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Art with marginalised communities: Participatory video as a tool of empowerment and resistance for migrant domestic workers in London</w:t>
      </w:r>
    </w:p>
    <w:p>
      <w:pPr>
        <w:pStyle w:val="Body"/>
        <w:jc w:val="both"/>
        <w:rPr>
          <w:b w:val="1"/>
          <w:bCs w:val="1"/>
          <w:outline w:val="0"/>
          <w:color w:val="000000"/>
          <w:u w:color="000000"/>
          <w14:textFill>
            <w14:solidFill>
              <w14:srgbClr w14:val="000000"/>
            </w14:solidFill>
          </w14:textFill>
        </w:rPr>
      </w:pPr>
      <w:r>
        <w:rPr>
          <w:rFonts w:ascii="Arimo" w:cs="Arimo" w:hAnsi="Arimo" w:eastAsia="Arimo"/>
          <w:outline w:val="0"/>
          <w:color w:val="000000"/>
          <w:u w:color="000000"/>
          <w14:textFill>
            <w14:solidFill>
              <w14:srgbClr w14:val="000000"/>
            </w14:solidFill>
          </w14:textFill>
        </w:rPr>
        <w:br w:type="textWrapping"/>
      </w:r>
    </w:p>
    <w:p>
      <w:pPr>
        <w:pStyle w:val="Body"/>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Zhe Jiang, University of York, UK</w:t>
      </w:r>
    </w:p>
    <w:p>
      <w:pPr>
        <w:pStyle w:val="Body"/>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Tassia Kobylinska, Goldsmiths, University of London</w:t>
      </w:r>
    </w:p>
    <w:p>
      <w:pPr>
        <w:pStyle w:val="Body"/>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The Voice of Domestic Workers, London </w:t>
      </w:r>
    </w:p>
    <w:p>
      <w:pPr>
        <w:pStyle w:val="Body"/>
        <w:jc w:val="both"/>
        <w:rPr>
          <w:b w:val="1"/>
          <w:bCs w:val="1"/>
          <w:outline w:val="0"/>
          <w:color w:val="000000"/>
          <w:u w:color="000000"/>
          <w14:textFill>
            <w14:solidFill>
              <w14:srgbClr w14:val="000000"/>
            </w14:solidFill>
          </w14:textFill>
        </w:rPr>
      </w:pPr>
    </w:p>
    <w:p>
      <w:pPr>
        <w:pStyle w:val="Body"/>
        <w:jc w:val="both"/>
        <w:rPr>
          <w:b w:val="1"/>
          <w:bCs w:val="1"/>
          <w:outline w:val="0"/>
          <w:color w:val="000000"/>
          <w:u w:color="000000"/>
          <w14:textFill>
            <w14:solidFill>
              <w14:srgbClr w14:val="000000"/>
            </w14:solidFill>
          </w14:textFill>
        </w:rPr>
      </w:pPr>
    </w:p>
    <w:p>
      <w:pPr>
        <w:pStyle w:val="Body"/>
        <w:jc w:val="both"/>
        <w:rPr>
          <w:b w:val="1"/>
          <w:bCs w:val="1"/>
          <w:outline w:val="0"/>
          <w:color w:val="000000"/>
          <w:u w:color="000000"/>
          <w14:textFill>
            <w14:solidFill>
              <w14:srgbClr w14:val="000000"/>
            </w14:solidFill>
          </w14:textFill>
        </w:rPr>
      </w:pPr>
      <w:r>
        <w:rPr>
          <w:b w:val="1"/>
          <w:bCs w:val="1"/>
          <w:outline w:val="0"/>
          <w:color w:val="000000"/>
          <w:u w:color="000000"/>
          <w:rtl w:val="0"/>
          <w:lang w:val="de-DE"/>
          <w14:textFill>
            <w14:solidFill>
              <w14:srgbClr w14:val="000000"/>
            </w14:solidFill>
          </w14:textFill>
        </w:rPr>
        <w:t>Abstract</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In contrast to the dominant masculinised discourses on global cities, this project explores the femini</w:t>
      </w:r>
      <w:r>
        <w:rPr>
          <w:rtl w:val="0"/>
        </w:rPr>
        <w:t>s</w:t>
      </w:r>
      <w:r>
        <w:rPr>
          <w:outline w:val="0"/>
          <w:color w:val="000000"/>
          <w:u w:color="000000"/>
          <w:rtl w:val="0"/>
          <w:lang w:val="en-US"/>
          <w14:textFill>
            <w14:solidFill>
              <w14:srgbClr w14:val="000000"/>
            </w14:solidFill>
          </w14:textFill>
        </w:rPr>
        <w:t xml:space="preserve">ed and private spheres of global cities -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domestic work</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in London. Domestic work is of particular concern for London, given the concentration of domestic workers in the capital and the large numbers of migrants employed in the sector. In the polarised London labour market, migrant domestic workers are concentrated at the bottom end of the labour market and suffer from high levels of exploitation, but often face difficulties to articulate their social and political will and to intervene in public forums. Our participatory video project with twelve migrant domestic workers from The Voice of Domestic Workers, a grassroots campaigning and advocacy organisation in London, suggests that participatory art can play a significant role in supporting the voice of marginalised communities. It reveals the power of art as a voice of dissent and as a tool for advancing social justice. Our project also highlights the importance of shifting the attention from the object of art and art as end product, to the subject of art and art as a social process in which social relationships may be restructured, in order to better understand the potential role of art in helping oppressed groups to achieve social changes. The latter approach implies a stronger sense of agency regarding the ability of marginalised communities to participate directly in structural changes.</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Keywords: migrant domestic workers</w:t>
      </w:r>
      <w:r>
        <w:rPr>
          <w:rtl w:val="0"/>
        </w:rPr>
        <w:t>;</w:t>
      </w:r>
      <w:r>
        <w:rPr>
          <w:outline w:val="0"/>
          <w:color w:val="000000"/>
          <w:u w:color="000000"/>
          <w:rtl w:val="0"/>
          <w:lang w:val="en-US"/>
          <w14:textFill>
            <w14:solidFill>
              <w14:srgbClr w14:val="000000"/>
            </w14:solidFill>
          </w14:textFill>
        </w:rPr>
        <w:t xml:space="preserve"> domestic work</w:t>
      </w:r>
      <w:r>
        <w:rPr>
          <w:rtl w:val="0"/>
        </w:rPr>
        <w:t>;</w:t>
      </w:r>
      <w:r>
        <w:rPr>
          <w:outline w:val="0"/>
          <w:color w:val="000000"/>
          <w:u w:color="000000"/>
          <w:rtl w:val="0"/>
          <w:lang w:val="en-US"/>
          <w14:textFill>
            <w14:solidFill>
              <w14:srgbClr w14:val="000000"/>
            </w14:solidFill>
          </w14:textFill>
        </w:rPr>
        <w:t xml:space="preserve"> global cities</w:t>
      </w:r>
      <w:r>
        <w:rPr>
          <w:rtl w:val="0"/>
        </w:rPr>
        <w:t>;</w:t>
      </w:r>
      <w:r>
        <w:rPr>
          <w:outline w:val="0"/>
          <w:color w:val="000000"/>
          <w:u w:color="000000"/>
          <w:rtl w:val="0"/>
          <w:lang w:val="it-IT"/>
          <w14:textFill>
            <w14:solidFill>
              <w14:srgbClr w14:val="000000"/>
            </w14:solidFill>
          </w14:textFill>
        </w:rPr>
        <w:t xml:space="preserve"> London</w:t>
      </w:r>
      <w:r>
        <w:rPr>
          <w:rtl w:val="0"/>
        </w:rPr>
        <w:t>;</w:t>
      </w:r>
      <w:r>
        <w:rPr>
          <w:outline w:val="0"/>
          <w:color w:val="000000"/>
          <w:u w:color="000000"/>
          <w:rtl w:val="0"/>
          <w:lang w:val="it-IT"/>
          <w14:textFill>
            <w14:solidFill>
              <w14:srgbClr w14:val="000000"/>
            </w14:solidFill>
          </w14:textFill>
        </w:rPr>
        <w:t xml:space="preserve"> participatory art</w:t>
      </w:r>
      <w:r>
        <w:rPr>
          <w:rtl w:val="0"/>
        </w:rPr>
        <w:t>;</w:t>
      </w:r>
      <w:r>
        <w:rPr>
          <w:outline w:val="0"/>
          <w:color w:val="000000"/>
          <w:u w:color="000000"/>
          <w:rtl w:val="0"/>
          <w:lang w:val="en-US"/>
          <w14:textFill>
            <w14:solidFill>
              <w14:srgbClr w14:val="000000"/>
            </w14:solidFill>
          </w14:textFill>
        </w:rPr>
        <w:t xml:space="preserve"> marginalised communities </w:t>
      </w: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rFonts w:ascii="Calibri" w:cs="Calibri" w:hAnsi="Calibri" w:eastAsia="Calibri"/>
          <w:outline w:val="0"/>
          <w:color w:val="000000"/>
          <w:u w:color="000000"/>
          <w14:textFill>
            <w14:solidFill>
              <w14:srgbClr w14:val="000000"/>
            </w14:solidFill>
          </w14:textFill>
        </w:rPr>
      </w:pPr>
      <w:r>
        <w:rPr>
          <w:outline w:val="0"/>
          <w:color w:val="000000"/>
          <w:u w:color="000000"/>
          <w14:textFill>
            <w14:solidFill>
              <w14:srgbClr w14:val="000000"/>
            </w14:solidFill>
          </w14:textFill>
        </w:rPr>
        <w:drawing>
          <wp:anchor distT="152400" distB="152400" distL="152400" distR="152400" simplePos="0" relativeHeight="251659264" behindDoc="0" locked="0" layoutInCell="1" allowOverlap="1">
            <wp:simplePos x="0" y="0"/>
            <wp:positionH relativeFrom="column">
              <wp:posOffset>-6348</wp:posOffset>
            </wp:positionH>
            <wp:positionV relativeFrom="line">
              <wp:posOffset>285021</wp:posOffset>
            </wp:positionV>
            <wp:extent cx="6116321" cy="3403037"/>
            <wp:effectExtent l="0" t="0" r="0" b="0"/>
            <wp:wrapSquare wrapText="bothSides" distL="152400" distR="152400" distT="152400" distB="152400"/>
            <wp:docPr id="1073741825" name="officeArt object" descr="work copy.png"/>
            <wp:cNvGraphicFramePr/>
            <a:graphic xmlns:a="http://schemas.openxmlformats.org/drawingml/2006/main">
              <a:graphicData uri="http://schemas.openxmlformats.org/drawingml/2006/picture">
                <pic:pic xmlns:pic="http://schemas.openxmlformats.org/drawingml/2006/picture">
                  <pic:nvPicPr>
                    <pic:cNvPr id="1073741825" name="work copy.png" descr="work copy.png"/>
                    <pic:cNvPicPr>
                      <a:picLocks noChangeAspect="1"/>
                    </pic:cNvPicPr>
                  </pic:nvPicPr>
                  <pic:blipFill>
                    <a:blip r:embed="rId4">
                      <a:extLst/>
                    </a:blip>
                    <a:stretch>
                      <a:fillRect/>
                    </a:stretch>
                  </pic:blipFill>
                  <pic:spPr>
                    <a:xfrm>
                      <a:off x="0" y="0"/>
                      <a:ext cx="6116321" cy="3403037"/>
                    </a:xfrm>
                    <a:prstGeom prst="rect">
                      <a:avLst/>
                    </a:prstGeom>
                    <a:ln w="12700" cap="flat">
                      <a:noFill/>
                      <a:miter lim="400000"/>
                    </a:ln>
                    <a:effectLst/>
                  </pic:spPr>
                </pic:pic>
              </a:graphicData>
            </a:graphic>
          </wp:anchor>
        </w:drawing>
      </w:r>
      <w:r>
        <w:rPr>
          <w:b w:val="1"/>
          <w:bCs w:val="1"/>
          <w:outline w:val="0"/>
          <w:color w:val="000000"/>
          <w:u w:color="000000"/>
          <w:rtl w:val="0"/>
          <w:lang w:val="it-IT"/>
          <w14:textFill>
            <w14:solidFill>
              <w14:srgbClr w14:val="000000"/>
            </w14:solidFill>
          </w14:textFill>
        </w:rPr>
        <w:t>Figure 1</w:t>
      </w:r>
      <w:r>
        <w:rPr>
          <w:outline w:val="0"/>
          <w:color w:val="000000"/>
          <w:u w:color="000000"/>
          <w:rtl w:val="0"/>
          <w:lang w:val="en-US"/>
          <w14:textFill>
            <w14:solidFill>
              <w14:srgbClr w14:val="000000"/>
            </w14:solidFill>
          </w14:textFill>
        </w:rPr>
        <w:t xml:space="preserve"> Still from our participatory film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Our Journey</w:t>
      </w:r>
      <w:r>
        <w:rPr>
          <w:outline w:val="0"/>
          <w:color w:val="000000"/>
          <w:u w:color="000000"/>
          <w:rtl w:val="0"/>
          <w14:textFill>
            <w14:solidFill>
              <w14:srgbClr w14:val="000000"/>
            </w14:solidFill>
          </w14:textFill>
        </w:rPr>
        <w:t>’</w:t>
      </w:r>
      <w:r>
        <w:rPr>
          <w:rtl w:val="0"/>
          <w:lang w:val="pt-PT"/>
        </w:rPr>
        <w:t xml:space="preserve">, 2019. </w:t>
      </w:r>
      <w:r>
        <w:rPr>
          <w:outline w:val="0"/>
          <w:color w:val="000000"/>
          <w:u w:color="000000"/>
          <w:rtl w:val="0"/>
          <w:lang w:val="en-US"/>
          <w14:textFill>
            <w14:solidFill>
              <w14:srgbClr w14:val="000000"/>
            </w14:solidFill>
          </w14:textFill>
        </w:rPr>
        <w:t>Source: The Voice of Domestic Workers, Zhe Jiang and Tassia Kobylinska</w:t>
      </w:r>
      <w:r>
        <w:rPr>
          <w:rtl w:val="0"/>
        </w:rPr>
        <w:t>.</w:t>
      </w:r>
      <w:r>
        <w:rPr>
          <w:rtl w:val="0"/>
        </w:rPr>
        <w:t> </w:t>
      </w:r>
    </w:p>
    <w:p>
      <w:pPr>
        <w:pStyle w:val="Body"/>
        <w:jc w:val="both"/>
        <w:rPr>
          <w:outline w:val="0"/>
          <w:color w:val="000000"/>
          <w:u w:color="000000"/>
          <w14:textFill>
            <w14:solidFill>
              <w14:srgbClr w14:val="000000"/>
            </w14:solidFill>
          </w14:textFill>
        </w:rPr>
      </w:pPr>
    </w:p>
    <w:p>
      <w:pPr>
        <w:pStyle w:val="Body"/>
        <w:jc w:val="both"/>
        <w:rPr>
          <w:rFonts w:ascii="Calibri" w:cs="Calibri" w:hAnsi="Calibri" w:eastAsia="Calibri"/>
          <w:b w:val="1"/>
          <w:bCs w:val="1"/>
          <w:i w:val="1"/>
          <w:iCs w:val="1"/>
          <w:outline w:val="0"/>
          <w:color w:val="000000"/>
          <w:u w:color="000000"/>
          <w14:textFill>
            <w14:solidFill>
              <w14:srgbClr w14:val="000000"/>
            </w14:solidFill>
          </w14:textFill>
        </w:rPr>
      </w:pPr>
      <w:r>
        <w:rPr>
          <w:i w:val="1"/>
          <w:iCs w:val="1"/>
          <w:rtl w:val="0"/>
          <w:lang w:val="en-US"/>
        </w:rPr>
        <w:t>‘</w:t>
      </w:r>
      <w:r>
        <w:rPr>
          <w:i w:val="1"/>
          <w:iCs w:val="1"/>
          <w:rtl w:val="0"/>
          <w:lang w:val="it-IT"/>
        </w:rPr>
        <w:t xml:space="preserve">Participatory video </w:t>
      </w:r>
      <w:r>
        <w:rPr>
          <w:i w:val="1"/>
          <w:iCs w:val="1"/>
          <w:rtl w:val="0"/>
          <w:lang w:val="en-US"/>
        </w:rPr>
        <w:t xml:space="preserve">… </w:t>
      </w:r>
      <w:r>
        <w:rPr>
          <w:i w:val="1"/>
          <w:iCs w:val="1"/>
          <w:rtl w:val="0"/>
          <w:lang w:val="en-US"/>
        </w:rPr>
        <w:t xml:space="preserve">makes possible the opening of a sideward flow of communication; a channel for </w:t>
      </w:r>
      <w:r>
        <w:rPr>
          <w:i w:val="1"/>
          <w:iCs w:val="1"/>
          <w:rtl w:val="0"/>
          <w:lang w:val="en-US"/>
        </w:rPr>
        <w:t xml:space="preserve">… </w:t>
      </w:r>
      <w:r>
        <w:rPr>
          <w:i w:val="1"/>
          <w:iCs w:val="1"/>
          <w:rtl w:val="0"/>
          <w:lang w:val="en-US"/>
        </w:rPr>
        <w:t xml:space="preserve">exchange within communities, between communities. And beyond this it allows people to talk back and up the ladder of communication </w:t>
      </w:r>
      <w:r>
        <w:rPr>
          <w:i w:val="1"/>
          <w:iCs w:val="1"/>
          <w:rtl w:val="0"/>
          <w:lang w:val="en-US"/>
        </w:rPr>
        <w:t xml:space="preserve">– </w:t>
      </w:r>
      <w:r>
        <w:rPr>
          <w:i w:val="1"/>
          <w:iCs w:val="1"/>
          <w:rtl w:val="0"/>
          <w:lang w:val="en-US"/>
        </w:rPr>
        <w:t>to leaders, to policy makers.</w:t>
      </w:r>
      <w:r>
        <w:rPr>
          <w:i w:val="1"/>
          <w:iCs w:val="1"/>
          <w:rtl w:val="0"/>
          <w:lang w:val="en-US"/>
        </w:rPr>
        <w:t xml:space="preserve">’ </w:t>
      </w:r>
      <w:r>
        <w:rPr>
          <w:i w:val="1"/>
          <w:iCs w:val="1"/>
          <w:rtl w:val="0"/>
          <w:lang w:val="en-US"/>
        </w:rPr>
        <w:t>(Shaw and Robertson, 1997, 20)</w:t>
      </w:r>
    </w:p>
    <w:p>
      <w:pPr>
        <w:pStyle w:val="Body"/>
        <w:jc w:val="both"/>
        <w:rPr>
          <w:b w:val="1"/>
          <w:bCs w:val="1"/>
          <w:outline w:val="0"/>
          <w:color w:val="000000"/>
          <w:u w:color="000000"/>
          <w14:textFill>
            <w14:solidFill>
              <w14:srgbClr w14:val="000000"/>
            </w14:solidFill>
          </w14:textFill>
        </w:rPr>
      </w:pPr>
    </w:p>
    <w:p>
      <w:pPr>
        <w:pStyle w:val="Body"/>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Art, marginalised communities and political power </w:t>
      </w: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relationship between art and politics has been widely discussed by social scientists in the field of art history and theory</w:t>
      </w:r>
      <w:r>
        <w:rPr>
          <w:rFonts w:eastAsia="Arial Unicode MS" w:hint="eastAsia"/>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Bishop 2006), sociology</w:t>
      </w:r>
      <w:r>
        <w:rPr>
          <w:rFonts w:eastAsia="Arial Unicode MS" w:hint="eastAsia"/>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Shepard 2011) and anthropology (Haugerud 2013). The debate about the aesthetic and social values of art has remained active. On the one hand, some argue that art must maintain neutral and adulterated aloofness from the strategies of political power (Denisoff 1983). They believed that the fictions of aesthetic creativity are radically incompatible to the facts of brute experiences. On the other hand, it is argued that art has political power and can potentially affect social changes and address social justice (Martinez 2007</w:t>
      </w:r>
      <w:r>
        <w:rPr>
          <w:rtl w:val="0"/>
        </w:rPr>
        <w:t>;</w:t>
      </w:r>
      <w:r>
        <w:rPr>
          <w:outline w:val="0"/>
          <w:color w:val="000000"/>
          <w:u w:color="000000"/>
          <w:rtl w:val="0"/>
          <w:lang w:val="en-US"/>
          <w14:textFill>
            <w14:solidFill>
              <w14:srgbClr w14:val="000000"/>
            </w14:solidFill>
          </w14:textFill>
        </w:rPr>
        <w:t xml:space="preserve"> Jones 2011). The power of art, in the latter sense, is regarded as </w:t>
      </w:r>
      <w:r>
        <w:rPr>
          <w:rtl w:val="0"/>
        </w:rPr>
        <w:t>“</w:t>
      </w:r>
      <w:r>
        <w:rPr>
          <w:outline w:val="0"/>
          <w:color w:val="000000"/>
          <w:u w:color="000000"/>
          <w:rtl w:val="0"/>
          <w:lang w:val="en-US"/>
          <w14:textFill>
            <w14:solidFill>
              <w14:srgbClr w14:val="000000"/>
            </w14:solidFill>
          </w14:textFill>
        </w:rPr>
        <w:t>a voice of dissent, as a tool for advancing social justice and democracy, as the core of a revolutionary strategy, and as a source of memory and future ways of thinking</w:t>
      </w:r>
      <w:r>
        <w:rPr>
          <w:rtl w:val="0"/>
        </w:rPr>
        <w:t>”</w:t>
      </w:r>
      <w:r>
        <w:rPr>
          <w:outline w:val="0"/>
          <w:color w:val="000000"/>
          <w:u w:color="000000"/>
          <w:rtl w:val="0"/>
          <w:lang w:val="en-US"/>
          <w14:textFill>
            <w14:solidFill>
              <w14:srgbClr w14:val="000000"/>
            </w14:solidFill>
          </w14:textFill>
        </w:rPr>
        <w:t xml:space="preserve"> (David and McCaughan 2006, 1).</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topic of empowerment of the marginalised, the oppressed and the under-represented through art is not new. The theatre of the oppressed, created by Brazilian play-writer and philosopher Augusto Boal (1979) in the 1950s and 1960s, and building on the liberation discourses of the time which saw the publication of Paulo Freire</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Pedagogy of the Oppressed (1968), uses applied theatre with the explicit purpose of addressing inequality and injustice and promoting social change. The relationship between music and political engagement has also been explored.  Roy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research (2010) explores how folk music effectively wielded solidarity and stirred public imagination among participants in civil rights movements in 1950s and 1960s in the US. The political power of art has also been highlighted in the field of feminist activist art scholarship. Since 1970s, feminist artists have pursued activism around a wide range of issues pertaining to gender, sexuality, race and their intersection with other forms of social, economic and political forms of oppressions by using a wide variety of artistic approaches including video, poster art, public performance, drama and other creative uses of public space (Aagerstoun and Auther 2007). For example, Suzanne Lacy's activist project Three Weeks in May (1977) - a collaborative public performance that took place in Los Angeles - created the anti-rape discourse and prompted the city government and policy to address violence against women (Fryd 20007). Miller</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(2007) study of the Philani project, a women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textile cooperative in South Africa, showed that training projects aimed at unemployed mothers, trained to become artists, could generate income while making the exploitative and discriminative conditions </w:t>
      </w:r>
      <w:r>
        <w:rPr>
          <w:rtl w:val="0"/>
          <w:lang w:val="en-US"/>
        </w:rPr>
        <w:t>faced by</w:t>
      </w:r>
      <w:r>
        <w:rPr>
          <w:outline w:val="0"/>
          <w:color w:val="000000"/>
          <w:u w:color="000000"/>
          <w:rtl w:val="0"/>
          <w14:textFill>
            <w14:solidFill>
              <w14:srgbClr w14:val="000000"/>
            </w14:solidFill>
          </w14:textFill>
        </w:rPr>
        <w:t xml:space="preserve"> </w:t>
      </w:r>
      <w:r>
        <w:rPr>
          <w:rtl w:val="0"/>
          <w:lang w:val="en-US"/>
        </w:rPr>
        <w:t>the</w:t>
      </w:r>
      <w:r>
        <w:rPr>
          <w:outline w:val="0"/>
          <w:color w:val="000000"/>
          <w:u w:color="000000"/>
          <w:rtl w:val="0"/>
          <w:lang w:val="en-US"/>
          <w14:textFill>
            <w14:solidFill>
              <w14:srgbClr w14:val="000000"/>
            </w14:solidFill>
          </w14:textFill>
        </w:rPr>
        <w:t xml:space="preserve"> black South African women visible. These feminist art forms stressed group reception and foregrounded the values of collaboration, participation, empowerment, consciousness-raising, and the belief in art's ability to create social change. Recent studies on the intersection of art and politics also suggest that art has an important role in contemporary activism, such as environmental movements and Occupy Wall Street (Serafini, Holtaway and Cossu 2018).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Several factors contribute to art</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role in aiding the resistance of marginalised communities. First, marginalised populations, such as females, workers, ethnic minorities and people in oppressive political contexts, often face difficulties in articulating their social and political will due to the lack of formal education and limited capacity to intervene in public forums. Compared with rhetorical means, drama, music, image and video offer more spontaneous and immediate forums in which they can learn to effectively express themselves regardless of their educational and social backgrounds. As Mills (2009, 553) commented: </w:t>
      </w:r>
    </w:p>
    <w:p>
      <w:pPr>
        <w:pStyle w:val="Body"/>
        <w:spacing w:before="2" w:after="2"/>
        <w:jc w:val="both"/>
        <w:rPr>
          <w:outline w:val="0"/>
          <w:color w:val="000000"/>
          <w:u w:color="000000"/>
          <w14:textFill>
            <w14:solidFill>
              <w14:srgbClr w14:val="000000"/>
            </w14:solidFill>
          </w14:textFill>
        </w:rPr>
      </w:pPr>
    </w:p>
    <w:p>
      <w:pPr>
        <w:pStyle w:val="Body"/>
        <w:spacing w:before="2" w:after="2"/>
        <w:ind w:left="720" w:firstLine="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People who are quiet in a group might put forward strong ideas through image. Theatre is levelling. It is not working from the intellectual basis, but is a spontaneous and immediate forum. Sometimes it is easier for someone to express themselves physically rather than verbally.  </w:t>
      </w:r>
    </w:p>
    <w:p>
      <w:pPr>
        <w:pStyle w:val="Body"/>
        <w:spacing w:before="2" w:after="2"/>
        <w:jc w:val="both"/>
        <w:rPr>
          <w:i w:val="1"/>
          <w:iCs w:val="1"/>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Moreover, the expressive capacity of art can be stronger than verbal means. Art can stir up emotions such as anger, sympathy and pleasure, which are useful in facilitating movements, but can seldom be fully expressed or stimulated through language (Adam 2000). The notion of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emotional energy</w:t>
      </w:r>
      <w:r>
        <w:rPr>
          <w:outline w:val="0"/>
          <w:color w:val="000000"/>
          <w:u w:color="000000"/>
          <w:rtl w:val="0"/>
          <w14:textFill>
            <w14:solidFill>
              <w14:srgbClr w14:val="000000"/>
            </w14:solidFill>
          </w14:textFill>
        </w:rPr>
        <w:t xml:space="preserve">’ </w:t>
      </w:r>
      <w:r>
        <w:rPr>
          <w:outline w:val="0"/>
          <w:color w:val="000000"/>
          <w:u w:color="000000"/>
          <w:rtl w:val="0"/>
          <w:lang w:val="nl-NL"/>
          <w14:textFill>
            <w14:solidFill>
              <w14:srgbClr w14:val="000000"/>
            </w14:solidFill>
          </w14:textFill>
        </w:rPr>
        <w:t>echoes Durkheim</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(1964) argument that rituals, such as ceremonies and public parades, can create emotional effervescence and revitalize the ritual group.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Furthermore, unlike verbal means, such as newsletters and speeches, in which the visible wall between the subject and audiences exists, art can potentially maximise the participation from both actors and audiences. Participatory art, in particular, focuses on active engagement and moves away from hierarchy. The bottom-up participation within participatory art practices emphasises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relational aesthetics</w:t>
      </w: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(Bourriaud et al</w:t>
      </w:r>
      <w:r>
        <w:rPr>
          <w:rtl w:val="0"/>
        </w:rPr>
        <w:t>.</w:t>
      </w:r>
      <w:r>
        <w:rPr>
          <w:outline w:val="0"/>
          <w:color w:val="000000"/>
          <w:u w:color="000000"/>
          <w:rtl w:val="0"/>
          <w14:textFill>
            <w14:solidFill>
              <w14:srgbClr w14:val="000000"/>
            </w14:solidFill>
          </w14:textFill>
        </w:rPr>
        <w:t xml:space="preserve"> 2002) and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the poetics of open work</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(Eco 2006). These can potentially provide a safe space or autonomous zone where participants challenge the sensible in a given social order.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In spite of the increasing academic interest in activist art and political art aimed at encouraging political engagement and empowering marginalised communities, it is important to differentiate between types of political art: art made by professional artists and art made by the marginalised communities; art that is about politics and art that functions as a political context (Schwarzman 1993).  The former view often treats political art as an end product which represents a political event for others to observe and criticize existing structures from a distance, while the latter focuses on art-marking as a social process which implies a stronger sense of agency regarding the ability of marginalised communities to participate directly in structural changes. These two perspectives also imply the different objects of study, with the former emphasizing art as object and the latter focusing on the subject of art.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Roy (2010) called for a shift of academic attention from the content of art to art-making processes in which social relationships might be restructured.  Consistent with this call to shift the academic focus from the object to the subject of art, there </w:t>
      </w:r>
      <w:r>
        <w:rPr>
          <w:rtl w:val="0"/>
        </w:rPr>
        <w:t>are</w:t>
      </w:r>
      <w:r>
        <w:rPr>
          <w:outline w:val="0"/>
          <w:color w:val="000000"/>
          <w:u w:color="000000"/>
          <w:rtl w:val="0"/>
          <w:lang w:val="en-US"/>
          <w14:textFill>
            <w14:solidFill>
              <w14:srgbClr w14:val="000000"/>
            </w14:solidFill>
          </w14:textFill>
        </w:rPr>
        <w:t xml:space="preserve"> an increasing number of studies o</w:t>
      </w:r>
      <w:r>
        <w:rPr>
          <w:rtl w:val="0"/>
        </w:rPr>
        <w:t>f</w:t>
      </w:r>
      <w:r>
        <w:rPr>
          <w:outline w:val="0"/>
          <w:color w:val="000000"/>
          <w:u w:color="000000"/>
          <w:rtl w:val="0"/>
          <w:lang w:val="en-US"/>
          <w14:textFill>
            <w14:solidFill>
              <w14:srgbClr w14:val="000000"/>
            </w14:solidFill>
          </w14:textFill>
        </w:rPr>
        <w:t xml:space="preserve"> community-based art which </w:t>
      </w:r>
      <w:r>
        <w:rPr>
          <w:rtl w:val="0"/>
        </w:rPr>
        <w:t>are</w:t>
      </w:r>
      <w:r>
        <w:rPr>
          <w:outline w:val="0"/>
          <w:color w:val="000000"/>
          <w:u w:color="000000"/>
          <w:rtl w:val="0"/>
          <w:lang w:val="en-US"/>
          <w14:textFill>
            <w14:solidFill>
              <w14:srgbClr w14:val="000000"/>
            </w14:solidFill>
          </w14:textFill>
        </w:rPr>
        <w:t xml:space="preserve"> defined as </w:t>
      </w:r>
      <w:r>
        <w:rPr>
          <w:rtl w:val="0"/>
        </w:rPr>
        <w:t>“</w:t>
      </w:r>
      <w:r>
        <w:rPr>
          <w:outline w:val="0"/>
          <w:color w:val="000000"/>
          <w:u w:color="000000"/>
          <w:rtl w:val="0"/>
          <w:lang w:val="en-US"/>
          <w14:textFill>
            <w14:solidFill>
              <w14:srgbClr w14:val="000000"/>
            </w14:solidFill>
          </w14:textFill>
        </w:rPr>
        <w:t>a form of cultural practice in which art is produced and used by local people within their communities as an instrument for social change</w:t>
      </w:r>
      <w:r>
        <w:rPr>
          <w:rtl w:val="0"/>
        </w:rPr>
        <w:t>”</w:t>
      </w:r>
      <w:r>
        <w:rPr>
          <w:outline w:val="0"/>
          <w:color w:val="000000"/>
          <w:u w:color="000000"/>
          <w:rtl w:val="0"/>
          <w:lang w:val="en-US"/>
          <w14:textFill>
            <w14:solidFill>
              <w14:srgbClr w14:val="000000"/>
            </w14:solidFill>
          </w14:textFill>
        </w:rPr>
        <w:t xml:space="preserve"> (Madyaningrum and Sonn 2011, 358). Instead of viewing art as end-products or elite activities, the scholarship of community-based art focuses on art-making processes which serve as a ritualistic setting for social interactions and solidarity development within the community (Fromm 1955; </w:t>
      </w:r>
      <w:r>
        <w:rPr>
          <w:rtl w:val="0"/>
          <w:lang w:val="de-DE"/>
        </w:rPr>
        <w:t>Becker1982</w:t>
      </w:r>
      <w:r>
        <w:rPr>
          <w:outline w:val="0"/>
          <w:color w:val="000000"/>
          <w:u w:color="000000"/>
          <w:rtl w:val="0"/>
          <w14:textFill>
            <w14:solidFill>
              <w14:srgbClr w14:val="000000"/>
            </w14:solidFill>
          </w14:textFill>
        </w:rPr>
        <w:t>).</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Drawing from these frameworks of community-based and participatory art studies, we treat art as a social construction process. Our participatory video project with migrant domestic workers (MDWs) focuses on providing a political context to develop social bonding and solidarity among migrant domestic workers and promote social change that can address exploitation in the domestic work sector.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Setting the scene : migrant domestic workers in London </w:t>
      </w:r>
    </w:p>
    <w:p>
      <w:pPr>
        <w:pStyle w:val="Body"/>
        <w:spacing w:after="24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International migration has become one of the most prominent and controversial issues in the 21st century. Much of its prominence is attributed to the wave of economic migrants in the past few decades. In 1991, Sassen already noted that there was a rapid growth of migrant jobs at both the top and bottom end of the labour market in global cities. Wills et al. (2009) describe the polarity of London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labour market as </w:t>
      </w:r>
      <w:r>
        <w:rPr>
          <w:outline w:val="0"/>
          <w:color w:val="000000"/>
          <w:u w:color="000000"/>
          <w:rtl w:val="0"/>
          <w14:textFill>
            <w14:solidFill>
              <w14:srgbClr w14:val="000000"/>
            </w14:solidFill>
          </w14:textFill>
        </w:rPr>
        <w:t>‘</w:t>
      </w:r>
      <w:r>
        <w:rPr>
          <w:outline w:val="0"/>
          <w:color w:val="000000"/>
          <w:u w:color="000000"/>
          <w:rtl w:val="0"/>
          <w:lang w:val="it-IT"/>
          <w14:textFill>
            <w14:solidFill>
              <w14:srgbClr w14:val="000000"/>
            </w14:solidFill>
          </w14:textFill>
        </w:rPr>
        <w:t>London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Migrant Division of Labour</w:t>
      </w: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 xml:space="preserve">- </w:t>
      </w:r>
      <w:r>
        <w:rPr>
          <w:rtl w:val="0"/>
          <w:lang w:val="en-US"/>
        </w:rPr>
        <w:t>expressing London</w:t>
      </w:r>
      <w:r>
        <w:rPr>
          <w:rtl w:val="0"/>
        </w:rPr>
        <w:t>’</w:t>
      </w:r>
      <w:r>
        <w:rPr>
          <w:rtl w:val="0"/>
        </w:rPr>
        <w:t>s</w:t>
      </w:r>
      <w:r>
        <w:rPr>
          <w:outline w:val="0"/>
          <w:color w:val="000000"/>
          <w:u w:color="000000"/>
          <w:rtl w:val="0"/>
          <w:lang w:val="en-US"/>
          <w14:textFill>
            <w14:solidFill>
              <w14:srgbClr w14:val="000000"/>
            </w14:solidFill>
          </w14:textFill>
        </w:rPr>
        <w:t xml:space="preserve"> high demand for both the most qualified and high-paid professionals and for a large number of low-wage workers in service employment. They argue that London, more than ever, is dependent on migrant labour in low-waged employment, including in key sectors central to the capital</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economic sustainability such as the service industries. Construction, hospitality, retail, contract cleaning and residential care are all identified as the main migrant labour sectors in London (Buchan et al. 2006; Cangiano et al. 2009). Migrant workers at the bottom of this division of labour face high levels of exploitation and vulnerability (Davies 2019). Domestic work is of particular concern for London, given the concentration of domestic workers in the capital and the large numbers of migrants employed in the sector (Gordolan and Lalani 2009).</w:t>
      </w:r>
    </w:p>
    <w:p>
      <w:pPr>
        <w:pStyle w:val="Body"/>
        <w:spacing w:after="24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Yoeh and Saco (2014) have also criticised the dominant masculinised discourses on global cities which often focus on creativity and public civility as accompanying conditions for developing productive relations in business enterprises. They call </w:t>
      </w:r>
      <w:r>
        <w:rPr>
          <w:rtl w:val="0"/>
          <w:lang w:val="en-US"/>
        </w:rPr>
        <w:t>for</w:t>
      </w:r>
      <w:r>
        <w:rPr>
          <w:outline w:val="0"/>
          <w:color w:val="000000"/>
          <w:u w:color="000000"/>
          <w:rtl w:val="0"/>
          <w:lang w:val="en-US"/>
          <w14:textFill>
            <w14:solidFill>
              <w14:srgbClr w14:val="000000"/>
            </w14:solidFill>
          </w14:textFill>
        </w:rPr>
        <w:t xml:space="preserve"> more attention to femini</w:t>
      </w:r>
      <w:r>
        <w:rPr>
          <w:rtl w:val="0"/>
        </w:rPr>
        <w:t>s</w:t>
      </w:r>
      <w:r>
        <w:rPr>
          <w:outline w:val="0"/>
          <w:color w:val="000000"/>
          <w:u w:color="000000"/>
          <w:rtl w:val="0"/>
          <w:lang w:val="en-US"/>
          <w14:textFill>
            <w14:solidFill>
              <w14:srgbClr w14:val="000000"/>
            </w14:solidFill>
          </w14:textFill>
        </w:rPr>
        <w:t xml:space="preserve">ed and private spheres of global cities, including those of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carework</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and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domestic work</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 Each year the Home Office issues approximately 19,000 visas under its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domestic workers in private households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scheme, which allows foreign families to bring domestic workers to the UK. These employers include business executives, diplomats, actors, solicitors, doctors and wealthy British residents returning from abroad with their domestic staff. The</w:t>
      </w:r>
      <w:r>
        <w:rPr>
          <w:rtl w:val="0"/>
          <w:lang w:val="en-US"/>
        </w:rPr>
        <w:t xml:space="preserve"> workers</w:t>
      </w:r>
      <w:r>
        <w:rPr>
          <w:rtl w:val="0"/>
        </w:rPr>
        <w:t>’</w:t>
      </w:r>
      <w:r>
        <w:rPr>
          <w:outline w:val="0"/>
          <w:color w:val="000000"/>
          <w:u w:color="000000"/>
          <w:rtl w:val="0"/>
          <w:lang w:val="en-US"/>
          <w14:textFill>
            <w14:solidFill>
              <w14:srgbClr w14:val="000000"/>
            </w14:solidFill>
          </w14:textFill>
        </w:rPr>
        <w:t xml:space="preserve"> decisions </w:t>
      </w:r>
      <w:r>
        <w:rPr>
          <w:rtl w:val="0"/>
        </w:rPr>
        <w:t>to</w:t>
      </w:r>
      <w:r>
        <w:rPr>
          <w:outline w:val="0"/>
          <w:color w:val="000000"/>
          <w:u w:color="000000"/>
          <w:rtl w:val="0"/>
          <w:lang w:val="it-IT"/>
          <w14:textFill>
            <w14:solidFill>
              <w14:srgbClr w14:val="000000"/>
            </w14:solidFill>
          </w14:textFill>
        </w:rPr>
        <w:t xml:space="preserve"> migrat</w:t>
      </w:r>
      <w:r>
        <w:rPr>
          <w:rtl w:val="0"/>
        </w:rPr>
        <w:t>e</w:t>
      </w:r>
      <w:r>
        <w:rPr>
          <w:outline w:val="0"/>
          <w:color w:val="000000"/>
          <w:u w:color="000000"/>
          <w:rtl w:val="0"/>
          <w:lang w:val="en-US"/>
          <w14:textFill>
            <w14:solidFill>
              <w14:srgbClr w14:val="000000"/>
            </w14:solidFill>
          </w14:textFill>
        </w:rPr>
        <w:t xml:space="preserve"> to the UK were seldom made </w:t>
      </w:r>
      <w:r>
        <w:rPr>
          <w:rtl w:val="0"/>
          <w:lang w:val="en-US"/>
        </w:rPr>
        <w:t>autonomously</w:t>
      </w:r>
      <w:r>
        <w:rPr>
          <w:outline w:val="0"/>
          <w:color w:val="000000"/>
          <w:u w:color="000000"/>
          <w:rtl w:val="0"/>
          <w:lang w:val="en-US"/>
          <w14:textFill>
            <w14:solidFill>
              <w14:srgbClr w14:val="000000"/>
            </w14:solidFill>
          </w14:textFill>
        </w:rPr>
        <w:t xml:space="preserve"> but were </w:t>
      </w:r>
      <w:r>
        <w:rPr>
          <w:rtl w:val="0"/>
          <w:lang w:val="en-US"/>
        </w:rPr>
        <w:t>driven by</w:t>
      </w:r>
      <w:r>
        <w:rPr>
          <w:outline w:val="0"/>
          <w:color w:val="000000"/>
          <w:u w:color="000000"/>
          <w:rtl w:val="0"/>
          <w:lang w:val="en-US"/>
          <w14:textFill>
            <w14:solidFill>
              <w14:srgbClr w14:val="000000"/>
            </w14:solidFill>
          </w14:textFill>
        </w:rPr>
        <w:t xml:space="preserve"> their employers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mobility. This could explain MDWs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lack of knowledge about British society and lack of social networks in the UK (Jiang and Korczynski 2016). </w:t>
      </w: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Being enmeshed in class relations integrated with gendered and racialized structures of oppression, MDWs experience greater exploitation than do workers in most occupations. They are not only subject to non-compliance of the National Minimum Wage and long working hours, but also to verbal, physical and sexual abuses (See Figure 2 for an example). Jiang</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(2019) recent survey of 39 MDWs shows their average monthly salary to be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1541; that they worked for 268 hours on average per m</w:t>
      </w:r>
      <w:r>
        <w:rPr>
          <w:rtl w:val="0"/>
          <w:lang w:val="en-US"/>
        </w:rPr>
        <w:t>onth</w:t>
      </w:r>
      <w:r>
        <w:rPr>
          <w:outline w:val="0"/>
          <w:color w:val="000000"/>
          <w:u w:color="000000"/>
          <w:rtl w:val="0"/>
          <w:lang w:val="en-US"/>
          <w14:textFill>
            <w14:solidFill>
              <w14:srgbClr w14:val="000000"/>
            </w14:solidFill>
          </w14:textFill>
        </w:rPr>
        <w:t xml:space="preserve">, with an hourly rate of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5.75, which is far below the National Minimum Wage. A survey of 539 MDWs conducted by The Voice of Domestic Workers (VoDW) in 2018 reveals that 69% of MDWs did not have their own room in employers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houses and only 49.4% had enough food to eat. The abuse is prevailing in this sector as 76.5% of respondents had experienced abuse at work, including verbal (54.4%) physical (18.9%) and sexual (7%) abuse. Many reported not being allowed to go out without company and supervision of their employers.</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b w:val="1"/>
          <w:bCs w:val="1"/>
          <w:outline w:val="0"/>
          <w:color w:val="0070c0"/>
          <w:u w:color="0070c0"/>
          <w:rtl w:val="0"/>
          <w14:textFill>
            <w14:solidFill>
              <w14:srgbClr w14:val="0070C0"/>
            </w14:solidFill>
          </w14:textFill>
        </w:rPr>
        <w:t> </w:t>
      </w:r>
      <w:r>
        <w:rPr>
          <w:b w:val="1"/>
          <w:bCs w:val="1"/>
          <w:rtl w:val="0"/>
          <w:lang w:val="it-IT"/>
        </w:rPr>
        <w:t>Figure 2</w:t>
      </w:r>
      <w:r>
        <w:rPr>
          <w:rtl w:val="0"/>
          <w:lang w:val="en-US"/>
        </w:rPr>
        <w:t xml:space="preserve"> Portrait of MDW Still from our participatory film </w:t>
      </w:r>
      <w:r>
        <w:rPr>
          <w:rtl w:val="0"/>
        </w:rPr>
        <w:t>‘</w:t>
      </w:r>
      <w:r>
        <w:rPr>
          <w:rtl w:val="0"/>
          <w:lang w:val="en-US"/>
        </w:rPr>
        <w:t>Our Journey</w:t>
      </w:r>
      <w:r>
        <w:rPr>
          <w:rtl w:val="0"/>
        </w:rPr>
        <w:t xml:space="preserve">’ </w:t>
      </w:r>
      <w:r>
        <w:rPr>
          <w:rtl w:val="0"/>
          <w:lang w:val="en-US"/>
        </w:rPr>
        <w:t>2019. Source: The Voice of Domestic Workers, Zhe Jiang and Tassia Kobylinska.</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14:textFill>
            <w14:solidFill>
              <w14:srgbClr w14:val="000000"/>
            </w14:solidFill>
          </w14:textFill>
        </w:rPr>
        <w:drawing>
          <wp:inline distT="0" distB="0" distL="0" distR="0">
            <wp:extent cx="5982511" cy="3334157"/>
            <wp:effectExtent l="0" t="0" r="0" b="0"/>
            <wp:docPr id="1073741826" name="officeArt object" descr="nerissa 2.png"/>
            <wp:cNvGraphicFramePr/>
            <a:graphic xmlns:a="http://schemas.openxmlformats.org/drawingml/2006/main">
              <a:graphicData uri="http://schemas.openxmlformats.org/drawingml/2006/picture">
                <pic:pic xmlns:pic="http://schemas.openxmlformats.org/drawingml/2006/picture">
                  <pic:nvPicPr>
                    <pic:cNvPr id="1073741826" name="nerissa 2.png" descr="nerissa 2.png"/>
                    <pic:cNvPicPr>
                      <a:picLocks noChangeAspect="1"/>
                    </pic:cNvPicPr>
                  </pic:nvPicPr>
                  <pic:blipFill>
                    <a:blip r:embed="rId5">
                      <a:extLst/>
                    </a:blip>
                    <a:stretch>
                      <a:fillRect/>
                    </a:stretch>
                  </pic:blipFill>
                  <pic:spPr>
                    <a:xfrm>
                      <a:off x="0" y="0"/>
                      <a:ext cx="5982511" cy="3334157"/>
                    </a:xfrm>
                    <a:prstGeom prst="rect">
                      <a:avLst/>
                    </a:prstGeom>
                    <a:ln w="12700" cap="flat">
                      <a:noFill/>
                      <a:miter lim="400000"/>
                    </a:ln>
                    <a:effectLst/>
                  </pic:spPr>
                </pic:pic>
              </a:graphicData>
            </a:graphic>
          </wp:inline>
        </w:drawing>
      </w:r>
    </w:p>
    <w:p>
      <w:pPr>
        <w:pStyle w:val="Body"/>
        <w:spacing w:before="2" w:after="2"/>
        <w:jc w:val="both"/>
        <w:rPr>
          <w:rFonts w:ascii="Calibri" w:cs="Calibri" w:hAnsi="Calibri" w:eastAsia="Calibri"/>
        </w:rPr>
      </w:pPr>
    </w:p>
    <w:p>
      <w:pPr>
        <w:pStyle w:val="Body"/>
        <w:spacing w:before="2" w:after="2"/>
        <w:jc w:val="both"/>
        <w:rPr>
          <w:rFonts w:ascii="Calibri" w:cs="Calibri" w:hAnsi="Calibri" w:eastAsia="Calibri"/>
          <w:i w:val="1"/>
          <w:iCs w:val="1"/>
        </w:rPr>
      </w:pPr>
    </w:p>
    <w:p>
      <w:pPr>
        <w:pStyle w:val="Body"/>
        <w:spacing w:before="2" w:after="2"/>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hint="default"/>
          <w:i w:val="1"/>
          <w:iCs w:val="1"/>
          <w:outline w:val="0"/>
          <w:color w:val="000000"/>
          <w:u w:color="000000"/>
          <w:rtl w:val="0"/>
          <w:lang w:val="en-US"/>
          <w14:textFill>
            <w14:solidFill>
              <w14:srgbClr w14:val="000000"/>
            </w14:solidFill>
          </w14:textFill>
        </w:rPr>
        <w:t>‘</w:t>
      </w:r>
      <w:r>
        <w:rPr>
          <w:rFonts w:ascii="Calibri" w:hAnsi="Calibri"/>
          <w:i w:val="1"/>
          <w:iCs w:val="1"/>
          <w:outline w:val="0"/>
          <w:color w:val="000000"/>
          <w:u w:color="000000"/>
          <w:rtl w:val="0"/>
          <w:lang w:val="en-US"/>
          <w14:textFill>
            <w14:solidFill>
              <w14:srgbClr w14:val="000000"/>
            </w14:solidFill>
          </w14:textFill>
        </w:rPr>
        <w:t>Your employers are not going to follow the rules. They just follow whatever they want. You are going to work 24/7 actually. You are going to sleep four or five hours a day. Downstairs there is a big dining room they are using. You need to sleep there. It</w:t>
      </w:r>
      <w:r>
        <w:rPr>
          <w:rFonts w:ascii="Calibri" w:hAnsi="Calibri" w:hint="default"/>
          <w:i w:val="1"/>
          <w:iCs w:val="1"/>
          <w:outline w:val="0"/>
          <w:color w:val="000000"/>
          <w:u w:color="000000"/>
          <w:rtl w:val="0"/>
          <w:lang w:val="en-US"/>
          <w14:textFill>
            <w14:solidFill>
              <w14:srgbClr w14:val="000000"/>
            </w14:solidFill>
          </w14:textFill>
        </w:rPr>
        <w:t>’</w:t>
      </w:r>
      <w:r>
        <w:rPr>
          <w:rFonts w:ascii="Calibri" w:hAnsi="Calibri"/>
          <w:i w:val="1"/>
          <w:iCs w:val="1"/>
          <w:outline w:val="0"/>
          <w:color w:val="000000"/>
          <w:u w:color="000000"/>
          <w:rtl w:val="0"/>
          <w:lang w:val="en-US"/>
          <w14:textFill>
            <w14:solidFill>
              <w14:srgbClr w14:val="000000"/>
            </w14:solidFill>
          </w14:textFill>
        </w:rPr>
        <w:t>s not a proper room. You lie on a table.</w:t>
      </w:r>
      <w:r>
        <w:rPr>
          <w:rFonts w:ascii="Calibri" w:hAnsi="Calibri" w:hint="default"/>
          <w:i w:val="1"/>
          <w:iCs w:val="1"/>
          <w:outline w:val="0"/>
          <w:color w:val="000000"/>
          <w:u w:color="000000"/>
          <w:rtl w:val="0"/>
          <w:lang w:val="en-US"/>
          <w14:textFill>
            <w14:solidFill>
              <w14:srgbClr w14:val="000000"/>
            </w14:solidFill>
          </w14:textFill>
        </w:rPr>
        <w:t xml:space="preserve">’ </w:t>
      </w:r>
    </w:p>
    <w:p>
      <w:pPr>
        <w:pStyle w:val="Body"/>
        <w:spacing w:before="2" w:after="2"/>
        <w:jc w:val="both"/>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visa change introduced by the UK government in 2012 has further reinforced the vulnerability of MDWs. Before 2012, MDWs were allowed to change </w:t>
      </w:r>
      <w:r>
        <w:rPr>
          <w:rtl w:val="0"/>
          <w:lang w:val="en-US"/>
        </w:rPr>
        <w:t>employers</w:t>
      </w:r>
      <w:r>
        <w:rPr>
          <w:outline w:val="0"/>
          <w:color w:val="000000"/>
          <w:u w:color="000000"/>
          <w:rtl w:val="0"/>
          <w:lang w:val="en-US"/>
          <w14:textFill>
            <w14:solidFill>
              <w14:srgbClr w14:val="000000"/>
            </w14:solidFill>
          </w14:textFill>
        </w:rPr>
        <w:t xml:space="preserve"> provided that they would be continuously hired as full-time domestic workers</w:t>
      </w:r>
      <w:r>
        <w:rPr>
          <w:rtl w:val="0"/>
          <w:lang w:val="en-US"/>
        </w:rPr>
        <w:t>. Then</w:t>
      </w:r>
      <w:r>
        <w:rPr>
          <w:outline w:val="0"/>
          <w:color w:val="000000"/>
          <w:u w:color="000000"/>
          <w:rtl w:val="0"/>
          <w:lang w:val="en-US"/>
          <w14:textFill>
            <w14:solidFill>
              <w14:srgbClr w14:val="000000"/>
            </w14:solidFill>
          </w14:textFill>
        </w:rPr>
        <w:t>, after five years, they could apply for indefinite leave to remain and eventually UK citizenship. But since the government introduced restrictions, which removed the rights of holders of the Overseas Domestic Worker (ODW) visa to renew the visa, MDWs are now tied to a non-renewable six-month ODW visa. Only when MDWs are identified as victims of human trafficking through the National Referral Mechanism (NRM) can they apply to extend their ODW visa. Otherwise they have to leave the UK or become undocumented workers after their visa expires. Jiang</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(2019) study shows that undocumented MDWs all tend to work more, but earn less compared to ODW visa holders. The majority of the undocumented MDWs also have reported they have experienced more abuses at work without the ODW visa.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MDWs constitute one of the most vulnerable and invisible group of workers in the UK.  However, there are important barriers to organising MDWs due to the peculiar nature of domestic work. As Hondagneu-Sotelo and Riegos (1997, 56) argue: </w:t>
      </w:r>
      <w:r>
        <w:rPr>
          <w:rtl w:val="0"/>
        </w:rPr>
        <w:t>“</w:t>
      </w:r>
      <w:r>
        <w:rPr>
          <w:outline w:val="0"/>
          <w:color w:val="000000"/>
          <w:u w:color="000000"/>
          <w:rtl w:val="0"/>
          <w:lang w:val="en-US"/>
          <w14:textFill>
            <w14:solidFill>
              <w14:srgbClr w14:val="000000"/>
            </w14:solidFill>
          </w14:textFill>
        </w:rPr>
        <w:t>the peculiar exceptionalism of paid domestic work centers on the spatial isolation and atomisation of individual employers, employees, and workplaces</w:t>
      </w:r>
      <w:r>
        <w:rPr>
          <w:rtl w:val="0"/>
        </w:rPr>
        <w:t>”</w:t>
      </w:r>
      <w:r>
        <w:rPr>
          <w:outline w:val="0"/>
          <w:color w:val="000000"/>
          <w:u w:color="000000"/>
          <w:rtl w:val="0"/>
          <w:lang w:val="en-US"/>
          <w14:textFill>
            <w14:solidFill>
              <w14:srgbClr w14:val="000000"/>
            </w14:solidFill>
          </w14:textFill>
        </w:rPr>
        <w:t xml:space="preserve">. There is often a lack of group setting in which MDWs can share their grievances with their fellow workers and seek collective solutions. Moreover, domestic workers are not only expected to perform specific work tasks but also emotional labour and social relations. Workers are often positioned as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labourers of love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rather than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real workers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in the material sense; thus the employer-employee relationship </w:t>
      </w:r>
      <w:r>
        <w:rPr>
          <w:rtl w:val="0"/>
        </w:rPr>
        <w:t>is</w:t>
      </w:r>
      <w:r>
        <w:rPr>
          <w:outline w:val="0"/>
          <w:color w:val="000000"/>
          <w:u w:color="000000"/>
          <w:rtl w:val="0"/>
          <w:lang w:val="en-US"/>
          <w14:textFill>
            <w14:solidFill>
              <w14:srgbClr w14:val="000000"/>
            </w14:solidFill>
          </w14:textFill>
        </w:rPr>
        <w:t xml:space="preserve"> often characterized by maternalistic and/or servile ideologies (Gutierrez Garza 2019; Lan 2003). Furthermore, undocumented MDWs often face the risk of being removed from the UK if they engage with public platforms. </w:t>
      </w:r>
    </w:p>
    <w:p>
      <w:pPr>
        <w:pStyle w:val="Body"/>
        <w:spacing w:before="2" w:after="2"/>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peculiar nature of domestic work requires a creative way of organising workers (Jiang and Korczynski 2016). In this context, VoDW in London, a charity organisation self-led by MDWs themselves beyond the workplace, has been offering a supportive group setting in which members can share their working experiences, make links between personal problems and broader economic and social injustices, and build collective power. It was established by eight MDWs in March 2009. VoDW is affiliated to the hotel and restaurant branch of Unite the Union and organises a wide range of activities, such as English classes, union organising courses, legal surgeries from qualified solicitors, emergency support for those running away from employers, employment advice, parliamentary lobbying and campaign organising. There are over 1500 members registered with the organization, with about 50-70 active members present in their weekly classes and monthly meetings. Participative democracy and collective leadership development constitute</w:t>
      </w:r>
      <w:r>
        <w:rPr>
          <w:rtl w:val="0"/>
        </w:rPr>
        <w:t>s</w:t>
      </w:r>
      <w:r>
        <w:rPr>
          <w:outline w:val="0"/>
          <w:color w:val="000000"/>
          <w:u w:color="000000"/>
          <w:rtl w:val="0"/>
          <w:lang w:val="en-US"/>
          <w14:textFill>
            <w14:solidFill>
              <w14:srgbClr w14:val="000000"/>
            </w14:solidFill>
          </w14:textFill>
        </w:rPr>
        <w:t xml:space="preserve"> an important part of the organizational processes in VoDW. The leader of VoDW was a Filipino domestic worker. The major decisions affecting MDWs </w:t>
      </w:r>
      <w:r>
        <w:rPr>
          <w:rtl w:val="0"/>
        </w:rPr>
        <w:t>are</w:t>
      </w:r>
      <w:r>
        <w:rPr>
          <w:outline w:val="0"/>
          <w:color w:val="000000"/>
          <w:u w:color="000000"/>
          <w:rtl w:val="0"/>
          <w:lang w:val="en-US"/>
          <w14:textFill>
            <w14:solidFill>
              <w14:srgbClr w14:val="000000"/>
            </w14:solidFill>
          </w14:textFill>
        </w:rPr>
        <w:t xml:space="preserve"> collectively discussed at their monthly self-regulated meetings. There </w:t>
      </w:r>
      <w:r>
        <w:rPr>
          <w:rtl w:val="0"/>
        </w:rPr>
        <w:t>i</w:t>
      </w:r>
      <w:r>
        <w:rPr>
          <w:outline w:val="0"/>
          <w:color w:val="000000"/>
          <w:u w:color="000000"/>
          <w:rtl w:val="0"/>
          <w:lang w:val="en-US"/>
          <w14:textFill>
            <w14:solidFill>
              <w14:srgbClr w14:val="000000"/>
            </w14:solidFill>
          </w14:textFill>
        </w:rPr>
        <w:t xml:space="preserve">s also a policy to rotate the representation of VoDW at public events. What is particularly innovative about VoDW is that it organises art workshops every month to engage MDWs in art-making processes, such as the making of videos, drawing, drama, and songs, through which MDWs are encouraged to reflect on their exploitative employment relationships, enhance their self-esteem and develop social bonding. The art workshops are conducted in a safe venue provided by Unite the Union or Cubitt gallery in North London. </w:t>
      </w:r>
    </w:p>
    <w:p>
      <w:pPr>
        <w:pStyle w:val="Body"/>
        <w:spacing w:after="200"/>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Participatory video workshops: An empowering methodology</w:t>
      </w:r>
    </w:p>
    <w:p>
      <w:pPr>
        <w:pStyle w:val="Body"/>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women from VoDW are no strangers to the participatory arts, having worked collectively over the years on creative writing projects, artworks, photography projects and performance workshops (Jiang and Korczynski 2019).  Thus the concept of a series of participatory video workshops was not unknown to a group already operating along collective, horizontal organisational lines and with a history and experience of the processes required to create collective art.</w:t>
      </w: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Participatory video is in itself a radical act. The aim of the participatory film process is to bring participants together, to facilitate a sense of agency in articulating their experiences and offer audiences a new critical perspective (Lunch and Lunch 2006; </w:t>
      </w:r>
      <w:r>
        <w:rPr>
          <w:rtl w:val="0"/>
          <w:lang w:val="en-US"/>
        </w:rPr>
        <w:t xml:space="preserve">Robertson and Shaw 2007; </w:t>
      </w:r>
      <w:r>
        <w:rPr>
          <w:outline w:val="0"/>
          <w:color w:val="000000"/>
          <w:u w:color="000000"/>
          <w:rtl w:val="0"/>
          <w:lang w:val="en-US"/>
          <w14:textFill>
            <w14:solidFill>
              <w14:srgbClr w14:val="000000"/>
            </w14:solidFill>
          </w14:textFill>
        </w:rPr>
        <w:t>Roberts and Mu</w:t>
      </w:r>
      <w:r>
        <w:rPr>
          <w:outline w:val="0"/>
          <w:color w:val="000000"/>
          <w:u w:color="000000"/>
          <w:rtl w:val="0"/>
          <w:lang w:val="es-ES_tradnl"/>
          <w14:textFill>
            <w14:solidFill>
              <w14:srgbClr w14:val="000000"/>
            </w14:solidFill>
          </w14:textFill>
        </w:rPr>
        <w:t>ñ</w:t>
      </w:r>
      <w:r>
        <w:rPr>
          <w:outline w:val="0"/>
          <w:color w:val="000000"/>
          <w:u w:color="000000"/>
          <w:rtl w:val="0"/>
          <w:lang w:val="en-US"/>
          <w14:textFill>
            <w14:solidFill>
              <w14:srgbClr w14:val="000000"/>
            </w14:solidFill>
          </w14:textFill>
        </w:rPr>
        <w:t>iz 2018). In utilising the power of such a dominant cultural force that is film and television, and in dictating the terms of self-representation in this medium, is to turn upon its head the usual exploitation of migrant workers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stories, which are often edited and truncated to fit reductive forms in mainstream media. Participatory video seeks to take the typically elitist and hegemonic form of mainstream media with its expensive tools, its hierarchical broadcast structures, its othering of marginalised groups (Atton 2015</w:t>
      </w:r>
      <w:r>
        <w:rPr>
          <w:rtl w:val="0"/>
        </w:rPr>
        <w:t xml:space="preserve">, </w:t>
      </w:r>
      <w:r>
        <w:rPr>
          <w:outline w:val="0"/>
          <w:color w:val="000000"/>
          <w:u w:color="000000"/>
          <w:rtl w:val="0"/>
          <w14:textFill>
            <w14:solidFill>
              <w14:srgbClr w14:val="000000"/>
            </w14:solidFill>
          </w14:textFill>
        </w:rPr>
        <w:t>2</w:t>
      </w:r>
      <w:r>
        <w:rPr>
          <w:rtl w:val="0"/>
        </w:rPr>
        <w:t>;</w:t>
      </w:r>
      <w:r>
        <w:rPr>
          <w:outline w:val="0"/>
          <w:color w:val="000000"/>
          <w:u w:color="000000"/>
          <w:rtl w:val="0"/>
          <w14:textFill>
            <w14:solidFill>
              <w14:srgbClr w14:val="000000"/>
            </w14:solidFill>
          </w14:textFill>
        </w:rPr>
        <w:t xml:space="preserve"> Taylor et al. in Coover 2009</w:t>
      </w:r>
      <w:r>
        <w:rPr>
          <w:rtl w:val="0"/>
        </w:rPr>
        <w:t xml:space="preserve">, </w:t>
      </w:r>
      <w:r>
        <w:rPr>
          <w:outline w:val="0"/>
          <w:color w:val="000000"/>
          <w:u w:color="000000"/>
          <w:rtl w:val="0"/>
          <w:lang w:val="en-US"/>
          <w14:textFill>
            <w14:solidFill>
              <w14:srgbClr w14:val="000000"/>
            </w14:solidFill>
          </w14:textFill>
        </w:rPr>
        <w:t xml:space="preserve">238) and hand these over to marginalised groups so that they might take charge of their representation and the telling of stories themselves. </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twelve participants of our video workshop series were Filipinos and entered the UK on both pre- and post-2012 ODW visas. The workshops (see Figure 3),</w:t>
      </w:r>
      <w:r>
        <w:rPr>
          <w:rtl w:val="0"/>
        </w:rPr>
        <w:t xml:space="preserve"> </w:t>
      </w:r>
      <w:r>
        <w:rPr>
          <w:outline w:val="0"/>
          <w:color w:val="000000"/>
          <w:u w:color="000000"/>
          <w:rtl w:val="0"/>
          <w:lang w:val="en-US"/>
          <w14:textFill>
            <w14:solidFill>
              <w14:srgbClr w14:val="000000"/>
            </w14:solidFill>
          </w14:textFill>
        </w:rPr>
        <w:t>covered a 12-week period between April and December 2018 with editing finalised in  January 2019. We</w:t>
      </w:r>
      <w:r>
        <w:rPr>
          <w:rtl w:val="0"/>
        </w:rPr>
        <w:t xml:space="preserve"> </w:t>
      </w:r>
      <w:r>
        <w:rPr>
          <w:outline w:val="0"/>
          <w:color w:val="000000"/>
          <w:u w:color="000000"/>
          <w:rtl w:val="0"/>
          <w:lang w:val="en-US"/>
          <w14:textFill>
            <w14:solidFill>
              <w14:srgbClr w14:val="000000"/>
            </w14:solidFill>
          </w14:textFill>
        </w:rPr>
        <w:t>began with a discussion on how and why we should produce a film, and what shape it might take. At this stage it was important to let the group set the agenda for the film</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topics and purpose. Through mind-mapping ideas and group discussions, the group was able to identify themes and decide which subjects they would speak about in the film, themes such as distant family relationships, domestic work, exploitation, community and campaigning.</w:t>
      </w:r>
      <w:r>
        <w:rPr>
          <w:rtl w:val="0"/>
        </w:rPr>
        <w:t xml:space="preserve">     </w:t>
      </w:r>
      <w:bookmarkStart w:name="bookmarkid.gjdgxs" w:id="0"/>
      <w:bookmarkEnd w:id="0"/>
    </w:p>
    <w:p>
      <w:pPr>
        <w:pStyle w:val="Body"/>
        <w:spacing w:before="2" w:after="2"/>
        <w:jc w:val="both"/>
        <w:rPr>
          <w:outline w:val="0"/>
          <w:color w:val="000000"/>
          <w:u w:color="000000"/>
          <w14:textFill>
            <w14:solidFill>
              <w14:srgbClr w14:val="000000"/>
            </w14:solidFill>
          </w14:textFill>
        </w:rPr>
      </w:pPr>
      <w:r>
        <w:rPr>
          <w:b w:val="1"/>
          <w:bCs w:val="1"/>
          <w:outline w:val="0"/>
          <w:color w:val="0070c0"/>
          <w:u w:color="0070c0"/>
          <w:rtl w:val="0"/>
          <w14:textFill>
            <w14:solidFill>
              <w14:srgbClr w14:val="0070C0"/>
            </w14:solidFill>
          </w14:textFill>
        </w:rPr>
        <w:t> </w:t>
      </w:r>
      <w:r>
        <w:rPr>
          <w:outline w:val="0"/>
          <w:color w:val="000000"/>
          <w:u w:color="000000"/>
          <w:rtl w:val="0"/>
          <w14:textFill>
            <w14:solidFill>
              <w14:srgbClr w14:val="000000"/>
            </w14:solidFill>
          </w14:textFill>
        </w:rPr>
        <w:t xml:space="preserve"> </w:t>
      </w:r>
    </w:p>
    <w:p>
      <w:pPr>
        <w:pStyle w:val="Body"/>
        <w:spacing w:before="2" w:after="2"/>
        <w:jc w:val="both"/>
        <w:rPr>
          <w:outline w:val="0"/>
          <w:color w:val="000000"/>
          <w:u w:color="000000"/>
          <w14:textFill>
            <w14:solidFill>
              <w14:srgbClr w14:val="000000"/>
            </w14:solidFill>
          </w14:textFill>
        </w:rPr>
      </w:pPr>
      <w:r>
        <w:rPr>
          <w:b w:val="1"/>
          <w:bCs w:val="1"/>
          <w:rtl w:val="0"/>
          <w:lang w:val="it-IT"/>
        </w:rPr>
        <w:t>Figure 3</w:t>
      </w:r>
      <w:r>
        <w:rPr>
          <w:rtl w:val="0"/>
          <w:lang w:val="en-US"/>
        </w:rPr>
        <w:t xml:space="preserve"> Participatory film workshop with participants from VoDW, 2019. Source: The Voice of Domestic Workers, Zhe Jiang and Tassia Kobylinska.</w:t>
      </w:r>
    </w:p>
    <w:p>
      <w:pPr>
        <w:pStyle w:val="Body"/>
        <w:spacing w:before="2" w:after="2"/>
        <w:jc w:val="both"/>
        <w:rPr>
          <w:rFonts w:ascii="Calibri" w:cs="Calibri" w:hAnsi="Calibri" w:eastAsia="Calibri"/>
          <w:lang w:val="en-US"/>
        </w:rPr>
      </w:pPr>
      <w:r>
        <w:rPr>
          <w:rFonts w:ascii="Helvetica Neue" w:cs="Helvetica Neue" w:hAnsi="Helvetica Neue" w:eastAsia="Helvetica Neue"/>
          <w:outline w:val="0"/>
          <w:color w:val="000000"/>
          <w:sz w:val="22"/>
          <w:szCs w:val="22"/>
          <w:u w:color="000000"/>
          <w14:textFill>
            <w14:solidFill>
              <w14:srgbClr w14:val="000000"/>
            </w14:solidFill>
          </w14:textFill>
        </w:rPr>
        <w:drawing>
          <wp:inline distT="0" distB="0" distL="0" distR="0">
            <wp:extent cx="6116321" cy="4588258"/>
            <wp:effectExtent l="0" t="0" r="0" b="0"/>
            <wp:docPr id="1073741827" name="officeArt object" descr="C:\Users\tkoby010\AppData\Local\Microsoft\Windows\INetCache\Content.Word\edit session (c) Lauren Maccabee.jpg"/>
            <wp:cNvGraphicFramePr/>
            <a:graphic xmlns:a="http://schemas.openxmlformats.org/drawingml/2006/main">
              <a:graphicData uri="http://schemas.openxmlformats.org/drawingml/2006/picture">
                <pic:pic xmlns:pic="http://schemas.openxmlformats.org/drawingml/2006/picture">
                  <pic:nvPicPr>
                    <pic:cNvPr id="1073741827" name="C:\Users\tkoby010\AppData\Local\Microsoft\Windows\INetCache\Content.Word\edit session (c) Lauren Maccabee.jpg" descr="C:\Users\tkoby010\AppData\Local\Microsoft\Windows\INetCache\Content.Word\edit session (c) Lauren Maccabee.jpg"/>
                    <pic:cNvPicPr>
                      <a:picLocks noChangeAspect="1"/>
                    </pic:cNvPicPr>
                  </pic:nvPicPr>
                  <pic:blipFill>
                    <a:blip r:embed="rId6">
                      <a:extLst/>
                    </a:blip>
                    <a:stretch>
                      <a:fillRect/>
                    </a:stretch>
                  </pic:blipFill>
                  <pic:spPr>
                    <a:xfrm>
                      <a:off x="0" y="0"/>
                      <a:ext cx="6116321" cy="4588258"/>
                    </a:xfrm>
                    <a:prstGeom prst="rect">
                      <a:avLst/>
                    </a:prstGeom>
                    <a:ln w="12700" cap="flat">
                      <a:noFill/>
                      <a:miter lim="400000"/>
                    </a:ln>
                    <a:effectLst/>
                  </pic:spPr>
                </pic:pic>
              </a:graphicData>
            </a:graphic>
          </wp:inline>
        </w:drawing>
      </w:r>
      <w:r>
        <w:rPr>
          <w:rFonts w:ascii="Arimo" w:cs="Arimo" w:hAnsi="Arimo" w:eastAsia="Arimo"/>
          <w:outline w:val="0"/>
          <w:color w:val="000000"/>
          <w:sz w:val="22"/>
          <w:szCs w:val="22"/>
          <w:u w:color="000000"/>
          <w14:textFill>
            <w14:solidFill>
              <w14:srgbClr w14:val="000000"/>
            </w14:solidFill>
          </w14:textFill>
        </w:rPr>
        <w:br w:type="textWrapping"/>
      </w:r>
      <w:r>
        <w:rPr>
          <w:rFonts w:ascii="Calibri" w:hAnsi="Calibri" w:hint="default"/>
          <w:outline w:val="0"/>
          <w:color w:val="000000"/>
          <w:u w:color="000000"/>
          <w:rtl w:val="0"/>
          <w:lang w:val="en-US"/>
          <w14:textFill>
            <w14:solidFill>
              <w14:srgbClr w14:val="000000"/>
            </w14:solidFill>
          </w14:textFill>
        </w:rPr>
        <w:t>‘</w:t>
      </w:r>
      <w:r>
        <w:rPr>
          <w:rFonts w:ascii="Calibri" w:hAnsi="Calibri"/>
          <w:i w:val="1"/>
          <w:iCs w:val="1"/>
          <w:outline w:val="0"/>
          <w:color w:val="000000"/>
          <w:u w:color="000000"/>
          <w:rtl w:val="0"/>
          <w:lang w:val="en-US"/>
          <w14:textFill>
            <w14:solidFill>
              <w14:srgbClr w14:val="000000"/>
            </w14:solidFill>
          </w14:textFill>
        </w:rPr>
        <w:t xml:space="preserve">It is possible for those who are not part of formal media structures to participate in media, to become reporters of their own reality, to become experts in their own social settings </w:t>
      </w:r>
      <w:r>
        <w:rPr>
          <w:rFonts w:ascii="Calibri" w:hAnsi="Calibri"/>
          <w:outline w:val="0"/>
          <w:color w:val="000000"/>
          <w:u w:color="000000"/>
          <w:rtl w:val="0"/>
          <w:lang w:val="en-US"/>
          <w14:textFill>
            <w14:solidFill>
              <w14:srgbClr w14:val="000000"/>
            </w14:solidFill>
          </w14:textFill>
        </w:rPr>
        <w:t>(Atton 2015</w:t>
      </w:r>
      <w:r>
        <w:rPr>
          <w:rFonts w:ascii="Calibri" w:hAnsi="Calibri"/>
          <w:rtl w:val="0"/>
        </w:rPr>
        <w:t>,</w:t>
      </w:r>
      <w:r>
        <w:rPr>
          <w:rFonts w:ascii="Calibri" w:hAnsi="Calibri"/>
          <w:outline w:val="0"/>
          <w:color w:val="000000"/>
          <w:u w:color="000000"/>
          <w:rtl w:val="0"/>
          <w14:textFill>
            <w14:solidFill>
              <w14:srgbClr w14:val="000000"/>
            </w14:solidFill>
          </w14:textFill>
        </w:rPr>
        <w:t xml:space="preserve"> 2).</w:t>
      </w:r>
      <w:r>
        <w:rPr>
          <w:rFonts w:ascii="Calibri" w:hAnsi="Calibri" w:hint="default"/>
          <w:outline w:val="0"/>
          <w:color w:val="000000"/>
          <w:u w:color="000000"/>
          <w:rtl w:val="0"/>
          <w:lang w:val="en-US"/>
          <w14:textFill>
            <w14:solidFill>
              <w14:srgbClr w14:val="000000"/>
            </w14:solidFill>
          </w14:textFill>
        </w:rPr>
        <w:t>’</w:t>
      </w:r>
    </w:p>
    <w:p>
      <w:pPr>
        <w:pStyle w:val="Body"/>
        <w:spacing w:before="2" w:after="2"/>
        <w:jc w:val="both"/>
      </w:pPr>
      <w:r>
        <w:rPr>
          <w:rtl w:val="0"/>
          <w:lang w:val="en-US"/>
        </w:rPr>
        <w:t xml:space="preserve">Acquiring the skills and understanding of the tools required for production became the focus for the group in the next sessions. A professional standard camera and microphones and portable lights were introduced and the codes and conventions of shooting for the screen explored, including shot size and its meaning and composition for an effective screen aesthetic. As well as building familiarity and confidence in using professional equipment, we also looked at the issue of accessibility for the women: how might we achieve these results through shooting on the camera that they each already had in their pocket </w:t>
      </w:r>
      <w:r>
        <w:rPr>
          <w:rtl w:val="0"/>
        </w:rPr>
        <w:t xml:space="preserve">– </w:t>
      </w:r>
      <w:r>
        <w:rPr>
          <w:rtl w:val="0"/>
          <w:lang w:val="en-US"/>
        </w:rPr>
        <w:t xml:space="preserve">their mobile phones. The mobile phone, as a </w:t>
      </w:r>
      <w:r>
        <w:rPr>
          <w:rtl w:val="0"/>
        </w:rPr>
        <w:t>‘</w:t>
      </w:r>
      <w:r>
        <w:rPr>
          <w:rtl w:val="0"/>
        </w:rPr>
        <w:t>mundane</w:t>
      </w:r>
      <w:r>
        <w:rPr>
          <w:rtl w:val="0"/>
        </w:rPr>
        <w:t xml:space="preserve">’ </w:t>
      </w:r>
      <w:r>
        <w:rPr>
          <w:rtl w:val="0"/>
          <w:lang w:val="en-US"/>
        </w:rPr>
        <w:t xml:space="preserve">rather than </w:t>
      </w:r>
      <w:r>
        <w:rPr>
          <w:rtl w:val="0"/>
        </w:rPr>
        <w:t>‘</w:t>
      </w:r>
      <w:r>
        <w:rPr>
          <w:rtl w:val="0"/>
          <w:lang w:val="es-ES_tradnl"/>
        </w:rPr>
        <w:t>spectacular</w:t>
      </w:r>
      <w:r>
        <w:rPr>
          <w:rtl w:val="0"/>
        </w:rPr>
        <w:t xml:space="preserve">’ </w:t>
      </w:r>
      <w:r>
        <w:rPr>
          <w:rtl w:val="0"/>
          <w:lang w:val="en-US"/>
        </w:rPr>
        <w:t xml:space="preserve">piece of equipment (Schleser in </w:t>
      </w:r>
      <w:r>
        <w:rPr>
          <w:outline w:val="0"/>
          <w:color w:val="000000"/>
          <w:u w:color="000000"/>
          <w:shd w:val="clear" w:color="auto" w:fill="ffffff"/>
          <w:rtl w:val="0"/>
          <w14:textFill>
            <w14:solidFill>
              <w14:srgbClr w14:val="000000"/>
            </w14:solidFill>
          </w14:textFill>
        </w:rPr>
        <w:t>Milne et al. 2012</w:t>
      </w:r>
      <w:r>
        <w:rPr>
          <w:shd w:val="clear" w:color="auto" w:fill="ffffff"/>
          <w:rtl w:val="0"/>
        </w:rPr>
        <w:t xml:space="preserve">, </w:t>
      </w:r>
      <w:r>
        <w:rPr>
          <w:outline w:val="0"/>
          <w:color w:val="000000"/>
          <w:u w:color="000000"/>
          <w:shd w:val="clear" w:color="auto" w:fill="ffffff"/>
          <w:rtl w:val="0"/>
          <w:lang w:val="en-US"/>
          <w14:textFill>
            <w14:solidFill>
              <w14:srgbClr w14:val="000000"/>
            </w14:solidFill>
          </w14:textFill>
        </w:rPr>
        <w:t xml:space="preserve">403) offered a counterpoint to the complexities of the high end camera kit. The women, already regularly using their mobile phone cameras to send video clips home to the Philippines, easily </w:t>
      </w:r>
      <w:r>
        <w:rPr>
          <w:rtl w:val="0"/>
          <w:lang w:val="en-US"/>
        </w:rPr>
        <w:t xml:space="preserve">embraced this tool. Here was a small and portable medium in which the women could easily make a record of, and invite an audience into, their domestic world of work: the private domains they inhabit individually and yet collectively, their homes and yet not their homes, making the invisible visible. </w:t>
      </w:r>
    </w:p>
    <w:p>
      <w:pPr>
        <w:pStyle w:val="Body"/>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Their familiarity with their mobile phone cameras and its accessibility meant that they were able to choose what aspects of their work they wanted to show in the film, at a time convenient to them, and bring the footage to the group for discussion and decisions on what to include in, or exclude from, the film. These editorial decisions were shaped not just by their content, but by the women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ability to gain permissions for their use by their employers, since each scene took place in a private home. Although some scenes were composed to be non-identifiable, some of the shots clearly were.  It was also decided to exclude all shots of childcare, bar one scene of a MDW feeding her own grandchild.  </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As the workshops continued, a familiarity and relationship of trust and respect grew between we, the facilitators, and the group members. With growing confidence in their production skills, we were able to step back from the process and facilitate the women to take charge of the creative production</w:t>
      </w:r>
      <w:r>
        <w:rPr>
          <w:rtl w:val="0"/>
        </w:rPr>
        <w:t>. S</w:t>
      </w:r>
      <w:r>
        <w:rPr>
          <w:outline w:val="0"/>
          <w:color w:val="000000"/>
          <w:u w:color="000000"/>
          <w:rtl w:val="0"/>
          <w:lang w:val="en-US"/>
          <w14:textFill>
            <w14:solidFill>
              <w14:srgbClr w14:val="000000"/>
            </w14:solidFill>
          </w14:textFill>
        </w:rPr>
        <w:t>etting up the camera and microphones and conducting the interviews with each other, each participant film</w:t>
      </w:r>
      <w:r>
        <w:rPr>
          <w:rtl w:val="0"/>
        </w:rPr>
        <w:t>ed</w:t>
      </w:r>
      <w:r>
        <w:rPr>
          <w:outline w:val="0"/>
          <w:color w:val="000000"/>
          <w:u w:color="000000"/>
          <w:rtl w:val="0"/>
          <w:lang w:val="en-US"/>
          <w14:textFill>
            <w14:solidFill>
              <w14:srgbClr w14:val="000000"/>
            </w14:solidFill>
          </w14:textFill>
        </w:rPr>
        <w:t xml:space="preserve"> and interview</w:t>
      </w:r>
      <w:r>
        <w:rPr>
          <w:rtl w:val="0"/>
        </w:rPr>
        <w:t>ed</w:t>
      </w:r>
      <w:r>
        <w:rPr>
          <w:outline w:val="0"/>
          <w:color w:val="000000"/>
          <w:u w:color="000000"/>
          <w:rtl w:val="0"/>
          <w:lang w:val="en-US"/>
          <w14:textFill>
            <w14:solidFill>
              <w14:srgbClr w14:val="000000"/>
            </w14:solidFill>
          </w14:textFill>
        </w:rPr>
        <w:t xml:space="preserve"> each other from behind the camera in turn (see Figure 4). The set-up and aesthetic design was simple. The women chose their own colour backdrop from a selection of large brightly coloured cards, and dressed in colours to complement their chosen backdrop. In interviewing each other from behind the camera, the women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gaze was directed straight to the lens, resulting in direct address to the audience. In contrast to the conventional formality of the mainstream media news and documentary</w:t>
      </w:r>
      <w:r>
        <w:rPr>
          <w:rtl w:val="0"/>
          <w:lang w:val="en-US"/>
        </w:rPr>
        <w:t xml:space="preserve"> that</w:t>
      </w:r>
      <w:r>
        <w:rPr>
          <w:outline w:val="0"/>
          <w:color w:val="000000"/>
          <w:u w:color="000000"/>
          <w:rtl w:val="0"/>
          <w:lang w:val="en-US"/>
          <w14:textFill>
            <w14:solidFill>
              <w14:srgbClr w14:val="000000"/>
            </w14:solidFill>
          </w14:textFill>
        </w:rPr>
        <w:t xml:space="preserve"> the women were familiar with, this approach, when hugely projected onto a wall, became an experience full of emotional impact for the viewer (see Figure 2). </w:t>
      </w:r>
    </w:p>
    <w:p>
      <w:pPr>
        <w:pStyle w:val="Body"/>
        <w:spacing w:before="2" w:after="2"/>
        <w:jc w:val="both"/>
        <w:rPr>
          <w:b w:val="1"/>
          <w:bCs w:val="1"/>
          <w:outline w:val="0"/>
          <w:color w:val="0070c0"/>
          <w:u w:color="0070c0"/>
          <w14:textFill>
            <w14:solidFill>
              <w14:srgbClr w14:val="0070C0"/>
            </w14:solidFill>
          </w14:textFill>
        </w:rPr>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pPr>
    </w:p>
    <w:p>
      <w:pPr>
        <w:pStyle w:val="Body"/>
        <w:spacing w:before="2" w:after="2"/>
        <w:jc w:val="both"/>
        <w:rPr>
          <w:outline w:val="0"/>
          <w:color w:val="000000"/>
          <w:u w:color="000000"/>
          <w14:textFill>
            <w14:solidFill>
              <w14:srgbClr w14:val="000000"/>
            </w14:solidFill>
          </w14:textFill>
        </w:rPr>
      </w:pPr>
      <w:r>
        <w:rPr>
          <w:b w:val="1"/>
          <w:bCs w:val="1"/>
          <w:rtl w:val="0"/>
          <w:lang w:val="it-IT"/>
        </w:rPr>
        <w:t>Figure 4</w:t>
      </w:r>
      <w:r>
        <w:rPr>
          <w:rtl w:val="0"/>
          <w:lang w:val="en-US"/>
        </w:rPr>
        <w:t xml:space="preserve"> Participatory film workshop with participants from VoDW, 2019. Source: Tassia Kobylinska</w:t>
      </w:r>
    </w:p>
    <w:p>
      <w:pPr>
        <w:pStyle w:val="Body"/>
        <w:spacing w:before="2" w:after="2"/>
        <w:jc w:val="both"/>
        <w:rPr>
          <w:rFonts w:ascii="Helvetica Neue" w:cs="Helvetica Neue" w:hAnsi="Helvetica Neue" w:eastAsia="Helvetica Neue"/>
          <w:sz w:val="22"/>
          <w:szCs w:val="22"/>
        </w:rPr>
      </w:pPr>
      <w:r>
        <w:rPr>
          <w:outline w:val="0"/>
          <w:color w:val="000000"/>
          <w:u w:color="000000"/>
          <w14:textFill>
            <w14:solidFill>
              <w14:srgbClr w14:val="000000"/>
            </w14:solidFill>
          </w14:textFill>
        </w:rPr>
        <w:drawing>
          <wp:inline distT="0" distB="0" distL="0" distR="0">
            <wp:extent cx="6116320" cy="3860165"/>
            <wp:effectExtent l="0" t="0" r="0" b="0"/>
            <wp:docPr id="1073741828" name="officeArt object" descr="A person sitting on a bicyc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erson sitting on a bicycleDescription automatically generated" descr="A person sitting on a bicycleDescription automatically generated"/>
                    <pic:cNvPicPr>
                      <a:picLocks noChangeAspect="1"/>
                    </pic:cNvPicPr>
                  </pic:nvPicPr>
                  <pic:blipFill>
                    <a:blip r:embed="rId7">
                      <a:extLst/>
                    </a:blip>
                    <a:stretch>
                      <a:fillRect/>
                    </a:stretch>
                  </pic:blipFill>
                  <pic:spPr>
                    <a:xfrm>
                      <a:off x="0" y="0"/>
                      <a:ext cx="6116320" cy="3860165"/>
                    </a:xfrm>
                    <a:prstGeom prst="rect">
                      <a:avLst/>
                    </a:prstGeom>
                    <a:ln w="12700" cap="flat">
                      <a:noFill/>
                      <a:miter lim="400000"/>
                    </a:ln>
                    <a:effectLst/>
                  </pic:spPr>
                </pic:pic>
              </a:graphicData>
            </a:graphic>
          </wp:inline>
        </w:drawing>
      </w:r>
    </w:p>
    <w:p>
      <w:pPr>
        <w:pStyle w:val="Body"/>
        <w:spacing w:before="2" w:after="2"/>
        <w:jc w:val="both"/>
      </w:pPr>
    </w:p>
    <w:p>
      <w:pPr>
        <w:pStyle w:val="Body"/>
        <w:spacing w:after="160"/>
        <w:jc w:val="both"/>
        <w:rPr>
          <w:outline w:val="0"/>
          <w:color w:val="000000"/>
          <w:u w:color="000000"/>
          <w14:textFill>
            <w14:solidFill>
              <w14:srgbClr w14:val="000000"/>
            </w14:solidFill>
          </w14:textFill>
        </w:rPr>
      </w:pPr>
      <w:r>
        <w:rPr>
          <w:rtl w:val="0"/>
          <w:lang w:val="en-US"/>
        </w:rPr>
        <w:t xml:space="preserve">Each </w:t>
      </w:r>
      <w:r>
        <w:rPr>
          <w:outline w:val="0"/>
          <w:color w:val="000000"/>
          <w:u w:color="000000"/>
          <w:rtl w:val="0"/>
          <w:lang w:val="en-US"/>
          <w14:textFill>
            <w14:solidFill>
              <w14:srgbClr w14:val="000000"/>
            </w14:solidFill>
          </w14:textFill>
        </w:rPr>
        <w:t>interview was fully transcribed for the editing phase and each participant determined what they would include and exclude from their filmed contribution for the final film</w:t>
      </w:r>
      <w:r>
        <w:rPr>
          <w:rtl w:val="0"/>
        </w:rPr>
        <w:t xml:space="preserve">. </w:t>
      </w:r>
      <w:r>
        <w:rPr>
          <w:outline w:val="0"/>
          <w:color w:val="000000"/>
          <w:u w:color="000000"/>
          <w:rtl w:val="0"/>
          <w:lang w:val="en-US"/>
          <w14:textFill>
            <w14:solidFill>
              <w14:srgbClr w14:val="000000"/>
            </w14:solidFill>
          </w14:textFill>
        </w:rPr>
        <w:t>The finished film, their personal testimonies with their</w:t>
      </w:r>
      <w:r>
        <w:rPr>
          <w:rtl w:val="0"/>
        </w:rPr>
        <w:t xml:space="preserve"> </w:t>
      </w:r>
      <w:r>
        <w:rPr>
          <w:outline w:val="0"/>
          <w:color w:val="000000"/>
          <w:u w:color="000000"/>
          <w:rtl w:val="0"/>
          <w:lang w:val="en-US"/>
          <w14:textFill>
            <w14:solidFill>
              <w14:srgbClr w14:val="000000"/>
            </w14:solidFill>
          </w14:textFill>
        </w:rPr>
        <w:t xml:space="preserve">striking close ups and direct address to camera were described by the curator of the Stephen Lawrence Gallery exhibit, Connie Gallagher, as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[b]y turns beautiful, heroic, shocking, comforting, unsettling.</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The participants speak movingly of exploitation and abuse, of the precarity and isolation of their position as domestic workers in private households. They spoke openly, confident that the person behind the camera had experienced the same as them, and so were able to share their experiences with directness and intimacy, in some cases revealing trauma for the first time. The collective performance of the poem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Our Journey</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(see Figure 5) starts with the poverty, unemployment and hunger faced by their families, their children and elders, which drove the women to seek work through dubious agencies who sen</w:t>
      </w:r>
      <w:r>
        <w:rPr>
          <w:rtl w:val="0"/>
        </w:rPr>
        <w:t>t</w:t>
      </w:r>
      <w:r>
        <w:rPr>
          <w:outline w:val="0"/>
          <w:color w:val="000000"/>
          <w:u w:color="000000"/>
          <w:rtl w:val="0"/>
          <w:lang w:val="en-US"/>
          <w14:textFill>
            <w14:solidFill>
              <w14:srgbClr w14:val="000000"/>
            </w14:solidFill>
          </w14:textFill>
        </w:rPr>
        <w:t xml:space="preserve"> them abroad to work in private homes in Hong Kong, Kuwait, Saudi Arabia and UAE, before arriving in London, UK, with their employers. The sequences the women filmed on their mobile phones of themselves at work portray the repetitive nature and isolation of their positioning within the domestic realm</w:t>
      </w:r>
      <w:r>
        <w:rPr>
          <w:rtl w:val="0"/>
        </w:rPr>
        <w:t>. Y</w:t>
      </w:r>
      <w:r>
        <w:rPr>
          <w:outline w:val="0"/>
          <w:color w:val="000000"/>
          <w:u w:color="000000"/>
          <w:rtl w:val="0"/>
          <w:lang w:val="en-US"/>
          <w14:textFill>
            <w14:solidFill>
              <w14:srgbClr w14:val="000000"/>
            </w14:solidFill>
          </w14:textFill>
        </w:rPr>
        <w:t>et, by placing these clips side by side on the screen to form a matrix of six such scenes, they are able to portray their experience as part of a shared reality</w:t>
      </w:r>
      <w:r>
        <w:rPr>
          <w:rtl w:val="0"/>
        </w:rPr>
        <w:t xml:space="preserve"> - </w:t>
      </w:r>
      <w:r>
        <w:rPr>
          <w:outline w:val="0"/>
          <w:color w:val="000000"/>
          <w:u w:color="000000"/>
          <w:rtl w:val="0"/>
          <w:lang w:val="en-US"/>
          <w14:textFill>
            <w14:solidFill>
              <w14:srgbClr w14:val="000000"/>
            </w14:solidFill>
          </w14:textFill>
        </w:rPr>
        <w:t xml:space="preserve"> a shared history, a shared understanding and a shared awakening about their rights as workers in the UK (see Figure 1).  </w:t>
      </w:r>
    </w:p>
    <w:p>
      <w:pPr>
        <w:pStyle w:val="Body"/>
        <w:spacing w:after="160"/>
        <w:jc w:val="both"/>
      </w:pPr>
    </w:p>
    <w:p>
      <w:pPr>
        <w:pStyle w:val="Body"/>
        <w:spacing w:after="160"/>
        <w:jc w:val="both"/>
      </w:pPr>
    </w:p>
    <w:p>
      <w:pPr>
        <w:pStyle w:val="Body"/>
        <w:spacing w:before="2" w:after="2"/>
        <w:jc w:val="both"/>
        <w:rPr>
          <w:outline w:val="0"/>
          <w:color w:val="000000"/>
          <w:u w:color="000000"/>
          <w14:textFill>
            <w14:solidFill>
              <w14:srgbClr w14:val="000000"/>
            </w14:solidFill>
          </w14:textFill>
        </w:rPr>
      </w:pPr>
      <w:r>
        <w:rPr>
          <w:b w:val="1"/>
          <w:bCs w:val="1"/>
          <w:outline w:val="0"/>
          <w:color w:val="0070c0"/>
          <w:u w:color="0070c0"/>
          <w:rtl w:val="0"/>
          <w14:textFill>
            <w14:solidFill>
              <w14:srgbClr w14:val="0070C0"/>
            </w14:solidFill>
          </w14:textFill>
        </w:rPr>
        <w:t xml:space="preserve">  </w:t>
      </w:r>
      <w:r>
        <w:rPr>
          <w:outline w:val="0"/>
          <w:color w:val="000000"/>
          <w:u w:color="000000"/>
          <w:rtl w:val="0"/>
          <w14:textFill>
            <w14:solidFill>
              <w14:srgbClr w14:val="000000"/>
            </w14:solidFill>
          </w14:textFill>
        </w:rPr>
        <w:t xml:space="preserve"> </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p>
    <w:p>
      <w:pPr>
        <w:pStyle w:val="Body"/>
        <w:spacing w:after="160"/>
        <w:jc w:val="both"/>
      </w:pPr>
      <w:bookmarkStart w:name="_headingh.gjdgxs" w:id="1"/>
      <w:bookmarkEnd w:id="1"/>
    </w:p>
    <w:p>
      <w:pPr>
        <w:pStyle w:val="Body"/>
        <w:spacing w:after="160"/>
        <w:jc w:val="both"/>
      </w:pPr>
      <w:bookmarkStart w:name="_headingh.xu5ob1haw9j9" w:id="2"/>
      <w:bookmarkEnd w:id="2"/>
    </w:p>
    <w:p>
      <w:pPr>
        <w:pStyle w:val="Body"/>
        <w:spacing w:after="160"/>
        <w:jc w:val="both"/>
      </w:pPr>
      <w:bookmarkStart w:name="_headingh.geiw183b6iay" w:id="3"/>
      <w:bookmarkEnd w:id="3"/>
      <w:r>
        <w:rPr>
          <w:b w:val="1"/>
          <w:bCs w:val="1"/>
          <w:rtl w:val="0"/>
        </w:rPr>
        <w:t>F</w:t>
      </w:r>
      <w:r>
        <w:rPr>
          <w:b w:val="1"/>
          <w:bCs w:val="1"/>
          <w:rtl w:val="0"/>
          <w:lang w:val="fr-FR"/>
        </w:rPr>
        <w:t xml:space="preserve">igure 5 </w:t>
      </w:r>
      <w:r>
        <w:rPr>
          <w:rtl w:val="0"/>
          <w:lang w:val="en-US"/>
        </w:rPr>
        <w:t xml:space="preserve">Still from our participatory film </w:t>
      </w:r>
      <w:r>
        <w:rPr>
          <w:rtl w:val="0"/>
        </w:rPr>
        <w:t>‘</w:t>
      </w:r>
      <w:r>
        <w:rPr>
          <w:rtl w:val="0"/>
          <w:lang w:val="en-US"/>
        </w:rPr>
        <w:t>Our Journey</w:t>
      </w:r>
      <w:r>
        <w:rPr>
          <w:rtl w:val="0"/>
        </w:rPr>
        <w:t>’</w:t>
      </w:r>
      <w:r>
        <w:rPr>
          <w:rtl w:val="0"/>
          <w:lang w:val="en-US"/>
        </w:rPr>
        <w:t>, 2019. Source: The Voice of Domestic Workers, Zhe Jiang and Tassia Kobylinska</w:t>
      </w:r>
      <w:r>
        <w:drawing>
          <wp:anchor distT="152400" distB="152400" distL="152400" distR="152400" simplePos="0" relativeHeight="251660288" behindDoc="0" locked="0" layoutInCell="1" allowOverlap="1">
            <wp:simplePos x="0" y="0"/>
            <wp:positionH relativeFrom="margin">
              <wp:posOffset>-6350</wp:posOffset>
            </wp:positionH>
            <wp:positionV relativeFrom="line">
              <wp:posOffset>312420</wp:posOffset>
            </wp:positionV>
            <wp:extent cx="6116321" cy="3420258"/>
            <wp:effectExtent l="0" t="0" r="0" b="0"/>
            <wp:wrapSquare wrapText="bothSides" distL="152400" distR="152400" distT="152400" distB="152400"/>
            <wp:docPr id="1073741829" name="officeArt object" descr="JoyceJiiang My Home Is Not Home.png"/>
            <wp:cNvGraphicFramePr/>
            <a:graphic xmlns:a="http://schemas.openxmlformats.org/drawingml/2006/main">
              <a:graphicData uri="http://schemas.openxmlformats.org/drawingml/2006/picture">
                <pic:pic xmlns:pic="http://schemas.openxmlformats.org/drawingml/2006/picture">
                  <pic:nvPicPr>
                    <pic:cNvPr id="1073741829" name="JoyceJiiang My Home Is Not Home.png" descr="JoyceJiiang My Home Is Not Home.png"/>
                    <pic:cNvPicPr>
                      <a:picLocks noChangeAspect="1"/>
                    </pic:cNvPicPr>
                  </pic:nvPicPr>
                  <pic:blipFill>
                    <a:blip r:embed="rId8">
                      <a:extLst/>
                    </a:blip>
                    <a:stretch>
                      <a:fillRect/>
                    </a:stretch>
                  </pic:blipFill>
                  <pic:spPr>
                    <a:xfrm>
                      <a:off x="0" y="0"/>
                      <a:ext cx="6116321" cy="3420258"/>
                    </a:xfrm>
                    <a:prstGeom prst="rect">
                      <a:avLst/>
                    </a:prstGeom>
                    <a:ln w="12700" cap="flat">
                      <a:noFill/>
                      <a:miter lim="400000"/>
                    </a:ln>
                    <a:effectLst/>
                  </pic:spPr>
                </pic:pic>
              </a:graphicData>
            </a:graphic>
          </wp:anchor>
        </w:drawing>
      </w:r>
    </w:p>
    <w:p>
      <w:pPr>
        <w:pStyle w:val="Body"/>
        <w:spacing w:after="160"/>
        <w:jc w:val="both"/>
      </w:pPr>
      <w:bookmarkStart w:name="_headingh.jcqhmd5zc9fc" w:id="4"/>
      <w:bookmarkEnd w:id="4"/>
    </w:p>
    <w:p>
      <w:pPr>
        <w:pStyle w:val="Body"/>
        <w:spacing w:after="160"/>
        <w:jc w:val="both"/>
        <w:rPr>
          <w:outline w:val="0"/>
          <w:color w:val="000000"/>
          <w:u w:color="000000"/>
          <w14:textFill>
            <w14:solidFill>
              <w14:srgbClr w14:val="000000"/>
            </w14:solidFill>
          </w14:textFill>
        </w:rPr>
      </w:pPr>
      <w:bookmarkStart w:name="_headingh.vg914lvtk2lc" w:id="5"/>
      <w:bookmarkEnd w:id="5"/>
      <w:r>
        <w:rPr>
          <w:rtl w:val="0"/>
        </w:rPr>
        <w:t>B</w:t>
      </w:r>
      <w:r>
        <w:rPr>
          <w:rtl w:val="0"/>
        </w:rPr>
        <w:t>y</w:t>
      </w:r>
      <w:r>
        <w:rPr>
          <w:outline w:val="0"/>
          <w:color w:val="000000"/>
          <w:u w:color="000000"/>
          <w:rtl w:val="0"/>
          <w:lang w:val="en-US"/>
          <w14:textFill>
            <w14:solidFill>
              <w14:srgbClr w14:val="000000"/>
            </w14:solidFill>
          </w14:textFill>
        </w:rPr>
        <w:t xml:space="preserve"> participating in the film project the women were able to find commonality in their individual experiences as precarious and exploited workers, finding solidarity and a rallying call to action around a political campaign that both collectivised and empowered. The filmmaking process offered a creative outlet through which the expression of individual traumas could safely be</w:t>
      </w:r>
      <w:r>
        <w:rPr>
          <w:rtl w:val="0"/>
        </w:rPr>
        <w:t xml:space="preserve"> </w:t>
      </w:r>
      <w:r>
        <w:rPr>
          <w:outline w:val="0"/>
          <w:color w:val="000000"/>
          <w:u w:color="000000"/>
          <w:rtl w:val="0"/>
          <w:lang w:val="en-US"/>
          <w14:textFill>
            <w14:solidFill>
              <w14:srgbClr w14:val="000000"/>
            </w14:solidFill>
          </w14:textFill>
        </w:rPr>
        <w:t>cathected (Banks 2001</w:t>
      </w:r>
      <w:r>
        <w:rPr>
          <w:rtl w:val="0"/>
        </w:rPr>
        <w:t xml:space="preserve">, </w:t>
      </w:r>
      <w:r>
        <w:rPr>
          <w:outline w:val="0"/>
          <w:color w:val="000000"/>
          <w:u w:color="000000"/>
          <w:rtl w:val="0"/>
          <w14:textFill>
            <w14:solidFill>
              <w14:srgbClr w14:val="000000"/>
            </w14:solidFill>
          </w14:textFill>
        </w:rPr>
        <w:t xml:space="preserve">5; </w:t>
      </w:r>
      <w:r>
        <w:rPr>
          <w:rtl w:val="0"/>
          <w:lang w:val="en-US"/>
        </w:rPr>
        <w:t>Zoettl in Brickell 2013, 213</w:t>
      </w:r>
      <w:r>
        <w:rPr>
          <w:outline w:val="0"/>
          <w:color w:val="000000"/>
          <w:u w:color="000000"/>
          <w:rtl w:val="0"/>
          <w14:textFill>
            <w14:solidFill>
              <w14:srgbClr w14:val="000000"/>
            </w14:solidFill>
          </w14:textFill>
        </w:rPr>
        <w:t>)</w:t>
      </w:r>
      <w:r>
        <w:rPr>
          <w:rtl w:val="0"/>
        </w:rPr>
        <w:t>.</w:t>
      </w:r>
      <w:r>
        <w:rPr>
          <w:outline w:val="0"/>
          <w:color w:val="000000"/>
          <w:u w:color="000000"/>
          <w:rtl w:val="0"/>
          <w:lang w:val="en-US"/>
          <w14:textFill>
            <w14:solidFill>
              <w14:srgbClr w14:val="000000"/>
            </w14:solidFill>
          </w14:textFill>
        </w:rPr>
        <w:t xml:space="preserve"> As one of the participants, Nerisa, says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I am full of tears watching this video again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we learned a lot, it is priceless. Knowledge and the bonding every week, it</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memorable.</w:t>
      </w:r>
      <w:r>
        <w:rPr>
          <w:outline w:val="0"/>
          <w:color w:val="000000"/>
          <w:u w:color="000000"/>
          <w:rtl w:val="0"/>
          <w14:textFill>
            <w14:solidFill>
              <w14:srgbClr w14:val="000000"/>
            </w14:solidFill>
          </w14:textFill>
        </w:rPr>
        <w:t xml:space="preserve">” </w:t>
      </w:r>
    </w:p>
    <w:p>
      <w:pPr>
        <w:pStyle w:val="Body"/>
        <w:spacing w:after="160"/>
        <w:jc w:val="both"/>
      </w:pPr>
      <w:r>
        <w:rPr>
          <w:rFonts w:ascii="Arimo" w:cs="Arimo" w:hAnsi="Arimo" w:eastAsia="Arimo"/>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The women from the group have produced something personal that has been rendered political through art and creative modes of self-representation. The women feel that they have been through a transformative experience, best described in the words of Grace Nine, a participant in the project</w:t>
      </w:r>
      <w:r>
        <w:rPr>
          <w:rtl w:val="0"/>
        </w:rPr>
        <w:t>:</w:t>
      </w:r>
    </w:p>
    <w:p>
      <w:pPr>
        <w:pStyle w:val="Body"/>
        <w:spacing w:after="160"/>
        <w:ind w:left="720" w:firstLine="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 got to express my feelings, my views, and now I treat the [women] as my family. The experience is hard, it</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a long process. I</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m not really a person who is used to expressing my sadness, but we had times of crying together and laughing together, we became close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And then when I saw my face there on the big screen </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oh! I felt like an actress! Oh my god! What a fulfilment! (Resonance FM 2019).</w:t>
      </w:r>
    </w:p>
    <w:p>
      <w:pPr>
        <w:pStyle w:val="Body"/>
        <w:spacing w:after="160"/>
        <w:jc w:val="both"/>
        <w:rPr>
          <w:b w:val="1"/>
          <w:bCs w:val="1"/>
          <w:outline w:val="0"/>
          <w:color w:val="000000"/>
          <w:u w:color="000000"/>
          <w14:textFill>
            <w14:solidFill>
              <w14:srgbClr w14:val="000000"/>
            </w14:solidFill>
          </w14:textFill>
        </w:rPr>
      </w:pPr>
    </w:p>
    <w:p>
      <w:pPr>
        <w:pStyle w:val="Body"/>
        <w:spacing w:after="160"/>
        <w:jc w:val="both"/>
        <w:rPr>
          <w:i w:val="1"/>
          <w:i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Participatory video as a tool of external communication and campaign</w:t>
      </w:r>
      <w:r>
        <w:rPr>
          <w:i w:val="1"/>
          <w:iCs w:val="1"/>
          <w:outline w:val="0"/>
          <w:color w:val="000000"/>
          <w:u w:color="000000"/>
          <w:rtl w:val="0"/>
          <w14:textFill>
            <w14:solidFill>
              <w14:srgbClr w14:val="000000"/>
            </w14:solidFill>
          </w14:textFill>
        </w:rPr>
        <w:t xml:space="preserve"> </w:t>
      </w: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Our co-produced film</w:t>
      </w:r>
      <w:r>
        <w:rPr>
          <w:rtl w:val="0"/>
        </w:rPr>
        <w:t xml:space="preserve">,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Our </w:t>
      </w:r>
      <w:r>
        <w:rPr>
          <w:rtl w:val="0"/>
        </w:rPr>
        <w:t>J</w:t>
      </w:r>
      <w:r>
        <w:rPr>
          <w:outline w:val="0"/>
          <w:color w:val="000000"/>
          <w:u w:color="000000"/>
          <w:rtl w:val="0"/>
          <w:lang w:val="en-US"/>
          <w14:textFill>
            <w14:solidFill>
              <w14:srgbClr w14:val="000000"/>
            </w14:solidFill>
          </w14:textFill>
        </w:rPr>
        <w:t>ourney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has been screened alongside a self-curated exhibition of the artefacts from their lives as migrant domestic workers, such as family photographs, letters from children back home, employment contracts and work uniforms (see Figure 6),  in a number of galleries including L</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etrangere (see Figure 7),  Stephen Lawrence gallery and Cubitt in London and Norman Rea gallery in York. The exhibitions gave</w:t>
      </w:r>
      <w:r>
        <w:rPr>
          <w:outline w:val="0"/>
          <w:color w:val="181818"/>
          <w:u w:color="181818"/>
          <w:shd w:val="clear" w:color="auto" w:fill="ffffff"/>
          <w:rtl w:val="0"/>
          <w:lang w:val="en-US"/>
          <w14:textFill>
            <w14:solidFill>
              <w14:srgbClr w14:val="181818"/>
            </w14:solidFill>
          </w14:textFill>
        </w:rPr>
        <w:t xml:space="preserve"> a unique and intimate insight into a hidden world of exploitation, abuse and ultimately strength in solidarity and community. </w:t>
      </w:r>
      <w:r>
        <w:rPr>
          <w:outline w:val="0"/>
          <w:color w:val="000000"/>
          <w:u w:color="000000"/>
          <w:rtl w:val="0"/>
          <w:lang w:val="en-US"/>
          <w14:textFill>
            <w14:solidFill>
              <w14:srgbClr w14:val="000000"/>
            </w14:solidFill>
          </w14:textFill>
        </w:rPr>
        <w:t xml:space="preserve">Through exhibitions, MDWs communicated a collective narrative </w:t>
      </w:r>
      <w:r>
        <w:rPr>
          <w:rtl w:val="0"/>
          <w:lang w:val="en-US"/>
        </w:rPr>
        <w:t>in the public sphere</w:t>
      </w:r>
      <w:r>
        <w:rPr>
          <w:outline w:val="0"/>
          <w:color w:val="000000"/>
          <w:u w:color="000000"/>
          <w:rtl w:val="0"/>
          <w:lang w:val="en-US"/>
          <w14:textFill>
            <w14:solidFill>
              <w14:srgbClr w14:val="000000"/>
            </w14:solidFill>
          </w14:textFill>
        </w:rPr>
        <w:t>, articulating who they were, what they stood for and what they stood against.</w:t>
      </w:r>
    </w:p>
    <w:p>
      <w:pPr>
        <w:pStyle w:val="Body"/>
        <w:spacing w:before="2" w:after="2"/>
        <w:jc w:val="both"/>
        <w:rPr>
          <w:outline w:val="0"/>
          <w:color w:val="000000"/>
          <w:u w:color="000000"/>
          <w14:textFill>
            <w14:solidFill>
              <w14:srgbClr w14:val="000000"/>
            </w14:solidFill>
          </w14:textFill>
        </w:rPr>
      </w:pPr>
      <w:r>
        <w:rPr>
          <w:rtl w:val="0"/>
        </w:rPr>
        <w:t xml:space="preserve"> </w:t>
      </w:r>
    </w:p>
    <w:p>
      <w:pPr>
        <w:pStyle w:val="Body"/>
        <w:spacing w:before="2" w:after="2"/>
        <w:jc w:val="both"/>
        <w:rPr>
          <w:outline w:val="0"/>
          <w:color w:val="000000"/>
          <w:u w:color="000000"/>
          <w14:textFill>
            <w14:solidFill>
              <w14:srgbClr w14:val="000000"/>
            </w14:solidFill>
          </w14:textFill>
        </w:rPr>
      </w:pPr>
      <w:r>
        <w:rPr>
          <w:b w:val="1"/>
          <w:bCs w:val="1"/>
          <w:rtl w:val="0"/>
          <w:lang w:val="it-IT"/>
        </w:rPr>
        <w:t>Figure 6</w:t>
      </w:r>
      <w:r>
        <w:rPr>
          <w:rtl w:val="0"/>
          <w:lang w:val="en-US"/>
        </w:rPr>
        <w:t xml:space="preserve"> MDW</w:t>
      </w:r>
      <w:r>
        <w:rPr>
          <w:rtl w:val="0"/>
        </w:rPr>
        <w:t>’</w:t>
      </w:r>
      <w:r>
        <w:rPr>
          <w:rtl w:val="0"/>
          <w:lang w:val="en-US"/>
        </w:rPr>
        <w:t>s artefacts exhibited in Norman Rea Gallery, York, 5-12 November 2019. Source: Paul Shields</w:t>
      </w:r>
      <w:r>
        <w:drawing>
          <wp:anchor distT="152400" distB="152400" distL="152400" distR="152400" simplePos="0" relativeHeight="251661312" behindDoc="0" locked="0" layoutInCell="1" allowOverlap="1">
            <wp:simplePos x="0" y="0"/>
            <wp:positionH relativeFrom="margin">
              <wp:posOffset>-48575</wp:posOffset>
            </wp:positionH>
            <wp:positionV relativeFrom="line">
              <wp:posOffset>299717</wp:posOffset>
            </wp:positionV>
            <wp:extent cx="5216678" cy="3345946"/>
            <wp:effectExtent l="0" t="0" r="0" b="0"/>
            <wp:wrapTopAndBottom distT="152400" distB="152400"/>
            <wp:docPr id="1073741830" name="officeArt object" descr="ESRC Conf 11 19 125.jpg"/>
            <wp:cNvGraphicFramePr/>
            <a:graphic xmlns:a="http://schemas.openxmlformats.org/drawingml/2006/main">
              <a:graphicData uri="http://schemas.openxmlformats.org/drawingml/2006/picture">
                <pic:pic xmlns:pic="http://schemas.openxmlformats.org/drawingml/2006/picture">
                  <pic:nvPicPr>
                    <pic:cNvPr id="1073741830" name="ESRC Conf 11 19 125.jpg" descr="ESRC Conf 11 19 125.jpg"/>
                    <pic:cNvPicPr>
                      <a:picLocks noChangeAspect="1"/>
                    </pic:cNvPicPr>
                  </pic:nvPicPr>
                  <pic:blipFill>
                    <a:blip r:embed="rId9">
                      <a:extLst/>
                    </a:blip>
                    <a:stretch>
                      <a:fillRect/>
                    </a:stretch>
                  </pic:blipFill>
                  <pic:spPr>
                    <a:xfrm>
                      <a:off x="0" y="0"/>
                      <a:ext cx="5216678" cy="3345946"/>
                    </a:xfrm>
                    <a:prstGeom prst="rect">
                      <a:avLst/>
                    </a:prstGeom>
                    <a:ln w="12700" cap="flat">
                      <a:noFill/>
                      <a:miter lim="400000"/>
                    </a:ln>
                    <a:effectLst/>
                  </pic:spPr>
                </pic:pic>
              </a:graphicData>
            </a:graphic>
          </wp:anchor>
        </w:drawing>
      </w:r>
    </w:p>
    <w:p>
      <w:pPr>
        <w:pStyle w:val="Body"/>
        <w:spacing w:before="2" w:after="2"/>
        <w:jc w:val="both"/>
      </w:pPr>
      <w:r>
        <w:rPr>
          <w:b w:val="1"/>
          <w:bCs w:val="1"/>
          <w:rtl w:val="0"/>
          <w:lang w:val="it-IT"/>
        </w:rPr>
        <w:t>Figure 7</w:t>
      </w:r>
      <w:r>
        <w:rPr>
          <w:rtl w:val="0"/>
        </w:rPr>
        <w:t xml:space="preserve"> ‘</w:t>
      </w:r>
      <w:r>
        <w:rPr>
          <w:rtl w:val="0"/>
          <w:lang w:val="en-US"/>
        </w:rPr>
        <w:t>My Home Is Not My Home</w:t>
      </w:r>
      <w:r>
        <w:rPr>
          <w:rtl w:val="0"/>
        </w:rPr>
        <w:t xml:space="preserve">’ </w:t>
      </w:r>
      <w:r>
        <w:rPr>
          <w:rtl w:val="0"/>
          <w:lang w:val="en-US"/>
        </w:rPr>
        <w:t>exhibition in L</w:t>
      </w:r>
      <w:r>
        <w:rPr>
          <w:rtl w:val="0"/>
        </w:rPr>
        <w:t>’</w:t>
      </w:r>
      <w:r>
        <w:rPr>
          <w:rtl w:val="0"/>
          <w:lang w:val="en-US"/>
        </w:rPr>
        <w:t>etrangere, 16-26 January 2019. Source: Zhe Jiang.</w:t>
      </w:r>
      <w:r>
        <w:drawing>
          <wp:anchor distT="152400" distB="152400" distL="152400" distR="152400" simplePos="0" relativeHeight="251662336" behindDoc="0" locked="0" layoutInCell="1" allowOverlap="1">
            <wp:simplePos x="0" y="0"/>
            <wp:positionH relativeFrom="margin">
              <wp:posOffset>-6350</wp:posOffset>
            </wp:positionH>
            <wp:positionV relativeFrom="line">
              <wp:posOffset>194882</wp:posOffset>
            </wp:positionV>
            <wp:extent cx="5229631" cy="3546538"/>
            <wp:effectExtent l="0" t="0" r="0" b="0"/>
            <wp:wrapTopAndBottom distT="152400" distB="152400"/>
            <wp:docPr id="1073741831" name="officeArt object" descr="IMG_2399.jpeg"/>
            <wp:cNvGraphicFramePr/>
            <a:graphic xmlns:a="http://schemas.openxmlformats.org/drawingml/2006/main">
              <a:graphicData uri="http://schemas.openxmlformats.org/drawingml/2006/picture">
                <pic:pic xmlns:pic="http://schemas.openxmlformats.org/drawingml/2006/picture">
                  <pic:nvPicPr>
                    <pic:cNvPr id="1073741831" name="IMG_2399.jpeg" descr="IMG_2399.jpeg"/>
                    <pic:cNvPicPr>
                      <a:picLocks noChangeAspect="1"/>
                    </pic:cNvPicPr>
                  </pic:nvPicPr>
                  <pic:blipFill>
                    <a:blip r:embed="rId10">
                      <a:extLst/>
                    </a:blip>
                    <a:stretch>
                      <a:fillRect/>
                    </a:stretch>
                  </pic:blipFill>
                  <pic:spPr>
                    <a:xfrm>
                      <a:off x="0" y="0"/>
                      <a:ext cx="5229631" cy="3546538"/>
                    </a:xfrm>
                    <a:prstGeom prst="rect">
                      <a:avLst/>
                    </a:prstGeom>
                    <a:ln w="12700" cap="flat">
                      <a:noFill/>
                      <a:miter lim="400000"/>
                    </a:ln>
                    <a:effectLst/>
                  </pic:spPr>
                </pic:pic>
              </a:graphicData>
            </a:graphic>
          </wp:anchor>
        </w:drawing>
      </w:r>
    </w:p>
    <w:p>
      <w:pPr>
        <w:pStyle w:val="Body"/>
        <w:spacing w:before="2" w:after="2"/>
        <w:jc w:val="both"/>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exhibitions were well received by visitors, who consisted of media representatives, trade unionists, NGO staff, community activists, politicians and a public audience. Many responding to our exhibition survey reported that it had changed their way of thinking and made them more aware of the situations of MDWs who are often invisible in public space (see Figure 8). As one visitor commented, </w:t>
      </w:r>
    </w:p>
    <w:p>
      <w:pPr>
        <w:pStyle w:val="Body"/>
        <w:spacing w:before="2" w:after="2"/>
        <w:ind w:left="720" w:firstLine="0"/>
        <w:jc w:val="both"/>
        <w:rPr>
          <w:outline w:val="0"/>
          <w:color w:val="000000"/>
          <w:u w:color="000000"/>
          <w14:textFill>
            <w14:solidFill>
              <w14:srgbClr w14:val="000000"/>
            </w14:solidFill>
          </w14:textFill>
        </w:rPr>
      </w:pPr>
    </w:p>
    <w:p>
      <w:pPr>
        <w:pStyle w:val="Body"/>
        <w:spacing w:before="2" w:after="2"/>
        <w:ind w:left="720" w:firstLine="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It is an astonishing, heart-warming and shocking exhibition</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a very emotional experience. What I came out feeling most of all is respect for these women: for what they have suffered, and how they are coming through it in ways that are truly inspiring</w:t>
      </w:r>
      <w:r>
        <w:rPr>
          <w:i w:val="1"/>
          <w:iCs w:val="1"/>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w:t>
      </w:r>
      <w:r>
        <w:rPr>
          <w:rtl w:val="0"/>
          <w:lang w:val="en-US"/>
        </w:rPr>
        <w:t xml:space="preserve">email to Tassia Kobylinska from Professor Kate Nash, Goldsmiths, November 7, 2019) </w:t>
      </w:r>
    </w:p>
    <w:p>
      <w:pPr>
        <w:pStyle w:val="Body"/>
        <w:spacing w:before="100" w:after="100"/>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r>
        <w:rPr>
          <w:b w:val="1"/>
          <w:bCs w:val="1"/>
          <w:rtl w:val="0"/>
          <w:lang w:val="it-IT"/>
        </w:rPr>
        <w:t>Figure 8</w:t>
      </w:r>
      <w:r>
        <w:rPr>
          <w:rtl w:val="0"/>
          <w:lang w:val="en-US"/>
        </w:rPr>
        <w:t xml:space="preserve"> Responses from visitors to the </w:t>
      </w:r>
      <w:r>
        <w:rPr>
          <w:rtl w:val="0"/>
        </w:rPr>
        <w:t>‘</w:t>
      </w:r>
      <w:r>
        <w:rPr>
          <w:rtl w:val="0"/>
          <w:lang w:val="en-US"/>
        </w:rPr>
        <w:t>My Home Is Not My Home</w:t>
      </w:r>
      <w:r>
        <w:rPr>
          <w:rtl w:val="0"/>
        </w:rPr>
        <w:t xml:space="preserve">’ </w:t>
      </w:r>
      <w:r>
        <w:rPr>
          <w:rtl w:val="0"/>
          <w:lang w:val="en-US"/>
        </w:rPr>
        <w:t>exhibition in L</w:t>
      </w:r>
      <w:r>
        <w:rPr>
          <w:rtl w:val="0"/>
        </w:rPr>
        <w:t>’</w:t>
      </w:r>
      <w:r>
        <w:rPr>
          <w:rtl w:val="0"/>
          <w:lang w:val="en-US"/>
        </w:rPr>
        <w:t>etrangere,16-26 Jan 2019, after watching the film indicating new awareness of the issues raised by the group, 2019. Source: Zhe Jiang.</w:t>
      </w:r>
    </w:p>
    <w:p>
      <w:pPr>
        <w:pStyle w:val="Body"/>
        <w:spacing w:after="160"/>
        <w:ind w:left="720" w:firstLine="0"/>
        <w:jc w:val="both"/>
        <w:rPr>
          <w:outline w:val="0"/>
          <w:color w:val="000000"/>
          <w:u w:color="000000"/>
          <w14:textFill>
            <w14:solidFill>
              <w14:srgbClr w14:val="000000"/>
            </w14:solidFill>
          </w14:textFill>
        </w:rPr>
      </w:pPr>
    </w:p>
    <w:p>
      <w:pPr>
        <w:pStyle w:val="Body"/>
        <w:spacing w:after="160"/>
        <w:ind w:left="720" w:firstLine="0"/>
        <w:jc w:val="both"/>
        <w:rPr>
          <w:outline w:val="0"/>
          <w:color w:val="000000"/>
          <w:u w:color="000000"/>
          <w14:textFill>
            <w14:solidFill>
              <w14:srgbClr w14:val="000000"/>
            </w14:solidFill>
          </w14:textFill>
        </w:rPr>
      </w:pPr>
    </w:p>
    <w:p>
      <w:pPr>
        <w:pStyle w:val="Body"/>
        <w:spacing w:after="160"/>
        <w:ind w:left="720" w:firstLine="0"/>
        <w:jc w:val="both"/>
      </w:pPr>
      <w:r>
        <w:rPr>
          <w:outline w:val="0"/>
          <w:color w:val="000000"/>
          <w:u w:color="000000"/>
          <w14:textFill>
            <w14:solidFill>
              <w14:srgbClr w14:val="000000"/>
            </w14:solidFill>
          </w14:textFill>
        </w:rPr>
        <w:drawing>
          <wp:inline distT="0" distB="0" distL="0" distR="0">
            <wp:extent cx="5658993" cy="3868820"/>
            <wp:effectExtent l="0" t="0" r="0" b="0"/>
            <wp:docPr id="1073741832" name="officeArt object" descr="image1.png"/>
            <wp:cNvGraphicFramePr/>
            <a:graphic xmlns:a="http://schemas.openxmlformats.org/drawingml/2006/main">
              <a:graphicData uri="http://schemas.openxmlformats.org/drawingml/2006/picture">
                <pic:pic xmlns:pic="http://schemas.openxmlformats.org/drawingml/2006/picture">
                  <pic:nvPicPr>
                    <pic:cNvPr id="1073741832" name="image1.png" descr="image1.png"/>
                    <pic:cNvPicPr>
                      <a:picLocks noChangeAspect="1"/>
                    </pic:cNvPicPr>
                  </pic:nvPicPr>
                  <pic:blipFill>
                    <a:blip r:embed="rId11">
                      <a:extLst/>
                    </a:blip>
                    <a:stretch>
                      <a:fillRect/>
                    </a:stretch>
                  </pic:blipFill>
                  <pic:spPr>
                    <a:xfrm>
                      <a:off x="0" y="0"/>
                      <a:ext cx="5658993" cy="3868820"/>
                    </a:xfrm>
                    <a:prstGeom prst="rect">
                      <a:avLst/>
                    </a:prstGeom>
                    <a:ln w="12700" cap="flat">
                      <a:noFill/>
                      <a:miter lim="400000"/>
                    </a:ln>
                    <a:effectLst/>
                  </pic:spPr>
                </pic:pic>
              </a:graphicData>
            </a:graphic>
          </wp:inline>
        </w:drawing>
      </w:r>
    </w:p>
    <w:p>
      <w:pPr>
        <w:pStyle w:val="Body"/>
        <w:spacing w:before="2" w:after="2"/>
        <w:jc w:val="both"/>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The hosting galleries have also offered positive feedback on how our participatory project has helped them to enhance connections with grassroots communities and develop solidarity to promote positive social changes. As a Cubitt Curatorial fellow put it,</w:t>
      </w:r>
    </w:p>
    <w:p>
      <w:pPr>
        <w:pStyle w:val="Body"/>
        <w:spacing w:before="2" w:after="2"/>
        <w:jc w:val="both"/>
        <w:rPr>
          <w:outline w:val="0"/>
          <w:color w:val="000000"/>
          <w:u w:color="000000"/>
          <w14:textFill>
            <w14:solidFill>
              <w14:srgbClr w14:val="000000"/>
            </w14:solidFill>
          </w14:textFill>
        </w:rPr>
      </w:pPr>
    </w:p>
    <w:p>
      <w:pPr>
        <w:pStyle w:val="Body"/>
        <w:spacing w:before="2" w:after="2"/>
        <w:ind w:left="720" w:firstLine="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It is a perfect example of how art can be used to inform and support social movements related to labour and visibility </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intending also to build new alliances that can propose strategies for continued collective working.</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The film brought new audiences and conversations to Cubitt and is a great example of how art can work across and with</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different communities, individuals</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and issues</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and strive to have a real affect</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in the world.</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Guardian published an article on the exhibition and the stories of migrant domestic workers in the UK (Karpf 2019). The video has also been screened in a Parliament event and lobbying meetings to inform politicians of the main difficulties facing MDWs in the UK. Additionally, the video interviews conducted in our participatory video workshop series informed the campaign led by VoDW that recommends the government to reinstate the pre-2012 ODW visa system. Overall, the participatory video has functioned as an effective tool of resistance for MDWs to articulate their interests in the public space challenging the oppressive political context. </w:t>
      </w:r>
    </w:p>
    <w:p>
      <w:pPr>
        <w:pStyle w:val="Body"/>
        <w:spacing w:before="2" w:after="2"/>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r>
        <w:rPr>
          <w:b w:val="1"/>
          <w:bCs w:val="1"/>
          <w:outline w:val="0"/>
          <w:color w:val="000000"/>
          <w:u w:color="000000"/>
          <w:rtl w:val="0"/>
          <w:lang w:val="fr-FR"/>
          <w14:textFill>
            <w14:solidFill>
              <w14:srgbClr w14:val="000000"/>
            </w14:solidFill>
          </w14:textFill>
        </w:rPr>
        <w:t xml:space="preserve">Conclusion </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In contrast to the dominant masculinised discourses on global cities, this study echoes Yoeh and Saco</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(2014) call to pay more attention to femini</w:t>
      </w:r>
      <w:r>
        <w:rPr>
          <w:rtl w:val="0"/>
        </w:rPr>
        <w:t>s</w:t>
      </w:r>
      <w:r>
        <w:rPr>
          <w:outline w:val="0"/>
          <w:color w:val="000000"/>
          <w:u w:color="000000"/>
          <w:rtl w:val="0"/>
          <w:lang w:val="en-US"/>
          <w14:textFill>
            <w14:solidFill>
              <w14:srgbClr w14:val="000000"/>
            </w14:solidFill>
          </w14:textFill>
        </w:rPr>
        <w:t xml:space="preserve">ed and private spheres of global cities including those of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carework</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and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domestic work</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In the polarised London labour market (Wills et al</w:t>
      </w:r>
      <w:r>
        <w:rPr>
          <w:rtl w:val="0"/>
        </w:rPr>
        <w:t>.</w:t>
      </w:r>
      <w:r>
        <w:rPr>
          <w:outline w:val="0"/>
          <w:color w:val="000000"/>
          <w:u w:color="000000"/>
          <w:rtl w:val="0"/>
          <w:lang w:val="en-US"/>
          <w14:textFill>
            <w14:solidFill>
              <w14:srgbClr w14:val="000000"/>
            </w14:solidFill>
          </w14:textFill>
        </w:rPr>
        <w:t xml:space="preserve"> 2009), MDWs are concentrated at the bottom end of the labour market and suffer from high levels of exploitations and social isolation. Our project explores the role of participatory art in supporting and organising MDWs in London who often face difficulties to articulate their social and political wills and to intervene in public forums due to the lack of formal education and precarious visa status in the hosting society. </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The participatory video project suggests that participatory art can play a significant role in supporting the voice of marginalised communities. Through participating in the video workshop series, MDWs found the commonality in their individual experiences as precarious and exploited workers, and developed solidarity and critical awareness. The participatory video workshops thus provided a political context in which MDWs were able to share grievances and enhance self-efficacy. Consistent with the notion of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relational aesthetics</w:t>
      </w:r>
      <w:r>
        <w:rPr>
          <w:outline w:val="0"/>
          <w:color w:val="000000"/>
          <w:u w:color="000000"/>
          <w:rtl w:val="0"/>
          <w14:textFill>
            <w14:solidFill>
              <w14:srgbClr w14:val="000000"/>
            </w14:solidFill>
          </w14:textFill>
        </w:rPr>
        <w:t xml:space="preserve">’ </w:t>
      </w:r>
      <w:r>
        <w:rPr>
          <w:outline w:val="0"/>
          <w:color w:val="000000"/>
          <w:u w:color="000000"/>
          <w:rtl w:val="0"/>
          <w:lang w:val="fr-FR"/>
          <w14:textFill>
            <w14:solidFill>
              <w14:srgbClr w14:val="000000"/>
            </w14:solidFill>
          </w14:textFill>
        </w:rPr>
        <w:t>(Bourriaud et al</w:t>
      </w:r>
      <w:r>
        <w:rPr>
          <w:rtl w:val="0"/>
        </w:rPr>
        <w:t>.</w:t>
      </w:r>
      <w:r>
        <w:rPr>
          <w:outline w:val="0"/>
          <w:color w:val="000000"/>
          <w:u w:color="000000"/>
          <w:rtl w:val="0"/>
          <w:lang w:val="en-US"/>
          <w14:textFill>
            <w14:solidFill>
              <w14:srgbClr w14:val="000000"/>
            </w14:solidFill>
          </w14:textFill>
        </w:rPr>
        <w:t xml:space="preserve">  2002), participatory video workshops have provided a safe space and autonomous zone where MDWs share their common issues and seek collective solutions.  The co-produced film,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Our journey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 and the associated exhibitions have also helped MDWs to articulate their interests to politicians and public audiences about the oppressive political context. The project indicates the power of participatory art as a tool of  empowerment and resistance for migrant workers and other marginalised populations who suffer from precarious visa status and face difficulties to articulate their social and political wills. It reveals the power of art as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a voice of dissent, as a tool for advancing social justice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(David and McCaughan 2006). </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Our project also highlights the importance of shifting the attention from the object of art and art as end product, to the subject of art and art as a social process, in order to better understand the potential role of art in helping oppressed groups to achieve social changes (Schwarzman 1993; Roy 2010). Here, the social meaning of art is interpreted as art making, a social construction process which involves domestic workers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perceptions, identities and preferences and implies a stronger sense of agency regarding the ability of domestic workers to participate directly in structural changes.</w:t>
      </w:r>
    </w:p>
    <w:p>
      <w:pPr>
        <w:pStyle w:val="Body"/>
        <w:spacing w:after="160"/>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Finally, we propose that there are likely to be real opportunities for participatory art practices to play an important role in supporting marginalized, and relatively powerless workers, such as migrant workers in low-wage, informal sectors. These workers often lack the cultural resources to challenge dominant framings supportive of the existing social order, and so these are the participants for whom knowing, questioning and empowerment through art are likely to speak most loudly. Our study also suggests that the flourishing of participative art practices are more likely to be found in flat organisations such as VoDW. The flat, non-hierarchical, sharing culture of VoDW facilitated the simultaneous creation of friendships, collaboration and participation, grassroots empowerment and consciousness-raising which are also core values of participatory art practices. </w:t>
      </w: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16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outline w:val="0"/>
          <w:color w:val="000000"/>
          <w:u w:color="000000"/>
          <w14:textFill>
            <w14:solidFill>
              <w14:srgbClr w14:val="000000"/>
            </w14:solidFill>
          </w14:textFill>
        </w:rPr>
      </w:pPr>
    </w:p>
    <w:p>
      <w:pPr>
        <w:pStyle w:val="Body"/>
        <w:spacing w:after="200"/>
        <w:jc w:val="both"/>
        <w:rPr>
          <w:b w:val="1"/>
          <w:bCs w:val="1"/>
          <w:outline w:val="0"/>
          <w:color w:val="000000"/>
          <w:u w:color="000000"/>
          <w14:textFill>
            <w14:solidFill>
              <w14:srgbClr w14:val="000000"/>
            </w14:solidFill>
          </w14:textFill>
        </w:rPr>
      </w:pPr>
      <w:r>
        <w:rPr>
          <w:b w:val="1"/>
          <w:bCs w:val="1"/>
          <w:outline w:val="0"/>
          <w:color w:val="000000"/>
          <w:u w:color="000000"/>
          <w:rtl w:val="0"/>
          <w:lang w:val="fr-FR"/>
          <w14:textFill>
            <w14:solidFill>
              <w14:srgbClr w14:val="000000"/>
            </w14:solidFill>
          </w14:textFill>
        </w:rPr>
        <w:t>References:</w:t>
      </w:r>
    </w:p>
    <w:p>
      <w:pPr>
        <w:pStyle w:val="Body"/>
        <w:spacing w:after="200"/>
        <w:jc w:val="both"/>
        <w:rPr>
          <w:b w:val="1"/>
          <w:bCs w:val="1"/>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Aagerstoun, M., and E. Auther. 2007. Considering Feminist Activist Art . </w:t>
      </w:r>
      <w:r>
        <w:rPr>
          <w:i w:val="1"/>
          <w:iCs w:val="1"/>
          <w:outline w:val="0"/>
          <w:color w:val="000000"/>
          <w:u w:color="000000"/>
          <w:rtl w:val="0"/>
          <w:lang w:val="de-DE"/>
          <w14:textFill>
            <w14:solidFill>
              <w14:srgbClr w14:val="000000"/>
            </w14:solidFill>
          </w14:textFill>
        </w:rPr>
        <w:t>NWSA Journal</w:t>
      </w:r>
      <w:r>
        <w:rPr>
          <w:outline w:val="0"/>
          <w:color w:val="000000"/>
          <w:u w:color="000000"/>
          <w:rtl w:val="0"/>
          <w14:textFill>
            <w14:solidFill>
              <w14:srgbClr w14:val="000000"/>
            </w14:solidFill>
          </w14:textFill>
        </w:rPr>
        <w:t xml:space="preserve"> 19 (1):vii-xiv. </w:t>
      </w:r>
    </w:p>
    <w:p>
      <w:pPr>
        <w:pStyle w:val="Body"/>
        <w:spacing w:before="2" w:after="2"/>
        <w:jc w:val="both"/>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Adam, J. 2000.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Movement Socialization in Art Workshops: A Case from Pinochet's Chile.</w:t>
      </w:r>
      <w:r>
        <w:rPr>
          <w:outline w:val="0"/>
          <w:color w:val="000000"/>
          <w:u w:color="000000"/>
          <w:rtl w:val="0"/>
          <w14:textFill>
            <w14:solidFill>
              <w14:srgbClr w14:val="000000"/>
            </w14:solidFill>
          </w14:textFill>
        </w:rPr>
        <w:t>”</w:t>
      </w:r>
      <w:r>
        <w:rPr>
          <w:i w:val="1"/>
          <w:iCs w:val="1"/>
          <w:outline w:val="0"/>
          <w:color w:val="000000"/>
          <w:u w:color="000000"/>
          <w:rtl w:val="0"/>
          <w:lang w:val="en-US"/>
          <w14:textFill>
            <w14:solidFill>
              <w14:srgbClr w14:val="000000"/>
            </w14:solidFill>
          </w14:textFill>
        </w:rPr>
        <w:t xml:space="preserve"> The Sociological Quarterly </w:t>
      </w:r>
      <w:r>
        <w:rPr>
          <w:outline w:val="0"/>
          <w:color w:val="000000"/>
          <w:u w:color="000000"/>
          <w:rtl w:val="0"/>
          <w14:textFill>
            <w14:solidFill>
              <w14:srgbClr w14:val="000000"/>
            </w14:solidFill>
          </w14:textFill>
        </w:rPr>
        <w:t>41 (4):  615-638.</w:t>
      </w:r>
    </w:p>
    <w:p>
      <w:pPr>
        <w:pStyle w:val="Body"/>
        <w:spacing w:before="2" w:after="2"/>
        <w:jc w:val="both"/>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Banks, M.</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2001.Visual methods in social research</w:t>
      </w:r>
      <w:r>
        <w:rPr>
          <w:outline w:val="0"/>
          <w:color w:val="000000"/>
          <w:u w:color="000000"/>
          <w:rtl w:val="0"/>
          <w14:textFill>
            <w14:solidFill>
              <w14:srgbClr w14:val="000000"/>
            </w14:solidFill>
          </w14:textFill>
        </w:rPr>
        <w:t> </w:t>
      </w:r>
      <w:r>
        <w:rPr>
          <w:outline w:val="0"/>
          <w:color w:val="000000"/>
          <w:u w:color="000000"/>
          <w:rtl w:val="0"/>
          <w14:textFill>
            <w14:solidFill>
              <w14:srgbClr w14:val="000000"/>
            </w14:solidFill>
          </w14:textFill>
        </w:rPr>
        <w:t>(pp. 110-137). London: Sage</w:t>
      </w:r>
    </w:p>
    <w:p>
      <w:pPr>
        <w:pStyle w:val="Body"/>
      </w:pPr>
    </w:p>
    <w:p>
      <w:pPr>
        <w:pStyle w:val="Body"/>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Becker. H.S. 1982. </w:t>
      </w:r>
      <w:r>
        <w:rPr>
          <w:i w:val="1"/>
          <w:iCs w:val="1"/>
          <w:outline w:val="0"/>
          <w:color w:val="000000"/>
          <w:u w:color="000000"/>
          <w:rtl w:val="0"/>
          <w:lang w:val="en-US"/>
          <w14:textFill>
            <w14:solidFill>
              <w14:srgbClr w14:val="000000"/>
            </w14:solidFill>
          </w14:textFill>
        </w:rPr>
        <w:t>Art Worlds</w:t>
      </w:r>
      <w:r>
        <w:rPr>
          <w:outline w:val="0"/>
          <w:color w:val="000000"/>
          <w:u w:color="000000"/>
          <w:rtl w:val="0"/>
          <w:lang w:val="en-US"/>
          <w14:textFill>
            <w14:solidFill>
              <w14:srgbClr w14:val="000000"/>
            </w14:solidFill>
          </w14:textFill>
        </w:rPr>
        <w:t>. Berkeley: University of California Press.</w:t>
      </w:r>
    </w:p>
    <w:p>
      <w:pPr>
        <w:pStyle w:val="Body"/>
        <w:spacing w:before="2" w:after="2"/>
        <w:jc w:val="both"/>
        <w:rPr>
          <w:outline w:val="0"/>
          <w:color w:val="000000"/>
          <w:u w:color="000000"/>
          <w14:textFill>
            <w14:solidFill>
              <w14:srgbClr w14:val="000000"/>
            </w14:solidFill>
          </w14:textFill>
        </w:rPr>
      </w:pPr>
    </w:p>
    <w:p>
      <w:pPr>
        <w:pStyle w:val="Body"/>
        <w:spacing w:before="2" w:after="2"/>
        <w:jc w:val="both"/>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Bishop, C (ed.) 2006. </w:t>
      </w:r>
      <w:r>
        <w:rPr>
          <w:i w:val="1"/>
          <w:iCs w:val="1"/>
          <w:outline w:val="0"/>
          <w:color w:val="000000"/>
          <w:u w:color="000000"/>
          <w:rtl w:val="0"/>
          <w:lang w:val="fr-FR"/>
          <w14:textFill>
            <w14:solidFill>
              <w14:srgbClr w14:val="000000"/>
            </w14:solidFill>
          </w14:textFill>
        </w:rPr>
        <w:t>Participation</w:t>
      </w:r>
      <w:r>
        <w:rPr>
          <w:outline w:val="0"/>
          <w:color w:val="000000"/>
          <w:u w:color="000000"/>
          <w:rtl w:val="0"/>
          <w:lang w:val="en-US"/>
          <w14:textFill>
            <w14:solidFill>
              <w14:srgbClr w14:val="000000"/>
            </w14:solidFill>
          </w14:textFill>
        </w:rPr>
        <w:t xml:space="preserve">. Whitechapel: Documents of Contemporary Art. </w:t>
      </w:r>
    </w:p>
    <w:p>
      <w:pPr>
        <w:pStyle w:val="Body"/>
        <w:spacing w:before="2" w:after="2"/>
        <w:jc w:val="both"/>
      </w:pPr>
    </w:p>
    <w:p>
      <w:pPr>
        <w:pStyle w:val="Body"/>
        <w:widowControl w:val="0"/>
        <w:ind w:left="720" w:hanging="720"/>
        <w:jc w:val="both"/>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 xml:space="preserve">Boal, A.1979. </w:t>
      </w:r>
      <w:r>
        <w:rPr>
          <w:i w:val="1"/>
          <w:iCs w:val="1"/>
          <w:outline w:val="0"/>
          <w:color w:val="000000"/>
          <w:u w:color="000000"/>
          <w:rtl w:val="0"/>
          <w:lang w:val="en-US"/>
          <w14:textFill>
            <w14:solidFill>
              <w14:srgbClr w14:val="000000"/>
            </w14:solidFill>
          </w14:textFill>
        </w:rPr>
        <w:t>Theatre of the Oppressed</w:t>
      </w:r>
      <w:r>
        <w:rPr>
          <w:outline w:val="0"/>
          <w:color w:val="000000"/>
          <w:u w:color="000000"/>
          <w:rtl w:val="0"/>
          <w:lang w:val="it-IT"/>
          <w14:textFill>
            <w14:solidFill>
              <w14:srgbClr w14:val="000000"/>
            </w14:solidFill>
          </w14:textFill>
        </w:rPr>
        <w:t>. London: Pluto Press.</w:t>
      </w:r>
    </w:p>
    <w:p>
      <w:pPr>
        <w:pStyle w:val="Body"/>
        <w:widowControl w:val="0"/>
        <w:ind w:left="720" w:hanging="720"/>
        <w:jc w:val="both"/>
        <w:rPr>
          <w:outline w:val="0"/>
          <w:color w:val="000000"/>
          <w:u w:color="000000"/>
          <w14:textFill>
            <w14:solidFill>
              <w14:srgbClr w14:val="000000"/>
            </w14:solidFill>
          </w14:textFill>
        </w:rPr>
      </w:pPr>
    </w:p>
    <w:p>
      <w:pPr>
        <w:pStyle w:val="Body"/>
        <w:jc w:val="both"/>
        <w:rPr>
          <w:outline w:val="0"/>
          <w:color w:val="000000"/>
          <w:u w:color="000000"/>
          <w14:textFill>
            <w14:solidFill>
              <w14:srgbClr w14:val="000000"/>
            </w14:solidFill>
          </w14:textFill>
        </w:rPr>
      </w:pPr>
      <w:r>
        <w:rPr>
          <w:outline w:val="0"/>
          <w:color w:val="000000"/>
          <w:u w:color="000000"/>
          <w:shd w:val="clear" w:color="auto" w:fill="ffffff"/>
          <w:rtl w:val="0"/>
          <w:lang w:val="en-US"/>
          <w14:textFill>
            <w14:solidFill>
              <w14:srgbClr w14:val="000000"/>
            </w14:solidFill>
          </w14:textFill>
        </w:rPr>
        <w:t xml:space="preserve">Bourriaud, N., S. Pleasance., F. Woods., and M. Copeland. 2002.  </w:t>
      </w:r>
      <w:r>
        <w:rPr>
          <w:i w:val="1"/>
          <w:iCs w:val="1"/>
          <w:outline w:val="0"/>
          <w:color w:val="000000"/>
          <w:u w:color="000000"/>
          <w:shd w:val="clear" w:color="auto" w:fill="ffffff"/>
          <w:rtl w:val="0"/>
          <w:lang w:val="en-US"/>
          <w14:textFill>
            <w14:solidFill>
              <w14:srgbClr w14:val="000000"/>
            </w14:solidFill>
          </w14:textFill>
        </w:rPr>
        <w:t>Relational aesthetics</w:t>
      </w:r>
      <w:r>
        <w:rPr>
          <w:outline w:val="0"/>
          <w:color w:val="000000"/>
          <w:u w:color="000000"/>
          <w:shd w:val="clear" w:color="auto" w:fill="ffffff"/>
          <w:rtl w:val="0"/>
          <w:lang w:val="fr-FR"/>
          <w14:textFill>
            <w14:solidFill>
              <w14:srgbClr w14:val="000000"/>
            </w14:solidFill>
          </w14:textFill>
        </w:rPr>
        <w:t xml:space="preserve"> . Dijon: Les presses du r</w:t>
      </w:r>
      <w:r>
        <w:rPr>
          <w:outline w:val="0"/>
          <w:color w:val="000000"/>
          <w:u w:color="000000"/>
          <w:shd w:val="clear" w:color="auto" w:fill="ffffff"/>
          <w:rtl w:val="0"/>
          <w:lang w:val="fr-FR"/>
          <w14:textFill>
            <w14:solidFill>
              <w14:srgbClr w14:val="000000"/>
            </w14:solidFill>
          </w14:textFill>
        </w:rPr>
        <w:t>é</w:t>
      </w:r>
      <w:r>
        <w:rPr>
          <w:outline w:val="0"/>
          <w:color w:val="000000"/>
          <w:u w:color="000000"/>
          <w:shd w:val="clear" w:color="auto" w:fill="ffffff"/>
          <w:rtl w:val="0"/>
          <w:lang w:val="pt-PT"/>
          <w14:textFill>
            <w14:solidFill>
              <w14:srgbClr w14:val="000000"/>
            </w14:solidFill>
          </w14:textFill>
        </w:rPr>
        <w:t>el.</w:t>
      </w:r>
    </w:p>
    <w:p>
      <w:pPr>
        <w:pStyle w:val="Body"/>
        <w:widowControl w:val="0"/>
        <w:jc w:val="both"/>
        <w:rPr>
          <w:outline w:val="0"/>
          <w:color w:val="000000"/>
          <w:u w:color="000000"/>
          <w14:textFill>
            <w14:solidFill>
              <w14:srgbClr w14:val="000000"/>
            </w14:solidFill>
          </w14:textFill>
        </w:rPr>
      </w:pPr>
    </w:p>
    <w:p>
      <w:pPr>
        <w:pStyle w:val="Body"/>
      </w:pPr>
      <w:r>
        <w:rPr>
          <w:outline w:val="0"/>
          <w:color w:val="333333"/>
          <w:u w:color="333333"/>
          <w:rtl w:val="0"/>
          <w:lang w:val="en-US"/>
          <w14:textFill>
            <w14:solidFill>
              <w14:srgbClr w14:val="333333"/>
            </w14:solidFill>
          </w14:textFill>
        </w:rPr>
        <w:t>Brickell,K</w:t>
      </w:r>
      <w:r>
        <w:rPr>
          <w:outline w:val="0"/>
          <w:color w:val="333333"/>
          <w:u w:color="333333"/>
          <w:shd w:val="clear" w:color="auto" w:fill="ffffff"/>
          <w:rtl w:val="0"/>
          <w14:textFill>
            <w14:solidFill>
              <w14:srgbClr w14:val="333333"/>
            </w14:solidFill>
          </w14:textFill>
        </w:rPr>
        <w:t xml:space="preserve">. </w:t>
      </w:r>
      <w:r>
        <w:rPr>
          <w:outline w:val="0"/>
          <w:color w:val="333333"/>
          <w:u w:color="333333"/>
          <w:rtl w:val="0"/>
          <w14:textFill>
            <w14:solidFill>
              <w14:srgbClr w14:val="333333"/>
            </w14:solidFill>
          </w14:textFill>
        </w:rPr>
        <w:t>2015.</w:t>
      </w:r>
      <w:r>
        <w:rPr>
          <w:outline w:val="0"/>
          <w:color w:val="333333"/>
          <w:u w:color="333333"/>
          <w:shd w:val="clear" w:color="auto" w:fill="ffffff"/>
          <w:rtl w:val="0"/>
          <w14:textFill>
            <w14:solidFill>
              <w14:srgbClr w14:val="333333"/>
            </w14:solidFill>
          </w14:textFill>
        </w:rPr>
        <w:t> </w:t>
      </w:r>
      <w:r>
        <w:rPr>
          <w:outline w:val="0"/>
          <w:color w:val="333333"/>
          <w:u w:color="333333"/>
          <w:rtl w:val="0"/>
          <w:lang w:val="en-US"/>
          <w14:textFill>
            <w14:solidFill>
              <w14:srgbClr w14:val="333333"/>
            </w14:solidFill>
          </w14:textFill>
        </w:rPr>
        <w:t>Participatory video drama research in transitional Vietnam: post-production narratives on marriage, parenting and social evils,</w:t>
      </w:r>
      <w:r>
        <w:rPr>
          <w:outline w:val="0"/>
          <w:color w:val="333333"/>
          <w:u w:color="333333"/>
          <w:shd w:val="clear" w:color="auto" w:fill="ffffff"/>
          <w:rtl w:val="0"/>
          <w14:textFill>
            <w14:solidFill>
              <w14:srgbClr w14:val="333333"/>
            </w14:solidFill>
          </w14:textFill>
        </w:rPr>
        <w:t> </w:t>
      </w:r>
      <w:r>
        <w:rPr>
          <w:i w:val="1"/>
          <w:iCs w:val="1"/>
          <w:outline w:val="0"/>
          <w:color w:val="333333"/>
          <w:u w:color="333333"/>
          <w:rtl w:val="0"/>
          <w:lang w:val="it-IT"/>
          <w14:textFill>
            <w14:solidFill>
              <w14:srgbClr w14:val="333333"/>
            </w14:solidFill>
          </w14:textFill>
        </w:rPr>
        <w:t>Gender, Place &amp; Culture</w:t>
      </w:r>
      <w:r>
        <w:rPr>
          <w:outline w:val="0"/>
          <w:color w:val="333333"/>
          <w:u w:color="333333"/>
          <w:rtl w:val="0"/>
          <w14:textFill>
            <w14:solidFill>
              <w14:srgbClr w14:val="333333"/>
            </w14:solidFill>
          </w14:textFill>
        </w:rPr>
        <w:t>,</w:t>
      </w:r>
      <w:r>
        <w:rPr>
          <w:outline w:val="0"/>
          <w:color w:val="333333"/>
          <w:u w:color="333333"/>
          <w:shd w:val="clear" w:color="auto" w:fill="ffffff"/>
          <w:rtl w:val="0"/>
          <w14:textFill>
            <w14:solidFill>
              <w14:srgbClr w14:val="333333"/>
            </w14:solidFill>
          </w14:textFill>
        </w:rPr>
        <w:t> </w:t>
      </w:r>
      <w:r>
        <w:rPr>
          <w:outline w:val="0"/>
          <w:color w:val="333333"/>
          <w:u w:color="333333"/>
          <w:rtl w:val="0"/>
          <w14:textFill>
            <w14:solidFill>
              <w14:srgbClr w14:val="333333"/>
            </w14:solidFill>
          </w14:textFill>
        </w:rPr>
        <w:t>22 (4),</w:t>
      </w:r>
      <w:r>
        <w:rPr>
          <w:outline w:val="0"/>
          <w:color w:val="333333"/>
          <w:u w:color="333333"/>
          <w:shd w:val="clear" w:color="auto" w:fill="ffffff"/>
          <w:rtl w:val="0"/>
          <w14:textFill>
            <w14:solidFill>
              <w14:srgbClr w14:val="333333"/>
            </w14:solidFill>
          </w14:textFill>
        </w:rPr>
        <w:t> </w:t>
      </w:r>
      <w:r>
        <w:rPr>
          <w:outline w:val="0"/>
          <w:color w:val="333333"/>
          <w:u w:color="333333"/>
          <w:rtl w:val="0"/>
          <w14:textFill>
            <w14:solidFill>
              <w14:srgbClr w14:val="333333"/>
            </w14:solidFill>
          </w14:textFill>
        </w:rPr>
        <w:t>510-525</w:t>
      </w:r>
    </w:p>
    <w:p>
      <w:pPr>
        <w:pStyle w:val="Body"/>
        <w:widowControl w:val="0"/>
        <w:ind w:left="720" w:hanging="720"/>
        <w:jc w:val="both"/>
        <w:rPr>
          <w:outline w:val="0"/>
          <w:color w:val="000000"/>
          <w:u w:color="000000"/>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outline w:val="0"/>
          <w:color w:val="000000"/>
          <w:u w:color="000000"/>
          <w:shd w:val="clear" w:color="auto" w:fill="ffffff"/>
          <w:rtl w:val="0"/>
          <w:lang w:val="en-US"/>
          <w14:textFill>
            <w14:solidFill>
              <w14:srgbClr w14:val="000000"/>
            </w14:solidFill>
          </w14:textFill>
        </w:rPr>
        <w:t xml:space="preserve">Buchan, J., R. Jobanputra, P. Gough, and R. Hutt. 2006. </w:t>
      </w:r>
      <w:r>
        <w:rPr>
          <w:outline w:val="0"/>
          <w:color w:val="000000"/>
          <w:u w:color="000000"/>
          <w:shd w:val="clear" w:color="auto" w:fill="ffffff"/>
          <w:rtl w:val="0"/>
          <w14:textFill>
            <w14:solidFill>
              <w14:srgbClr w14:val="000000"/>
            </w14:solidFill>
          </w14:textFill>
        </w:rPr>
        <w:t>“</w:t>
      </w:r>
      <w:r>
        <w:rPr>
          <w:outline w:val="0"/>
          <w:color w:val="000000"/>
          <w:u w:color="000000"/>
          <w:shd w:val="clear" w:color="auto" w:fill="ffffff"/>
          <w:rtl w:val="0"/>
          <w:lang w:val="en-US"/>
          <w14:textFill>
            <w14:solidFill>
              <w14:srgbClr w14:val="000000"/>
            </w14:solidFill>
          </w14:textFill>
        </w:rPr>
        <w:t>Internationally Recruited Nurses in London: A Survey of Career Paths and Plans.</w:t>
      </w:r>
      <w:r>
        <w:rPr>
          <w:outline w:val="0"/>
          <w:color w:val="000000"/>
          <w:u w:color="000000"/>
          <w:shd w:val="clear" w:color="auto" w:fill="ffffff"/>
          <w:rtl w:val="0"/>
          <w14:textFill>
            <w14:solidFill>
              <w14:srgbClr w14:val="000000"/>
            </w14:solidFill>
          </w14:textFill>
        </w:rPr>
        <w:t xml:space="preserve">” </w:t>
      </w:r>
      <w:r>
        <w:rPr>
          <w:i w:val="1"/>
          <w:iCs w:val="1"/>
          <w:outline w:val="0"/>
          <w:color w:val="000000"/>
          <w:u w:color="000000"/>
          <w:shd w:val="clear" w:color="auto" w:fill="ffffff"/>
          <w:rtl w:val="0"/>
          <w:lang w:val="en-US"/>
          <w14:textFill>
            <w14:solidFill>
              <w14:srgbClr w14:val="000000"/>
            </w14:solidFill>
          </w14:textFill>
        </w:rPr>
        <w:t>Human Resources for Health</w:t>
      </w:r>
      <w:r>
        <w:rPr>
          <w:outline w:val="0"/>
          <w:color w:val="000000"/>
          <w:u w:color="000000"/>
          <w:shd w:val="clear" w:color="auto" w:fill="ffffff"/>
          <w:rtl w:val="0"/>
          <w14:textFill>
            <w14:solidFill>
              <w14:srgbClr w14:val="000000"/>
            </w14:solidFill>
          </w14:textFill>
        </w:rPr>
        <w:t xml:space="preserve"> 4 (14). </w:t>
      </w:r>
      <w:r>
        <w:rPr>
          <w:rFonts w:ascii="Helvetica Neue" w:hAnsi="Helvetica Neue"/>
          <w:outline w:val="0"/>
          <w:color w:val="000000"/>
          <w:sz w:val="22"/>
          <w:szCs w:val="22"/>
          <w:u w:color="000000"/>
          <w:rtl w:val="0"/>
          <w14:textFill>
            <w14:solidFill>
              <w14:srgbClr w14:val="000000"/>
            </w14:solidFill>
          </w14:textFill>
        </w:rPr>
        <w:t>doi:</w:t>
      </w:r>
      <w:r>
        <w:rPr>
          <w:rFonts w:ascii="Helvetica Neue" w:hAnsi="Helvetica Neue" w:hint="default"/>
          <w:outline w:val="0"/>
          <w:color w:val="000000"/>
          <w:sz w:val="22"/>
          <w:szCs w:val="22"/>
          <w:u w:color="000000"/>
          <w:rtl w:val="0"/>
          <w:lang w:val="en-US"/>
          <w14:textFill>
            <w14:solidFill>
              <w14:srgbClr w14:val="000000"/>
            </w14:solidFill>
          </w14:textFill>
        </w:rPr>
        <w:t> </w:t>
      </w:r>
      <w:r>
        <w:rPr>
          <w:rStyle w:val="Hyperlink.0"/>
        </w:rPr>
        <w:fldChar w:fldCharType="begin" w:fldLock="0"/>
      </w:r>
      <w:r>
        <w:rPr>
          <w:rStyle w:val="Hyperlink.0"/>
        </w:rPr>
        <w:instrText xml:space="preserve"> HYPERLINK "https://dx.doi.org/10.1186%25252F1478-4491-4-14"</w:instrText>
      </w:r>
      <w:r>
        <w:rPr>
          <w:rStyle w:val="Hyperlink.0"/>
        </w:rPr>
        <w:fldChar w:fldCharType="separate" w:fldLock="0"/>
      </w:r>
      <w:r>
        <w:rPr>
          <w:rStyle w:val="Hyperlink.0"/>
          <w:rtl w:val="0"/>
        </w:rPr>
        <w:t>10.1186/1478-4491-4-14</w:t>
      </w:r>
      <w:r>
        <w:rPr/>
        <w:fldChar w:fldCharType="end" w:fldLock="0"/>
      </w:r>
    </w:p>
    <w:p>
      <w:pPr>
        <w:pStyle w:val="Body"/>
        <w:jc w:val="both"/>
        <w:rPr>
          <w:rStyle w:val="None"/>
          <w:outline w:val="0"/>
          <w:color w:val="000000"/>
          <w:u w:color="000000"/>
          <w:shd w:val="clear" w:color="auto" w:fill="ffffff"/>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it-IT"/>
          <w14:textFill>
            <w14:solidFill>
              <w14:srgbClr w14:val="000000"/>
            </w14:solidFill>
          </w14:textFill>
        </w:rPr>
        <w:t xml:space="preserve">Cangiano, A., I. Shutes., S. Spencer., and G. Leeson. 2009. </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lang w:val="en-US"/>
          <w14:textFill>
            <w14:solidFill>
              <w14:srgbClr w14:val="000000"/>
            </w14:solidFill>
          </w14:textFill>
        </w:rPr>
        <w:t>Migrant Care Workers in Ageing Societies: Research Findings in the United Kingdom.</w:t>
      </w:r>
      <w:r>
        <w:rPr>
          <w:rStyle w:val="None"/>
          <w:outline w:val="0"/>
          <w:color w:val="000000"/>
          <w:u w:color="000000"/>
          <w:shd w:val="clear" w:color="auto" w:fill="ffffff"/>
          <w:rtl w:val="0"/>
          <w14:textFill>
            <w14:solidFill>
              <w14:srgbClr w14:val="000000"/>
            </w14:solidFill>
          </w14:textFill>
        </w:rPr>
        <w:t xml:space="preserve">” </w:t>
      </w:r>
      <w:r>
        <w:rPr>
          <w:rStyle w:val="None"/>
          <w:outline w:val="0"/>
          <w:color w:val="000000"/>
          <w:u w:color="000000"/>
          <w:shd w:val="clear" w:color="auto" w:fill="ffffff"/>
          <w:rtl w:val="0"/>
          <w:lang w:val="en-US"/>
          <w14:textFill>
            <w14:solidFill>
              <w14:srgbClr w14:val="000000"/>
            </w14:solidFill>
          </w14:textFill>
        </w:rPr>
        <w:t xml:space="preserve">Centre on Migration, Policy and Society, University of Oxford. Accessed 17 December 2019. </w:t>
      </w:r>
      <w:r>
        <w:rPr>
          <w:rStyle w:val="Hyperlink.0"/>
        </w:rPr>
        <w:fldChar w:fldCharType="begin" w:fldLock="0"/>
      </w:r>
      <w:r>
        <w:rPr>
          <w:rStyle w:val="Hyperlink.0"/>
        </w:rPr>
        <w:instrText xml:space="preserve"> HYPERLINK "https://www.compas.ox.ac.uk/wp-content/uploads/PR-2009-Care_Workers_Ageing_UK.pdf"</w:instrText>
      </w:r>
      <w:r>
        <w:rPr>
          <w:rStyle w:val="Hyperlink.0"/>
        </w:rPr>
        <w:fldChar w:fldCharType="separate" w:fldLock="0"/>
      </w:r>
      <w:r>
        <w:rPr>
          <w:rStyle w:val="Hyperlink.0"/>
          <w:rtl w:val="0"/>
          <w:lang w:val="en-US"/>
        </w:rPr>
        <w:t>https://www.compas.ox.ac.uk/wp-content/uploads/PR-2009-Care_Workers_Ageing_UK.pdf</w:t>
      </w:r>
      <w:r>
        <w:rPr/>
        <w:fldChar w:fldCharType="end" w:fldLock="0"/>
      </w:r>
      <w:r>
        <w:rPr>
          <w:rStyle w:val="None"/>
          <w:outline w:val="0"/>
          <w:color w:val="000000"/>
          <w:u w:color="000000"/>
          <w:shd w:val="clear" w:color="auto" w:fill="ffffff"/>
          <w:rtl w:val="0"/>
          <w14:textFill>
            <w14:solidFill>
              <w14:srgbClr w14:val="000000"/>
            </w14:solidFill>
          </w14:textFill>
        </w:rPr>
        <w:t xml:space="preserve">. </w:t>
      </w:r>
    </w:p>
    <w:p>
      <w:pPr>
        <w:pStyle w:val="Body"/>
        <w:jc w:val="both"/>
        <w:rPr>
          <w:rStyle w:val="None"/>
          <w:outline w:val="0"/>
          <w:color w:val="000000"/>
          <w:u w:color="000000"/>
          <w:shd w:val="clear" w:color="auto" w:fill="ffffff"/>
          <w14:textFill>
            <w14:solidFill>
              <w14:srgbClr w14:val="000000"/>
            </w14:solidFill>
          </w14:textFill>
        </w:rPr>
      </w:pPr>
    </w:p>
    <w:p>
      <w:pPr>
        <w:pStyle w:val="Body"/>
      </w:pPr>
      <w:r>
        <w:rPr>
          <w:rStyle w:val="None"/>
          <w:rtl w:val="0"/>
        </w:rPr>
        <w:t xml:space="preserve">Coover, R (2009) </w:t>
      </w:r>
      <w:r>
        <w:rPr>
          <w:rStyle w:val="None"/>
          <w:rtl w:val="0"/>
        </w:rPr>
        <w:t>“</w:t>
      </w:r>
      <w:r>
        <w:rPr>
          <w:rStyle w:val="None"/>
          <w:rtl w:val="0"/>
        </w:rPr>
        <w:t>On Ve</w:t>
      </w:r>
      <w:r>
        <w:rPr>
          <w:rStyle w:val="None"/>
          <w:rtl w:val="0"/>
        </w:rPr>
        <w:t>́</w:t>
      </w:r>
      <w:r>
        <w:rPr>
          <w:rStyle w:val="None"/>
          <w:rtl w:val="0"/>
        </w:rPr>
        <w:t>rite</w:t>
      </w:r>
      <w:r>
        <w:rPr>
          <w:rStyle w:val="None"/>
          <w:rtl w:val="0"/>
        </w:rPr>
        <w:t xml:space="preserve">́ </w:t>
      </w:r>
      <w:r>
        <w:rPr>
          <w:rStyle w:val="None"/>
          <w:rtl w:val="0"/>
          <w:lang w:val="en-US"/>
        </w:rPr>
        <w:t xml:space="preserve">to Virtual: Conversations on the Frontier of </w:t>
      </w:r>
    </w:p>
    <w:p>
      <w:pPr>
        <w:pStyle w:val="Body"/>
        <w:rPr>
          <w:rStyle w:val="None"/>
          <w:outline w:val="0"/>
          <w:color w:val="000000"/>
          <w:u w:color="000000"/>
          <w14:textFill>
            <w14:solidFill>
              <w14:srgbClr w14:val="000000"/>
            </w14:solidFill>
          </w14:textFill>
        </w:rPr>
      </w:pPr>
      <w:r>
        <w:rPr>
          <w:rStyle w:val="None"/>
          <w:rtl w:val="0"/>
          <w:lang w:val="en-US"/>
        </w:rPr>
        <w:t>Film and Anthropology</w:t>
      </w:r>
      <w:r>
        <w:rPr>
          <w:rStyle w:val="None"/>
          <w:rtl w:val="0"/>
        </w:rPr>
        <w:t>”</w:t>
      </w:r>
      <w:r>
        <w:rPr>
          <w:rStyle w:val="None"/>
          <w:rtl w:val="0"/>
        </w:rPr>
        <w:t xml:space="preserve">, </w:t>
      </w:r>
      <w:r>
        <w:rPr>
          <w:rStyle w:val="None"/>
          <w:i w:val="1"/>
          <w:iCs w:val="1"/>
          <w:rtl w:val="0"/>
          <w:lang w:val="de-DE"/>
        </w:rPr>
        <w:t>Visual Studies</w:t>
      </w:r>
      <w:r>
        <w:rPr>
          <w:rStyle w:val="None"/>
          <w:rtl w:val="0"/>
        </w:rPr>
        <w:t xml:space="preserve">, 24(3): 235-249 </w:t>
      </w:r>
    </w:p>
    <w:p>
      <w:pPr>
        <w:pStyle w:val="Body"/>
        <w:ind w:left="108" w:hanging="108"/>
        <w:jc w:val="both"/>
        <w:rPr>
          <w:rStyle w:val="None"/>
          <w:outline w:val="0"/>
          <w:color w:val="000000"/>
          <w:u w:color="000000"/>
          <w14:textFill>
            <w14:solidFill>
              <w14:srgbClr w14:val="000000"/>
            </w14:solidFill>
          </w14:textFill>
        </w:rPr>
      </w:pPr>
    </w:p>
    <w:p>
      <w:pPr>
        <w:pStyle w:val="Body"/>
        <w:ind w:left="108" w:hanging="108"/>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David, E.A. and E.J. McCaughan. 2006.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Art, Power, and Social Change." </w:t>
      </w:r>
      <w:r>
        <w:rPr>
          <w:rStyle w:val="None"/>
          <w:i w:val="1"/>
          <w:iCs w:val="1"/>
          <w:outline w:val="0"/>
          <w:color w:val="000000"/>
          <w:u w:color="000000"/>
          <w:rtl w:val="0"/>
          <w:lang w:val="fr-FR"/>
          <w14:textFill>
            <w14:solidFill>
              <w14:srgbClr w14:val="000000"/>
            </w14:solidFill>
          </w14:textFill>
        </w:rPr>
        <w:t xml:space="preserve">Social Justice </w:t>
      </w:r>
      <w:r>
        <w:rPr>
          <w:rStyle w:val="None"/>
          <w:outline w:val="0"/>
          <w:color w:val="000000"/>
          <w:u w:color="000000"/>
          <w:rtl w:val="0"/>
          <w14:textFill>
            <w14:solidFill>
              <w14:srgbClr w14:val="000000"/>
            </w14:solidFill>
          </w14:textFill>
        </w:rPr>
        <w:t>33( 2):1-4.</w:t>
      </w:r>
    </w:p>
    <w:p>
      <w:pPr>
        <w:pStyle w:val="Body"/>
        <w:ind w:left="108" w:hanging="108"/>
        <w:jc w:val="both"/>
        <w:rPr>
          <w:rStyle w:val="None"/>
          <w:outline w:val="0"/>
          <w:color w:val="000000"/>
          <w:u w:color="000000"/>
          <w14:textFill>
            <w14:solidFill>
              <w14:srgbClr w14:val="000000"/>
            </w14:solidFill>
          </w14:textFill>
        </w:rPr>
      </w:pPr>
    </w:p>
    <w:p>
      <w:pPr>
        <w:pStyle w:val="Body"/>
        <w:ind w:left="108" w:hanging="108"/>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Davies, J.2019. Form severe to routine labour exploitation: The case of migrant workers in the UK food industry.</w:t>
      </w:r>
      <w:r>
        <w:rPr>
          <w:rStyle w:val="None"/>
          <w:i w:val="1"/>
          <w:iCs w:val="1"/>
          <w:outline w:val="0"/>
          <w:color w:val="000000"/>
          <w:u w:color="000000"/>
          <w:rtl w:val="0"/>
          <w:lang w:val="en-US"/>
          <w14:textFill>
            <w14:solidFill>
              <w14:srgbClr w14:val="000000"/>
            </w14:solidFill>
          </w14:textFill>
        </w:rPr>
        <w:t xml:space="preserve"> Criminology &amp; Criminal Justice </w:t>
      </w:r>
      <w:r>
        <w:rPr>
          <w:rStyle w:val="None"/>
          <w:outline w:val="0"/>
          <w:color w:val="000000"/>
          <w:u w:color="000000"/>
          <w:rtl w:val="0"/>
          <w14:textFill>
            <w14:solidFill>
              <w14:srgbClr w14:val="000000"/>
            </w14:solidFill>
          </w14:textFill>
        </w:rPr>
        <w:t xml:space="preserve">19 (3): 294-310. </w:t>
      </w:r>
    </w:p>
    <w:p>
      <w:pPr>
        <w:pStyle w:val="Body"/>
        <w:ind w:left="108" w:hanging="108"/>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14:textFill>
            <w14:solidFill>
              <w14:srgbClr w14:val="000000"/>
            </w14:solidFill>
          </w14:textFill>
        </w:rPr>
      </w:pPr>
      <w:r>
        <w:rPr>
          <w:rStyle w:val="None"/>
          <w:outline w:val="0"/>
          <w:color w:val="000000"/>
          <w:u w:color="000000"/>
          <w:rtl w:val="0"/>
          <w:lang w:val="it-IT"/>
          <w14:textFill>
            <w14:solidFill>
              <w14:srgbClr w14:val="000000"/>
            </w14:solidFill>
          </w14:textFill>
        </w:rPr>
        <w:t>Denisoff, R.S. 1983</w:t>
      </w:r>
      <w:r>
        <w:rPr>
          <w:rStyle w:val="None"/>
          <w:rtl w:val="0"/>
        </w:rPr>
        <w:t>.</w:t>
      </w:r>
      <w:r>
        <w:rPr>
          <w:rStyle w:val="None"/>
          <w:i w:val="1"/>
          <w:iCs w:val="1"/>
          <w:outline w:val="0"/>
          <w:color w:val="000000"/>
          <w:u w:color="000000"/>
          <w:rtl w:val="0"/>
          <w:lang w:val="en-US"/>
          <w14:textFill>
            <w14:solidFill>
              <w14:srgbClr w14:val="000000"/>
            </w14:solidFill>
          </w14:textFill>
        </w:rPr>
        <w:t xml:space="preserve"> Sing a Song of Social Significance. </w:t>
      </w:r>
      <w:r>
        <w:rPr>
          <w:rStyle w:val="None"/>
          <w:outline w:val="0"/>
          <w:color w:val="000000"/>
          <w:u w:color="000000"/>
          <w:rtl w:val="0"/>
          <w:lang w:val="en-US"/>
          <w14:textFill>
            <w14:solidFill>
              <w14:srgbClr w14:val="000000"/>
            </w14:solidFill>
          </w14:textFill>
        </w:rPr>
        <w:t xml:space="preserve">Bowling Green, OH: Bowling Green State University Popular Press. </w:t>
      </w:r>
    </w:p>
    <w:p>
      <w:pPr>
        <w:pStyle w:val="Body"/>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14:textFill>
            <w14:solidFill>
              <w14:srgbClr w14:val="000000"/>
            </w14:solidFill>
          </w14:textFill>
        </w:rPr>
      </w:pPr>
      <w:r>
        <w:rPr>
          <w:rStyle w:val="None"/>
          <w:outline w:val="0"/>
          <w:color w:val="000000"/>
          <w:u w:color="000000"/>
          <w:rtl w:val="0"/>
          <w:lang w:val="de-DE"/>
          <w14:textFill>
            <w14:solidFill>
              <w14:srgbClr w14:val="000000"/>
            </w14:solidFill>
          </w14:textFill>
        </w:rPr>
        <w:t xml:space="preserve">Durkheim, E. 1964. </w:t>
      </w:r>
      <w:r>
        <w:rPr>
          <w:rStyle w:val="None"/>
          <w:i w:val="1"/>
          <w:iCs w:val="1"/>
          <w:outline w:val="0"/>
          <w:color w:val="000000"/>
          <w:u w:color="000000"/>
          <w:rtl w:val="0"/>
          <w:lang w:val="en-US"/>
          <w14:textFill>
            <w14:solidFill>
              <w14:srgbClr w14:val="000000"/>
            </w14:solidFill>
          </w14:textFill>
        </w:rPr>
        <w:t>The Rules of Sociological Method.</w:t>
      </w:r>
      <w:r>
        <w:rPr>
          <w:rStyle w:val="None"/>
          <w:outline w:val="0"/>
          <w:color w:val="000000"/>
          <w:u w:color="000000"/>
          <w:rtl w:val="0"/>
          <w:lang w:val="en-US"/>
          <w14:textFill>
            <w14:solidFill>
              <w14:srgbClr w14:val="000000"/>
            </w14:solidFill>
          </w14:textFill>
        </w:rPr>
        <w:t xml:space="preserve"> New York: The Free Press. </w:t>
      </w:r>
    </w:p>
    <w:p>
      <w:pPr>
        <w:pStyle w:val="Body"/>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pt-PT"/>
          <w14:textFill>
            <w14:solidFill>
              <w14:srgbClr w14:val="000000"/>
            </w14:solidFill>
          </w14:textFill>
        </w:rPr>
        <w:t xml:space="preserve">Eco, U. 2006. </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lang w:val="en-US"/>
          <w14:textFill>
            <w14:solidFill>
              <w14:srgbClr w14:val="000000"/>
            </w14:solidFill>
          </w14:textFill>
        </w:rPr>
        <w:t>The poetics of the open work.</w:t>
      </w:r>
      <w:r>
        <w:rPr>
          <w:rStyle w:val="None"/>
          <w:outline w:val="0"/>
          <w:color w:val="000000"/>
          <w:u w:color="000000"/>
          <w:shd w:val="clear" w:color="auto" w:fill="ffffff"/>
          <w:rtl w:val="0"/>
          <w14:textFill>
            <w14:solidFill>
              <w14:srgbClr w14:val="000000"/>
            </w14:solidFill>
          </w14:textFill>
        </w:rPr>
        <w:t xml:space="preserve">” </w:t>
      </w:r>
      <w:r>
        <w:rPr>
          <w:rStyle w:val="None"/>
          <w:outline w:val="0"/>
          <w:color w:val="000000"/>
          <w:u w:color="000000"/>
          <w:shd w:val="clear" w:color="auto" w:fill="ffffff"/>
          <w:rtl w:val="0"/>
          <w:lang w:val="en-US"/>
          <w14:textFill>
            <w14:solidFill>
              <w14:srgbClr w14:val="000000"/>
            </w14:solidFill>
          </w14:textFill>
        </w:rPr>
        <w:t xml:space="preserve">In </w:t>
      </w:r>
      <w:r>
        <w:rPr>
          <w:rStyle w:val="None"/>
          <w:i w:val="1"/>
          <w:iCs w:val="1"/>
          <w:outline w:val="0"/>
          <w:color w:val="000000"/>
          <w:u w:color="000000"/>
          <w:shd w:val="clear" w:color="auto" w:fill="ffffff"/>
          <w:rtl w:val="0"/>
          <w:lang w:val="en-US"/>
          <w14:textFill>
            <w14:solidFill>
              <w14:srgbClr w14:val="000000"/>
            </w14:solidFill>
          </w14:textFill>
        </w:rPr>
        <w:t>Participation. edited by</w:t>
      </w:r>
      <w:r>
        <w:rPr>
          <w:rStyle w:val="None"/>
          <w:outline w:val="0"/>
          <w:color w:val="000000"/>
          <w:u w:color="000000"/>
          <w:shd w:val="clear" w:color="auto" w:fill="ffffff"/>
          <w:rtl w:val="0"/>
          <w:lang w:val="en-US"/>
          <w14:textFill>
            <w14:solidFill>
              <w14:srgbClr w14:val="000000"/>
            </w14:solidFill>
          </w14:textFill>
        </w:rPr>
        <w:t xml:space="preserve"> C. Bishop, 20-40</w:t>
      </w:r>
      <w:r>
        <w:rPr>
          <w:rStyle w:val="None"/>
          <w:i w:val="1"/>
          <w:iCs w:val="1"/>
          <w:outline w:val="0"/>
          <w:color w:val="000000"/>
          <w:u w:color="000000"/>
          <w:shd w:val="clear" w:color="auto" w:fill="ffffff"/>
          <w:rtl w:val="0"/>
          <w14:textFill>
            <w14:solidFill>
              <w14:srgbClr w14:val="000000"/>
            </w14:solidFill>
          </w14:textFill>
        </w:rPr>
        <w:t xml:space="preserve">. </w:t>
      </w:r>
      <w:r>
        <w:rPr>
          <w:rStyle w:val="None"/>
          <w:outline w:val="0"/>
          <w:color w:val="000000"/>
          <w:u w:color="000000"/>
          <w:shd w:val="clear" w:color="auto" w:fill="ffffff"/>
          <w:rtl w:val="0"/>
          <w:lang w:val="en-US"/>
          <w14:textFill>
            <w14:solidFill>
              <w14:srgbClr w14:val="000000"/>
            </w14:solidFill>
          </w14:textFill>
        </w:rPr>
        <w:t>Whitechapel: Documents of Contemporary Art.</w:t>
      </w:r>
    </w:p>
    <w:p>
      <w:pPr>
        <w:pStyle w:val="Body"/>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Fromm, E. 1995. </w:t>
      </w:r>
      <w:r>
        <w:rPr>
          <w:rStyle w:val="None"/>
          <w:i w:val="1"/>
          <w:iCs w:val="1"/>
          <w:outline w:val="0"/>
          <w:color w:val="000000"/>
          <w:u w:color="000000"/>
          <w:rtl w:val="0"/>
          <w:lang w:val="en-US"/>
          <w14:textFill>
            <w14:solidFill>
              <w14:srgbClr w14:val="000000"/>
            </w14:solidFill>
          </w14:textFill>
        </w:rPr>
        <w:t>The Sane Society</w:t>
      </w:r>
      <w:r>
        <w:rPr>
          <w:rStyle w:val="None"/>
          <w:outline w:val="0"/>
          <w:color w:val="000000"/>
          <w:u w:color="000000"/>
          <w:rtl w:val="0"/>
          <w:lang w:val="en-US"/>
          <w14:textFill>
            <w14:solidFill>
              <w14:srgbClr w14:val="000000"/>
            </w14:solidFill>
          </w14:textFill>
        </w:rPr>
        <w:t>, Routledge.</w:t>
      </w:r>
    </w:p>
    <w:p>
      <w:pPr>
        <w:pStyle w:val="Body"/>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Fryd, V. 2007. Suzanne Lacy's Three Weeks in May: Feminist Activist Performance Art as "Expanded Public Pedagogy</w:t>
      </w:r>
      <w:r>
        <w:rPr>
          <w:rStyle w:val="None"/>
          <w:outline w:val="0"/>
          <w:color w:val="000000"/>
          <w:u w:color="000000"/>
          <w:rtl w:val="0"/>
          <w14:textFill>
            <w14:solidFill>
              <w14:srgbClr w14:val="000000"/>
            </w14:solidFill>
          </w14:textFill>
        </w:rPr>
        <w:t>”</w:t>
      </w:r>
      <w:r>
        <w:rPr>
          <w:rStyle w:val="None"/>
          <w:outline w:val="0"/>
          <w:color w:val="000000"/>
          <w:u w:color="000000"/>
          <w:rtl w:val="0"/>
          <w14:textFill>
            <w14:solidFill>
              <w14:srgbClr w14:val="000000"/>
            </w14:solidFill>
          </w14:textFill>
        </w:rPr>
        <w:t>.</w:t>
      </w:r>
      <w:r>
        <w:rPr>
          <w:rStyle w:val="None"/>
          <w:i w:val="1"/>
          <w:iCs w:val="1"/>
          <w:outline w:val="0"/>
          <w:color w:val="000000"/>
          <w:u w:color="000000"/>
          <w:rtl w:val="0"/>
          <w:lang w:val="pt-PT"/>
          <w14:textFill>
            <w14:solidFill>
              <w14:srgbClr w14:val="000000"/>
            </w14:solidFill>
          </w14:textFill>
        </w:rPr>
        <w:t xml:space="preserve"> NWSA Journal </w:t>
      </w:r>
      <w:r>
        <w:rPr>
          <w:rStyle w:val="None"/>
          <w:outline w:val="0"/>
          <w:color w:val="000000"/>
          <w:u w:color="000000"/>
          <w:rtl w:val="0"/>
          <w14:textFill>
            <w14:solidFill>
              <w14:srgbClr w14:val="000000"/>
            </w14:solidFill>
          </w14:textFill>
        </w:rPr>
        <w:t xml:space="preserve">19 (1): 23-38. </w:t>
      </w:r>
    </w:p>
    <w:p>
      <w:pPr>
        <w:pStyle w:val="Body"/>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it-IT"/>
          <w14:textFill>
            <w14:solidFill>
              <w14:srgbClr w14:val="000000"/>
            </w14:solidFill>
          </w14:textFill>
        </w:rPr>
        <w:t xml:space="preserve">Gordolan, L. and M. Lalani. 2009. </w:t>
      </w:r>
      <w:r>
        <w:rPr>
          <w:rStyle w:val="None"/>
          <w:i w:val="1"/>
          <w:iCs w:val="1"/>
          <w:outline w:val="0"/>
          <w:color w:val="000000"/>
          <w:u w:color="000000"/>
          <w:shd w:val="clear" w:color="auto" w:fill="ffffff"/>
          <w:rtl w:val="0"/>
          <w14:textFill>
            <w14:solidFill>
              <w14:srgbClr w14:val="000000"/>
            </w14:solidFill>
          </w14:textFill>
        </w:rPr>
        <w:t>“</w:t>
      </w:r>
      <w:r>
        <w:rPr>
          <w:rStyle w:val="None"/>
          <w:i w:val="1"/>
          <w:iCs w:val="1"/>
          <w:outline w:val="0"/>
          <w:color w:val="000000"/>
          <w:u w:color="000000"/>
          <w:shd w:val="clear" w:color="auto" w:fill="ffffff"/>
          <w:rtl w:val="0"/>
          <w:lang w:val="en-US"/>
          <w14:textFill>
            <w14:solidFill>
              <w14:srgbClr w14:val="000000"/>
            </w14:solidFill>
          </w14:textFill>
        </w:rPr>
        <w:t>Care and Immigration: Migrant Care Workers in Private Households.</w:t>
      </w:r>
      <w:r>
        <w:rPr>
          <w:rStyle w:val="None"/>
          <w:i w:val="1"/>
          <w:iCs w:val="1"/>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lang w:val="en-US"/>
          <w14:textFill>
            <w14:solidFill>
              <w14:srgbClr w14:val="000000"/>
            </w14:solidFill>
          </w14:textFill>
        </w:rPr>
        <w:t xml:space="preserve"> Kalayaan, London. Accessed 17 December 2019. </w:t>
      </w:r>
      <w:r>
        <w:rPr>
          <w:rStyle w:val="Hyperlink.0"/>
        </w:rPr>
        <w:fldChar w:fldCharType="begin" w:fldLock="0"/>
      </w:r>
      <w:r>
        <w:rPr>
          <w:rStyle w:val="Hyperlink.0"/>
        </w:rPr>
        <w:instrText xml:space="preserve"> HYPERLINK "http://www.kalayaan.org.uk/documents/Kalayaan%252520Care%252520and%252520Immigration%252520Report%252520280909%252520e-version.pdf"</w:instrText>
      </w:r>
      <w:r>
        <w:rPr>
          <w:rStyle w:val="Hyperlink.0"/>
        </w:rPr>
        <w:fldChar w:fldCharType="separate" w:fldLock="0"/>
      </w:r>
      <w:r>
        <w:rPr>
          <w:rStyle w:val="Hyperlink.0"/>
          <w:rtl w:val="0"/>
          <w:lang w:val="en-US"/>
        </w:rPr>
        <w:t>http://www.kalayaan.org.uk/documents/Kalayaan%20Care%20and%20Immigration%20Report%20280909%20e-version.pdf</w:t>
      </w:r>
      <w:r>
        <w:rPr/>
        <w:fldChar w:fldCharType="end" w:fldLock="0"/>
      </w:r>
      <w:r>
        <w:rPr>
          <w:rStyle w:val="None"/>
          <w:outline w:val="0"/>
          <w:color w:val="000000"/>
          <w:u w:color="000000"/>
          <w:shd w:val="clear" w:color="auto" w:fill="ffffff"/>
          <w:rtl w:val="0"/>
          <w14:textFill>
            <w14:solidFill>
              <w14:srgbClr w14:val="000000"/>
            </w14:solidFill>
          </w14:textFill>
        </w:rPr>
        <w:t xml:space="preserve">. </w:t>
      </w:r>
    </w:p>
    <w:p>
      <w:pPr>
        <w:pStyle w:val="Body"/>
        <w:jc w:val="both"/>
        <w:rPr>
          <w:rStyle w:val="None"/>
          <w:outline w:val="0"/>
          <w:color w:val="000000"/>
          <w:u w:color="000000"/>
          <w:shd w:val="clear" w:color="auto" w:fill="ffffff"/>
          <w14:textFill>
            <w14:solidFill>
              <w14:srgbClr w14:val="000000"/>
            </w14:solidFill>
          </w14:textFill>
        </w:rPr>
      </w:pPr>
    </w:p>
    <w:p>
      <w:pPr>
        <w:pStyle w:val="Body"/>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it-IT"/>
          <w14:textFill>
            <w14:solidFill>
              <w14:srgbClr w14:val="000000"/>
            </w14:solidFill>
          </w14:textFill>
        </w:rPr>
        <w:t xml:space="preserve">Gutierrez Garza, A.P. 2019. </w:t>
      </w:r>
      <w:r>
        <w:rPr>
          <w:rStyle w:val="None"/>
          <w:i w:val="1"/>
          <w:iCs w:val="1"/>
          <w:outline w:val="0"/>
          <w:color w:val="000000"/>
          <w:u w:color="000000"/>
          <w:shd w:val="clear" w:color="auto" w:fill="ffffff"/>
          <w:rtl w:val="0"/>
          <w:lang w:val="en-US"/>
          <w14:textFill>
            <w14:solidFill>
              <w14:srgbClr w14:val="000000"/>
            </w14:solidFill>
          </w14:textFill>
        </w:rPr>
        <w:t>Care for sale: An ethnography of Latin American domestic and sex workers in London</w:t>
      </w:r>
      <w:r>
        <w:rPr>
          <w:rStyle w:val="None"/>
          <w:outline w:val="0"/>
          <w:color w:val="000000"/>
          <w:u w:color="000000"/>
          <w:shd w:val="clear" w:color="auto" w:fill="ffffff"/>
          <w:rtl w:val="0"/>
          <w:lang w:val="en-US"/>
          <w14:textFill>
            <w14:solidFill>
              <w14:srgbClr w14:val="000000"/>
            </w14:solidFill>
          </w14:textFill>
        </w:rPr>
        <w:t>. New York: Oxford University Press.</w:t>
      </w:r>
    </w:p>
    <w:p>
      <w:pPr>
        <w:pStyle w:val="Body"/>
        <w:jc w:val="both"/>
        <w:rPr>
          <w:rStyle w:val="None"/>
          <w:outline w:val="0"/>
          <w:color w:val="000000"/>
          <w:u w:color="000000"/>
          <w:shd w:val="clear" w:color="auto" w:fill="ffffff"/>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14:textFill>
            <w14:solidFill>
              <w14:srgbClr w14:val="000000"/>
            </w14:solidFill>
          </w14:textFill>
        </w:rPr>
        <w:t xml:space="preserve">Haugerud, A. 2013. </w:t>
      </w:r>
      <w:r>
        <w:rPr>
          <w:rStyle w:val="None"/>
          <w:i w:val="1"/>
          <w:iCs w:val="1"/>
          <w:outline w:val="0"/>
          <w:color w:val="000000"/>
          <w:u w:color="000000"/>
          <w:shd w:val="clear" w:color="auto" w:fill="ffffff"/>
          <w:rtl w:val="0"/>
          <w:lang w:val="en-US"/>
          <w14:textFill>
            <w14:solidFill>
              <w14:srgbClr w14:val="000000"/>
            </w14:solidFill>
          </w14:textFill>
        </w:rPr>
        <w:t>No Billionaire left Behind: Satirical Activism in America</w:t>
      </w:r>
      <w:r>
        <w:rPr>
          <w:rStyle w:val="None"/>
          <w:outline w:val="0"/>
          <w:color w:val="000000"/>
          <w:u w:color="000000"/>
          <w:shd w:val="clear" w:color="auto" w:fill="ffffff"/>
          <w:rtl w:val="0"/>
          <w14:textFill>
            <w14:solidFill>
              <w14:srgbClr w14:val="000000"/>
            </w14:solidFill>
          </w14:textFill>
        </w:rPr>
        <w:t xml:space="preserve">. Stanford University Press. </w:t>
      </w:r>
    </w:p>
    <w:p>
      <w:pPr>
        <w:pStyle w:val="Body"/>
        <w:jc w:val="both"/>
        <w:rPr>
          <w:rStyle w:val="None"/>
          <w:outline w:val="0"/>
          <w:color w:val="000000"/>
          <w:u w:color="000000"/>
          <w:shd w:val="clear" w:color="auto" w:fill="ffffff"/>
          <w14:textFill>
            <w14:solidFill>
              <w14:srgbClr w14:val="000000"/>
            </w14:solidFill>
          </w14:textFill>
        </w:rPr>
      </w:pP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lang w:val="it-IT"/>
          <w14:textFill>
            <w14:solidFill>
              <w14:srgbClr w14:val="000000"/>
            </w14:solidFill>
          </w14:textFill>
        </w:rPr>
        <w:t xml:space="preserve">Hondagneu-Sotelo, P., and C. Riegos. 1997.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Sin organizacion, no hay solucion: Latina domestic workers and non-traditional labour organising.</w:t>
      </w:r>
      <w:r>
        <w:rPr>
          <w:rStyle w:val="None"/>
          <w:outline w:val="0"/>
          <w:color w:val="000000"/>
          <w:u w:color="000000"/>
          <w:rtl w:val="0"/>
          <w14:textFill>
            <w14:solidFill>
              <w14:srgbClr w14:val="000000"/>
            </w14:solidFill>
          </w14:textFill>
        </w:rPr>
        <w:t xml:space="preserve">”   </w:t>
      </w:r>
      <w:r>
        <w:rPr>
          <w:rStyle w:val="None"/>
          <w:i w:val="1"/>
          <w:iCs w:val="1"/>
          <w:outline w:val="0"/>
          <w:color w:val="000000"/>
          <w:u w:color="000000"/>
          <w:rtl w:val="0"/>
          <w:lang w:val="de-DE"/>
          <w14:textFill>
            <w14:solidFill>
              <w14:srgbClr w14:val="000000"/>
            </w14:solidFill>
          </w14:textFill>
        </w:rPr>
        <w:t xml:space="preserve">Latino Studies Journal </w:t>
      </w:r>
      <w:r>
        <w:rPr>
          <w:rStyle w:val="None"/>
          <w:outline w:val="0"/>
          <w:color w:val="000000"/>
          <w:u w:color="000000"/>
          <w:rtl w:val="0"/>
          <w14:textFill>
            <w14:solidFill>
              <w14:srgbClr w14:val="000000"/>
            </w14:solidFill>
          </w14:textFill>
        </w:rPr>
        <w:t>8: 54</w:t>
      </w:r>
      <w:r>
        <w:rPr>
          <w:rStyle w:val="None"/>
          <w:outline w:val="0"/>
          <w:color w:val="000000"/>
          <w:u w:color="000000"/>
          <w:rtl w:val="0"/>
          <w14:textFill>
            <w14:solidFill>
              <w14:srgbClr w14:val="000000"/>
            </w14:solidFill>
          </w14:textFill>
        </w:rPr>
        <w:t>–</w:t>
      </w:r>
      <w:r>
        <w:rPr>
          <w:rStyle w:val="None"/>
          <w:outline w:val="0"/>
          <w:color w:val="000000"/>
          <w:u w:color="000000"/>
          <w:rtl w:val="0"/>
          <w14:textFill>
            <w14:solidFill>
              <w14:srgbClr w14:val="000000"/>
            </w14:solidFill>
          </w14:textFill>
        </w:rPr>
        <w:t>81.</w:t>
      </w:r>
    </w:p>
    <w:p>
      <w:pPr>
        <w:pStyle w:val="Body"/>
        <w:spacing w:after="240"/>
        <w:jc w:val="both"/>
        <w:rPr>
          <w:rStyle w:val="None"/>
          <w:outline w:val="0"/>
          <w:color w:val="000000"/>
          <w:u w:color="000000"/>
          <w14:textFill>
            <w14:solidFill>
              <w14:srgbClr w14:val="000000"/>
            </w14:solidFill>
          </w14:textFill>
        </w:rPr>
      </w:pPr>
      <w:r>
        <w:rPr>
          <w:rStyle w:val="None"/>
          <w:rFonts w:ascii="Arimo" w:cs="Arimo" w:hAnsi="Arimo" w:eastAsia="Arimo"/>
          <w:outline w:val="0"/>
          <w:color w:val="000000"/>
          <w:u w:color="000000"/>
          <w14:textFill>
            <w14:solidFill>
              <w14:srgbClr w14:val="000000"/>
            </w14:solidFill>
          </w14:textFill>
        </w:rPr>
        <w:br w:type="textWrapping"/>
      </w:r>
      <w:r>
        <w:rPr>
          <w:rStyle w:val="None"/>
          <w:outline w:val="0"/>
          <w:color w:val="000000"/>
          <w:u w:color="000000"/>
          <w:rtl w:val="0"/>
          <w14:textFill>
            <w14:solidFill>
              <w14:srgbClr w14:val="000000"/>
            </w14:solidFill>
          </w14:textFill>
        </w:rPr>
        <w:t xml:space="preserve">Jiang, J. 2019. </w:t>
      </w:r>
      <w:r>
        <w:rPr>
          <w:rStyle w:val="None"/>
          <w:i w:val="1"/>
          <w:iCs w:val="1"/>
          <w:outline w:val="0"/>
          <w:color w:val="000000"/>
          <w:u w:color="000000"/>
          <w:rtl w:val="0"/>
          <w:lang w:val="en-US"/>
          <w14:textFill>
            <w14:solidFill>
              <w14:srgbClr w14:val="000000"/>
            </w14:solidFill>
          </w14:textFill>
        </w:rPr>
        <w:t>A Special Vulnerability: Migrant Domestic Workers Enslaved by The Non-renewable Overseas Domestic Worker Visa in the UK.</w:t>
      </w:r>
      <w:r>
        <w:rPr>
          <w:rStyle w:val="None"/>
          <w:outline w:val="0"/>
          <w:color w:val="000000"/>
          <w:u w:color="000000"/>
          <w:rtl w:val="0"/>
          <w:lang w:val="en-US"/>
          <w14:textFill>
            <w14:solidFill>
              <w14:srgbClr w14:val="000000"/>
            </w14:solidFill>
          </w14:textFill>
        </w:rPr>
        <w:t xml:space="preserve"> Policy report for The Voice of Domestic Workers. </w:t>
      </w: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Jiang, Z., and M. Korczynski. 2016.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When the </w:t>
      </w:r>
      <w:r>
        <w:rPr>
          <w:rStyle w:val="None"/>
          <w:outline w:val="0"/>
          <w:color w:val="000000"/>
          <w:u w:color="000000"/>
          <w:rtl w:val="0"/>
          <w14:textFill>
            <w14:solidFill>
              <w14:srgbClr w14:val="000000"/>
            </w14:solidFill>
          </w14:textFill>
        </w:rPr>
        <w:t>‘</w:t>
      </w:r>
      <w:r>
        <w:rPr>
          <w:rStyle w:val="None"/>
          <w:outline w:val="0"/>
          <w:color w:val="000000"/>
          <w:u w:color="000000"/>
          <w:rtl w:val="0"/>
          <w14:textFill>
            <w14:solidFill>
              <w14:srgbClr w14:val="000000"/>
            </w14:solidFill>
          </w14:textFill>
        </w:rPr>
        <w:t>unorganizable</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organize: The collective mobilization of migrant domestic workers in London.</w:t>
      </w:r>
      <w:r>
        <w:rPr>
          <w:rStyle w:val="None"/>
          <w:outline w:val="0"/>
          <w:color w:val="000000"/>
          <w:u w:color="000000"/>
          <w:rtl w:val="0"/>
          <w14:textFill>
            <w14:solidFill>
              <w14:srgbClr w14:val="000000"/>
            </w14:solidFill>
          </w14:textFill>
        </w:rPr>
        <w:t xml:space="preserve">” </w:t>
      </w:r>
      <w:r>
        <w:rPr>
          <w:rStyle w:val="None"/>
          <w:i w:val="1"/>
          <w:iCs w:val="1"/>
          <w:outline w:val="0"/>
          <w:color w:val="000000"/>
          <w:u w:color="000000"/>
          <w:rtl w:val="0"/>
          <w:lang w:val="fr-FR"/>
          <w14:textFill>
            <w14:solidFill>
              <w14:srgbClr w14:val="000000"/>
            </w14:solidFill>
          </w14:textFill>
        </w:rPr>
        <w:t xml:space="preserve">Human Relations </w:t>
      </w:r>
      <w:r>
        <w:rPr>
          <w:rStyle w:val="None"/>
          <w:outline w:val="0"/>
          <w:color w:val="000000"/>
          <w:u w:color="000000"/>
          <w:rtl w:val="0"/>
          <w14:textFill>
            <w14:solidFill>
              <w14:srgbClr w14:val="000000"/>
            </w14:solidFill>
          </w14:textFill>
        </w:rPr>
        <w:t xml:space="preserve">69 (3):813-838. </w:t>
      </w: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Jiang, Z .,and M. Korczynski. 2019.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The Art of Labour Organising: Participatory Art and Migrant Domestic Workers</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Self-Organising in London.</w:t>
      </w:r>
      <w:r>
        <w:rPr>
          <w:rStyle w:val="None"/>
          <w:outline w:val="0"/>
          <w:color w:val="000000"/>
          <w:u w:color="000000"/>
          <w:rtl w:val="0"/>
          <w14:textFill>
            <w14:solidFill>
              <w14:srgbClr w14:val="000000"/>
            </w14:solidFill>
          </w14:textFill>
        </w:rPr>
        <w:t>” </w:t>
      </w:r>
      <w:r>
        <w:rPr>
          <w:rStyle w:val="None"/>
          <w:i w:val="1"/>
          <w:iCs w:val="1"/>
          <w:outline w:val="0"/>
          <w:color w:val="000000"/>
          <w:u w:color="000000"/>
          <w:rtl w:val="0"/>
          <w:lang w:val="fr-FR"/>
          <w14:textFill>
            <w14:solidFill>
              <w14:srgbClr w14:val="000000"/>
            </w14:solidFill>
          </w14:textFill>
        </w:rPr>
        <w:t>Human Relations.</w:t>
      </w:r>
      <w:r>
        <w:rPr>
          <w:rStyle w:val="None"/>
          <w:i w:val="1"/>
          <w:iCs w:val="1"/>
          <w:outline w:val="0"/>
          <w:color w:val="000000"/>
          <w:u w:color="000000"/>
          <w:rtl w:val="0"/>
          <w14:textFill>
            <w14:solidFill>
              <w14:srgbClr w14:val="000000"/>
            </w14:solidFill>
          </w14:textFill>
        </w:rPr>
        <w:t> </w:t>
      </w:r>
      <w:r>
        <w:rPr>
          <w:rStyle w:val="Hyperlink.1"/>
        </w:rPr>
        <w:fldChar w:fldCharType="begin" w:fldLock="0"/>
      </w:r>
      <w:r>
        <w:rPr>
          <w:rStyle w:val="Hyperlink.1"/>
        </w:rPr>
        <w:instrText xml:space="preserve"> HYPERLINK "https://doi.org/10.1177/0018726719890664"</w:instrText>
      </w:r>
      <w:r>
        <w:rPr>
          <w:rStyle w:val="Hyperlink.1"/>
        </w:rPr>
        <w:fldChar w:fldCharType="separate" w:fldLock="0"/>
      </w:r>
      <w:r>
        <w:rPr>
          <w:rStyle w:val="Hyperlink.1"/>
          <w:rtl w:val="0"/>
          <w:lang w:val="en-US"/>
        </w:rPr>
        <w:t>https://doi.org/10.1177/0018726719890664</w:t>
      </w:r>
      <w:r>
        <w:rPr/>
        <w:fldChar w:fldCharType="end" w:fldLock="0"/>
      </w:r>
      <w:r>
        <w:rPr>
          <w:rStyle w:val="None"/>
          <w:outline w:val="0"/>
          <w:color w:val="212121"/>
          <w:u w:color="212121"/>
          <w:rtl w:val="0"/>
          <w14:textFill>
            <w14:solidFill>
              <w14:srgbClr w14:val="212121"/>
            </w14:solidFill>
          </w14:textFill>
        </w:rPr>
        <w:t>.</w:t>
      </w:r>
      <w:r>
        <w:rPr>
          <w:rStyle w:val="None"/>
          <w:outline w:val="0"/>
          <w:color w:val="212121"/>
          <w:sz w:val="32"/>
          <w:szCs w:val="32"/>
          <w:u w:color="212121"/>
          <w:rtl w:val="0"/>
          <w14:textFill>
            <w14:solidFill>
              <w14:srgbClr w14:val="212121"/>
            </w14:solidFill>
          </w14:textFill>
        </w:rPr>
        <w:t> </w:t>
      </w: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lang w:val="es-ES_tradnl"/>
          <w14:textFill>
            <w14:solidFill>
              <w14:srgbClr w14:val="000000"/>
            </w14:solidFill>
          </w14:textFill>
        </w:rPr>
        <w:t xml:space="preserve">Jones, G. 2011.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Slumming about: Aesthetics, art and politics.</w:t>
      </w:r>
      <w:r>
        <w:rPr>
          <w:rStyle w:val="None"/>
          <w:outline w:val="0"/>
          <w:color w:val="000000"/>
          <w:u w:color="000000"/>
          <w:rtl w:val="0"/>
          <w14:textFill>
            <w14:solidFill>
              <w14:srgbClr w14:val="000000"/>
            </w14:solidFill>
          </w14:textFill>
        </w:rPr>
        <w:t xml:space="preserve">” </w:t>
      </w:r>
      <w:r>
        <w:rPr>
          <w:rStyle w:val="None"/>
          <w:i w:val="1"/>
          <w:iCs w:val="1"/>
          <w:outline w:val="0"/>
          <w:color w:val="000000"/>
          <w:u w:color="000000"/>
          <w:rtl w:val="0"/>
          <w14:textFill>
            <w14:solidFill>
              <w14:srgbClr w14:val="000000"/>
            </w14:solidFill>
          </w14:textFill>
        </w:rPr>
        <w:t>City 15(6):</w:t>
      </w:r>
      <w:r>
        <w:rPr>
          <w:rStyle w:val="None"/>
          <w:outline w:val="0"/>
          <w:color w:val="000000"/>
          <w:u w:color="000000"/>
          <w:rtl w:val="0"/>
          <w14:textFill>
            <w14:solidFill>
              <w14:srgbClr w14:val="000000"/>
            </w14:solidFill>
          </w14:textFill>
        </w:rPr>
        <w:t xml:space="preserve"> 696-708. </w:t>
      </w: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lang w:val="de-DE"/>
          <w14:textFill>
            <w14:solidFill>
              <w14:srgbClr w14:val="000000"/>
            </w14:solidFill>
          </w14:textFill>
        </w:rPr>
        <w:t xml:space="preserve">Karpf, A.2019.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When escaping an abusive employer is a crime: the trap Britain sets for Filipino domestic workers.</w:t>
      </w:r>
      <w:r>
        <w:rPr>
          <w:rStyle w:val="None"/>
          <w:outline w:val="0"/>
          <w:color w:val="000000"/>
          <w:u w:color="000000"/>
          <w:rtl w:val="0"/>
          <w14:textFill>
            <w14:solidFill>
              <w14:srgbClr w14:val="000000"/>
            </w14:solidFill>
          </w14:textFill>
        </w:rPr>
        <w:t xml:space="preserve">” </w:t>
      </w:r>
      <w:r>
        <w:rPr>
          <w:rStyle w:val="None"/>
          <w:i w:val="1"/>
          <w:iCs w:val="1"/>
          <w:outline w:val="0"/>
          <w:color w:val="000000"/>
          <w:u w:color="000000"/>
          <w:rtl w:val="0"/>
          <w:lang w:val="en-US"/>
          <w14:textFill>
            <w14:solidFill>
              <w14:srgbClr w14:val="000000"/>
            </w14:solidFill>
          </w14:textFill>
        </w:rPr>
        <w:t xml:space="preserve">The Guardian, </w:t>
      </w:r>
      <w:r>
        <w:rPr>
          <w:rStyle w:val="None"/>
          <w:outline w:val="0"/>
          <w:color w:val="000000"/>
          <w:u w:color="000000"/>
          <w:rtl w:val="0"/>
          <w:lang w:val="en-US"/>
          <w14:textFill>
            <w14:solidFill>
              <w14:srgbClr w14:val="000000"/>
            </w14:solidFill>
          </w14:textFill>
        </w:rPr>
        <w:t>January 15</w:t>
      </w:r>
      <w:r>
        <w:rPr>
          <w:rStyle w:val="None"/>
          <w:i w:val="1"/>
          <w:iCs w:val="1"/>
          <w:outline w:val="0"/>
          <w:color w:val="000000"/>
          <w:u w:color="000000"/>
          <w:rtl w:val="0"/>
          <w14:textFill>
            <w14:solidFill>
              <w14:srgbClr w14:val="000000"/>
            </w14:solidFill>
          </w14:textFill>
        </w:rPr>
        <w:t>.</w:t>
      </w:r>
      <w:r>
        <w:rPr>
          <w:rStyle w:val="None"/>
          <w:outline w:val="0"/>
          <w:color w:val="000000"/>
          <w:u w:color="000000"/>
          <w:rtl w:val="0"/>
          <w14:textFill>
            <w14:solidFill>
              <w14:srgbClr w14:val="000000"/>
            </w14:solidFill>
          </w14:textFill>
        </w:rPr>
        <w:t xml:space="preserve"> </w:t>
      </w:r>
      <w:r>
        <w:rPr>
          <w:rStyle w:val="Hyperlink.2"/>
        </w:rPr>
        <w:fldChar w:fldCharType="begin" w:fldLock="0"/>
      </w:r>
      <w:r>
        <w:rPr>
          <w:rStyle w:val="Hyperlink.2"/>
        </w:rPr>
        <w:instrText xml:space="preserve"> HYPERLINK "https://www.theguardian.com/lifeandstyle/2019/jan/15/when-escaping-an-abusive-employer-is-a-the-trap-britain-sets-for-filipino-domestic-workers"</w:instrText>
      </w:r>
      <w:r>
        <w:rPr>
          <w:rStyle w:val="Hyperlink.2"/>
        </w:rPr>
        <w:fldChar w:fldCharType="separate" w:fldLock="0"/>
      </w:r>
      <w:r>
        <w:rPr>
          <w:rStyle w:val="Hyperlink.2"/>
          <w:rtl w:val="0"/>
          <w:lang w:val="en-US"/>
        </w:rPr>
        <w:t>https://www.theguardian.com/lifeandstyle/2019/jan/15/when-escaping-an-abusive-employer-is-a-the-trap-britain-sets-for-filipino-domestic-workers</w:t>
      </w:r>
      <w:r>
        <w:rPr/>
        <w:fldChar w:fldCharType="end" w:fldLock="0"/>
      </w:r>
      <w:r>
        <w:rPr>
          <w:rStyle w:val="None"/>
          <w:outline w:val="0"/>
          <w:color w:val="000000"/>
          <w:u w:color="000000"/>
          <w:rtl w:val="0"/>
          <w14:textFill>
            <w14:solidFill>
              <w14:srgbClr w14:val="000000"/>
            </w14:solidFill>
          </w14:textFill>
        </w:rPr>
        <w:t xml:space="preserve">. </w:t>
      </w: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Lan, P.C. 2003. Maid or madam? Filipina migrant workers and the continuity of Domestic labor. </w:t>
      </w:r>
      <w:r>
        <w:rPr>
          <w:rStyle w:val="None"/>
          <w:i w:val="1"/>
          <w:iCs w:val="1"/>
          <w:outline w:val="0"/>
          <w:color w:val="000000"/>
          <w:u w:color="000000"/>
          <w:rtl w:val="0"/>
          <w:lang w:val="en-US"/>
          <w14:textFill>
            <w14:solidFill>
              <w14:srgbClr w14:val="000000"/>
            </w14:solidFill>
          </w14:textFill>
        </w:rPr>
        <w:t xml:space="preserve">Gender and Society </w:t>
      </w:r>
      <w:r>
        <w:rPr>
          <w:rStyle w:val="None"/>
          <w:outline w:val="0"/>
          <w:color w:val="000000"/>
          <w:u w:color="000000"/>
          <w:rtl w:val="0"/>
          <w14:textFill>
            <w14:solidFill>
              <w14:srgbClr w14:val="000000"/>
            </w14:solidFill>
          </w14:textFill>
        </w:rPr>
        <w:t>17 (2): 187-208.</w:t>
      </w: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en-US"/>
          <w14:textFill>
            <w14:solidFill>
              <w14:srgbClr w14:val="000000"/>
            </w14:solidFill>
          </w14:textFill>
        </w:rPr>
        <w:t xml:space="preserve">Lunch, C., and N. Lunch. 2006. </w:t>
      </w:r>
      <w:r>
        <w:rPr>
          <w:rStyle w:val="None"/>
          <w:outline w:val="0"/>
          <w:color w:val="000000"/>
          <w:u w:color="000000"/>
          <w:shd w:val="clear" w:color="auto" w:fill="ffffff"/>
          <w:rtl w:val="0"/>
          <w14:textFill>
            <w14:solidFill>
              <w14:srgbClr w14:val="000000"/>
            </w14:solidFill>
          </w14:textFill>
        </w:rPr>
        <w:t>“</w:t>
      </w:r>
      <w:r>
        <w:rPr>
          <w:rStyle w:val="None"/>
          <w:i w:val="1"/>
          <w:iCs w:val="1"/>
          <w:outline w:val="0"/>
          <w:color w:val="000000"/>
          <w:u w:color="000000"/>
          <w:shd w:val="clear" w:color="auto" w:fill="ffffff"/>
          <w:rtl w:val="0"/>
          <w:lang w:val="en-US"/>
          <w14:textFill>
            <w14:solidFill>
              <w14:srgbClr w14:val="000000"/>
            </w14:solidFill>
          </w14:textFill>
        </w:rPr>
        <w:t>Insights into Participatory Video: a handbook for the field</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14:textFill>
            <w14:solidFill>
              <w14:srgbClr w14:val="000000"/>
            </w14:solidFill>
          </w14:textFill>
        </w:rPr>
        <w:t xml:space="preserve">” </w:t>
      </w:r>
      <w:r>
        <w:rPr>
          <w:rStyle w:val="None"/>
          <w:outline w:val="0"/>
          <w:color w:val="000000"/>
          <w:u w:color="000000"/>
          <w:shd w:val="clear" w:color="auto" w:fill="ffffff"/>
          <w:rtl w:val="0"/>
          <w:lang w:val="en-US"/>
          <w14:textFill>
            <w14:solidFill>
              <w14:srgbClr w14:val="000000"/>
            </w14:solidFill>
          </w14:textFill>
        </w:rPr>
        <w:t xml:space="preserve">Accessed 17 December 2019. </w:t>
      </w:r>
      <w:r>
        <w:rPr>
          <w:rStyle w:val="Hyperlink.2"/>
        </w:rPr>
        <w:fldChar w:fldCharType="begin" w:fldLock="0"/>
      </w:r>
      <w:r>
        <w:rPr>
          <w:rStyle w:val="Hyperlink.2"/>
        </w:rPr>
        <w:instrText xml:space="preserve"> HYPERLINK "https://www.participatorymethods.org/resource/insights-participatory-video-handbook-field"</w:instrText>
      </w:r>
      <w:r>
        <w:rPr>
          <w:rStyle w:val="Hyperlink.2"/>
        </w:rPr>
        <w:fldChar w:fldCharType="separate" w:fldLock="0"/>
      </w:r>
      <w:r>
        <w:rPr>
          <w:rStyle w:val="Hyperlink.2"/>
          <w:rtl w:val="0"/>
          <w:lang w:val="en-US"/>
        </w:rPr>
        <w:t>https://www.participatorymethods.org/resource/insights-participatory-video-handbook-field</w:t>
      </w:r>
      <w:r>
        <w:rPr/>
        <w:fldChar w:fldCharType="end" w:fldLock="0"/>
      </w:r>
      <w:r>
        <w:rPr>
          <w:rStyle w:val="None"/>
          <w:outline w:val="0"/>
          <w:color w:val="000000"/>
          <w:u w:color="000000"/>
          <w:shd w:val="clear" w:color="auto" w:fill="ffffff"/>
          <w:rtl w:val="0"/>
          <w14:textFill>
            <w14:solidFill>
              <w14:srgbClr w14:val="000000"/>
            </w14:solidFill>
          </w14:textFill>
        </w:rPr>
        <w:t xml:space="preserve">. </w:t>
      </w:r>
    </w:p>
    <w:p>
      <w:pPr>
        <w:pStyle w:val="Body"/>
        <w:jc w:val="both"/>
        <w:rPr>
          <w:rStyle w:val="None"/>
          <w:outline w:val="0"/>
          <w:color w:val="000000"/>
          <w:u w:color="000000"/>
          <w:shd w:val="clear" w:color="auto" w:fill="ffffff"/>
          <w14:textFill>
            <w14:solidFill>
              <w14:srgbClr w14:val="000000"/>
            </w14:solidFill>
          </w14:textFill>
        </w:rPr>
      </w:pPr>
    </w:p>
    <w:p>
      <w:pPr>
        <w:pStyle w:val="Body"/>
        <w:spacing w:after="240"/>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Madyaningrum, M. E., and C.  Sonn. 2011.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Exploring the meaning of participation in a community art project: A case study on the Seeming project." </w:t>
      </w:r>
      <w:r>
        <w:rPr>
          <w:rStyle w:val="None"/>
          <w:i w:val="1"/>
          <w:iCs w:val="1"/>
          <w:outline w:val="0"/>
          <w:color w:val="000000"/>
          <w:u w:color="000000"/>
          <w:rtl w:val="0"/>
          <w:lang w:val="en-US"/>
          <w14:textFill>
            <w14:solidFill>
              <w14:srgbClr w14:val="000000"/>
            </w14:solidFill>
          </w14:textFill>
        </w:rPr>
        <w:t xml:space="preserve">Journal of Community and Applied Social Psychology </w:t>
      </w:r>
      <w:r>
        <w:rPr>
          <w:rStyle w:val="None"/>
          <w:outline w:val="0"/>
          <w:color w:val="000000"/>
          <w:u w:color="000000"/>
          <w:rtl w:val="0"/>
          <w14:textFill>
            <w14:solidFill>
              <w14:srgbClr w14:val="000000"/>
            </w14:solidFill>
          </w14:textFill>
        </w:rPr>
        <w:t>21(4): 358-370.</w:t>
      </w:r>
    </w:p>
    <w:p>
      <w:pPr>
        <w:pStyle w:val="Body"/>
        <w:spacing w:before="2" w:after="2"/>
        <w:jc w:val="both"/>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Martinez, M.X. 2007.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The Art of Social Justice." </w:t>
      </w:r>
      <w:r>
        <w:rPr>
          <w:rStyle w:val="None"/>
          <w:i w:val="1"/>
          <w:iCs w:val="1"/>
          <w:outline w:val="0"/>
          <w:color w:val="000000"/>
          <w:u w:color="000000"/>
          <w:rtl w:val="0"/>
          <w:lang w:val="fr-FR"/>
          <w14:textFill>
            <w14:solidFill>
              <w14:srgbClr w14:val="000000"/>
            </w14:solidFill>
          </w14:textFill>
        </w:rPr>
        <w:t xml:space="preserve">Social Justice </w:t>
      </w:r>
      <w:r>
        <w:rPr>
          <w:rStyle w:val="None"/>
          <w:outline w:val="0"/>
          <w:color w:val="000000"/>
          <w:u w:color="000000"/>
          <w:rtl w:val="0"/>
          <w14:textFill>
            <w14:solidFill>
              <w14:srgbClr w14:val="000000"/>
            </w14:solidFill>
          </w14:textFill>
        </w:rPr>
        <w:t>34(1): 5-11.</w:t>
      </w:r>
    </w:p>
    <w:p>
      <w:pPr>
        <w:pStyle w:val="Body"/>
        <w:spacing w:before="2" w:after="2"/>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Miller, K. 2003.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The Philani Printing Project: Women's Art and Activism in Crossroads.</w:t>
      </w:r>
      <w:r>
        <w:rPr>
          <w:rStyle w:val="None"/>
          <w:outline w:val="0"/>
          <w:color w:val="000000"/>
          <w:u w:color="000000"/>
          <w:rtl w:val="0"/>
          <w14:textFill>
            <w14:solidFill>
              <w14:srgbClr w14:val="000000"/>
            </w14:solidFill>
          </w14:textFill>
        </w:rPr>
        <w:t xml:space="preserve">” </w:t>
      </w:r>
      <w:r>
        <w:rPr>
          <w:rStyle w:val="None"/>
          <w:i w:val="1"/>
          <w:iCs w:val="1"/>
          <w:outline w:val="0"/>
          <w:color w:val="000000"/>
          <w:u w:color="000000"/>
          <w:rtl w:val="0"/>
          <w:lang w:val="de-DE"/>
          <w14:textFill>
            <w14:solidFill>
              <w14:srgbClr w14:val="000000"/>
            </w14:solidFill>
          </w14:textFill>
        </w:rPr>
        <w:t xml:space="preserve">Feminist Studies </w:t>
      </w:r>
      <w:r>
        <w:rPr>
          <w:rStyle w:val="None"/>
          <w:outline w:val="0"/>
          <w:color w:val="000000"/>
          <w:u w:color="000000"/>
          <w:rtl w:val="0"/>
          <w14:textFill>
            <w14:solidFill>
              <w14:srgbClr w14:val="000000"/>
            </w14:solidFill>
          </w14:textFill>
        </w:rPr>
        <w:t>29(3): 618-637.</w:t>
      </w:r>
    </w:p>
    <w:p>
      <w:pPr>
        <w:pStyle w:val="Body"/>
        <w:jc w:val="both"/>
        <w:rPr>
          <w:rStyle w:val="None"/>
          <w:outline w:val="0"/>
          <w:color w:val="000000"/>
          <w:u w:color="000000"/>
          <w14:textFill>
            <w14:solidFill>
              <w14:srgbClr w14:val="000000"/>
            </w14:solidFill>
          </w14:textFill>
        </w:rPr>
      </w:pPr>
    </w:p>
    <w:p>
      <w:pPr>
        <w:pStyle w:val="Body"/>
        <w:spacing w:before="2" w:after="2"/>
        <w:jc w:val="both"/>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Mills, S. 2009.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Theatre for Transformation and Empowerment: A Case Study of Jana Sanskriti Theatre of the Oppressed.</w:t>
      </w:r>
      <w:r>
        <w:rPr>
          <w:rStyle w:val="None"/>
          <w:outline w:val="0"/>
          <w:color w:val="000000"/>
          <w:u w:color="000000"/>
          <w:rtl w:val="0"/>
          <w14:textFill>
            <w14:solidFill>
              <w14:srgbClr w14:val="000000"/>
            </w14:solidFill>
          </w14:textFill>
        </w:rPr>
        <w:t xml:space="preserve">” </w:t>
      </w:r>
      <w:r>
        <w:rPr>
          <w:rStyle w:val="None"/>
          <w:i w:val="1"/>
          <w:iCs w:val="1"/>
          <w:outline w:val="0"/>
          <w:color w:val="000000"/>
          <w:u w:color="000000"/>
          <w:rtl w:val="0"/>
          <w:lang w:val="en-US"/>
          <w14:textFill>
            <w14:solidFill>
              <w14:srgbClr w14:val="000000"/>
            </w14:solidFill>
          </w14:textFill>
        </w:rPr>
        <w:t xml:space="preserve">Development in Practice </w:t>
      </w:r>
      <w:r>
        <w:rPr>
          <w:rStyle w:val="None"/>
          <w:outline w:val="0"/>
          <w:color w:val="000000"/>
          <w:u w:color="000000"/>
          <w:rtl w:val="0"/>
          <w14:textFill>
            <w14:solidFill>
              <w14:srgbClr w14:val="000000"/>
            </w14:solidFill>
          </w14:textFill>
        </w:rPr>
        <w:t>19(4/5): 550-559.</w:t>
      </w:r>
    </w:p>
    <w:p>
      <w:pPr>
        <w:pStyle w:val="Body"/>
        <w:spacing w:before="2" w:after="2"/>
        <w:jc w:val="both"/>
        <w:rPr>
          <w:rStyle w:val="None"/>
          <w:outline w:val="0"/>
          <w:color w:val="000000"/>
          <w:u w:color="000000"/>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shd w:val="clear" w:color="auto" w:fill="ffffff"/>
          <w:rtl w:val="0"/>
          <w14:textFill>
            <w14:solidFill>
              <w14:srgbClr w14:val="000000"/>
            </w14:solidFill>
          </w14:textFill>
        </w:rPr>
        <w:t>Milne, E-J et al. 2012.</w:t>
      </w:r>
      <w:r>
        <w:rPr>
          <w:rStyle w:val="None"/>
          <w:outline w:val="0"/>
          <w:color w:val="000000"/>
          <w:u w:color="000000"/>
          <w:shd w:val="clear" w:color="auto" w:fill="ffffff"/>
          <w:rtl w:val="0"/>
          <w14:textFill>
            <w14:solidFill>
              <w14:srgbClr w14:val="000000"/>
            </w14:solidFill>
          </w14:textFill>
        </w:rPr>
        <w:t> </w:t>
      </w:r>
      <w:r>
        <w:rPr>
          <w:rStyle w:val="None"/>
          <w:i w:val="1"/>
          <w:iCs w:val="1"/>
          <w:outline w:val="0"/>
          <w:color w:val="000000"/>
          <w:u w:color="000000"/>
          <w:rtl w:val="0"/>
          <w:lang w:val="en-US"/>
          <w14:textFill>
            <w14:solidFill>
              <w14:srgbClr w14:val="000000"/>
            </w14:solidFill>
          </w14:textFill>
        </w:rPr>
        <w:t>Handbook of Participatory Video</w:t>
      </w:r>
      <w:r>
        <w:rPr>
          <w:rStyle w:val="None"/>
          <w:outline w:val="0"/>
          <w:color w:val="000000"/>
          <w:u w:color="000000"/>
          <w:shd w:val="clear" w:color="auto" w:fill="ffffff"/>
          <w:rtl w:val="0"/>
          <w:lang w:val="en-US"/>
          <w14:textFill>
            <w14:solidFill>
              <w14:srgbClr w14:val="000000"/>
            </w14:solidFill>
          </w14:textFill>
        </w:rPr>
        <w:t>. Lanham: Rowman &amp; Littlefield</w:t>
      </w:r>
    </w:p>
    <w:p>
      <w:pPr>
        <w:pStyle w:val="Body"/>
        <w:spacing w:before="2" w:after="2"/>
        <w:jc w:val="both"/>
        <w:rPr>
          <w:rStyle w:val="None"/>
          <w:outline w:val="0"/>
          <w:color w:val="000000"/>
          <w:u w:color="000000"/>
          <w14:textFill>
            <w14:solidFill>
              <w14:srgbClr w14:val="000000"/>
            </w14:solidFill>
          </w14:textFill>
        </w:rPr>
      </w:pPr>
    </w:p>
    <w:p>
      <w:pPr>
        <w:pStyle w:val="Body"/>
        <w:spacing w:after="240"/>
        <w:rPr>
          <w:rStyle w:val="None"/>
          <w:outline w:val="0"/>
          <w:color w:val="000000"/>
          <w:u w:color="000000"/>
          <w14:textFill>
            <w14:solidFill>
              <w14:srgbClr w14:val="000000"/>
            </w14:solidFill>
          </w14:textFill>
        </w:rPr>
      </w:pPr>
      <w:r>
        <w:rPr>
          <w:rStyle w:val="None"/>
          <w:outline w:val="0"/>
          <w:color w:val="000000"/>
          <w:u w:color="000000"/>
          <w:rtl w:val="0"/>
          <w:lang w:val="it-IT"/>
          <w14:textFill>
            <w14:solidFill>
              <w14:srgbClr w14:val="000000"/>
            </w14:solidFill>
          </w14:textFill>
        </w:rPr>
        <w:t xml:space="preserve">Rienzo, C. 2014. </w:t>
      </w:r>
      <w:r>
        <w:rPr>
          <w:rStyle w:val="None"/>
          <w:outline w:val="0"/>
          <w:color w:val="000000"/>
          <w:u w:color="000000"/>
          <w:rtl w:val="0"/>
          <w14:textFill>
            <w14:solidFill>
              <w14:srgbClr w14:val="000000"/>
            </w14:solidFill>
          </w14:textFill>
        </w:rPr>
        <w:t>“</w:t>
      </w:r>
      <w:r>
        <w:rPr>
          <w:rStyle w:val="None"/>
          <w:i w:val="1"/>
          <w:iCs w:val="1"/>
          <w:outline w:val="0"/>
          <w:color w:val="000000"/>
          <w:u w:color="000000"/>
          <w:rtl w:val="0"/>
          <w:lang w:val="en-US"/>
          <w14:textFill>
            <w14:solidFill>
              <w14:srgbClr w14:val="000000"/>
            </w14:solidFill>
          </w14:textFill>
        </w:rPr>
        <w:t>Migrants in the UK labour market: An overview</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14:textFill>
            <w14:solidFill>
              <w14:srgbClr w14:val="000000"/>
            </w14:solidFill>
          </w14:textFill>
        </w:rPr>
        <w:t>“</w:t>
      </w:r>
      <w:r>
        <w:rPr>
          <w:rStyle w:val="None"/>
          <w:outline w:val="0"/>
          <w:color w:val="000000"/>
          <w:u w:color="000000"/>
          <w:rtl w:val="0"/>
          <w:lang w:val="en-US"/>
          <w14:textFill>
            <w14:solidFill>
              <w14:srgbClr w14:val="000000"/>
            </w14:solidFill>
          </w14:textFill>
        </w:rPr>
        <w:t>Accessed 20 September 2014. http://www.migra- tionobservatory.ox.ac.uk/sites/files/migobs/Briefing%20-%20Migrants%20in%20the% 20UK%20Labour%20Market_0.pdf.</w:t>
      </w:r>
    </w:p>
    <w:p>
      <w:pPr>
        <w:pStyle w:val="Body"/>
        <w:jc w:val="both"/>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Roberts T., and S. Mu</w:t>
      </w:r>
      <w:r>
        <w:rPr>
          <w:rStyle w:val="None"/>
          <w:outline w:val="0"/>
          <w:color w:val="000000"/>
          <w:u w:color="000000"/>
          <w:rtl w:val="0"/>
          <w:lang w:val="es-ES_tradnl"/>
          <w14:textFill>
            <w14:solidFill>
              <w14:srgbClr w14:val="000000"/>
            </w14:solidFill>
          </w14:textFill>
        </w:rPr>
        <w:t>ñ</w:t>
      </w:r>
      <w:r>
        <w:rPr>
          <w:rStyle w:val="None"/>
          <w:outline w:val="0"/>
          <w:color w:val="000000"/>
          <w:u w:color="000000"/>
          <w:rtl w:val="0"/>
          <w:lang w:val="pt-PT"/>
          <w14:textFill>
            <w14:solidFill>
              <w14:srgbClr w14:val="000000"/>
            </w14:solidFill>
          </w14:textFill>
        </w:rPr>
        <w:t xml:space="preserve">iz. 2018. </w:t>
      </w:r>
      <w:r>
        <w:rPr>
          <w:rStyle w:val="None"/>
          <w:outline w:val="0"/>
          <w:color w:val="000000"/>
          <w:u w:color="000000"/>
          <w:rtl w:val="0"/>
          <w14:textFill>
            <w14:solidFill>
              <w14:srgbClr w14:val="000000"/>
            </w14:solidFill>
          </w14:textFill>
        </w:rPr>
        <w:t>“</w:t>
      </w:r>
      <w:r>
        <w:rPr>
          <w:rStyle w:val="None"/>
          <w:i w:val="1"/>
          <w:iCs w:val="1"/>
          <w:outline w:val="0"/>
          <w:color w:val="000000"/>
          <w:u w:color="000000"/>
          <w:rtl w:val="0"/>
          <w:lang w:val="en-US"/>
          <w14:textFill>
            <w14:solidFill>
              <w14:srgbClr w14:val="000000"/>
            </w14:solidFill>
          </w14:textFill>
        </w:rPr>
        <w:t>Fifty Years of Practice and Innovation Participatory Video (PV</w:t>
      </w:r>
      <w:r>
        <w:rPr>
          <w:rStyle w:val="None"/>
          <w:outline w:val="0"/>
          <w:color w:val="000000"/>
          <w:u w:color="000000"/>
          <w:rtl w:val="0"/>
          <w14:textFill>
            <w14:solidFill>
              <w14:srgbClr w14:val="000000"/>
            </w14:solidFill>
          </w14:textFill>
        </w:rPr>
        <w:t>).</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 xml:space="preserve">In </w:t>
      </w:r>
      <w:r>
        <w:rPr>
          <w:rStyle w:val="None"/>
          <w:i w:val="1"/>
          <w:iCs w:val="1"/>
          <w:outline w:val="0"/>
          <w:color w:val="000000"/>
          <w:u w:color="000000"/>
          <w:rtl w:val="0"/>
          <w:lang w:val="en-US"/>
          <w14:textFill>
            <w14:solidFill>
              <w14:srgbClr w14:val="000000"/>
            </w14:solidFill>
          </w14:textFill>
        </w:rPr>
        <w:t xml:space="preserve">Handbook of Communication for Development and Social Change, </w:t>
      </w:r>
      <w:r>
        <w:rPr>
          <w:rStyle w:val="None"/>
          <w:outline w:val="0"/>
          <w:color w:val="000000"/>
          <w:u w:color="000000"/>
          <w:rtl w:val="0"/>
          <w:lang w:val="en-US"/>
          <w14:textFill>
            <w14:solidFill>
              <w14:srgbClr w14:val="000000"/>
            </w14:solidFill>
          </w14:textFill>
        </w:rPr>
        <w:t>edited by J.</w:t>
      </w:r>
      <w:r>
        <w:rPr>
          <w:rStyle w:val="None"/>
          <w:i w:val="1"/>
          <w:iCs w:val="1"/>
          <w:outline w:val="0"/>
          <w:color w:val="000000"/>
          <w:u w:color="000000"/>
          <w:rtl w:val="0"/>
          <w14:textFill>
            <w14:solidFill>
              <w14:srgbClr w14:val="000000"/>
            </w14:solidFill>
          </w14:textFill>
        </w:rPr>
        <w:t xml:space="preserve"> </w:t>
      </w:r>
      <w:r>
        <w:rPr>
          <w:rStyle w:val="None"/>
          <w:outline w:val="0"/>
          <w:color w:val="000000"/>
          <w:u w:color="000000"/>
          <w:rtl w:val="0"/>
          <w14:textFill>
            <w14:solidFill>
              <w14:srgbClr w14:val="000000"/>
            </w14:solidFill>
          </w14:textFill>
        </w:rPr>
        <w:t>Servaes. Springer.</w:t>
      </w:r>
    </w:p>
    <w:p>
      <w:pPr>
        <w:pStyle w:val="Body"/>
        <w:jc w:val="both"/>
        <w:rPr>
          <w:rStyle w:val="None"/>
          <w:outline w:val="0"/>
          <w:color w:val="000000"/>
          <w:u w:color="000000"/>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Robertson, C. and J. Shaw. 1997. </w:t>
      </w:r>
      <w:r>
        <w:rPr>
          <w:rStyle w:val="None"/>
          <w:i w:val="1"/>
          <w:iCs w:val="1"/>
          <w:outline w:val="0"/>
          <w:color w:val="000000"/>
          <w:u w:color="000000"/>
          <w:rtl w:val="0"/>
          <w:lang w:val="en-US"/>
          <w14:textFill>
            <w14:solidFill>
              <w14:srgbClr w14:val="000000"/>
            </w14:solidFill>
          </w14:textFill>
        </w:rPr>
        <w:t>Participatory Video: A Practical Approach to Using Video Creatively in Group Developmental Work</w:t>
      </w:r>
      <w:r>
        <w:rPr>
          <w:rStyle w:val="None"/>
          <w:outline w:val="0"/>
          <w:color w:val="000000"/>
          <w:u w:color="000000"/>
          <w:rtl w:val="0"/>
          <w:lang w:val="en-US"/>
          <w14:textFill>
            <w14:solidFill>
              <w14:srgbClr w14:val="000000"/>
            </w14:solidFill>
          </w14:textFill>
        </w:rPr>
        <w:t>. Routledge</w:t>
      </w:r>
      <w:r>
        <w:rPr>
          <w:rStyle w:val="None"/>
          <w:outline w:val="0"/>
          <w:color w:val="000000"/>
          <w:u w:color="000000"/>
          <w:shd w:val="clear" w:color="auto" w:fill="ffffff"/>
          <w:rtl w:val="0"/>
          <w14:textFill>
            <w14:solidFill>
              <w14:srgbClr w14:val="000000"/>
            </w14:solidFill>
          </w14:textFill>
        </w:rPr>
        <w:t>.</w:t>
      </w:r>
    </w:p>
    <w:p>
      <w:pPr>
        <w:pStyle w:val="Body"/>
        <w:jc w:val="both"/>
        <w:rPr>
          <w:rStyle w:val="None"/>
          <w:outline w:val="0"/>
          <w:color w:val="000000"/>
          <w:u w:color="000000"/>
          <w:shd w:val="clear" w:color="auto" w:fill="ffffff"/>
          <w14:textFill>
            <w14:solidFill>
              <w14:srgbClr w14:val="000000"/>
            </w14:solidFill>
          </w14:textFill>
        </w:rPr>
      </w:pPr>
    </w:p>
    <w:p>
      <w:pPr>
        <w:pStyle w:val="Body"/>
        <w:spacing w:before="2" w:after="2"/>
        <w:jc w:val="both"/>
        <w:rPr>
          <w:rStyle w:val="None"/>
          <w:rFonts w:ascii="Helvetica Neue" w:cs="Helvetica Neue" w:hAnsi="Helvetica Neue" w:eastAsia="Helvetica Neue"/>
          <w:outline w:val="0"/>
          <w:color w:val="000000"/>
          <w:sz w:val="22"/>
          <w:szCs w:val="22"/>
          <w:u w:color="000000"/>
          <w:shd w:val="clear" w:color="auto" w:fill="ffffff"/>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Serafini, S., J. Holtaway, and A. Cossu. 2018. </w:t>
      </w:r>
      <w:r>
        <w:rPr>
          <w:rStyle w:val="None"/>
          <w:i w:val="1"/>
          <w:iCs w:val="1"/>
          <w:outline w:val="0"/>
          <w:color w:val="000000"/>
          <w:u w:color="000000"/>
          <w:rtl w:val="0"/>
          <w:lang w:val="en-US"/>
          <w14:textFill>
            <w14:solidFill>
              <w14:srgbClr w14:val="000000"/>
            </w14:solidFill>
          </w14:textFill>
        </w:rPr>
        <w:t xml:space="preserve">artWORK: Art, Labour and Activism. </w:t>
      </w:r>
      <w:r>
        <w:rPr>
          <w:rStyle w:val="None"/>
          <w:outline w:val="0"/>
          <w:color w:val="000000"/>
          <w:u w:color="000000"/>
          <w:rtl w:val="0"/>
          <w:lang w:val="en-US"/>
          <w14:textFill>
            <w14:solidFill>
              <w14:srgbClr w14:val="000000"/>
            </w14:solidFill>
          </w14:textFill>
        </w:rPr>
        <w:t>Rowman &amp; Littlefield Publishers.</w:t>
      </w:r>
    </w:p>
    <w:p>
      <w:pPr>
        <w:pStyle w:val="Body"/>
        <w:jc w:val="both"/>
        <w:rPr>
          <w:rStyle w:val="None"/>
          <w:outline w:val="0"/>
          <w:color w:val="000000"/>
          <w:u w:color="000000"/>
          <w:shd w:val="clear" w:color="auto" w:fill="ffffff"/>
          <w14:textFill>
            <w14:solidFill>
              <w14:srgbClr w14:val="000000"/>
            </w14:solidFill>
          </w14:textFill>
        </w:rPr>
      </w:pPr>
    </w:p>
    <w:p>
      <w:pPr>
        <w:pStyle w:val="Body"/>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Shepard, B. 2011. </w:t>
      </w:r>
      <w:r>
        <w:rPr>
          <w:rStyle w:val="None"/>
          <w:i w:val="1"/>
          <w:iCs w:val="1"/>
          <w:outline w:val="0"/>
          <w:color w:val="000000"/>
          <w:u w:color="000000"/>
          <w:rtl w:val="0"/>
          <w:lang w:val="en-US"/>
          <w14:textFill>
            <w14:solidFill>
              <w14:srgbClr w14:val="000000"/>
            </w14:solidFill>
          </w14:textFill>
        </w:rPr>
        <w:t>Play, Creativity, and Social Movements: If I Can</w:t>
      </w:r>
      <w:r>
        <w:rPr>
          <w:rStyle w:val="None"/>
          <w:i w:val="1"/>
          <w:iCs w:val="1"/>
          <w:outline w:val="0"/>
          <w:color w:val="000000"/>
          <w:u w:color="000000"/>
          <w:rtl w:val="0"/>
          <w14:textFill>
            <w14:solidFill>
              <w14:srgbClr w14:val="000000"/>
            </w14:solidFill>
          </w14:textFill>
        </w:rPr>
        <w:t>’</w:t>
      </w:r>
      <w:r>
        <w:rPr>
          <w:rStyle w:val="None"/>
          <w:i w:val="1"/>
          <w:iCs w:val="1"/>
          <w:outline w:val="0"/>
          <w:color w:val="000000"/>
          <w:u w:color="000000"/>
          <w:rtl w:val="0"/>
          <w:lang w:val="en-US"/>
          <w14:textFill>
            <w14:solidFill>
              <w14:srgbClr w14:val="000000"/>
            </w14:solidFill>
          </w14:textFill>
        </w:rPr>
        <w:t>t Dance, It</w:t>
      </w:r>
      <w:r>
        <w:rPr>
          <w:rStyle w:val="None"/>
          <w:i w:val="1"/>
          <w:iCs w:val="1"/>
          <w:outline w:val="0"/>
          <w:color w:val="000000"/>
          <w:u w:color="000000"/>
          <w:rtl w:val="0"/>
          <w14:textFill>
            <w14:solidFill>
              <w14:srgbClr w14:val="000000"/>
            </w14:solidFill>
          </w14:textFill>
        </w:rPr>
        <w:t>’</w:t>
      </w:r>
      <w:r>
        <w:rPr>
          <w:rStyle w:val="None"/>
          <w:i w:val="1"/>
          <w:iCs w:val="1"/>
          <w:outline w:val="0"/>
          <w:color w:val="000000"/>
          <w:u w:color="000000"/>
          <w:rtl w:val="0"/>
          <w:lang w:val="en-US"/>
          <w14:textFill>
            <w14:solidFill>
              <w14:srgbClr w14:val="000000"/>
            </w14:solidFill>
          </w14:textFill>
        </w:rPr>
        <w:t>s Not My Revolution</w:t>
      </w:r>
      <w:r>
        <w:rPr>
          <w:rStyle w:val="None"/>
          <w:outline w:val="0"/>
          <w:color w:val="000000"/>
          <w:u w:color="000000"/>
          <w:rtl w:val="0"/>
          <w:lang w:val="en-US"/>
          <w14:textFill>
            <w14:solidFill>
              <w14:srgbClr w14:val="000000"/>
            </w14:solidFill>
          </w14:textFill>
        </w:rPr>
        <w:t>. New York: Routledge.</w:t>
      </w:r>
    </w:p>
    <w:p>
      <w:pPr>
        <w:pStyle w:val="Body"/>
        <w:rPr>
          <w:rStyle w:val="None"/>
          <w:outline w:val="0"/>
          <w:color w:val="000000"/>
          <w:u w:color="000000"/>
          <w:shd w:val="clear" w:color="auto" w:fill="ffffff"/>
          <w14:textFill>
            <w14:solidFill>
              <w14:srgbClr w14:val="000000"/>
            </w14:solidFill>
          </w14:textFill>
        </w:rPr>
      </w:pPr>
    </w:p>
    <w:p>
      <w:pPr>
        <w:pStyle w:val="Body"/>
        <w:jc w:val="both"/>
        <w:rPr>
          <w:rStyle w:val="Hyperlink.3"/>
        </w:rPr>
      </w:pPr>
      <w:r>
        <w:rPr>
          <w:rStyle w:val="None"/>
          <w:outline w:val="0"/>
          <w:color w:val="000000"/>
          <w:u w:color="000000"/>
          <w:shd w:val="clear" w:color="auto" w:fill="ffffff"/>
          <w:rtl w:val="0"/>
          <w:lang w:val="pt-PT"/>
          <w14:textFill>
            <w14:solidFill>
              <w14:srgbClr w14:val="000000"/>
            </w14:solidFill>
          </w14:textFill>
        </w:rPr>
        <w:t xml:space="preserve">Resonance FM. 2019. </w:t>
      </w:r>
      <w:r>
        <w:rPr>
          <w:rStyle w:val="None"/>
          <w:i w:val="1"/>
          <w:iCs w:val="1"/>
          <w:shd w:val="clear" w:color="auto" w:fill="ffffff"/>
          <w:rtl w:val="0"/>
          <w:lang w:val="en-US"/>
        </w:rPr>
        <w:t>The Workplace</w:t>
      </w:r>
      <w:r>
        <w:rPr>
          <w:rStyle w:val="None"/>
          <w:shd w:val="clear" w:color="auto" w:fill="ffffff"/>
          <w:rtl w:val="0"/>
        </w:rPr>
        <w:t>.</w:t>
      </w:r>
      <w:r>
        <w:rPr>
          <w:rStyle w:val="None"/>
          <w:outline w:val="0"/>
          <w:color w:val="000000"/>
          <w:u w:color="000000"/>
          <w:shd w:val="clear" w:color="auto" w:fill="ffffff"/>
          <w:rtl w:val="0"/>
          <w14:textFill>
            <w14:solidFill>
              <w14:srgbClr w14:val="000000"/>
            </w14:solidFill>
          </w14:textFill>
        </w:rPr>
        <w:t xml:space="preserve"> </w:t>
      </w:r>
      <w:r>
        <w:rPr>
          <w:rStyle w:val="None"/>
          <w:shd w:val="clear" w:color="auto" w:fill="ffffff"/>
          <w:rtl w:val="0"/>
        </w:rPr>
        <w:t>B</w:t>
      </w:r>
      <w:r>
        <w:rPr>
          <w:rStyle w:val="None"/>
          <w:outline w:val="0"/>
          <w:color w:val="000000"/>
          <w:u w:color="000000"/>
          <w:shd w:val="clear" w:color="auto" w:fill="ffffff"/>
          <w:rtl w:val="0"/>
          <w:lang w:val="en-US"/>
          <w14:textFill>
            <w14:solidFill>
              <w14:srgbClr w14:val="000000"/>
            </w14:solidFill>
          </w14:textFill>
        </w:rPr>
        <w:t xml:space="preserve">roadcast 22nd January 2019. Available at: </w:t>
      </w:r>
      <w:r>
        <w:rPr>
          <w:rStyle w:val="Hyperlink.3"/>
        </w:rPr>
        <w:fldChar w:fldCharType="begin" w:fldLock="0"/>
      </w:r>
      <w:r>
        <w:rPr>
          <w:rStyle w:val="Hyperlink.3"/>
        </w:rPr>
        <w:instrText xml:space="preserve"> HYPERLINK "https://www.mixcloud.com/Resonance/workplace-22-january-2019/?fbclid=IwAR1CwmCwSrwbMfDn_u6jXNcMOvwROQnx_spLtzc9vlnOrC32ZcLqBl35j3s"</w:instrText>
      </w:r>
      <w:r>
        <w:rPr>
          <w:rStyle w:val="Hyperlink.3"/>
        </w:rPr>
        <w:fldChar w:fldCharType="separate" w:fldLock="0"/>
      </w:r>
      <w:r>
        <w:rPr>
          <w:rStyle w:val="Hyperlink.3"/>
          <w:rtl w:val="0"/>
          <w:lang w:val="en-US"/>
        </w:rPr>
        <w:t>https://www.mixcloud.com/Resonance/workplace-22-january-2019/?fbclid=IwAR1CwmCwSrwbMfDn_u6jXNcMOvwROQnx_spLtzc9vlnOrC32ZcLqBl35j3s</w:t>
      </w:r>
      <w:r>
        <w:rPr/>
        <w:fldChar w:fldCharType="end" w:fldLock="0"/>
      </w:r>
    </w:p>
    <w:p>
      <w:pPr>
        <w:pStyle w:val="Body"/>
        <w:jc w:val="both"/>
        <w:rPr>
          <w:rStyle w:val="None"/>
          <w:outline w:val="0"/>
          <w:color w:val="000000"/>
          <w:u w:color="000000"/>
          <w:shd w:val="clear" w:color="auto" w:fill="ffffff"/>
          <w14:textFill>
            <w14:solidFill>
              <w14:srgbClr w14:val="000000"/>
            </w14:solidFill>
          </w14:textFill>
        </w:rPr>
      </w:pPr>
    </w:p>
    <w:p>
      <w:pPr>
        <w:pStyle w:val="Body"/>
        <w:rPr>
          <w:rStyle w:val="None"/>
          <w:outline w:val="0"/>
          <w:color w:val="000000"/>
          <w:u w:color="000000"/>
          <w:shd w:val="clear" w:color="auto" w:fill="ffffff"/>
          <w14:textFill>
            <w14:solidFill>
              <w14:srgbClr w14:val="000000"/>
            </w14:solidFill>
          </w14:textFill>
        </w:rPr>
      </w:pPr>
      <w:r>
        <w:rPr>
          <w:rStyle w:val="None"/>
          <w:outline w:val="0"/>
          <w:color w:val="000000"/>
          <w:u w:color="000000"/>
          <w:rtl w:val="0"/>
          <w:lang w:val="da-DK"/>
          <w14:textFill>
            <w14:solidFill>
              <w14:srgbClr w14:val="000000"/>
            </w14:solidFill>
          </w14:textFill>
        </w:rPr>
        <w:t xml:space="preserve">White, Shirley A. 2003. </w:t>
      </w:r>
      <w:r>
        <w:rPr>
          <w:rStyle w:val="None"/>
          <w:outline w:val="0"/>
          <w:color w:val="000000"/>
          <w:u w:color="000000"/>
          <w:rtl w:val="0"/>
          <w14:textFill>
            <w14:solidFill>
              <w14:srgbClr w14:val="000000"/>
            </w14:solidFill>
          </w14:textFill>
        </w:rPr>
        <w:t> </w:t>
      </w:r>
      <w:r>
        <w:rPr>
          <w:rStyle w:val="None"/>
          <w:outline w:val="0"/>
          <w:color w:val="000000"/>
          <w:u w:color="000000"/>
          <w:shd w:val="clear" w:color="auto" w:fill="ffffff"/>
          <w:rtl w:val="0"/>
          <w:lang w:val="en-US"/>
          <w14:textFill>
            <w14:solidFill>
              <w14:srgbClr w14:val="000000"/>
            </w14:solidFill>
          </w14:textFill>
        </w:rPr>
        <w:t>Participatory Video : Images That Transform and Empower</w:t>
      </w:r>
      <w:r>
        <w:rPr>
          <w:rStyle w:val="None"/>
          <w:i w:val="1"/>
          <w:iCs w:val="1"/>
          <w:outline w:val="0"/>
          <w:color w:val="000000"/>
          <w:u w:color="000000"/>
          <w:rtl w:val="0"/>
          <w14:textFill>
            <w14:solidFill>
              <w14:srgbClr w14:val="000000"/>
            </w14:solidFill>
          </w14:textFill>
        </w:rPr>
        <w:t>.</w:t>
      </w:r>
      <w:r>
        <w:rPr>
          <w:rStyle w:val="None"/>
          <w:outline w:val="0"/>
          <w:color w:val="000000"/>
          <w:u w:color="000000"/>
          <w:rtl w:val="0"/>
          <w:lang w:val="nl-NL"/>
          <w14:textFill>
            <w14:solidFill>
              <w14:srgbClr w14:val="000000"/>
            </w14:solidFill>
          </w14:textFill>
        </w:rPr>
        <w:t xml:space="preserve"> New Delhi: Sage</w:t>
      </w:r>
    </w:p>
    <w:p>
      <w:pPr>
        <w:pStyle w:val="Body"/>
        <w:jc w:val="both"/>
        <w:rPr>
          <w:rStyle w:val="None"/>
          <w:outline w:val="0"/>
          <w:color w:val="000000"/>
          <w:u w:color="000000"/>
          <w:shd w:val="clear" w:color="auto" w:fill="ffffff"/>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en-US"/>
          <w14:textFill>
            <w14:solidFill>
              <w14:srgbClr w14:val="000000"/>
            </w14:solidFill>
          </w14:textFill>
        </w:rPr>
        <w:t xml:space="preserve">Wills, J., J. May, K. Datta, Y. Evans, J. Herbert, and C. McIlwaine. 2009. </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lang w:val="it-IT"/>
          <w14:textFill>
            <w14:solidFill>
              <w14:srgbClr w14:val="000000"/>
            </w14:solidFill>
          </w14:textFill>
        </w:rPr>
        <w:t>London</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lang w:val="en-US"/>
          <w14:textFill>
            <w14:solidFill>
              <w14:srgbClr w14:val="000000"/>
            </w14:solidFill>
          </w14:textFill>
        </w:rPr>
        <w:t>s Migrant Division of Labour.</w:t>
      </w:r>
      <w:r>
        <w:rPr>
          <w:rStyle w:val="None"/>
          <w:outline w:val="0"/>
          <w:color w:val="000000"/>
          <w:u w:color="000000"/>
          <w:shd w:val="clear" w:color="auto" w:fill="ffffff"/>
          <w:rtl w:val="0"/>
          <w14:textFill>
            <w14:solidFill>
              <w14:srgbClr w14:val="000000"/>
            </w14:solidFill>
          </w14:textFill>
        </w:rPr>
        <w:t xml:space="preserve">” </w:t>
      </w:r>
      <w:r>
        <w:rPr>
          <w:rStyle w:val="None"/>
          <w:i w:val="1"/>
          <w:iCs w:val="1"/>
          <w:outline w:val="0"/>
          <w:color w:val="000000"/>
          <w:u w:color="000000"/>
          <w:shd w:val="clear" w:color="auto" w:fill="ffffff"/>
          <w:rtl w:val="0"/>
          <w:lang w:val="en-US"/>
          <w14:textFill>
            <w14:solidFill>
              <w14:srgbClr w14:val="000000"/>
            </w14:solidFill>
          </w14:textFill>
        </w:rPr>
        <w:t xml:space="preserve">European Urban and Regional Studies </w:t>
      </w:r>
      <w:r>
        <w:rPr>
          <w:rStyle w:val="None"/>
          <w:outline w:val="0"/>
          <w:color w:val="000000"/>
          <w:u w:color="000000"/>
          <w:shd w:val="clear" w:color="auto" w:fill="ffffff"/>
          <w:rtl w:val="0"/>
          <w14:textFill>
            <w14:solidFill>
              <w14:srgbClr w14:val="000000"/>
            </w14:solidFill>
          </w14:textFill>
        </w:rPr>
        <w:t>16(3):257</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14:textFill>
            <w14:solidFill>
              <w14:srgbClr w14:val="000000"/>
            </w14:solidFill>
          </w14:textFill>
        </w:rPr>
        <w:t>271.</w:t>
      </w:r>
    </w:p>
    <w:p>
      <w:pPr>
        <w:pStyle w:val="Body"/>
        <w:jc w:val="both"/>
        <w:rPr>
          <w:rStyle w:val="None"/>
          <w:outline w:val="0"/>
          <w:color w:val="000000"/>
          <w:u w:color="000000"/>
          <w:shd w:val="clear" w:color="auto" w:fill="ffffff"/>
          <w14:textFill>
            <w14:solidFill>
              <w14:srgbClr w14:val="000000"/>
            </w14:solidFill>
          </w14:textFill>
        </w:rPr>
      </w:pPr>
    </w:p>
    <w:p>
      <w:pPr>
        <w:pStyle w:val="Body"/>
        <w:jc w:val="both"/>
        <w:rPr>
          <w:rStyle w:val="None"/>
          <w:outline w:val="0"/>
          <w:color w:val="000000"/>
          <w:u w:color="000000"/>
          <w:shd w:val="clear" w:color="auto" w:fill="ffffff"/>
          <w14:textFill>
            <w14:solidFill>
              <w14:srgbClr w14:val="000000"/>
            </w14:solidFill>
          </w14:textFill>
        </w:rPr>
      </w:pPr>
      <w:r>
        <w:rPr>
          <w:rStyle w:val="None"/>
          <w:outline w:val="0"/>
          <w:color w:val="000000"/>
          <w:u w:color="000000"/>
          <w:shd w:val="clear" w:color="auto" w:fill="ffffff"/>
          <w:rtl w:val="0"/>
          <w:lang w:val="en-US"/>
          <w14:textFill>
            <w14:solidFill>
              <w14:srgbClr w14:val="000000"/>
            </w14:solidFill>
          </w14:textFill>
        </w:rPr>
        <w:t xml:space="preserve">Yeoh, B and M. Saco. 2014. </w:t>
      </w:r>
      <w:r>
        <w:rPr>
          <w:rStyle w:val="None"/>
          <w:outline w:val="0"/>
          <w:color w:val="000000"/>
          <w:u w:color="000000"/>
          <w:shd w:val="clear" w:color="auto" w:fill="ffffff"/>
          <w:rtl w:val="0"/>
          <w14:textFill>
            <w14:solidFill>
              <w14:srgbClr w14:val="000000"/>
            </w14:solidFill>
          </w14:textFill>
        </w:rPr>
        <w:t>“</w:t>
      </w:r>
      <w:r>
        <w:rPr>
          <w:rStyle w:val="None"/>
          <w:outline w:val="0"/>
          <w:color w:val="000000"/>
          <w:u w:color="000000"/>
          <w:shd w:val="clear" w:color="auto" w:fill="ffffff"/>
          <w:rtl w:val="0"/>
          <w:lang w:val="en-US"/>
          <w14:textFill>
            <w14:solidFill>
              <w14:srgbClr w14:val="000000"/>
            </w14:solidFill>
          </w14:textFill>
        </w:rPr>
        <w:t xml:space="preserve">The cosmopolis and the migrant domestic worker." </w:t>
      </w:r>
      <w:r>
        <w:rPr>
          <w:rStyle w:val="None"/>
          <w:i w:val="1"/>
          <w:iCs w:val="1"/>
          <w:outline w:val="0"/>
          <w:color w:val="000000"/>
          <w:u w:color="000000"/>
          <w:shd w:val="clear" w:color="auto" w:fill="ffffff"/>
          <w:rtl w:val="0"/>
          <w:lang w:val="fr-FR"/>
          <w14:textFill>
            <w14:solidFill>
              <w14:srgbClr w14:val="000000"/>
            </w14:solidFill>
          </w14:textFill>
        </w:rPr>
        <w:t>Cultural Geographies</w:t>
      </w:r>
      <w:r>
        <w:rPr>
          <w:rStyle w:val="None"/>
          <w:outline w:val="0"/>
          <w:color w:val="000000"/>
          <w:u w:color="000000"/>
          <w:shd w:val="clear" w:color="auto" w:fill="ffffff"/>
          <w:rtl w:val="0"/>
          <w14:textFill>
            <w14:solidFill>
              <w14:srgbClr w14:val="000000"/>
            </w14:solidFill>
          </w14:textFill>
        </w:rPr>
        <w:t xml:space="preserve"> 21(2):171-187. </w:t>
      </w:r>
    </w:p>
    <w:p>
      <w:pPr>
        <w:pStyle w:val="Body"/>
        <w:jc w:val="both"/>
        <w:rPr>
          <w:rStyle w:val="None"/>
          <w:shd w:val="clear" w:color="auto" w:fill="ffffff"/>
        </w:rPr>
      </w:pPr>
    </w:p>
    <w:p>
      <w:pPr>
        <w:pStyle w:val="Body"/>
        <w:jc w:val="both"/>
        <w:rPr>
          <w:rStyle w:val="None"/>
          <w:shd w:val="clear" w:color="auto" w:fill="ffffff"/>
        </w:rPr>
      </w:pPr>
    </w:p>
    <w:p>
      <w:pPr>
        <w:pStyle w:val="Body"/>
        <w:jc w:val="both"/>
        <w:rPr>
          <w:rStyle w:val="None"/>
          <w:b w:val="1"/>
          <w:bCs w:val="1"/>
          <w:shd w:val="clear" w:color="auto" w:fill="ffffff"/>
        </w:rPr>
      </w:pPr>
      <w:r>
        <w:rPr>
          <w:rStyle w:val="None"/>
          <w:b w:val="1"/>
          <w:bCs w:val="1"/>
          <w:shd w:val="clear" w:color="auto" w:fill="ffffff"/>
          <w:rtl w:val="0"/>
          <w:lang w:val="en-US"/>
        </w:rPr>
        <w:t>Acknowledgements</w:t>
      </w:r>
    </w:p>
    <w:p>
      <w:pPr>
        <w:pStyle w:val="Body"/>
        <w:jc w:val="both"/>
        <w:rPr>
          <w:rStyle w:val="None"/>
          <w:shd w:val="clear" w:color="auto" w:fill="ffffff"/>
        </w:rPr>
      </w:pPr>
      <w:r>
        <w:rPr>
          <w:rStyle w:val="None"/>
          <w:shd w:val="clear" w:color="auto" w:fill="ffffff"/>
          <w:rtl w:val="0"/>
          <w:lang w:val="en-US"/>
        </w:rPr>
        <w:t>This participatory video project would have been impossible without migrant domestic workers taking time out of their busy work and life to share their migrant stories and life experiences in the UK. We would like to thank all migrant domestic workers who were involved in this participatory video project and the organisational support from The Voice of Domestic Workers. We are very grateful to Unite the Union and Cubitt gallery which offered free venues for our video workshops. We also wish to say thank you to L</w:t>
      </w:r>
      <w:r>
        <w:rPr>
          <w:rStyle w:val="None"/>
          <w:shd w:val="clear" w:color="auto" w:fill="ffffff"/>
          <w:rtl w:val="0"/>
          <w:lang w:val="en-US"/>
        </w:rPr>
        <w:t>’</w:t>
      </w:r>
      <w:r>
        <w:rPr>
          <w:rStyle w:val="None"/>
          <w:shd w:val="clear" w:color="auto" w:fill="ffffff"/>
          <w:rtl w:val="0"/>
          <w:lang w:val="en-US"/>
        </w:rPr>
        <w:t>etrangere, Stephen Lawrence gallery, Cubitt Gallery, Norman Rea Gallery and People</w:t>
      </w:r>
      <w:r>
        <w:rPr>
          <w:rStyle w:val="None"/>
          <w:shd w:val="clear" w:color="auto" w:fill="ffffff"/>
          <w:rtl w:val="0"/>
          <w:lang w:val="en-US"/>
        </w:rPr>
        <w:t>’</w:t>
      </w:r>
      <w:r>
        <w:rPr>
          <w:rStyle w:val="None"/>
          <w:shd w:val="clear" w:color="auto" w:fill="ffffff"/>
          <w:rtl w:val="0"/>
          <w:lang w:val="en-US"/>
        </w:rPr>
        <w:t xml:space="preserve">s History Museum who have kindly hosted our exhibitions. </w:t>
      </w:r>
    </w:p>
    <w:p>
      <w:pPr>
        <w:pStyle w:val="Body"/>
        <w:jc w:val="both"/>
        <w:rPr>
          <w:shd w:val="clear" w:color="auto" w:fill="ffffff"/>
        </w:rPr>
      </w:pPr>
    </w:p>
    <w:p>
      <w:pPr>
        <w:pStyle w:val="Body"/>
        <w:jc w:val="both"/>
        <w:rPr>
          <w:shd w:val="clear" w:color="auto" w:fill="ffffff"/>
        </w:rPr>
      </w:pPr>
    </w:p>
    <w:p>
      <w:pPr>
        <w:pStyle w:val="Body"/>
        <w:jc w:val="both"/>
        <w:rPr>
          <w:rStyle w:val="None"/>
          <w:outline w:val="0"/>
          <w:color w:val="404040"/>
          <w:u w:color="404040"/>
          <w:shd w:val="clear" w:color="auto" w:fill="ffffff"/>
          <w14:textFill>
            <w14:solidFill>
              <w14:srgbClr w14:val="404040"/>
            </w14:solidFill>
          </w14:textFill>
        </w:rPr>
      </w:pPr>
      <w:r>
        <w:rPr>
          <w:rStyle w:val="None"/>
          <w:b w:val="1"/>
          <w:bCs w:val="1"/>
          <w:shd w:val="clear" w:color="auto" w:fill="ffffff"/>
          <w:rtl w:val="0"/>
          <w:lang w:val="en-US"/>
        </w:rPr>
        <w:t xml:space="preserve">The Voice of Domestic Workers </w:t>
      </w:r>
      <w:r>
        <w:rPr>
          <w:rStyle w:val="None"/>
          <w:outline w:val="0"/>
          <w:color w:val="404040"/>
          <w:u w:color="404040"/>
          <w:shd w:val="clear" w:color="auto" w:fill="ffffff"/>
          <w:rtl w:val="0"/>
          <w:lang w:val="en-US"/>
          <w14:textFill>
            <w14:solidFill>
              <w14:srgbClr w14:val="404040"/>
            </w14:solidFill>
          </w14:textFill>
        </w:rPr>
        <w:t xml:space="preserve">is a London-based charity organisation protecting the rights of migrant domestic workers in the UK. It provides educational and community activities for domestic workers </w:t>
      </w:r>
      <w:r>
        <w:rPr>
          <w:rStyle w:val="None"/>
          <w:outline w:val="0"/>
          <w:color w:val="404040"/>
          <w:u w:color="404040"/>
          <w:shd w:val="clear" w:color="auto" w:fill="ffffff"/>
          <w:rtl w:val="0"/>
          <w:lang w:val="en-US"/>
          <w14:textFill>
            <w14:solidFill>
              <w14:srgbClr w14:val="404040"/>
            </w14:solidFill>
          </w14:textFill>
        </w:rPr>
        <w:t xml:space="preserve">– </w:t>
      </w:r>
      <w:r>
        <w:rPr>
          <w:rStyle w:val="None"/>
          <w:outline w:val="0"/>
          <w:color w:val="404040"/>
          <w:u w:color="404040"/>
          <w:shd w:val="clear" w:color="auto" w:fill="ffffff"/>
          <w:rtl w:val="0"/>
          <w:lang w:val="en-US"/>
          <w14:textFill>
            <w14:solidFill>
              <w14:srgbClr w14:val="404040"/>
            </w14:solidFill>
          </w14:textFill>
        </w:rPr>
        <w:t xml:space="preserve">including English lessons, drama and art classes, and employment advice, and provides support for domestic workers who exit from abusive employers.  </w:t>
      </w:r>
    </w:p>
    <w:p>
      <w:pPr>
        <w:pStyle w:val="Body"/>
        <w:jc w:val="both"/>
        <w:rPr>
          <w:rStyle w:val="None"/>
          <w:outline w:val="0"/>
          <w:color w:val="404040"/>
          <w:u w:color="404040"/>
          <w:shd w:val="clear" w:color="auto" w:fill="ffffff"/>
          <w14:textFill>
            <w14:solidFill>
              <w14:srgbClr w14:val="404040"/>
            </w14:solidFill>
          </w14:textFill>
        </w:rPr>
      </w:pPr>
      <w:r>
        <w:rPr>
          <w:rStyle w:val="None"/>
          <w:outline w:val="0"/>
          <w:color w:val="404040"/>
          <w:u w:color="404040"/>
          <w:shd w:val="clear" w:color="auto" w:fill="ffffff"/>
          <w:rtl w:val="0"/>
          <w:lang w:val="nl-NL"/>
          <w14:textFill>
            <w14:solidFill>
              <w14:srgbClr w14:val="404040"/>
            </w14:solidFill>
          </w14:textFill>
        </w:rPr>
        <w:t xml:space="preserve">website: </w:t>
      </w:r>
      <w:r>
        <w:rPr>
          <w:rStyle w:val="Hyperlink.4"/>
        </w:rPr>
        <w:fldChar w:fldCharType="begin" w:fldLock="0"/>
      </w:r>
      <w:r>
        <w:rPr>
          <w:rStyle w:val="Hyperlink.4"/>
        </w:rPr>
        <w:instrText xml:space="preserve"> HYPERLINK "https://www.thevoiceofdomesticworkers.com/"</w:instrText>
      </w:r>
      <w:r>
        <w:rPr>
          <w:rStyle w:val="Hyperlink.4"/>
        </w:rPr>
        <w:fldChar w:fldCharType="separate" w:fldLock="0"/>
      </w:r>
      <w:r>
        <w:rPr>
          <w:rStyle w:val="Hyperlink.4"/>
          <w:rtl w:val="0"/>
          <w:lang w:val="en-US"/>
        </w:rPr>
        <w:t>https://www.thevoiceofdomesticworkers.com/</w:t>
      </w:r>
      <w:r>
        <w:rPr/>
        <w:fldChar w:fldCharType="end" w:fldLock="0"/>
      </w:r>
    </w:p>
    <w:p>
      <w:pPr>
        <w:pStyle w:val="Body"/>
        <w:jc w:val="both"/>
        <w:rPr>
          <w:rStyle w:val="None"/>
          <w:outline w:val="0"/>
          <w:color w:val="404040"/>
          <w:u w:color="404040"/>
          <w:shd w:val="clear" w:color="auto" w:fill="ffffff"/>
          <w14:textFill>
            <w14:solidFill>
              <w14:srgbClr w14:val="404040"/>
            </w14:solidFill>
          </w14:textFill>
        </w:rPr>
      </w:pPr>
      <w:r>
        <w:rPr>
          <w:rStyle w:val="None"/>
          <w:outline w:val="0"/>
          <w:color w:val="404040"/>
          <w:u w:color="404040"/>
          <w:shd w:val="clear" w:color="auto" w:fill="ffffff"/>
          <w:rtl w:val="0"/>
          <w14:textFill>
            <w14:solidFill>
              <w14:srgbClr w14:val="404040"/>
            </w14:solidFill>
          </w14:textFill>
        </w:rPr>
        <w:t xml:space="preserve">Email: </w:t>
      </w:r>
      <w:r>
        <w:rPr>
          <w:rStyle w:val="Hyperlink.4"/>
        </w:rPr>
        <w:fldChar w:fldCharType="begin" w:fldLock="0"/>
      </w:r>
      <w:r>
        <w:rPr>
          <w:rStyle w:val="Hyperlink.4"/>
        </w:rPr>
        <w:instrText xml:space="preserve"> HYPERLINK "mailto:info@thevoiceofdomesticworkers.com"</w:instrText>
      </w:r>
      <w:r>
        <w:rPr>
          <w:rStyle w:val="Hyperlink.4"/>
        </w:rPr>
        <w:fldChar w:fldCharType="separate" w:fldLock="0"/>
      </w:r>
      <w:r>
        <w:rPr>
          <w:rStyle w:val="Hyperlink.4"/>
          <w:rtl w:val="0"/>
          <w:lang w:val="en-US"/>
        </w:rPr>
        <w:t>info@thevoiceofdomesticworkers.com</w:t>
      </w:r>
      <w:r>
        <w:rPr/>
        <w:fldChar w:fldCharType="end" w:fldLock="0"/>
      </w:r>
    </w:p>
    <w:p>
      <w:pPr>
        <w:pStyle w:val="Body"/>
        <w:jc w:val="both"/>
        <w:rPr>
          <w:b w:val="1"/>
          <w:bCs w:val="1"/>
          <w:shd w:val="clear" w:color="auto" w:fill="ffffff"/>
        </w:rPr>
      </w:pPr>
    </w:p>
    <w:p>
      <w:pPr>
        <w:pStyle w:val="Body"/>
        <w:jc w:val="both"/>
      </w:pPr>
      <w:r>
        <w:rPr>
          <w:rStyle w:val="None"/>
          <w:b w:val="1"/>
          <w:bCs w:val="1"/>
          <w:rtl w:val="0"/>
          <w:lang w:val="en-US"/>
        </w:rPr>
        <w:t>Dr Zhe Jiang (Joyce Jiang)</w:t>
      </w:r>
      <w:r>
        <w:rPr>
          <w:rtl w:val="0"/>
        </w:rPr>
        <w:t xml:space="preserve"> </w:t>
      </w:r>
      <w:r>
        <w:rPr>
          <w:rStyle w:val="None"/>
          <w:outline w:val="0"/>
          <w:color w:val="404040"/>
          <w:u w:color="404040"/>
          <w:shd w:val="clear" w:color="auto" w:fill="ffffff"/>
          <w:rtl w:val="0"/>
          <w:lang w:val="en-US"/>
          <w14:textFill>
            <w14:solidFill>
              <w14:srgbClr w14:val="404040"/>
            </w14:solidFill>
          </w14:textFill>
        </w:rPr>
        <w:t>is a Lecturer in Human Resource Management and Sociology of Work at The York Management School, University of York, UK. She is also a trustee of a charity organisation - The Voice of Domestic Workers in London. Her research areas include migration and globalisation, social movement, politicised art, as well as art-based research methods. Her research takes an ethnographic approach that involves the use of photography and video. She is on the editorial board of the journal Work, Employment and Society</w:t>
      </w:r>
    </w:p>
    <w:p>
      <w:pPr>
        <w:pStyle w:val="Body"/>
        <w:jc w:val="both"/>
      </w:pPr>
      <w:r>
        <w:rPr>
          <w:rtl w:val="0"/>
          <w:lang w:val="en-US"/>
        </w:rPr>
        <w:t xml:space="preserve">The York Management School, University of York, UK.  Email: </w:t>
      </w:r>
      <w:r>
        <w:rPr>
          <w:rStyle w:val="Hyperlink.5"/>
        </w:rPr>
        <w:fldChar w:fldCharType="begin" w:fldLock="0"/>
      </w:r>
      <w:r>
        <w:rPr>
          <w:rStyle w:val="Hyperlink.5"/>
        </w:rPr>
        <w:instrText xml:space="preserve"> HYPERLINK "mailto:joyce.jiang@york.ac.uk"</w:instrText>
      </w:r>
      <w:r>
        <w:rPr>
          <w:rStyle w:val="Hyperlink.5"/>
        </w:rPr>
        <w:fldChar w:fldCharType="separate" w:fldLock="0"/>
      </w:r>
      <w:r>
        <w:rPr>
          <w:rStyle w:val="Hyperlink.5"/>
          <w:rtl w:val="0"/>
        </w:rPr>
        <w:t>joyce.jiang@york.ac.uk</w:t>
      </w:r>
      <w:r>
        <w:rPr/>
        <w:fldChar w:fldCharType="end" w:fldLock="0"/>
      </w:r>
    </w:p>
    <w:p>
      <w:pPr>
        <w:pStyle w:val="Body"/>
        <w:jc w:val="both"/>
        <w:rPr>
          <w:rStyle w:val="None"/>
          <w:shd w:val="clear" w:color="auto" w:fill="ffffff"/>
        </w:rPr>
      </w:pPr>
      <w:r>
        <w:rPr>
          <w:rtl w:val="0"/>
        </w:rPr>
        <w:t xml:space="preserve"> </w:t>
      </w:r>
    </w:p>
    <w:p>
      <w:pPr>
        <w:pStyle w:val="Body"/>
        <w:jc w:val="both"/>
        <w:rPr>
          <w:rStyle w:val="None"/>
          <w:shd w:val="clear" w:color="auto" w:fill="ffffff"/>
        </w:rPr>
      </w:pPr>
      <w:r>
        <w:rPr>
          <w:rStyle w:val="None"/>
          <w:b w:val="1"/>
          <w:bCs w:val="1"/>
          <w:shd w:val="clear" w:color="auto" w:fill="ffffff"/>
          <w:rtl w:val="0"/>
        </w:rPr>
        <w:t xml:space="preserve">Tassia Kobylinska </w:t>
      </w:r>
      <w:r>
        <w:rPr>
          <w:rStyle w:val="None"/>
          <w:outline w:val="0"/>
          <w:color w:val="333333"/>
          <w:u w:color="333333"/>
          <w:shd w:val="clear" w:color="auto" w:fill="ffffff"/>
          <w:rtl w:val="0"/>
          <w:lang w:val="en-US"/>
          <w14:textFill>
            <w14:solidFill>
              <w14:srgbClr w14:val="333333"/>
            </w14:solidFill>
          </w14:textFill>
        </w:rPr>
        <w:t>is a Lecturer in Digital Media Production at Goldsmiths, University of London, and a filmmaker who has produced and directed documentaries, public and charity sector films, international policy and human rights productions for a range of NGOs and INGOs globally.  She has a particular interest in Nepal based projects. She also specialises in the processes and production of  participatory, community and social action films. Email:</w:t>
      </w:r>
      <w:r>
        <w:rPr>
          <w:rStyle w:val="None"/>
          <w:shd w:val="clear" w:color="auto" w:fill="ffffff"/>
          <w:rtl w:val="0"/>
        </w:rPr>
        <w:t xml:space="preserve"> </w:t>
      </w:r>
      <w:r>
        <w:rPr>
          <w:rStyle w:val="Hyperlink.4"/>
        </w:rPr>
        <w:fldChar w:fldCharType="begin" w:fldLock="0"/>
      </w:r>
      <w:r>
        <w:rPr>
          <w:rStyle w:val="Hyperlink.4"/>
        </w:rPr>
        <w:instrText xml:space="preserve"> HYPERLINK "mailto:t.kobylinska@gold.ac.uk"</w:instrText>
      </w:r>
      <w:r>
        <w:rPr>
          <w:rStyle w:val="Hyperlink.4"/>
        </w:rPr>
        <w:fldChar w:fldCharType="separate" w:fldLock="0"/>
      </w:r>
      <w:r>
        <w:rPr>
          <w:rStyle w:val="Hyperlink.4"/>
          <w:rtl w:val="0"/>
        </w:rPr>
        <w:t>t.kobylinska@gold.ac.uk</w:t>
      </w:r>
      <w:r>
        <w:rPr/>
        <w:fldChar w:fldCharType="end" w:fldLock="0"/>
      </w:r>
      <w:r>
        <w:rPr>
          <w:rStyle w:val="None"/>
          <w:shd w:val="clear" w:color="auto" w:fill="ffffff"/>
          <w:rtl w:val="0"/>
        </w:rPr>
        <w:t xml:space="preserve"> </w:t>
      </w:r>
    </w:p>
    <w:p>
      <w:pPr>
        <w:pStyle w:val="Body"/>
        <w:jc w:val="both"/>
        <w:rPr>
          <w:shd w:val="clear" w:color="auto" w:fill="ffffff"/>
        </w:rPr>
      </w:pPr>
    </w:p>
    <w:p>
      <w:pPr>
        <w:pStyle w:val="Body"/>
        <w:jc w:val="both"/>
      </w:pPr>
      <w:r>
        <w:rPr>
          <w:shd w:val="clear" w:color="auto" w:fill="ffffff"/>
        </w:rPr>
      </w:r>
    </w:p>
    <w:sectPr>
      <w:headerReference w:type="default" r:id="rId12"/>
      <w:footerReference w:type="default" r:id="rId13"/>
      <w:pgSz w:w="11900" w:h="16840" w:orient="portrait"/>
      <w:pgMar w:top="1134" w:right="1134" w:bottom="1134" w:left="1134" w:header="709" w:footer="85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imo">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Helvetica Neue" w:cs="Helvetica Neue" w:hAnsi="Helvetica Neue" w:eastAsia="Helvetica Neue"/>
      <w:outline w:val="0"/>
      <w:color w:val="0000ff"/>
      <w:sz w:val="22"/>
      <w:szCs w:val="22"/>
      <w:u w:val="single" w:color="0000ff"/>
      <w14:textFill>
        <w14:solidFill>
          <w14:srgbClr w14:val="0000FF"/>
        </w14:solidFill>
      </w14:textFill>
    </w:rPr>
  </w:style>
  <w:style w:type="character" w:styleId="Hyperlink.1">
    <w:name w:val="Hyperlink.1"/>
    <w:basedOn w:val="None"/>
    <w:next w:val="Hyperlink.1"/>
    <w:rPr>
      <w:outline w:val="0"/>
      <w:color w:val="1154cc"/>
      <w:u w:val="single" w:color="1154cc"/>
      <w14:textFill>
        <w14:solidFill>
          <w14:srgbClr w14:val="1154CC"/>
        </w14:solidFill>
      </w14:textFill>
    </w:rPr>
  </w:style>
  <w:style w:type="character" w:styleId="Hyperlink.2">
    <w:name w:val="Hyperlink.2"/>
    <w:basedOn w:val="None"/>
    <w:next w:val="Hyperlink.2"/>
    <w:rPr>
      <w:outline w:val="0"/>
      <w:color w:val="0000ff"/>
      <w:u w:val="single" w:color="0000ff"/>
      <w14:textFill>
        <w14:solidFill>
          <w14:srgbClr w14:val="0000FF"/>
        </w14:solidFill>
      </w14:textFill>
    </w:rPr>
  </w:style>
  <w:style w:type="character" w:styleId="Hyperlink.3">
    <w:name w:val="Hyperlink.3"/>
    <w:basedOn w:val="None"/>
    <w:next w:val="Hyperlink.3"/>
    <w:rPr>
      <w:outline w:val="0"/>
      <w:color w:val="000000"/>
      <w:u w:val="single" w:color="000000"/>
      <w14:textFill>
        <w14:solidFill>
          <w14:srgbClr w14:val="000000"/>
        </w14:solidFill>
      </w14:textFill>
    </w:rPr>
  </w:style>
  <w:style w:type="character" w:styleId="Hyperlink.4">
    <w:name w:val="Hyperlink.4"/>
    <w:basedOn w:val="None"/>
    <w:next w:val="Hyperlink.4"/>
    <w:rPr>
      <w:outline w:val="0"/>
      <w:color w:val="1155cc"/>
      <w:u w:val="single" w:color="1155cc"/>
      <w:shd w:val="clear" w:color="auto" w:fill="ffffff"/>
      <w14:textFill>
        <w14:solidFill>
          <w14:srgbClr w14:val="1155CC"/>
        </w14:solidFill>
      </w14:textFill>
    </w:rPr>
  </w:style>
  <w:style w:type="character" w:styleId="Hyperlink.5">
    <w:name w:val="Hyperlink.5"/>
    <w:basedOn w:val="None"/>
    <w:next w:val="Hyperlink.5"/>
    <w:rPr>
      <w:outline w:val="0"/>
      <w:color w:val="1155cc"/>
      <w:u w:val="single" w:color="1155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