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20D7" w:rsidRPr="00ED20D7" w:rsidRDefault="00ED20D7" w:rsidP="00ED20D7">
      <w:pPr>
        <w:spacing w:after="0" w:line="480" w:lineRule="auto"/>
        <w:rPr>
          <w:rStyle w:val="Hyperlink"/>
          <w:rFonts w:ascii="Times New Roman" w:hAnsi="Times New Roman" w:cs="Times New Roman"/>
          <w:b/>
          <w:color w:val="000000" w:themeColor="text1"/>
          <w:sz w:val="24"/>
          <w:szCs w:val="24"/>
        </w:rPr>
      </w:pPr>
      <w:r w:rsidRPr="00ED20D7">
        <w:rPr>
          <w:rStyle w:val="Hyperlink"/>
          <w:rFonts w:ascii="Times New Roman" w:hAnsi="Times New Roman" w:cs="Times New Roman"/>
          <w:b/>
          <w:color w:val="000000" w:themeColor="text1"/>
          <w:sz w:val="24"/>
          <w:szCs w:val="24"/>
        </w:rPr>
        <w:t xml:space="preserve">Abstract  </w:t>
      </w:r>
    </w:p>
    <w:p w:rsidR="00ED20D7" w:rsidRDefault="00ED20D7" w:rsidP="00ED20D7">
      <w:pPr>
        <w:spacing w:after="0" w:line="240" w:lineRule="auto"/>
        <w:contextualSpacing/>
        <w:rPr>
          <w:rFonts w:ascii="Times New Roman" w:hAnsi="Times New Roman" w:cs="Times New Roman"/>
          <w:b/>
          <w:sz w:val="24"/>
          <w:szCs w:val="24"/>
        </w:rPr>
      </w:pPr>
    </w:p>
    <w:p w:rsidR="00ED20D7" w:rsidRPr="00FC6BCF" w:rsidRDefault="00ED20D7" w:rsidP="00ED20D7">
      <w:pPr>
        <w:spacing w:after="0" w:line="360" w:lineRule="auto"/>
        <w:contextualSpacing/>
        <w:jc w:val="both"/>
        <w:rPr>
          <w:rFonts w:ascii="Times New Roman" w:hAnsi="Times New Roman" w:cs="Times New Roman"/>
          <w:sz w:val="24"/>
          <w:szCs w:val="24"/>
        </w:rPr>
      </w:pPr>
      <w:r w:rsidRPr="00E14D14">
        <w:rPr>
          <w:rFonts w:ascii="Times New Roman" w:eastAsia="Palatino Linotype" w:hAnsi="Times New Roman" w:cs="Times New Roman"/>
          <w:b/>
          <w:sz w:val="24"/>
          <w:szCs w:val="24"/>
        </w:rPr>
        <w:t>Summary</w:t>
      </w:r>
      <w:r>
        <w:rPr>
          <w:rFonts w:ascii="Times New Roman" w:eastAsia="Palatino Linotype" w:hAnsi="Times New Roman" w:cs="Times New Roman"/>
          <w:sz w:val="24"/>
          <w:szCs w:val="24"/>
        </w:rPr>
        <w:t xml:space="preserve">: </w:t>
      </w:r>
      <w:r w:rsidRPr="00AB4D90">
        <w:rPr>
          <w:rFonts w:ascii="Times New Roman" w:eastAsia="Palatino Linotype" w:hAnsi="Times New Roman" w:cs="Times New Roman"/>
          <w:sz w:val="24"/>
          <w:szCs w:val="24"/>
        </w:rPr>
        <w:t xml:space="preserve">Local Area Coordination is an approach that emerged during the 1980s and 1990s to support individuals with learning disabilities in rural and metropolitan Western Australia. </w:t>
      </w:r>
      <w:r w:rsidRPr="00AB4D90">
        <w:rPr>
          <w:rFonts w:ascii="Times New Roman" w:hAnsi="Times New Roman" w:cs="Times New Roman"/>
          <w:sz w:val="24"/>
          <w:szCs w:val="24"/>
        </w:rPr>
        <w:t>Offering direct family support, signposting and networking it aimed to improve access to services and promote social inclusion. It leveraged community resources and sought broader transformation through local collaborations and service redesign, as underpinned by a strengths-based philosophy.</w:t>
      </w:r>
      <w:r w:rsidRPr="00AB4D90">
        <w:rPr>
          <w:rFonts w:ascii="Times New Roman" w:hAnsi="Times New Roman" w:cs="Times New Roman"/>
          <w:b/>
          <w:sz w:val="24"/>
          <w:szCs w:val="24"/>
        </w:rPr>
        <w:t xml:space="preserve"> </w:t>
      </w:r>
      <w:r w:rsidRPr="009918C9">
        <w:rPr>
          <w:rFonts w:ascii="Times New Roman" w:hAnsi="Times New Roman" w:cs="Times New Roman"/>
          <w:sz w:val="24"/>
          <w:szCs w:val="24"/>
        </w:rPr>
        <w:t>Scotland introduced a similar model of delivery from the early 2000s for learning disability support.</w:t>
      </w:r>
      <w:r>
        <w:rPr>
          <w:rFonts w:ascii="Times New Roman" w:hAnsi="Times New Roman" w:cs="Times New Roman"/>
          <w:b/>
          <w:sz w:val="24"/>
          <w:szCs w:val="24"/>
        </w:rPr>
        <w:t xml:space="preserve"> </w:t>
      </w:r>
      <w:r w:rsidRPr="00AB4D90">
        <w:rPr>
          <w:rFonts w:ascii="Times New Roman" w:hAnsi="Times New Roman" w:cs="Times New Roman"/>
          <w:sz w:val="24"/>
          <w:szCs w:val="24"/>
        </w:rPr>
        <w:t xml:space="preserve">Since 2010, </w:t>
      </w:r>
      <w:r>
        <w:rPr>
          <w:rFonts w:ascii="Times New Roman" w:hAnsi="Times New Roman" w:cs="Times New Roman"/>
          <w:sz w:val="24"/>
          <w:szCs w:val="24"/>
        </w:rPr>
        <w:t xml:space="preserve">a number of </w:t>
      </w:r>
      <w:r w:rsidRPr="00AB4D90">
        <w:rPr>
          <w:rFonts w:ascii="Times New Roman" w:hAnsi="Times New Roman" w:cs="Times New Roman"/>
          <w:sz w:val="24"/>
          <w:szCs w:val="24"/>
        </w:rPr>
        <w:t>English and Welsh Local Authorities have introduced Local Area Coordination, and in doing so have expanded its support eligibility criteria</w:t>
      </w:r>
      <w:r>
        <w:rPr>
          <w:rFonts w:ascii="Times New Roman" w:hAnsi="Times New Roman" w:cs="Times New Roman"/>
          <w:sz w:val="24"/>
          <w:szCs w:val="24"/>
        </w:rPr>
        <w:t xml:space="preserve"> to include those considered ‘vulnerable’ due to age, frailty, disability, mental health issues and housing precariousness. </w:t>
      </w:r>
      <w:r w:rsidRPr="00E14D14">
        <w:rPr>
          <w:rFonts w:ascii="Times New Roman" w:hAnsi="Times New Roman" w:cs="Times New Roman"/>
          <w:b/>
          <w:sz w:val="24"/>
          <w:szCs w:val="24"/>
        </w:rPr>
        <w:t>Findings</w:t>
      </w:r>
      <w:r w:rsidR="00557D7A">
        <w:rPr>
          <w:rFonts w:ascii="Times New Roman" w:hAnsi="Times New Roman" w:cs="Times New Roman"/>
          <w:sz w:val="24"/>
          <w:szCs w:val="24"/>
        </w:rPr>
        <w:t>: This article</w:t>
      </w:r>
      <w:r>
        <w:rPr>
          <w:rFonts w:ascii="Times New Roman" w:hAnsi="Times New Roman" w:cs="Times New Roman"/>
          <w:sz w:val="24"/>
          <w:szCs w:val="24"/>
        </w:rPr>
        <w:t xml:space="preserve"> provides the first review of developments in England and Wales.</w:t>
      </w:r>
      <w:r w:rsidRPr="00AB4D90">
        <w:rPr>
          <w:rFonts w:ascii="Times New Roman" w:hAnsi="Times New Roman" w:cs="Times New Roman"/>
          <w:sz w:val="24"/>
          <w:szCs w:val="24"/>
        </w:rPr>
        <w:t xml:space="preserve"> Drawing upon published evaluation studies it reflects </w:t>
      </w:r>
      <w:r>
        <w:rPr>
          <w:rFonts w:ascii="Times New Roman" w:hAnsi="Times New Roman" w:cs="Times New Roman"/>
          <w:sz w:val="24"/>
          <w:szCs w:val="24"/>
        </w:rPr>
        <w:t xml:space="preserve">on </w:t>
      </w:r>
      <w:r w:rsidRPr="00AB4D90">
        <w:rPr>
          <w:rFonts w:ascii="Times New Roman" w:hAnsi="Times New Roman" w:cs="Times New Roman"/>
          <w:sz w:val="24"/>
          <w:szCs w:val="24"/>
        </w:rPr>
        <w:t>Local Area Coordination</w:t>
      </w:r>
      <w:r>
        <w:rPr>
          <w:rFonts w:ascii="Times New Roman" w:hAnsi="Times New Roman" w:cs="Times New Roman"/>
          <w:sz w:val="24"/>
          <w:szCs w:val="24"/>
        </w:rPr>
        <w:t xml:space="preserve"> implementation</w:t>
      </w:r>
      <w:r w:rsidRPr="00AB4D90">
        <w:rPr>
          <w:rFonts w:ascii="Times New Roman" w:hAnsi="Times New Roman" w:cs="Times New Roman"/>
          <w:sz w:val="24"/>
          <w:szCs w:val="24"/>
        </w:rPr>
        <w:t>; review</w:t>
      </w:r>
      <w:r>
        <w:rPr>
          <w:rFonts w:ascii="Times New Roman" w:hAnsi="Times New Roman" w:cs="Times New Roman"/>
          <w:sz w:val="24"/>
          <w:szCs w:val="24"/>
        </w:rPr>
        <w:t>s</w:t>
      </w:r>
      <w:r w:rsidRPr="00AB4D90">
        <w:rPr>
          <w:rFonts w:ascii="Times New Roman" w:hAnsi="Times New Roman" w:cs="Times New Roman"/>
          <w:sz w:val="24"/>
          <w:szCs w:val="24"/>
        </w:rPr>
        <w:t xml:space="preserve"> the </w:t>
      </w:r>
      <w:r>
        <w:rPr>
          <w:rFonts w:ascii="Times New Roman" w:hAnsi="Times New Roman" w:cs="Times New Roman"/>
          <w:sz w:val="24"/>
          <w:szCs w:val="24"/>
        </w:rPr>
        <w:t xml:space="preserve">existing </w:t>
      </w:r>
      <w:r w:rsidRPr="00AB4D90">
        <w:rPr>
          <w:rFonts w:ascii="Times New Roman" w:hAnsi="Times New Roman" w:cs="Times New Roman"/>
          <w:sz w:val="24"/>
          <w:szCs w:val="24"/>
        </w:rPr>
        <w:t xml:space="preserve">evidence base </w:t>
      </w:r>
      <w:r>
        <w:rPr>
          <w:rFonts w:ascii="Times New Roman" w:hAnsi="Times New Roman" w:cs="Times New Roman"/>
          <w:sz w:val="24"/>
          <w:szCs w:val="24"/>
        </w:rPr>
        <w:t>and challenges that surround</w:t>
      </w:r>
      <w:r w:rsidRPr="00AB4D90">
        <w:rPr>
          <w:rFonts w:ascii="Times New Roman" w:hAnsi="Times New Roman" w:cs="Times New Roman"/>
          <w:sz w:val="24"/>
          <w:szCs w:val="24"/>
        </w:rPr>
        <w:t xml:space="preserve"> </w:t>
      </w:r>
      <w:r>
        <w:rPr>
          <w:rFonts w:ascii="Times New Roman" w:hAnsi="Times New Roman" w:cs="Times New Roman"/>
          <w:sz w:val="24"/>
          <w:szCs w:val="24"/>
        </w:rPr>
        <w:t>data</w:t>
      </w:r>
      <w:r w:rsidRPr="00AB4D90">
        <w:rPr>
          <w:rFonts w:ascii="Times New Roman" w:hAnsi="Times New Roman" w:cs="Times New Roman"/>
          <w:sz w:val="24"/>
          <w:szCs w:val="24"/>
        </w:rPr>
        <w:t xml:space="preserve"> collection; and discusses the competing logic of Local Area Coordination in its aim of supporting individual and community improvement of health outcomes and </w:t>
      </w:r>
      <w:r>
        <w:rPr>
          <w:rFonts w:ascii="Times New Roman" w:hAnsi="Times New Roman" w:cs="Times New Roman"/>
          <w:sz w:val="24"/>
          <w:szCs w:val="24"/>
        </w:rPr>
        <w:t>well-being</w:t>
      </w:r>
      <w:r w:rsidRPr="00AB4D90">
        <w:rPr>
          <w:rFonts w:ascii="Times New Roman" w:hAnsi="Times New Roman" w:cs="Times New Roman"/>
          <w:sz w:val="24"/>
          <w:szCs w:val="24"/>
        </w:rPr>
        <w:t>, and of furthering local government civic engagement and participation.</w:t>
      </w:r>
      <w:r>
        <w:rPr>
          <w:rFonts w:ascii="Times New Roman" w:hAnsi="Times New Roman" w:cs="Times New Roman"/>
          <w:sz w:val="24"/>
          <w:szCs w:val="24"/>
        </w:rPr>
        <w:t xml:space="preserve"> </w:t>
      </w:r>
      <w:r>
        <w:rPr>
          <w:rFonts w:ascii="Times New Roman" w:hAnsi="Times New Roman" w:cs="Times New Roman"/>
          <w:b/>
          <w:sz w:val="24"/>
          <w:szCs w:val="24"/>
        </w:rPr>
        <w:t xml:space="preserve">Applications: </w:t>
      </w:r>
      <w:r w:rsidRPr="00E14D14">
        <w:rPr>
          <w:rFonts w:ascii="Times New Roman" w:hAnsi="Times New Roman" w:cs="Times New Roman"/>
          <w:sz w:val="24"/>
          <w:szCs w:val="24"/>
        </w:rPr>
        <w:t xml:space="preserve">This </w:t>
      </w:r>
      <w:r w:rsidR="00557D7A">
        <w:rPr>
          <w:rFonts w:ascii="Times New Roman" w:hAnsi="Times New Roman" w:cs="Times New Roman"/>
          <w:sz w:val="24"/>
          <w:szCs w:val="24"/>
        </w:rPr>
        <w:t>article</w:t>
      </w:r>
      <w:r>
        <w:rPr>
          <w:rFonts w:ascii="Times New Roman" w:hAnsi="Times New Roman" w:cs="Times New Roman"/>
          <w:sz w:val="24"/>
          <w:szCs w:val="24"/>
        </w:rPr>
        <w:t xml:space="preserve"> points to challenges and opportunities of implementing such a strength-, assets- and placed-based initiatives within Local Authority social service settings.  </w:t>
      </w:r>
      <w:r w:rsidRPr="00FC6BCF">
        <w:rPr>
          <w:rFonts w:ascii="Times New Roman" w:hAnsi="Times New Roman" w:cs="Times New Roman"/>
          <w:sz w:val="24"/>
          <w:szCs w:val="24"/>
        </w:rPr>
        <w:t>Embedding Local Area Coordination within Local Authority settings requires skilled political and policy leadership.</w:t>
      </w:r>
      <w:r w:rsidRPr="00FC6BCF">
        <w:rPr>
          <w:rFonts w:ascii="Times New Roman" w:hAnsi="Times New Roman" w:cs="Times New Roman"/>
        </w:rPr>
        <w:t xml:space="preserve">  </w:t>
      </w:r>
      <w:r w:rsidRPr="009918C9">
        <w:rPr>
          <w:rFonts w:ascii="Times New Roman" w:hAnsi="Times New Roman" w:cs="Times New Roman"/>
          <w:sz w:val="24"/>
          <w:szCs w:val="24"/>
        </w:rPr>
        <w:t>It balances</w:t>
      </w:r>
      <w:r w:rsidRPr="00FC6BCF">
        <w:rPr>
          <w:rFonts w:ascii="Times New Roman" w:hAnsi="Times New Roman" w:cs="Times New Roman"/>
        </w:rPr>
        <w:t xml:space="preserve"> </w:t>
      </w:r>
      <w:r w:rsidRPr="00FC6BCF">
        <w:rPr>
          <w:rFonts w:ascii="Times New Roman" w:hAnsi="Times New Roman" w:cs="Times New Roman"/>
          <w:sz w:val="24"/>
          <w:szCs w:val="24"/>
        </w:rPr>
        <w:t>emerging individual outcomes – health and well-being – with the civic mission (values, control and coproduction), and avoid</w:t>
      </w:r>
      <w:r>
        <w:rPr>
          <w:rFonts w:ascii="Times New Roman" w:hAnsi="Times New Roman" w:cs="Times New Roman"/>
          <w:sz w:val="24"/>
          <w:szCs w:val="24"/>
        </w:rPr>
        <w:t>s</w:t>
      </w:r>
      <w:r w:rsidRPr="00FC6BCF">
        <w:rPr>
          <w:rFonts w:ascii="Times New Roman" w:hAnsi="Times New Roman" w:cs="Times New Roman"/>
          <w:sz w:val="24"/>
          <w:szCs w:val="24"/>
        </w:rPr>
        <w:t xml:space="preserve"> one being subverted to the other.</w:t>
      </w:r>
    </w:p>
    <w:p w:rsidR="00262D07" w:rsidRDefault="00262D07">
      <w:bookmarkStart w:id="0" w:name="_GoBack"/>
      <w:bookmarkEnd w:id="0"/>
    </w:p>
    <w:sectPr w:rsidR="00262D0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0D7"/>
    <w:rsid w:val="00262D07"/>
    <w:rsid w:val="00525E97"/>
    <w:rsid w:val="00557D7A"/>
    <w:rsid w:val="00ED2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BFD71"/>
  <w15:chartTrackingRefBased/>
  <w15:docId w15:val="{AA58F456-F2F2-4C62-B1F7-77D6235D4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20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D20D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275</Words>
  <Characters>1572</Characters>
  <Application>Microsoft Office Word</Application>
  <DocSecurity>0</DocSecurity>
  <Lines>13</Lines>
  <Paragraphs>3</Paragraphs>
  <ScaleCrop>false</ScaleCrop>
  <Company>University of York</Company>
  <LinksUpToDate>false</LinksUpToDate>
  <CharactersWithSpaces>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 Lunt</dc:creator>
  <cp:keywords/>
  <dc:description/>
  <cp:lastModifiedBy>Neil Lunt</cp:lastModifiedBy>
  <cp:revision>2</cp:revision>
  <dcterms:created xsi:type="dcterms:W3CDTF">2020-03-12T14:49:00Z</dcterms:created>
  <dcterms:modified xsi:type="dcterms:W3CDTF">2020-03-12T16:23:00Z</dcterms:modified>
</cp:coreProperties>
</file>