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A4368" w14:textId="3E20276D" w:rsidR="003756D3" w:rsidRPr="00B5037D" w:rsidRDefault="00457B95" w:rsidP="00B5037D">
      <w:pPr>
        <w:spacing w:after="0" w:line="360" w:lineRule="auto"/>
        <w:jc w:val="both"/>
        <w:rPr>
          <w:rFonts w:cstheme="minorHAnsi"/>
          <w:b/>
          <w:bCs/>
          <w:szCs w:val="24"/>
        </w:rPr>
      </w:pPr>
      <w:bookmarkStart w:id="0" w:name="_GoBack"/>
      <w:bookmarkEnd w:id="0"/>
      <w:r w:rsidRPr="00B5037D">
        <w:rPr>
          <w:rFonts w:cstheme="minorHAnsi"/>
          <w:b/>
          <w:bCs/>
          <w:szCs w:val="24"/>
        </w:rPr>
        <w:t>An e</w:t>
      </w:r>
      <w:r w:rsidR="003D5DC9" w:rsidRPr="00B5037D">
        <w:rPr>
          <w:rFonts w:cstheme="minorHAnsi"/>
          <w:b/>
          <w:bCs/>
          <w:szCs w:val="24"/>
        </w:rPr>
        <w:t>valuation of</w:t>
      </w:r>
      <w:r w:rsidR="003756D3" w:rsidRPr="00B5037D">
        <w:rPr>
          <w:rFonts w:cstheme="minorHAnsi"/>
          <w:b/>
          <w:bCs/>
          <w:szCs w:val="24"/>
        </w:rPr>
        <w:t xml:space="preserve"> </w:t>
      </w:r>
      <w:r w:rsidR="002D3C83" w:rsidRPr="00B5037D">
        <w:rPr>
          <w:rFonts w:cstheme="minorHAnsi"/>
          <w:b/>
          <w:bCs/>
          <w:szCs w:val="24"/>
        </w:rPr>
        <w:t xml:space="preserve">a </w:t>
      </w:r>
      <w:r w:rsidR="003756D3" w:rsidRPr="00B5037D">
        <w:rPr>
          <w:rFonts w:cstheme="minorHAnsi"/>
          <w:b/>
          <w:bCs/>
          <w:szCs w:val="24"/>
        </w:rPr>
        <w:t xml:space="preserve">personalised text </w:t>
      </w:r>
      <w:r w:rsidR="00DD6AE4" w:rsidRPr="00B5037D">
        <w:rPr>
          <w:rFonts w:cstheme="minorHAnsi"/>
          <w:b/>
          <w:bCs/>
          <w:szCs w:val="24"/>
        </w:rPr>
        <w:t xml:space="preserve">message </w:t>
      </w:r>
      <w:r w:rsidR="007F70F1" w:rsidRPr="00B5037D">
        <w:rPr>
          <w:rFonts w:cstheme="minorHAnsi"/>
          <w:b/>
          <w:bCs/>
          <w:szCs w:val="24"/>
        </w:rPr>
        <w:t>reminder</w:t>
      </w:r>
      <w:r w:rsidR="006737AF" w:rsidRPr="00B5037D">
        <w:rPr>
          <w:rFonts w:cstheme="minorHAnsi"/>
          <w:b/>
          <w:bCs/>
          <w:szCs w:val="24"/>
        </w:rPr>
        <w:t xml:space="preserve"> </w:t>
      </w:r>
      <w:r w:rsidR="003756D3" w:rsidRPr="00B5037D">
        <w:rPr>
          <w:rFonts w:cstheme="minorHAnsi"/>
          <w:b/>
          <w:bCs/>
          <w:szCs w:val="24"/>
        </w:rPr>
        <w:t xml:space="preserve">compared to a standard text </w:t>
      </w:r>
      <w:r w:rsidR="00DD6AE4" w:rsidRPr="00B5037D">
        <w:rPr>
          <w:rFonts w:cstheme="minorHAnsi"/>
          <w:b/>
          <w:bCs/>
          <w:szCs w:val="24"/>
        </w:rPr>
        <w:t xml:space="preserve">message </w:t>
      </w:r>
      <w:r w:rsidR="003756D3" w:rsidRPr="00B5037D">
        <w:rPr>
          <w:rFonts w:cstheme="minorHAnsi"/>
          <w:b/>
          <w:bCs/>
          <w:szCs w:val="24"/>
        </w:rPr>
        <w:t xml:space="preserve">on postal questionnaire response rates: </w:t>
      </w:r>
      <w:r w:rsidR="00DD6AE4" w:rsidRPr="00B5037D">
        <w:rPr>
          <w:rFonts w:cstheme="minorHAnsi"/>
          <w:b/>
          <w:bCs/>
          <w:szCs w:val="24"/>
        </w:rPr>
        <w:t>a</w:t>
      </w:r>
      <w:r w:rsidR="003756D3" w:rsidRPr="00B5037D">
        <w:rPr>
          <w:rFonts w:cstheme="minorHAnsi"/>
          <w:b/>
          <w:bCs/>
          <w:szCs w:val="24"/>
        </w:rPr>
        <w:t>n embedded randomised controlled trial</w:t>
      </w:r>
    </w:p>
    <w:p w14:paraId="19D79AAE" w14:textId="77777777" w:rsidR="003356D4" w:rsidRPr="00612637" w:rsidRDefault="003356D4" w:rsidP="00B5037D">
      <w:pPr>
        <w:spacing w:after="0" w:line="360" w:lineRule="auto"/>
        <w:jc w:val="both"/>
        <w:rPr>
          <w:rFonts w:cstheme="minorHAnsi"/>
          <w:szCs w:val="24"/>
        </w:rPr>
      </w:pPr>
    </w:p>
    <w:p w14:paraId="7F55B8FC" w14:textId="239428AE" w:rsidR="009F5D02" w:rsidRPr="00CF69EE" w:rsidRDefault="003756D3" w:rsidP="00B5037D">
      <w:pPr>
        <w:spacing w:after="0" w:line="360" w:lineRule="auto"/>
        <w:jc w:val="both"/>
        <w:rPr>
          <w:rFonts w:cstheme="minorHAnsi"/>
          <w:szCs w:val="24"/>
        </w:rPr>
      </w:pPr>
      <w:r>
        <w:rPr>
          <w:rFonts w:cstheme="minorHAnsi"/>
          <w:szCs w:val="24"/>
        </w:rPr>
        <w:t>Ann Coc</w:t>
      </w:r>
      <w:r w:rsidR="006737AF">
        <w:rPr>
          <w:rFonts w:cstheme="minorHAnsi"/>
          <w:szCs w:val="24"/>
        </w:rPr>
        <w:t>h</w:t>
      </w:r>
      <w:r>
        <w:rPr>
          <w:rFonts w:cstheme="minorHAnsi"/>
          <w:szCs w:val="24"/>
        </w:rPr>
        <w:t>rane</w:t>
      </w:r>
      <w:r w:rsidRPr="003756D3">
        <w:rPr>
          <w:rFonts w:cstheme="minorHAnsi"/>
          <w:szCs w:val="24"/>
          <w:vertAlign w:val="superscript"/>
        </w:rPr>
        <w:t>1</w:t>
      </w:r>
      <w:r w:rsidR="005622CA">
        <w:rPr>
          <w:rFonts w:cstheme="minorHAnsi"/>
          <w:szCs w:val="24"/>
          <w:vertAlign w:val="superscript"/>
        </w:rPr>
        <w:t>*</w:t>
      </w:r>
      <w:r>
        <w:rPr>
          <w:rFonts w:cstheme="minorHAnsi"/>
          <w:szCs w:val="24"/>
        </w:rPr>
        <w:t>,</w:t>
      </w:r>
      <w:r w:rsidR="00921CDF">
        <w:rPr>
          <w:rFonts w:cstheme="minorHAnsi"/>
          <w:szCs w:val="24"/>
        </w:rPr>
        <w:t xml:space="preserve"> </w:t>
      </w:r>
      <w:r>
        <w:rPr>
          <w:rFonts w:cstheme="minorHAnsi"/>
          <w:szCs w:val="24"/>
        </w:rPr>
        <w:t>Charlie Welch</w:t>
      </w:r>
      <w:r w:rsidR="006737AF" w:rsidRPr="00A56EC6">
        <w:rPr>
          <w:rFonts w:cstheme="minorHAnsi"/>
          <w:szCs w:val="24"/>
          <w:vertAlign w:val="superscript"/>
        </w:rPr>
        <w:t>1</w:t>
      </w:r>
      <w:r>
        <w:rPr>
          <w:rFonts w:cstheme="minorHAnsi"/>
          <w:szCs w:val="24"/>
        </w:rPr>
        <w:t xml:space="preserve">, </w:t>
      </w:r>
      <w:r w:rsidR="00BC1656" w:rsidRPr="00974756">
        <w:rPr>
          <w:rFonts w:cstheme="minorHAnsi"/>
          <w:szCs w:val="24"/>
        </w:rPr>
        <w:t>Caroline Fairhurst</w:t>
      </w:r>
      <w:r w:rsidR="00BC1656" w:rsidRPr="00A56EC6">
        <w:rPr>
          <w:rFonts w:cstheme="minorHAnsi"/>
          <w:szCs w:val="24"/>
          <w:vertAlign w:val="superscript"/>
        </w:rPr>
        <w:t>1</w:t>
      </w:r>
      <w:r w:rsidR="00BC1656" w:rsidRPr="00794305">
        <w:rPr>
          <w:rFonts w:cstheme="minorHAnsi"/>
          <w:szCs w:val="24"/>
        </w:rPr>
        <w:t xml:space="preserve">, </w:t>
      </w:r>
      <w:r w:rsidR="009F5D02" w:rsidRPr="00CF69EE">
        <w:rPr>
          <w:rFonts w:cstheme="minorHAnsi"/>
          <w:szCs w:val="24"/>
        </w:rPr>
        <w:t xml:space="preserve">Sarah </w:t>
      </w:r>
      <w:bookmarkStart w:id="1" w:name="_Hlk531590617"/>
      <w:r w:rsidR="009F5D02" w:rsidRPr="00CF69EE">
        <w:rPr>
          <w:rFonts w:cstheme="minorHAnsi"/>
          <w:szCs w:val="24"/>
        </w:rPr>
        <w:t>Cockayne</w:t>
      </w:r>
      <w:bookmarkEnd w:id="1"/>
      <w:r w:rsidR="00842361">
        <w:rPr>
          <w:rFonts w:cstheme="minorHAnsi"/>
          <w:szCs w:val="24"/>
          <w:vertAlign w:val="superscript"/>
        </w:rPr>
        <w:t>1</w:t>
      </w:r>
      <w:r w:rsidR="009F5D02" w:rsidRPr="00CF69EE">
        <w:rPr>
          <w:rFonts w:cstheme="minorHAnsi"/>
          <w:szCs w:val="24"/>
        </w:rPr>
        <w:t>, David J</w:t>
      </w:r>
      <w:r w:rsidR="00C61C0C" w:rsidRPr="00CF69EE">
        <w:rPr>
          <w:rFonts w:cstheme="minorHAnsi"/>
          <w:szCs w:val="24"/>
        </w:rPr>
        <w:t>.</w:t>
      </w:r>
      <w:r w:rsidR="009F5D02" w:rsidRPr="00CF69EE">
        <w:rPr>
          <w:rFonts w:cstheme="minorHAnsi"/>
          <w:szCs w:val="24"/>
        </w:rPr>
        <w:t xml:space="preserve"> </w:t>
      </w:r>
      <w:bookmarkStart w:id="2" w:name="_Hlk531590654"/>
      <w:r w:rsidR="009F5D02" w:rsidRPr="00CF69EE">
        <w:rPr>
          <w:rFonts w:cstheme="minorHAnsi"/>
          <w:szCs w:val="24"/>
        </w:rPr>
        <w:t>Torgerson</w:t>
      </w:r>
      <w:bookmarkEnd w:id="2"/>
      <w:r w:rsidR="00842361">
        <w:rPr>
          <w:rFonts w:cstheme="minorHAnsi"/>
          <w:szCs w:val="24"/>
          <w:vertAlign w:val="superscript"/>
        </w:rPr>
        <w:t>1</w:t>
      </w:r>
      <w:r w:rsidR="009F5D02" w:rsidRPr="00CF69EE">
        <w:rPr>
          <w:rFonts w:cstheme="minorHAnsi"/>
          <w:szCs w:val="24"/>
        </w:rPr>
        <w:t xml:space="preserve">, on behalf of the OTIS </w:t>
      </w:r>
      <w:r w:rsidR="0030544E">
        <w:rPr>
          <w:rFonts w:cstheme="minorHAnsi"/>
          <w:szCs w:val="24"/>
        </w:rPr>
        <w:t>S</w:t>
      </w:r>
      <w:r w:rsidR="009F5D02" w:rsidRPr="00CF69EE">
        <w:rPr>
          <w:rFonts w:cstheme="minorHAnsi"/>
          <w:szCs w:val="24"/>
        </w:rPr>
        <w:t xml:space="preserve">tudy </w:t>
      </w:r>
      <w:r w:rsidR="0030544E">
        <w:rPr>
          <w:rFonts w:cstheme="minorHAnsi"/>
          <w:szCs w:val="24"/>
        </w:rPr>
        <w:t>G</w:t>
      </w:r>
      <w:r w:rsidR="009F5D02" w:rsidRPr="00CF69EE">
        <w:rPr>
          <w:rFonts w:cstheme="minorHAnsi"/>
          <w:szCs w:val="24"/>
        </w:rPr>
        <w:t xml:space="preserve">roup </w:t>
      </w:r>
    </w:p>
    <w:p w14:paraId="16A68918" w14:textId="77777777" w:rsidR="003356D4" w:rsidRPr="00CF69EE" w:rsidRDefault="003356D4" w:rsidP="00B5037D">
      <w:pPr>
        <w:spacing w:after="0" w:line="360" w:lineRule="auto"/>
        <w:jc w:val="both"/>
        <w:rPr>
          <w:rFonts w:cstheme="minorHAnsi"/>
          <w:szCs w:val="24"/>
        </w:rPr>
      </w:pPr>
    </w:p>
    <w:p w14:paraId="0DE626C7" w14:textId="77777777" w:rsidR="009F5D02" w:rsidRPr="00CF69EE" w:rsidRDefault="00842361" w:rsidP="00B5037D">
      <w:pPr>
        <w:spacing w:after="0" w:line="360" w:lineRule="auto"/>
        <w:jc w:val="both"/>
        <w:rPr>
          <w:rFonts w:cstheme="minorHAnsi"/>
          <w:szCs w:val="24"/>
        </w:rPr>
      </w:pPr>
      <w:r>
        <w:rPr>
          <w:rFonts w:cstheme="minorHAnsi"/>
          <w:szCs w:val="24"/>
          <w:vertAlign w:val="superscript"/>
        </w:rPr>
        <w:t>1</w:t>
      </w:r>
      <w:r w:rsidR="009F5D02" w:rsidRPr="00CF69EE">
        <w:rPr>
          <w:rFonts w:cstheme="minorHAnsi"/>
          <w:szCs w:val="24"/>
        </w:rPr>
        <w:t xml:space="preserve">York Trials Unit, Department of Health Sciences, University of York, </w:t>
      </w:r>
      <w:r w:rsidR="00C61C0C" w:rsidRPr="00CF69EE">
        <w:rPr>
          <w:rFonts w:cstheme="minorHAnsi"/>
          <w:szCs w:val="24"/>
        </w:rPr>
        <w:t xml:space="preserve">York, </w:t>
      </w:r>
      <w:r w:rsidR="005C44B4">
        <w:rPr>
          <w:rFonts w:cstheme="minorHAnsi"/>
          <w:szCs w:val="24"/>
        </w:rPr>
        <w:t xml:space="preserve">YO10 5DD, </w:t>
      </w:r>
      <w:r w:rsidR="00C61C0C" w:rsidRPr="00CF69EE">
        <w:rPr>
          <w:rFonts w:cstheme="minorHAnsi"/>
          <w:szCs w:val="24"/>
        </w:rPr>
        <w:t>UK</w:t>
      </w:r>
    </w:p>
    <w:p w14:paraId="516A5797" w14:textId="77777777" w:rsidR="003356D4" w:rsidRPr="00CF69EE" w:rsidRDefault="003356D4" w:rsidP="00B5037D">
      <w:pPr>
        <w:spacing w:after="0" w:line="360" w:lineRule="auto"/>
        <w:jc w:val="both"/>
        <w:rPr>
          <w:rFonts w:cstheme="minorHAnsi"/>
          <w:szCs w:val="24"/>
        </w:rPr>
      </w:pPr>
    </w:p>
    <w:p w14:paraId="77AF17A4" w14:textId="3757E3C3" w:rsidR="005C44B4" w:rsidRDefault="008F519D" w:rsidP="00B5037D">
      <w:pPr>
        <w:spacing w:after="0" w:line="360" w:lineRule="auto"/>
        <w:jc w:val="both"/>
        <w:rPr>
          <w:rFonts w:cstheme="minorHAnsi"/>
          <w:szCs w:val="24"/>
        </w:rPr>
      </w:pPr>
      <w:r w:rsidRPr="00CF69EE">
        <w:rPr>
          <w:rFonts w:cstheme="minorHAnsi"/>
          <w:szCs w:val="24"/>
        </w:rPr>
        <w:t>*</w:t>
      </w:r>
      <w:r w:rsidR="009F5D02" w:rsidRPr="00CF69EE">
        <w:rPr>
          <w:rFonts w:cstheme="minorHAnsi"/>
          <w:szCs w:val="24"/>
        </w:rPr>
        <w:t>Corresponding author</w:t>
      </w:r>
      <w:r w:rsidR="00974756">
        <w:rPr>
          <w:rFonts w:cstheme="minorHAnsi"/>
          <w:szCs w:val="24"/>
        </w:rPr>
        <w:t>: Ann Cochrane</w:t>
      </w:r>
    </w:p>
    <w:p w14:paraId="132ADBFA" w14:textId="77777777" w:rsidR="009F5D02" w:rsidRDefault="009F5D02" w:rsidP="00B5037D">
      <w:pPr>
        <w:spacing w:after="0" w:line="360" w:lineRule="auto"/>
        <w:jc w:val="both"/>
        <w:rPr>
          <w:rFonts w:cstheme="minorHAnsi"/>
          <w:szCs w:val="24"/>
        </w:rPr>
      </w:pPr>
    </w:p>
    <w:p w14:paraId="6E45C0C9" w14:textId="229E22EC" w:rsidR="005C44B4" w:rsidRDefault="005C44B4" w:rsidP="00B5037D">
      <w:pPr>
        <w:spacing w:after="0" w:line="360" w:lineRule="auto"/>
        <w:jc w:val="both"/>
        <w:rPr>
          <w:rStyle w:val="Hyperlink"/>
          <w:rFonts w:cstheme="minorHAnsi"/>
          <w:color w:val="auto"/>
          <w:szCs w:val="24"/>
          <w:u w:val="none"/>
        </w:rPr>
      </w:pPr>
      <w:r>
        <w:rPr>
          <w:rStyle w:val="Hyperlink"/>
          <w:rFonts w:cstheme="minorHAnsi"/>
          <w:color w:val="auto"/>
          <w:szCs w:val="24"/>
          <w:u w:val="none"/>
        </w:rPr>
        <w:t>Email addresses:</w:t>
      </w:r>
    </w:p>
    <w:p w14:paraId="0501DD5A" w14:textId="77777777" w:rsidR="005C44B4" w:rsidRPr="006F7614" w:rsidRDefault="003756D3" w:rsidP="00B5037D">
      <w:pPr>
        <w:spacing w:after="0" w:line="360" w:lineRule="auto"/>
        <w:jc w:val="both"/>
        <w:rPr>
          <w:rStyle w:val="Hyperlink"/>
          <w:rFonts w:cstheme="minorHAnsi"/>
          <w:color w:val="auto"/>
          <w:szCs w:val="24"/>
          <w:u w:val="none"/>
        </w:rPr>
      </w:pPr>
      <w:r>
        <w:rPr>
          <w:rStyle w:val="Hyperlink"/>
          <w:rFonts w:cstheme="minorHAnsi"/>
          <w:color w:val="auto"/>
          <w:szCs w:val="24"/>
          <w:u w:val="none"/>
        </w:rPr>
        <w:t>ann.cochrane</w:t>
      </w:r>
      <w:r w:rsidR="004665E2" w:rsidRPr="006F7614">
        <w:rPr>
          <w:rStyle w:val="Hyperlink"/>
          <w:rFonts w:cstheme="minorHAnsi"/>
          <w:color w:val="auto"/>
          <w:szCs w:val="24"/>
          <w:u w:val="none"/>
        </w:rPr>
        <w:t>@york.ac.uk</w:t>
      </w:r>
    </w:p>
    <w:p w14:paraId="09C64E1B" w14:textId="09DFD8C1" w:rsidR="003756D3" w:rsidRDefault="001B3A5B" w:rsidP="00B5037D">
      <w:pPr>
        <w:spacing w:after="0" w:line="360" w:lineRule="auto"/>
        <w:jc w:val="both"/>
        <w:rPr>
          <w:rFonts w:cstheme="minorHAnsi"/>
          <w:szCs w:val="24"/>
        </w:rPr>
      </w:pPr>
      <w:r w:rsidRPr="001B3A5B">
        <w:rPr>
          <w:rFonts w:cstheme="minorHAnsi"/>
          <w:szCs w:val="24"/>
        </w:rPr>
        <w:t>charlie.welch@york.ac.uk</w:t>
      </w:r>
    </w:p>
    <w:p w14:paraId="6BB91481" w14:textId="23106B28" w:rsidR="00921CDF" w:rsidRDefault="00EC6865" w:rsidP="00B5037D">
      <w:pPr>
        <w:spacing w:after="0" w:line="360" w:lineRule="auto"/>
        <w:jc w:val="both"/>
      </w:pPr>
      <w:r w:rsidRPr="00EC6865">
        <w:t>caroline.fairhurst@york.ac.uk</w:t>
      </w:r>
    </w:p>
    <w:p w14:paraId="0ADE93A0" w14:textId="0D5C45C0" w:rsidR="00BC1656" w:rsidRPr="006458B1" w:rsidRDefault="00BC1656" w:rsidP="00B5037D">
      <w:pPr>
        <w:spacing w:after="0" w:line="360" w:lineRule="auto"/>
        <w:jc w:val="both"/>
      </w:pPr>
      <w:r w:rsidRPr="00BC1656">
        <w:t>sarah.cockayne@york.ac.uk</w:t>
      </w:r>
    </w:p>
    <w:p w14:paraId="342F136A" w14:textId="77777777" w:rsidR="005C44B4" w:rsidRPr="006458B1" w:rsidRDefault="005C44B4" w:rsidP="00B5037D">
      <w:pPr>
        <w:spacing w:after="0" w:line="360" w:lineRule="auto"/>
        <w:jc w:val="both"/>
        <w:rPr>
          <w:rFonts w:cstheme="minorHAnsi"/>
          <w:szCs w:val="24"/>
        </w:rPr>
      </w:pPr>
      <w:r w:rsidRPr="006458B1">
        <w:rPr>
          <w:rFonts w:cstheme="minorHAnsi"/>
          <w:szCs w:val="24"/>
        </w:rPr>
        <w:t>david.torgerson@york.ac.uk</w:t>
      </w:r>
    </w:p>
    <w:p w14:paraId="5F6E282C" w14:textId="1AA57101" w:rsidR="004123F1" w:rsidRPr="00AE1B6F" w:rsidRDefault="00281F7B" w:rsidP="00B5037D">
      <w:pPr>
        <w:pStyle w:val="Heading1"/>
        <w:spacing w:before="360"/>
      </w:pPr>
      <w:r w:rsidRPr="00612637">
        <w:rPr>
          <w:i/>
        </w:rPr>
        <w:br w:type="page"/>
      </w:r>
      <w:r w:rsidR="000E1AEE" w:rsidRPr="00AE1B6F">
        <w:lastRenderedPageBreak/>
        <w:t>Abstract</w:t>
      </w:r>
    </w:p>
    <w:p w14:paraId="1004943D" w14:textId="0B0802FF" w:rsidR="00EC596E" w:rsidRPr="00EC596E" w:rsidRDefault="007D3B29" w:rsidP="00B5037D">
      <w:pPr>
        <w:spacing w:after="0" w:line="360" w:lineRule="auto"/>
        <w:jc w:val="both"/>
        <w:rPr>
          <w:rFonts w:cs="Arial"/>
        </w:rPr>
      </w:pPr>
      <w:r>
        <w:rPr>
          <w:b/>
        </w:rPr>
        <w:t>Background</w:t>
      </w:r>
      <w:r w:rsidR="006D5E58" w:rsidRPr="000B2FA3">
        <w:t>:</w:t>
      </w:r>
      <w:r w:rsidR="00DD6AE4" w:rsidRPr="00DD6AE4">
        <w:t xml:space="preserve"> </w:t>
      </w:r>
      <w:r w:rsidR="00DD6AE4">
        <w:t xml:space="preserve">Research </w:t>
      </w:r>
      <w:r w:rsidR="00E75EA6">
        <w:t xml:space="preserve">outcome </w:t>
      </w:r>
      <w:r w:rsidR="00DD6AE4">
        <w:t xml:space="preserve">data is </w:t>
      </w:r>
      <w:r w:rsidR="004A44E1">
        <w:t>commonly</w:t>
      </w:r>
      <w:r w:rsidR="008F13DD">
        <w:t xml:space="preserve"> </w:t>
      </w:r>
      <w:r w:rsidR="00DD6AE4">
        <w:t xml:space="preserve">collected </w:t>
      </w:r>
      <w:r w:rsidR="008F13DD">
        <w:t xml:space="preserve">using </w:t>
      </w:r>
      <w:r w:rsidR="00DD6AE4">
        <w:t>postal questionnaires</w:t>
      </w:r>
      <w:r w:rsidR="00A1154D">
        <w:t>;</w:t>
      </w:r>
      <w:r w:rsidR="00DD6AE4">
        <w:t xml:space="preserve"> </w:t>
      </w:r>
      <w:r w:rsidR="008F13DD">
        <w:t>however</w:t>
      </w:r>
      <w:r w:rsidR="00A1154D">
        <w:t>,</w:t>
      </w:r>
      <w:r w:rsidR="008F13DD">
        <w:t xml:space="preserve"> </w:t>
      </w:r>
      <w:r w:rsidR="00DD6AE4">
        <w:t>poor response can introduce bias and reduce statistical power.</w:t>
      </w:r>
      <w:r w:rsidR="001258BE" w:rsidRPr="001258BE">
        <w:t xml:space="preserve"> </w:t>
      </w:r>
      <w:r w:rsidR="001258BE">
        <w:t>Text messaging is simple, cost-effective</w:t>
      </w:r>
      <w:r w:rsidR="005A40D6">
        <w:t>,</w:t>
      </w:r>
      <w:r w:rsidR="001258BE">
        <w:t xml:space="preserve"> and can be customised to the individual.</w:t>
      </w:r>
      <w:r w:rsidR="007D1BB2">
        <w:t xml:space="preserve"> </w:t>
      </w:r>
      <w:r w:rsidR="00DD6AE4">
        <w:t xml:space="preserve">Personalised, </w:t>
      </w:r>
      <w:r w:rsidR="008F13DD">
        <w:t>reminder</w:t>
      </w:r>
      <w:r w:rsidR="00DD6AE4">
        <w:t xml:space="preserve"> text messages may </w:t>
      </w:r>
      <w:r w:rsidR="00DD6AE4" w:rsidRPr="000B2FA3">
        <w:rPr>
          <w:rFonts w:cs="Arial"/>
        </w:rPr>
        <w:t>improve response rates</w:t>
      </w:r>
      <w:r w:rsidR="00DD6AE4">
        <w:rPr>
          <w:rFonts w:cs="Arial"/>
        </w:rPr>
        <w:t>.</w:t>
      </w:r>
    </w:p>
    <w:p w14:paraId="056899CB" w14:textId="5B8EB9E2" w:rsidR="00EC596E" w:rsidRPr="000B2FA3" w:rsidRDefault="007D3B29" w:rsidP="00B5037D">
      <w:pPr>
        <w:spacing w:after="0" w:line="360" w:lineRule="auto"/>
        <w:jc w:val="both"/>
        <w:rPr>
          <w:rFonts w:cstheme="minorHAnsi"/>
          <w:szCs w:val="24"/>
        </w:rPr>
      </w:pPr>
      <w:r>
        <w:rPr>
          <w:rStyle w:val="Heading2Char"/>
          <w:szCs w:val="24"/>
        </w:rPr>
        <w:t>Methods</w:t>
      </w:r>
      <w:r w:rsidR="00606347" w:rsidRPr="000B2FA3">
        <w:rPr>
          <w:rFonts w:cstheme="minorHAnsi"/>
          <w:b/>
          <w:szCs w:val="24"/>
        </w:rPr>
        <w:t>:</w:t>
      </w:r>
      <w:r w:rsidR="00081B0E" w:rsidRPr="000B2FA3">
        <w:rPr>
          <w:rFonts w:cstheme="minorHAnsi"/>
          <w:b/>
          <w:szCs w:val="24"/>
        </w:rPr>
        <w:t xml:space="preserve"> </w:t>
      </w:r>
      <w:r w:rsidR="000E3540">
        <w:rPr>
          <w:rFonts w:cstheme="minorHAnsi"/>
          <w:szCs w:val="24"/>
        </w:rPr>
        <w:t xml:space="preserve">A </w:t>
      </w:r>
      <w:r w:rsidR="00794305">
        <w:rPr>
          <w:rFonts w:cstheme="minorHAnsi"/>
          <w:szCs w:val="24"/>
        </w:rPr>
        <w:t>two-</w:t>
      </w:r>
      <w:r w:rsidR="000E3540">
        <w:rPr>
          <w:rFonts w:cstheme="minorHAnsi"/>
          <w:szCs w:val="24"/>
        </w:rPr>
        <w:t>arm</w:t>
      </w:r>
      <w:r w:rsidR="00BA22DE">
        <w:rPr>
          <w:rFonts w:cstheme="minorHAnsi"/>
          <w:szCs w:val="24"/>
        </w:rPr>
        <w:t>, parallel group</w:t>
      </w:r>
      <w:r w:rsidR="000E3540">
        <w:rPr>
          <w:rFonts w:cstheme="minorHAnsi"/>
          <w:szCs w:val="24"/>
        </w:rPr>
        <w:t xml:space="preserve"> ‘Study within a Trial’ (SWAT)</w:t>
      </w:r>
      <w:r w:rsidR="00357289" w:rsidRPr="00357289">
        <w:rPr>
          <w:rFonts w:cstheme="minorHAnsi"/>
          <w:szCs w:val="24"/>
        </w:rPr>
        <w:t xml:space="preserve"> was </w:t>
      </w:r>
      <w:r w:rsidR="00A1154D">
        <w:rPr>
          <w:rFonts w:cstheme="minorHAnsi"/>
          <w:szCs w:val="24"/>
        </w:rPr>
        <w:t>embedded</w:t>
      </w:r>
      <w:r w:rsidR="00A1154D" w:rsidRPr="00357289">
        <w:rPr>
          <w:rFonts w:cstheme="minorHAnsi"/>
          <w:szCs w:val="24"/>
        </w:rPr>
        <w:t xml:space="preserve"> </w:t>
      </w:r>
      <w:r w:rsidR="00A95130" w:rsidRPr="000B2FA3">
        <w:rPr>
          <w:rFonts w:cstheme="minorHAnsi"/>
          <w:szCs w:val="24"/>
        </w:rPr>
        <w:t>within the Occupational Therapist Intervention Study</w:t>
      </w:r>
      <w:r w:rsidR="00EE79B2" w:rsidRPr="000B2FA3">
        <w:rPr>
          <w:rFonts w:cstheme="minorHAnsi"/>
          <w:szCs w:val="24"/>
        </w:rPr>
        <w:t xml:space="preserve"> (OTIS)</w:t>
      </w:r>
      <w:r w:rsidR="001B361B" w:rsidRPr="000B2FA3">
        <w:rPr>
          <w:rFonts w:cstheme="minorHAnsi"/>
          <w:szCs w:val="24"/>
        </w:rPr>
        <w:t>,</w:t>
      </w:r>
      <w:r w:rsidR="002A09DC" w:rsidRPr="000B2FA3">
        <w:rPr>
          <w:rFonts w:cstheme="minorHAnsi"/>
          <w:szCs w:val="24"/>
        </w:rPr>
        <w:t xml:space="preserve"> a </w:t>
      </w:r>
      <w:r w:rsidR="000835A8">
        <w:rPr>
          <w:rFonts w:cstheme="minorHAnsi"/>
          <w:szCs w:val="24"/>
        </w:rPr>
        <w:t>randomised controlled trial of a home assessment for falls prevention in older people.</w:t>
      </w:r>
      <w:r w:rsidR="000E3540" w:rsidRPr="000B2FA3">
        <w:rPr>
          <w:rFonts w:cstheme="minorHAnsi"/>
          <w:szCs w:val="24"/>
        </w:rPr>
        <w:t xml:space="preserve">  </w:t>
      </w:r>
      <w:r w:rsidR="000835A8">
        <w:rPr>
          <w:rFonts w:cstheme="minorHAnsi"/>
          <w:szCs w:val="24"/>
        </w:rPr>
        <w:t xml:space="preserve">OTIS </w:t>
      </w:r>
      <w:r w:rsidR="00E32C70" w:rsidRPr="000B2FA3">
        <w:rPr>
          <w:rFonts w:cstheme="minorHAnsi"/>
          <w:szCs w:val="24"/>
        </w:rPr>
        <w:t>p</w:t>
      </w:r>
      <w:r w:rsidR="00B5231D" w:rsidRPr="000B2FA3">
        <w:rPr>
          <w:rFonts w:cstheme="minorHAnsi"/>
          <w:szCs w:val="24"/>
        </w:rPr>
        <w:t>articipants</w:t>
      </w:r>
      <w:r w:rsidR="00F64F23" w:rsidRPr="000B2FA3">
        <w:rPr>
          <w:rFonts w:cstheme="minorHAnsi"/>
          <w:szCs w:val="24"/>
        </w:rPr>
        <w:t xml:space="preserve"> </w:t>
      </w:r>
      <w:r w:rsidR="00357289">
        <w:rPr>
          <w:rFonts w:cstheme="minorHAnsi"/>
          <w:szCs w:val="24"/>
        </w:rPr>
        <w:t>who provided a</w:t>
      </w:r>
      <w:r w:rsidR="00B61461">
        <w:rPr>
          <w:rFonts w:cstheme="minorHAnsi"/>
          <w:szCs w:val="24"/>
        </w:rPr>
        <w:t xml:space="preserve"> </w:t>
      </w:r>
      <w:r w:rsidR="00357289">
        <w:rPr>
          <w:rFonts w:cstheme="minorHAnsi"/>
          <w:szCs w:val="24"/>
        </w:rPr>
        <w:t>mobile</w:t>
      </w:r>
      <w:r w:rsidR="000835A8">
        <w:rPr>
          <w:rFonts w:cstheme="minorHAnsi"/>
          <w:szCs w:val="24"/>
        </w:rPr>
        <w:t xml:space="preserve"> phone</w:t>
      </w:r>
      <w:r w:rsidR="002D3C83">
        <w:rPr>
          <w:rFonts w:cstheme="minorHAnsi"/>
          <w:szCs w:val="24"/>
        </w:rPr>
        <w:t xml:space="preserve"> number</w:t>
      </w:r>
      <w:r w:rsidR="00357289">
        <w:rPr>
          <w:rFonts w:cstheme="minorHAnsi"/>
          <w:szCs w:val="24"/>
        </w:rPr>
        <w:t xml:space="preserve"> </w:t>
      </w:r>
      <w:r w:rsidR="00A95130" w:rsidRPr="000B2FA3">
        <w:rPr>
          <w:rFonts w:cstheme="minorHAnsi"/>
          <w:szCs w:val="24"/>
        </w:rPr>
        <w:t>were random</w:t>
      </w:r>
      <w:r w:rsidR="0050577E">
        <w:rPr>
          <w:rFonts w:cstheme="minorHAnsi"/>
          <w:szCs w:val="24"/>
        </w:rPr>
        <w:t xml:space="preserve">ly allocated </w:t>
      </w:r>
      <w:r w:rsidR="00385973">
        <w:rPr>
          <w:rFonts w:cstheme="minorHAnsi"/>
          <w:szCs w:val="24"/>
        </w:rPr>
        <w:t>(</w:t>
      </w:r>
      <w:r w:rsidR="000E3540">
        <w:rPr>
          <w:rFonts w:cstheme="minorHAnsi"/>
          <w:szCs w:val="24"/>
        </w:rPr>
        <w:t>1:1</w:t>
      </w:r>
      <w:r w:rsidR="00385973">
        <w:rPr>
          <w:rFonts w:cstheme="minorHAnsi"/>
          <w:szCs w:val="24"/>
        </w:rPr>
        <w:t>)</w:t>
      </w:r>
      <w:r w:rsidR="000E3540">
        <w:rPr>
          <w:rFonts w:cstheme="minorHAnsi"/>
          <w:szCs w:val="24"/>
        </w:rPr>
        <w:t xml:space="preserve"> to receive either </w:t>
      </w:r>
      <w:r w:rsidR="00583438" w:rsidRPr="000B2FA3">
        <w:rPr>
          <w:rFonts w:cstheme="minorHAnsi"/>
          <w:szCs w:val="24"/>
        </w:rPr>
        <w:t xml:space="preserve">a </w:t>
      </w:r>
      <w:r w:rsidR="001E0FC8" w:rsidRPr="000B2FA3">
        <w:rPr>
          <w:rFonts w:cstheme="minorHAnsi"/>
          <w:szCs w:val="24"/>
        </w:rPr>
        <w:t>personalised</w:t>
      </w:r>
      <w:r w:rsidR="00BC460D">
        <w:rPr>
          <w:rFonts w:cstheme="minorHAnsi"/>
          <w:szCs w:val="24"/>
        </w:rPr>
        <w:t xml:space="preserve"> </w:t>
      </w:r>
      <w:r w:rsidR="00B446DB">
        <w:rPr>
          <w:rFonts w:cstheme="minorHAnsi"/>
          <w:szCs w:val="24"/>
        </w:rPr>
        <w:t xml:space="preserve">text </w:t>
      </w:r>
      <w:r w:rsidR="00F67DB3">
        <w:rPr>
          <w:rFonts w:cstheme="minorHAnsi"/>
          <w:szCs w:val="24"/>
        </w:rPr>
        <w:t xml:space="preserve">message </w:t>
      </w:r>
      <w:r w:rsidR="000E3540">
        <w:rPr>
          <w:rFonts w:cstheme="minorHAnsi"/>
          <w:szCs w:val="24"/>
        </w:rPr>
        <w:t>(Title</w:t>
      </w:r>
      <w:r w:rsidR="004A44E1">
        <w:rPr>
          <w:rFonts w:cstheme="minorHAnsi"/>
          <w:szCs w:val="24"/>
        </w:rPr>
        <w:t xml:space="preserve">, </w:t>
      </w:r>
      <w:r w:rsidR="00D306DB">
        <w:rPr>
          <w:rFonts w:cstheme="minorHAnsi"/>
          <w:szCs w:val="24"/>
        </w:rPr>
        <w:t>S</w:t>
      </w:r>
      <w:r w:rsidR="000E3540">
        <w:rPr>
          <w:rFonts w:cstheme="minorHAnsi"/>
          <w:szCs w:val="24"/>
        </w:rPr>
        <w:t>urname</w:t>
      </w:r>
      <w:r w:rsidR="002830DF">
        <w:rPr>
          <w:rFonts w:cstheme="minorHAnsi"/>
          <w:szCs w:val="24"/>
        </w:rPr>
        <w:t>,</w:t>
      </w:r>
      <w:r w:rsidR="000E3540">
        <w:rPr>
          <w:rFonts w:cstheme="minorHAnsi"/>
          <w:szCs w:val="24"/>
        </w:rPr>
        <w:t xml:space="preserve"> </w:t>
      </w:r>
      <w:r w:rsidR="00A1154D">
        <w:rPr>
          <w:rFonts w:cstheme="minorHAnsi"/>
          <w:szCs w:val="24"/>
        </w:rPr>
        <w:t>plus</w:t>
      </w:r>
      <w:r w:rsidR="000E3540">
        <w:rPr>
          <w:rFonts w:cstheme="minorHAnsi"/>
          <w:szCs w:val="24"/>
        </w:rPr>
        <w:t xml:space="preserve"> York Trials Unit</w:t>
      </w:r>
      <w:r w:rsidR="00502E3D">
        <w:rPr>
          <w:rFonts w:cstheme="minorHAnsi"/>
          <w:szCs w:val="24"/>
        </w:rPr>
        <w:t xml:space="preserve"> (YTU)</w:t>
      </w:r>
      <w:r w:rsidR="000E3540">
        <w:rPr>
          <w:rFonts w:cstheme="minorHAnsi"/>
          <w:szCs w:val="24"/>
        </w:rPr>
        <w:t xml:space="preserve"> text) </w:t>
      </w:r>
      <w:r w:rsidR="00E92C53" w:rsidRPr="000B2FA3">
        <w:rPr>
          <w:rFonts w:cstheme="minorHAnsi"/>
          <w:szCs w:val="24"/>
        </w:rPr>
        <w:t>or</w:t>
      </w:r>
      <w:r w:rsidR="00E92C53" w:rsidRPr="000B2FA3" w:rsidDel="004878C2">
        <w:rPr>
          <w:rFonts w:cstheme="minorHAnsi"/>
          <w:szCs w:val="24"/>
        </w:rPr>
        <w:t xml:space="preserve"> </w:t>
      </w:r>
      <w:r w:rsidR="000E3540">
        <w:rPr>
          <w:rFonts w:cstheme="minorHAnsi"/>
          <w:szCs w:val="24"/>
        </w:rPr>
        <w:t xml:space="preserve">the </w:t>
      </w:r>
      <w:r w:rsidR="001E0FC8" w:rsidRPr="000B2FA3">
        <w:rPr>
          <w:rFonts w:cstheme="minorHAnsi"/>
          <w:szCs w:val="24"/>
        </w:rPr>
        <w:t xml:space="preserve">standard </w:t>
      </w:r>
      <w:r w:rsidR="002F7200">
        <w:rPr>
          <w:rFonts w:cstheme="minorHAnsi"/>
          <w:szCs w:val="24"/>
        </w:rPr>
        <w:t xml:space="preserve">YTU </w:t>
      </w:r>
      <w:r w:rsidR="002F7200" w:rsidRPr="000B2FA3">
        <w:rPr>
          <w:rFonts w:cstheme="minorHAnsi"/>
          <w:szCs w:val="24"/>
        </w:rPr>
        <w:t>text</w:t>
      </w:r>
      <w:r w:rsidR="002F7200">
        <w:rPr>
          <w:rFonts w:cstheme="minorHAnsi"/>
          <w:szCs w:val="24"/>
        </w:rPr>
        <w:t xml:space="preserve"> alone</w:t>
      </w:r>
      <w:r w:rsidR="000E3540">
        <w:rPr>
          <w:rFonts w:cstheme="minorHAnsi"/>
          <w:szCs w:val="24"/>
        </w:rPr>
        <w:t>,</w:t>
      </w:r>
      <w:r w:rsidR="00A335C7" w:rsidRPr="000B2FA3">
        <w:rPr>
          <w:rFonts w:cstheme="minorHAnsi"/>
          <w:szCs w:val="24"/>
        </w:rPr>
        <w:t xml:space="preserve"> </w:t>
      </w:r>
      <w:r w:rsidR="009D413A">
        <w:rPr>
          <w:rFonts w:cstheme="minorHAnsi"/>
          <w:szCs w:val="24"/>
        </w:rPr>
        <w:t xml:space="preserve">prior to receiving </w:t>
      </w:r>
      <w:r w:rsidR="0050577E">
        <w:rPr>
          <w:rFonts w:cstheme="minorHAnsi"/>
          <w:szCs w:val="24"/>
        </w:rPr>
        <w:t>their</w:t>
      </w:r>
      <w:r w:rsidR="002D3C83">
        <w:rPr>
          <w:rFonts w:cstheme="minorHAnsi"/>
          <w:szCs w:val="24"/>
        </w:rPr>
        <w:t xml:space="preserve"> </w:t>
      </w:r>
      <w:r w:rsidR="00BC460D">
        <w:rPr>
          <w:rFonts w:cstheme="minorHAnsi"/>
          <w:szCs w:val="24"/>
        </w:rPr>
        <w:t>four</w:t>
      </w:r>
      <w:r w:rsidR="0036299C">
        <w:rPr>
          <w:rFonts w:cstheme="minorHAnsi"/>
          <w:szCs w:val="24"/>
        </w:rPr>
        <w:t>-</w:t>
      </w:r>
      <w:r w:rsidR="009D413A">
        <w:rPr>
          <w:rFonts w:cstheme="minorHAnsi"/>
          <w:szCs w:val="24"/>
        </w:rPr>
        <w:t>month</w:t>
      </w:r>
      <w:r w:rsidR="00A1154D">
        <w:rPr>
          <w:rFonts w:cstheme="minorHAnsi"/>
          <w:szCs w:val="24"/>
        </w:rPr>
        <w:t xml:space="preserve"> post-randomisation</w:t>
      </w:r>
      <w:r w:rsidR="009D413A">
        <w:rPr>
          <w:rFonts w:cstheme="minorHAnsi"/>
          <w:szCs w:val="24"/>
        </w:rPr>
        <w:t xml:space="preserve"> </w:t>
      </w:r>
      <w:r w:rsidR="00016E83">
        <w:rPr>
          <w:rFonts w:cstheme="minorHAnsi"/>
          <w:szCs w:val="24"/>
        </w:rPr>
        <w:t xml:space="preserve">follow-up </w:t>
      </w:r>
      <w:r w:rsidR="00AB7B77" w:rsidRPr="000B2FA3">
        <w:rPr>
          <w:rFonts w:cstheme="minorHAnsi"/>
          <w:szCs w:val="24"/>
        </w:rPr>
        <w:t>postal questionnaire</w:t>
      </w:r>
      <w:r w:rsidR="008120A3" w:rsidRPr="000B2FA3">
        <w:rPr>
          <w:rFonts w:cstheme="minorHAnsi"/>
          <w:szCs w:val="24"/>
        </w:rPr>
        <w:t xml:space="preserve">. </w:t>
      </w:r>
      <w:r w:rsidR="000E3540">
        <w:rPr>
          <w:rFonts w:cstheme="minorHAnsi"/>
          <w:szCs w:val="24"/>
        </w:rPr>
        <w:t>The primary outcome measure was the p</w:t>
      </w:r>
      <w:r w:rsidR="00D32757" w:rsidRPr="000B2FA3">
        <w:rPr>
          <w:rFonts w:cstheme="minorHAnsi"/>
          <w:szCs w:val="24"/>
        </w:rPr>
        <w:t xml:space="preserve">roportion of </w:t>
      </w:r>
      <w:r w:rsidR="00801FB5">
        <w:rPr>
          <w:rFonts w:cstheme="minorHAnsi"/>
          <w:szCs w:val="24"/>
        </w:rPr>
        <w:t>partic</w:t>
      </w:r>
      <w:r w:rsidR="00502E3D">
        <w:rPr>
          <w:rFonts w:cstheme="minorHAnsi"/>
          <w:szCs w:val="24"/>
        </w:rPr>
        <w:t>i</w:t>
      </w:r>
      <w:r w:rsidR="00801FB5">
        <w:rPr>
          <w:rFonts w:cstheme="minorHAnsi"/>
          <w:szCs w:val="24"/>
        </w:rPr>
        <w:t>pants who return</w:t>
      </w:r>
      <w:r w:rsidR="00287C4D">
        <w:rPr>
          <w:rFonts w:cstheme="minorHAnsi"/>
          <w:szCs w:val="24"/>
        </w:rPr>
        <w:t>ed</w:t>
      </w:r>
      <w:r w:rsidR="00801FB5">
        <w:rPr>
          <w:rFonts w:cstheme="minorHAnsi"/>
          <w:szCs w:val="24"/>
        </w:rPr>
        <w:t xml:space="preserve"> the questionnaire. Secondary outcomes </w:t>
      </w:r>
      <w:r w:rsidR="006B58C3">
        <w:rPr>
          <w:rFonts w:cstheme="minorHAnsi"/>
          <w:szCs w:val="24"/>
        </w:rPr>
        <w:t>were</w:t>
      </w:r>
      <w:r w:rsidR="00801FB5">
        <w:rPr>
          <w:rFonts w:cstheme="minorHAnsi"/>
          <w:szCs w:val="24"/>
        </w:rPr>
        <w:t xml:space="preserve">: </w:t>
      </w:r>
      <w:r w:rsidR="00D32757" w:rsidRPr="000B2FA3">
        <w:rPr>
          <w:rFonts w:cstheme="minorHAnsi"/>
          <w:szCs w:val="24"/>
        </w:rPr>
        <w:t xml:space="preserve">time to response, completeness of response, </w:t>
      </w:r>
      <w:r w:rsidR="0036299C">
        <w:rPr>
          <w:rFonts w:cstheme="minorHAnsi"/>
          <w:szCs w:val="24"/>
        </w:rPr>
        <w:t>requirement</w:t>
      </w:r>
      <w:r w:rsidR="005B2D14">
        <w:rPr>
          <w:rFonts w:cstheme="minorHAnsi"/>
          <w:szCs w:val="24"/>
        </w:rPr>
        <w:t xml:space="preserve"> </w:t>
      </w:r>
      <w:r w:rsidR="006B58C3">
        <w:rPr>
          <w:rFonts w:cstheme="minorHAnsi"/>
          <w:szCs w:val="24"/>
        </w:rPr>
        <w:t>of</w:t>
      </w:r>
      <w:r w:rsidR="006B58C3" w:rsidRPr="000B2FA3">
        <w:rPr>
          <w:rFonts w:cstheme="minorHAnsi"/>
          <w:szCs w:val="24"/>
        </w:rPr>
        <w:t xml:space="preserve"> </w:t>
      </w:r>
      <w:r w:rsidR="00A83497" w:rsidRPr="000B2FA3">
        <w:rPr>
          <w:rFonts w:cstheme="minorHAnsi"/>
          <w:szCs w:val="24"/>
        </w:rPr>
        <w:t>a</w:t>
      </w:r>
      <w:r w:rsidR="00D32757" w:rsidRPr="000B2FA3">
        <w:rPr>
          <w:rFonts w:cstheme="minorHAnsi"/>
          <w:szCs w:val="24"/>
        </w:rPr>
        <w:t xml:space="preserve"> reminder </w:t>
      </w:r>
      <w:r w:rsidR="003773F8" w:rsidRPr="000B2FA3">
        <w:rPr>
          <w:rFonts w:cstheme="minorHAnsi"/>
          <w:szCs w:val="24"/>
        </w:rPr>
        <w:t>letter</w:t>
      </w:r>
      <w:r w:rsidR="0098034C">
        <w:rPr>
          <w:rFonts w:cstheme="minorHAnsi"/>
          <w:szCs w:val="24"/>
        </w:rPr>
        <w:t>,</w:t>
      </w:r>
      <w:r w:rsidR="00287C4D">
        <w:rPr>
          <w:rFonts w:cstheme="minorHAnsi"/>
          <w:szCs w:val="24"/>
        </w:rPr>
        <w:t xml:space="preserve"> </w:t>
      </w:r>
      <w:r w:rsidR="00D32757" w:rsidRPr="000B2FA3">
        <w:rPr>
          <w:rFonts w:cstheme="minorHAnsi"/>
          <w:szCs w:val="24"/>
        </w:rPr>
        <w:t>and cost-effectiveness</w:t>
      </w:r>
      <w:r w:rsidR="00801FB5">
        <w:rPr>
          <w:rFonts w:cstheme="minorHAnsi"/>
          <w:szCs w:val="24"/>
        </w:rPr>
        <w:t>.</w:t>
      </w:r>
      <w:r w:rsidR="003F105A">
        <w:rPr>
          <w:rFonts w:cstheme="minorHAnsi"/>
          <w:szCs w:val="24"/>
        </w:rPr>
        <w:t xml:space="preserve"> </w:t>
      </w:r>
      <w:r w:rsidR="004346D9">
        <w:rPr>
          <w:rFonts w:cstheme="minorHAnsi"/>
          <w:szCs w:val="24"/>
        </w:rPr>
        <w:t xml:space="preserve">Binary </w:t>
      </w:r>
      <w:r w:rsidR="003F105A">
        <w:rPr>
          <w:rFonts w:cstheme="minorHAnsi"/>
          <w:szCs w:val="24"/>
        </w:rPr>
        <w:t>data were compared using logistic regression</w:t>
      </w:r>
      <w:r w:rsidR="006954A4">
        <w:rPr>
          <w:rFonts w:cstheme="minorHAnsi"/>
          <w:szCs w:val="24"/>
        </w:rPr>
        <w:t xml:space="preserve"> and time to response by</w:t>
      </w:r>
      <w:r w:rsidR="00612B74">
        <w:rPr>
          <w:rFonts w:cstheme="minorHAnsi"/>
          <w:szCs w:val="24"/>
        </w:rPr>
        <w:t xml:space="preserve"> Cox P</w:t>
      </w:r>
      <w:r w:rsidR="003F105A">
        <w:rPr>
          <w:rFonts w:cstheme="minorHAnsi"/>
          <w:szCs w:val="24"/>
        </w:rPr>
        <w:t xml:space="preserve">roportional </w:t>
      </w:r>
      <w:r w:rsidR="00612B74">
        <w:rPr>
          <w:rFonts w:cstheme="minorHAnsi"/>
          <w:szCs w:val="24"/>
        </w:rPr>
        <w:t>H</w:t>
      </w:r>
      <w:r w:rsidR="0042078E">
        <w:rPr>
          <w:rFonts w:cstheme="minorHAnsi"/>
          <w:szCs w:val="24"/>
        </w:rPr>
        <w:t xml:space="preserve">azards </w:t>
      </w:r>
      <w:r w:rsidR="006954A4">
        <w:rPr>
          <w:rFonts w:cstheme="minorHAnsi"/>
          <w:szCs w:val="24"/>
        </w:rPr>
        <w:t>regression</w:t>
      </w:r>
      <w:r w:rsidR="003F105A">
        <w:rPr>
          <w:rFonts w:cstheme="minorHAnsi"/>
          <w:szCs w:val="24"/>
        </w:rPr>
        <w:t>.</w:t>
      </w:r>
    </w:p>
    <w:p w14:paraId="77588B43" w14:textId="17394649" w:rsidR="00EC596E" w:rsidRPr="002D2F4A" w:rsidRDefault="005051E8" w:rsidP="00B5037D">
      <w:pPr>
        <w:spacing w:after="0" w:line="360" w:lineRule="auto"/>
        <w:jc w:val="both"/>
        <w:rPr>
          <w:rFonts w:cstheme="minorHAnsi"/>
          <w:szCs w:val="24"/>
        </w:rPr>
      </w:pPr>
      <w:r w:rsidRPr="000B2FA3">
        <w:rPr>
          <w:rStyle w:val="Heading2Char"/>
        </w:rPr>
        <w:t>Results</w:t>
      </w:r>
      <w:r w:rsidR="00583438" w:rsidRPr="000B2FA3">
        <w:rPr>
          <w:rStyle w:val="Heading2Char"/>
        </w:rPr>
        <w:t>:</w:t>
      </w:r>
      <w:r w:rsidR="00D27D73" w:rsidRPr="000B2FA3">
        <w:rPr>
          <w:rStyle w:val="Heading2Char"/>
        </w:rPr>
        <w:t xml:space="preserve"> </w:t>
      </w:r>
      <w:r w:rsidR="00370663" w:rsidRPr="00370663">
        <w:rPr>
          <w:rStyle w:val="Heading2Char"/>
          <w:b w:val="0"/>
        </w:rPr>
        <w:t>A total of 403</w:t>
      </w:r>
      <w:r w:rsidR="00370663">
        <w:rPr>
          <w:rStyle w:val="Heading2Char"/>
        </w:rPr>
        <w:t xml:space="preserve"> </w:t>
      </w:r>
      <w:r w:rsidR="00665CE6" w:rsidRPr="00352277">
        <w:rPr>
          <w:rStyle w:val="Heading2Char"/>
          <w:b w:val="0"/>
        </w:rPr>
        <w:t>participants were</w:t>
      </w:r>
      <w:r w:rsidR="00370663">
        <w:rPr>
          <w:rStyle w:val="Heading2Char"/>
          <w:b w:val="0"/>
        </w:rPr>
        <w:t xml:space="preserve"> randomised: 201 to the personalised text </w:t>
      </w:r>
      <w:r w:rsidR="00A1154D">
        <w:rPr>
          <w:rStyle w:val="Heading2Char"/>
          <w:b w:val="0"/>
        </w:rPr>
        <w:t xml:space="preserve">and </w:t>
      </w:r>
      <w:r w:rsidR="00370663">
        <w:rPr>
          <w:rStyle w:val="Heading2Char"/>
          <w:b w:val="0"/>
        </w:rPr>
        <w:t>202 to the standard text.</w:t>
      </w:r>
      <w:r w:rsidR="001160BB">
        <w:rPr>
          <w:rStyle w:val="Heading2Char"/>
          <w:b w:val="0"/>
        </w:rPr>
        <w:t xml:space="preserve"> </w:t>
      </w:r>
      <w:r w:rsidR="00370663">
        <w:rPr>
          <w:rStyle w:val="Heading2Char"/>
          <w:b w:val="0"/>
        </w:rPr>
        <w:t xml:space="preserve"> </w:t>
      </w:r>
      <w:r w:rsidR="00370663" w:rsidRPr="0050577E">
        <w:rPr>
          <w:rStyle w:val="Heading2Char"/>
          <w:b w:val="0"/>
        </w:rPr>
        <w:t xml:space="preserve">Of the </w:t>
      </w:r>
      <w:r w:rsidR="00370663">
        <w:rPr>
          <w:rStyle w:val="Heading2Char"/>
          <w:b w:val="0"/>
        </w:rPr>
        <w:t xml:space="preserve">283 </w:t>
      </w:r>
      <w:r w:rsidR="00370663" w:rsidRPr="0050577E">
        <w:rPr>
          <w:rStyle w:val="Heading2Char"/>
          <w:b w:val="0"/>
        </w:rPr>
        <w:t>participants</w:t>
      </w:r>
      <w:r w:rsidR="00370663" w:rsidRPr="000B2FA3">
        <w:rPr>
          <w:rStyle w:val="Heading2Char"/>
          <w:b w:val="0"/>
        </w:rPr>
        <w:t xml:space="preserve"> included in the final analysis</w:t>
      </w:r>
      <w:r w:rsidR="00370663">
        <w:rPr>
          <w:rStyle w:val="Heading2Char"/>
          <w:b w:val="0"/>
        </w:rPr>
        <w:t>,</w:t>
      </w:r>
      <w:r w:rsidR="00370663" w:rsidRPr="000B2FA3">
        <w:rPr>
          <w:rStyle w:val="Heading2Char"/>
          <w:b w:val="0"/>
        </w:rPr>
        <w:t xml:space="preserve"> </w:t>
      </w:r>
      <w:r w:rsidR="00370663" w:rsidRPr="000B2FA3">
        <w:rPr>
          <w:rFonts w:cstheme="minorHAnsi"/>
        </w:rPr>
        <w:t>278 (98.2%) returned their questionnaire</w:t>
      </w:r>
      <w:r w:rsidR="00370663">
        <w:rPr>
          <w:rFonts w:cstheme="minorHAnsi"/>
        </w:rPr>
        <w:t>;</w:t>
      </w:r>
      <w:r w:rsidR="00370663" w:rsidRPr="002D3C83">
        <w:rPr>
          <w:rFonts w:cstheme="minorHAnsi"/>
        </w:rPr>
        <w:t xml:space="preserve"> </w:t>
      </w:r>
      <w:r w:rsidR="00370663" w:rsidRPr="000B2FA3">
        <w:rPr>
          <w:rFonts w:cstheme="minorHAnsi"/>
        </w:rPr>
        <w:t xml:space="preserve">136 (97.8%) </w:t>
      </w:r>
      <w:r w:rsidR="00370663">
        <w:rPr>
          <w:rFonts w:cstheme="minorHAnsi"/>
        </w:rPr>
        <w:t xml:space="preserve">for the </w:t>
      </w:r>
      <w:r w:rsidR="00370663" w:rsidRPr="000B2FA3">
        <w:rPr>
          <w:rFonts w:cstheme="minorHAnsi"/>
        </w:rPr>
        <w:t>personalised text</w:t>
      </w:r>
      <w:r w:rsidR="00370663">
        <w:rPr>
          <w:rFonts w:cstheme="minorHAnsi"/>
        </w:rPr>
        <w:t xml:space="preserve"> versus </w:t>
      </w:r>
      <w:r w:rsidR="00370663" w:rsidRPr="000B2FA3">
        <w:rPr>
          <w:rFonts w:cstheme="minorHAnsi"/>
        </w:rPr>
        <w:t xml:space="preserve">142 (98.6%) </w:t>
      </w:r>
      <w:r w:rsidR="00370663">
        <w:rPr>
          <w:rFonts w:cstheme="minorHAnsi"/>
        </w:rPr>
        <w:t xml:space="preserve">for the </w:t>
      </w:r>
      <w:r w:rsidR="00370663" w:rsidRPr="000B2FA3">
        <w:rPr>
          <w:rFonts w:cstheme="minorHAnsi"/>
        </w:rPr>
        <w:t>standard</w:t>
      </w:r>
      <w:r w:rsidR="00370663">
        <w:rPr>
          <w:rFonts w:cstheme="minorHAnsi"/>
        </w:rPr>
        <w:t xml:space="preserve"> text (</w:t>
      </w:r>
      <w:r w:rsidR="00D46845">
        <w:rPr>
          <w:rFonts w:cstheme="minorHAnsi"/>
        </w:rPr>
        <w:t xml:space="preserve">adjusted </w:t>
      </w:r>
      <w:r w:rsidR="00B31A2A">
        <w:rPr>
          <w:rFonts w:cstheme="minorHAnsi"/>
        </w:rPr>
        <w:t>odds ratio 0.64</w:t>
      </w:r>
      <w:r w:rsidR="00370663">
        <w:rPr>
          <w:rFonts w:cstheme="minorHAnsi"/>
        </w:rPr>
        <w:t>, 95% CI 0.10 to 3.88</w:t>
      </w:r>
      <w:r w:rsidR="00B31A2A">
        <w:rPr>
          <w:rFonts w:cstheme="minorHAnsi"/>
        </w:rPr>
        <w:t>, p=0.63</w:t>
      </w:r>
      <w:r w:rsidR="00370663">
        <w:rPr>
          <w:rFonts w:cstheme="minorHAnsi"/>
        </w:rPr>
        <w:t>).  The me</w:t>
      </w:r>
      <w:r w:rsidR="00370663" w:rsidRPr="000B2FA3">
        <w:rPr>
          <w:rFonts w:cstheme="minorHAnsi"/>
          <w:szCs w:val="24"/>
        </w:rPr>
        <w:t xml:space="preserve">dian time to </w:t>
      </w:r>
      <w:r w:rsidR="00370663">
        <w:rPr>
          <w:rFonts w:cstheme="minorHAnsi"/>
          <w:szCs w:val="24"/>
        </w:rPr>
        <w:t>response</w:t>
      </w:r>
      <w:r w:rsidR="00370663" w:rsidRPr="000B2FA3">
        <w:rPr>
          <w:rFonts w:cstheme="minorHAnsi"/>
          <w:szCs w:val="24"/>
        </w:rPr>
        <w:t xml:space="preserve"> was </w:t>
      </w:r>
      <w:r w:rsidR="00037FE8">
        <w:rPr>
          <w:rFonts w:cstheme="minorHAnsi"/>
          <w:szCs w:val="24"/>
        </w:rPr>
        <w:t>nine</w:t>
      </w:r>
      <w:r w:rsidR="00370663" w:rsidRPr="000B2FA3">
        <w:rPr>
          <w:rFonts w:cstheme="minorHAnsi"/>
          <w:szCs w:val="24"/>
        </w:rPr>
        <w:t xml:space="preserve"> days</w:t>
      </w:r>
      <w:r w:rsidR="00370663">
        <w:rPr>
          <w:rFonts w:cstheme="minorHAnsi"/>
          <w:szCs w:val="24"/>
        </w:rPr>
        <w:t xml:space="preserve"> in both groups.  In total</w:t>
      </w:r>
      <w:r w:rsidR="00370663" w:rsidRPr="002D2F4A">
        <w:rPr>
          <w:rFonts w:cstheme="minorHAnsi"/>
          <w:szCs w:val="24"/>
        </w:rPr>
        <w:t xml:space="preserve">, </w:t>
      </w:r>
      <w:r w:rsidR="00370663" w:rsidRPr="002D2F4A">
        <w:rPr>
          <w:rFonts w:cstheme="minorHAnsi"/>
        </w:rPr>
        <w:t xml:space="preserve">271 (97.5%) </w:t>
      </w:r>
      <w:r w:rsidR="00370663">
        <w:rPr>
          <w:rFonts w:cstheme="minorHAnsi"/>
        </w:rPr>
        <w:t xml:space="preserve">participants </w:t>
      </w:r>
      <w:r w:rsidR="00370663" w:rsidRPr="002D2F4A">
        <w:rPr>
          <w:rFonts w:cstheme="minorHAnsi"/>
        </w:rPr>
        <w:t xml:space="preserve">returned a complete questionnaire; 133 (97.8%) </w:t>
      </w:r>
      <w:r w:rsidR="00370663">
        <w:rPr>
          <w:rFonts w:cstheme="minorHAnsi"/>
        </w:rPr>
        <w:t xml:space="preserve">in the </w:t>
      </w:r>
      <w:r w:rsidR="00370663" w:rsidRPr="002D2F4A">
        <w:rPr>
          <w:rFonts w:cstheme="minorHAnsi"/>
        </w:rPr>
        <w:t>personalised</w:t>
      </w:r>
      <w:r w:rsidR="00370663">
        <w:rPr>
          <w:rFonts w:cstheme="minorHAnsi"/>
        </w:rPr>
        <w:t xml:space="preserve"> text versus</w:t>
      </w:r>
      <w:r w:rsidR="00370663" w:rsidRPr="002D2F4A">
        <w:rPr>
          <w:rFonts w:cstheme="minorHAnsi"/>
        </w:rPr>
        <w:t xml:space="preserve"> 138 (97.2%)</w:t>
      </w:r>
      <w:r w:rsidR="00370663">
        <w:rPr>
          <w:rFonts w:cstheme="minorHAnsi"/>
        </w:rPr>
        <w:t xml:space="preserve"> </w:t>
      </w:r>
      <w:r w:rsidR="00921CDF">
        <w:rPr>
          <w:rFonts w:cstheme="minorHAnsi"/>
        </w:rPr>
        <w:t xml:space="preserve">for </w:t>
      </w:r>
      <w:r w:rsidR="00370663">
        <w:rPr>
          <w:rFonts w:cstheme="minorHAnsi"/>
        </w:rPr>
        <w:t>the</w:t>
      </w:r>
      <w:r w:rsidR="00370663" w:rsidRPr="002D2F4A">
        <w:rPr>
          <w:rFonts w:cstheme="minorHAnsi"/>
        </w:rPr>
        <w:t xml:space="preserve"> standard text.</w:t>
      </w:r>
      <w:r w:rsidR="00370663">
        <w:rPr>
          <w:rFonts w:cstheme="minorHAnsi"/>
        </w:rPr>
        <w:t xml:space="preserve"> </w:t>
      </w:r>
      <w:r w:rsidR="00370663" w:rsidRPr="002D2F4A">
        <w:rPr>
          <w:rFonts w:cstheme="minorHAnsi"/>
        </w:rPr>
        <w:t xml:space="preserve"> </w:t>
      </w:r>
      <w:r w:rsidR="00E4740E">
        <w:rPr>
          <w:rFonts w:cstheme="minorHAnsi"/>
        </w:rPr>
        <w:t>In tot</w:t>
      </w:r>
      <w:r w:rsidR="00C67FB3">
        <w:rPr>
          <w:rFonts w:cstheme="minorHAnsi"/>
        </w:rPr>
        <w:t>al</w:t>
      </w:r>
      <w:r w:rsidR="00E4740E">
        <w:rPr>
          <w:rFonts w:cstheme="minorHAnsi"/>
        </w:rPr>
        <w:t>, 21</w:t>
      </w:r>
      <w:r w:rsidR="00370663">
        <w:rPr>
          <w:rFonts w:cstheme="minorHAnsi"/>
        </w:rPr>
        <w:t xml:space="preserve"> reminder letters were sent. </w:t>
      </w:r>
      <w:r w:rsidR="00370663">
        <w:rPr>
          <w:rFonts w:cstheme="minorHAnsi"/>
          <w:szCs w:val="24"/>
        </w:rPr>
        <w:t>The additional cost of personalised text messages was £0.04 per participant retained.</w:t>
      </w:r>
    </w:p>
    <w:p w14:paraId="398F63B8" w14:textId="59C7D455" w:rsidR="00EC596E" w:rsidRPr="002D2F4A" w:rsidRDefault="005051E8" w:rsidP="00B5037D">
      <w:pPr>
        <w:spacing w:after="0" w:line="360" w:lineRule="auto"/>
        <w:jc w:val="both"/>
        <w:rPr>
          <w:rFonts w:cstheme="minorHAnsi"/>
          <w:szCs w:val="24"/>
        </w:rPr>
      </w:pPr>
      <w:r w:rsidRPr="002D2F4A">
        <w:rPr>
          <w:rStyle w:val="Heading2Char"/>
        </w:rPr>
        <w:t>Conclusion</w:t>
      </w:r>
      <w:r w:rsidR="007D3B29">
        <w:rPr>
          <w:rStyle w:val="Heading2Char"/>
        </w:rPr>
        <w:t>s</w:t>
      </w:r>
      <w:r w:rsidR="00583438" w:rsidRPr="002D2F4A">
        <w:rPr>
          <w:rFonts w:cstheme="minorHAnsi"/>
          <w:b/>
          <w:szCs w:val="24"/>
        </w:rPr>
        <w:t>:</w:t>
      </w:r>
      <w:r w:rsidR="00C84999" w:rsidRPr="002D2F4A">
        <w:rPr>
          <w:rFonts w:cstheme="minorHAnsi"/>
          <w:b/>
          <w:szCs w:val="24"/>
        </w:rPr>
        <w:t xml:space="preserve"> </w:t>
      </w:r>
      <w:r w:rsidR="00583B59" w:rsidRPr="002D2F4A">
        <w:rPr>
          <w:rFonts w:cstheme="minorHAnsi"/>
          <w:szCs w:val="24"/>
        </w:rPr>
        <w:t xml:space="preserve">Personalised </w:t>
      </w:r>
      <w:r w:rsidR="002E33FF" w:rsidRPr="002D2F4A">
        <w:rPr>
          <w:rFonts w:cstheme="minorHAnsi"/>
          <w:szCs w:val="24"/>
        </w:rPr>
        <w:t xml:space="preserve">texts </w:t>
      </w:r>
      <w:r w:rsidR="00DE1B53" w:rsidRPr="002D2F4A">
        <w:rPr>
          <w:rFonts w:cstheme="minorHAnsi"/>
          <w:szCs w:val="24"/>
        </w:rPr>
        <w:t>were not superior</w:t>
      </w:r>
      <w:r w:rsidR="002E33FF" w:rsidRPr="002D2F4A">
        <w:rPr>
          <w:rFonts w:cstheme="minorHAnsi"/>
          <w:szCs w:val="24"/>
        </w:rPr>
        <w:t xml:space="preserve"> </w:t>
      </w:r>
      <w:r w:rsidR="00DE1B53" w:rsidRPr="002D2F4A">
        <w:rPr>
          <w:rFonts w:cstheme="minorHAnsi"/>
          <w:szCs w:val="24"/>
        </w:rPr>
        <w:t xml:space="preserve">to </w:t>
      </w:r>
      <w:r w:rsidR="002E33FF" w:rsidRPr="002D2F4A">
        <w:rPr>
          <w:rFonts w:cstheme="minorHAnsi"/>
          <w:szCs w:val="24"/>
        </w:rPr>
        <w:t xml:space="preserve">standard texts </w:t>
      </w:r>
      <w:r w:rsidR="00DE1B53" w:rsidRPr="002D2F4A">
        <w:rPr>
          <w:rFonts w:cstheme="minorHAnsi"/>
          <w:szCs w:val="24"/>
        </w:rPr>
        <w:t xml:space="preserve">in </w:t>
      </w:r>
      <w:r w:rsidR="0036299C">
        <w:rPr>
          <w:rFonts w:cstheme="minorHAnsi"/>
          <w:szCs w:val="24"/>
        </w:rPr>
        <w:t>any</w:t>
      </w:r>
      <w:r w:rsidR="003773F8" w:rsidRPr="002D2F4A">
        <w:rPr>
          <w:rFonts w:cstheme="minorHAnsi"/>
          <w:szCs w:val="24"/>
        </w:rPr>
        <w:t xml:space="preserve"> outcome assessed</w:t>
      </w:r>
      <w:r w:rsidR="00603120" w:rsidRPr="002D2F4A">
        <w:rPr>
          <w:rFonts w:cstheme="minorHAnsi"/>
          <w:szCs w:val="24"/>
        </w:rPr>
        <w:t xml:space="preserve"> in our study</w:t>
      </w:r>
      <w:r w:rsidR="003773F8" w:rsidRPr="002D2F4A">
        <w:rPr>
          <w:rFonts w:cstheme="minorHAnsi"/>
          <w:szCs w:val="24"/>
        </w:rPr>
        <w:t xml:space="preserve">. </w:t>
      </w:r>
      <w:r w:rsidR="00B1435A">
        <w:rPr>
          <w:rFonts w:cstheme="minorHAnsi"/>
          <w:szCs w:val="24"/>
        </w:rPr>
        <w:t>Further</w:t>
      </w:r>
      <w:r w:rsidR="00AE1B6F">
        <w:rPr>
          <w:rFonts w:cstheme="minorHAnsi"/>
          <w:szCs w:val="24"/>
        </w:rPr>
        <w:t xml:space="preserve"> SWATs are needed to </w:t>
      </w:r>
      <w:r w:rsidR="00B1435A">
        <w:rPr>
          <w:rFonts w:cstheme="minorHAnsi"/>
          <w:szCs w:val="24"/>
        </w:rPr>
        <w:t>perform</w:t>
      </w:r>
      <w:r w:rsidR="00AE1B6F">
        <w:rPr>
          <w:rFonts w:cstheme="minorHAnsi"/>
          <w:szCs w:val="24"/>
        </w:rPr>
        <w:t xml:space="preserve"> a meta-analysis</w:t>
      </w:r>
      <w:r w:rsidR="00246B83">
        <w:rPr>
          <w:rFonts w:cstheme="minorHAnsi"/>
          <w:szCs w:val="24"/>
        </w:rPr>
        <w:t xml:space="preserve"> and </w:t>
      </w:r>
      <w:r w:rsidR="001F51B3">
        <w:rPr>
          <w:rFonts w:cstheme="minorHAnsi"/>
          <w:szCs w:val="24"/>
        </w:rPr>
        <w:t>obtain</w:t>
      </w:r>
      <w:r w:rsidR="00246B83">
        <w:rPr>
          <w:rFonts w:cstheme="minorHAnsi"/>
          <w:szCs w:val="24"/>
        </w:rPr>
        <w:t xml:space="preserve"> more evidence</w:t>
      </w:r>
      <w:r w:rsidR="00AE1B6F">
        <w:rPr>
          <w:rFonts w:cstheme="minorHAnsi"/>
          <w:szCs w:val="24"/>
        </w:rPr>
        <w:t>.</w:t>
      </w:r>
    </w:p>
    <w:p w14:paraId="0C055405" w14:textId="63E89C77" w:rsidR="00CF45B8" w:rsidRPr="002D2F4A" w:rsidRDefault="00CF45B8" w:rsidP="00B5037D">
      <w:pPr>
        <w:spacing w:after="0" w:line="360" w:lineRule="auto"/>
        <w:jc w:val="both"/>
        <w:rPr>
          <w:rFonts w:cstheme="minorHAnsi"/>
          <w:szCs w:val="24"/>
        </w:rPr>
      </w:pPr>
      <w:r w:rsidRPr="007200F9">
        <w:rPr>
          <w:rFonts w:cstheme="minorHAnsi"/>
          <w:b/>
          <w:szCs w:val="24"/>
        </w:rPr>
        <w:t>Registration</w:t>
      </w:r>
      <w:r>
        <w:rPr>
          <w:rFonts w:cstheme="minorHAnsi"/>
          <w:szCs w:val="24"/>
        </w:rPr>
        <w:t xml:space="preserve">: </w:t>
      </w:r>
      <w:hyperlink r:id="rId8" w:history="1">
        <w:r w:rsidRPr="00CA7102">
          <w:rPr>
            <w:rStyle w:val="Hyperlink"/>
            <w:rFonts w:cstheme="minorHAnsi"/>
            <w:szCs w:val="24"/>
          </w:rPr>
          <w:t>ISRCTN22202133</w:t>
        </w:r>
      </w:hyperlink>
      <w:r>
        <w:rPr>
          <w:rFonts w:cstheme="minorHAnsi"/>
          <w:szCs w:val="24"/>
        </w:rPr>
        <w:t>; SWAT 35</w:t>
      </w:r>
    </w:p>
    <w:p w14:paraId="000E33C9" w14:textId="77777777" w:rsidR="00EC596E" w:rsidRPr="00EC596E" w:rsidRDefault="00EC596E" w:rsidP="00B5037D">
      <w:pPr>
        <w:spacing w:line="360" w:lineRule="auto"/>
        <w:jc w:val="both"/>
        <w:rPr>
          <w:rFonts w:cstheme="minorHAnsi"/>
          <w:szCs w:val="24"/>
        </w:rPr>
      </w:pPr>
    </w:p>
    <w:p w14:paraId="2E329B4C" w14:textId="641E78D3" w:rsidR="005560BE" w:rsidRDefault="00E8786C" w:rsidP="00B5037D">
      <w:pPr>
        <w:spacing w:line="360" w:lineRule="auto"/>
        <w:jc w:val="both"/>
        <w:rPr>
          <w:rFonts w:cstheme="minorHAnsi"/>
          <w:szCs w:val="24"/>
        </w:rPr>
      </w:pPr>
      <w:r w:rsidRPr="002D2F4A">
        <w:rPr>
          <w:rFonts w:cstheme="minorHAnsi"/>
          <w:i/>
          <w:szCs w:val="24"/>
        </w:rPr>
        <w:t>Keywords:</w:t>
      </w:r>
      <w:r w:rsidR="00583B59" w:rsidRPr="002D2F4A">
        <w:rPr>
          <w:rFonts w:cstheme="minorHAnsi"/>
          <w:i/>
          <w:szCs w:val="24"/>
        </w:rPr>
        <w:t xml:space="preserve"> </w:t>
      </w:r>
      <w:r w:rsidR="00713516">
        <w:rPr>
          <w:rFonts w:cstheme="minorHAnsi"/>
          <w:i/>
          <w:szCs w:val="24"/>
        </w:rPr>
        <w:t xml:space="preserve">SWAT, </w:t>
      </w:r>
      <w:r w:rsidR="00583B59" w:rsidRPr="002D2F4A">
        <w:rPr>
          <w:rFonts w:cstheme="minorHAnsi"/>
          <w:i/>
          <w:szCs w:val="24"/>
        </w:rPr>
        <w:t>R</w:t>
      </w:r>
      <w:r w:rsidR="00CA37F1">
        <w:rPr>
          <w:rFonts w:cstheme="minorHAnsi"/>
          <w:i/>
          <w:szCs w:val="24"/>
        </w:rPr>
        <w:t xml:space="preserve">andomised </w:t>
      </w:r>
      <w:r w:rsidR="00583B59" w:rsidRPr="002D2F4A">
        <w:rPr>
          <w:rFonts w:cstheme="minorHAnsi"/>
          <w:i/>
          <w:szCs w:val="24"/>
        </w:rPr>
        <w:t>C</w:t>
      </w:r>
      <w:r w:rsidR="00CA37F1">
        <w:rPr>
          <w:rFonts w:cstheme="minorHAnsi"/>
          <w:i/>
          <w:szCs w:val="24"/>
        </w:rPr>
        <w:t xml:space="preserve">ontrolled </w:t>
      </w:r>
      <w:r w:rsidR="00583B59" w:rsidRPr="002D2F4A">
        <w:rPr>
          <w:rFonts w:cstheme="minorHAnsi"/>
          <w:i/>
          <w:szCs w:val="24"/>
        </w:rPr>
        <w:t>T</w:t>
      </w:r>
      <w:r w:rsidR="00CA37F1">
        <w:rPr>
          <w:rFonts w:cstheme="minorHAnsi"/>
          <w:i/>
          <w:szCs w:val="24"/>
        </w:rPr>
        <w:t>rial</w:t>
      </w:r>
      <w:r w:rsidR="00583B59" w:rsidRPr="002D2F4A">
        <w:rPr>
          <w:rFonts w:cstheme="minorHAnsi"/>
          <w:i/>
          <w:szCs w:val="24"/>
        </w:rPr>
        <w:t xml:space="preserve">, </w:t>
      </w:r>
      <w:r w:rsidR="00713516">
        <w:rPr>
          <w:rFonts w:cstheme="minorHAnsi"/>
          <w:i/>
          <w:szCs w:val="24"/>
        </w:rPr>
        <w:t>personalised</w:t>
      </w:r>
      <w:r w:rsidR="000E3540">
        <w:rPr>
          <w:rFonts w:cstheme="minorHAnsi"/>
          <w:i/>
          <w:szCs w:val="24"/>
        </w:rPr>
        <w:t>, SMS</w:t>
      </w:r>
      <w:r w:rsidR="00713516">
        <w:rPr>
          <w:rFonts w:cstheme="minorHAnsi"/>
          <w:i/>
          <w:szCs w:val="24"/>
        </w:rPr>
        <w:t xml:space="preserve"> text, </w:t>
      </w:r>
      <w:r w:rsidR="00CD1089" w:rsidRPr="000B2FA3">
        <w:rPr>
          <w:rFonts w:cstheme="minorHAnsi"/>
          <w:i/>
          <w:szCs w:val="24"/>
        </w:rPr>
        <w:t>postal questionnaire</w:t>
      </w:r>
      <w:r w:rsidR="00B7741E">
        <w:rPr>
          <w:rFonts w:cstheme="minorHAnsi"/>
          <w:i/>
          <w:szCs w:val="24"/>
        </w:rPr>
        <w:t>,</w:t>
      </w:r>
      <w:r w:rsidR="000B2FA3" w:rsidRPr="000B2FA3">
        <w:rPr>
          <w:rFonts w:cstheme="minorHAnsi"/>
          <w:i/>
          <w:szCs w:val="24"/>
        </w:rPr>
        <w:t xml:space="preserve"> </w:t>
      </w:r>
      <w:r w:rsidR="0058164F">
        <w:rPr>
          <w:rFonts w:cstheme="minorHAnsi"/>
          <w:i/>
          <w:szCs w:val="24"/>
        </w:rPr>
        <w:t>reminder</w:t>
      </w:r>
    </w:p>
    <w:p w14:paraId="7E21F3B6" w14:textId="1990B8B3" w:rsidR="005560BE" w:rsidRDefault="005560BE" w:rsidP="00B5037D">
      <w:pPr>
        <w:spacing w:line="360" w:lineRule="auto"/>
        <w:rPr>
          <w:rFonts w:cstheme="minorHAnsi"/>
          <w:szCs w:val="24"/>
        </w:rPr>
      </w:pPr>
    </w:p>
    <w:p w14:paraId="659A6B04" w14:textId="358D8D29" w:rsidR="00921CDF" w:rsidRDefault="00921CDF" w:rsidP="00B5037D">
      <w:pPr>
        <w:spacing w:line="360" w:lineRule="auto"/>
        <w:rPr>
          <w:rFonts w:cstheme="minorHAnsi"/>
          <w:szCs w:val="24"/>
        </w:rPr>
      </w:pPr>
    </w:p>
    <w:p w14:paraId="4416B4FB" w14:textId="34C3ACE3" w:rsidR="0001170F" w:rsidRDefault="000E1AEE" w:rsidP="00B5037D">
      <w:pPr>
        <w:spacing w:line="360" w:lineRule="auto"/>
        <w:jc w:val="both"/>
      </w:pPr>
      <w:r w:rsidRPr="00921CDF">
        <w:rPr>
          <w:b/>
          <w:sz w:val="28"/>
          <w:szCs w:val="28"/>
        </w:rPr>
        <w:t>Introduction</w:t>
      </w:r>
    </w:p>
    <w:p w14:paraId="3929883B" w14:textId="79CAC745" w:rsidR="00EB077D" w:rsidRDefault="00EB077D" w:rsidP="00B5037D">
      <w:pPr>
        <w:spacing w:line="360" w:lineRule="auto"/>
        <w:jc w:val="both"/>
        <w:rPr>
          <w:rFonts w:cstheme="minorHAnsi"/>
          <w:szCs w:val="24"/>
        </w:rPr>
      </w:pPr>
      <w:r>
        <w:rPr>
          <w:rFonts w:cstheme="minorHAnsi"/>
          <w:szCs w:val="24"/>
        </w:rPr>
        <w:t xml:space="preserve">Evaluating strategies to improve the efficiency of conducting trials is a priority.  Achieving high response rates for postal </w:t>
      </w:r>
      <w:r w:rsidR="003D1406">
        <w:rPr>
          <w:rFonts w:cstheme="minorHAnsi"/>
          <w:szCs w:val="24"/>
        </w:rPr>
        <w:t xml:space="preserve">follow-up </w:t>
      </w:r>
      <w:r>
        <w:rPr>
          <w:rFonts w:cstheme="minorHAnsi"/>
          <w:szCs w:val="24"/>
        </w:rPr>
        <w:t>questionnaires is challenging; non</w:t>
      </w:r>
      <w:r w:rsidR="00451195">
        <w:rPr>
          <w:rFonts w:cstheme="minorHAnsi"/>
          <w:szCs w:val="24"/>
        </w:rPr>
        <w:t>-</w:t>
      </w:r>
      <w:r>
        <w:rPr>
          <w:rFonts w:cstheme="minorHAnsi"/>
          <w:szCs w:val="24"/>
        </w:rPr>
        <w:t xml:space="preserve">response threatens study validity through bias and reduced effective sample size </w:t>
      </w:r>
      <w:r w:rsidRPr="00B076B3">
        <w:rPr>
          <w:rFonts w:cstheme="minorHAnsi"/>
          <w:szCs w:val="24"/>
          <w:vertAlign w:val="superscript"/>
        </w:rPr>
        <w:t>1</w:t>
      </w:r>
      <w:r>
        <w:rPr>
          <w:rFonts w:cstheme="minorHAnsi"/>
          <w:szCs w:val="24"/>
        </w:rPr>
        <w:t>.  Rigorous evaluation</w:t>
      </w:r>
      <w:r w:rsidRPr="008C412A">
        <w:rPr>
          <w:rFonts w:cstheme="minorHAnsi"/>
          <w:szCs w:val="24"/>
        </w:rPr>
        <w:t xml:space="preserve"> </w:t>
      </w:r>
      <w:r>
        <w:rPr>
          <w:rFonts w:cstheme="minorHAnsi"/>
          <w:szCs w:val="24"/>
        </w:rPr>
        <w:t xml:space="preserve">can be achieved </w:t>
      </w:r>
      <w:r w:rsidRPr="008C412A">
        <w:rPr>
          <w:rFonts w:cstheme="minorHAnsi"/>
          <w:szCs w:val="24"/>
        </w:rPr>
        <w:t xml:space="preserve">by </w:t>
      </w:r>
      <w:r>
        <w:rPr>
          <w:rFonts w:cstheme="minorHAnsi"/>
          <w:szCs w:val="24"/>
        </w:rPr>
        <w:t>undertaking a</w:t>
      </w:r>
      <w:r w:rsidR="00CA7102">
        <w:rPr>
          <w:rFonts w:cstheme="minorHAnsi"/>
          <w:szCs w:val="24"/>
        </w:rPr>
        <w:t xml:space="preserve"> Study within a Trial (</w:t>
      </w:r>
      <w:r w:rsidRPr="000E51E1">
        <w:rPr>
          <w:rFonts w:cstheme="minorHAnsi"/>
          <w:szCs w:val="24"/>
        </w:rPr>
        <w:t>SWAT</w:t>
      </w:r>
      <w:r w:rsidR="00CA7102">
        <w:rPr>
          <w:rFonts w:cstheme="minorHAnsi"/>
          <w:szCs w:val="24"/>
        </w:rPr>
        <w:t>)</w:t>
      </w:r>
      <w:r>
        <w:rPr>
          <w:rFonts w:cstheme="minorHAnsi"/>
          <w:szCs w:val="24"/>
        </w:rPr>
        <w:t xml:space="preserve"> </w:t>
      </w:r>
      <w:r w:rsidR="00921CDF" w:rsidRPr="00B076B3">
        <w:rPr>
          <w:rFonts w:cstheme="minorHAnsi"/>
          <w:szCs w:val="24"/>
          <w:vertAlign w:val="superscript"/>
        </w:rPr>
        <w:t>2,3,</w:t>
      </w:r>
      <w:r w:rsidRPr="00B076B3">
        <w:rPr>
          <w:rFonts w:cstheme="minorHAnsi"/>
          <w:szCs w:val="24"/>
          <w:vertAlign w:val="superscript"/>
        </w:rPr>
        <w:t>4</w:t>
      </w:r>
      <w:r>
        <w:rPr>
          <w:rFonts w:cstheme="minorHAnsi"/>
          <w:szCs w:val="24"/>
        </w:rPr>
        <w:t xml:space="preserve">.  A SWAT </w:t>
      </w:r>
      <w:r w:rsidRPr="000E51E1">
        <w:rPr>
          <w:rFonts w:cstheme="minorHAnsi"/>
          <w:szCs w:val="24"/>
        </w:rPr>
        <w:t xml:space="preserve">is a self-contained study embedded within </w:t>
      </w:r>
      <w:r>
        <w:rPr>
          <w:rFonts w:cstheme="minorHAnsi"/>
          <w:szCs w:val="24"/>
        </w:rPr>
        <w:t>a host</w:t>
      </w:r>
      <w:r w:rsidRPr="000E51E1">
        <w:rPr>
          <w:rFonts w:cstheme="minorHAnsi"/>
          <w:szCs w:val="24"/>
        </w:rPr>
        <w:t xml:space="preserve"> trial, which aims to </w:t>
      </w:r>
      <w:r>
        <w:rPr>
          <w:rFonts w:cstheme="minorHAnsi"/>
          <w:szCs w:val="24"/>
        </w:rPr>
        <w:t xml:space="preserve">evaluate an intervention </w:t>
      </w:r>
      <w:r w:rsidRPr="00185DB3">
        <w:rPr>
          <w:rFonts w:cstheme="minorHAnsi"/>
          <w:szCs w:val="24"/>
          <w:vertAlign w:val="superscript"/>
        </w:rPr>
        <w:t>5</w:t>
      </w:r>
      <w:r>
        <w:rPr>
          <w:rFonts w:cstheme="minorHAnsi"/>
          <w:szCs w:val="24"/>
        </w:rPr>
        <w:t>.</w:t>
      </w:r>
    </w:p>
    <w:p w14:paraId="02F03B65" w14:textId="1629DD40" w:rsidR="00105AB3" w:rsidRDefault="005A0035" w:rsidP="00B5037D">
      <w:pPr>
        <w:spacing w:line="360" w:lineRule="auto"/>
        <w:jc w:val="both"/>
      </w:pPr>
      <w:r>
        <w:t>There are many strategies to</w:t>
      </w:r>
      <w:r w:rsidR="00DB3F6E">
        <w:t>wards</w:t>
      </w:r>
      <w:r>
        <w:t xml:space="preserve"> </w:t>
      </w:r>
      <w:r w:rsidR="00506D0D">
        <w:t>improv</w:t>
      </w:r>
      <w:r w:rsidR="00DB3F6E">
        <w:t>ing</w:t>
      </w:r>
      <w:r w:rsidR="00506D0D">
        <w:t xml:space="preserve"> </w:t>
      </w:r>
      <w:r>
        <w:t>response to postal questionnaires</w:t>
      </w:r>
      <w:r w:rsidR="007D1BB2">
        <w:t xml:space="preserve"> including short</w:t>
      </w:r>
      <w:r w:rsidR="00360C15">
        <w:t xml:space="preserve"> </w:t>
      </w:r>
      <w:r w:rsidR="007D1BB2">
        <w:t>messaging</w:t>
      </w:r>
      <w:r w:rsidR="00360C15">
        <w:t xml:space="preserve"> service (</w:t>
      </w:r>
      <w:r w:rsidR="007D1BB2">
        <w:t>SMS</w:t>
      </w:r>
      <w:r w:rsidR="00360C15">
        <w:t>)</w:t>
      </w:r>
      <w:r w:rsidR="007D1BB2">
        <w:t xml:space="preserve"> text</w:t>
      </w:r>
      <w:r w:rsidR="00B516E2">
        <w:t xml:space="preserve"> prompts</w:t>
      </w:r>
      <w:r w:rsidR="00A00641">
        <w:t>;</w:t>
      </w:r>
      <w:r w:rsidR="00246B83">
        <w:t xml:space="preserve"> however</w:t>
      </w:r>
      <w:r w:rsidR="0042078E">
        <w:t>, uncertainty</w:t>
      </w:r>
      <w:r w:rsidR="00246B83">
        <w:t xml:space="preserve"> remains</w:t>
      </w:r>
      <w:r>
        <w:t xml:space="preserve"> </w:t>
      </w:r>
      <w:r w:rsidR="00C37E99" w:rsidRPr="00494FAF">
        <w:rPr>
          <w:vertAlign w:val="superscript"/>
        </w:rPr>
        <w:t>6</w:t>
      </w:r>
      <w:r w:rsidR="003F4363" w:rsidRPr="00494FAF">
        <w:rPr>
          <w:vertAlign w:val="superscript"/>
        </w:rPr>
        <w:t>,</w:t>
      </w:r>
      <w:r w:rsidR="00C37E99" w:rsidRPr="00494FAF">
        <w:rPr>
          <w:vertAlign w:val="superscript"/>
        </w:rPr>
        <w:t>7</w:t>
      </w:r>
      <w:r w:rsidR="00A00641" w:rsidRPr="00A00641">
        <w:t xml:space="preserve"> </w:t>
      </w:r>
      <w:r w:rsidR="00A00641">
        <w:t>as to the</w:t>
      </w:r>
      <w:r w:rsidR="00360C15">
        <w:t>ir</w:t>
      </w:r>
      <w:r w:rsidR="00A00641">
        <w:t xml:space="preserve"> </w:t>
      </w:r>
      <w:r w:rsidR="0042078E">
        <w:t>effectiveness</w:t>
      </w:r>
      <w:r w:rsidR="00360C15">
        <w:t>.</w:t>
      </w:r>
      <w:r w:rsidR="00A00641">
        <w:t xml:space="preserve"> </w:t>
      </w:r>
      <w:r w:rsidR="00A00641" w:rsidRPr="00B076B3">
        <w:rPr>
          <w:vertAlign w:val="superscript"/>
        </w:rPr>
        <w:t>8</w:t>
      </w:r>
      <w:r w:rsidR="00EE42D4" w:rsidRPr="00B076B3">
        <w:rPr>
          <w:vertAlign w:val="superscript"/>
        </w:rPr>
        <w:t>-</w:t>
      </w:r>
      <w:r w:rsidR="00A00641" w:rsidRPr="00B076B3">
        <w:rPr>
          <w:vertAlign w:val="superscript"/>
        </w:rPr>
        <w:t>1</w:t>
      </w:r>
      <w:r w:rsidR="00636760">
        <w:rPr>
          <w:vertAlign w:val="superscript"/>
        </w:rPr>
        <w:t>3</w:t>
      </w:r>
      <w:r w:rsidR="00A00641">
        <w:rPr>
          <w:i/>
        </w:rPr>
        <w:t xml:space="preserve">. </w:t>
      </w:r>
      <w:r w:rsidR="00A00641">
        <w:t xml:space="preserve"> </w:t>
      </w:r>
      <w:r w:rsidR="008F13DD">
        <w:t>Furthermore,</w:t>
      </w:r>
      <w:r w:rsidR="00930761">
        <w:t xml:space="preserve"> some evidence exist</w:t>
      </w:r>
      <w:r w:rsidR="00A33C1F">
        <w:t>s</w:t>
      </w:r>
      <w:r w:rsidR="00930761">
        <w:t xml:space="preserve"> </w:t>
      </w:r>
      <w:r w:rsidR="00636760" w:rsidRPr="00B076B3">
        <w:rPr>
          <w:vertAlign w:val="superscript"/>
        </w:rPr>
        <w:t>1</w:t>
      </w:r>
      <w:r w:rsidR="00636760">
        <w:rPr>
          <w:vertAlign w:val="superscript"/>
        </w:rPr>
        <w:t>4</w:t>
      </w:r>
      <w:r w:rsidR="00636760">
        <w:t xml:space="preserve"> </w:t>
      </w:r>
      <w:r w:rsidR="00930761">
        <w:t xml:space="preserve">to suggest </w:t>
      </w:r>
      <w:r w:rsidR="00A00641">
        <w:t xml:space="preserve">that personalised texts, in which recipients were addressed by name, </w:t>
      </w:r>
      <w:r w:rsidR="00FE11D4">
        <w:t>increased</w:t>
      </w:r>
      <w:r w:rsidR="00A00641">
        <w:t xml:space="preserve"> </w:t>
      </w:r>
      <w:r w:rsidR="00E75EA6">
        <w:t xml:space="preserve">average </w:t>
      </w:r>
      <w:r w:rsidR="00A00641">
        <w:t xml:space="preserve">payment </w:t>
      </w:r>
      <w:r w:rsidR="0088212B">
        <w:t xml:space="preserve">of </w:t>
      </w:r>
      <w:r w:rsidR="00A00641">
        <w:t>delinquent fines</w:t>
      </w:r>
      <w:r w:rsidR="00503D00">
        <w:t xml:space="preserve"> compared to non-personalised texts</w:t>
      </w:r>
      <w:r w:rsidR="002F7075">
        <w:t>.</w:t>
      </w:r>
    </w:p>
    <w:p w14:paraId="130A35B4" w14:textId="57251F9A" w:rsidR="00A00641" w:rsidRPr="00C740C1" w:rsidRDefault="00A00641" w:rsidP="00B5037D">
      <w:pPr>
        <w:spacing w:line="360" w:lineRule="auto"/>
        <w:jc w:val="both"/>
      </w:pPr>
      <w:r>
        <w:t>Here, w</w:t>
      </w:r>
      <w:r w:rsidRPr="006F77BE">
        <w:t xml:space="preserve">e </w:t>
      </w:r>
      <w:r>
        <w:t>report</w:t>
      </w:r>
      <w:r w:rsidRPr="006F77BE">
        <w:t xml:space="preserve"> </w:t>
      </w:r>
      <w:r>
        <w:t>the results of a SWAT evaluating a</w:t>
      </w:r>
      <w:r w:rsidRPr="006F77BE">
        <w:t xml:space="preserve"> personalised </w:t>
      </w:r>
      <w:r>
        <w:t xml:space="preserve">text </w:t>
      </w:r>
      <w:r w:rsidRPr="006F77BE">
        <w:t>compared to a standard</w:t>
      </w:r>
      <w:r>
        <w:t xml:space="preserve"> </w:t>
      </w:r>
      <w:r w:rsidR="00B55343">
        <w:t xml:space="preserve">(non-personalised) </w:t>
      </w:r>
      <w:r w:rsidRPr="006F77BE">
        <w:t>text</w:t>
      </w:r>
      <w:r>
        <w:t xml:space="preserve"> on postal questionnaire response rates in an elderly population. </w:t>
      </w:r>
    </w:p>
    <w:p w14:paraId="51C6F824" w14:textId="510BB567" w:rsidR="004123F1" w:rsidRDefault="000E1AEE" w:rsidP="00B5037D">
      <w:pPr>
        <w:pStyle w:val="Heading1"/>
        <w:jc w:val="both"/>
      </w:pPr>
      <w:r w:rsidRPr="00582AFC">
        <w:t>Methods</w:t>
      </w:r>
      <w:r w:rsidR="00B63B44">
        <w:t xml:space="preserve"> </w:t>
      </w:r>
    </w:p>
    <w:p w14:paraId="592A5711" w14:textId="18056EA0" w:rsidR="00647661" w:rsidRPr="00612637" w:rsidRDefault="000D5A7F" w:rsidP="00B5037D">
      <w:pPr>
        <w:pStyle w:val="Heading2"/>
        <w:ind w:left="578" w:hanging="578"/>
        <w:jc w:val="both"/>
        <w:rPr>
          <w:rFonts w:cstheme="minorHAnsi"/>
          <w:szCs w:val="24"/>
        </w:rPr>
      </w:pPr>
      <w:r w:rsidRPr="00612637">
        <w:rPr>
          <w:rFonts w:cstheme="minorHAnsi"/>
          <w:szCs w:val="24"/>
        </w:rPr>
        <w:t>D</w:t>
      </w:r>
      <w:r w:rsidR="00647661" w:rsidRPr="00612637">
        <w:rPr>
          <w:rFonts w:cstheme="minorHAnsi"/>
          <w:szCs w:val="24"/>
        </w:rPr>
        <w:t>esign</w:t>
      </w:r>
      <w:r w:rsidR="00B63B44">
        <w:rPr>
          <w:rFonts w:cstheme="minorHAnsi"/>
          <w:szCs w:val="24"/>
        </w:rPr>
        <w:t xml:space="preserve"> </w:t>
      </w:r>
    </w:p>
    <w:p w14:paraId="7B99DC7F" w14:textId="01CCF6EC" w:rsidR="00CF45B8" w:rsidRDefault="00CF3BA4" w:rsidP="00B5037D">
      <w:pPr>
        <w:spacing w:after="0" w:line="360" w:lineRule="auto"/>
        <w:jc w:val="both"/>
        <w:rPr>
          <w:rFonts w:cstheme="minorHAnsi"/>
          <w:szCs w:val="24"/>
        </w:rPr>
      </w:pPr>
      <w:r w:rsidRPr="00612637">
        <w:rPr>
          <w:rFonts w:cstheme="minorHAnsi"/>
          <w:szCs w:val="24"/>
        </w:rPr>
        <w:t>This</w:t>
      </w:r>
      <w:r w:rsidR="000D5A7F" w:rsidRPr="00612637">
        <w:rPr>
          <w:rFonts w:cstheme="minorHAnsi"/>
          <w:szCs w:val="24"/>
        </w:rPr>
        <w:t xml:space="preserve"> </w:t>
      </w:r>
      <w:r w:rsidRPr="00612637">
        <w:rPr>
          <w:rFonts w:cstheme="minorHAnsi"/>
          <w:szCs w:val="24"/>
        </w:rPr>
        <w:t>two-arm</w:t>
      </w:r>
      <w:r w:rsidR="00B00200">
        <w:rPr>
          <w:rFonts w:cstheme="minorHAnsi"/>
          <w:szCs w:val="24"/>
        </w:rPr>
        <w:t>,</w:t>
      </w:r>
      <w:r w:rsidRPr="00612637">
        <w:rPr>
          <w:rFonts w:cstheme="minorHAnsi"/>
          <w:szCs w:val="24"/>
        </w:rPr>
        <w:t xml:space="preserve"> </w:t>
      </w:r>
      <w:r w:rsidR="002830DF">
        <w:rPr>
          <w:rFonts w:cstheme="minorHAnsi"/>
          <w:szCs w:val="24"/>
        </w:rPr>
        <w:t xml:space="preserve">parallel-group, </w:t>
      </w:r>
      <w:r w:rsidR="005A31CA">
        <w:rPr>
          <w:rFonts w:cstheme="minorHAnsi"/>
          <w:szCs w:val="24"/>
        </w:rPr>
        <w:t>individually randomised</w:t>
      </w:r>
      <w:r w:rsidR="00F45472">
        <w:rPr>
          <w:rFonts w:cstheme="minorHAnsi"/>
          <w:szCs w:val="24"/>
        </w:rPr>
        <w:t xml:space="preserve"> </w:t>
      </w:r>
      <w:r w:rsidR="00A1154D">
        <w:rPr>
          <w:rFonts w:cstheme="minorHAnsi"/>
          <w:szCs w:val="24"/>
        </w:rPr>
        <w:t>controlled trial (RCT)</w:t>
      </w:r>
      <w:r w:rsidR="00A1154D" w:rsidRPr="00612637">
        <w:rPr>
          <w:rFonts w:cstheme="minorHAnsi"/>
          <w:szCs w:val="24"/>
        </w:rPr>
        <w:t xml:space="preserve"> </w:t>
      </w:r>
      <w:r w:rsidR="000D5A7F" w:rsidRPr="00612637">
        <w:rPr>
          <w:rFonts w:cstheme="minorHAnsi"/>
          <w:szCs w:val="24"/>
        </w:rPr>
        <w:t xml:space="preserve">was </w:t>
      </w:r>
      <w:r w:rsidRPr="00612637">
        <w:rPr>
          <w:rFonts w:cstheme="minorHAnsi"/>
          <w:szCs w:val="24"/>
        </w:rPr>
        <w:t xml:space="preserve">embedded within </w:t>
      </w:r>
      <w:r w:rsidR="002B20F8" w:rsidRPr="00612637">
        <w:rPr>
          <w:rFonts w:cstheme="minorHAnsi"/>
          <w:szCs w:val="24"/>
        </w:rPr>
        <w:t>OTIS</w:t>
      </w:r>
      <w:r w:rsidR="007C72AB" w:rsidRPr="00612637">
        <w:rPr>
          <w:rFonts w:cstheme="minorHAnsi"/>
          <w:szCs w:val="24"/>
        </w:rPr>
        <w:t>,</w:t>
      </w:r>
      <w:r w:rsidR="00CF1C88">
        <w:rPr>
          <w:rFonts w:cstheme="minorHAnsi"/>
          <w:szCs w:val="24"/>
        </w:rPr>
        <w:t xml:space="preserve"> </w:t>
      </w:r>
      <w:r w:rsidR="007C72AB" w:rsidRPr="00612637">
        <w:rPr>
          <w:rFonts w:cstheme="minorHAnsi"/>
          <w:szCs w:val="24"/>
        </w:rPr>
        <w:t xml:space="preserve">a </w:t>
      </w:r>
      <w:r w:rsidR="003D3A14" w:rsidRPr="00612637">
        <w:rPr>
          <w:rFonts w:cstheme="minorHAnsi"/>
          <w:szCs w:val="24"/>
        </w:rPr>
        <w:t xml:space="preserve">UK-based </w:t>
      </w:r>
      <w:r w:rsidR="007C72AB" w:rsidRPr="00612637">
        <w:rPr>
          <w:rFonts w:cstheme="minorHAnsi"/>
          <w:szCs w:val="24"/>
        </w:rPr>
        <w:t>modified cohort RCT</w:t>
      </w:r>
      <w:r w:rsidR="00A3136A">
        <w:rPr>
          <w:rFonts w:cstheme="minorHAnsi"/>
          <w:szCs w:val="24"/>
        </w:rPr>
        <w:t xml:space="preserve"> </w:t>
      </w:r>
      <w:r w:rsidR="009A7061">
        <w:rPr>
          <w:rFonts w:cstheme="minorHAnsi"/>
          <w:szCs w:val="24"/>
        </w:rPr>
        <w:t xml:space="preserve">of </w:t>
      </w:r>
      <w:r w:rsidR="009A7061" w:rsidRPr="0038774C">
        <w:rPr>
          <w:rFonts w:cstheme="minorHAnsi"/>
          <w:szCs w:val="24"/>
        </w:rPr>
        <w:t xml:space="preserve">occupational therapist-led home environmental assessment </w:t>
      </w:r>
      <w:r w:rsidR="009A7061">
        <w:rPr>
          <w:rFonts w:cstheme="minorHAnsi"/>
          <w:szCs w:val="24"/>
        </w:rPr>
        <w:t xml:space="preserve">for the </w:t>
      </w:r>
      <w:r w:rsidR="009A7061" w:rsidRPr="0038774C">
        <w:rPr>
          <w:rFonts w:cstheme="minorHAnsi"/>
          <w:szCs w:val="24"/>
        </w:rPr>
        <w:t>prevent</w:t>
      </w:r>
      <w:r w:rsidR="009A7061">
        <w:rPr>
          <w:rFonts w:cstheme="minorHAnsi"/>
          <w:szCs w:val="24"/>
        </w:rPr>
        <w:t xml:space="preserve">ion of </w:t>
      </w:r>
      <w:r w:rsidR="009A7061" w:rsidRPr="0038774C">
        <w:rPr>
          <w:rFonts w:cstheme="minorHAnsi"/>
          <w:szCs w:val="24"/>
        </w:rPr>
        <w:t xml:space="preserve">falls in older </w:t>
      </w:r>
      <w:r w:rsidR="00C71A29" w:rsidRPr="0038774C">
        <w:rPr>
          <w:rFonts w:cstheme="minorHAnsi"/>
          <w:szCs w:val="24"/>
        </w:rPr>
        <w:t>people</w:t>
      </w:r>
      <w:r w:rsidR="00C71A29" w:rsidRPr="00494FAF">
        <w:rPr>
          <w:rFonts w:cstheme="minorHAnsi"/>
          <w:szCs w:val="24"/>
          <w:vertAlign w:val="superscript"/>
        </w:rPr>
        <w:t>1</w:t>
      </w:r>
      <w:r w:rsidR="00C71A29">
        <w:rPr>
          <w:rFonts w:cstheme="minorHAnsi"/>
          <w:szCs w:val="24"/>
          <w:vertAlign w:val="superscript"/>
        </w:rPr>
        <w:t>5</w:t>
      </w:r>
      <w:r w:rsidR="009A7061" w:rsidRPr="00B21358">
        <w:rPr>
          <w:rFonts w:cstheme="minorHAnsi"/>
          <w:szCs w:val="24"/>
        </w:rPr>
        <w:t>.</w:t>
      </w:r>
      <w:r w:rsidR="009A7061">
        <w:rPr>
          <w:rFonts w:cstheme="minorHAnsi"/>
          <w:szCs w:val="24"/>
        </w:rPr>
        <w:t xml:space="preserve"> </w:t>
      </w:r>
      <w:r w:rsidR="00CF45B8" w:rsidRPr="00CF45B8">
        <w:rPr>
          <w:rFonts w:cstheme="minorHAnsi"/>
          <w:szCs w:val="24"/>
        </w:rPr>
        <w:t xml:space="preserve">This </w:t>
      </w:r>
      <w:r w:rsidR="0006555D">
        <w:rPr>
          <w:rFonts w:cstheme="minorHAnsi"/>
          <w:szCs w:val="24"/>
        </w:rPr>
        <w:t>SWAT</w:t>
      </w:r>
      <w:r w:rsidR="00CF45B8" w:rsidRPr="00CF45B8">
        <w:rPr>
          <w:rFonts w:cstheme="minorHAnsi"/>
          <w:szCs w:val="24"/>
        </w:rPr>
        <w:t xml:space="preserve"> was registered as part of the host trial </w:t>
      </w:r>
      <w:r w:rsidR="0033189E">
        <w:rPr>
          <w:rFonts w:cstheme="minorHAnsi"/>
          <w:szCs w:val="24"/>
        </w:rPr>
        <w:t xml:space="preserve">(OTIS) </w:t>
      </w:r>
      <w:r w:rsidR="00CF45B8" w:rsidRPr="00CF45B8">
        <w:rPr>
          <w:rFonts w:cstheme="minorHAnsi"/>
          <w:szCs w:val="24"/>
        </w:rPr>
        <w:t xml:space="preserve">registration (ISRCTN22202133; date registered: </w:t>
      </w:r>
      <w:r w:rsidR="00C5521A">
        <w:rPr>
          <w:rFonts w:cstheme="minorHAnsi"/>
          <w:szCs w:val="24"/>
        </w:rPr>
        <w:t>20.06.2016</w:t>
      </w:r>
      <w:r w:rsidR="00CF45B8" w:rsidRPr="00CF45B8">
        <w:rPr>
          <w:rFonts w:cstheme="minorHAnsi"/>
          <w:szCs w:val="24"/>
        </w:rPr>
        <w:t>) and with the Northern Ireland Hub for Trials Methodology Research SWAT Repository (</w:t>
      </w:r>
      <w:hyperlink r:id="rId9" w:history="1">
        <w:r w:rsidR="00CF45B8" w:rsidRPr="00CA7102">
          <w:rPr>
            <w:rStyle w:val="Hyperlink"/>
            <w:rFonts w:cstheme="minorHAnsi"/>
            <w:szCs w:val="24"/>
          </w:rPr>
          <w:t>SWAT 35</w:t>
        </w:r>
      </w:hyperlink>
      <w:r w:rsidR="00CF45B8" w:rsidRPr="00CF45B8">
        <w:rPr>
          <w:rFonts w:cstheme="minorHAnsi"/>
          <w:szCs w:val="24"/>
        </w:rPr>
        <w:t xml:space="preserve">; date registered: </w:t>
      </w:r>
      <w:r w:rsidR="00C5521A">
        <w:rPr>
          <w:rFonts w:cstheme="minorHAnsi"/>
          <w:szCs w:val="24"/>
        </w:rPr>
        <w:t>20.02.</w:t>
      </w:r>
      <w:r w:rsidR="00CF45B8" w:rsidRPr="00CF45B8">
        <w:rPr>
          <w:rFonts w:cstheme="minorHAnsi"/>
          <w:szCs w:val="24"/>
        </w:rPr>
        <w:t>2016).</w:t>
      </w:r>
    </w:p>
    <w:p w14:paraId="7DD7E1D4" w14:textId="454B4F5A" w:rsidR="00BF7D71" w:rsidRPr="00B71A4B" w:rsidRDefault="0083012D" w:rsidP="00B5037D">
      <w:pPr>
        <w:pStyle w:val="Heading2"/>
        <w:spacing w:before="360"/>
        <w:jc w:val="both"/>
      </w:pPr>
      <w:r w:rsidRPr="00B71A4B">
        <w:t>Participant</w:t>
      </w:r>
      <w:r w:rsidR="00ED7280">
        <w:t>s</w:t>
      </w:r>
      <w:r w:rsidRPr="00B71A4B">
        <w:t xml:space="preserve"> </w:t>
      </w:r>
    </w:p>
    <w:p w14:paraId="416B4628" w14:textId="51295210" w:rsidR="00DE5744" w:rsidRPr="006954A4" w:rsidRDefault="00805162" w:rsidP="00B5037D">
      <w:pPr>
        <w:spacing w:after="120" w:line="360" w:lineRule="auto"/>
        <w:jc w:val="both"/>
        <w:rPr>
          <w:rFonts w:cstheme="minorHAnsi"/>
          <w:szCs w:val="24"/>
        </w:rPr>
      </w:pPr>
      <w:r>
        <w:rPr>
          <w:rFonts w:cstheme="minorHAnsi"/>
          <w:szCs w:val="24"/>
        </w:rPr>
        <w:t>Eligible OT</w:t>
      </w:r>
      <w:r w:rsidR="00CB3236">
        <w:rPr>
          <w:rFonts w:cstheme="minorHAnsi"/>
          <w:szCs w:val="24"/>
        </w:rPr>
        <w:t>IS participants who</w:t>
      </w:r>
      <w:r>
        <w:rPr>
          <w:rFonts w:cstheme="minorHAnsi"/>
          <w:szCs w:val="24"/>
        </w:rPr>
        <w:t xml:space="preserve"> agreed </w:t>
      </w:r>
      <w:r w:rsidR="00F810AB">
        <w:rPr>
          <w:rFonts w:cstheme="minorHAnsi"/>
          <w:szCs w:val="24"/>
        </w:rPr>
        <w:t>to receive text communication</w:t>
      </w:r>
      <w:r w:rsidRPr="00923FB3">
        <w:rPr>
          <w:rFonts w:cstheme="minorHAnsi"/>
          <w:szCs w:val="24"/>
        </w:rPr>
        <w:t xml:space="preserve"> during </w:t>
      </w:r>
      <w:r>
        <w:rPr>
          <w:rFonts w:cstheme="minorHAnsi"/>
          <w:szCs w:val="24"/>
        </w:rPr>
        <w:t xml:space="preserve">participation, </w:t>
      </w:r>
      <w:r w:rsidRPr="00923FB3">
        <w:rPr>
          <w:rFonts w:cstheme="minorHAnsi"/>
          <w:szCs w:val="24"/>
        </w:rPr>
        <w:t>provided a mobile number</w:t>
      </w:r>
      <w:r>
        <w:rPr>
          <w:rFonts w:cstheme="minorHAnsi"/>
          <w:szCs w:val="24"/>
        </w:rPr>
        <w:t>,</w:t>
      </w:r>
      <w:r w:rsidRPr="00923FB3">
        <w:rPr>
          <w:rFonts w:cstheme="minorHAnsi"/>
          <w:szCs w:val="24"/>
        </w:rPr>
        <w:t xml:space="preserve"> and </w:t>
      </w:r>
      <w:r w:rsidR="00A1154D">
        <w:rPr>
          <w:rFonts w:cstheme="minorHAnsi"/>
          <w:szCs w:val="24"/>
        </w:rPr>
        <w:t xml:space="preserve">were </w:t>
      </w:r>
      <w:r w:rsidRPr="00923FB3">
        <w:rPr>
          <w:rFonts w:cstheme="minorHAnsi"/>
          <w:szCs w:val="24"/>
        </w:rPr>
        <w:t xml:space="preserve">due </w:t>
      </w:r>
      <w:r>
        <w:rPr>
          <w:rFonts w:cstheme="minorHAnsi"/>
          <w:szCs w:val="24"/>
        </w:rPr>
        <w:t xml:space="preserve">to receive </w:t>
      </w:r>
      <w:r w:rsidRPr="00923FB3">
        <w:rPr>
          <w:rFonts w:cstheme="minorHAnsi"/>
          <w:szCs w:val="24"/>
        </w:rPr>
        <w:t xml:space="preserve">their </w:t>
      </w:r>
      <w:r w:rsidR="0036299C">
        <w:rPr>
          <w:rFonts w:cstheme="minorHAnsi"/>
          <w:szCs w:val="24"/>
        </w:rPr>
        <w:t>four</w:t>
      </w:r>
      <w:r>
        <w:rPr>
          <w:rFonts w:cstheme="minorHAnsi"/>
          <w:szCs w:val="24"/>
        </w:rPr>
        <w:t>-</w:t>
      </w:r>
      <w:r w:rsidRPr="00923FB3">
        <w:rPr>
          <w:rFonts w:cstheme="minorHAnsi"/>
          <w:szCs w:val="24"/>
        </w:rPr>
        <w:t>month</w:t>
      </w:r>
      <w:r w:rsidR="00CB3236">
        <w:rPr>
          <w:rFonts w:cstheme="minorHAnsi"/>
          <w:szCs w:val="24"/>
        </w:rPr>
        <w:t xml:space="preserve"> post-randomisa</w:t>
      </w:r>
      <w:r>
        <w:rPr>
          <w:rFonts w:cstheme="minorHAnsi"/>
          <w:szCs w:val="24"/>
        </w:rPr>
        <w:t>t</w:t>
      </w:r>
      <w:r w:rsidR="00CB3236">
        <w:rPr>
          <w:rFonts w:cstheme="minorHAnsi"/>
          <w:szCs w:val="24"/>
        </w:rPr>
        <w:t>i</w:t>
      </w:r>
      <w:r>
        <w:rPr>
          <w:rFonts w:cstheme="minorHAnsi"/>
          <w:szCs w:val="24"/>
        </w:rPr>
        <w:t xml:space="preserve">on </w:t>
      </w:r>
      <w:r w:rsidR="007E4218">
        <w:rPr>
          <w:rFonts w:cstheme="minorHAnsi"/>
          <w:szCs w:val="24"/>
        </w:rPr>
        <w:t xml:space="preserve">postal </w:t>
      </w:r>
      <w:r>
        <w:rPr>
          <w:rFonts w:cstheme="minorHAnsi"/>
          <w:szCs w:val="24"/>
        </w:rPr>
        <w:t>questionnaire</w:t>
      </w:r>
      <w:r w:rsidR="00CB3236">
        <w:rPr>
          <w:rFonts w:cstheme="minorHAnsi"/>
          <w:szCs w:val="24"/>
        </w:rPr>
        <w:t>,</w:t>
      </w:r>
      <w:r>
        <w:rPr>
          <w:rFonts w:cstheme="minorHAnsi"/>
          <w:szCs w:val="24"/>
        </w:rPr>
        <w:t xml:space="preserve"> were randomised into th</w:t>
      </w:r>
      <w:r w:rsidR="00D131CE">
        <w:rPr>
          <w:rFonts w:cstheme="minorHAnsi"/>
          <w:szCs w:val="24"/>
        </w:rPr>
        <w:t>is</w:t>
      </w:r>
      <w:r>
        <w:rPr>
          <w:rFonts w:cstheme="minorHAnsi"/>
          <w:szCs w:val="24"/>
        </w:rPr>
        <w:t xml:space="preserve"> SWAT</w:t>
      </w:r>
      <w:r w:rsidR="007C0AA4">
        <w:rPr>
          <w:rFonts w:cstheme="minorHAnsi"/>
          <w:szCs w:val="24"/>
        </w:rPr>
        <w:t>.</w:t>
      </w:r>
      <w:r>
        <w:rPr>
          <w:rFonts w:cstheme="minorHAnsi"/>
          <w:szCs w:val="24"/>
        </w:rPr>
        <w:t xml:space="preserve"> </w:t>
      </w:r>
    </w:p>
    <w:p w14:paraId="2F5F866A" w14:textId="77777777" w:rsidR="00DE5744" w:rsidRDefault="00ED7280" w:rsidP="00B5037D">
      <w:pPr>
        <w:pStyle w:val="Heading2"/>
        <w:spacing w:before="360"/>
      </w:pPr>
      <w:r w:rsidRPr="00B1435A">
        <w:lastRenderedPageBreak/>
        <w:t>Intervention</w:t>
      </w:r>
    </w:p>
    <w:p w14:paraId="06B80B70" w14:textId="6EB08A38" w:rsidR="007C0AA4" w:rsidRPr="00DE5744" w:rsidRDefault="006D0F8C" w:rsidP="00B5037D">
      <w:pPr>
        <w:spacing w:after="120" w:line="360" w:lineRule="auto"/>
        <w:jc w:val="both"/>
        <w:rPr>
          <w:rFonts w:eastAsiaTheme="majorEastAsia" w:cstheme="minorHAnsi"/>
          <w:b/>
          <w:szCs w:val="24"/>
        </w:rPr>
      </w:pPr>
      <w:r>
        <w:rPr>
          <w:rFonts w:eastAsiaTheme="majorEastAsia" w:cstheme="minorHAnsi"/>
          <w:szCs w:val="24"/>
        </w:rPr>
        <w:t>Participants received</w:t>
      </w:r>
      <w:r w:rsidR="00DD7255">
        <w:rPr>
          <w:rFonts w:eastAsiaTheme="majorEastAsia" w:cstheme="minorHAnsi"/>
          <w:szCs w:val="24"/>
        </w:rPr>
        <w:t xml:space="preserve"> </w:t>
      </w:r>
      <w:r w:rsidR="00711989">
        <w:rPr>
          <w:rFonts w:eastAsiaTheme="majorEastAsia" w:cstheme="minorHAnsi"/>
          <w:szCs w:val="24"/>
        </w:rPr>
        <w:t>a single text</w:t>
      </w:r>
      <w:r w:rsidR="001F02B3">
        <w:rPr>
          <w:rFonts w:eastAsiaTheme="majorEastAsia" w:cstheme="minorHAnsi"/>
          <w:szCs w:val="24"/>
        </w:rPr>
        <w:t xml:space="preserve"> four days after the</w:t>
      </w:r>
      <w:r w:rsidR="005C60B6">
        <w:rPr>
          <w:rFonts w:eastAsiaTheme="majorEastAsia" w:cstheme="minorHAnsi"/>
          <w:szCs w:val="24"/>
        </w:rPr>
        <w:t>ir</w:t>
      </w:r>
      <w:r w:rsidR="001F02B3">
        <w:rPr>
          <w:rFonts w:eastAsiaTheme="majorEastAsia" w:cstheme="minorHAnsi"/>
          <w:szCs w:val="24"/>
        </w:rPr>
        <w:t xml:space="preserve"> </w:t>
      </w:r>
      <w:r w:rsidR="0036299C">
        <w:rPr>
          <w:rFonts w:eastAsiaTheme="majorEastAsia" w:cstheme="minorHAnsi"/>
          <w:szCs w:val="24"/>
        </w:rPr>
        <w:t>four</w:t>
      </w:r>
      <w:r w:rsidR="001F02B3">
        <w:rPr>
          <w:rFonts w:eastAsiaTheme="majorEastAsia" w:cstheme="minorHAnsi"/>
          <w:szCs w:val="24"/>
        </w:rPr>
        <w:t xml:space="preserve">-month questionnaire was posted </w:t>
      </w:r>
      <w:r w:rsidR="007C0AA4">
        <w:rPr>
          <w:rFonts w:eastAsiaTheme="majorEastAsia" w:cstheme="minorHAnsi"/>
          <w:szCs w:val="24"/>
        </w:rPr>
        <w:t>(Table 1)</w:t>
      </w:r>
      <w:r w:rsidR="001F02B3">
        <w:rPr>
          <w:rFonts w:eastAsiaTheme="majorEastAsia" w:cstheme="minorHAnsi"/>
          <w:szCs w:val="24"/>
        </w:rPr>
        <w:t>.</w:t>
      </w:r>
    </w:p>
    <w:p w14:paraId="1F2560F4" w14:textId="57B19561" w:rsidR="00D131CE" w:rsidRPr="001A6C6C" w:rsidRDefault="001A6C6C" w:rsidP="00B5037D">
      <w:pPr>
        <w:pStyle w:val="Heading2"/>
      </w:pPr>
      <w:r w:rsidRPr="001A6C6C">
        <w:t>Outcomes</w:t>
      </w:r>
    </w:p>
    <w:p w14:paraId="6A519F06" w14:textId="61A3F5A3" w:rsidR="00884ACF" w:rsidRPr="001A6C6C" w:rsidRDefault="00543B99" w:rsidP="00B5037D">
      <w:pPr>
        <w:spacing w:after="120" w:line="360" w:lineRule="auto"/>
        <w:jc w:val="both"/>
        <w:rPr>
          <w:rFonts w:eastAsiaTheme="majorEastAsia"/>
        </w:rPr>
      </w:pPr>
      <w:r w:rsidRPr="001A6C6C">
        <w:t>The primary outcome</w:t>
      </w:r>
      <w:r w:rsidR="00D54A5E" w:rsidRPr="001A6C6C">
        <w:t xml:space="preserve"> </w:t>
      </w:r>
      <w:r w:rsidRPr="001A6C6C">
        <w:t xml:space="preserve">was the proportion of participants who returned </w:t>
      </w:r>
      <w:r w:rsidR="00D02F88" w:rsidRPr="001A6C6C">
        <w:t xml:space="preserve">their </w:t>
      </w:r>
      <w:r w:rsidR="0036299C">
        <w:t>four</w:t>
      </w:r>
      <w:r w:rsidR="00137937">
        <w:t>-month</w:t>
      </w:r>
      <w:r w:rsidR="00D131CE">
        <w:t xml:space="preserve"> </w:t>
      </w:r>
      <w:r w:rsidR="00D53D7E">
        <w:t xml:space="preserve">postal </w:t>
      </w:r>
      <w:r w:rsidRPr="001A6C6C">
        <w:t>questionnaire</w:t>
      </w:r>
      <w:r w:rsidR="00D54A5E" w:rsidRPr="001A6C6C">
        <w:t>.</w:t>
      </w:r>
      <w:r w:rsidRPr="001A6C6C">
        <w:t xml:space="preserve"> </w:t>
      </w:r>
      <w:r w:rsidR="001A6C6C" w:rsidRPr="001A6C6C">
        <w:t xml:space="preserve">Secondary </w:t>
      </w:r>
      <w:r w:rsidR="001A6C6C">
        <w:t xml:space="preserve">outcomes </w:t>
      </w:r>
      <w:r w:rsidR="00AF239A">
        <w:t>were</w:t>
      </w:r>
      <w:r w:rsidR="001A6C6C">
        <w:t xml:space="preserve">: </w:t>
      </w:r>
      <w:r w:rsidR="001A6C6C" w:rsidRPr="001A6C6C">
        <w:t xml:space="preserve">time to response, completeness of response, </w:t>
      </w:r>
      <w:r w:rsidR="00EA13ED">
        <w:t>use of</w:t>
      </w:r>
      <w:r w:rsidR="00B21358" w:rsidRPr="001A6C6C">
        <w:t xml:space="preserve"> </w:t>
      </w:r>
      <w:r w:rsidR="001A6C6C" w:rsidRPr="001A6C6C">
        <w:t>a reminder letter</w:t>
      </w:r>
      <w:r w:rsidR="00A1154D">
        <w:t>,</w:t>
      </w:r>
      <w:r w:rsidR="001A6C6C" w:rsidRPr="001A6C6C">
        <w:t xml:space="preserve"> and cost-effectiveness</w:t>
      </w:r>
      <w:r w:rsidR="009E1049">
        <w:t xml:space="preserve"> (Table 2)</w:t>
      </w:r>
      <w:r w:rsidR="001A6C6C" w:rsidRPr="001A6C6C">
        <w:t>.</w:t>
      </w:r>
    </w:p>
    <w:p w14:paraId="51739CF1" w14:textId="297FEC7C" w:rsidR="00ED7280" w:rsidRDefault="00ED7280" w:rsidP="00B5037D">
      <w:pPr>
        <w:pStyle w:val="Heading2"/>
        <w:spacing w:before="360"/>
        <w:jc w:val="both"/>
        <w:rPr>
          <w:rFonts w:cstheme="minorHAnsi"/>
          <w:szCs w:val="24"/>
        </w:rPr>
      </w:pPr>
      <w:r w:rsidRPr="00CF69EE">
        <w:rPr>
          <w:rFonts w:cstheme="minorHAnsi"/>
          <w:szCs w:val="24"/>
        </w:rPr>
        <w:t>Sample size</w:t>
      </w:r>
    </w:p>
    <w:p w14:paraId="7821F242" w14:textId="0E4B6A0A" w:rsidR="00B1435A" w:rsidRPr="00B1435A" w:rsidRDefault="00B1435A" w:rsidP="00B5037D">
      <w:pPr>
        <w:spacing w:line="360" w:lineRule="auto"/>
        <w:jc w:val="both"/>
      </w:pPr>
      <w:r>
        <w:t>As is usual for embedded trials</w:t>
      </w:r>
      <w:r w:rsidR="0087606B">
        <w:t>,</w:t>
      </w:r>
      <w:r>
        <w:t xml:space="preserve"> no formal power calculation was undertaken </w:t>
      </w:r>
      <w:r w:rsidR="0087606B" w:rsidRPr="00A95ED5">
        <w:rPr>
          <w:vertAlign w:val="superscript"/>
        </w:rPr>
        <w:t>3,4,</w:t>
      </w:r>
      <w:r w:rsidR="005B2D14">
        <w:rPr>
          <w:vertAlign w:val="superscript"/>
        </w:rPr>
        <w:t>5</w:t>
      </w:r>
      <w:r w:rsidR="005B2D14" w:rsidRPr="00A95ED5">
        <w:t xml:space="preserve"> </w:t>
      </w:r>
      <w:r>
        <w:t xml:space="preserve">as the sample size </w:t>
      </w:r>
      <w:r w:rsidR="003562BA">
        <w:t xml:space="preserve">was </w:t>
      </w:r>
      <w:r>
        <w:t>constrained by the number of partic</w:t>
      </w:r>
      <w:r w:rsidR="00246B83">
        <w:t>i</w:t>
      </w:r>
      <w:r>
        <w:t xml:space="preserve">pants </w:t>
      </w:r>
      <w:r w:rsidR="0087606B">
        <w:t>available in the host trial</w:t>
      </w:r>
      <w:r>
        <w:t>.</w:t>
      </w:r>
    </w:p>
    <w:p w14:paraId="3B3395B4" w14:textId="25CA19D1" w:rsidR="00ED7280" w:rsidRDefault="00ED7280" w:rsidP="00B5037D">
      <w:pPr>
        <w:pStyle w:val="Heading2"/>
        <w:spacing w:before="360"/>
        <w:jc w:val="both"/>
      </w:pPr>
      <w:r>
        <w:t>Randomisation</w:t>
      </w:r>
    </w:p>
    <w:p w14:paraId="06751323" w14:textId="3DAE5B33" w:rsidR="001A6C6C" w:rsidRPr="00CF45B8" w:rsidRDefault="00ED7280" w:rsidP="00B5037D">
      <w:pPr>
        <w:spacing w:after="0" w:line="360" w:lineRule="auto"/>
        <w:jc w:val="both"/>
        <w:rPr>
          <w:rFonts w:cstheme="minorHAnsi"/>
        </w:rPr>
      </w:pPr>
      <w:r>
        <w:rPr>
          <w:rFonts w:cstheme="minorHAnsi"/>
        </w:rPr>
        <w:t xml:space="preserve">Eligible participants (n=403) were randomised </w:t>
      </w:r>
      <w:r w:rsidR="00FC1391">
        <w:rPr>
          <w:rFonts w:cstheme="minorHAnsi"/>
        </w:rPr>
        <w:t xml:space="preserve">(1:1) </w:t>
      </w:r>
      <w:r>
        <w:rPr>
          <w:rFonts w:cstheme="minorHAnsi"/>
        </w:rPr>
        <w:t xml:space="preserve">using </w:t>
      </w:r>
      <w:r w:rsidRPr="00CA3602">
        <w:rPr>
          <w:rFonts w:cstheme="minorHAnsi"/>
        </w:rPr>
        <w:t>randomly varying block</w:t>
      </w:r>
      <w:r>
        <w:rPr>
          <w:rFonts w:cstheme="minorHAnsi"/>
        </w:rPr>
        <w:t>s</w:t>
      </w:r>
      <w:r w:rsidRPr="00CA3602">
        <w:rPr>
          <w:rFonts w:cstheme="minorHAnsi"/>
        </w:rPr>
        <w:t xml:space="preserve"> of </w:t>
      </w:r>
      <w:r>
        <w:rPr>
          <w:rFonts w:cstheme="minorHAnsi"/>
        </w:rPr>
        <w:t>four</w:t>
      </w:r>
      <w:r w:rsidR="00246B83">
        <w:rPr>
          <w:rFonts w:cstheme="minorHAnsi"/>
        </w:rPr>
        <w:t xml:space="preserve"> and</w:t>
      </w:r>
      <w:r w:rsidR="00FC1391">
        <w:rPr>
          <w:rFonts w:cstheme="minorHAnsi"/>
        </w:rPr>
        <w:t xml:space="preserve"> </w:t>
      </w:r>
      <w:r>
        <w:rPr>
          <w:rFonts w:cstheme="minorHAnsi"/>
        </w:rPr>
        <w:t>six</w:t>
      </w:r>
      <w:r w:rsidRPr="00CA3602">
        <w:rPr>
          <w:rFonts w:cstheme="minorHAnsi"/>
        </w:rPr>
        <w:t xml:space="preserve">, stratified by OTIS trial </w:t>
      </w:r>
      <w:r w:rsidR="00A1154D">
        <w:rPr>
          <w:rFonts w:cstheme="minorHAnsi"/>
        </w:rPr>
        <w:t xml:space="preserve">group </w:t>
      </w:r>
      <w:r w:rsidRPr="00CA3602">
        <w:rPr>
          <w:rFonts w:cstheme="minorHAnsi"/>
        </w:rPr>
        <w:t>allocation</w:t>
      </w:r>
      <w:r>
        <w:rPr>
          <w:rFonts w:cstheme="minorHAnsi"/>
        </w:rPr>
        <w:t>.</w:t>
      </w:r>
      <w:r w:rsidR="00C67FB3">
        <w:rPr>
          <w:rFonts w:cstheme="minorHAnsi"/>
        </w:rPr>
        <w:t xml:space="preserve"> Allocations were generated </w:t>
      </w:r>
      <w:r w:rsidR="008D3237">
        <w:rPr>
          <w:rFonts w:cstheme="minorHAnsi"/>
        </w:rPr>
        <w:t xml:space="preserve">by the OTIS trial statistician </w:t>
      </w:r>
      <w:r w:rsidR="00C67FB3">
        <w:rPr>
          <w:rFonts w:cstheme="minorHAnsi"/>
        </w:rPr>
        <w:t>using Stat</w:t>
      </w:r>
      <w:r w:rsidR="008D3237">
        <w:rPr>
          <w:rFonts w:cstheme="minorHAnsi"/>
        </w:rPr>
        <w:t>a version 13.0</w:t>
      </w:r>
      <w:r w:rsidR="0066628F">
        <w:rPr>
          <w:rFonts w:cstheme="minorHAnsi"/>
        </w:rPr>
        <w:t>, before being shared with the YTU data management staff responsible for the setup of the text messaging system. Eligible participants were then matched against the generated sequence in the order that they were randomised to the main trial.</w:t>
      </w:r>
    </w:p>
    <w:p w14:paraId="380B99AC" w14:textId="4829E659" w:rsidR="00ED7280" w:rsidRPr="00CF45B8" w:rsidRDefault="00ED7280" w:rsidP="00B5037D">
      <w:pPr>
        <w:pStyle w:val="Heading2"/>
        <w:spacing w:before="360"/>
      </w:pPr>
      <w:r w:rsidRPr="00CF45B8">
        <w:t>Blinding</w:t>
      </w:r>
    </w:p>
    <w:p w14:paraId="17A6B747" w14:textId="232A3BE5" w:rsidR="00ED7280" w:rsidRDefault="00A65970" w:rsidP="00B5037D">
      <w:pPr>
        <w:spacing w:line="360" w:lineRule="auto"/>
        <w:jc w:val="both"/>
      </w:pPr>
      <w:r>
        <w:t xml:space="preserve">Participants were not </w:t>
      </w:r>
      <w:r w:rsidR="006D60C7">
        <w:t>aware</w:t>
      </w:r>
      <w:r>
        <w:t xml:space="preserve"> of their involvement within </w:t>
      </w:r>
      <w:r w:rsidR="003562BA">
        <w:t>this</w:t>
      </w:r>
      <w:r w:rsidR="00804217">
        <w:t xml:space="preserve"> </w:t>
      </w:r>
      <w:r>
        <w:t xml:space="preserve">SWAT; only to the </w:t>
      </w:r>
      <w:r w:rsidR="003562BA">
        <w:t xml:space="preserve">OTIS </w:t>
      </w:r>
      <w:r w:rsidR="005658F0">
        <w:t>trial</w:t>
      </w:r>
      <w:r w:rsidR="005357BF">
        <w:t xml:space="preserve"> group</w:t>
      </w:r>
      <w:r w:rsidR="005658F0">
        <w:t xml:space="preserve"> </w:t>
      </w:r>
      <w:r>
        <w:t>allocation. Study team members performing administrative, statistical or health economic</w:t>
      </w:r>
      <w:r w:rsidR="003C17F5">
        <w:t xml:space="preserve"> roles</w:t>
      </w:r>
      <w:r>
        <w:t xml:space="preserve"> were </w:t>
      </w:r>
      <w:r w:rsidR="00804217">
        <w:t xml:space="preserve">also </w:t>
      </w:r>
      <w:r>
        <w:t>not blinded</w:t>
      </w:r>
      <w:r w:rsidR="00A1154D">
        <w:t>, but</w:t>
      </w:r>
      <w:r w:rsidR="00A003CE">
        <w:t xml:space="preserve"> </w:t>
      </w:r>
      <w:r>
        <w:t>data entry staff were.</w:t>
      </w:r>
    </w:p>
    <w:p w14:paraId="7F75DA61" w14:textId="17F3B649" w:rsidR="00ED7280" w:rsidRDefault="004659BE" w:rsidP="00B5037D">
      <w:pPr>
        <w:pStyle w:val="Heading2"/>
        <w:spacing w:before="360"/>
      </w:pPr>
      <w:r>
        <w:t>Ethical a</w:t>
      </w:r>
      <w:r w:rsidR="00ED7280" w:rsidRPr="00CF45B8">
        <w:t>pproval</w:t>
      </w:r>
    </w:p>
    <w:p w14:paraId="375D40C2" w14:textId="3F41CEFC" w:rsidR="00CF45B8" w:rsidRPr="00D77E34" w:rsidRDefault="00CF45B8" w:rsidP="00B5037D">
      <w:pPr>
        <w:spacing w:line="360" w:lineRule="auto"/>
        <w:jc w:val="both"/>
      </w:pPr>
      <w:r w:rsidRPr="00D77E34">
        <w:t>Approval</w:t>
      </w:r>
      <w:r w:rsidR="00A003CE">
        <w:t xml:space="preserve">s were </w:t>
      </w:r>
      <w:r w:rsidRPr="00D77E34">
        <w:t xml:space="preserve">granted by </w:t>
      </w:r>
      <w:r w:rsidR="003562BA">
        <w:t>NHS</w:t>
      </w:r>
      <w:r w:rsidRPr="00D77E34">
        <w:t xml:space="preserve"> West of Scotland Research Ethics </w:t>
      </w:r>
      <w:r w:rsidRPr="00CF45B8">
        <w:t>Committee 3</w:t>
      </w:r>
      <w:r w:rsidR="00B77646">
        <w:t xml:space="preserve"> (ref. 16/WS/0154)</w:t>
      </w:r>
      <w:r w:rsidRPr="00CF45B8">
        <w:t xml:space="preserve">; the University of </w:t>
      </w:r>
      <w:r w:rsidRPr="00D77E34">
        <w:t>York, Department of Healt</w:t>
      </w:r>
      <w:r w:rsidRPr="00CF45B8">
        <w:t xml:space="preserve">h Sciences Research </w:t>
      </w:r>
      <w:r w:rsidR="0042078E" w:rsidRPr="00CF45B8">
        <w:t xml:space="preserve">Governance </w:t>
      </w:r>
      <w:r w:rsidR="0042078E" w:rsidRPr="00D77E34">
        <w:t>Committee</w:t>
      </w:r>
      <w:r w:rsidRPr="00D77E34">
        <w:t xml:space="preserve"> and the Health Research Authority.</w:t>
      </w:r>
      <w:r>
        <w:t xml:space="preserve"> </w:t>
      </w:r>
      <w:r w:rsidR="00B77646">
        <w:t>Consent for the SWAT was waived by the above-named Research Ethics Committee.</w:t>
      </w:r>
    </w:p>
    <w:p w14:paraId="3446A761" w14:textId="555C765A" w:rsidR="004540CB" w:rsidRPr="00F04EF4" w:rsidRDefault="004F3863" w:rsidP="00B5037D">
      <w:pPr>
        <w:pStyle w:val="Heading2"/>
        <w:spacing w:before="360"/>
        <w:jc w:val="both"/>
      </w:pPr>
      <w:r>
        <w:lastRenderedPageBreak/>
        <w:t>Statistical a</w:t>
      </w:r>
      <w:r w:rsidR="004540CB" w:rsidRPr="00F04EF4">
        <w:t>nalysis</w:t>
      </w:r>
      <w:r w:rsidR="00666930">
        <w:t xml:space="preserve"> </w:t>
      </w:r>
    </w:p>
    <w:p w14:paraId="54978D30" w14:textId="0545FEB7" w:rsidR="004540CB" w:rsidRDefault="00181B81" w:rsidP="00B5037D">
      <w:pPr>
        <w:spacing w:after="0" w:line="360" w:lineRule="auto"/>
        <w:jc w:val="both"/>
        <w:rPr>
          <w:rFonts w:cstheme="minorHAnsi"/>
          <w:szCs w:val="24"/>
        </w:rPr>
      </w:pPr>
      <w:r w:rsidDel="00D77E34">
        <w:rPr>
          <w:rFonts w:cstheme="minorHAnsi"/>
          <w:szCs w:val="24"/>
        </w:rPr>
        <w:t>A</w:t>
      </w:r>
      <w:r w:rsidR="004540CB" w:rsidRPr="00F04EF4" w:rsidDel="00D77E34">
        <w:rPr>
          <w:rFonts w:cstheme="minorHAnsi"/>
          <w:szCs w:val="24"/>
        </w:rPr>
        <w:t>nalyses were conducted in Stata version 15.0</w:t>
      </w:r>
      <w:r w:rsidR="00B66B52">
        <w:rPr>
          <w:rFonts w:cstheme="minorHAnsi"/>
          <w:szCs w:val="24"/>
        </w:rPr>
        <w:t xml:space="preserve"> </w:t>
      </w:r>
      <w:r w:rsidR="003049CC">
        <w:rPr>
          <w:rFonts w:cstheme="minorHAnsi"/>
          <w:szCs w:val="24"/>
          <w:vertAlign w:val="superscript"/>
        </w:rPr>
        <w:t>16</w:t>
      </w:r>
      <w:r w:rsidR="004540CB" w:rsidRPr="00F04EF4" w:rsidDel="00D77E34">
        <w:rPr>
          <w:rFonts w:cstheme="minorHAnsi"/>
          <w:szCs w:val="24"/>
        </w:rPr>
        <w:t xml:space="preserve">. </w:t>
      </w:r>
      <w:r w:rsidR="004540CB" w:rsidRPr="00F04EF4">
        <w:rPr>
          <w:rFonts w:cstheme="minorHAnsi"/>
          <w:szCs w:val="24"/>
        </w:rPr>
        <w:t xml:space="preserve">Baseline characteristics </w:t>
      </w:r>
      <w:r w:rsidR="007540C2">
        <w:rPr>
          <w:rFonts w:cstheme="minorHAnsi"/>
          <w:szCs w:val="24"/>
        </w:rPr>
        <w:t xml:space="preserve">are </w:t>
      </w:r>
      <w:r w:rsidR="004540CB" w:rsidRPr="00F04EF4">
        <w:rPr>
          <w:rFonts w:cstheme="minorHAnsi"/>
          <w:szCs w:val="24"/>
        </w:rPr>
        <w:t xml:space="preserve">summarised </w:t>
      </w:r>
      <w:r w:rsidR="00E4063D">
        <w:rPr>
          <w:rFonts w:cstheme="minorHAnsi"/>
          <w:szCs w:val="24"/>
        </w:rPr>
        <w:t>descriptively</w:t>
      </w:r>
      <w:r w:rsidR="009E1049">
        <w:rPr>
          <w:rFonts w:cstheme="minorHAnsi"/>
          <w:szCs w:val="24"/>
        </w:rPr>
        <w:t xml:space="preserve"> (Table 3)</w:t>
      </w:r>
      <w:r w:rsidR="004540CB" w:rsidRPr="00F04EF4">
        <w:rPr>
          <w:rFonts w:cstheme="minorHAnsi"/>
          <w:szCs w:val="24"/>
        </w:rPr>
        <w:t>. Binary outcomes were anal</w:t>
      </w:r>
      <w:r w:rsidR="0096352E">
        <w:rPr>
          <w:rFonts w:cstheme="minorHAnsi"/>
          <w:szCs w:val="24"/>
        </w:rPr>
        <w:t>ysed using logistic regression</w:t>
      </w:r>
      <w:r w:rsidR="004540CB" w:rsidRPr="00F04EF4">
        <w:rPr>
          <w:rFonts w:cstheme="minorHAnsi"/>
          <w:szCs w:val="24"/>
        </w:rPr>
        <w:t xml:space="preserve">, and time to questionnaire return was analysed using Cox </w:t>
      </w:r>
      <w:r w:rsidR="007B43DB">
        <w:rPr>
          <w:rFonts w:cstheme="minorHAnsi"/>
          <w:szCs w:val="24"/>
        </w:rPr>
        <w:t xml:space="preserve">proportional hazards </w:t>
      </w:r>
      <w:r w:rsidR="004540CB" w:rsidRPr="00F04EF4">
        <w:rPr>
          <w:rFonts w:cstheme="minorHAnsi"/>
          <w:szCs w:val="24"/>
        </w:rPr>
        <w:t xml:space="preserve">regression. </w:t>
      </w:r>
      <w:r w:rsidR="00586235">
        <w:rPr>
          <w:rFonts w:cstheme="minorHAnsi"/>
          <w:szCs w:val="24"/>
        </w:rPr>
        <w:t>Time to return</w:t>
      </w:r>
      <w:r w:rsidR="00460AA0">
        <w:rPr>
          <w:rFonts w:cstheme="minorHAnsi"/>
          <w:szCs w:val="24"/>
        </w:rPr>
        <w:t xml:space="preserve"> </w:t>
      </w:r>
      <w:r w:rsidR="00586235">
        <w:rPr>
          <w:rFonts w:cstheme="minorHAnsi"/>
          <w:szCs w:val="24"/>
        </w:rPr>
        <w:t>was truncated</w:t>
      </w:r>
      <w:r w:rsidR="004540CB" w:rsidRPr="00F04EF4">
        <w:rPr>
          <w:rFonts w:cstheme="minorHAnsi"/>
          <w:szCs w:val="24"/>
        </w:rPr>
        <w:t xml:space="preserve"> at 120 days </w:t>
      </w:r>
      <w:r w:rsidR="00D60243">
        <w:rPr>
          <w:rFonts w:cstheme="minorHAnsi"/>
          <w:szCs w:val="24"/>
        </w:rPr>
        <w:t>allowing for</w:t>
      </w:r>
      <w:r w:rsidR="001C76B4">
        <w:rPr>
          <w:rFonts w:cstheme="minorHAnsi"/>
          <w:szCs w:val="24"/>
        </w:rPr>
        <w:t xml:space="preserve"> </w:t>
      </w:r>
      <w:r w:rsidR="004540CB" w:rsidRPr="00F04EF4">
        <w:rPr>
          <w:rFonts w:cstheme="minorHAnsi"/>
          <w:szCs w:val="24"/>
        </w:rPr>
        <w:t>the next follow-up</w:t>
      </w:r>
      <w:r w:rsidR="004034E6">
        <w:rPr>
          <w:rFonts w:cstheme="minorHAnsi"/>
          <w:szCs w:val="24"/>
        </w:rPr>
        <w:t xml:space="preserve"> </w:t>
      </w:r>
      <w:r w:rsidR="0042078E">
        <w:rPr>
          <w:rFonts w:cstheme="minorHAnsi"/>
          <w:szCs w:val="24"/>
        </w:rPr>
        <w:t>time point</w:t>
      </w:r>
      <w:r w:rsidR="00666930">
        <w:rPr>
          <w:rFonts w:cstheme="minorHAnsi"/>
          <w:szCs w:val="24"/>
        </w:rPr>
        <w:t xml:space="preserve"> </w:t>
      </w:r>
      <w:r w:rsidR="004034E6">
        <w:rPr>
          <w:rFonts w:cstheme="minorHAnsi"/>
          <w:szCs w:val="24"/>
        </w:rPr>
        <w:t>(</w:t>
      </w:r>
      <w:r w:rsidR="0036299C">
        <w:rPr>
          <w:rFonts w:cstheme="minorHAnsi"/>
          <w:szCs w:val="24"/>
        </w:rPr>
        <w:t xml:space="preserve">eight </w:t>
      </w:r>
      <w:r w:rsidR="004034E6">
        <w:rPr>
          <w:rFonts w:cstheme="minorHAnsi"/>
          <w:szCs w:val="24"/>
        </w:rPr>
        <w:t>months post-randomisation)</w:t>
      </w:r>
      <w:r w:rsidR="00DF2BCF">
        <w:rPr>
          <w:rFonts w:cstheme="minorHAnsi"/>
          <w:szCs w:val="24"/>
        </w:rPr>
        <w:t xml:space="preserve"> </w:t>
      </w:r>
      <w:r w:rsidR="00DF4F5C">
        <w:rPr>
          <w:rFonts w:cstheme="minorHAnsi"/>
          <w:szCs w:val="24"/>
        </w:rPr>
        <w:t>and</w:t>
      </w:r>
      <w:r w:rsidR="00DF2BCF">
        <w:rPr>
          <w:rFonts w:cstheme="minorHAnsi"/>
          <w:szCs w:val="24"/>
        </w:rPr>
        <w:t xml:space="preserve"> illustrated using a Kaplan-Meier curve</w:t>
      </w:r>
      <w:r w:rsidR="004540CB" w:rsidRPr="00F04EF4">
        <w:rPr>
          <w:rFonts w:cstheme="minorHAnsi"/>
          <w:szCs w:val="24"/>
        </w:rPr>
        <w:t>.</w:t>
      </w:r>
      <w:r w:rsidR="00106EBA">
        <w:rPr>
          <w:rFonts w:cstheme="minorHAnsi"/>
          <w:szCs w:val="24"/>
        </w:rPr>
        <w:t xml:space="preserve"> </w:t>
      </w:r>
      <w:r w:rsidR="0096352E">
        <w:rPr>
          <w:rFonts w:cstheme="minorHAnsi"/>
          <w:szCs w:val="24"/>
        </w:rPr>
        <w:t>M</w:t>
      </w:r>
      <w:r w:rsidR="004540CB" w:rsidRPr="00F04EF4">
        <w:rPr>
          <w:rFonts w:cstheme="minorHAnsi"/>
          <w:szCs w:val="24"/>
        </w:rPr>
        <w:t xml:space="preserve">odels </w:t>
      </w:r>
      <w:r w:rsidR="00666930">
        <w:rPr>
          <w:rFonts w:cstheme="minorHAnsi"/>
          <w:szCs w:val="24"/>
        </w:rPr>
        <w:t xml:space="preserve">were </w:t>
      </w:r>
      <w:r w:rsidR="004540CB" w:rsidRPr="00F04EF4">
        <w:rPr>
          <w:rFonts w:cstheme="minorHAnsi"/>
          <w:szCs w:val="24"/>
        </w:rPr>
        <w:t xml:space="preserve">adjusted for SWAT and OTIS trial allocation. </w:t>
      </w:r>
      <w:r w:rsidR="003A0040">
        <w:rPr>
          <w:rFonts w:cstheme="minorHAnsi"/>
          <w:szCs w:val="24"/>
        </w:rPr>
        <w:t xml:space="preserve"> </w:t>
      </w:r>
      <w:r w:rsidR="0096352E" w:rsidRPr="00F04EF4">
        <w:rPr>
          <w:rFonts w:cstheme="minorHAnsi"/>
          <w:szCs w:val="24"/>
        </w:rPr>
        <w:t xml:space="preserve">Unadjusted analyses of both binary and time to </w:t>
      </w:r>
      <w:r w:rsidR="0096352E">
        <w:rPr>
          <w:rFonts w:cstheme="minorHAnsi"/>
          <w:szCs w:val="24"/>
        </w:rPr>
        <w:t>event</w:t>
      </w:r>
      <w:r w:rsidR="0096352E" w:rsidRPr="00F04EF4">
        <w:rPr>
          <w:rFonts w:cstheme="minorHAnsi"/>
          <w:szCs w:val="24"/>
        </w:rPr>
        <w:t xml:space="preserve"> ou</w:t>
      </w:r>
      <w:r w:rsidR="0096352E">
        <w:rPr>
          <w:rFonts w:cstheme="minorHAnsi"/>
          <w:szCs w:val="24"/>
        </w:rPr>
        <w:t>tcomes are also presented.</w:t>
      </w:r>
      <w:r w:rsidR="004540CB" w:rsidRPr="00F04EF4">
        <w:rPr>
          <w:rFonts w:cstheme="minorHAnsi"/>
          <w:szCs w:val="24"/>
        </w:rPr>
        <w:t xml:space="preserve"> </w:t>
      </w:r>
      <w:r w:rsidR="003A0040">
        <w:rPr>
          <w:rFonts w:cstheme="minorHAnsi"/>
          <w:szCs w:val="24"/>
        </w:rPr>
        <w:t xml:space="preserve"> </w:t>
      </w:r>
      <w:r w:rsidR="004540CB" w:rsidRPr="00F04EF4">
        <w:rPr>
          <w:rFonts w:cstheme="minorHAnsi"/>
          <w:szCs w:val="24"/>
        </w:rPr>
        <w:t xml:space="preserve">The </w:t>
      </w:r>
      <w:r w:rsidR="002A759C">
        <w:rPr>
          <w:rFonts w:cstheme="minorHAnsi"/>
          <w:szCs w:val="24"/>
        </w:rPr>
        <w:t xml:space="preserve">costs incurred retaining participants </w:t>
      </w:r>
      <w:r w:rsidR="004540CB" w:rsidRPr="00F04EF4">
        <w:rPr>
          <w:rFonts w:cstheme="minorHAnsi"/>
          <w:szCs w:val="24"/>
        </w:rPr>
        <w:t>are summarised descriptively</w:t>
      </w:r>
      <w:r w:rsidR="001A6C6C">
        <w:rPr>
          <w:rFonts w:cstheme="minorHAnsi"/>
          <w:szCs w:val="24"/>
        </w:rPr>
        <w:t xml:space="preserve"> (Table </w:t>
      </w:r>
      <w:r w:rsidR="002D7DE3">
        <w:rPr>
          <w:rFonts w:cstheme="minorHAnsi"/>
          <w:szCs w:val="24"/>
        </w:rPr>
        <w:t>5)</w:t>
      </w:r>
      <w:r w:rsidR="004540CB" w:rsidRPr="00F04EF4">
        <w:rPr>
          <w:rFonts w:cstheme="minorHAnsi"/>
          <w:szCs w:val="24"/>
        </w:rPr>
        <w:t>.</w:t>
      </w:r>
    </w:p>
    <w:p w14:paraId="6BA52EA3" w14:textId="6123161B" w:rsidR="004540CB" w:rsidRPr="003C5C22" w:rsidRDefault="004540CB" w:rsidP="00B5037D">
      <w:pPr>
        <w:pStyle w:val="Heading1"/>
        <w:spacing w:before="360"/>
        <w:jc w:val="both"/>
      </w:pPr>
      <w:r w:rsidRPr="003C5C22">
        <w:t>Results</w:t>
      </w:r>
    </w:p>
    <w:p w14:paraId="1034347A" w14:textId="13261574" w:rsidR="002E6036" w:rsidRDefault="00D60243" w:rsidP="00B5037D">
      <w:pPr>
        <w:spacing w:before="120" w:after="120" w:line="360" w:lineRule="auto"/>
        <w:jc w:val="both"/>
        <w:rPr>
          <w:rFonts w:cstheme="minorHAnsi"/>
          <w:szCs w:val="24"/>
        </w:rPr>
      </w:pPr>
      <w:r>
        <w:rPr>
          <w:rFonts w:cstheme="minorHAnsi"/>
          <w:szCs w:val="24"/>
        </w:rPr>
        <w:t>Delays s</w:t>
      </w:r>
      <w:r w:rsidR="004540CB" w:rsidRPr="00F04EF4">
        <w:rPr>
          <w:rFonts w:cstheme="minorHAnsi"/>
          <w:szCs w:val="24"/>
        </w:rPr>
        <w:t>et</w:t>
      </w:r>
      <w:r>
        <w:rPr>
          <w:rFonts w:cstheme="minorHAnsi"/>
          <w:szCs w:val="24"/>
        </w:rPr>
        <w:t>ting-up</w:t>
      </w:r>
      <w:r w:rsidR="004540CB" w:rsidRPr="00F04EF4">
        <w:rPr>
          <w:rFonts w:cstheme="minorHAnsi"/>
          <w:szCs w:val="24"/>
        </w:rPr>
        <w:t xml:space="preserve"> the text messaging</w:t>
      </w:r>
      <w:r w:rsidR="00FB2B64">
        <w:rPr>
          <w:rFonts w:cstheme="minorHAnsi"/>
          <w:szCs w:val="24"/>
        </w:rPr>
        <w:t xml:space="preserve"> system</w:t>
      </w:r>
      <w:r w:rsidR="00D7706C">
        <w:rPr>
          <w:rFonts w:cstheme="minorHAnsi"/>
          <w:szCs w:val="24"/>
        </w:rPr>
        <w:t xml:space="preserve"> </w:t>
      </w:r>
      <w:r>
        <w:rPr>
          <w:rFonts w:cstheme="minorHAnsi"/>
          <w:szCs w:val="24"/>
        </w:rPr>
        <w:t>meant</w:t>
      </w:r>
      <w:r w:rsidRPr="00F04EF4">
        <w:rPr>
          <w:rFonts w:cstheme="minorHAnsi"/>
          <w:szCs w:val="24"/>
        </w:rPr>
        <w:t xml:space="preserve"> </w:t>
      </w:r>
      <w:r w:rsidR="004540CB" w:rsidRPr="00F04EF4">
        <w:rPr>
          <w:rFonts w:cstheme="minorHAnsi"/>
          <w:szCs w:val="24"/>
        </w:rPr>
        <w:t>no texts were sent prior to 7</w:t>
      </w:r>
      <w:r w:rsidR="004540CB" w:rsidRPr="00F04EF4">
        <w:rPr>
          <w:rFonts w:cstheme="minorHAnsi"/>
          <w:szCs w:val="24"/>
          <w:vertAlign w:val="superscript"/>
        </w:rPr>
        <w:t>th</w:t>
      </w:r>
      <w:r w:rsidR="004540CB" w:rsidRPr="00F04EF4">
        <w:rPr>
          <w:rFonts w:cstheme="minorHAnsi"/>
          <w:szCs w:val="24"/>
        </w:rPr>
        <w:t xml:space="preserve"> December 2017. </w:t>
      </w:r>
      <w:r w:rsidR="008623A2">
        <w:rPr>
          <w:rFonts w:cstheme="minorHAnsi"/>
          <w:szCs w:val="24"/>
        </w:rPr>
        <w:t xml:space="preserve"> </w:t>
      </w:r>
      <w:r w:rsidR="0034421C">
        <w:rPr>
          <w:rFonts w:cstheme="minorHAnsi"/>
          <w:szCs w:val="24"/>
        </w:rPr>
        <w:t xml:space="preserve">In total </w:t>
      </w:r>
      <w:r w:rsidR="004540CB" w:rsidRPr="00F04EF4">
        <w:rPr>
          <w:rFonts w:cstheme="minorHAnsi"/>
          <w:szCs w:val="24"/>
        </w:rPr>
        <w:t>120 (29.8%)</w:t>
      </w:r>
      <w:r w:rsidR="002E6036">
        <w:rPr>
          <w:rFonts w:cstheme="minorHAnsi"/>
          <w:szCs w:val="24"/>
        </w:rPr>
        <w:t xml:space="preserve"> randomised</w:t>
      </w:r>
      <w:r w:rsidR="004540CB" w:rsidRPr="00F04EF4">
        <w:rPr>
          <w:rFonts w:cstheme="minorHAnsi"/>
          <w:szCs w:val="24"/>
        </w:rPr>
        <w:t xml:space="preserve"> participants </w:t>
      </w:r>
      <w:r w:rsidR="0073576A">
        <w:rPr>
          <w:rFonts w:cstheme="minorHAnsi"/>
          <w:szCs w:val="24"/>
        </w:rPr>
        <w:t xml:space="preserve">were due texts </w:t>
      </w:r>
      <w:r w:rsidR="004540CB" w:rsidRPr="00F04EF4">
        <w:rPr>
          <w:rFonts w:cstheme="minorHAnsi"/>
          <w:szCs w:val="24"/>
        </w:rPr>
        <w:t xml:space="preserve">before </w:t>
      </w:r>
      <w:r w:rsidR="00EE6E48">
        <w:rPr>
          <w:rFonts w:cstheme="minorHAnsi"/>
          <w:szCs w:val="24"/>
        </w:rPr>
        <w:t>this date</w:t>
      </w:r>
      <w:r w:rsidR="00D7706C">
        <w:rPr>
          <w:rFonts w:cstheme="minorHAnsi"/>
          <w:szCs w:val="24"/>
        </w:rPr>
        <w:t>.</w:t>
      </w:r>
      <w:r w:rsidR="004540CB" w:rsidRPr="00F04EF4">
        <w:rPr>
          <w:rFonts w:cstheme="minorHAnsi"/>
          <w:szCs w:val="24"/>
        </w:rPr>
        <w:t xml:space="preserve"> </w:t>
      </w:r>
      <w:r w:rsidR="008623A2">
        <w:rPr>
          <w:rFonts w:cstheme="minorHAnsi"/>
          <w:szCs w:val="24"/>
        </w:rPr>
        <w:t xml:space="preserve"> </w:t>
      </w:r>
      <w:r w:rsidR="00D7706C">
        <w:rPr>
          <w:rFonts w:cstheme="minorHAnsi"/>
          <w:szCs w:val="24"/>
        </w:rPr>
        <w:t xml:space="preserve">These participants are </w:t>
      </w:r>
      <w:r w:rsidR="0009214A">
        <w:rPr>
          <w:rFonts w:cstheme="minorHAnsi"/>
          <w:szCs w:val="24"/>
        </w:rPr>
        <w:t xml:space="preserve">therefore </w:t>
      </w:r>
      <w:r w:rsidR="004540CB" w:rsidRPr="00F04EF4">
        <w:rPr>
          <w:rFonts w:cstheme="minorHAnsi"/>
          <w:szCs w:val="24"/>
        </w:rPr>
        <w:t xml:space="preserve">excluded from </w:t>
      </w:r>
      <w:r w:rsidR="00203464">
        <w:rPr>
          <w:rFonts w:cstheme="minorHAnsi"/>
          <w:szCs w:val="24"/>
        </w:rPr>
        <w:t>the</w:t>
      </w:r>
      <w:r w:rsidR="004540CB" w:rsidRPr="00F04EF4">
        <w:rPr>
          <w:rFonts w:cstheme="minorHAnsi"/>
          <w:szCs w:val="24"/>
        </w:rPr>
        <w:t xml:space="preserve"> analysis. </w:t>
      </w:r>
      <w:r w:rsidR="005071C8">
        <w:rPr>
          <w:rFonts w:cstheme="minorHAnsi"/>
          <w:szCs w:val="24"/>
        </w:rPr>
        <w:t xml:space="preserve"> </w:t>
      </w:r>
      <w:r w:rsidR="00F96684">
        <w:rPr>
          <w:rFonts w:cstheme="minorHAnsi"/>
          <w:szCs w:val="24"/>
        </w:rPr>
        <w:t xml:space="preserve">Participants (n=283) </w:t>
      </w:r>
      <w:r w:rsidR="004540CB" w:rsidRPr="00F04EF4">
        <w:rPr>
          <w:rFonts w:cstheme="minorHAnsi"/>
          <w:szCs w:val="24"/>
        </w:rPr>
        <w:t>due text</w:t>
      </w:r>
      <w:r w:rsidR="0096352E">
        <w:rPr>
          <w:rFonts w:cstheme="minorHAnsi"/>
          <w:szCs w:val="24"/>
        </w:rPr>
        <w:t>s</w:t>
      </w:r>
      <w:r w:rsidR="004540CB" w:rsidRPr="00F04EF4">
        <w:rPr>
          <w:rFonts w:cstheme="minorHAnsi"/>
          <w:szCs w:val="24"/>
        </w:rPr>
        <w:t xml:space="preserve"> on or </w:t>
      </w:r>
      <w:r w:rsidR="00F96684">
        <w:rPr>
          <w:rFonts w:cstheme="minorHAnsi"/>
          <w:szCs w:val="24"/>
        </w:rPr>
        <w:t>after this date</w:t>
      </w:r>
      <w:r w:rsidR="004540CB" w:rsidRPr="00F04EF4">
        <w:rPr>
          <w:rFonts w:cstheme="minorHAnsi"/>
          <w:szCs w:val="24"/>
        </w:rPr>
        <w:t xml:space="preserve"> </w:t>
      </w:r>
      <w:r w:rsidR="00ED1606">
        <w:rPr>
          <w:rFonts w:cstheme="minorHAnsi"/>
          <w:szCs w:val="24"/>
        </w:rPr>
        <w:t>were</w:t>
      </w:r>
      <w:r w:rsidR="00ED1606" w:rsidRPr="00F04EF4">
        <w:rPr>
          <w:rFonts w:cstheme="minorHAnsi"/>
          <w:szCs w:val="24"/>
        </w:rPr>
        <w:t xml:space="preserve"> </w:t>
      </w:r>
      <w:r w:rsidR="004540CB" w:rsidRPr="00F04EF4">
        <w:rPr>
          <w:rFonts w:cstheme="minorHAnsi"/>
          <w:szCs w:val="24"/>
        </w:rPr>
        <w:t xml:space="preserve">analysed </w:t>
      </w:r>
      <w:r w:rsidR="0096352E">
        <w:rPr>
          <w:rFonts w:cstheme="minorHAnsi"/>
          <w:szCs w:val="24"/>
        </w:rPr>
        <w:t>as</w:t>
      </w:r>
      <w:r w:rsidR="004540CB" w:rsidRPr="00F04EF4">
        <w:rPr>
          <w:rFonts w:cstheme="minorHAnsi"/>
          <w:szCs w:val="24"/>
        </w:rPr>
        <w:t xml:space="preserve"> randomised</w:t>
      </w:r>
      <w:r w:rsidR="00A003CE">
        <w:rPr>
          <w:rFonts w:cstheme="minorHAnsi"/>
          <w:szCs w:val="24"/>
        </w:rPr>
        <w:t xml:space="preserve"> (Figure 1)</w:t>
      </w:r>
      <w:r w:rsidR="007B2E11">
        <w:rPr>
          <w:rFonts w:cstheme="minorHAnsi"/>
        </w:rPr>
        <w:t>.</w:t>
      </w:r>
    </w:p>
    <w:p w14:paraId="4B287165" w14:textId="13FFAE6C" w:rsidR="005B603C" w:rsidRDefault="002E6036" w:rsidP="00B5037D">
      <w:pPr>
        <w:spacing w:before="120" w:after="120" w:line="360" w:lineRule="auto"/>
        <w:jc w:val="both"/>
        <w:rPr>
          <w:rFonts w:cstheme="minorHAnsi"/>
          <w:szCs w:val="24"/>
        </w:rPr>
      </w:pPr>
      <w:r w:rsidRPr="00B2679A">
        <w:rPr>
          <w:rFonts w:cstheme="minorHAnsi"/>
        </w:rPr>
        <w:t xml:space="preserve">Results are presented in Table 4.  </w:t>
      </w:r>
      <w:r w:rsidR="005C725B" w:rsidRPr="00C26FC2">
        <w:rPr>
          <w:szCs w:val="24"/>
        </w:rPr>
        <w:t xml:space="preserve">A total of 136 (97.8%) participants in the personalised text group returned their </w:t>
      </w:r>
      <w:r w:rsidR="0036299C">
        <w:rPr>
          <w:szCs w:val="24"/>
        </w:rPr>
        <w:t>four</w:t>
      </w:r>
      <w:r w:rsidR="005C725B">
        <w:rPr>
          <w:szCs w:val="24"/>
        </w:rPr>
        <w:t>-</w:t>
      </w:r>
      <w:r w:rsidR="005C725B" w:rsidRPr="00C26FC2">
        <w:rPr>
          <w:szCs w:val="24"/>
        </w:rPr>
        <w:t xml:space="preserve">month questionnaire, compared </w:t>
      </w:r>
      <w:r w:rsidR="005C725B">
        <w:rPr>
          <w:szCs w:val="24"/>
        </w:rPr>
        <w:t>with</w:t>
      </w:r>
      <w:r w:rsidR="005C725B" w:rsidRPr="00C26FC2">
        <w:rPr>
          <w:szCs w:val="24"/>
        </w:rPr>
        <w:t xml:space="preserve"> 142 (98.6%) in the standardised text group</w:t>
      </w:r>
      <w:r w:rsidR="005C725B">
        <w:rPr>
          <w:szCs w:val="24"/>
        </w:rPr>
        <w:t xml:space="preserve"> (adjusted </w:t>
      </w:r>
      <w:r w:rsidR="00606C99">
        <w:rPr>
          <w:szCs w:val="24"/>
        </w:rPr>
        <w:t>odds ratio (</w:t>
      </w:r>
      <w:r w:rsidR="005C725B">
        <w:rPr>
          <w:szCs w:val="24"/>
        </w:rPr>
        <w:t>OR</w:t>
      </w:r>
      <w:r w:rsidR="00606C99">
        <w:rPr>
          <w:szCs w:val="24"/>
        </w:rPr>
        <w:t>)</w:t>
      </w:r>
      <w:r w:rsidR="005C725B">
        <w:rPr>
          <w:szCs w:val="24"/>
        </w:rPr>
        <w:t xml:space="preserve"> </w:t>
      </w:r>
      <w:r w:rsidR="005C725B" w:rsidRPr="009A5B78">
        <w:rPr>
          <w:szCs w:val="24"/>
        </w:rPr>
        <w:t>0.64</w:t>
      </w:r>
      <w:r w:rsidR="005C725B">
        <w:rPr>
          <w:szCs w:val="24"/>
        </w:rPr>
        <w:t xml:space="preserve">, 95% CI </w:t>
      </w:r>
      <w:r w:rsidR="005C725B" w:rsidRPr="009A5B78">
        <w:rPr>
          <w:szCs w:val="24"/>
        </w:rPr>
        <w:t>0.10 to 3.88</w:t>
      </w:r>
      <w:r w:rsidR="005C725B">
        <w:rPr>
          <w:szCs w:val="24"/>
        </w:rPr>
        <w:t>, p=0.63)</w:t>
      </w:r>
      <w:r w:rsidR="005C725B" w:rsidRPr="009057B8">
        <w:rPr>
          <w:rFonts w:cstheme="minorHAnsi"/>
          <w:szCs w:val="24"/>
        </w:rPr>
        <w:t xml:space="preserve">. </w:t>
      </w:r>
      <w:r w:rsidR="004659BE">
        <w:rPr>
          <w:rFonts w:cstheme="minorHAnsi"/>
          <w:szCs w:val="24"/>
        </w:rPr>
        <w:t>In total, 10</w:t>
      </w:r>
      <w:r w:rsidR="004659BE" w:rsidRPr="009057B8">
        <w:rPr>
          <w:rFonts w:cstheme="minorHAnsi"/>
          <w:szCs w:val="24"/>
        </w:rPr>
        <w:t xml:space="preserve"> </w:t>
      </w:r>
      <w:r w:rsidR="000012C4">
        <w:rPr>
          <w:rFonts w:cstheme="minorHAnsi"/>
          <w:szCs w:val="24"/>
        </w:rPr>
        <w:t xml:space="preserve">personalised text </w:t>
      </w:r>
      <w:r w:rsidR="005C725B">
        <w:rPr>
          <w:rFonts w:cstheme="minorHAnsi"/>
          <w:szCs w:val="24"/>
        </w:rPr>
        <w:t xml:space="preserve">participants </w:t>
      </w:r>
      <w:r w:rsidR="005C725B" w:rsidRPr="009057B8">
        <w:rPr>
          <w:rFonts w:cstheme="minorHAnsi"/>
          <w:szCs w:val="24"/>
        </w:rPr>
        <w:t>were sent a reminder letter</w:t>
      </w:r>
      <w:r w:rsidR="005C725B">
        <w:rPr>
          <w:rFonts w:cstheme="minorHAnsi"/>
          <w:szCs w:val="24"/>
        </w:rPr>
        <w:t xml:space="preserve"> and 11 in the standard text arm</w:t>
      </w:r>
      <w:r w:rsidR="005C725B" w:rsidRPr="009057B8">
        <w:rPr>
          <w:rFonts w:cstheme="minorHAnsi"/>
          <w:szCs w:val="24"/>
        </w:rPr>
        <w:t xml:space="preserve">. </w:t>
      </w:r>
      <w:r w:rsidR="005C725B">
        <w:rPr>
          <w:rFonts w:cstheme="minorHAnsi"/>
          <w:szCs w:val="24"/>
        </w:rPr>
        <w:t xml:space="preserve"> </w:t>
      </w:r>
      <w:r w:rsidR="005C725B" w:rsidRPr="009057B8">
        <w:rPr>
          <w:rFonts w:cstheme="minorHAnsi"/>
          <w:szCs w:val="24"/>
        </w:rPr>
        <w:t>Of 278 returned questionnaires, 271</w:t>
      </w:r>
      <w:r w:rsidR="005C725B" w:rsidRPr="00C26FC2">
        <w:rPr>
          <w:rFonts w:cstheme="minorHAnsi"/>
          <w:szCs w:val="24"/>
        </w:rPr>
        <w:t xml:space="preserve"> (97.5%) were complete</w:t>
      </w:r>
      <w:r w:rsidR="005C725B">
        <w:rPr>
          <w:rFonts w:cstheme="minorHAnsi"/>
          <w:szCs w:val="24"/>
        </w:rPr>
        <w:t>d</w:t>
      </w:r>
      <w:r w:rsidR="00E3725D">
        <w:rPr>
          <w:rFonts w:cstheme="minorHAnsi"/>
          <w:szCs w:val="24"/>
        </w:rPr>
        <w:t>:</w:t>
      </w:r>
      <w:r w:rsidR="005C725B">
        <w:rPr>
          <w:rFonts w:cstheme="minorHAnsi"/>
          <w:szCs w:val="24"/>
        </w:rPr>
        <w:t xml:space="preserve"> 97.8% in the personalised arm and 97.2% in the standard text arm (adjusted OR </w:t>
      </w:r>
      <w:r w:rsidR="005C725B" w:rsidRPr="009A5B78">
        <w:rPr>
          <w:rFonts w:cstheme="minorHAnsi"/>
          <w:szCs w:val="24"/>
        </w:rPr>
        <w:t>1.29</w:t>
      </w:r>
      <w:r w:rsidR="005C725B">
        <w:rPr>
          <w:rFonts w:cstheme="minorHAnsi"/>
          <w:szCs w:val="24"/>
        </w:rPr>
        <w:t xml:space="preserve">, 95% CI </w:t>
      </w:r>
      <w:r w:rsidR="005C725B" w:rsidRPr="009A5B78">
        <w:rPr>
          <w:rFonts w:cstheme="minorHAnsi"/>
          <w:szCs w:val="24"/>
        </w:rPr>
        <w:t>0.28 to 5.89</w:t>
      </w:r>
      <w:r w:rsidR="005C725B">
        <w:rPr>
          <w:rFonts w:cstheme="minorHAnsi"/>
          <w:szCs w:val="24"/>
        </w:rPr>
        <w:t>, p=0.75)</w:t>
      </w:r>
      <w:r w:rsidR="005C725B" w:rsidRPr="00C26FC2">
        <w:rPr>
          <w:rFonts w:cstheme="minorHAnsi"/>
          <w:szCs w:val="24"/>
        </w:rPr>
        <w:t>.</w:t>
      </w:r>
    </w:p>
    <w:p w14:paraId="62F691E1" w14:textId="1F1B005A" w:rsidR="00B10741" w:rsidRPr="00F04EF4" w:rsidRDefault="004540CB" w:rsidP="00B5037D">
      <w:pPr>
        <w:spacing w:after="0" w:line="360" w:lineRule="auto"/>
        <w:jc w:val="both"/>
        <w:rPr>
          <w:rFonts w:cstheme="minorHAnsi"/>
          <w:szCs w:val="24"/>
        </w:rPr>
      </w:pPr>
      <w:r w:rsidRPr="00F04EF4">
        <w:rPr>
          <w:rFonts w:cstheme="minorHAnsi"/>
          <w:szCs w:val="24"/>
        </w:rPr>
        <w:t xml:space="preserve">The median time to return was </w:t>
      </w:r>
      <w:r w:rsidR="00A003CE">
        <w:rPr>
          <w:rFonts w:cstheme="minorHAnsi"/>
          <w:szCs w:val="24"/>
        </w:rPr>
        <w:t>nine</w:t>
      </w:r>
      <w:r w:rsidR="00A003CE" w:rsidRPr="00F04EF4">
        <w:rPr>
          <w:rFonts w:cstheme="minorHAnsi"/>
          <w:szCs w:val="24"/>
        </w:rPr>
        <w:t xml:space="preserve"> </w:t>
      </w:r>
      <w:r w:rsidRPr="00F04EF4">
        <w:rPr>
          <w:rFonts w:cstheme="minorHAnsi"/>
          <w:szCs w:val="24"/>
        </w:rPr>
        <w:t xml:space="preserve">days in both groups. </w:t>
      </w:r>
      <w:r w:rsidR="00CF1C88">
        <w:rPr>
          <w:rFonts w:cstheme="minorHAnsi"/>
          <w:szCs w:val="24"/>
        </w:rPr>
        <w:t>A</w:t>
      </w:r>
      <w:r w:rsidRPr="00F04EF4">
        <w:rPr>
          <w:rFonts w:cstheme="minorHAnsi"/>
          <w:szCs w:val="24"/>
        </w:rPr>
        <w:t xml:space="preserve"> log-rank test gave a p-value of 0.57</w:t>
      </w:r>
      <w:r w:rsidR="0036299C">
        <w:rPr>
          <w:rFonts w:cstheme="minorHAnsi"/>
          <w:szCs w:val="24"/>
        </w:rPr>
        <w:t>;</w:t>
      </w:r>
      <w:r w:rsidRPr="00F04EF4">
        <w:rPr>
          <w:rFonts w:cstheme="minorHAnsi"/>
          <w:szCs w:val="24"/>
        </w:rPr>
        <w:t xml:space="preserve"> </w:t>
      </w:r>
      <w:r w:rsidR="00B676A0">
        <w:rPr>
          <w:rFonts w:cstheme="minorHAnsi"/>
          <w:szCs w:val="24"/>
        </w:rPr>
        <w:t>hence</w:t>
      </w:r>
      <w:r w:rsidR="0036299C">
        <w:rPr>
          <w:rFonts w:cstheme="minorHAnsi"/>
          <w:szCs w:val="24"/>
        </w:rPr>
        <w:t>,</w:t>
      </w:r>
      <w:r w:rsidR="00B676A0">
        <w:rPr>
          <w:rFonts w:cstheme="minorHAnsi"/>
          <w:szCs w:val="24"/>
        </w:rPr>
        <w:t xml:space="preserve"> the data provide </w:t>
      </w:r>
      <w:r w:rsidR="00CD6F1F">
        <w:rPr>
          <w:rFonts w:cstheme="minorHAnsi"/>
          <w:szCs w:val="24"/>
        </w:rPr>
        <w:t xml:space="preserve">little </w:t>
      </w:r>
      <w:r w:rsidR="00B676A0">
        <w:rPr>
          <w:rFonts w:cstheme="minorHAnsi"/>
          <w:szCs w:val="24"/>
        </w:rPr>
        <w:t>evidence</w:t>
      </w:r>
      <w:r w:rsidR="00A2633D">
        <w:rPr>
          <w:rFonts w:cstheme="minorHAnsi"/>
          <w:szCs w:val="24"/>
        </w:rPr>
        <w:t xml:space="preserve"> </w:t>
      </w:r>
      <w:r w:rsidR="00CD6F1F">
        <w:rPr>
          <w:rFonts w:cstheme="minorHAnsi"/>
          <w:szCs w:val="24"/>
        </w:rPr>
        <w:t>to reject the hypothesis that the two groups have the same survival function</w:t>
      </w:r>
      <w:r w:rsidRPr="00F04EF4">
        <w:rPr>
          <w:rFonts w:cstheme="minorHAnsi"/>
          <w:szCs w:val="24"/>
        </w:rPr>
        <w:t xml:space="preserve">. </w:t>
      </w:r>
      <w:r w:rsidR="0066529C">
        <w:rPr>
          <w:rFonts w:cstheme="minorHAnsi"/>
          <w:szCs w:val="24"/>
        </w:rPr>
        <w:t>The</w:t>
      </w:r>
      <w:r w:rsidRPr="00F04EF4">
        <w:rPr>
          <w:rFonts w:cstheme="minorHAnsi"/>
          <w:szCs w:val="24"/>
        </w:rPr>
        <w:t xml:space="preserve"> Cox </w:t>
      </w:r>
      <w:r w:rsidR="00E3725D">
        <w:rPr>
          <w:rFonts w:cstheme="minorHAnsi"/>
          <w:szCs w:val="24"/>
        </w:rPr>
        <w:t xml:space="preserve">proportional hazards </w:t>
      </w:r>
      <w:r w:rsidRPr="00F04EF4">
        <w:rPr>
          <w:rFonts w:cstheme="minorHAnsi"/>
          <w:szCs w:val="24"/>
        </w:rPr>
        <w:t xml:space="preserve">model </w:t>
      </w:r>
      <w:r w:rsidR="007B6BE5">
        <w:rPr>
          <w:rFonts w:cstheme="minorHAnsi"/>
          <w:szCs w:val="24"/>
        </w:rPr>
        <w:t>corroborated this (</w:t>
      </w:r>
      <w:r w:rsidR="00606C99">
        <w:rPr>
          <w:rFonts w:cstheme="minorHAnsi"/>
          <w:szCs w:val="24"/>
        </w:rPr>
        <w:t>hazard ratio</w:t>
      </w:r>
      <w:r w:rsidRPr="00F04EF4">
        <w:rPr>
          <w:rFonts w:cstheme="minorHAnsi"/>
          <w:szCs w:val="24"/>
        </w:rPr>
        <w:t xml:space="preserve"> 1.06</w:t>
      </w:r>
      <w:r w:rsidR="005538D8">
        <w:rPr>
          <w:rFonts w:cstheme="minorHAnsi"/>
          <w:szCs w:val="24"/>
        </w:rPr>
        <w:t>,</w:t>
      </w:r>
      <w:r w:rsidRPr="00F04EF4">
        <w:rPr>
          <w:rFonts w:cstheme="minorHAnsi"/>
          <w:szCs w:val="24"/>
        </w:rPr>
        <w:t xml:space="preserve"> 95% CI 0.84 to 1.35</w:t>
      </w:r>
      <w:r w:rsidR="005538D8">
        <w:rPr>
          <w:rFonts w:cstheme="minorHAnsi"/>
          <w:szCs w:val="24"/>
        </w:rPr>
        <w:t>,</w:t>
      </w:r>
      <w:r w:rsidRPr="00F04EF4">
        <w:rPr>
          <w:rFonts w:cstheme="minorHAnsi"/>
          <w:szCs w:val="24"/>
        </w:rPr>
        <w:t xml:space="preserve"> p=0.60)</w:t>
      </w:r>
      <w:r w:rsidR="00FD032E">
        <w:rPr>
          <w:rFonts w:cstheme="minorHAnsi"/>
          <w:szCs w:val="24"/>
        </w:rPr>
        <w:t xml:space="preserve"> (Figure 2)</w:t>
      </w:r>
      <w:r w:rsidRPr="00F04EF4">
        <w:rPr>
          <w:rFonts w:cstheme="minorHAnsi"/>
          <w:szCs w:val="24"/>
        </w:rPr>
        <w:t xml:space="preserve">. </w:t>
      </w:r>
      <w:r w:rsidR="005105EA">
        <w:rPr>
          <w:rFonts w:cstheme="minorHAnsi"/>
          <w:szCs w:val="24"/>
        </w:rPr>
        <w:t>E</w:t>
      </w:r>
      <w:r w:rsidRPr="00F04EF4">
        <w:rPr>
          <w:rFonts w:cstheme="minorHAnsi"/>
          <w:szCs w:val="24"/>
        </w:rPr>
        <w:t>xamination of the log-log plots of the estimated survival function</w:t>
      </w:r>
      <w:r w:rsidR="00082E5D">
        <w:rPr>
          <w:rFonts w:cstheme="minorHAnsi"/>
          <w:szCs w:val="24"/>
        </w:rPr>
        <w:t>s</w:t>
      </w:r>
      <w:r w:rsidR="0066529C">
        <w:rPr>
          <w:rFonts w:cstheme="minorHAnsi"/>
          <w:szCs w:val="24"/>
        </w:rPr>
        <w:t xml:space="preserve">, and a global test of the Schoenfeld residuals </w:t>
      </w:r>
      <w:r w:rsidRPr="00F04EF4">
        <w:rPr>
          <w:rFonts w:cstheme="minorHAnsi"/>
          <w:szCs w:val="24"/>
        </w:rPr>
        <w:t>suggested the proportional hazards assumption</w:t>
      </w:r>
      <w:r w:rsidR="00DE41F7">
        <w:rPr>
          <w:rFonts w:cstheme="minorHAnsi"/>
          <w:szCs w:val="24"/>
        </w:rPr>
        <w:t xml:space="preserve"> was reasonable</w:t>
      </w:r>
      <w:r w:rsidR="0066529C">
        <w:rPr>
          <w:rFonts w:cstheme="minorHAnsi"/>
          <w:szCs w:val="24"/>
        </w:rPr>
        <w:t xml:space="preserve"> (p=0.52)</w:t>
      </w:r>
      <w:r w:rsidRPr="00F04EF4">
        <w:rPr>
          <w:rFonts w:cstheme="minorHAnsi"/>
          <w:szCs w:val="24"/>
        </w:rPr>
        <w:t>.</w:t>
      </w:r>
    </w:p>
    <w:p w14:paraId="466A26DB" w14:textId="32EC5BB6" w:rsidR="004540CB" w:rsidRPr="00AA0219" w:rsidRDefault="004540CB" w:rsidP="00B5037D">
      <w:pPr>
        <w:pStyle w:val="Heading2"/>
        <w:spacing w:before="360"/>
      </w:pPr>
      <w:r w:rsidRPr="00AA0219">
        <w:lastRenderedPageBreak/>
        <w:t>Cost</w:t>
      </w:r>
      <w:r w:rsidR="00E8663E" w:rsidRPr="00AA0219">
        <w:t>-</w:t>
      </w:r>
      <w:r w:rsidRPr="00AA0219">
        <w:t>effectiveness</w:t>
      </w:r>
    </w:p>
    <w:p w14:paraId="612E39D6" w14:textId="69E93E1B" w:rsidR="00B10741" w:rsidRPr="006954A4" w:rsidRDefault="00467E3B" w:rsidP="00B5037D">
      <w:pPr>
        <w:spacing w:after="120" w:line="360" w:lineRule="auto"/>
        <w:jc w:val="both"/>
        <w:rPr>
          <w:rFonts w:cstheme="minorHAnsi"/>
        </w:rPr>
      </w:pPr>
      <w:r>
        <w:rPr>
          <w:rFonts w:cstheme="minorHAnsi"/>
        </w:rPr>
        <w:t>S</w:t>
      </w:r>
      <w:r w:rsidR="00BA2D77">
        <w:rPr>
          <w:rFonts w:cstheme="minorHAnsi"/>
        </w:rPr>
        <w:t xml:space="preserve">tandard </w:t>
      </w:r>
      <w:r w:rsidR="004540CB" w:rsidRPr="004E393F">
        <w:rPr>
          <w:rFonts w:cstheme="minorHAnsi"/>
        </w:rPr>
        <w:t xml:space="preserve">texts were 159 characters </w:t>
      </w:r>
      <w:r w:rsidR="00BA2D77">
        <w:rPr>
          <w:rFonts w:cstheme="minorHAnsi"/>
        </w:rPr>
        <w:t>(</w:t>
      </w:r>
      <w:r w:rsidR="0018744A">
        <w:rPr>
          <w:rFonts w:cstheme="minorHAnsi"/>
        </w:rPr>
        <w:t xml:space="preserve">costing </w:t>
      </w:r>
      <w:r w:rsidR="004540CB" w:rsidRPr="004E393F">
        <w:rPr>
          <w:rFonts w:cstheme="minorHAnsi"/>
        </w:rPr>
        <w:t>£0.048</w:t>
      </w:r>
      <w:r w:rsidR="00BA2D77">
        <w:rPr>
          <w:rFonts w:cstheme="minorHAnsi"/>
        </w:rPr>
        <w:t>)</w:t>
      </w:r>
      <w:r w:rsidR="00E3725D">
        <w:rPr>
          <w:rFonts w:cstheme="minorHAnsi"/>
        </w:rPr>
        <w:t>,</w:t>
      </w:r>
      <w:r w:rsidR="004540CB" w:rsidRPr="004E393F">
        <w:rPr>
          <w:rFonts w:cstheme="minorHAnsi"/>
        </w:rPr>
        <w:t xml:space="preserve"> </w:t>
      </w:r>
      <w:r w:rsidR="0006450C">
        <w:rPr>
          <w:rFonts w:cstheme="minorHAnsi"/>
        </w:rPr>
        <w:t xml:space="preserve">whereas </w:t>
      </w:r>
      <w:r w:rsidR="004540CB" w:rsidRPr="004E393F">
        <w:rPr>
          <w:rFonts w:cstheme="minorHAnsi"/>
        </w:rPr>
        <w:t xml:space="preserve">personalised </w:t>
      </w:r>
      <w:r w:rsidR="00082E5D">
        <w:rPr>
          <w:rFonts w:cstheme="minorHAnsi"/>
        </w:rPr>
        <w:t>texts</w:t>
      </w:r>
      <w:r w:rsidR="00082E5D" w:rsidRPr="004E393F">
        <w:rPr>
          <w:rFonts w:cstheme="minorHAnsi"/>
        </w:rPr>
        <w:t xml:space="preserve"> </w:t>
      </w:r>
      <w:r w:rsidR="00BA2D77">
        <w:rPr>
          <w:rFonts w:cstheme="minorHAnsi"/>
        </w:rPr>
        <w:t>ranged from</w:t>
      </w:r>
      <w:r w:rsidR="004540CB" w:rsidRPr="004E393F">
        <w:rPr>
          <w:rFonts w:cstheme="minorHAnsi"/>
        </w:rPr>
        <w:t xml:space="preserve"> 166</w:t>
      </w:r>
      <w:r w:rsidR="0006450C">
        <w:rPr>
          <w:rFonts w:cstheme="minorHAnsi"/>
        </w:rPr>
        <w:t xml:space="preserve"> </w:t>
      </w:r>
      <w:r w:rsidR="0018744A">
        <w:rPr>
          <w:rFonts w:cstheme="minorHAnsi"/>
        </w:rPr>
        <w:t>to</w:t>
      </w:r>
      <w:r w:rsidR="0018744A" w:rsidRPr="004E393F">
        <w:rPr>
          <w:rFonts w:cstheme="minorHAnsi"/>
        </w:rPr>
        <w:t xml:space="preserve"> </w:t>
      </w:r>
      <w:r w:rsidR="004540CB" w:rsidRPr="004E393F">
        <w:rPr>
          <w:rFonts w:cstheme="minorHAnsi"/>
        </w:rPr>
        <w:t xml:space="preserve">178 </w:t>
      </w:r>
      <w:r w:rsidR="00CF1C88">
        <w:rPr>
          <w:rFonts w:cstheme="minorHAnsi"/>
        </w:rPr>
        <w:t>characters</w:t>
      </w:r>
      <w:r w:rsidR="00BA2E8C">
        <w:rPr>
          <w:rFonts w:cstheme="minorHAnsi"/>
        </w:rPr>
        <w:t xml:space="preserve"> </w:t>
      </w:r>
      <w:r w:rsidR="00BA2D77">
        <w:rPr>
          <w:rFonts w:cstheme="minorHAnsi"/>
        </w:rPr>
        <w:t>(</w:t>
      </w:r>
      <w:r w:rsidR="0018744A">
        <w:rPr>
          <w:rFonts w:cstheme="minorHAnsi"/>
        </w:rPr>
        <w:t xml:space="preserve">costing </w:t>
      </w:r>
      <w:r w:rsidR="004540CB" w:rsidRPr="004E393F">
        <w:rPr>
          <w:rFonts w:cstheme="minorHAnsi"/>
        </w:rPr>
        <w:t>£0.096</w:t>
      </w:r>
      <w:r w:rsidR="00BA2D77">
        <w:rPr>
          <w:rFonts w:cstheme="minorHAnsi"/>
        </w:rPr>
        <w:t>)</w:t>
      </w:r>
      <w:r w:rsidR="004540CB" w:rsidRPr="004E393F">
        <w:rPr>
          <w:rFonts w:cstheme="minorHAnsi"/>
        </w:rPr>
        <w:t xml:space="preserve">. </w:t>
      </w:r>
      <w:r w:rsidR="00BA2D77">
        <w:rPr>
          <w:rFonts w:cstheme="minorHAnsi"/>
        </w:rPr>
        <w:t>O</w:t>
      </w:r>
      <w:r w:rsidR="004540CB" w:rsidRPr="004E393F">
        <w:rPr>
          <w:rFonts w:cstheme="minorHAnsi"/>
        </w:rPr>
        <w:t>ther cost</w:t>
      </w:r>
      <w:r w:rsidR="00BA2D77">
        <w:rPr>
          <w:rFonts w:cstheme="minorHAnsi"/>
        </w:rPr>
        <w:t>s</w:t>
      </w:r>
      <w:r w:rsidR="004540CB" w:rsidRPr="004E393F">
        <w:rPr>
          <w:rFonts w:cstheme="minorHAnsi"/>
        </w:rPr>
        <w:t xml:space="preserve"> </w:t>
      </w:r>
      <w:r w:rsidR="00BA2D77">
        <w:rPr>
          <w:rFonts w:cstheme="minorHAnsi"/>
        </w:rPr>
        <w:t>included</w:t>
      </w:r>
      <w:r w:rsidR="004540CB" w:rsidRPr="004E393F">
        <w:rPr>
          <w:rFonts w:cstheme="minorHAnsi"/>
        </w:rPr>
        <w:t xml:space="preserve"> reminder letters and additional questionnaire</w:t>
      </w:r>
      <w:r w:rsidR="00BA2D77">
        <w:rPr>
          <w:rFonts w:cstheme="minorHAnsi"/>
        </w:rPr>
        <w:t>s</w:t>
      </w:r>
      <w:r w:rsidR="004540CB" w:rsidRPr="004E393F">
        <w:rPr>
          <w:rFonts w:cstheme="minorHAnsi"/>
        </w:rPr>
        <w:t xml:space="preserve"> </w:t>
      </w:r>
      <w:r w:rsidR="00BA2D77">
        <w:rPr>
          <w:rFonts w:cstheme="minorHAnsi"/>
        </w:rPr>
        <w:t>posted</w:t>
      </w:r>
      <w:r w:rsidR="00BA2D77" w:rsidRPr="004E393F">
        <w:rPr>
          <w:rFonts w:cstheme="minorHAnsi"/>
        </w:rPr>
        <w:t xml:space="preserve"> </w:t>
      </w:r>
      <w:r w:rsidR="004540CB" w:rsidRPr="004E393F">
        <w:rPr>
          <w:rFonts w:cstheme="minorHAnsi"/>
        </w:rPr>
        <w:t xml:space="preserve">to </w:t>
      </w:r>
      <w:r w:rsidR="00BA2D77">
        <w:rPr>
          <w:rFonts w:cstheme="minorHAnsi"/>
        </w:rPr>
        <w:t xml:space="preserve">non-responders </w:t>
      </w:r>
      <w:r w:rsidR="00082E5D">
        <w:rPr>
          <w:rFonts w:cstheme="minorHAnsi"/>
        </w:rPr>
        <w:t>(</w:t>
      </w:r>
      <w:r w:rsidR="004540CB" w:rsidRPr="004E393F">
        <w:rPr>
          <w:rFonts w:cstheme="minorHAnsi"/>
        </w:rPr>
        <w:t>£2.35</w:t>
      </w:r>
      <w:r w:rsidR="00082E5D">
        <w:rPr>
          <w:rFonts w:cstheme="minorHAnsi"/>
        </w:rPr>
        <w:t xml:space="preserve"> each) </w:t>
      </w:r>
      <w:r w:rsidR="00B10741">
        <w:rPr>
          <w:rFonts w:cstheme="minorHAnsi"/>
        </w:rPr>
        <w:t>(</w:t>
      </w:r>
      <w:r w:rsidR="00082E5D">
        <w:rPr>
          <w:rFonts w:cstheme="minorHAnsi"/>
        </w:rPr>
        <w:t>Table 5</w:t>
      </w:r>
      <w:r w:rsidR="00B10741">
        <w:rPr>
          <w:rFonts w:cstheme="minorHAnsi"/>
        </w:rPr>
        <w:t>)</w:t>
      </w:r>
      <w:r w:rsidR="00082E5D">
        <w:rPr>
          <w:rFonts w:cstheme="minorHAnsi"/>
        </w:rPr>
        <w:t>.</w:t>
      </w:r>
    </w:p>
    <w:p w14:paraId="6902172D" w14:textId="2285CDA0" w:rsidR="004123F1" w:rsidRPr="00612637" w:rsidRDefault="007D3B29" w:rsidP="00B5037D">
      <w:pPr>
        <w:pStyle w:val="Heading1"/>
        <w:spacing w:before="360"/>
        <w:jc w:val="both"/>
        <w:rPr>
          <w:rFonts w:cstheme="minorHAnsi"/>
          <w:szCs w:val="24"/>
        </w:rPr>
      </w:pPr>
      <w:r>
        <w:rPr>
          <w:rFonts w:cstheme="minorHAnsi"/>
          <w:szCs w:val="24"/>
        </w:rPr>
        <w:t>Discussion</w:t>
      </w:r>
      <w:r w:rsidR="00EE42D4">
        <w:rPr>
          <w:rFonts w:cstheme="minorHAnsi"/>
          <w:szCs w:val="24"/>
        </w:rPr>
        <w:t xml:space="preserve"> </w:t>
      </w:r>
    </w:p>
    <w:p w14:paraId="2F533CEF" w14:textId="40BE28C7" w:rsidR="005A1223" w:rsidRDefault="00D46845" w:rsidP="00B5037D">
      <w:pPr>
        <w:spacing w:after="0" w:line="360" w:lineRule="auto"/>
        <w:jc w:val="both"/>
        <w:rPr>
          <w:rFonts w:cstheme="minorHAnsi"/>
          <w:szCs w:val="24"/>
        </w:rPr>
      </w:pPr>
      <w:r>
        <w:rPr>
          <w:rFonts w:cstheme="minorHAnsi"/>
          <w:szCs w:val="24"/>
        </w:rPr>
        <w:t>The</w:t>
      </w:r>
      <w:r w:rsidR="00765644">
        <w:rPr>
          <w:rFonts w:cstheme="minorHAnsi"/>
          <w:szCs w:val="24"/>
        </w:rPr>
        <w:t>se</w:t>
      </w:r>
      <w:r>
        <w:rPr>
          <w:rFonts w:cstheme="minorHAnsi"/>
          <w:szCs w:val="24"/>
        </w:rPr>
        <w:t xml:space="preserve"> results provide little support </w:t>
      </w:r>
      <w:r w:rsidR="00A2633D">
        <w:rPr>
          <w:rFonts w:cstheme="minorHAnsi"/>
          <w:szCs w:val="24"/>
        </w:rPr>
        <w:t xml:space="preserve">to </w:t>
      </w:r>
      <w:r>
        <w:rPr>
          <w:rFonts w:cstheme="minorHAnsi"/>
          <w:szCs w:val="24"/>
        </w:rPr>
        <w:t>the hypothesis that personalisation of texts improves postal questionnaire return rate compared to standard texts</w:t>
      </w:r>
      <w:r w:rsidR="00765644">
        <w:rPr>
          <w:rFonts w:cstheme="minorHAnsi"/>
          <w:szCs w:val="24"/>
        </w:rPr>
        <w:t>,</w:t>
      </w:r>
      <w:r>
        <w:rPr>
          <w:rFonts w:cstheme="minorHAnsi"/>
          <w:szCs w:val="24"/>
        </w:rPr>
        <w:t xml:space="preserve"> in this population. </w:t>
      </w:r>
      <w:r w:rsidR="00760917">
        <w:rPr>
          <w:rFonts w:cstheme="minorHAnsi"/>
          <w:szCs w:val="24"/>
        </w:rPr>
        <w:t xml:space="preserve">  There was also little evidence to suggest</w:t>
      </w:r>
      <w:r w:rsidR="005538D8">
        <w:rPr>
          <w:rFonts w:cstheme="minorHAnsi"/>
          <w:szCs w:val="24"/>
        </w:rPr>
        <w:t xml:space="preserve"> that</w:t>
      </w:r>
      <w:r w:rsidR="00760917">
        <w:rPr>
          <w:rFonts w:cstheme="minorHAnsi"/>
          <w:szCs w:val="24"/>
        </w:rPr>
        <w:t xml:space="preserve"> personalisation led to quicker returns of questionnaires, improved questionnaire completion, or reduced the requirement for a reminder </w:t>
      </w:r>
      <w:r w:rsidR="00DF7874">
        <w:rPr>
          <w:rFonts w:cstheme="minorHAnsi"/>
          <w:szCs w:val="24"/>
        </w:rPr>
        <w:t xml:space="preserve">letter </w:t>
      </w:r>
      <w:r w:rsidR="00760917">
        <w:rPr>
          <w:rFonts w:cstheme="minorHAnsi"/>
          <w:szCs w:val="24"/>
        </w:rPr>
        <w:t xml:space="preserve">to elicit a response. The additional cost of personalised texts </w:t>
      </w:r>
      <w:r w:rsidR="002E3E0E">
        <w:rPr>
          <w:rFonts w:cstheme="minorHAnsi"/>
          <w:szCs w:val="24"/>
        </w:rPr>
        <w:t xml:space="preserve">was </w:t>
      </w:r>
      <w:r w:rsidR="00760917">
        <w:rPr>
          <w:rFonts w:cstheme="minorHAnsi"/>
          <w:szCs w:val="24"/>
        </w:rPr>
        <w:t>£</w:t>
      </w:r>
      <w:r w:rsidR="006954A4">
        <w:rPr>
          <w:rFonts w:cstheme="minorHAnsi"/>
          <w:szCs w:val="24"/>
        </w:rPr>
        <w:t>0.04 per participant retained.</w:t>
      </w:r>
    </w:p>
    <w:p w14:paraId="7C95B319" w14:textId="3E737DA5" w:rsidR="00765644" w:rsidRPr="005A1223" w:rsidRDefault="00760917" w:rsidP="00B5037D">
      <w:pPr>
        <w:pStyle w:val="Heading2"/>
        <w:spacing w:before="360"/>
      </w:pPr>
      <w:r w:rsidRPr="005A1223">
        <w:t>Limitations</w:t>
      </w:r>
    </w:p>
    <w:p w14:paraId="4772660F" w14:textId="496D0C24" w:rsidR="00760917" w:rsidRDefault="00765644" w:rsidP="00B5037D">
      <w:pPr>
        <w:spacing w:after="0" w:line="360" w:lineRule="auto"/>
        <w:jc w:val="both"/>
        <w:rPr>
          <w:rFonts w:cstheme="minorHAnsi"/>
          <w:szCs w:val="24"/>
        </w:rPr>
      </w:pPr>
      <w:r>
        <w:rPr>
          <w:rFonts w:cstheme="minorHAnsi"/>
          <w:szCs w:val="24"/>
        </w:rPr>
        <w:t>E</w:t>
      </w:r>
      <w:r w:rsidR="00A17122">
        <w:rPr>
          <w:rFonts w:cstheme="minorHAnsi"/>
          <w:szCs w:val="24"/>
        </w:rPr>
        <w:t xml:space="preserve">ligible </w:t>
      </w:r>
      <w:r w:rsidR="003F45DC">
        <w:rPr>
          <w:rFonts w:cstheme="minorHAnsi"/>
          <w:szCs w:val="24"/>
        </w:rPr>
        <w:t xml:space="preserve">participants </w:t>
      </w:r>
      <w:r>
        <w:rPr>
          <w:rFonts w:cstheme="minorHAnsi"/>
          <w:szCs w:val="24"/>
        </w:rPr>
        <w:t>who provided</w:t>
      </w:r>
      <w:r w:rsidR="003F45DC">
        <w:rPr>
          <w:rFonts w:cstheme="minorHAnsi"/>
          <w:szCs w:val="24"/>
        </w:rPr>
        <w:t xml:space="preserve"> a mobile phone number </w:t>
      </w:r>
      <w:r w:rsidR="008B470E">
        <w:rPr>
          <w:rFonts w:cstheme="minorHAnsi"/>
          <w:szCs w:val="24"/>
        </w:rPr>
        <w:t xml:space="preserve">at enrolment to the host trial (78.4%) </w:t>
      </w:r>
      <w:r w:rsidR="003F45DC">
        <w:rPr>
          <w:rFonts w:cstheme="minorHAnsi"/>
          <w:szCs w:val="24"/>
        </w:rPr>
        <w:t>was lower than antipated.</w:t>
      </w:r>
      <w:r w:rsidR="008B470E">
        <w:rPr>
          <w:rFonts w:cstheme="minorHAnsi"/>
          <w:szCs w:val="24"/>
        </w:rPr>
        <w:t xml:space="preserve"> </w:t>
      </w:r>
      <w:r w:rsidR="003F45DC">
        <w:rPr>
          <w:rFonts w:cstheme="minorHAnsi"/>
          <w:szCs w:val="24"/>
        </w:rPr>
        <w:t>N</w:t>
      </w:r>
      <w:r w:rsidR="008B470E">
        <w:rPr>
          <w:rFonts w:cstheme="minorHAnsi"/>
          <w:szCs w:val="24"/>
        </w:rPr>
        <w:t xml:space="preserve">early 30% of SWAT participants </w:t>
      </w:r>
      <w:r w:rsidR="005538D8">
        <w:rPr>
          <w:rFonts w:cstheme="minorHAnsi"/>
          <w:szCs w:val="24"/>
        </w:rPr>
        <w:t xml:space="preserve">had to be </w:t>
      </w:r>
      <w:r w:rsidR="003F45DC">
        <w:rPr>
          <w:rFonts w:cstheme="minorHAnsi"/>
          <w:szCs w:val="24"/>
        </w:rPr>
        <w:t xml:space="preserve">excluded </w:t>
      </w:r>
      <w:r w:rsidR="005538D8">
        <w:rPr>
          <w:rFonts w:cstheme="minorHAnsi"/>
          <w:szCs w:val="24"/>
        </w:rPr>
        <w:t xml:space="preserve">from analysis </w:t>
      </w:r>
      <w:r w:rsidR="008B470E">
        <w:rPr>
          <w:rFonts w:cstheme="minorHAnsi"/>
          <w:szCs w:val="24"/>
        </w:rPr>
        <w:t xml:space="preserve">due to problems with text automation. </w:t>
      </w:r>
      <w:r w:rsidR="00053466">
        <w:rPr>
          <w:rFonts w:cstheme="minorHAnsi"/>
          <w:szCs w:val="24"/>
        </w:rPr>
        <w:t>Furthermore, t</w:t>
      </w:r>
      <w:r w:rsidR="008B470E">
        <w:rPr>
          <w:rFonts w:cstheme="minorHAnsi"/>
          <w:szCs w:val="24"/>
        </w:rPr>
        <w:t xml:space="preserve">he high </w:t>
      </w:r>
      <w:r w:rsidR="00D555D3">
        <w:rPr>
          <w:rFonts w:cstheme="minorHAnsi"/>
          <w:szCs w:val="24"/>
        </w:rPr>
        <w:t xml:space="preserve">proportion of </w:t>
      </w:r>
      <w:r w:rsidR="00F05D8B">
        <w:rPr>
          <w:rFonts w:cstheme="minorHAnsi"/>
          <w:szCs w:val="24"/>
        </w:rPr>
        <w:t xml:space="preserve">returned </w:t>
      </w:r>
      <w:r w:rsidR="00053466">
        <w:rPr>
          <w:rFonts w:cstheme="minorHAnsi"/>
          <w:szCs w:val="24"/>
        </w:rPr>
        <w:t xml:space="preserve">postal </w:t>
      </w:r>
      <w:r w:rsidR="00D555D3">
        <w:rPr>
          <w:rFonts w:cstheme="minorHAnsi"/>
          <w:szCs w:val="24"/>
        </w:rPr>
        <w:t>questionnaire</w:t>
      </w:r>
      <w:r w:rsidR="00D77535">
        <w:rPr>
          <w:rFonts w:cstheme="minorHAnsi"/>
          <w:szCs w:val="24"/>
        </w:rPr>
        <w:t>s</w:t>
      </w:r>
      <w:r w:rsidR="00D555D3">
        <w:rPr>
          <w:rFonts w:cstheme="minorHAnsi"/>
          <w:szCs w:val="24"/>
        </w:rPr>
        <w:t xml:space="preserve"> in the standard text group</w:t>
      </w:r>
      <w:r w:rsidR="008B470E">
        <w:rPr>
          <w:rFonts w:cstheme="minorHAnsi"/>
          <w:szCs w:val="24"/>
        </w:rPr>
        <w:t xml:space="preserve"> </w:t>
      </w:r>
      <w:r w:rsidR="00D555D3">
        <w:rPr>
          <w:rFonts w:cstheme="minorHAnsi"/>
          <w:szCs w:val="24"/>
        </w:rPr>
        <w:t xml:space="preserve">meant only very small improvements could </w:t>
      </w:r>
      <w:r w:rsidR="00A17122">
        <w:rPr>
          <w:rFonts w:cstheme="minorHAnsi"/>
          <w:szCs w:val="24"/>
        </w:rPr>
        <w:t xml:space="preserve">ever </w:t>
      </w:r>
      <w:r w:rsidR="00D77535">
        <w:rPr>
          <w:rFonts w:cstheme="minorHAnsi"/>
          <w:szCs w:val="24"/>
        </w:rPr>
        <w:t>be</w:t>
      </w:r>
      <w:r w:rsidR="00D555D3">
        <w:rPr>
          <w:rFonts w:cstheme="minorHAnsi"/>
          <w:szCs w:val="24"/>
        </w:rPr>
        <w:t xml:space="preserve"> observed</w:t>
      </w:r>
      <w:r w:rsidR="00D96BE6">
        <w:rPr>
          <w:rFonts w:cstheme="minorHAnsi"/>
          <w:szCs w:val="24"/>
        </w:rPr>
        <w:t xml:space="preserve"> or that a ceiling effect may have been reached</w:t>
      </w:r>
      <w:r w:rsidR="00053466">
        <w:rPr>
          <w:rFonts w:cstheme="minorHAnsi"/>
          <w:szCs w:val="24"/>
        </w:rPr>
        <w:t>. T</w:t>
      </w:r>
      <w:r w:rsidR="00D555D3">
        <w:rPr>
          <w:rFonts w:cstheme="minorHAnsi"/>
          <w:szCs w:val="24"/>
        </w:rPr>
        <w:t>hus</w:t>
      </w:r>
      <w:r w:rsidR="00D96BE6">
        <w:rPr>
          <w:rFonts w:cstheme="minorHAnsi"/>
          <w:szCs w:val="24"/>
        </w:rPr>
        <w:t>,</w:t>
      </w:r>
      <w:r w:rsidR="00D555D3">
        <w:rPr>
          <w:rFonts w:cstheme="minorHAnsi"/>
          <w:szCs w:val="24"/>
        </w:rPr>
        <w:t xml:space="preserve"> a</w:t>
      </w:r>
      <w:r w:rsidR="003302C5">
        <w:rPr>
          <w:rFonts w:cstheme="minorHAnsi"/>
          <w:szCs w:val="24"/>
        </w:rPr>
        <w:t xml:space="preserve"> </w:t>
      </w:r>
      <w:r w:rsidR="00D555D3">
        <w:rPr>
          <w:rFonts w:cstheme="minorHAnsi"/>
          <w:szCs w:val="24"/>
        </w:rPr>
        <w:t xml:space="preserve">large sample size would be </w:t>
      </w:r>
      <w:r w:rsidR="00A17122">
        <w:rPr>
          <w:rFonts w:cstheme="minorHAnsi"/>
          <w:szCs w:val="24"/>
        </w:rPr>
        <w:t xml:space="preserve">required </w:t>
      </w:r>
      <w:r w:rsidR="003302C5">
        <w:rPr>
          <w:rFonts w:cstheme="minorHAnsi"/>
          <w:szCs w:val="24"/>
        </w:rPr>
        <w:t xml:space="preserve">in order </w:t>
      </w:r>
      <w:r w:rsidR="00D555D3">
        <w:rPr>
          <w:rFonts w:cstheme="minorHAnsi"/>
          <w:szCs w:val="24"/>
        </w:rPr>
        <w:t>to provide strong evidence against the null</w:t>
      </w:r>
      <w:r w:rsidR="003302C5">
        <w:rPr>
          <w:rFonts w:cstheme="minorHAnsi"/>
          <w:szCs w:val="24"/>
        </w:rPr>
        <w:t xml:space="preserve"> hypothesis</w:t>
      </w:r>
      <w:r w:rsidR="00D77535">
        <w:rPr>
          <w:rFonts w:cstheme="minorHAnsi"/>
          <w:szCs w:val="24"/>
        </w:rPr>
        <w:t xml:space="preserve"> in favour of personalisation</w:t>
      </w:r>
      <w:r w:rsidR="00D555D3">
        <w:rPr>
          <w:rFonts w:cstheme="minorHAnsi"/>
          <w:szCs w:val="24"/>
        </w:rPr>
        <w:t xml:space="preserve">. Together, the small sample size and high baseline event rate </w:t>
      </w:r>
      <w:r w:rsidR="007B002D">
        <w:rPr>
          <w:rFonts w:cstheme="minorHAnsi"/>
          <w:szCs w:val="24"/>
        </w:rPr>
        <w:t xml:space="preserve">mean this SWAT </w:t>
      </w:r>
      <w:r w:rsidR="00D77535">
        <w:rPr>
          <w:rFonts w:cstheme="minorHAnsi"/>
          <w:szCs w:val="24"/>
        </w:rPr>
        <w:t xml:space="preserve">provides limited evidence for (or against) the personalisation of texts as a means </w:t>
      </w:r>
      <w:r w:rsidR="00BA7468">
        <w:rPr>
          <w:rFonts w:cstheme="minorHAnsi"/>
          <w:szCs w:val="24"/>
        </w:rPr>
        <w:t xml:space="preserve">to </w:t>
      </w:r>
      <w:r w:rsidR="00D77535">
        <w:rPr>
          <w:rFonts w:cstheme="minorHAnsi"/>
          <w:szCs w:val="24"/>
        </w:rPr>
        <w:t>improving retention of participants</w:t>
      </w:r>
      <w:r w:rsidR="007D3731">
        <w:rPr>
          <w:rFonts w:cstheme="minorHAnsi"/>
          <w:szCs w:val="24"/>
        </w:rPr>
        <w:t xml:space="preserve">. </w:t>
      </w:r>
    </w:p>
    <w:p w14:paraId="796DABAE" w14:textId="595567EC" w:rsidR="005A1223" w:rsidRDefault="005A1223" w:rsidP="00B5037D">
      <w:pPr>
        <w:pStyle w:val="Heading1"/>
        <w:spacing w:before="360"/>
        <w:jc w:val="both"/>
        <w:rPr>
          <w:rFonts w:cstheme="minorHAnsi"/>
          <w:szCs w:val="24"/>
        </w:rPr>
      </w:pPr>
      <w:r>
        <w:rPr>
          <w:rFonts w:cstheme="minorHAnsi"/>
          <w:szCs w:val="24"/>
        </w:rPr>
        <w:t>Conclusions</w:t>
      </w:r>
      <w:r w:rsidR="00C548F1">
        <w:rPr>
          <w:rFonts w:cstheme="minorHAnsi"/>
          <w:szCs w:val="24"/>
        </w:rPr>
        <w:t xml:space="preserve"> </w:t>
      </w:r>
    </w:p>
    <w:p w14:paraId="7F603110" w14:textId="692ADF37" w:rsidR="005A1223" w:rsidRDefault="005A1223" w:rsidP="00B5037D">
      <w:pPr>
        <w:spacing w:after="0" w:line="360" w:lineRule="auto"/>
        <w:jc w:val="both"/>
        <w:rPr>
          <w:rFonts w:cstheme="minorHAnsi"/>
          <w:szCs w:val="24"/>
        </w:rPr>
      </w:pPr>
      <w:r w:rsidRPr="00F24C0F">
        <w:rPr>
          <w:rFonts w:cstheme="minorHAnsi"/>
          <w:szCs w:val="24"/>
        </w:rPr>
        <w:t xml:space="preserve">Given </w:t>
      </w:r>
      <w:r>
        <w:rPr>
          <w:rFonts w:cstheme="minorHAnsi"/>
          <w:szCs w:val="24"/>
        </w:rPr>
        <w:t>the uncertainty</w:t>
      </w:r>
      <w:r w:rsidR="002E58AF" w:rsidRPr="002E58AF">
        <w:rPr>
          <w:rFonts w:cstheme="minorHAnsi"/>
          <w:szCs w:val="24"/>
        </w:rPr>
        <w:t xml:space="preserve"> </w:t>
      </w:r>
      <w:r w:rsidR="002E58AF" w:rsidRPr="00273F20">
        <w:rPr>
          <w:rFonts w:cstheme="minorHAnsi"/>
          <w:szCs w:val="24"/>
        </w:rPr>
        <w:t>regarding the effectiveness of personalising text messages</w:t>
      </w:r>
      <w:r>
        <w:rPr>
          <w:rFonts w:cstheme="minorHAnsi"/>
          <w:szCs w:val="24"/>
        </w:rPr>
        <w:t xml:space="preserve">, </w:t>
      </w:r>
      <w:r w:rsidRPr="00F24C0F">
        <w:rPr>
          <w:rFonts w:cstheme="minorHAnsi"/>
          <w:szCs w:val="24"/>
        </w:rPr>
        <w:t>we feel that further investigation</w:t>
      </w:r>
      <w:r w:rsidR="00C84117">
        <w:rPr>
          <w:rFonts w:cstheme="minorHAnsi"/>
          <w:szCs w:val="24"/>
        </w:rPr>
        <w:t xml:space="preserve"> via RCTs</w:t>
      </w:r>
      <w:r w:rsidRPr="00F24C0F">
        <w:rPr>
          <w:rFonts w:cstheme="minorHAnsi"/>
          <w:szCs w:val="24"/>
        </w:rPr>
        <w:t xml:space="preserve"> is warranted. Meta-analysis could be used to</w:t>
      </w:r>
      <w:r w:rsidR="00414153">
        <w:rPr>
          <w:rFonts w:cstheme="minorHAnsi"/>
          <w:szCs w:val="24"/>
        </w:rPr>
        <w:t xml:space="preserve"> obtain a more precise estimate </w:t>
      </w:r>
      <w:r w:rsidR="002C2639">
        <w:rPr>
          <w:rFonts w:cstheme="minorHAnsi"/>
          <w:szCs w:val="24"/>
        </w:rPr>
        <w:t xml:space="preserve">for </w:t>
      </w:r>
      <w:r w:rsidR="00414153">
        <w:rPr>
          <w:rFonts w:cstheme="minorHAnsi"/>
          <w:szCs w:val="24"/>
        </w:rPr>
        <w:t>the effectiveness of personalising texts and</w:t>
      </w:r>
      <w:r w:rsidRPr="00F24C0F">
        <w:rPr>
          <w:rFonts w:cstheme="minorHAnsi"/>
          <w:szCs w:val="24"/>
        </w:rPr>
        <w:t xml:space="preserve"> explore </w:t>
      </w:r>
      <w:r>
        <w:rPr>
          <w:rFonts w:cstheme="minorHAnsi"/>
          <w:szCs w:val="24"/>
        </w:rPr>
        <w:t>variation</w:t>
      </w:r>
      <w:r w:rsidRPr="00F24C0F">
        <w:rPr>
          <w:rFonts w:cstheme="minorHAnsi"/>
          <w:szCs w:val="24"/>
        </w:rPr>
        <w:t xml:space="preserve"> across </w:t>
      </w:r>
      <w:r w:rsidR="00246B83" w:rsidRPr="00F24C0F">
        <w:rPr>
          <w:rFonts w:cstheme="minorHAnsi"/>
          <w:szCs w:val="24"/>
        </w:rPr>
        <w:t>different</w:t>
      </w:r>
      <w:r w:rsidRPr="00F24C0F">
        <w:rPr>
          <w:rFonts w:cstheme="minorHAnsi"/>
          <w:szCs w:val="24"/>
        </w:rPr>
        <w:t xml:space="preserve"> participant </w:t>
      </w:r>
      <w:r>
        <w:rPr>
          <w:rFonts w:cstheme="minorHAnsi"/>
          <w:szCs w:val="24"/>
        </w:rPr>
        <w:t>characteristics</w:t>
      </w:r>
      <w:r w:rsidRPr="00F24C0F">
        <w:rPr>
          <w:rFonts w:cstheme="minorHAnsi"/>
          <w:szCs w:val="24"/>
        </w:rPr>
        <w:t>.</w:t>
      </w:r>
    </w:p>
    <w:p w14:paraId="6BAEC616" w14:textId="35E658B1" w:rsidR="005105EA" w:rsidRDefault="005105EA">
      <w:pPr>
        <w:rPr>
          <w:rFonts w:cstheme="minorHAnsi"/>
          <w:szCs w:val="24"/>
        </w:rPr>
      </w:pPr>
    </w:p>
    <w:p w14:paraId="6C76BE33" w14:textId="6ECD8176" w:rsidR="00763DFF" w:rsidRDefault="00050E6B" w:rsidP="006954A4">
      <w:pPr>
        <w:spacing w:after="0" w:line="360" w:lineRule="auto"/>
        <w:jc w:val="both"/>
        <w:rPr>
          <w:rFonts w:eastAsiaTheme="majorEastAsia" w:cstheme="minorHAnsi"/>
          <w:b/>
          <w:sz w:val="28"/>
          <w:szCs w:val="24"/>
        </w:rPr>
      </w:pPr>
      <w:r w:rsidRPr="00E3725D">
        <w:rPr>
          <w:rFonts w:eastAsiaTheme="majorEastAsia" w:cstheme="minorHAnsi"/>
          <w:b/>
          <w:sz w:val="28"/>
          <w:szCs w:val="24"/>
        </w:rPr>
        <w:t xml:space="preserve">Data </w:t>
      </w:r>
      <w:r w:rsidR="00763DFF" w:rsidRPr="00E3725D">
        <w:rPr>
          <w:rFonts w:eastAsiaTheme="majorEastAsia" w:cstheme="minorHAnsi"/>
          <w:b/>
          <w:sz w:val="28"/>
          <w:szCs w:val="24"/>
        </w:rPr>
        <w:t>availability</w:t>
      </w:r>
    </w:p>
    <w:p w14:paraId="47E0757C" w14:textId="3312A1C8" w:rsidR="00E3725D" w:rsidRPr="00763DFF" w:rsidRDefault="00763DFF" w:rsidP="006954A4">
      <w:pPr>
        <w:spacing w:after="0" w:line="360" w:lineRule="auto"/>
        <w:jc w:val="both"/>
        <w:rPr>
          <w:rFonts w:cstheme="minorHAnsi"/>
          <w:sz w:val="22"/>
        </w:rPr>
      </w:pPr>
      <w:r w:rsidRPr="00763DFF">
        <w:rPr>
          <w:rFonts w:eastAsiaTheme="majorEastAsia" w:cstheme="minorHAnsi"/>
          <w:b/>
        </w:rPr>
        <w:t>Underlying data</w:t>
      </w:r>
      <w:r w:rsidR="00A0214C" w:rsidRPr="00763DFF">
        <w:rPr>
          <w:rFonts w:cstheme="minorHAnsi"/>
          <w:sz w:val="22"/>
        </w:rPr>
        <w:t xml:space="preserve"> </w:t>
      </w:r>
    </w:p>
    <w:p w14:paraId="72EDCFBB" w14:textId="3B0A5D48" w:rsidR="00E3725D" w:rsidRPr="00E3725D" w:rsidRDefault="00E3725D" w:rsidP="006954A4">
      <w:pPr>
        <w:spacing w:after="0" w:line="360" w:lineRule="auto"/>
        <w:jc w:val="both"/>
        <w:rPr>
          <w:rFonts w:cstheme="minorHAnsi"/>
          <w:szCs w:val="24"/>
        </w:rPr>
      </w:pPr>
      <w:r w:rsidRPr="00E3725D">
        <w:rPr>
          <w:rFonts w:cstheme="minorHAnsi"/>
          <w:szCs w:val="24"/>
        </w:rPr>
        <w:t>Open Science Framework: OTIS Trial Text SWAT</w:t>
      </w:r>
      <w:r w:rsidR="0050498B">
        <w:rPr>
          <w:rFonts w:cstheme="minorHAnsi"/>
          <w:szCs w:val="24"/>
        </w:rPr>
        <w:t xml:space="preserve">. </w:t>
      </w:r>
      <w:r w:rsidR="0050498B" w:rsidRPr="0050498B">
        <w:rPr>
          <w:rFonts w:cstheme="minorHAnsi"/>
          <w:szCs w:val="24"/>
        </w:rPr>
        <w:t>https://doi.org/10.17605/OSF.IO/KH75X</w:t>
      </w:r>
    </w:p>
    <w:p w14:paraId="75502DAA" w14:textId="7B33168A" w:rsidR="00E3725D" w:rsidRDefault="00E3725D" w:rsidP="006954A4">
      <w:pPr>
        <w:spacing w:after="0" w:line="360" w:lineRule="auto"/>
        <w:jc w:val="both"/>
        <w:rPr>
          <w:rFonts w:cstheme="minorHAnsi"/>
          <w:szCs w:val="24"/>
        </w:rPr>
      </w:pPr>
      <w:r w:rsidRPr="00E3725D">
        <w:rPr>
          <w:rFonts w:cstheme="minorHAnsi"/>
          <w:szCs w:val="24"/>
        </w:rPr>
        <w:lastRenderedPageBreak/>
        <w:t>This project contains the following underlying data:</w:t>
      </w:r>
    </w:p>
    <w:p w14:paraId="71F4ACEF" w14:textId="2430305D" w:rsidR="00E3725D" w:rsidRDefault="00577E6C" w:rsidP="00577E6C">
      <w:pPr>
        <w:pStyle w:val="ListParagraph"/>
        <w:numPr>
          <w:ilvl w:val="0"/>
          <w:numId w:val="19"/>
        </w:numPr>
        <w:spacing w:after="0" w:line="360" w:lineRule="auto"/>
        <w:jc w:val="both"/>
        <w:rPr>
          <w:rFonts w:cstheme="minorHAnsi"/>
          <w:szCs w:val="24"/>
        </w:rPr>
      </w:pPr>
      <w:r>
        <w:rPr>
          <w:rFonts w:cstheme="minorHAnsi"/>
          <w:szCs w:val="24"/>
        </w:rPr>
        <w:t>OTIS_textswat_data (CSV)</w:t>
      </w:r>
      <w:r w:rsidR="00763DFF">
        <w:rPr>
          <w:rFonts w:cstheme="minorHAnsi"/>
          <w:szCs w:val="24"/>
        </w:rPr>
        <w:t>. Underlying data associated with this study.</w:t>
      </w:r>
    </w:p>
    <w:p w14:paraId="1736048A" w14:textId="421FE59D" w:rsidR="00577E6C" w:rsidRDefault="00577E6C" w:rsidP="00577E6C">
      <w:pPr>
        <w:pStyle w:val="ListParagraph"/>
        <w:numPr>
          <w:ilvl w:val="0"/>
          <w:numId w:val="19"/>
        </w:numPr>
        <w:spacing w:after="0" w:line="360" w:lineRule="auto"/>
        <w:jc w:val="both"/>
        <w:rPr>
          <w:rFonts w:cstheme="minorHAnsi"/>
          <w:szCs w:val="24"/>
        </w:rPr>
      </w:pPr>
      <w:r>
        <w:rPr>
          <w:rFonts w:cstheme="minorHAnsi"/>
          <w:szCs w:val="24"/>
        </w:rPr>
        <w:t>OTIS_textswat_data (DTA)</w:t>
      </w:r>
      <w:r w:rsidR="00763DFF">
        <w:rPr>
          <w:rFonts w:cstheme="minorHAnsi"/>
          <w:szCs w:val="24"/>
        </w:rPr>
        <w:t>. Underlying data associated with this study.</w:t>
      </w:r>
    </w:p>
    <w:p w14:paraId="5530CD0B" w14:textId="04A9710F" w:rsidR="00577E6C" w:rsidRPr="00577E6C" w:rsidRDefault="00577E6C" w:rsidP="00577E6C">
      <w:pPr>
        <w:pStyle w:val="ListParagraph"/>
        <w:numPr>
          <w:ilvl w:val="0"/>
          <w:numId w:val="19"/>
        </w:numPr>
        <w:spacing w:after="0" w:line="360" w:lineRule="auto"/>
        <w:jc w:val="both"/>
        <w:rPr>
          <w:rFonts w:cstheme="minorHAnsi"/>
          <w:szCs w:val="24"/>
        </w:rPr>
      </w:pPr>
      <w:r>
        <w:rPr>
          <w:rFonts w:cstheme="minorHAnsi"/>
          <w:szCs w:val="24"/>
        </w:rPr>
        <w:t>OTIS_textswat_data_key (CSV</w:t>
      </w:r>
      <w:r w:rsidR="00763DFF">
        <w:rPr>
          <w:rFonts w:cstheme="minorHAnsi"/>
          <w:szCs w:val="24"/>
        </w:rPr>
        <w:t>). Key to abbreviaitons used in dataset.</w:t>
      </w:r>
    </w:p>
    <w:p w14:paraId="3ED30453" w14:textId="77777777" w:rsidR="00E3725D" w:rsidRDefault="00E3725D" w:rsidP="006954A4">
      <w:pPr>
        <w:spacing w:after="0" w:line="360" w:lineRule="auto"/>
        <w:jc w:val="both"/>
        <w:rPr>
          <w:rFonts w:ascii="Arial" w:hAnsi="Arial" w:cs="Arial"/>
          <w:color w:val="333333"/>
          <w:sz w:val="20"/>
          <w:szCs w:val="20"/>
          <w:shd w:val="clear" w:color="auto" w:fill="FFFFFF"/>
        </w:rPr>
      </w:pPr>
    </w:p>
    <w:p w14:paraId="0F5F71E4" w14:textId="1FE05CD6" w:rsidR="006954A4" w:rsidRPr="00763DFF" w:rsidRDefault="00763DFF" w:rsidP="006954A4">
      <w:pPr>
        <w:spacing w:after="0" w:line="360" w:lineRule="auto"/>
        <w:jc w:val="both"/>
        <w:rPr>
          <w:rFonts w:cstheme="minorHAnsi"/>
          <w:b/>
          <w:bCs/>
          <w:szCs w:val="24"/>
        </w:rPr>
      </w:pPr>
      <w:r w:rsidRPr="00763DFF">
        <w:rPr>
          <w:rFonts w:cstheme="minorHAnsi"/>
          <w:b/>
          <w:bCs/>
          <w:szCs w:val="24"/>
        </w:rPr>
        <w:t>Reporting guidelines</w:t>
      </w:r>
    </w:p>
    <w:p w14:paraId="4F434234" w14:textId="72955EAC" w:rsidR="00763DFF" w:rsidRDefault="0050498B" w:rsidP="006954A4">
      <w:pPr>
        <w:spacing w:after="0" w:line="360" w:lineRule="auto"/>
        <w:jc w:val="both"/>
        <w:rPr>
          <w:rFonts w:cstheme="minorHAnsi"/>
          <w:szCs w:val="24"/>
        </w:rPr>
      </w:pPr>
      <w:r>
        <w:rPr>
          <w:rFonts w:cstheme="minorHAnsi"/>
          <w:szCs w:val="24"/>
        </w:rPr>
        <w:t xml:space="preserve">A completed CONSORT checklist is available from the Open Science Framework: OTIS Trial Text SWAT. </w:t>
      </w:r>
      <w:hyperlink r:id="rId10" w:history="1">
        <w:r w:rsidRPr="0050498B">
          <w:rPr>
            <w:rStyle w:val="Hyperlink"/>
            <w:rFonts w:cstheme="minorHAnsi"/>
            <w:szCs w:val="24"/>
          </w:rPr>
          <w:t>https://doi.org/10.17605/OSF.IO/KH75</w:t>
        </w:r>
        <w:r w:rsidRPr="00C25596">
          <w:rPr>
            <w:rStyle w:val="Hyperlink"/>
            <w:rFonts w:cstheme="minorHAnsi"/>
            <w:szCs w:val="24"/>
          </w:rPr>
          <w:t>X</w:t>
        </w:r>
      </w:hyperlink>
      <w:r w:rsidR="0011271B">
        <w:rPr>
          <w:rFonts w:cstheme="minorHAnsi"/>
          <w:szCs w:val="24"/>
        </w:rPr>
        <w:t>.</w:t>
      </w:r>
    </w:p>
    <w:p w14:paraId="7E77B535" w14:textId="77777777" w:rsidR="0050498B" w:rsidRPr="00A0214C" w:rsidRDefault="0050498B" w:rsidP="006954A4">
      <w:pPr>
        <w:spacing w:after="0" w:line="360" w:lineRule="auto"/>
        <w:jc w:val="both"/>
        <w:rPr>
          <w:rFonts w:cstheme="minorHAnsi"/>
          <w:szCs w:val="24"/>
        </w:rPr>
      </w:pPr>
    </w:p>
    <w:p w14:paraId="0E29448F" w14:textId="1841C4AC" w:rsidR="00E3725D" w:rsidRPr="00E3725D" w:rsidRDefault="00050E6B" w:rsidP="006954A4">
      <w:pPr>
        <w:spacing w:after="0" w:line="360" w:lineRule="auto"/>
        <w:jc w:val="both"/>
        <w:rPr>
          <w:rFonts w:eastAsiaTheme="majorEastAsia" w:cstheme="minorHAnsi"/>
          <w:b/>
          <w:sz w:val="28"/>
          <w:szCs w:val="24"/>
        </w:rPr>
      </w:pPr>
      <w:r w:rsidRPr="00E3725D">
        <w:rPr>
          <w:rFonts w:eastAsiaTheme="majorEastAsia" w:cstheme="minorHAnsi"/>
          <w:b/>
          <w:sz w:val="28"/>
          <w:szCs w:val="24"/>
        </w:rPr>
        <w:t>Competing interests</w:t>
      </w:r>
    </w:p>
    <w:p w14:paraId="38DEFA25" w14:textId="0907E001" w:rsidR="00050E6B" w:rsidRDefault="00050E6B" w:rsidP="006954A4">
      <w:pPr>
        <w:spacing w:after="0" w:line="360" w:lineRule="auto"/>
        <w:jc w:val="both"/>
        <w:rPr>
          <w:rFonts w:cstheme="minorHAnsi"/>
          <w:szCs w:val="24"/>
        </w:rPr>
      </w:pPr>
      <w:r w:rsidRPr="00EC26B8">
        <w:rPr>
          <w:rFonts w:cstheme="minorHAnsi"/>
          <w:szCs w:val="24"/>
        </w:rPr>
        <w:t>No com</w:t>
      </w:r>
      <w:r>
        <w:rPr>
          <w:rFonts w:cstheme="minorHAnsi"/>
          <w:szCs w:val="24"/>
        </w:rPr>
        <w:t>peting interests were disclosed</w:t>
      </w:r>
      <w:r w:rsidRPr="00EC26B8">
        <w:rPr>
          <w:rFonts w:cstheme="minorHAnsi"/>
          <w:szCs w:val="24"/>
        </w:rPr>
        <w:t>.</w:t>
      </w:r>
    </w:p>
    <w:p w14:paraId="7C385E53" w14:textId="77777777" w:rsidR="006954A4" w:rsidRDefault="006954A4" w:rsidP="006954A4">
      <w:pPr>
        <w:spacing w:after="0" w:line="360" w:lineRule="auto"/>
        <w:jc w:val="both"/>
        <w:rPr>
          <w:rFonts w:cstheme="minorHAnsi"/>
          <w:szCs w:val="24"/>
        </w:rPr>
      </w:pPr>
    </w:p>
    <w:p w14:paraId="57A4D80C" w14:textId="28F9548F" w:rsidR="00E3725D" w:rsidRPr="00E3725D" w:rsidRDefault="00E3725D" w:rsidP="006954A4">
      <w:pPr>
        <w:spacing w:after="0" w:line="360" w:lineRule="auto"/>
        <w:jc w:val="both"/>
        <w:rPr>
          <w:rFonts w:eastAsiaTheme="majorEastAsia" w:cstheme="minorHAnsi"/>
          <w:b/>
          <w:sz w:val="28"/>
          <w:szCs w:val="24"/>
        </w:rPr>
      </w:pPr>
      <w:r>
        <w:rPr>
          <w:rFonts w:eastAsiaTheme="majorEastAsia" w:cstheme="minorHAnsi"/>
          <w:b/>
          <w:sz w:val="28"/>
          <w:szCs w:val="24"/>
        </w:rPr>
        <w:t>Grant information</w:t>
      </w:r>
    </w:p>
    <w:p w14:paraId="5D2F27D8" w14:textId="6037CC48" w:rsidR="00050E6B" w:rsidRDefault="00050E6B" w:rsidP="006954A4">
      <w:pPr>
        <w:spacing w:after="0" w:line="360" w:lineRule="auto"/>
        <w:jc w:val="both"/>
        <w:rPr>
          <w:rFonts w:cstheme="minorHAnsi"/>
          <w:szCs w:val="24"/>
          <w:shd w:val="clear" w:color="auto" w:fill="FFFFFF"/>
        </w:rPr>
      </w:pPr>
      <w:r w:rsidRPr="001E0A0D">
        <w:rPr>
          <w:rFonts w:cstheme="minorHAnsi"/>
          <w:szCs w:val="24"/>
        </w:rPr>
        <w:t xml:space="preserve">This </w:t>
      </w:r>
      <w:r w:rsidRPr="00612637">
        <w:rPr>
          <w:rFonts w:cstheme="minorHAnsi"/>
          <w:szCs w:val="24"/>
        </w:rPr>
        <w:t xml:space="preserve">study was funded by the </w:t>
      </w:r>
      <w:r w:rsidRPr="00CF69EE">
        <w:rPr>
          <w:rFonts w:cstheme="minorHAnsi"/>
          <w:szCs w:val="24"/>
        </w:rPr>
        <w:t>National Institute for Health Research (NIHR) Health Technology Assessment (HTA) Programme (Programme grant number 14/49/149).  The views expressed are those of the author(s) and not necessarily those of the NHS, the NIHR or the Department of Health and Social Care.  The University of York is the study sponsor and has legal responsibility for the initiation and management of the trial (sponsor representative: Dr Michael Barber, Research and Enterprise Directorate, University of York, Ron Cooke Hub, Heslington, York, UK, YO10 5GE).</w:t>
      </w:r>
    </w:p>
    <w:p w14:paraId="75187177" w14:textId="77777777" w:rsidR="00050E6B" w:rsidRDefault="00050E6B" w:rsidP="006954A4">
      <w:pPr>
        <w:spacing w:after="0" w:line="360" w:lineRule="auto"/>
        <w:jc w:val="both"/>
        <w:rPr>
          <w:rFonts w:cstheme="minorHAnsi"/>
          <w:szCs w:val="24"/>
        </w:rPr>
      </w:pPr>
    </w:p>
    <w:p w14:paraId="45C5E6EE" w14:textId="05240A0E" w:rsidR="000A2B7A" w:rsidRPr="00827B99" w:rsidRDefault="009A4152" w:rsidP="006954A4">
      <w:pPr>
        <w:spacing w:after="0" w:line="360" w:lineRule="auto"/>
        <w:jc w:val="both"/>
        <w:rPr>
          <w:rFonts w:cstheme="minorHAnsi"/>
          <w:szCs w:val="24"/>
        </w:rPr>
      </w:pPr>
      <w:r w:rsidRPr="00CF69EE">
        <w:rPr>
          <w:rFonts w:cstheme="minorHAnsi"/>
          <w:b/>
          <w:szCs w:val="24"/>
        </w:rPr>
        <w:t>Acknowledgements</w:t>
      </w:r>
    </w:p>
    <w:p w14:paraId="5439064F" w14:textId="5A851388" w:rsidR="00A610C6" w:rsidRDefault="00F81CBB" w:rsidP="006954A4">
      <w:pPr>
        <w:spacing w:after="0" w:line="360" w:lineRule="auto"/>
        <w:jc w:val="both"/>
        <w:rPr>
          <w:rFonts w:cstheme="minorHAnsi"/>
          <w:szCs w:val="24"/>
        </w:rPr>
      </w:pPr>
      <w:r w:rsidRPr="00612637">
        <w:rPr>
          <w:rFonts w:cstheme="minorHAnsi"/>
          <w:szCs w:val="24"/>
        </w:rPr>
        <w:t xml:space="preserve">The authors would also like to thank the embedded trial participants who returned trial </w:t>
      </w:r>
      <w:r w:rsidR="007F70F1">
        <w:rPr>
          <w:rFonts w:cstheme="minorHAnsi"/>
          <w:szCs w:val="24"/>
        </w:rPr>
        <w:t>questionnaire</w:t>
      </w:r>
      <w:r w:rsidR="00950FCB">
        <w:rPr>
          <w:rFonts w:cstheme="minorHAnsi"/>
          <w:szCs w:val="24"/>
        </w:rPr>
        <w:t>s</w:t>
      </w:r>
      <w:r w:rsidRPr="00612637">
        <w:rPr>
          <w:rFonts w:cstheme="minorHAnsi"/>
          <w:szCs w:val="24"/>
        </w:rPr>
        <w:t>.</w:t>
      </w:r>
    </w:p>
    <w:p w14:paraId="2AB3FA57" w14:textId="77777777" w:rsidR="003211A4" w:rsidRDefault="003211A4" w:rsidP="006954A4">
      <w:pPr>
        <w:spacing w:after="0" w:line="360" w:lineRule="auto"/>
        <w:jc w:val="both"/>
        <w:rPr>
          <w:rFonts w:cstheme="minorHAnsi"/>
          <w:szCs w:val="24"/>
        </w:rPr>
      </w:pPr>
    </w:p>
    <w:p w14:paraId="559795D3" w14:textId="2C9A1A3C" w:rsidR="00050E6B" w:rsidRDefault="003211A4" w:rsidP="006954A4">
      <w:pPr>
        <w:spacing w:after="0" w:line="360" w:lineRule="auto"/>
        <w:jc w:val="both"/>
        <w:rPr>
          <w:rFonts w:cstheme="minorHAnsi"/>
          <w:szCs w:val="24"/>
          <w:shd w:val="clear" w:color="auto" w:fill="FFFFFF"/>
        </w:rPr>
      </w:pPr>
      <w:r w:rsidRPr="00084461">
        <w:rPr>
          <w:rFonts w:cstheme="minorHAnsi"/>
          <w:szCs w:val="24"/>
        </w:rPr>
        <w:t>Th</w:t>
      </w:r>
      <w:r w:rsidR="0030544E">
        <w:rPr>
          <w:rFonts w:cstheme="minorHAnsi"/>
          <w:szCs w:val="24"/>
        </w:rPr>
        <w:t xml:space="preserve">is paper was written by the authors on behalf of the </w:t>
      </w:r>
      <w:r w:rsidRPr="00084461">
        <w:rPr>
          <w:rFonts w:cstheme="minorHAnsi"/>
          <w:szCs w:val="24"/>
        </w:rPr>
        <w:t>OTIS Study Group</w:t>
      </w:r>
      <w:r w:rsidR="0030544E">
        <w:rPr>
          <w:rFonts w:cstheme="minorHAnsi"/>
          <w:szCs w:val="24"/>
        </w:rPr>
        <w:t>, which is made up of the following individuals</w:t>
      </w:r>
      <w:r w:rsidRPr="00084461">
        <w:rPr>
          <w:rFonts w:cstheme="minorHAnsi"/>
          <w:szCs w:val="24"/>
        </w:rPr>
        <w:t>: Sophie Boyes</w:t>
      </w:r>
      <w:r>
        <w:rPr>
          <w:rFonts w:cstheme="minorHAnsi"/>
          <w:szCs w:val="24"/>
        </w:rPr>
        <w:t xml:space="preserve"> (</w:t>
      </w:r>
      <w:r w:rsidRPr="001E0A0D">
        <w:rPr>
          <w:rFonts w:cstheme="minorHAnsi"/>
          <w:szCs w:val="24"/>
        </w:rPr>
        <w:t>York Teaching Hospital NHS Foundation Trust</w:t>
      </w:r>
      <w:r>
        <w:rPr>
          <w:rFonts w:cstheme="minorHAnsi"/>
          <w:szCs w:val="24"/>
        </w:rPr>
        <w:t>);</w:t>
      </w:r>
      <w:r w:rsidRPr="00CF69EE">
        <w:rPr>
          <w:rFonts w:cstheme="minorHAnsi"/>
          <w:szCs w:val="24"/>
        </w:rPr>
        <w:t xml:space="preserve"> Sarah Cockayne</w:t>
      </w:r>
      <w:r>
        <w:rPr>
          <w:rFonts w:cstheme="minorHAnsi"/>
          <w:szCs w:val="24"/>
        </w:rPr>
        <w:t xml:space="preserve"> (University of York);</w:t>
      </w:r>
      <w:r w:rsidRPr="00CF69EE">
        <w:rPr>
          <w:rFonts w:cstheme="minorHAnsi"/>
          <w:szCs w:val="24"/>
        </w:rPr>
        <w:t xml:space="preserve"> Shelley Crossland</w:t>
      </w:r>
      <w:r>
        <w:rPr>
          <w:rFonts w:cstheme="minorHAnsi"/>
          <w:szCs w:val="24"/>
        </w:rPr>
        <w:t xml:space="preserve"> (</w:t>
      </w:r>
      <w:r w:rsidRPr="001E0A0D">
        <w:rPr>
          <w:rFonts w:cstheme="minorHAnsi"/>
          <w:szCs w:val="24"/>
        </w:rPr>
        <w:t>Leicestershire Partnership NHS Trust</w:t>
      </w:r>
      <w:r>
        <w:rPr>
          <w:rFonts w:cstheme="minorHAnsi"/>
          <w:szCs w:val="24"/>
        </w:rPr>
        <w:t>);</w:t>
      </w:r>
      <w:r w:rsidRPr="00CF69EE">
        <w:rPr>
          <w:rFonts w:cstheme="minorHAnsi"/>
          <w:szCs w:val="24"/>
        </w:rPr>
        <w:t xml:space="preserve"> Avril Drummond</w:t>
      </w:r>
      <w:r>
        <w:rPr>
          <w:rFonts w:cstheme="minorHAnsi"/>
          <w:szCs w:val="24"/>
          <w:vertAlign w:val="superscript"/>
        </w:rPr>
        <w:t xml:space="preserve"> </w:t>
      </w:r>
      <w:r>
        <w:rPr>
          <w:rFonts w:cstheme="minorHAnsi"/>
          <w:szCs w:val="24"/>
        </w:rPr>
        <w:t>(</w:t>
      </w:r>
      <w:r w:rsidRPr="001E0A0D">
        <w:rPr>
          <w:rFonts w:cstheme="minorHAnsi"/>
          <w:szCs w:val="24"/>
        </w:rPr>
        <w:t>University of Nottingham</w:t>
      </w:r>
      <w:r>
        <w:rPr>
          <w:rFonts w:cstheme="minorHAnsi"/>
          <w:szCs w:val="24"/>
        </w:rPr>
        <w:t>);</w:t>
      </w:r>
      <w:r w:rsidRPr="00CF69EE">
        <w:rPr>
          <w:rFonts w:cstheme="minorHAnsi"/>
          <w:szCs w:val="24"/>
        </w:rPr>
        <w:t xml:space="preserve"> Caroline Fairhurst</w:t>
      </w:r>
      <w:r>
        <w:rPr>
          <w:rFonts w:cstheme="minorHAnsi"/>
          <w:szCs w:val="24"/>
        </w:rPr>
        <w:t xml:space="preserve"> (University of York);</w:t>
      </w:r>
      <w:r w:rsidRPr="00CF69EE">
        <w:rPr>
          <w:rFonts w:cstheme="minorHAnsi"/>
          <w:szCs w:val="24"/>
        </w:rPr>
        <w:t xml:space="preserve"> Simon Gilbody</w:t>
      </w:r>
      <w:r>
        <w:rPr>
          <w:rFonts w:cstheme="minorHAnsi"/>
          <w:szCs w:val="24"/>
          <w:vertAlign w:val="superscript"/>
        </w:rPr>
        <w:t xml:space="preserve"> </w:t>
      </w:r>
      <w:r>
        <w:rPr>
          <w:rFonts w:cstheme="minorHAnsi"/>
          <w:szCs w:val="24"/>
        </w:rPr>
        <w:t>(University of York);</w:t>
      </w:r>
      <w:r w:rsidRPr="00CF69EE">
        <w:rPr>
          <w:rFonts w:cstheme="minorHAnsi"/>
          <w:szCs w:val="24"/>
        </w:rPr>
        <w:t xml:space="preserve"> Catherine Hewitt</w:t>
      </w:r>
      <w:r>
        <w:rPr>
          <w:rFonts w:cstheme="minorHAnsi"/>
          <w:szCs w:val="24"/>
          <w:vertAlign w:val="superscript"/>
        </w:rPr>
        <w:t xml:space="preserve"> </w:t>
      </w:r>
      <w:r>
        <w:rPr>
          <w:rFonts w:cstheme="minorHAnsi"/>
          <w:szCs w:val="24"/>
        </w:rPr>
        <w:t>(University of York);</w:t>
      </w:r>
      <w:r w:rsidRPr="00CF69EE">
        <w:rPr>
          <w:rFonts w:cstheme="minorHAnsi"/>
          <w:szCs w:val="24"/>
        </w:rPr>
        <w:t xml:space="preserve"> </w:t>
      </w:r>
      <w:r w:rsidRPr="001E0A0D">
        <w:rPr>
          <w:rFonts w:cstheme="minorHAnsi"/>
          <w:szCs w:val="24"/>
        </w:rPr>
        <w:t>Sarah E</w:t>
      </w:r>
      <w:r w:rsidRPr="00CF69EE">
        <w:rPr>
          <w:rFonts w:cstheme="minorHAnsi"/>
          <w:szCs w:val="24"/>
        </w:rPr>
        <w:t xml:space="preserve"> Lamb</w:t>
      </w:r>
      <w:r>
        <w:rPr>
          <w:rFonts w:cstheme="minorHAnsi"/>
          <w:szCs w:val="24"/>
        </w:rPr>
        <w:t xml:space="preserve"> (</w:t>
      </w:r>
      <w:r w:rsidRPr="00CF69EE">
        <w:rPr>
          <w:rFonts w:cstheme="minorHAnsi"/>
          <w:szCs w:val="24"/>
        </w:rPr>
        <w:t xml:space="preserve">University of </w:t>
      </w:r>
      <w:r w:rsidR="002119D6">
        <w:rPr>
          <w:rFonts w:cstheme="minorHAnsi"/>
          <w:szCs w:val="24"/>
        </w:rPr>
        <w:t>Exeter</w:t>
      </w:r>
      <w:r>
        <w:rPr>
          <w:rFonts w:cstheme="minorHAnsi"/>
          <w:szCs w:val="24"/>
        </w:rPr>
        <w:t>);</w:t>
      </w:r>
      <w:r w:rsidRPr="00CF69EE">
        <w:rPr>
          <w:rFonts w:cstheme="minorHAnsi"/>
          <w:szCs w:val="24"/>
        </w:rPr>
        <w:t xml:space="preserve"> Jennifer McCaffery</w:t>
      </w:r>
      <w:r>
        <w:rPr>
          <w:rFonts w:cstheme="minorHAnsi"/>
          <w:szCs w:val="24"/>
          <w:vertAlign w:val="superscript"/>
        </w:rPr>
        <w:t xml:space="preserve"> </w:t>
      </w:r>
      <w:r>
        <w:rPr>
          <w:rFonts w:cstheme="minorHAnsi"/>
          <w:szCs w:val="24"/>
        </w:rPr>
        <w:t xml:space="preserve">(University of York); </w:t>
      </w:r>
      <w:r w:rsidRPr="001E0A0D">
        <w:rPr>
          <w:rFonts w:cstheme="minorHAnsi"/>
          <w:szCs w:val="24"/>
        </w:rPr>
        <w:t>Alison Pighills</w:t>
      </w:r>
      <w:r>
        <w:rPr>
          <w:rFonts w:cstheme="minorHAnsi"/>
          <w:szCs w:val="24"/>
        </w:rPr>
        <w:t xml:space="preserve"> (</w:t>
      </w:r>
      <w:r w:rsidRPr="00CF69EE">
        <w:rPr>
          <w:rFonts w:cstheme="minorHAnsi"/>
          <w:szCs w:val="24"/>
        </w:rPr>
        <w:t>Mackay Base Hospital</w:t>
      </w:r>
      <w:r>
        <w:rPr>
          <w:rFonts w:cstheme="minorHAnsi"/>
          <w:szCs w:val="24"/>
        </w:rPr>
        <w:t>;</w:t>
      </w:r>
      <w:r w:rsidRPr="001E0A0D">
        <w:rPr>
          <w:rFonts w:cstheme="minorHAnsi"/>
          <w:szCs w:val="24"/>
        </w:rPr>
        <w:t xml:space="preserve"> </w:t>
      </w:r>
      <w:r w:rsidRPr="001E0A0D">
        <w:rPr>
          <w:rFonts w:cstheme="minorHAnsi"/>
          <w:szCs w:val="24"/>
        </w:rPr>
        <w:lastRenderedPageBreak/>
        <w:t xml:space="preserve">Mackay Australia </w:t>
      </w:r>
      <w:r w:rsidRPr="00CF69EE">
        <w:rPr>
          <w:rFonts w:cstheme="minorHAnsi"/>
          <w:szCs w:val="24"/>
        </w:rPr>
        <w:t xml:space="preserve">and </w:t>
      </w:r>
      <w:r>
        <w:rPr>
          <w:rFonts w:cstheme="minorHAnsi"/>
          <w:szCs w:val="24"/>
        </w:rPr>
        <w:t>James Cook University);</w:t>
      </w:r>
      <w:r w:rsidRPr="001E0A0D">
        <w:rPr>
          <w:rFonts w:cstheme="minorHAnsi"/>
          <w:szCs w:val="24"/>
        </w:rPr>
        <w:t xml:space="preserve"> Clare Rel</w:t>
      </w:r>
      <w:r w:rsidRPr="00612637">
        <w:rPr>
          <w:rFonts w:cstheme="minorHAnsi"/>
          <w:szCs w:val="24"/>
        </w:rPr>
        <w:t>ton</w:t>
      </w:r>
      <w:r>
        <w:rPr>
          <w:rFonts w:cstheme="minorHAnsi"/>
          <w:szCs w:val="24"/>
        </w:rPr>
        <w:t xml:space="preserve"> (</w:t>
      </w:r>
      <w:r w:rsidR="001E2DA2" w:rsidRPr="001E2DA2">
        <w:rPr>
          <w:rFonts w:cstheme="minorHAnsi"/>
          <w:szCs w:val="24"/>
        </w:rPr>
        <w:t>Barts and The London School of Medicine and Dentistry</w:t>
      </w:r>
      <w:r>
        <w:rPr>
          <w:rFonts w:cstheme="minorHAnsi"/>
          <w:szCs w:val="24"/>
        </w:rPr>
        <w:t>);</w:t>
      </w:r>
      <w:r w:rsidRPr="001E0A0D">
        <w:rPr>
          <w:rFonts w:cstheme="minorHAnsi"/>
          <w:szCs w:val="24"/>
        </w:rPr>
        <w:t xml:space="preserve"> Sara Rodgers</w:t>
      </w:r>
      <w:r>
        <w:rPr>
          <w:rFonts w:cstheme="minorHAnsi"/>
          <w:szCs w:val="24"/>
          <w:vertAlign w:val="superscript"/>
        </w:rPr>
        <w:t xml:space="preserve"> </w:t>
      </w:r>
      <w:r>
        <w:rPr>
          <w:rFonts w:cstheme="minorHAnsi"/>
          <w:szCs w:val="24"/>
        </w:rPr>
        <w:t>(University of York);</w:t>
      </w:r>
      <w:r w:rsidR="002119D6">
        <w:rPr>
          <w:rFonts w:cstheme="minorHAnsi"/>
          <w:szCs w:val="24"/>
        </w:rPr>
        <w:t xml:space="preserve"> </w:t>
      </w:r>
      <w:r w:rsidR="004516E5" w:rsidRPr="004516E5">
        <w:rPr>
          <w:rFonts w:cstheme="minorHAnsi"/>
          <w:szCs w:val="24"/>
        </w:rPr>
        <w:t>Sarah</w:t>
      </w:r>
      <w:r w:rsidR="004516E5">
        <w:rPr>
          <w:rFonts w:cstheme="minorHAnsi"/>
          <w:szCs w:val="24"/>
        </w:rPr>
        <w:t xml:space="preserve"> Ronaldson (University of York); </w:t>
      </w:r>
      <w:r w:rsidR="002119D6">
        <w:rPr>
          <w:rFonts w:cstheme="minorHAnsi"/>
          <w:szCs w:val="24"/>
        </w:rPr>
        <w:t>Katie Whiteside (</w:t>
      </w:r>
      <w:r w:rsidR="0035565B">
        <w:rPr>
          <w:rFonts w:cstheme="minorHAnsi"/>
          <w:szCs w:val="24"/>
        </w:rPr>
        <w:t>U</w:t>
      </w:r>
      <w:r w:rsidR="002119D6">
        <w:rPr>
          <w:rFonts w:cstheme="minorHAnsi"/>
          <w:szCs w:val="24"/>
        </w:rPr>
        <w:t>niversity of York)</w:t>
      </w:r>
      <w:r w:rsidR="004516E5">
        <w:rPr>
          <w:rFonts w:cstheme="minorHAnsi"/>
          <w:szCs w:val="24"/>
        </w:rPr>
        <w:t>,</w:t>
      </w:r>
      <w:r w:rsidRPr="00612637">
        <w:rPr>
          <w:rFonts w:cstheme="minorHAnsi"/>
          <w:szCs w:val="24"/>
        </w:rPr>
        <w:t xml:space="preserve"> and </w:t>
      </w:r>
      <w:r w:rsidRPr="00CF69EE">
        <w:rPr>
          <w:rFonts w:cstheme="minorHAnsi"/>
          <w:szCs w:val="24"/>
        </w:rPr>
        <w:t xml:space="preserve">David </w:t>
      </w:r>
      <w:r w:rsidRPr="001E0A0D">
        <w:rPr>
          <w:rFonts w:cstheme="minorHAnsi"/>
          <w:szCs w:val="24"/>
        </w:rPr>
        <w:t>J.</w:t>
      </w:r>
      <w:r w:rsidRPr="00612637">
        <w:rPr>
          <w:rFonts w:cstheme="minorHAnsi"/>
          <w:szCs w:val="24"/>
        </w:rPr>
        <w:t xml:space="preserve"> </w:t>
      </w:r>
      <w:r>
        <w:rPr>
          <w:rFonts w:cstheme="minorHAnsi"/>
          <w:szCs w:val="24"/>
        </w:rPr>
        <w:t>Torgerson (University of York).</w:t>
      </w:r>
      <w:r>
        <w:rPr>
          <w:rFonts w:cstheme="minorHAnsi"/>
          <w:szCs w:val="24"/>
          <w:shd w:val="clear" w:color="auto" w:fill="FFFFFF"/>
        </w:rPr>
        <w:t xml:space="preserve"> </w:t>
      </w:r>
      <w:r w:rsidRPr="0039549B">
        <w:rPr>
          <w:rFonts w:cstheme="minorHAnsi"/>
          <w:szCs w:val="24"/>
          <w:shd w:val="clear" w:color="auto" w:fill="FFFFFF"/>
        </w:rPr>
        <w:t xml:space="preserve">With the exception of </w:t>
      </w:r>
      <w:r w:rsidR="000D4BAD" w:rsidRPr="0039549B">
        <w:rPr>
          <w:rFonts w:cstheme="minorHAnsi"/>
          <w:szCs w:val="24"/>
        </w:rPr>
        <w:t>Ann Cochrane</w:t>
      </w:r>
      <w:r w:rsidR="004516E5">
        <w:rPr>
          <w:rFonts w:cstheme="minorHAnsi"/>
          <w:szCs w:val="24"/>
        </w:rPr>
        <w:t xml:space="preserve"> (University of York)</w:t>
      </w:r>
      <w:r w:rsidRPr="0039549B">
        <w:rPr>
          <w:rFonts w:cstheme="minorHAnsi"/>
          <w:szCs w:val="24"/>
          <w:shd w:val="clear" w:color="auto" w:fill="FFFFFF"/>
        </w:rPr>
        <w:t xml:space="preserve">, who supported data collection for the host OTIS trial, all members of the OTIS </w:t>
      </w:r>
      <w:r w:rsidR="0030544E" w:rsidRPr="0039549B">
        <w:rPr>
          <w:rFonts w:cstheme="minorHAnsi"/>
          <w:szCs w:val="24"/>
          <w:shd w:val="clear" w:color="auto" w:fill="FFFFFF"/>
        </w:rPr>
        <w:t>S</w:t>
      </w:r>
      <w:r w:rsidRPr="0039549B">
        <w:rPr>
          <w:rFonts w:cstheme="minorHAnsi"/>
          <w:szCs w:val="24"/>
          <w:shd w:val="clear" w:color="auto" w:fill="FFFFFF"/>
        </w:rPr>
        <w:t xml:space="preserve">tudy </w:t>
      </w:r>
      <w:r w:rsidR="0030544E" w:rsidRPr="0039549B">
        <w:rPr>
          <w:rFonts w:cstheme="minorHAnsi"/>
          <w:szCs w:val="24"/>
          <w:shd w:val="clear" w:color="auto" w:fill="FFFFFF"/>
        </w:rPr>
        <w:t>G</w:t>
      </w:r>
      <w:r w:rsidRPr="0039549B">
        <w:rPr>
          <w:rFonts w:cstheme="minorHAnsi"/>
          <w:szCs w:val="24"/>
          <w:shd w:val="clear" w:color="auto" w:fill="FFFFFF"/>
        </w:rPr>
        <w:t>roup were involved in designing t</w:t>
      </w:r>
      <w:r w:rsidR="00516786">
        <w:rPr>
          <w:rFonts w:cstheme="minorHAnsi"/>
          <w:szCs w:val="24"/>
          <w:shd w:val="clear" w:color="auto" w:fill="FFFFFF"/>
        </w:rPr>
        <w:t>his SWAT</w:t>
      </w:r>
      <w:r w:rsidRPr="0039549B">
        <w:rPr>
          <w:rFonts w:cstheme="minorHAnsi"/>
          <w:szCs w:val="24"/>
          <w:shd w:val="clear" w:color="auto" w:fill="FFFFFF"/>
        </w:rPr>
        <w:t>.</w:t>
      </w:r>
    </w:p>
    <w:p w14:paraId="335B9EAA" w14:textId="77777777" w:rsidR="00336670" w:rsidRDefault="00336670" w:rsidP="006954A4">
      <w:pPr>
        <w:spacing w:after="0" w:line="360" w:lineRule="auto"/>
        <w:jc w:val="both"/>
        <w:rPr>
          <w:rFonts w:cstheme="minorHAnsi"/>
          <w:szCs w:val="24"/>
          <w:shd w:val="clear" w:color="auto" w:fill="FFFFFF"/>
        </w:rPr>
      </w:pPr>
    </w:p>
    <w:p w14:paraId="172414F1" w14:textId="77777777" w:rsidR="00CF2FB9" w:rsidRDefault="0030544E" w:rsidP="006954A4">
      <w:pPr>
        <w:spacing w:after="0" w:line="360" w:lineRule="auto"/>
        <w:jc w:val="both"/>
        <w:rPr>
          <w:rFonts w:cstheme="minorHAnsi"/>
          <w:szCs w:val="24"/>
          <w:shd w:val="clear" w:color="auto" w:fill="FFFFFF"/>
        </w:rPr>
      </w:pPr>
      <w:r w:rsidRPr="00814777">
        <w:rPr>
          <w:rFonts w:cstheme="minorHAnsi"/>
          <w:szCs w:val="24"/>
          <w:shd w:val="clear" w:color="auto" w:fill="FFFFFF"/>
        </w:rPr>
        <w:t xml:space="preserve">The authors acknowledge </w:t>
      </w:r>
      <w:r w:rsidR="003211A4" w:rsidRPr="00814777">
        <w:rPr>
          <w:rFonts w:cstheme="minorHAnsi"/>
          <w:szCs w:val="24"/>
          <w:shd w:val="clear" w:color="auto" w:fill="FFFFFF"/>
        </w:rPr>
        <w:t xml:space="preserve">Adwoa </w:t>
      </w:r>
      <w:r w:rsidR="00234744" w:rsidRPr="00814777">
        <w:rPr>
          <w:rFonts w:cstheme="minorHAnsi"/>
          <w:szCs w:val="24"/>
          <w:shd w:val="clear" w:color="auto" w:fill="FFFFFF"/>
        </w:rPr>
        <w:t>Parker</w:t>
      </w:r>
      <w:r w:rsidR="003211A4" w:rsidRPr="00814777">
        <w:rPr>
          <w:rFonts w:cstheme="minorHAnsi"/>
          <w:szCs w:val="24"/>
          <w:shd w:val="clear" w:color="auto" w:fill="FFFFFF"/>
        </w:rPr>
        <w:t xml:space="preserve"> (University of York)</w:t>
      </w:r>
      <w:r w:rsidRPr="00814777">
        <w:rPr>
          <w:rFonts w:cstheme="minorHAnsi"/>
          <w:szCs w:val="24"/>
          <w:shd w:val="clear" w:color="auto" w:fill="FFFFFF"/>
        </w:rPr>
        <w:t xml:space="preserve"> </w:t>
      </w:r>
      <w:r w:rsidR="005F3313" w:rsidRPr="00814777">
        <w:rPr>
          <w:rFonts w:cstheme="minorHAnsi"/>
          <w:szCs w:val="24"/>
          <w:shd w:val="clear" w:color="auto" w:fill="FFFFFF"/>
        </w:rPr>
        <w:t>for pre-registering</w:t>
      </w:r>
      <w:r w:rsidR="003211A4" w:rsidRPr="00814777">
        <w:rPr>
          <w:rFonts w:cstheme="minorHAnsi"/>
          <w:szCs w:val="24"/>
          <w:shd w:val="clear" w:color="auto" w:fill="FFFFFF"/>
        </w:rPr>
        <w:t xml:space="preserve"> this embedded trial</w:t>
      </w:r>
      <w:r w:rsidR="00E875E5" w:rsidRPr="00814777">
        <w:rPr>
          <w:rFonts w:cstheme="minorHAnsi"/>
          <w:szCs w:val="24"/>
          <w:shd w:val="clear" w:color="auto" w:fill="FFFFFF"/>
        </w:rPr>
        <w:t xml:space="preserve"> </w:t>
      </w:r>
      <w:r w:rsidR="003211A4" w:rsidRPr="00814777">
        <w:rPr>
          <w:rFonts w:cstheme="minorHAnsi"/>
          <w:szCs w:val="24"/>
          <w:shd w:val="clear" w:color="auto" w:fill="FFFFFF"/>
        </w:rPr>
        <w:t>with the Northern Ireland Hub for Trials Methodology Research SWAT Repository (SWAT 3</w:t>
      </w:r>
      <w:r w:rsidR="00814777" w:rsidRPr="00814777">
        <w:rPr>
          <w:rFonts w:cstheme="minorHAnsi"/>
          <w:szCs w:val="24"/>
          <w:shd w:val="clear" w:color="auto" w:fill="FFFFFF"/>
        </w:rPr>
        <w:t>5</w:t>
      </w:r>
      <w:r w:rsidR="003211A4" w:rsidRPr="00814777">
        <w:rPr>
          <w:rFonts w:cstheme="minorHAnsi"/>
          <w:szCs w:val="24"/>
          <w:shd w:val="clear" w:color="auto" w:fill="FFFFFF"/>
        </w:rPr>
        <w:t>).</w:t>
      </w:r>
    </w:p>
    <w:p w14:paraId="14045488" w14:textId="1B70E899" w:rsidR="00CF2FB9" w:rsidRDefault="00CF2FB9" w:rsidP="006954A4">
      <w:pPr>
        <w:spacing w:after="0" w:line="360" w:lineRule="auto"/>
        <w:jc w:val="both"/>
        <w:rPr>
          <w:rFonts w:cstheme="minorHAnsi"/>
          <w:szCs w:val="24"/>
          <w:shd w:val="clear" w:color="auto" w:fill="FFFFFF"/>
        </w:rPr>
      </w:pPr>
    </w:p>
    <w:p w14:paraId="5597F01A" w14:textId="174572F1" w:rsidR="00CF2FB9" w:rsidRDefault="00CF2FB9" w:rsidP="006954A4">
      <w:pPr>
        <w:spacing w:after="0" w:line="360" w:lineRule="auto"/>
        <w:jc w:val="both"/>
        <w:rPr>
          <w:rFonts w:cstheme="minorHAnsi"/>
          <w:szCs w:val="24"/>
          <w:shd w:val="clear" w:color="auto" w:fill="FFFFFF"/>
        </w:rPr>
      </w:pPr>
      <w:r>
        <w:rPr>
          <w:rFonts w:cstheme="minorHAnsi"/>
          <w:szCs w:val="24"/>
          <w:shd w:val="clear" w:color="auto" w:fill="FFFFFF"/>
        </w:rPr>
        <w:t xml:space="preserve">All persons named in this section </w:t>
      </w:r>
      <w:r w:rsidR="001D054A">
        <w:rPr>
          <w:rFonts w:cstheme="minorHAnsi"/>
          <w:szCs w:val="24"/>
          <w:shd w:val="clear" w:color="auto" w:fill="FFFFFF"/>
        </w:rPr>
        <w:t>have been notified that they have been acknowledged as part of the OTIS study group.</w:t>
      </w:r>
    </w:p>
    <w:p w14:paraId="005792A5" w14:textId="38EDC0A5" w:rsidR="006F7614" w:rsidRDefault="006F7614" w:rsidP="006954A4">
      <w:pPr>
        <w:spacing w:after="0" w:line="360" w:lineRule="auto"/>
        <w:jc w:val="both"/>
        <w:rPr>
          <w:rFonts w:cstheme="minorHAnsi"/>
          <w:szCs w:val="24"/>
        </w:rPr>
      </w:pPr>
      <w:r>
        <w:rPr>
          <w:rFonts w:cstheme="minorHAnsi"/>
          <w:szCs w:val="24"/>
        </w:rPr>
        <w:br w:type="page"/>
      </w:r>
    </w:p>
    <w:p w14:paraId="3AA17B17" w14:textId="77777777" w:rsidR="004123F1" w:rsidRPr="00612637" w:rsidRDefault="000E1AEE" w:rsidP="00A90857">
      <w:pPr>
        <w:pStyle w:val="Heading1"/>
      </w:pPr>
      <w:r w:rsidRPr="00612637">
        <w:lastRenderedPageBreak/>
        <w:t>References</w:t>
      </w:r>
    </w:p>
    <w:p w14:paraId="605DCCA0" w14:textId="19E1E385" w:rsidR="00C53F50" w:rsidRPr="00156903" w:rsidRDefault="00220BB3" w:rsidP="005F3C6E">
      <w:pPr>
        <w:pStyle w:val="ListParagraph"/>
        <w:numPr>
          <w:ilvl w:val="0"/>
          <w:numId w:val="18"/>
        </w:numPr>
        <w:spacing w:after="0" w:line="360" w:lineRule="auto"/>
        <w:ind w:hanging="720"/>
        <w:rPr>
          <w:rFonts w:cstheme="minorHAnsi"/>
          <w:szCs w:val="24"/>
        </w:rPr>
      </w:pPr>
      <w:r w:rsidRPr="00156903">
        <w:rPr>
          <w:rFonts w:cstheme="minorHAnsi"/>
          <w:szCs w:val="24"/>
        </w:rPr>
        <w:t>Torgerson D, Torgerson C. Designing randomised trials. Basingstoke:</w:t>
      </w:r>
      <w:r w:rsidR="00643CD1" w:rsidRPr="00156903">
        <w:rPr>
          <w:rFonts w:cstheme="minorHAnsi"/>
          <w:szCs w:val="24"/>
        </w:rPr>
        <w:t xml:space="preserve"> </w:t>
      </w:r>
      <w:r w:rsidRPr="00156903">
        <w:rPr>
          <w:rFonts w:cstheme="minorHAnsi"/>
          <w:szCs w:val="24"/>
        </w:rPr>
        <w:t>Palgrave MacMillan; 2008.</w:t>
      </w:r>
    </w:p>
    <w:p w14:paraId="4882139D" w14:textId="66EE3DF5" w:rsidR="00C53F50" w:rsidRPr="00156903" w:rsidRDefault="003B3692" w:rsidP="005F3C6E">
      <w:pPr>
        <w:pStyle w:val="ListParagraph"/>
        <w:numPr>
          <w:ilvl w:val="0"/>
          <w:numId w:val="18"/>
        </w:numPr>
        <w:spacing w:after="0" w:line="360" w:lineRule="auto"/>
        <w:ind w:hanging="720"/>
        <w:rPr>
          <w:rFonts w:cstheme="minorHAnsi"/>
          <w:szCs w:val="24"/>
        </w:rPr>
      </w:pPr>
      <w:r w:rsidRPr="00156903">
        <w:rPr>
          <w:rFonts w:cstheme="minorHAnsi"/>
          <w:szCs w:val="24"/>
        </w:rPr>
        <w:t xml:space="preserve">Bower P, Brueton V, Gamble C, et al. Interventions to improve recruitment and retention in clinical trials: a survey and workshop to assess current practice and future priorities. Trials 2014; 15(1): 399. </w:t>
      </w:r>
    </w:p>
    <w:p w14:paraId="019254D0" w14:textId="014AAD93" w:rsidR="00C53F50" w:rsidRPr="00156903" w:rsidRDefault="003B3692" w:rsidP="005F3C6E">
      <w:pPr>
        <w:pStyle w:val="ListParagraph"/>
        <w:numPr>
          <w:ilvl w:val="0"/>
          <w:numId w:val="18"/>
        </w:numPr>
        <w:spacing w:after="0" w:line="360" w:lineRule="auto"/>
        <w:ind w:hanging="720"/>
        <w:rPr>
          <w:rFonts w:cstheme="minorHAnsi"/>
          <w:szCs w:val="24"/>
        </w:rPr>
      </w:pPr>
      <w:r w:rsidRPr="00156903">
        <w:rPr>
          <w:rFonts w:cstheme="minorHAnsi"/>
          <w:szCs w:val="24"/>
        </w:rPr>
        <w:t>Adamson J, Hewitt CE, Torgerson DJ. Producing better evidence on how to improve randomised controlled trials. BMJ 2015; 351: h4923.</w:t>
      </w:r>
    </w:p>
    <w:p w14:paraId="038837EC" w14:textId="758AC7C8" w:rsidR="003575E4" w:rsidRPr="003575E4" w:rsidRDefault="003575E4" w:rsidP="005F3C6E">
      <w:pPr>
        <w:pStyle w:val="ListParagraph"/>
        <w:numPr>
          <w:ilvl w:val="0"/>
          <w:numId w:val="18"/>
        </w:numPr>
        <w:spacing w:after="0" w:line="360" w:lineRule="auto"/>
        <w:ind w:hanging="720"/>
      </w:pPr>
      <w:r>
        <w:t>Madurasinghe</w:t>
      </w:r>
      <w:r w:rsidR="00C37E99">
        <w:t>, V.W. et al. Guidelines for rep</w:t>
      </w:r>
      <w:r w:rsidR="008812C3">
        <w:t>o</w:t>
      </w:r>
      <w:r w:rsidR="00C37E99">
        <w:t xml:space="preserve">rting embedded recruitment trial. </w:t>
      </w:r>
      <w:r>
        <w:t xml:space="preserve"> </w:t>
      </w:r>
      <w:r w:rsidRPr="00156903">
        <w:rPr>
          <w:i/>
        </w:rPr>
        <w:t>Trials</w:t>
      </w:r>
      <w:r>
        <w:t xml:space="preserve"> (2016) 17:</w:t>
      </w:r>
      <w:r w:rsidR="00C37E99">
        <w:t xml:space="preserve"> 27 DOI: 10.1186/s13063-015-1126-y</w:t>
      </w:r>
    </w:p>
    <w:p w14:paraId="20127284" w14:textId="5750834A" w:rsidR="0006116F" w:rsidRPr="0006116F" w:rsidRDefault="000E51E1" w:rsidP="005F3C6E">
      <w:pPr>
        <w:pStyle w:val="ListParagraph"/>
        <w:numPr>
          <w:ilvl w:val="0"/>
          <w:numId w:val="18"/>
        </w:numPr>
        <w:spacing w:after="0" w:line="360" w:lineRule="auto"/>
        <w:ind w:hanging="720"/>
      </w:pPr>
      <w:r w:rsidRPr="00156903">
        <w:rPr>
          <w:rFonts w:cstheme="minorHAnsi"/>
          <w:szCs w:val="24"/>
        </w:rPr>
        <w:t>Treweek S, Bevan S, Bower P, Campbell M, Christie J, Clarke M, et al. Trial Forge Guidance 1: what is a Study Within A Trial (SWAT)? Trials. 2018;19:139.</w:t>
      </w:r>
      <w:r w:rsidR="00A27A46" w:rsidRPr="00A27A46">
        <w:t xml:space="preserve"> </w:t>
      </w:r>
      <w:r w:rsidR="00A27A46" w:rsidRPr="00156903">
        <w:rPr>
          <w:rFonts w:cstheme="minorHAnsi"/>
          <w:szCs w:val="24"/>
        </w:rPr>
        <w:t>https://doi.org/10.1186/s13063-018-2535-5</w:t>
      </w:r>
    </w:p>
    <w:p w14:paraId="58CCACD1" w14:textId="3AD9D317" w:rsidR="0006116F" w:rsidRPr="0006116F" w:rsidRDefault="0006116F" w:rsidP="005F3C6E">
      <w:pPr>
        <w:pStyle w:val="ListParagraph"/>
        <w:numPr>
          <w:ilvl w:val="0"/>
          <w:numId w:val="18"/>
        </w:numPr>
        <w:spacing w:after="0" w:line="360" w:lineRule="auto"/>
        <w:ind w:hanging="720"/>
      </w:pPr>
      <w:r w:rsidRPr="0006116F">
        <w:t>Edwards PJ, Roberts I, Clarke MJ, DiGuiseppi C, Wentz R, Kwan I, Cooper R, Felix LM, Pratap S. Methods to increase response to postal and electronic questionnaires. Cochrane Database of Systematic Reviews 2009, Issue 3. Art. No.: MR00000.  DOI: 10.1002/14651858.MR000008.pub4</w:t>
      </w:r>
    </w:p>
    <w:p w14:paraId="0503A508" w14:textId="4982AE35" w:rsidR="00D943C6" w:rsidRDefault="005F145C" w:rsidP="005F3C6E">
      <w:pPr>
        <w:pStyle w:val="ListParagraph"/>
        <w:numPr>
          <w:ilvl w:val="0"/>
          <w:numId w:val="18"/>
        </w:numPr>
        <w:spacing w:after="0" w:line="360" w:lineRule="auto"/>
        <w:ind w:hanging="720"/>
      </w:pPr>
      <w:r w:rsidRPr="005F145C">
        <w:t>Brueton VC, Tierney J, Stenning S,</w:t>
      </w:r>
      <w:r w:rsidR="0042078E">
        <w:t xml:space="preserve"> </w:t>
      </w:r>
      <w:r w:rsidRPr="005F145C">
        <w:t>Harding S, Meredith S, Nazareth I,Rait G. Strategies</w:t>
      </w:r>
      <w:r w:rsidR="00867E69">
        <w:t xml:space="preserve"> </w:t>
      </w:r>
      <w:r w:rsidRPr="005F145C">
        <w:t>to improve retention in randomised trials. Cochrane</w:t>
      </w:r>
      <w:r>
        <w:t xml:space="preserve"> </w:t>
      </w:r>
      <w:r w:rsidRPr="005F145C">
        <w:t>Database</w:t>
      </w:r>
      <w:r>
        <w:t xml:space="preserve"> </w:t>
      </w:r>
      <w:r w:rsidRPr="005F145C">
        <w:t>of Systematic</w:t>
      </w:r>
      <w:r>
        <w:t xml:space="preserve"> </w:t>
      </w:r>
      <w:r w:rsidRPr="005F145C">
        <w:t>Reviews 2013, Issue 12. Art.No.: MR000032. DOI: 10.1002/14651858.MR000032.pub2.</w:t>
      </w:r>
    </w:p>
    <w:p w14:paraId="480F8BCA" w14:textId="26E30E84" w:rsidR="00D943C6" w:rsidRPr="006A5718" w:rsidRDefault="00C53F50" w:rsidP="005F3C6E">
      <w:pPr>
        <w:pStyle w:val="ListParagraph"/>
        <w:numPr>
          <w:ilvl w:val="0"/>
          <w:numId w:val="18"/>
        </w:numPr>
        <w:spacing w:after="0" w:line="360" w:lineRule="auto"/>
        <w:ind w:hanging="720"/>
      </w:pPr>
      <w:r w:rsidRPr="00156903">
        <w:rPr>
          <w:noProof/>
          <w:lang w:val="en-US"/>
        </w:rPr>
        <w:t>A</w:t>
      </w:r>
      <w:r w:rsidR="008655DA" w:rsidRPr="00156903">
        <w:rPr>
          <w:noProof/>
          <w:lang w:val="en-US"/>
        </w:rPr>
        <w:t xml:space="preserve">shby R, Turner G, Cross B, Mitchell N, Torgerson D. A randomised trial of electronic reminders showed a reduction in the time to respond to postal questionnaires. J of </w:t>
      </w:r>
      <w:r w:rsidR="00B516E2">
        <w:rPr>
          <w:noProof/>
          <w:lang w:val="en-US"/>
        </w:rPr>
        <w:t>C</w:t>
      </w:r>
      <w:r w:rsidR="008655DA" w:rsidRPr="00156903">
        <w:rPr>
          <w:noProof/>
          <w:lang w:val="en-US"/>
        </w:rPr>
        <w:t>lin Epidemio</w:t>
      </w:r>
      <w:r w:rsidR="00C17301">
        <w:rPr>
          <w:noProof/>
          <w:lang w:val="en-US"/>
        </w:rPr>
        <w:t>l</w:t>
      </w:r>
      <w:r w:rsidR="008655DA" w:rsidRPr="00156903">
        <w:rPr>
          <w:noProof/>
          <w:lang w:val="en-US"/>
        </w:rPr>
        <w:t xml:space="preserve"> 2011;64:208-212</w:t>
      </w:r>
      <w:r w:rsidRPr="00156903">
        <w:rPr>
          <w:noProof/>
          <w:lang w:val="en-US"/>
        </w:rPr>
        <w:t>.</w:t>
      </w:r>
    </w:p>
    <w:p w14:paraId="1C6A9A65" w14:textId="489628F7" w:rsidR="007D1BB2" w:rsidRPr="00156903" w:rsidRDefault="0022755C" w:rsidP="005F3C6E">
      <w:pPr>
        <w:pStyle w:val="ListParagraph"/>
        <w:numPr>
          <w:ilvl w:val="0"/>
          <w:numId w:val="18"/>
        </w:numPr>
        <w:spacing w:after="0" w:line="360" w:lineRule="auto"/>
        <w:ind w:hanging="720"/>
        <w:rPr>
          <w:noProof/>
          <w:lang w:val="en-US"/>
        </w:rPr>
      </w:pPr>
      <w:r w:rsidRPr="00156903">
        <w:rPr>
          <w:noProof/>
          <w:lang w:val="en-US"/>
        </w:rPr>
        <w:t>Keding A, Brabyn S, MacPherson H, Richmond SJ, Torgerson DJ. Text message reminders to improve questionnaire response rates. J Clin Epidemiol 2016;79: 90-95</w:t>
      </w:r>
      <w:r w:rsidR="002F7075" w:rsidRPr="00156903">
        <w:rPr>
          <w:noProof/>
          <w:lang w:val="en-US"/>
        </w:rPr>
        <w:t>.</w:t>
      </w:r>
    </w:p>
    <w:p w14:paraId="07B64C09" w14:textId="43AE5682" w:rsidR="006F360B" w:rsidRPr="00156903" w:rsidRDefault="00156903" w:rsidP="006F360B">
      <w:pPr>
        <w:spacing w:after="0" w:line="360" w:lineRule="auto"/>
        <w:ind w:left="720" w:hanging="720"/>
        <w:rPr>
          <w:noProof/>
          <w:lang w:val="en-US"/>
        </w:rPr>
      </w:pPr>
      <w:r>
        <w:rPr>
          <w:noProof/>
          <w:lang w:val="en-US"/>
        </w:rPr>
        <w:t xml:space="preserve">10. </w:t>
      </w:r>
      <w:r>
        <w:rPr>
          <w:noProof/>
          <w:lang w:val="en-US"/>
        </w:rPr>
        <w:tab/>
      </w:r>
      <w:r w:rsidR="008655DA" w:rsidRPr="00156903">
        <w:rPr>
          <w:noProof/>
          <w:lang w:val="en-US"/>
        </w:rPr>
        <w:t>Clark L, Ronaldson S, Dyson L, Hewitt C, Torgerson D. Electronic prompts significantly increase response rates to postal questionnaires: a randomized trial within a randomised trial and meta-analysis 2015;</w:t>
      </w:r>
      <w:r w:rsidR="006F360B">
        <w:rPr>
          <w:noProof/>
          <w:lang w:val="en-US"/>
        </w:rPr>
        <w:t xml:space="preserve"> </w:t>
      </w:r>
      <w:r w:rsidR="00636760">
        <w:rPr>
          <w:noProof/>
          <w:lang w:val="en-US"/>
        </w:rPr>
        <w:t>J</w:t>
      </w:r>
      <w:r w:rsidR="00C17301">
        <w:rPr>
          <w:noProof/>
          <w:lang w:val="en-US"/>
        </w:rPr>
        <w:t xml:space="preserve"> </w:t>
      </w:r>
      <w:r w:rsidR="00636760">
        <w:rPr>
          <w:noProof/>
          <w:lang w:val="en-US"/>
        </w:rPr>
        <w:t xml:space="preserve">Clin Epidemiol, </w:t>
      </w:r>
      <w:r w:rsidR="008655DA" w:rsidRPr="00156903">
        <w:rPr>
          <w:noProof/>
          <w:lang w:val="en-US"/>
        </w:rPr>
        <w:t>68:1446-1450</w:t>
      </w:r>
      <w:r w:rsidR="006A5718" w:rsidRPr="00156903">
        <w:rPr>
          <w:noProof/>
          <w:lang w:val="en-US"/>
        </w:rPr>
        <w:t>.</w:t>
      </w:r>
    </w:p>
    <w:p w14:paraId="490F0175" w14:textId="5B72D2DB" w:rsidR="00D943C6" w:rsidRDefault="00887A77" w:rsidP="006F360B">
      <w:pPr>
        <w:ind w:left="720" w:hanging="720"/>
        <w:rPr>
          <w:noProof/>
          <w:lang w:val="en-US"/>
        </w:rPr>
      </w:pPr>
      <w:r>
        <w:rPr>
          <w:noProof/>
          <w:lang w:val="en-US"/>
        </w:rPr>
        <w:t xml:space="preserve">11. </w:t>
      </w:r>
      <w:r>
        <w:rPr>
          <w:noProof/>
          <w:lang w:val="en-US"/>
        </w:rPr>
        <w:tab/>
      </w:r>
      <w:r w:rsidR="00D943C6">
        <w:rPr>
          <w:noProof/>
          <w:lang w:val="en-US"/>
        </w:rPr>
        <w:t>M.S. Man, H.E. Tilbrook, S. Jayakody, C.E. Hewitt, H. Cox, B. Cross, et al. Electronic reminders did not improve postal questionnaire response rates or response times: a randomised controlled trial. J Clin Epidemiol, 64 (2011), pp. 1001-1004.</w:t>
      </w:r>
    </w:p>
    <w:p w14:paraId="3DFD92D2" w14:textId="53832EFF" w:rsidR="00700A49" w:rsidRDefault="00887A77" w:rsidP="006F360B">
      <w:pPr>
        <w:ind w:left="720" w:hanging="720"/>
        <w:rPr>
          <w:noProof/>
          <w:lang w:val="en-US"/>
        </w:rPr>
      </w:pPr>
      <w:r>
        <w:rPr>
          <w:noProof/>
          <w:lang w:val="en-US"/>
        </w:rPr>
        <w:lastRenderedPageBreak/>
        <w:t>12.</w:t>
      </w:r>
      <w:r>
        <w:rPr>
          <w:noProof/>
          <w:lang w:val="en-US"/>
        </w:rPr>
        <w:tab/>
      </w:r>
      <w:r w:rsidR="00D943C6">
        <w:rPr>
          <w:noProof/>
          <w:lang w:val="en-US"/>
        </w:rPr>
        <w:t xml:space="preserve">Brabyn, S. Adamson, J. MacPherson, H. </w:t>
      </w:r>
      <w:r w:rsidR="00700A49">
        <w:rPr>
          <w:noProof/>
          <w:lang w:val="en-US"/>
        </w:rPr>
        <w:t>Tilbrook, H. &amp; Torgerson, D.T. Short message service text messaging was feasible as a tool for data collection in a trial of treatment for irritable bowel syndrome. J Clin Epidemiol, 67 (2014) 993-1000.</w:t>
      </w:r>
    </w:p>
    <w:p w14:paraId="4B4CC131" w14:textId="750D3B9C" w:rsidR="00700A49" w:rsidRDefault="00887A77" w:rsidP="006F360B">
      <w:pPr>
        <w:ind w:left="720" w:hanging="720"/>
        <w:rPr>
          <w:noProof/>
          <w:lang w:val="en-US"/>
        </w:rPr>
      </w:pPr>
      <w:r>
        <w:rPr>
          <w:noProof/>
          <w:lang w:val="en-US"/>
        </w:rPr>
        <w:t>13.</w:t>
      </w:r>
      <w:r>
        <w:rPr>
          <w:noProof/>
          <w:lang w:val="en-US"/>
        </w:rPr>
        <w:tab/>
      </w:r>
      <w:r w:rsidR="00700A49">
        <w:rPr>
          <w:noProof/>
          <w:lang w:val="en-US"/>
        </w:rPr>
        <w:t>Richmond, S.J. Keding, A. Hover, M. Gabe, R. Cross, B. Torgerson, D. &amp; MacPherson, H. Feasibility, acceptability and validity of SMS text messaging for measuring change in depression during a randomised controlled trial. BMC Psychiatry (2015) 15:68</w:t>
      </w:r>
    </w:p>
    <w:p w14:paraId="21EDBDFB" w14:textId="67D9647E" w:rsidR="002B4A11" w:rsidRDefault="00887A77" w:rsidP="006F360B">
      <w:pPr>
        <w:ind w:left="720" w:hanging="720"/>
        <w:rPr>
          <w:noProof/>
          <w:lang w:val="en-US"/>
        </w:rPr>
      </w:pPr>
      <w:r>
        <w:rPr>
          <w:noProof/>
          <w:lang w:val="en-US"/>
        </w:rPr>
        <w:t>14.</w:t>
      </w:r>
      <w:r>
        <w:rPr>
          <w:noProof/>
          <w:lang w:val="en-US"/>
        </w:rPr>
        <w:tab/>
      </w:r>
      <w:r w:rsidR="00700A49">
        <w:rPr>
          <w:noProof/>
          <w:lang w:val="en-US"/>
        </w:rPr>
        <w:t>Haynes, L.C., Green D.P., Gallagher, R. John, P. Torgerson, D.J. Collection of deliquent fines: an adaptive randomized trial to assess the effectiveness of alternative text messages. J Policy Analysis and Management 2013; 32 (4):718-30</w:t>
      </w:r>
    </w:p>
    <w:p w14:paraId="62408EE4" w14:textId="330370BE" w:rsidR="00156903" w:rsidRDefault="00887A77" w:rsidP="006F360B">
      <w:pPr>
        <w:ind w:left="720" w:hanging="720"/>
        <w:rPr>
          <w:noProof/>
          <w:lang w:val="en-US"/>
        </w:rPr>
      </w:pPr>
      <w:r>
        <w:rPr>
          <w:noProof/>
          <w:lang w:val="en-US"/>
        </w:rPr>
        <w:t>15.</w:t>
      </w:r>
      <w:r>
        <w:rPr>
          <w:noProof/>
          <w:lang w:val="en-US"/>
        </w:rPr>
        <w:tab/>
      </w:r>
      <w:r w:rsidR="002B4A11">
        <w:rPr>
          <w:noProof/>
          <w:lang w:val="en-US"/>
        </w:rPr>
        <w:t xml:space="preserve">Cockayne, S. Pighills, A. Adamson J. </w:t>
      </w:r>
      <w:r w:rsidR="002B4A11" w:rsidRPr="00156903">
        <w:rPr>
          <w:i/>
          <w:noProof/>
          <w:lang w:val="en-US"/>
        </w:rPr>
        <w:t>et al</w:t>
      </w:r>
      <w:r w:rsidR="002B4A11">
        <w:rPr>
          <w:noProof/>
          <w:lang w:val="en-US"/>
        </w:rPr>
        <w:t>.</w:t>
      </w:r>
      <w:r w:rsidR="00156903">
        <w:rPr>
          <w:noProof/>
          <w:lang w:val="en-US"/>
        </w:rPr>
        <w:t xml:space="preserve"> Can occupational therapist-led home environmental assessment prevent falls in older people? A modified cohort randomised controlled trial protocol. BMJ Open 2018:e022488.</w:t>
      </w:r>
    </w:p>
    <w:p w14:paraId="02288FCF" w14:textId="77777777" w:rsidR="00E3725D" w:rsidRDefault="00887A77" w:rsidP="005670F5">
      <w:pPr>
        <w:ind w:left="720" w:hanging="720"/>
        <w:rPr>
          <w:noProof/>
          <w:lang w:val="en-US"/>
        </w:rPr>
      </w:pPr>
      <w:r>
        <w:rPr>
          <w:noProof/>
          <w:lang w:val="en-US"/>
        </w:rPr>
        <w:t>16.</w:t>
      </w:r>
      <w:r>
        <w:rPr>
          <w:noProof/>
          <w:lang w:val="en-US"/>
        </w:rPr>
        <w:tab/>
      </w:r>
      <w:r w:rsidR="00156903">
        <w:rPr>
          <w:noProof/>
          <w:lang w:val="en-US"/>
        </w:rPr>
        <w:t xml:space="preserve">StataCorp. Stata Statistical Software: Release 15. College Station, TX:StataCorp LLC 2017. </w:t>
      </w:r>
    </w:p>
    <w:p w14:paraId="4C7ECC1C" w14:textId="77777777" w:rsidR="00E3725D" w:rsidRDefault="00E3725D" w:rsidP="005670F5">
      <w:pPr>
        <w:ind w:left="720" w:hanging="720"/>
        <w:rPr>
          <w:noProof/>
          <w:lang w:val="en-US"/>
        </w:rPr>
      </w:pPr>
    </w:p>
    <w:p w14:paraId="5B7826FF" w14:textId="77777777" w:rsidR="00E3725D" w:rsidRDefault="00E3725D" w:rsidP="005670F5">
      <w:pPr>
        <w:ind w:left="720" w:hanging="720"/>
        <w:rPr>
          <w:noProof/>
          <w:lang w:val="en-US"/>
        </w:rPr>
      </w:pPr>
    </w:p>
    <w:p w14:paraId="7401D6DD" w14:textId="77777777" w:rsidR="00E3725D" w:rsidRDefault="00E3725D" w:rsidP="005670F5">
      <w:pPr>
        <w:ind w:left="720" w:hanging="720"/>
        <w:rPr>
          <w:noProof/>
          <w:lang w:val="en-US"/>
        </w:rPr>
      </w:pPr>
    </w:p>
    <w:p w14:paraId="059CD5E6" w14:textId="77777777" w:rsidR="00E3725D" w:rsidRPr="00B63B44" w:rsidRDefault="00E3725D" w:rsidP="00E3725D">
      <w:pPr>
        <w:pStyle w:val="Heading1"/>
        <w:spacing w:before="360"/>
      </w:pPr>
      <w:r>
        <w:t>Tables and Figures</w:t>
      </w:r>
    </w:p>
    <w:p w14:paraId="6CC68489" w14:textId="5990E450" w:rsidR="00E3725D" w:rsidRPr="00B63B44" w:rsidRDefault="00E3725D" w:rsidP="00E3725D">
      <w:pPr>
        <w:spacing w:after="0" w:line="360" w:lineRule="auto"/>
        <w:rPr>
          <w:rFonts w:cstheme="minorHAnsi"/>
          <w:b/>
          <w:szCs w:val="24"/>
        </w:rPr>
      </w:pPr>
      <w:r w:rsidRPr="00B63B44">
        <w:rPr>
          <w:rFonts w:cstheme="minorHAnsi"/>
          <w:b/>
          <w:szCs w:val="24"/>
        </w:rPr>
        <w:t>Table 1</w:t>
      </w:r>
      <w:r w:rsidR="00577E6C">
        <w:rPr>
          <w:rFonts w:cstheme="minorHAnsi"/>
          <w:b/>
          <w:szCs w:val="24"/>
        </w:rPr>
        <w:t>.</w:t>
      </w:r>
      <w:r w:rsidRPr="00772440">
        <w:rPr>
          <w:rFonts w:cstheme="minorHAnsi"/>
          <w:b/>
          <w:szCs w:val="24"/>
        </w:rPr>
        <w:t xml:space="preserve"> Text message content by allocation</w:t>
      </w:r>
      <w:r w:rsidR="00577E6C" w:rsidRPr="00772440">
        <w:rPr>
          <w:rFonts w:cstheme="minorHAnsi"/>
          <w:b/>
          <w:szCs w:val="24"/>
        </w:rPr>
        <w:t>.</w:t>
      </w:r>
    </w:p>
    <w:tbl>
      <w:tblPr>
        <w:tblStyle w:val="TableGrid"/>
        <w:tblW w:w="0" w:type="auto"/>
        <w:tblLook w:val="04A0" w:firstRow="1" w:lastRow="0" w:firstColumn="1" w:lastColumn="0" w:noHBand="0" w:noVBand="1"/>
      </w:tblPr>
      <w:tblGrid>
        <w:gridCol w:w="2835"/>
        <w:gridCol w:w="5783"/>
      </w:tblGrid>
      <w:tr w:rsidR="00E3725D" w:rsidRPr="00D46A4D" w14:paraId="1442A339" w14:textId="77777777" w:rsidTr="00C67FB3">
        <w:trPr>
          <w:trHeight w:val="397"/>
        </w:trPr>
        <w:tc>
          <w:tcPr>
            <w:tcW w:w="2835" w:type="dxa"/>
            <w:vAlign w:val="center"/>
          </w:tcPr>
          <w:p w14:paraId="16D76D83" w14:textId="77777777" w:rsidR="00E3725D" w:rsidRPr="00D46A4D" w:rsidRDefault="00E3725D" w:rsidP="00C67FB3">
            <w:pPr>
              <w:rPr>
                <w:rFonts w:eastAsiaTheme="majorEastAsia" w:cstheme="minorHAnsi"/>
                <w:b/>
                <w:sz w:val="20"/>
                <w:szCs w:val="24"/>
              </w:rPr>
            </w:pPr>
            <w:r w:rsidRPr="00D46A4D">
              <w:rPr>
                <w:rFonts w:eastAsiaTheme="majorEastAsia" w:cstheme="minorHAnsi"/>
                <w:b/>
                <w:sz w:val="20"/>
                <w:szCs w:val="24"/>
              </w:rPr>
              <w:t>Embedded trial allocation</w:t>
            </w:r>
          </w:p>
        </w:tc>
        <w:tc>
          <w:tcPr>
            <w:tcW w:w="5783" w:type="dxa"/>
            <w:vAlign w:val="center"/>
          </w:tcPr>
          <w:p w14:paraId="61910A3D" w14:textId="77777777" w:rsidR="00E3725D" w:rsidRPr="00D46A4D" w:rsidRDefault="00E3725D" w:rsidP="00C67FB3">
            <w:pPr>
              <w:rPr>
                <w:rFonts w:eastAsiaTheme="majorEastAsia" w:cstheme="minorHAnsi"/>
                <w:b/>
                <w:sz w:val="20"/>
                <w:szCs w:val="24"/>
              </w:rPr>
            </w:pPr>
            <w:r w:rsidRPr="00D46A4D">
              <w:rPr>
                <w:rFonts w:eastAsiaTheme="majorEastAsia" w:cstheme="minorHAnsi"/>
                <w:b/>
                <w:sz w:val="20"/>
                <w:szCs w:val="24"/>
              </w:rPr>
              <w:t xml:space="preserve">Text </w:t>
            </w:r>
            <w:r>
              <w:rPr>
                <w:rFonts w:eastAsiaTheme="majorEastAsia" w:cstheme="minorHAnsi"/>
                <w:b/>
                <w:sz w:val="20"/>
                <w:szCs w:val="24"/>
              </w:rPr>
              <w:t xml:space="preserve">message </w:t>
            </w:r>
            <w:r w:rsidRPr="00D46A4D">
              <w:rPr>
                <w:rFonts w:eastAsiaTheme="majorEastAsia" w:cstheme="minorHAnsi"/>
                <w:b/>
                <w:sz w:val="20"/>
                <w:szCs w:val="24"/>
              </w:rPr>
              <w:t>sent</w:t>
            </w:r>
            <w:r>
              <w:rPr>
                <w:rFonts w:eastAsiaTheme="majorEastAsia" w:cstheme="minorHAnsi"/>
                <w:b/>
                <w:sz w:val="20"/>
                <w:szCs w:val="24"/>
              </w:rPr>
              <w:t xml:space="preserve"> to participants</w:t>
            </w:r>
          </w:p>
        </w:tc>
      </w:tr>
      <w:tr w:rsidR="00E3725D" w:rsidRPr="00D46A4D" w14:paraId="364BD452" w14:textId="77777777" w:rsidTr="00C67FB3">
        <w:trPr>
          <w:trHeight w:val="737"/>
        </w:trPr>
        <w:tc>
          <w:tcPr>
            <w:tcW w:w="2835" w:type="dxa"/>
            <w:vAlign w:val="center"/>
          </w:tcPr>
          <w:p w14:paraId="5B7C8C1C" w14:textId="77777777" w:rsidR="00E3725D" w:rsidRPr="00D46A4D" w:rsidRDefault="00E3725D" w:rsidP="00C67FB3">
            <w:pPr>
              <w:rPr>
                <w:rFonts w:eastAsiaTheme="majorEastAsia" w:cstheme="minorHAnsi"/>
                <w:sz w:val="20"/>
                <w:szCs w:val="24"/>
              </w:rPr>
            </w:pPr>
            <w:r w:rsidRPr="00D46A4D">
              <w:rPr>
                <w:rFonts w:eastAsiaTheme="majorEastAsia" w:cstheme="minorHAnsi"/>
                <w:sz w:val="20"/>
                <w:szCs w:val="24"/>
              </w:rPr>
              <w:t>Personalised text</w:t>
            </w:r>
          </w:p>
        </w:tc>
        <w:tc>
          <w:tcPr>
            <w:tcW w:w="5783" w:type="dxa"/>
            <w:vAlign w:val="center"/>
          </w:tcPr>
          <w:p w14:paraId="5417F62C" w14:textId="77777777" w:rsidR="00E3725D" w:rsidRPr="00D46A4D" w:rsidRDefault="00E3725D" w:rsidP="00C67FB3">
            <w:pPr>
              <w:rPr>
                <w:rFonts w:eastAsiaTheme="majorEastAsia" w:cstheme="minorHAnsi"/>
                <w:sz w:val="20"/>
                <w:szCs w:val="24"/>
              </w:rPr>
            </w:pPr>
            <w:r w:rsidRPr="00D46A4D">
              <w:rPr>
                <w:rFonts w:eastAsiaTheme="majorEastAsia" w:cstheme="minorHAnsi"/>
                <w:sz w:val="20"/>
                <w:szCs w:val="24"/>
              </w:rPr>
              <w:t>“OTIS trial: [Title</w:t>
            </w:r>
            <w:r>
              <w:rPr>
                <w:rFonts w:eastAsiaTheme="majorEastAsia" w:cstheme="minorHAnsi"/>
                <w:sz w:val="20"/>
                <w:szCs w:val="24"/>
              </w:rPr>
              <w:t>, S</w:t>
            </w:r>
            <w:r w:rsidRPr="00D46A4D">
              <w:rPr>
                <w:rFonts w:eastAsiaTheme="majorEastAsia" w:cstheme="minorHAnsi"/>
                <w:sz w:val="20"/>
                <w:szCs w:val="24"/>
              </w:rPr>
              <w:t>urname of participant] you should have received a questionnaire in the post by now. Your answers are important; so please help by returning it as soon as you can. Thanks.”</w:t>
            </w:r>
          </w:p>
        </w:tc>
      </w:tr>
      <w:tr w:rsidR="00E3725D" w:rsidRPr="00D46A4D" w14:paraId="14D0EEE4" w14:textId="77777777" w:rsidTr="00C67FB3">
        <w:trPr>
          <w:trHeight w:val="737"/>
        </w:trPr>
        <w:tc>
          <w:tcPr>
            <w:tcW w:w="2835" w:type="dxa"/>
            <w:vAlign w:val="center"/>
          </w:tcPr>
          <w:p w14:paraId="161D1B91" w14:textId="77777777" w:rsidR="00E3725D" w:rsidRPr="00D46A4D" w:rsidRDefault="00E3725D" w:rsidP="00C67FB3">
            <w:pPr>
              <w:rPr>
                <w:rFonts w:eastAsiaTheme="majorEastAsia" w:cstheme="minorHAnsi"/>
                <w:sz w:val="20"/>
                <w:szCs w:val="24"/>
              </w:rPr>
            </w:pPr>
            <w:r w:rsidRPr="00D46A4D">
              <w:rPr>
                <w:rFonts w:eastAsiaTheme="majorEastAsia" w:cstheme="minorHAnsi"/>
                <w:sz w:val="20"/>
                <w:szCs w:val="24"/>
              </w:rPr>
              <w:t>Standard text</w:t>
            </w:r>
          </w:p>
        </w:tc>
        <w:tc>
          <w:tcPr>
            <w:tcW w:w="5783" w:type="dxa"/>
            <w:vAlign w:val="center"/>
          </w:tcPr>
          <w:p w14:paraId="75B751FB" w14:textId="77777777" w:rsidR="00E3725D" w:rsidRPr="00D46A4D" w:rsidRDefault="00E3725D" w:rsidP="00C67FB3">
            <w:pPr>
              <w:rPr>
                <w:rFonts w:eastAsiaTheme="majorEastAsia" w:cstheme="minorHAnsi"/>
                <w:sz w:val="20"/>
                <w:szCs w:val="24"/>
              </w:rPr>
            </w:pPr>
            <w:r w:rsidRPr="003B78B6">
              <w:rPr>
                <w:rFonts w:eastAsiaTheme="majorEastAsia" w:cstheme="minorHAnsi"/>
                <w:sz w:val="20"/>
                <w:szCs w:val="24"/>
              </w:rPr>
              <w:t>“OTIS trial</w:t>
            </w:r>
            <w:r>
              <w:rPr>
                <w:rFonts w:eastAsiaTheme="majorEastAsia" w:cstheme="minorHAnsi"/>
                <w:sz w:val="20"/>
                <w:szCs w:val="24"/>
              </w:rPr>
              <w:t>: Y</w:t>
            </w:r>
            <w:r w:rsidRPr="003B78B6">
              <w:rPr>
                <w:rFonts w:eastAsiaTheme="majorEastAsia" w:cstheme="minorHAnsi"/>
                <w:sz w:val="20"/>
                <w:szCs w:val="24"/>
              </w:rPr>
              <w:t>ou should have received a questionnaire in the post by now. Your answers are important; so please help by returning it as soon as you can. Thanks.”</w:t>
            </w:r>
          </w:p>
        </w:tc>
      </w:tr>
    </w:tbl>
    <w:p w14:paraId="2E69591A" w14:textId="77777777" w:rsidR="00E3725D" w:rsidRDefault="00E3725D" w:rsidP="00E3725D">
      <w:pPr>
        <w:spacing w:after="0" w:line="360" w:lineRule="auto"/>
        <w:rPr>
          <w:rFonts w:cstheme="minorHAnsi"/>
          <w:szCs w:val="24"/>
        </w:rPr>
      </w:pPr>
    </w:p>
    <w:p w14:paraId="1A8BFDBC" w14:textId="01E85378" w:rsidR="00E3725D" w:rsidRPr="00B63B44" w:rsidRDefault="00E3725D" w:rsidP="00E3725D">
      <w:pPr>
        <w:spacing w:after="0" w:line="360" w:lineRule="auto"/>
        <w:rPr>
          <w:rFonts w:cstheme="minorHAnsi"/>
          <w:szCs w:val="24"/>
        </w:rPr>
      </w:pPr>
      <w:r w:rsidRPr="00B63B44">
        <w:rPr>
          <w:rFonts w:cstheme="minorHAnsi"/>
          <w:b/>
          <w:szCs w:val="24"/>
        </w:rPr>
        <w:t>Table 2</w:t>
      </w:r>
      <w:r w:rsidR="00577E6C">
        <w:rPr>
          <w:rFonts w:cstheme="minorHAnsi"/>
          <w:b/>
          <w:szCs w:val="24"/>
        </w:rPr>
        <w:t>.</w:t>
      </w:r>
      <w:r w:rsidRPr="00772440">
        <w:rPr>
          <w:rFonts w:cstheme="minorHAnsi"/>
          <w:b/>
          <w:szCs w:val="24"/>
        </w:rPr>
        <w:t xml:space="preserve"> SWAT primary and secondary outcomes</w:t>
      </w:r>
      <w:r w:rsidR="00577E6C" w:rsidRPr="00772440">
        <w:rPr>
          <w:rFonts w:cstheme="minorHAnsi"/>
          <w:b/>
          <w:szCs w:val="24"/>
        </w:rPr>
        <w:t>.</w:t>
      </w:r>
    </w:p>
    <w:tbl>
      <w:tblPr>
        <w:tblStyle w:val="TableGrid"/>
        <w:tblW w:w="10182" w:type="dxa"/>
        <w:tblLook w:val="04A0" w:firstRow="1" w:lastRow="0" w:firstColumn="1" w:lastColumn="0" w:noHBand="0" w:noVBand="1"/>
      </w:tblPr>
      <w:tblGrid>
        <w:gridCol w:w="1700"/>
        <w:gridCol w:w="6214"/>
        <w:gridCol w:w="2268"/>
      </w:tblGrid>
      <w:tr w:rsidR="00E3725D" w:rsidRPr="00836FBA" w14:paraId="635D034D" w14:textId="77777777" w:rsidTr="00C67FB3">
        <w:trPr>
          <w:trHeight w:val="397"/>
        </w:trPr>
        <w:tc>
          <w:tcPr>
            <w:tcW w:w="1700" w:type="dxa"/>
            <w:vAlign w:val="center"/>
          </w:tcPr>
          <w:p w14:paraId="0791CD1F" w14:textId="77777777" w:rsidR="00E3725D" w:rsidRPr="003366FD" w:rsidRDefault="00E3725D" w:rsidP="00C67FB3">
            <w:pPr>
              <w:rPr>
                <w:rFonts w:cstheme="minorHAnsi"/>
                <w:b/>
                <w:sz w:val="20"/>
                <w:szCs w:val="24"/>
              </w:rPr>
            </w:pPr>
            <w:r w:rsidRPr="003366FD">
              <w:rPr>
                <w:rFonts w:cstheme="minorHAnsi"/>
                <w:b/>
                <w:sz w:val="20"/>
                <w:szCs w:val="24"/>
              </w:rPr>
              <w:t>Outcome</w:t>
            </w:r>
          </w:p>
        </w:tc>
        <w:tc>
          <w:tcPr>
            <w:tcW w:w="6214" w:type="dxa"/>
            <w:vAlign w:val="center"/>
          </w:tcPr>
          <w:p w14:paraId="7F76DE19" w14:textId="77777777" w:rsidR="00E3725D" w:rsidRPr="003366FD" w:rsidRDefault="00E3725D" w:rsidP="00C67FB3">
            <w:pPr>
              <w:rPr>
                <w:rFonts w:cstheme="minorHAnsi"/>
                <w:b/>
                <w:sz w:val="20"/>
                <w:szCs w:val="24"/>
              </w:rPr>
            </w:pPr>
            <w:r w:rsidRPr="003366FD">
              <w:rPr>
                <w:rFonts w:cstheme="minorHAnsi"/>
                <w:b/>
                <w:sz w:val="20"/>
                <w:szCs w:val="24"/>
              </w:rPr>
              <w:t>Definition</w:t>
            </w:r>
          </w:p>
        </w:tc>
        <w:tc>
          <w:tcPr>
            <w:tcW w:w="2268" w:type="dxa"/>
            <w:vAlign w:val="center"/>
          </w:tcPr>
          <w:p w14:paraId="0E335BFF" w14:textId="77777777" w:rsidR="00E3725D" w:rsidRPr="003366FD" w:rsidRDefault="00E3725D" w:rsidP="00C67FB3">
            <w:pPr>
              <w:rPr>
                <w:rFonts w:cstheme="minorHAnsi"/>
                <w:b/>
                <w:sz w:val="20"/>
                <w:szCs w:val="24"/>
              </w:rPr>
            </w:pPr>
            <w:r w:rsidRPr="003366FD">
              <w:rPr>
                <w:rFonts w:cstheme="minorHAnsi"/>
                <w:b/>
                <w:sz w:val="20"/>
                <w:szCs w:val="24"/>
              </w:rPr>
              <w:t>T</w:t>
            </w:r>
            <w:r w:rsidRPr="00836FBA">
              <w:rPr>
                <w:rFonts w:cstheme="minorHAnsi"/>
                <w:b/>
                <w:sz w:val="20"/>
                <w:szCs w:val="24"/>
              </w:rPr>
              <w:t>ype</w:t>
            </w:r>
          </w:p>
        </w:tc>
      </w:tr>
      <w:tr w:rsidR="00E3725D" w:rsidRPr="00836FBA" w14:paraId="49DBAAF4" w14:textId="77777777" w:rsidTr="00C67FB3">
        <w:trPr>
          <w:trHeight w:val="1304"/>
        </w:trPr>
        <w:tc>
          <w:tcPr>
            <w:tcW w:w="1700" w:type="dxa"/>
            <w:vAlign w:val="center"/>
          </w:tcPr>
          <w:p w14:paraId="02548D9F" w14:textId="77777777" w:rsidR="00E3725D" w:rsidRPr="00012067" w:rsidRDefault="00E3725D" w:rsidP="00C67FB3">
            <w:pPr>
              <w:rPr>
                <w:rFonts w:cstheme="minorHAnsi"/>
                <w:sz w:val="20"/>
                <w:szCs w:val="24"/>
              </w:rPr>
            </w:pPr>
            <w:r w:rsidRPr="00012067">
              <w:rPr>
                <w:rFonts w:cstheme="minorHAnsi"/>
                <w:sz w:val="20"/>
                <w:szCs w:val="24"/>
              </w:rPr>
              <w:t>Proportion of questionnaires returned</w:t>
            </w:r>
          </w:p>
        </w:tc>
        <w:tc>
          <w:tcPr>
            <w:tcW w:w="6214" w:type="dxa"/>
            <w:vAlign w:val="center"/>
          </w:tcPr>
          <w:p w14:paraId="00C9CEC7" w14:textId="77777777" w:rsidR="00E3725D" w:rsidRPr="00012067" w:rsidRDefault="00E3725D" w:rsidP="00C67FB3">
            <w:pPr>
              <w:rPr>
                <w:rFonts w:cstheme="minorHAnsi"/>
                <w:sz w:val="20"/>
                <w:szCs w:val="24"/>
              </w:rPr>
            </w:pPr>
            <w:r w:rsidRPr="00012067">
              <w:rPr>
                <w:rFonts w:cstheme="minorHAnsi"/>
                <w:sz w:val="20"/>
                <w:szCs w:val="24"/>
              </w:rPr>
              <w:t>Proportion of questionnaires returned to York Trials Unit at four months post</w:t>
            </w:r>
            <w:r>
              <w:rPr>
                <w:rFonts w:cstheme="minorHAnsi"/>
                <w:sz w:val="20"/>
                <w:szCs w:val="24"/>
              </w:rPr>
              <w:t>-</w:t>
            </w:r>
            <w:r w:rsidRPr="00012067">
              <w:rPr>
                <w:rFonts w:cstheme="minorHAnsi"/>
                <w:sz w:val="20"/>
                <w:szCs w:val="24"/>
              </w:rPr>
              <w:t>randomisation</w:t>
            </w:r>
            <w:r>
              <w:rPr>
                <w:rFonts w:cstheme="minorHAnsi"/>
                <w:sz w:val="20"/>
                <w:szCs w:val="24"/>
              </w:rPr>
              <w:t>.</w:t>
            </w:r>
          </w:p>
        </w:tc>
        <w:tc>
          <w:tcPr>
            <w:tcW w:w="2268" w:type="dxa"/>
            <w:vAlign w:val="center"/>
          </w:tcPr>
          <w:p w14:paraId="590E5CBE" w14:textId="77777777" w:rsidR="00E3725D" w:rsidRPr="00012067" w:rsidRDefault="00E3725D" w:rsidP="00C67FB3">
            <w:pPr>
              <w:rPr>
                <w:rFonts w:cstheme="minorHAnsi"/>
                <w:sz w:val="20"/>
                <w:szCs w:val="24"/>
              </w:rPr>
            </w:pPr>
            <w:r w:rsidRPr="00012067">
              <w:rPr>
                <w:rFonts w:cstheme="minorHAnsi"/>
                <w:sz w:val="20"/>
                <w:szCs w:val="24"/>
              </w:rPr>
              <w:t>Binary</w:t>
            </w:r>
          </w:p>
          <w:p w14:paraId="1708DB8F" w14:textId="77777777" w:rsidR="00E3725D" w:rsidRPr="00012067" w:rsidRDefault="00E3725D" w:rsidP="00C67FB3">
            <w:pPr>
              <w:rPr>
                <w:rFonts w:cstheme="minorHAnsi"/>
                <w:sz w:val="20"/>
                <w:szCs w:val="24"/>
              </w:rPr>
            </w:pPr>
            <w:r w:rsidRPr="00012067">
              <w:rPr>
                <w:rFonts w:cstheme="minorHAnsi"/>
                <w:sz w:val="20"/>
                <w:szCs w:val="24"/>
              </w:rPr>
              <w:t>(returned/not returned)</w:t>
            </w:r>
          </w:p>
        </w:tc>
      </w:tr>
      <w:tr w:rsidR="00E3725D" w:rsidRPr="00836FBA" w14:paraId="053B41E6" w14:textId="77777777" w:rsidTr="00C67FB3">
        <w:trPr>
          <w:trHeight w:val="1304"/>
        </w:trPr>
        <w:tc>
          <w:tcPr>
            <w:tcW w:w="1700" w:type="dxa"/>
            <w:vAlign w:val="center"/>
          </w:tcPr>
          <w:p w14:paraId="0B3A40B7" w14:textId="77777777" w:rsidR="00E3725D" w:rsidRPr="00836FBA" w:rsidRDefault="00E3725D" w:rsidP="00C67FB3">
            <w:pPr>
              <w:rPr>
                <w:rFonts w:cstheme="minorHAnsi"/>
                <w:sz w:val="20"/>
                <w:szCs w:val="24"/>
              </w:rPr>
            </w:pPr>
            <w:r w:rsidRPr="00836FBA">
              <w:rPr>
                <w:rFonts w:cstheme="minorHAnsi"/>
                <w:sz w:val="20"/>
                <w:szCs w:val="24"/>
              </w:rPr>
              <w:t>T</w:t>
            </w:r>
            <w:r>
              <w:rPr>
                <w:rFonts w:cstheme="minorHAnsi"/>
                <w:sz w:val="20"/>
                <w:szCs w:val="24"/>
              </w:rPr>
              <w:t xml:space="preserve">ime to questionnaire </w:t>
            </w:r>
            <w:r w:rsidRPr="00836FBA">
              <w:rPr>
                <w:rFonts w:cstheme="minorHAnsi"/>
                <w:sz w:val="20"/>
                <w:szCs w:val="24"/>
              </w:rPr>
              <w:t>return</w:t>
            </w:r>
          </w:p>
        </w:tc>
        <w:tc>
          <w:tcPr>
            <w:tcW w:w="6214" w:type="dxa"/>
            <w:vAlign w:val="center"/>
          </w:tcPr>
          <w:p w14:paraId="54D15970" w14:textId="77777777" w:rsidR="00E3725D" w:rsidRPr="00836FBA" w:rsidRDefault="00E3725D" w:rsidP="00C67FB3">
            <w:pPr>
              <w:rPr>
                <w:rFonts w:cstheme="minorHAnsi"/>
                <w:sz w:val="20"/>
                <w:szCs w:val="24"/>
              </w:rPr>
            </w:pPr>
            <w:r>
              <w:rPr>
                <w:rFonts w:cstheme="minorHAnsi"/>
                <w:sz w:val="20"/>
                <w:szCs w:val="24"/>
              </w:rPr>
              <w:t>N</w:t>
            </w:r>
            <w:r w:rsidRPr="00836FBA">
              <w:rPr>
                <w:rFonts w:cstheme="minorHAnsi"/>
                <w:sz w:val="20"/>
                <w:szCs w:val="24"/>
              </w:rPr>
              <w:t>umber of days elapsed between the date the questionnaire was sent to participants and the date the questionnaire was recorded as being returned to York Trial</w:t>
            </w:r>
            <w:r>
              <w:rPr>
                <w:rFonts w:cstheme="minorHAnsi"/>
                <w:sz w:val="20"/>
                <w:szCs w:val="24"/>
              </w:rPr>
              <w:t>s</w:t>
            </w:r>
            <w:r w:rsidRPr="00836FBA">
              <w:rPr>
                <w:rFonts w:cstheme="minorHAnsi"/>
                <w:sz w:val="20"/>
                <w:szCs w:val="24"/>
              </w:rPr>
              <w:t xml:space="preserve"> Unit</w:t>
            </w:r>
            <w:r>
              <w:rPr>
                <w:rFonts w:cstheme="minorHAnsi"/>
                <w:sz w:val="20"/>
                <w:szCs w:val="24"/>
              </w:rPr>
              <w:t>. Truncated at 120 days.</w:t>
            </w:r>
          </w:p>
        </w:tc>
        <w:tc>
          <w:tcPr>
            <w:tcW w:w="2268" w:type="dxa"/>
            <w:vAlign w:val="center"/>
          </w:tcPr>
          <w:p w14:paraId="7E60F6EC" w14:textId="77777777" w:rsidR="00E3725D" w:rsidRDefault="00E3725D" w:rsidP="00C67FB3">
            <w:pPr>
              <w:rPr>
                <w:rFonts w:cstheme="minorHAnsi"/>
                <w:sz w:val="20"/>
                <w:szCs w:val="24"/>
              </w:rPr>
            </w:pPr>
            <w:r>
              <w:rPr>
                <w:rFonts w:cstheme="minorHAnsi"/>
                <w:sz w:val="20"/>
                <w:szCs w:val="24"/>
              </w:rPr>
              <w:t>Time to event</w:t>
            </w:r>
          </w:p>
          <w:p w14:paraId="68EDC8BF" w14:textId="77777777" w:rsidR="00E3725D" w:rsidRPr="00836FBA" w:rsidRDefault="00E3725D" w:rsidP="00C67FB3">
            <w:pPr>
              <w:rPr>
                <w:rFonts w:cstheme="minorHAnsi"/>
                <w:sz w:val="20"/>
                <w:szCs w:val="24"/>
              </w:rPr>
            </w:pPr>
            <w:r>
              <w:rPr>
                <w:rFonts w:cstheme="minorHAnsi"/>
                <w:sz w:val="20"/>
                <w:szCs w:val="24"/>
              </w:rPr>
              <w:t>(0 – 120 days)</w:t>
            </w:r>
          </w:p>
        </w:tc>
      </w:tr>
      <w:tr w:rsidR="00E3725D" w:rsidRPr="00836FBA" w14:paraId="3F1642E9" w14:textId="77777777" w:rsidTr="00C67FB3">
        <w:trPr>
          <w:trHeight w:val="1304"/>
        </w:trPr>
        <w:tc>
          <w:tcPr>
            <w:tcW w:w="1700" w:type="dxa"/>
            <w:vAlign w:val="center"/>
          </w:tcPr>
          <w:p w14:paraId="4D5BC75B" w14:textId="77777777" w:rsidR="00E3725D" w:rsidRPr="00836FBA" w:rsidRDefault="00E3725D" w:rsidP="00C67FB3">
            <w:pPr>
              <w:rPr>
                <w:rFonts w:cstheme="minorHAnsi"/>
                <w:sz w:val="20"/>
                <w:szCs w:val="24"/>
              </w:rPr>
            </w:pPr>
            <w:r w:rsidRPr="00836FBA">
              <w:rPr>
                <w:rFonts w:cstheme="minorHAnsi"/>
                <w:sz w:val="20"/>
                <w:szCs w:val="24"/>
              </w:rPr>
              <w:lastRenderedPageBreak/>
              <w:t>Completeness of response</w:t>
            </w:r>
          </w:p>
        </w:tc>
        <w:tc>
          <w:tcPr>
            <w:tcW w:w="6214" w:type="dxa"/>
            <w:vAlign w:val="center"/>
          </w:tcPr>
          <w:p w14:paraId="54FBCDBE" w14:textId="77777777" w:rsidR="00E3725D" w:rsidRPr="00836FBA" w:rsidRDefault="00E3725D" w:rsidP="00C67FB3">
            <w:pPr>
              <w:rPr>
                <w:rFonts w:cstheme="minorHAnsi"/>
                <w:sz w:val="20"/>
                <w:szCs w:val="24"/>
              </w:rPr>
            </w:pPr>
            <w:r>
              <w:rPr>
                <w:rFonts w:cstheme="minorHAnsi"/>
                <w:sz w:val="20"/>
                <w:szCs w:val="24"/>
              </w:rPr>
              <w:t xml:space="preserve">Proportion of participants returning a sufficiently complete questionnaire. A returned four month questionnaire was defined as sufficiently complete if the participant provided responses to; </w:t>
            </w:r>
            <w:r w:rsidRPr="003366FD">
              <w:rPr>
                <w:rFonts w:cstheme="minorHAnsi"/>
                <w:sz w:val="20"/>
                <w:szCs w:val="24"/>
              </w:rPr>
              <w:t>1) whether they had fallen in the previous four months; 2) the extent to which they had been worried about falling; 3) all five dimensions of the EQ-5D-5L.</w:t>
            </w:r>
          </w:p>
        </w:tc>
        <w:tc>
          <w:tcPr>
            <w:tcW w:w="2268" w:type="dxa"/>
            <w:vAlign w:val="center"/>
          </w:tcPr>
          <w:p w14:paraId="5B10CA23" w14:textId="77777777" w:rsidR="00E3725D" w:rsidRDefault="00E3725D" w:rsidP="00C67FB3">
            <w:pPr>
              <w:rPr>
                <w:rFonts w:cstheme="minorHAnsi"/>
                <w:sz w:val="20"/>
                <w:szCs w:val="24"/>
              </w:rPr>
            </w:pPr>
            <w:r>
              <w:rPr>
                <w:rFonts w:cstheme="minorHAnsi"/>
                <w:sz w:val="20"/>
                <w:szCs w:val="24"/>
              </w:rPr>
              <w:t>Binary</w:t>
            </w:r>
          </w:p>
          <w:p w14:paraId="2E2791EF" w14:textId="77777777" w:rsidR="00E3725D" w:rsidRPr="00836FBA" w:rsidRDefault="00E3725D" w:rsidP="00C67FB3">
            <w:pPr>
              <w:rPr>
                <w:rFonts w:cstheme="minorHAnsi"/>
                <w:sz w:val="20"/>
                <w:szCs w:val="24"/>
              </w:rPr>
            </w:pPr>
            <w:r>
              <w:rPr>
                <w:rFonts w:cstheme="minorHAnsi"/>
                <w:sz w:val="20"/>
                <w:szCs w:val="24"/>
              </w:rPr>
              <w:t>(complete/incomplete)</w:t>
            </w:r>
          </w:p>
        </w:tc>
      </w:tr>
      <w:tr w:rsidR="00E3725D" w:rsidRPr="00836FBA" w14:paraId="1651904E" w14:textId="77777777" w:rsidTr="00C67FB3">
        <w:trPr>
          <w:trHeight w:val="1304"/>
        </w:trPr>
        <w:tc>
          <w:tcPr>
            <w:tcW w:w="1700" w:type="dxa"/>
            <w:vAlign w:val="center"/>
          </w:tcPr>
          <w:p w14:paraId="5411AA41" w14:textId="77777777" w:rsidR="00E3725D" w:rsidRPr="00836FBA" w:rsidRDefault="00E3725D" w:rsidP="00C67FB3">
            <w:pPr>
              <w:rPr>
                <w:rFonts w:cstheme="minorHAnsi"/>
                <w:sz w:val="20"/>
                <w:szCs w:val="24"/>
              </w:rPr>
            </w:pPr>
            <w:r w:rsidRPr="00836FBA">
              <w:rPr>
                <w:rFonts w:cstheme="minorHAnsi"/>
                <w:sz w:val="20"/>
                <w:szCs w:val="24"/>
              </w:rPr>
              <w:t>Reminder letters sent</w:t>
            </w:r>
          </w:p>
        </w:tc>
        <w:tc>
          <w:tcPr>
            <w:tcW w:w="6214" w:type="dxa"/>
            <w:vAlign w:val="center"/>
          </w:tcPr>
          <w:p w14:paraId="44BD4FA3" w14:textId="77777777" w:rsidR="00E3725D" w:rsidRPr="00836FBA" w:rsidRDefault="00E3725D" w:rsidP="00C67FB3">
            <w:pPr>
              <w:rPr>
                <w:rFonts w:cstheme="minorHAnsi"/>
                <w:sz w:val="20"/>
                <w:szCs w:val="24"/>
              </w:rPr>
            </w:pPr>
            <w:r>
              <w:rPr>
                <w:rFonts w:cstheme="minorHAnsi"/>
                <w:sz w:val="20"/>
                <w:szCs w:val="24"/>
              </w:rPr>
              <w:t>Proportion of participants sent a reminder letter (and additional blank copy of the questionnaire) due to not having returned the questionnaire within 21 days.</w:t>
            </w:r>
          </w:p>
        </w:tc>
        <w:tc>
          <w:tcPr>
            <w:tcW w:w="2268" w:type="dxa"/>
            <w:vAlign w:val="center"/>
          </w:tcPr>
          <w:p w14:paraId="2DA4F9C1" w14:textId="77777777" w:rsidR="00E3725D" w:rsidRDefault="00E3725D" w:rsidP="00C67FB3">
            <w:pPr>
              <w:rPr>
                <w:rFonts w:cstheme="minorHAnsi"/>
                <w:sz w:val="20"/>
                <w:szCs w:val="24"/>
              </w:rPr>
            </w:pPr>
            <w:r>
              <w:rPr>
                <w:rFonts w:cstheme="minorHAnsi"/>
                <w:sz w:val="20"/>
                <w:szCs w:val="24"/>
              </w:rPr>
              <w:t>Binary</w:t>
            </w:r>
          </w:p>
          <w:p w14:paraId="2D0E3D47" w14:textId="77777777" w:rsidR="00E3725D" w:rsidRPr="00836FBA" w:rsidRDefault="00E3725D" w:rsidP="00C67FB3">
            <w:pPr>
              <w:rPr>
                <w:rFonts w:cstheme="minorHAnsi"/>
                <w:sz w:val="20"/>
                <w:szCs w:val="24"/>
              </w:rPr>
            </w:pPr>
            <w:r>
              <w:rPr>
                <w:rFonts w:cstheme="minorHAnsi"/>
                <w:sz w:val="20"/>
                <w:szCs w:val="24"/>
              </w:rPr>
              <w:t>(sent/not sent)</w:t>
            </w:r>
          </w:p>
        </w:tc>
      </w:tr>
      <w:tr w:rsidR="00E3725D" w:rsidRPr="00836FBA" w14:paraId="510DD2FF" w14:textId="77777777" w:rsidTr="00C67FB3">
        <w:trPr>
          <w:trHeight w:val="1304"/>
        </w:trPr>
        <w:tc>
          <w:tcPr>
            <w:tcW w:w="1700" w:type="dxa"/>
            <w:vAlign w:val="center"/>
          </w:tcPr>
          <w:p w14:paraId="5219CD10" w14:textId="77777777" w:rsidR="00E3725D" w:rsidRPr="00836FBA" w:rsidRDefault="00E3725D" w:rsidP="00C67FB3">
            <w:pPr>
              <w:rPr>
                <w:rFonts w:cstheme="minorHAnsi"/>
                <w:sz w:val="20"/>
                <w:szCs w:val="24"/>
              </w:rPr>
            </w:pPr>
            <w:r w:rsidRPr="00836FBA">
              <w:rPr>
                <w:rFonts w:cstheme="minorHAnsi"/>
                <w:sz w:val="20"/>
                <w:szCs w:val="24"/>
              </w:rPr>
              <w:t>Cost of retaining participants at four months</w:t>
            </w:r>
          </w:p>
        </w:tc>
        <w:tc>
          <w:tcPr>
            <w:tcW w:w="6214" w:type="dxa"/>
            <w:vAlign w:val="center"/>
          </w:tcPr>
          <w:p w14:paraId="42DCB8A7" w14:textId="77777777" w:rsidR="00E3725D" w:rsidRPr="00836FBA" w:rsidRDefault="00E3725D" w:rsidP="00C67FB3">
            <w:pPr>
              <w:rPr>
                <w:rFonts w:cstheme="minorHAnsi"/>
                <w:sz w:val="20"/>
                <w:szCs w:val="24"/>
              </w:rPr>
            </w:pPr>
            <w:r>
              <w:rPr>
                <w:rFonts w:cstheme="minorHAnsi"/>
                <w:sz w:val="20"/>
                <w:szCs w:val="24"/>
              </w:rPr>
              <w:t>Total cost per participant of texts and additional contacts.</w:t>
            </w:r>
          </w:p>
        </w:tc>
        <w:tc>
          <w:tcPr>
            <w:tcW w:w="2268" w:type="dxa"/>
            <w:vAlign w:val="center"/>
          </w:tcPr>
          <w:p w14:paraId="28A4B057" w14:textId="77777777" w:rsidR="00E3725D" w:rsidRPr="00836FBA" w:rsidRDefault="00E3725D" w:rsidP="00C67FB3">
            <w:pPr>
              <w:rPr>
                <w:rFonts w:cstheme="minorHAnsi"/>
                <w:sz w:val="20"/>
                <w:szCs w:val="24"/>
              </w:rPr>
            </w:pPr>
            <w:r>
              <w:rPr>
                <w:rFonts w:cstheme="minorHAnsi"/>
                <w:sz w:val="20"/>
                <w:szCs w:val="24"/>
              </w:rPr>
              <w:t>Continuous</w:t>
            </w:r>
          </w:p>
        </w:tc>
      </w:tr>
    </w:tbl>
    <w:p w14:paraId="1A644EDD" w14:textId="77777777" w:rsidR="00E3725D" w:rsidRDefault="00E3725D" w:rsidP="00E3725D">
      <w:pPr>
        <w:rPr>
          <w:rFonts w:cstheme="minorHAnsi"/>
          <w:szCs w:val="24"/>
        </w:rPr>
      </w:pPr>
      <w:r>
        <w:rPr>
          <w:rFonts w:cstheme="minorHAnsi"/>
          <w:szCs w:val="24"/>
        </w:rPr>
        <w:br w:type="page"/>
      </w:r>
    </w:p>
    <w:p w14:paraId="1532400A" w14:textId="6D48948A" w:rsidR="00E3725D" w:rsidRPr="00F04EF4" w:rsidRDefault="00E3725D" w:rsidP="00E3725D">
      <w:pPr>
        <w:spacing w:after="0" w:line="360" w:lineRule="auto"/>
        <w:jc w:val="both"/>
        <w:rPr>
          <w:rFonts w:cstheme="minorHAnsi"/>
        </w:rPr>
      </w:pPr>
      <w:r>
        <w:rPr>
          <w:rFonts w:cstheme="minorHAnsi"/>
          <w:b/>
        </w:rPr>
        <w:lastRenderedPageBreak/>
        <w:t>Table 3</w:t>
      </w:r>
      <w:r w:rsidR="00577E6C" w:rsidRPr="00577E6C">
        <w:rPr>
          <w:rFonts w:cstheme="minorHAnsi"/>
          <w:b/>
        </w:rPr>
        <w:t>.</w:t>
      </w:r>
      <w:r w:rsidRPr="00772440">
        <w:rPr>
          <w:rFonts w:cstheme="minorHAnsi"/>
          <w:b/>
        </w:rPr>
        <w:t xml:space="preserve"> Baseline characteristics of the participants included in the analysis</w:t>
      </w:r>
      <w:r w:rsidR="00577E6C" w:rsidRPr="00772440">
        <w:rPr>
          <w:rFonts w:cstheme="minorHAnsi"/>
          <w:b/>
        </w:rPr>
        <w:t>.</w:t>
      </w:r>
    </w:p>
    <w:tbl>
      <w:tblPr>
        <w:tblStyle w:val="TableGrid"/>
        <w:tblW w:w="9411" w:type="dxa"/>
        <w:tblLook w:val="04A0" w:firstRow="1" w:lastRow="0" w:firstColumn="1" w:lastColumn="0" w:noHBand="0" w:noVBand="1"/>
      </w:tblPr>
      <w:tblGrid>
        <w:gridCol w:w="3969"/>
        <w:gridCol w:w="1814"/>
        <w:gridCol w:w="1814"/>
        <w:gridCol w:w="1814"/>
      </w:tblGrid>
      <w:tr w:rsidR="00E3725D" w:rsidRPr="00F04EF4" w14:paraId="5983046D" w14:textId="77777777" w:rsidTr="00C67FB3">
        <w:trPr>
          <w:tblHeader/>
        </w:trPr>
        <w:tc>
          <w:tcPr>
            <w:tcW w:w="3969" w:type="dxa"/>
            <w:vAlign w:val="center"/>
          </w:tcPr>
          <w:p w14:paraId="43CF8B9C" w14:textId="77777777" w:rsidR="00E3725D" w:rsidRPr="00F04EF4" w:rsidRDefault="00E3725D" w:rsidP="00C67FB3">
            <w:pPr>
              <w:rPr>
                <w:rFonts w:cstheme="minorHAnsi"/>
                <w:b/>
                <w:sz w:val="20"/>
              </w:rPr>
            </w:pPr>
            <w:r w:rsidRPr="00F04EF4">
              <w:rPr>
                <w:rFonts w:cstheme="minorHAnsi"/>
                <w:b/>
                <w:sz w:val="20"/>
              </w:rPr>
              <w:t>Baseline characteristic</w:t>
            </w:r>
          </w:p>
        </w:tc>
        <w:tc>
          <w:tcPr>
            <w:tcW w:w="1814" w:type="dxa"/>
            <w:vAlign w:val="center"/>
          </w:tcPr>
          <w:p w14:paraId="0C2BC08F" w14:textId="77777777" w:rsidR="00E3725D" w:rsidRPr="00F04EF4" w:rsidRDefault="00E3725D" w:rsidP="00C67FB3">
            <w:pPr>
              <w:jc w:val="center"/>
              <w:rPr>
                <w:rFonts w:cstheme="minorHAnsi"/>
                <w:b/>
                <w:sz w:val="20"/>
              </w:rPr>
            </w:pPr>
            <w:r w:rsidRPr="00F04EF4">
              <w:rPr>
                <w:rFonts w:cstheme="minorHAnsi"/>
                <w:b/>
                <w:sz w:val="20"/>
              </w:rPr>
              <w:t>Personalised texts</w:t>
            </w:r>
          </w:p>
          <w:p w14:paraId="0586DC1C" w14:textId="77777777" w:rsidR="00E3725D" w:rsidRPr="00F04EF4" w:rsidRDefault="00E3725D" w:rsidP="00C67FB3">
            <w:pPr>
              <w:jc w:val="center"/>
              <w:rPr>
                <w:rFonts w:cstheme="minorHAnsi"/>
                <w:b/>
                <w:sz w:val="20"/>
              </w:rPr>
            </w:pPr>
            <w:r w:rsidRPr="00F04EF4">
              <w:rPr>
                <w:rFonts w:cstheme="minorHAnsi"/>
                <w:b/>
                <w:sz w:val="20"/>
              </w:rPr>
              <w:t>(N = 139)</w:t>
            </w:r>
          </w:p>
        </w:tc>
        <w:tc>
          <w:tcPr>
            <w:tcW w:w="1814" w:type="dxa"/>
            <w:vAlign w:val="center"/>
          </w:tcPr>
          <w:p w14:paraId="21B6CD74" w14:textId="77777777" w:rsidR="00E3725D" w:rsidRPr="00F04EF4" w:rsidRDefault="00E3725D" w:rsidP="00C67FB3">
            <w:pPr>
              <w:jc w:val="center"/>
              <w:rPr>
                <w:rFonts w:cstheme="minorHAnsi"/>
                <w:b/>
                <w:sz w:val="20"/>
              </w:rPr>
            </w:pPr>
            <w:r w:rsidRPr="00F04EF4">
              <w:rPr>
                <w:rFonts w:cstheme="minorHAnsi"/>
                <w:b/>
                <w:sz w:val="20"/>
              </w:rPr>
              <w:t>Standard texts</w:t>
            </w:r>
          </w:p>
          <w:p w14:paraId="7CF4A637" w14:textId="77777777" w:rsidR="00E3725D" w:rsidRPr="00F04EF4" w:rsidRDefault="00E3725D" w:rsidP="00C67FB3">
            <w:pPr>
              <w:jc w:val="center"/>
              <w:rPr>
                <w:rFonts w:cstheme="minorHAnsi"/>
                <w:b/>
                <w:sz w:val="20"/>
              </w:rPr>
            </w:pPr>
            <w:r w:rsidRPr="00F04EF4">
              <w:rPr>
                <w:rFonts w:cstheme="minorHAnsi"/>
                <w:b/>
                <w:sz w:val="20"/>
              </w:rPr>
              <w:t>(N = 144)</w:t>
            </w:r>
          </w:p>
        </w:tc>
        <w:tc>
          <w:tcPr>
            <w:tcW w:w="1814" w:type="dxa"/>
            <w:vAlign w:val="center"/>
          </w:tcPr>
          <w:p w14:paraId="50998C55" w14:textId="77777777" w:rsidR="00E3725D" w:rsidRPr="00F04EF4" w:rsidRDefault="00E3725D" w:rsidP="00C67FB3">
            <w:pPr>
              <w:jc w:val="center"/>
              <w:rPr>
                <w:rFonts w:cstheme="minorHAnsi"/>
                <w:b/>
                <w:sz w:val="20"/>
              </w:rPr>
            </w:pPr>
            <w:r w:rsidRPr="00F04EF4">
              <w:rPr>
                <w:rFonts w:cstheme="minorHAnsi"/>
                <w:b/>
                <w:sz w:val="20"/>
              </w:rPr>
              <w:t>Total</w:t>
            </w:r>
          </w:p>
          <w:p w14:paraId="2DA97890" w14:textId="77777777" w:rsidR="00E3725D" w:rsidRPr="00F04EF4" w:rsidRDefault="00E3725D" w:rsidP="00C67FB3">
            <w:pPr>
              <w:jc w:val="center"/>
              <w:rPr>
                <w:rFonts w:cstheme="minorHAnsi"/>
                <w:b/>
                <w:sz w:val="20"/>
              </w:rPr>
            </w:pPr>
            <w:r w:rsidRPr="00F04EF4">
              <w:rPr>
                <w:rFonts w:cstheme="minorHAnsi"/>
                <w:b/>
                <w:sz w:val="20"/>
              </w:rPr>
              <w:t>(N = 283)</w:t>
            </w:r>
          </w:p>
        </w:tc>
      </w:tr>
      <w:tr w:rsidR="00E3725D" w:rsidRPr="00F04EF4" w14:paraId="087F4844" w14:textId="77777777" w:rsidTr="00C67FB3">
        <w:trPr>
          <w:trHeight w:val="170"/>
        </w:trPr>
        <w:tc>
          <w:tcPr>
            <w:tcW w:w="3969" w:type="dxa"/>
            <w:tcBorders>
              <w:bottom w:val="single" w:sz="4" w:space="0" w:color="BFBFBF" w:themeColor="background1" w:themeShade="BF"/>
            </w:tcBorders>
            <w:vAlign w:val="center"/>
          </w:tcPr>
          <w:p w14:paraId="124DBAD1" w14:textId="77777777" w:rsidR="00E3725D" w:rsidRPr="00F04EF4" w:rsidRDefault="00E3725D" w:rsidP="00C67FB3">
            <w:pPr>
              <w:rPr>
                <w:rFonts w:cstheme="minorHAnsi"/>
                <w:b/>
                <w:sz w:val="20"/>
              </w:rPr>
            </w:pPr>
            <w:r w:rsidRPr="00F04EF4">
              <w:rPr>
                <w:rFonts w:cstheme="minorHAnsi"/>
                <w:b/>
                <w:sz w:val="20"/>
              </w:rPr>
              <w:t>OTIS trial allocation, n (%)</w:t>
            </w:r>
          </w:p>
        </w:tc>
        <w:tc>
          <w:tcPr>
            <w:tcW w:w="1814" w:type="dxa"/>
            <w:tcBorders>
              <w:bottom w:val="single" w:sz="4" w:space="0" w:color="BFBFBF" w:themeColor="background1" w:themeShade="BF"/>
            </w:tcBorders>
            <w:vAlign w:val="center"/>
          </w:tcPr>
          <w:p w14:paraId="4B04A902"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0CD49DB4"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53B2AC0D" w14:textId="77777777" w:rsidR="00E3725D" w:rsidRPr="00F04EF4" w:rsidRDefault="00E3725D" w:rsidP="00C67FB3">
            <w:pPr>
              <w:jc w:val="center"/>
              <w:rPr>
                <w:rFonts w:cstheme="minorHAnsi"/>
                <w:sz w:val="20"/>
              </w:rPr>
            </w:pPr>
          </w:p>
        </w:tc>
      </w:tr>
      <w:tr w:rsidR="00E3725D" w:rsidRPr="00F04EF4" w14:paraId="74C2D6C3"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16040E81" w14:textId="77777777" w:rsidR="00E3725D" w:rsidRPr="00F04EF4" w:rsidRDefault="00E3725D" w:rsidP="00C67FB3">
            <w:pPr>
              <w:rPr>
                <w:rFonts w:cstheme="minorHAnsi"/>
                <w:sz w:val="20"/>
              </w:rPr>
            </w:pPr>
            <w:r w:rsidRPr="00F04EF4">
              <w:rPr>
                <w:rFonts w:cstheme="minorHAnsi"/>
                <w:sz w:val="20"/>
              </w:rPr>
              <w:t xml:space="preserve">  Usual care</w:t>
            </w:r>
          </w:p>
        </w:tc>
        <w:tc>
          <w:tcPr>
            <w:tcW w:w="1814" w:type="dxa"/>
            <w:tcBorders>
              <w:top w:val="single" w:sz="4" w:space="0" w:color="BFBFBF" w:themeColor="background1" w:themeShade="BF"/>
              <w:bottom w:val="single" w:sz="4" w:space="0" w:color="BFBFBF" w:themeColor="background1" w:themeShade="BF"/>
            </w:tcBorders>
            <w:vAlign w:val="center"/>
          </w:tcPr>
          <w:p w14:paraId="34AD2E60" w14:textId="77777777" w:rsidR="00E3725D" w:rsidRPr="00F04EF4" w:rsidRDefault="00E3725D" w:rsidP="00C67FB3">
            <w:pPr>
              <w:jc w:val="center"/>
              <w:rPr>
                <w:rFonts w:cstheme="minorHAnsi"/>
                <w:sz w:val="20"/>
              </w:rPr>
            </w:pPr>
            <w:r w:rsidRPr="00F04EF4">
              <w:rPr>
                <w:rFonts w:cstheme="minorHAnsi"/>
                <w:sz w:val="20"/>
              </w:rPr>
              <w:t>96 (69.1)</w:t>
            </w:r>
          </w:p>
        </w:tc>
        <w:tc>
          <w:tcPr>
            <w:tcW w:w="1814" w:type="dxa"/>
            <w:tcBorders>
              <w:top w:val="single" w:sz="4" w:space="0" w:color="BFBFBF" w:themeColor="background1" w:themeShade="BF"/>
              <w:bottom w:val="single" w:sz="4" w:space="0" w:color="BFBFBF" w:themeColor="background1" w:themeShade="BF"/>
            </w:tcBorders>
            <w:vAlign w:val="center"/>
          </w:tcPr>
          <w:p w14:paraId="72D8E599" w14:textId="77777777" w:rsidR="00E3725D" w:rsidRPr="00F04EF4" w:rsidRDefault="00E3725D" w:rsidP="00C67FB3">
            <w:pPr>
              <w:jc w:val="center"/>
              <w:rPr>
                <w:rFonts w:cstheme="minorHAnsi"/>
                <w:sz w:val="20"/>
              </w:rPr>
            </w:pPr>
            <w:r w:rsidRPr="00F04EF4">
              <w:rPr>
                <w:rFonts w:cstheme="minorHAnsi"/>
                <w:sz w:val="20"/>
              </w:rPr>
              <w:t>99 (68.8)</w:t>
            </w:r>
          </w:p>
        </w:tc>
        <w:tc>
          <w:tcPr>
            <w:tcW w:w="1814" w:type="dxa"/>
            <w:tcBorders>
              <w:top w:val="single" w:sz="4" w:space="0" w:color="BFBFBF" w:themeColor="background1" w:themeShade="BF"/>
              <w:bottom w:val="single" w:sz="4" w:space="0" w:color="BFBFBF" w:themeColor="background1" w:themeShade="BF"/>
            </w:tcBorders>
            <w:vAlign w:val="center"/>
          </w:tcPr>
          <w:p w14:paraId="05ED1ECA" w14:textId="77777777" w:rsidR="00E3725D" w:rsidRPr="00F04EF4" w:rsidRDefault="00E3725D" w:rsidP="00C67FB3">
            <w:pPr>
              <w:jc w:val="center"/>
              <w:rPr>
                <w:rFonts w:cstheme="minorHAnsi"/>
                <w:sz w:val="20"/>
              </w:rPr>
            </w:pPr>
            <w:r w:rsidRPr="00F04EF4">
              <w:rPr>
                <w:rFonts w:cstheme="minorHAnsi"/>
                <w:sz w:val="20"/>
              </w:rPr>
              <w:t>195 (68.9)</w:t>
            </w:r>
          </w:p>
        </w:tc>
      </w:tr>
      <w:tr w:rsidR="00E3725D" w:rsidRPr="00F04EF4" w14:paraId="50B3870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1B5FD8F" w14:textId="77777777" w:rsidR="00E3725D" w:rsidRPr="00F04EF4" w:rsidRDefault="00E3725D" w:rsidP="00C67FB3">
            <w:pPr>
              <w:rPr>
                <w:rFonts w:cstheme="minorHAnsi"/>
                <w:sz w:val="20"/>
              </w:rPr>
            </w:pPr>
            <w:r w:rsidRPr="00F04EF4">
              <w:rPr>
                <w:rFonts w:cstheme="minorHAnsi"/>
                <w:sz w:val="20"/>
              </w:rPr>
              <w:t xml:space="preserve">  Intervention</w:t>
            </w:r>
          </w:p>
        </w:tc>
        <w:tc>
          <w:tcPr>
            <w:tcW w:w="1814" w:type="dxa"/>
            <w:tcBorders>
              <w:top w:val="single" w:sz="4" w:space="0" w:color="BFBFBF" w:themeColor="background1" w:themeShade="BF"/>
              <w:bottom w:val="single" w:sz="4" w:space="0" w:color="BFBFBF" w:themeColor="background1" w:themeShade="BF"/>
            </w:tcBorders>
            <w:vAlign w:val="center"/>
          </w:tcPr>
          <w:p w14:paraId="6DCD4790" w14:textId="77777777" w:rsidR="00E3725D" w:rsidRPr="00F04EF4" w:rsidRDefault="00E3725D" w:rsidP="00C67FB3">
            <w:pPr>
              <w:jc w:val="center"/>
              <w:rPr>
                <w:rFonts w:cstheme="minorHAnsi"/>
                <w:sz w:val="20"/>
              </w:rPr>
            </w:pPr>
            <w:r w:rsidRPr="00F04EF4">
              <w:rPr>
                <w:rFonts w:cstheme="minorHAnsi"/>
                <w:sz w:val="20"/>
              </w:rPr>
              <w:t>43 (30.9)</w:t>
            </w:r>
          </w:p>
        </w:tc>
        <w:tc>
          <w:tcPr>
            <w:tcW w:w="1814" w:type="dxa"/>
            <w:tcBorders>
              <w:top w:val="single" w:sz="4" w:space="0" w:color="BFBFBF" w:themeColor="background1" w:themeShade="BF"/>
              <w:bottom w:val="single" w:sz="4" w:space="0" w:color="BFBFBF" w:themeColor="background1" w:themeShade="BF"/>
            </w:tcBorders>
            <w:vAlign w:val="center"/>
          </w:tcPr>
          <w:p w14:paraId="773F5FD0" w14:textId="77777777" w:rsidR="00E3725D" w:rsidRPr="00F04EF4" w:rsidRDefault="00E3725D" w:rsidP="00C67FB3">
            <w:pPr>
              <w:jc w:val="center"/>
              <w:rPr>
                <w:rFonts w:cstheme="minorHAnsi"/>
                <w:sz w:val="20"/>
              </w:rPr>
            </w:pPr>
            <w:r w:rsidRPr="00F04EF4">
              <w:rPr>
                <w:rFonts w:cstheme="minorHAnsi"/>
                <w:sz w:val="20"/>
              </w:rPr>
              <w:t>45 (31.3)</w:t>
            </w:r>
          </w:p>
        </w:tc>
        <w:tc>
          <w:tcPr>
            <w:tcW w:w="1814" w:type="dxa"/>
            <w:tcBorders>
              <w:top w:val="single" w:sz="4" w:space="0" w:color="BFBFBF" w:themeColor="background1" w:themeShade="BF"/>
              <w:bottom w:val="single" w:sz="4" w:space="0" w:color="BFBFBF" w:themeColor="background1" w:themeShade="BF"/>
            </w:tcBorders>
            <w:vAlign w:val="center"/>
          </w:tcPr>
          <w:p w14:paraId="554B9C2E" w14:textId="77777777" w:rsidR="00E3725D" w:rsidRPr="00F04EF4" w:rsidRDefault="00E3725D" w:rsidP="00C67FB3">
            <w:pPr>
              <w:jc w:val="center"/>
              <w:rPr>
                <w:rFonts w:cstheme="minorHAnsi"/>
                <w:sz w:val="20"/>
              </w:rPr>
            </w:pPr>
            <w:r w:rsidRPr="00F04EF4">
              <w:rPr>
                <w:rFonts w:cstheme="minorHAnsi"/>
                <w:sz w:val="20"/>
              </w:rPr>
              <w:t>88 (31.1)</w:t>
            </w:r>
          </w:p>
        </w:tc>
      </w:tr>
      <w:tr w:rsidR="00E3725D" w:rsidRPr="00F04EF4" w14:paraId="065675FE" w14:textId="77777777" w:rsidTr="00C67FB3">
        <w:trPr>
          <w:trHeight w:val="170"/>
        </w:trPr>
        <w:tc>
          <w:tcPr>
            <w:tcW w:w="3969" w:type="dxa"/>
            <w:tcBorders>
              <w:top w:val="single" w:sz="4" w:space="0" w:color="BFBFBF" w:themeColor="background1" w:themeShade="BF"/>
            </w:tcBorders>
            <w:vAlign w:val="center"/>
          </w:tcPr>
          <w:p w14:paraId="124FC3C1"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19157D09"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686A8567"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598CB707" w14:textId="77777777" w:rsidR="00E3725D" w:rsidRPr="00F04EF4" w:rsidRDefault="00E3725D" w:rsidP="00C67FB3">
            <w:pPr>
              <w:jc w:val="center"/>
              <w:rPr>
                <w:rFonts w:cstheme="minorHAnsi"/>
                <w:sz w:val="20"/>
              </w:rPr>
            </w:pPr>
            <w:r w:rsidRPr="00F04EF4">
              <w:rPr>
                <w:rFonts w:cstheme="minorHAnsi"/>
                <w:sz w:val="20"/>
              </w:rPr>
              <w:t>0 (0.0)</w:t>
            </w:r>
          </w:p>
        </w:tc>
      </w:tr>
      <w:tr w:rsidR="00E3725D" w:rsidRPr="00F04EF4" w14:paraId="034DF402" w14:textId="77777777" w:rsidTr="00C67FB3">
        <w:trPr>
          <w:trHeight w:val="170"/>
        </w:trPr>
        <w:tc>
          <w:tcPr>
            <w:tcW w:w="3969" w:type="dxa"/>
            <w:tcBorders>
              <w:bottom w:val="single" w:sz="4" w:space="0" w:color="BFBFBF" w:themeColor="background1" w:themeShade="BF"/>
            </w:tcBorders>
            <w:vAlign w:val="center"/>
          </w:tcPr>
          <w:p w14:paraId="3DF93AB6" w14:textId="77777777" w:rsidR="00E3725D" w:rsidRPr="00F04EF4" w:rsidRDefault="00E3725D" w:rsidP="00C67FB3">
            <w:pPr>
              <w:rPr>
                <w:rFonts w:cstheme="minorHAnsi"/>
                <w:b/>
                <w:sz w:val="20"/>
              </w:rPr>
            </w:pPr>
            <w:r w:rsidRPr="00F04EF4">
              <w:rPr>
                <w:rFonts w:cstheme="minorHAnsi"/>
                <w:b/>
                <w:sz w:val="20"/>
              </w:rPr>
              <w:t>Age (years)</w:t>
            </w:r>
          </w:p>
        </w:tc>
        <w:tc>
          <w:tcPr>
            <w:tcW w:w="1814" w:type="dxa"/>
            <w:tcBorders>
              <w:bottom w:val="single" w:sz="4" w:space="0" w:color="BFBFBF" w:themeColor="background1" w:themeShade="BF"/>
            </w:tcBorders>
            <w:vAlign w:val="center"/>
          </w:tcPr>
          <w:p w14:paraId="1D4E1CC1"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58B1DA46"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3A0F982E" w14:textId="77777777" w:rsidR="00E3725D" w:rsidRPr="00F04EF4" w:rsidRDefault="00E3725D" w:rsidP="00C67FB3">
            <w:pPr>
              <w:jc w:val="center"/>
              <w:rPr>
                <w:rFonts w:cstheme="minorHAnsi"/>
                <w:sz w:val="20"/>
              </w:rPr>
            </w:pPr>
          </w:p>
        </w:tc>
      </w:tr>
      <w:tr w:rsidR="00E3725D" w:rsidRPr="00F04EF4" w14:paraId="2F4ADB28"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6096954A" w14:textId="77777777" w:rsidR="00E3725D" w:rsidRPr="00F04EF4" w:rsidRDefault="00E3725D" w:rsidP="00C67FB3">
            <w:pPr>
              <w:rPr>
                <w:rFonts w:cstheme="minorHAnsi"/>
                <w:sz w:val="20"/>
              </w:rPr>
            </w:pPr>
            <w:r w:rsidRPr="00F04EF4">
              <w:rPr>
                <w:rFonts w:cstheme="minorHAnsi"/>
                <w:sz w:val="20"/>
              </w:rPr>
              <w:t xml:space="preserve">  N</w:t>
            </w:r>
          </w:p>
        </w:tc>
        <w:tc>
          <w:tcPr>
            <w:tcW w:w="1814" w:type="dxa"/>
            <w:tcBorders>
              <w:top w:val="single" w:sz="4" w:space="0" w:color="BFBFBF" w:themeColor="background1" w:themeShade="BF"/>
              <w:bottom w:val="single" w:sz="4" w:space="0" w:color="BFBFBF" w:themeColor="background1" w:themeShade="BF"/>
            </w:tcBorders>
            <w:vAlign w:val="center"/>
          </w:tcPr>
          <w:p w14:paraId="0BEA2A4E" w14:textId="77777777" w:rsidR="00E3725D" w:rsidRPr="00F04EF4" w:rsidRDefault="00E3725D" w:rsidP="00C67FB3">
            <w:pPr>
              <w:jc w:val="center"/>
              <w:rPr>
                <w:rFonts w:cstheme="minorHAnsi"/>
                <w:sz w:val="20"/>
              </w:rPr>
            </w:pPr>
            <w:r w:rsidRPr="00F04EF4">
              <w:rPr>
                <w:rFonts w:cstheme="minorHAnsi"/>
                <w:sz w:val="20"/>
              </w:rPr>
              <w:t>139</w:t>
            </w:r>
          </w:p>
        </w:tc>
        <w:tc>
          <w:tcPr>
            <w:tcW w:w="1814" w:type="dxa"/>
            <w:tcBorders>
              <w:top w:val="single" w:sz="4" w:space="0" w:color="BFBFBF" w:themeColor="background1" w:themeShade="BF"/>
              <w:bottom w:val="single" w:sz="4" w:space="0" w:color="BFBFBF" w:themeColor="background1" w:themeShade="BF"/>
            </w:tcBorders>
            <w:vAlign w:val="center"/>
          </w:tcPr>
          <w:p w14:paraId="3165A477" w14:textId="77777777" w:rsidR="00E3725D" w:rsidRPr="00F04EF4" w:rsidRDefault="00E3725D" w:rsidP="00C67FB3">
            <w:pPr>
              <w:jc w:val="center"/>
              <w:rPr>
                <w:rFonts w:cstheme="minorHAnsi"/>
                <w:sz w:val="20"/>
              </w:rPr>
            </w:pPr>
            <w:r w:rsidRPr="00F04EF4">
              <w:rPr>
                <w:rFonts w:cstheme="minorHAnsi"/>
                <w:sz w:val="20"/>
              </w:rPr>
              <w:t>144</w:t>
            </w:r>
          </w:p>
        </w:tc>
        <w:tc>
          <w:tcPr>
            <w:tcW w:w="1814" w:type="dxa"/>
            <w:tcBorders>
              <w:top w:val="single" w:sz="4" w:space="0" w:color="BFBFBF" w:themeColor="background1" w:themeShade="BF"/>
              <w:bottom w:val="single" w:sz="4" w:space="0" w:color="BFBFBF" w:themeColor="background1" w:themeShade="BF"/>
            </w:tcBorders>
            <w:vAlign w:val="center"/>
          </w:tcPr>
          <w:p w14:paraId="23633090" w14:textId="77777777" w:rsidR="00E3725D" w:rsidRPr="00F04EF4" w:rsidRDefault="00E3725D" w:rsidP="00C67FB3">
            <w:pPr>
              <w:jc w:val="center"/>
              <w:rPr>
                <w:rFonts w:cstheme="minorHAnsi"/>
                <w:sz w:val="20"/>
              </w:rPr>
            </w:pPr>
            <w:r w:rsidRPr="00F04EF4">
              <w:rPr>
                <w:rFonts w:cstheme="minorHAnsi"/>
                <w:sz w:val="20"/>
              </w:rPr>
              <w:t>283</w:t>
            </w:r>
          </w:p>
        </w:tc>
      </w:tr>
      <w:tr w:rsidR="00E3725D" w:rsidRPr="00F04EF4" w14:paraId="3657CEDA"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65C65503" w14:textId="77777777" w:rsidR="00E3725D" w:rsidRPr="00F04EF4" w:rsidRDefault="00E3725D" w:rsidP="00C67FB3">
            <w:pPr>
              <w:rPr>
                <w:rFonts w:cstheme="minorHAnsi"/>
                <w:sz w:val="20"/>
              </w:rPr>
            </w:pPr>
            <w:r w:rsidRPr="00F04EF4">
              <w:rPr>
                <w:rFonts w:cstheme="minorHAnsi"/>
                <w:sz w:val="20"/>
              </w:rPr>
              <w:t xml:space="preserve">  Mean (SD)</w:t>
            </w:r>
          </w:p>
        </w:tc>
        <w:tc>
          <w:tcPr>
            <w:tcW w:w="1814" w:type="dxa"/>
            <w:tcBorders>
              <w:top w:val="single" w:sz="4" w:space="0" w:color="BFBFBF" w:themeColor="background1" w:themeShade="BF"/>
              <w:bottom w:val="single" w:sz="4" w:space="0" w:color="BFBFBF" w:themeColor="background1" w:themeShade="BF"/>
            </w:tcBorders>
            <w:vAlign w:val="center"/>
          </w:tcPr>
          <w:p w14:paraId="04B838DF" w14:textId="77777777" w:rsidR="00E3725D" w:rsidRPr="00F04EF4" w:rsidRDefault="00E3725D" w:rsidP="00C67FB3">
            <w:pPr>
              <w:jc w:val="center"/>
              <w:rPr>
                <w:rFonts w:cstheme="minorHAnsi"/>
                <w:sz w:val="20"/>
              </w:rPr>
            </w:pPr>
            <w:r w:rsidRPr="00F04EF4">
              <w:rPr>
                <w:rFonts w:cstheme="minorHAnsi"/>
                <w:sz w:val="20"/>
              </w:rPr>
              <w:t>77.8 (6.1)</w:t>
            </w:r>
          </w:p>
        </w:tc>
        <w:tc>
          <w:tcPr>
            <w:tcW w:w="1814" w:type="dxa"/>
            <w:tcBorders>
              <w:top w:val="single" w:sz="4" w:space="0" w:color="BFBFBF" w:themeColor="background1" w:themeShade="BF"/>
              <w:bottom w:val="single" w:sz="4" w:space="0" w:color="BFBFBF" w:themeColor="background1" w:themeShade="BF"/>
            </w:tcBorders>
            <w:vAlign w:val="center"/>
          </w:tcPr>
          <w:p w14:paraId="2A6A8241" w14:textId="77777777" w:rsidR="00E3725D" w:rsidRPr="00F04EF4" w:rsidRDefault="00E3725D" w:rsidP="00C67FB3">
            <w:pPr>
              <w:jc w:val="center"/>
              <w:rPr>
                <w:rFonts w:cstheme="minorHAnsi"/>
                <w:sz w:val="20"/>
              </w:rPr>
            </w:pPr>
            <w:r w:rsidRPr="00F04EF4">
              <w:rPr>
                <w:rFonts w:cstheme="minorHAnsi"/>
                <w:sz w:val="20"/>
              </w:rPr>
              <w:t>76.7 (5.7)</w:t>
            </w:r>
          </w:p>
        </w:tc>
        <w:tc>
          <w:tcPr>
            <w:tcW w:w="1814" w:type="dxa"/>
            <w:tcBorders>
              <w:top w:val="single" w:sz="4" w:space="0" w:color="BFBFBF" w:themeColor="background1" w:themeShade="BF"/>
              <w:bottom w:val="single" w:sz="4" w:space="0" w:color="BFBFBF" w:themeColor="background1" w:themeShade="BF"/>
            </w:tcBorders>
            <w:vAlign w:val="center"/>
          </w:tcPr>
          <w:p w14:paraId="5313B6C7" w14:textId="77777777" w:rsidR="00E3725D" w:rsidRPr="00F04EF4" w:rsidRDefault="00E3725D" w:rsidP="00C67FB3">
            <w:pPr>
              <w:jc w:val="center"/>
              <w:rPr>
                <w:rFonts w:cstheme="minorHAnsi"/>
                <w:sz w:val="20"/>
              </w:rPr>
            </w:pPr>
            <w:r w:rsidRPr="00F04EF4">
              <w:rPr>
                <w:rFonts w:cstheme="minorHAnsi"/>
                <w:sz w:val="20"/>
              </w:rPr>
              <w:t>77.3 (5.9)</w:t>
            </w:r>
          </w:p>
        </w:tc>
      </w:tr>
      <w:tr w:rsidR="00E3725D" w:rsidRPr="00F04EF4" w14:paraId="7B5C6587" w14:textId="77777777" w:rsidTr="00C67FB3">
        <w:trPr>
          <w:trHeight w:val="170"/>
        </w:trPr>
        <w:tc>
          <w:tcPr>
            <w:tcW w:w="3969" w:type="dxa"/>
            <w:tcBorders>
              <w:top w:val="single" w:sz="4" w:space="0" w:color="BFBFBF" w:themeColor="background1" w:themeShade="BF"/>
            </w:tcBorders>
            <w:vAlign w:val="center"/>
          </w:tcPr>
          <w:p w14:paraId="61A763E0" w14:textId="77777777" w:rsidR="00E3725D" w:rsidRPr="00F04EF4" w:rsidRDefault="00E3725D" w:rsidP="00C67FB3">
            <w:pPr>
              <w:rPr>
                <w:rFonts w:cstheme="minorHAnsi"/>
                <w:sz w:val="20"/>
              </w:rPr>
            </w:pPr>
            <w:r w:rsidRPr="00F04EF4">
              <w:rPr>
                <w:rFonts w:cstheme="minorHAnsi"/>
                <w:sz w:val="20"/>
              </w:rPr>
              <w:t xml:space="preserve">  Median (1</w:t>
            </w:r>
            <w:r w:rsidRPr="00F04EF4">
              <w:rPr>
                <w:rFonts w:cstheme="minorHAnsi"/>
                <w:sz w:val="20"/>
                <w:vertAlign w:val="superscript"/>
              </w:rPr>
              <w:t>st</w:t>
            </w:r>
            <w:r w:rsidRPr="00F04EF4">
              <w:rPr>
                <w:rFonts w:cstheme="minorHAnsi"/>
                <w:sz w:val="20"/>
              </w:rPr>
              <w:t xml:space="preserve"> Q, 3</w:t>
            </w:r>
            <w:r w:rsidRPr="00F04EF4">
              <w:rPr>
                <w:rFonts w:cstheme="minorHAnsi"/>
                <w:sz w:val="20"/>
                <w:vertAlign w:val="superscript"/>
              </w:rPr>
              <w:t>rd</w:t>
            </w:r>
            <w:r w:rsidRPr="00F04EF4">
              <w:rPr>
                <w:rFonts w:cstheme="minorHAnsi"/>
                <w:sz w:val="20"/>
              </w:rPr>
              <w:t xml:space="preserve"> Q)</w:t>
            </w:r>
          </w:p>
        </w:tc>
        <w:tc>
          <w:tcPr>
            <w:tcW w:w="1814" w:type="dxa"/>
            <w:tcBorders>
              <w:top w:val="single" w:sz="4" w:space="0" w:color="BFBFBF" w:themeColor="background1" w:themeShade="BF"/>
            </w:tcBorders>
            <w:vAlign w:val="center"/>
          </w:tcPr>
          <w:p w14:paraId="6DAF6AAE" w14:textId="77777777" w:rsidR="00E3725D" w:rsidRPr="00F04EF4" w:rsidRDefault="00E3725D" w:rsidP="00C67FB3">
            <w:pPr>
              <w:jc w:val="center"/>
              <w:rPr>
                <w:rFonts w:cstheme="minorHAnsi"/>
                <w:sz w:val="20"/>
              </w:rPr>
            </w:pPr>
            <w:r w:rsidRPr="00F04EF4">
              <w:rPr>
                <w:rFonts w:cstheme="minorHAnsi"/>
                <w:sz w:val="20"/>
              </w:rPr>
              <w:t>76.8 (72.8, 81.4)</w:t>
            </w:r>
          </w:p>
        </w:tc>
        <w:tc>
          <w:tcPr>
            <w:tcW w:w="1814" w:type="dxa"/>
            <w:tcBorders>
              <w:top w:val="single" w:sz="4" w:space="0" w:color="BFBFBF" w:themeColor="background1" w:themeShade="BF"/>
            </w:tcBorders>
            <w:vAlign w:val="center"/>
          </w:tcPr>
          <w:p w14:paraId="7D9C7B09" w14:textId="77777777" w:rsidR="00E3725D" w:rsidRPr="00F04EF4" w:rsidRDefault="00E3725D" w:rsidP="00C67FB3">
            <w:pPr>
              <w:jc w:val="center"/>
              <w:rPr>
                <w:rFonts w:cstheme="minorHAnsi"/>
                <w:sz w:val="20"/>
              </w:rPr>
            </w:pPr>
            <w:r w:rsidRPr="00F04EF4">
              <w:rPr>
                <w:rFonts w:cstheme="minorHAnsi"/>
                <w:sz w:val="20"/>
              </w:rPr>
              <w:t>75.5 (72.3, 80.5)</w:t>
            </w:r>
          </w:p>
        </w:tc>
        <w:tc>
          <w:tcPr>
            <w:tcW w:w="1814" w:type="dxa"/>
            <w:tcBorders>
              <w:top w:val="single" w:sz="4" w:space="0" w:color="BFBFBF" w:themeColor="background1" w:themeShade="BF"/>
            </w:tcBorders>
            <w:vAlign w:val="center"/>
          </w:tcPr>
          <w:p w14:paraId="772902C6" w14:textId="77777777" w:rsidR="00E3725D" w:rsidRPr="00F04EF4" w:rsidRDefault="00E3725D" w:rsidP="00C67FB3">
            <w:pPr>
              <w:jc w:val="center"/>
              <w:rPr>
                <w:rFonts w:cstheme="minorHAnsi"/>
                <w:sz w:val="20"/>
              </w:rPr>
            </w:pPr>
            <w:r w:rsidRPr="00F04EF4">
              <w:rPr>
                <w:rFonts w:cstheme="minorHAnsi"/>
                <w:sz w:val="20"/>
              </w:rPr>
              <w:t>76.0 (72.7, 81.1)</w:t>
            </w:r>
          </w:p>
        </w:tc>
      </w:tr>
      <w:tr w:rsidR="00E3725D" w:rsidRPr="00F04EF4" w14:paraId="40BE8ACD" w14:textId="77777777" w:rsidTr="00C67FB3">
        <w:trPr>
          <w:trHeight w:val="170"/>
        </w:trPr>
        <w:tc>
          <w:tcPr>
            <w:tcW w:w="3969" w:type="dxa"/>
            <w:tcBorders>
              <w:bottom w:val="single" w:sz="4" w:space="0" w:color="BFBFBF" w:themeColor="background1" w:themeShade="BF"/>
            </w:tcBorders>
            <w:vAlign w:val="center"/>
          </w:tcPr>
          <w:p w14:paraId="22AFF923" w14:textId="77777777" w:rsidR="00E3725D" w:rsidRPr="00F04EF4" w:rsidRDefault="00E3725D" w:rsidP="00C67FB3">
            <w:pPr>
              <w:rPr>
                <w:rFonts w:cstheme="minorHAnsi"/>
                <w:b/>
                <w:sz w:val="20"/>
              </w:rPr>
            </w:pPr>
            <w:r w:rsidRPr="00F04EF4">
              <w:rPr>
                <w:rFonts w:cstheme="minorHAnsi"/>
                <w:b/>
                <w:sz w:val="20"/>
              </w:rPr>
              <w:t>Sex, n (%)</w:t>
            </w:r>
          </w:p>
        </w:tc>
        <w:tc>
          <w:tcPr>
            <w:tcW w:w="1814" w:type="dxa"/>
            <w:tcBorders>
              <w:bottom w:val="single" w:sz="4" w:space="0" w:color="BFBFBF" w:themeColor="background1" w:themeShade="BF"/>
            </w:tcBorders>
            <w:vAlign w:val="center"/>
          </w:tcPr>
          <w:p w14:paraId="53F56863"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08B29268"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45A75D99" w14:textId="77777777" w:rsidR="00E3725D" w:rsidRPr="00F04EF4" w:rsidRDefault="00E3725D" w:rsidP="00C67FB3">
            <w:pPr>
              <w:jc w:val="center"/>
              <w:rPr>
                <w:rFonts w:cstheme="minorHAnsi"/>
                <w:sz w:val="20"/>
              </w:rPr>
            </w:pPr>
          </w:p>
        </w:tc>
      </w:tr>
      <w:tr w:rsidR="00E3725D" w:rsidRPr="00F04EF4" w14:paraId="1F495F02"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68DFBA9A" w14:textId="77777777" w:rsidR="00E3725D" w:rsidRPr="00F04EF4" w:rsidRDefault="00E3725D" w:rsidP="00C67FB3">
            <w:pPr>
              <w:rPr>
                <w:rFonts w:cstheme="minorHAnsi"/>
                <w:sz w:val="20"/>
              </w:rPr>
            </w:pPr>
            <w:r w:rsidRPr="00F04EF4">
              <w:rPr>
                <w:rFonts w:cstheme="minorHAnsi"/>
                <w:sz w:val="20"/>
              </w:rPr>
              <w:t xml:space="preserve">  Male</w:t>
            </w:r>
          </w:p>
        </w:tc>
        <w:tc>
          <w:tcPr>
            <w:tcW w:w="1814" w:type="dxa"/>
            <w:tcBorders>
              <w:top w:val="single" w:sz="4" w:space="0" w:color="BFBFBF" w:themeColor="background1" w:themeShade="BF"/>
              <w:bottom w:val="single" w:sz="4" w:space="0" w:color="BFBFBF" w:themeColor="background1" w:themeShade="BF"/>
            </w:tcBorders>
            <w:vAlign w:val="center"/>
          </w:tcPr>
          <w:p w14:paraId="6A06A7DE" w14:textId="77777777" w:rsidR="00E3725D" w:rsidRPr="00F04EF4" w:rsidRDefault="00E3725D" w:rsidP="00C67FB3">
            <w:pPr>
              <w:jc w:val="center"/>
              <w:rPr>
                <w:rFonts w:cstheme="minorHAnsi"/>
                <w:sz w:val="20"/>
              </w:rPr>
            </w:pPr>
            <w:r w:rsidRPr="00F04EF4">
              <w:rPr>
                <w:rFonts w:cstheme="minorHAnsi"/>
                <w:sz w:val="20"/>
              </w:rPr>
              <w:t>45 (32.4)</w:t>
            </w:r>
          </w:p>
        </w:tc>
        <w:tc>
          <w:tcPr>
            <w:tcW w:w="1814" w:type="dxa"/>
            <w:tcBorders>
              <w:top w:val="single" w:sz="4" w:space="0" w:color="BFBFBF" w:themeColor="background1" w:themeShade="BF"/>
              <w:bottom w:val="single" w:sz="4" w:space="0" w:color="BFBFBF" w:themeColor="background1" w:themeShade="BF"/>
            </w:tcBorders>
            <w:vAlign w:val="center"/>
          </w:tcPr>
          <w:p w14:paraId="1C62EE81" w14:textId="77777777" w:rsidR="00E3725D" w:rsidRPr="00F04EF4" w:rsidRDefault="00E3725D" w:rsidP="00C67FB3">
            <w:pPr>
              <w:jc w:val="center"/>
              <w:rPr>
                <w:rFonts w:cstheme="minorHAnsi"/>
                <w:sz w:val="20"/>
              </w:rPr>
            </w:pPr>
            <w:r w:rsidRPr="00F04EF4">
              <w:rPr>
                <w:rFonts w:cstheme="minorHAnsi"/>
                <w:sz w:val="20"/>
              </w:rPr>
              <w:t>57 (39.6)</w:t>
            </w:r>
          </w:p>
        </w:tc>
        <w:tc>
          <w:tcPr>
            <w:tcW w:w="1814" w:type="dxa"/>
            <w:tcBorders>
              <w:top w:val="single" w:sz="4" w:space="0" w:color="BFBFBF" w:themeColor="background1" w:themeShade="BF"/>
              <w:bottom w:val="single" w:sz="4" w:space="0" w:color="BFBFBF" w:themeColor="background1" w:themeShade="BF"/>
            </w:tcBorders>
            <w:vAlign w:val="center"/>
          </w:tcPr>
          <w:p w14:paraId="1A649233" w14:textId="77777777" w:rsidR="00E3725D" w:rsidRPr="00F04EF4" w:rsidRDefault="00E3725D" w:rsidP="00C67FB3">
            <w:pPr>
              <w:jc w:val="center"/>
              <w:rPr>
                <w:rFonts w:cstheme="minorHAnsi"/>
                <w:sz w:val="20"/>
              </w:rPr>
            </w:pPr>
            <w:r w:rsidRPr="00F04EF4">
              <w:rPr>
                <w:rFonts w:cstheme="minorHAnsi"/>
                <w:sz w:val="20"/>
              </w:rPr>
              <w:t>102 (36.0)</w:t>
            </w:r>
          </w:p>
        </w:tc>
      </w:tr>
      <w:tr w:rsidR="00E3725D" w:rsidRPr="00F04EF4" w14:paraId="45F7F7AC"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5CCE9735" w14:textId="77777777" w:rsidR="00E3725D" w:rsidRPr="00F04EF4" w:rsidRDefault="00E3725D" w:rsidP="00C67FB3">
            <w:pPr>
              <w:rPr>
                <w:rFonts w:cstheme="minorHAnsi"/>
                <w:sz w:val="20"/>
              </w:rPr>
            </w:pPr>
            <w:r w:rsidRPr="00F04EF4">
              <w:rPr>
                <w:rFonts w:cstheme="minorHAnsi"/>
                <w:sz w:val="20"/>
              </w:rPr>
              <w:t xml:space="preserve">  Female</w:t>
            </w:r>
          </w:p>
        </w:tc>
        <w:tc>
          <w:tcPr>
            <w:tcW w:w="1814" w:type="dxa"/>
            <w:tcBorders>
              <w:top w:val="single" w:sz="4" w:space="0" w:color="BFBFBF" w:themeColor="background1" w:themeShade="BF"/>
              <w:bottom w:val="single" w:sz="4" w:space="0" w:color="BFBFBF" w:themeColor="background1" w:themeShade="BF"/>
            </w:tcBorders>
            <w:vAlign w:val="center"/>
          </w:tcPr>
          <w:p w14:paraId="7C8BB107" w14:textId="77777777" w:rsidR="00E3725D" w:rsidRPr="002A1C94" w:rsidRDefault="00E3725D" w:rsidP="00C67FB3">
            <w:pPr>
              <w:jc w:val="center"/>
              <w:rPr>
                <w:rFonts w:cstheme="minorHAnsi"/>
                <w:sz w:val="20"/>
              </w:rPr>
            </w:pPr>
            <w:r w:rsidRPr="002A1C94">
              <w:rPr>
                <w:rFonts w:cstheme="minorHAnsi"/>
                <w:sz w:val="20"/>
              </w:rPr>
              <w:t>94 (67.6)</w:t>
            </w:r>
          </w:p>
        </w:tc>
        <w:tc>
          <w:tcPr>
            <w:tcW w:w="1814" w:type="dxa"/>
            <w:tcBorders>
              <w:top w:val="single" w:sz="4" w:space="0" w:color="BFBFBF" w:themeColor="background1" w:themeShade="BF"/>
              <w:bottom w:val="single" w:sz="4" w:space="0" w:color="BFBFBF" w:themeColor="background1" w:themeShade="BF"/>
            </w:tcBorders>
            <w:vAlign w:val="center"/>
          </w:tcPr>
          <w:p w14:paraId="16136583" w14:textId="77777777" w:rsidR="00E3725D" w:rsidRPr="002A1C94" w:rsidRDefault="00E3725D" w:rsidP="00C67FB3">
            <w:pPr>
              <w:jc w:val="center"/>
              <w:rPr>
                <w:rFonts w:cstheme="minorHAnsi"/>
                <w:sz w:val="20"/>
              </w:rPr>
            </w:pPr>
            <w:r w:rsidRPr="002A1C94">
              <w:rPr>
                <w:rFonts w:cstheme="minorHAnsi"/>
                <w:sz w:val="20"/>
              </w:rPr>
              <w:t>87 (60.4)</w:t>
            </w:r>
          </w:p>
        </w:tc>
        <w:tc>
          <w:tcPr>
            <w:tcW w:w="1814" w:type="dxa"/>
            <w:tcBorders>
              <w:top w:val="single" w:sz="4" w:space="0" w:color="BFBFBF" w:themeColor="background1" w:themeShade="BF"/>
              <w:bottom w:val="single" w:sz="4" w:space="0" w:color="BFBFBF" w:themeColor="background1" w:themeShade="BF"/>
            </w:tcBorders>
            <w:vAlign w:val="center"/>
          </w:tcPr>
          <w:p w14:paraId="012A11C2" w14:textId="77777777" w:rsidR="00E3725D" w:rsidRPr="00F04EF4" w:rsidRDefault="00E3725D" w:rsidP="00C67FB3">
            <w:pPr>
              <w:jc w:val="center"/>
              <w:rPr>
                <w:rFonts w:cstheme="minorHAnsi"/>
                <w:sz w:val="20"/>
              </w:rPr>
            </w:pPr>
            <w:r w:rsidRPr="00F04EF4">
              <w:rPr>
                <w:rFonts w:cstheme="minorHAnsi"/>
                <w:sz w:val="20"/>
              </w:rPr>
              <w:t>181 (64.0)</w:t>
            </w:r>
          </w:p>
        </w:tc>
      </w:tr>
      <w:tr w:rsidR="00E3725D" w:rsidRPr="00F04EF4" w14:paraId="19F17707" w14:textId="77777777" w:rsidTr="00C67FB3">
        <w:trPr>
          <w:trHeight w:val="170"/>
        </w:trPr>
        <w:tc>
          <w:tcPr>
            <w:tcW w:w="3969" w:type="dxa"/>
            <w:tcBorders>
              <w:top w:val="single" w:sz="4" w:space="0" w:color="BFBFBF" w:themeColor="background1" w:themeShade="BF"/>
            </w:tcBorders>
            <w:vAlign w:val="center"/>
          </w:tcPr>
          <w:p w14:paraId="54E5642A"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7F408D06"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6A6F235A"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44AC1D6B" w14:textId="77777777" w:rsidR="00E3725D" w:rsidRPr="00F04EF4" w:rsidRDefault="00E3725D" w:rsidP="00C67FB3">
            <w:pPr>
              <w:jc w:val="center"/>
              <w:rPr>
                <w:rFonts w:cstheme="minorHAnsi"/>
                <w:sz w:val="20"/>
              </w:rPr>
            </w:pPr>
            <w:r w:rsidRPr="00F04EF4">
              <w:rPr>
                <w:rFonts w:cstheme="minorHAnsi"/>
                <w:sz w:val="20"/>
              </w:rPr>
              <w:t>0 (0.0)</w:t>
            </w:r>
          </w:p>
        </w:tc>
      </w:tr>
      <w:tr w:rsidR="00E3725D" w:rsidRPr="00F04EF4" w14:paraId="4CFBCB5E" w14:textId="77777777" w:rsidTr="00C67FB3">
        <w:trPr>
          <w:trHeight w:val="170"/>
        </w:trPr>
        <w:tc>
          <w:tcPr>
            <w:tcW w:w="3969" w:type="dxa"/>
            <w:tcBorders>
              <w:bottom w:val="single" w:sz="4" w:space="0" w:color="BFBFBF" w:themeColor="background1" w:themeShade="BF"/>
            </w:tcBorders>
            <w:vAlign w:val="center"/>
          </w:tcPr>
          <w:p w14:paraId="5F700342" w14:textId="77777777" w:rsidR="00E3725D" w:rsidRPr="00F04EF4" w:rsidRDefault="00E3725D" w:rsidP="00C67FB3">
            <w:pPr>
              <w:rPr>
                <w:rFonts w:cstheme="minorHAnsi"/>
                <w:b/>
                <w:sz w:val="20"/>
              </w:rPr>
            </w:pPr>
            <w:r w:rsidRPr="00F04EF4">
              <w:rPr>
                <w:rFonts w:cstheme="minorHAnsi"/>
                <w:b/>
                <w:sz w:val="20"/>
              </w:rPr>
              <w:t xml:space="preserve">Taking </w:t>
            </w:r>
            <w:r>
              <w:rPr>
                <w:rFonts w:cstheme="minorHAnsi"/>
                <w:b/>
                <w:sz w:val="20"/>
              </w:rPr>
              <w:t xml:space="preserve">&gt;4 </w:t>
            </w:r>
            <w:r w:rsidRPr="00F04EF4">
              <w:rPr>
                <w:rFonts w:cstheme="minorHAnsi"/>
                <w:b/>
                <w:sz w:val="20"/>
              </w:rPr>
              <w:t xml:space="preserve">prescribed medications </w:t>
            </w:r>
            <w:r>
              <w:rPr>
                <w:rFonts w:cstheme="minorHAnsi"/>
                <w:b/>
                <w:sz w:val="20"/>
              </w:rPr>
              <w:t>daily</w:t>
            </w:r>
            <w:r w:rsidRPr="00F04EF4">
              <w:rPr>
                <w:rFonts w:cstheme="minorHAnsi"/>
                <w:b/>
                <w:sz w:val="20"/>
              </w:rPr>
              <w:t>, n (%)</w:t>
            </w:r>
          </w:p>
        </w:tc>
        <w:tc>
          <w:tcPr>
            <w:tcW w:w="1814" w:type="dxa"/>
            <w:tcBorders>
              <w:bottom w:val="single" w:sz="4" w:space="0" w:color="BFBFBF" w:themeColor="background1" w:themeShade="BF"/>
            </w:tcBorders>
            <w:vAlign w:val="center"/>
          </w:tcPr>
          <w:p w14:paraId="6739F243"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350FD4C6"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3B628101" w14:textId="77777777" w:rsidR="00E3725D" w:rsidRPr="00F04EF4" w:rsidRDefault="00E3725D" w:rsidP="00C67FB3">
            <w:pPr>
              <w:jc w:val="center"/>
              <w:rPr>
                <w:rFonts w:cstheme="minorHAnsi"/>
                <w:sz w:val="20"/>
              </w:rPr>
            </w:pPr>
          </w:p>
        </w:tc>
      </w:tr>
      <w:tr w:rsidR="00E3725D" w:rsidRPr="00F04EF4" w14:paraId="4586244E"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2B5C457" w14:textId="77777777" w:rsidR="00E3725D" w:rsidRPr="00F04EF4" w:rsidRDefault="00E3725D" w:rsidP="00C67FB3">
            <w:pPr>
              <w:rPr>
                <w:rFonts w:cstheme="minorHAnsi"/>
                <w:sz w:val="20"/>
              </w:rPr>
            </w:pPr>
            <w:r w:rsidRPr="00F04EF4">
              <w:rPr>
                <w:rFonts w:cstheme="minorHAnsi"/>
                <w:sz w:val="20"/>
              </w:rPr>
              <w:t xml:space="preserve">  Yes</w:t>
            </w:r>
          </w:p>
        </w:tc>
        <w:tc>
          <w:tcPr>
            <w:tcW w:w="1814" w:type="dxa"/>
            <w:tcBorders>
              <w:top w:val="single" w:sz="4" w:space="0" w:color="BFBFBF" w:themeColor="background1" w:themeShade="BF"/>
              <w:bottom w:val="single" w:sz="4" w:space="0" w:color="BFBFBF" w:themeColor="background1" w:themeShade="BF"/>
            </w:tcBorders>
            <w:vAlign w:val="center"/>
          </w:tcPr>
          <w:p w14:paraId="423A2CB9" w14:textId="77777777" w:rsidR="00E3725D" w:rsidRPr="00F04EF4" w:rsidRDefault="00E3725D" w:rsidP="00C67FB3">
            <w:pPr>
              <w:jc w:val="center"/>
              <w:rPr>
                <w:rFonts w:cstheme="minorHAnsi"/>
                <w:sz w:val="20"/>
              </w:rPr>
            </w:pPr>
            <w:r w:rsidRPr="00F04EF4">
              <w:rPr>
                <w:rFonts w:cstheme="minorHAnsi"/>
                <w:sz w:val="20"/>
              </w:rPr>
              <w:t>61 (43.9)</w:t>
            </w:r>
          </w:p>
        </w:tc>
        <w:tc>
          <w:tcPr>
            <w:tcW w:w="1814" w:type="dxa"/>
            <w:tcBorders>
              <w:top w:val="single" w:sz="4" w:space="0" w:color="BFBFBF" w:themeColor="background1" w:themeShade="BF"/>
              <w:bottom w:val="single" w:sz="4" w:space="0" w:color="BFBFBF" w:themeColor="background1" w:themeShade="BF"/>
            </w:tcBorders>
            <w:vAlign w:val="center"/>
          </w:tcPr>
          <w:p w14:paraId="4CD29D6F" w14:textId="77777777" w:rsidR="00E3725D" w:rsidRPr="00F04EF4" w:rsidRDefault="00E3725D" w:rsidP="00C67FB3">
            <w:pPr>
              <w:jc w:val="center"/>
              <w:rPr>
                <w:rFonts w:cstheme="minorHAnsi"/>
                <w:sz w:val="20"/>
              </w:rPr>
            </w:pPr>
            <w:r w:rsidRPr="00F04EF4">
              <w:rPr>
                <w:rFonts w:cstheme="minorHAnsi"/>
                <w:sz w:val="20"/>
              </w:rPr>
              <w:t>69 (47.9)</w:t>
            </w:r>
          </w:p>
        </w:tc>
        <w:tc>
          <w:tcPr>
            <w:tcW w:w="1814" w:type="dxa"/>
            <w:tcBorders>
              <w:top w:val="single" w:sz="4" w:space="0" w:color="BFBFBF" w:themeColor="background1" w:themeShade="BF"/>
              <w:bottom w:val="single" w:sz="4" w:space="0" w:color="BFBFBF" w:themeColor="background1" w:themeShade="BF"/>
            </w:tcBorders>
            <w:vAlign w:val="center"/>
          </w:tcPr>
          <w:p w14:paraId="46EE7833" w14:textId="77777777" w:rsidR="00E3725D" w:rsidRPr="00F04EF4" w:rsidRDefault="00E3725D" w:rsidP="00C67FB3">
            <w:pPr>
              <w:jc w:val="center"/>
              <w:rPr>
                <w:rFonts w:cstheme="minorHAnsi"/>
                <w:sz w:val="20"/>
              </w:rPr>
            </w:pPr>
            <w:r>
              <w:rPr>
                <w:rFonts w:cstheme="minorHAnsi"/>
                <w:sz w:val="20"/>
              </w:rPr>
              <w:t>130 (45</w:t>
            </w:r>
            <w:r w:rsidRPr="00F04EF4">
              <w:rPr>
                <w:rFonts w:cstheme="minorHAnsi"/>
                <w:sz w:val="20"/>
              </w:rPr>
              <w:t>.9)</w:t>
            </w:r>
          </w:p>
        </w:tc>
      </w:tr>
      <w:tr w:rsidR="00E3725D" w:rsidRPr="00F04EF4" w14:paraId="5F1C4EA0"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62B8DC4" w14:textId="77777777" w:rsidR="00E3725D" w:rsidRPr="00F04EF4" w:rsidRDefault="00E3725D" w:rsidP="00C67FB3">
            <w:pPr>
              <w:rPr>
                <w:rFonts w:cstheme="minorHAnsi"/>
                <w:sz w:val="20"/>
              </w:rPr>
            </w:pPr>
            <w:r w:rsidRPr="00F04EF4">
              <w:rPr>
                <w:rFonts w:cstheme="minorHAnsi"/>
                <w:sz w:val="20"/>
              </w:rPr>
              <w:t xml:space="preserve">  No</w:t>
            </w:r>
          </w:p>
        </w:tc>
        <w:tc>
          <w:tcPr>
            <w:tcW w:w="1814" w:type="dxa"/>
            <w:tcBorders>
              <w:top w:val="single" w:sz="4" w:space="0" w:color="BFBFBF" w:themeColor="background1" w:themeShade="BF"/>
              <w:bottom w:val="single" w:sz="4" w:space="0" w:color="BFBFBF" w:themeColor="background1" w:themeShade="BF"/>
            </w:tcBorders>
            <w:vAlign w:val="center"/>
          </w:tcPr>
          <w:p w14:paraId="0FEA7258" w14:textId="77777777" w:rsidR="00E3725D" w:rsidRPr="00F04EF4" w:rsidRDefault="00E3725D" w:rsidP="00C67FB3">
            <w:pPr>
              <w:jc w:val="center"/>
              <w:rPr>
                <w:rFonts w:cstheme="minorHAnsi"/>
                <w:sz w:val="20"/>
              </w:rPr>
            </w:pPr>
            <w:r w:rsidRPr="00F04EF4">
              <w:rPr>
                <w:rFonts w:cstheme="minorHAnsi"/>
                <w:sz w:val="20"/>
              </w:rPr>
              <w:t>77 (55.4)</w:t>
            </w:r>
          </w:p>
        </w:tc>
        <w:tc>
          <w:tcPr>
            <w:tcW w:w="1814" w:type="dxa"/>
            <w:tcBorders>
              <w:top w:val="single" w:sz="4" w:space="0" w:color="BFBFBF" w:themeColor="background1" w:themeShade="BF"/>
              <w:bottom w:val="single" w:sz="4" w:space="0" w:color="BFBFBF" w:themeColor="background1" w:themeShade="BF"/>
            </w:tcBorders>
            <w:vAlign w:val="center"/>
          </w:tcPr>
          <w:p w14:paraId="30316127" w14:textId="77777777" w:rsidR="00E3725D" w:rsidRPr="00F04EF4" w:rsidRDefault="00E3725D" w:rsidP="00C67FB3">
            <w:pPr>
              <w:jc w:val="center"/>
              <w:rPr>
                <w:rFonts w:cstheme="minorHAnsi"/>
                <w:sz w:val="20"/>
              </w:rPr>
            </w:pPr>
            <w:r w:rsidRPr="00F04EF4">
              <w:rPr>
                <w:rFonts w:cstheme="minorHAnsi"/>
                <w:sz w:val="20"/>
              </w:rPr>
              <w:t>74 (51.4)</w:t>
            </w:r>
          </w:p>
        </w:tc>
        <w:tc>
          <w:tcPr>
            <w:tcW w:w="1814" w:type="dxa"/>
            <w:tcBorders>
              <w:top w:val="single" w:sz="4" w:space="0" w:color="BFBFBF" w:themeColor="background1" w:themeShade="BF"/>
              <w:bottom w:val="single" w:sz="4" w:space="0" w:color="BFBFBF" w:themeColor="background1" w:themeShade="BF"/>
            </w:tcBorders>
            <w:vAlign w:val="center"/>
          </w:tcPr>
          <w:p w14:paraId="7168DE12" w14:textId="77777777" w:rsidR="00E3725D" w:rsidRPr="00F04EF4" w:rsidRDefault="00E3725D" w:rsidP="00C67FB3">
            <w:pPr>
              <w:jc w:val="center"/>
              <w:rPr>
                <w:rFonts w:cstheme="minorHAnsi"/>
                <w:sz w:val="20"/>
              </w:rPr>
            </w:pPr>
            <w:r w:rsidRPr="00F04EF4">
              <w:rPr>
                <w:rFonts w:cstheme="minorHAnsi"/>
                <w:sz w:val="20"/>
              </w:rPr>
              <w:t>151 (53.4)</w:t>
            </w:r>
          </w:p>
        </w:tc>
      </w:tr>
      <w:tr w:rsidR="00E3725D" w:rsidRPr="00F04EF4" w14:paraId="1CFC5C89" w14:textId="77777777" w:rsidTr="00C67FB3">
        <w:trPr>
          <w:trHeight w:val="170"/>
        </w:trPr>
        <w:tc>
          <w:tcPr>
            <w:tcW w:w="3969" w:type="dxa"/>
            <w:tcBorders>
              <w:top w:val="single" w:sz="4" w:space="0" w:color="BFBFBF" w:themeColor="background1" w:themeShade="BF"/>
            </w:tcBorders>
            <w:vAlign w:val="center"/>
          </w:tcPr>
          <w:p w14:paraId="5C013427"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353AA8D1"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tcBorders>
            <w:vAlign w:val="center"/>
          </w:tcPr>
          <w:p w14:paraId="266B1BF1"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tcBorders>
            <w:vAlign w:val="center"/>
          </w:tcPr>
          <w:p w14:paraId="761BA0FF" w14:textId="77777777" w:rsidR="00E3725D" w:rsidRPr="00F04EF4" w:rsidRDefault="00E3725D" w:rsidP="00C67FB3">
            <w:pPr>
              <w:jc w:val="center"/>
              <w:rPr>
                <w:rFonts w:cstheme="minorHAnsi"/>
                <w:sz w:val="20"/>
              </w:rPr>
            </w:pPr>
            <w:r w:rsidRPr="00F04EF4">
              <w:rPr>
                <w:rFonts w:cstheme="minorHAnsi"/>
                <w:sz w:val="20"/>
              </w:rPr>
              <w:t>2 (0.7)</w:t>
            </w:r>
          </w:p>
        </w:tc>
      </w:tr>
      <w:tr w:rsidR="00E3725D" w:rsidRPr="00F04EF4" w14:paraId="24DCF24F" w14:textId="77777777" w:rsidTr="00C67FB3">
        <w:trPr>
          <w:trHeight w:val="170"/>
        </w:trPr>
        <w:tc>
          <w:tcPr>
            <w:tcW w:w="3969" w:type="dxa"/>
            <w:tcBorders>
              <w:bottom w:val="single" w:sz="4" w:space="0" w:color="BFBFBF" w:themeColor="background1" w:themeShade="BF"/>
            </w:tcBorders>
            <w:vAlign w:val="center"/>
          </w:tcPr>
          <w:p w14:paraId="1876BE07" w14:textId="77777777" w:rsidR="00E3725D" w:rsidRPr="00F04EF4" w:rsidRDefault="00E3725D" w:rsidP="00C67FB3">
            <w:pPr>
              <w:rPr>
                <w:rFonts w:cstheme="minorHAnsi"/>
                <w:b/>
                <w:sz w:val="20"/>
              </w:rPr>
            </w:pPr>
            <w:r w:rsidRPr="00F04EF4">
              <w:rPr>
                <w:rFonts w:cstheme="minorHAnsi"/>
                <w:b/>
                <w:sz w:val="20"/>
              </w:rPr>
              <w:t>EQ-5D-5L – Mobility, n (%)</w:t>
            </w:r>
          </w:p>
        </w:tc>
        <w:tc>
          <w:tcPr>
            <w:tcW w:w="1814" w:type="dxa"/>
            <w:tcBorders>
              <w:bottom w:val="single" w:sz="4" w:space="0" w:color="BFBFBF" w:themeColor="background1" w:themeShade="BF"/>
            </w:tcBorders>
            <w:vAlign w:val="center"/>
          </w:tcPr>
          <w:p w14:paraId="1E64C63F"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1B161F1A"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3AB3F579" w14:textId="77777777" w:rsidR="00E3725D" w:rsidRPr="00F04EF4" w:rsidRDefault="00E3725D" w:rsidP="00C67FB3">
            <w:pPr>
              <w:jc w:val="center"/>
              <w:rPr>
                <w:rFonts w:cstheme="minorHAnsi"/>
                <w:sz w:val="20"/>
              </w:rPr>
            </w:pPr>
          </w:p>
        </w:tc>
      </w:tr>
      <w:tr w:rsidR="00E3725D" w:rsidRPr="00F04EF4" w14:paraId="4E5336F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B4881E3" w14:textId="77777777" w:rsidR="00E3725D" w:rsidRPr="00F04EF4" w:rsidRDefault="00E3725D" w:rsidP="00C67FB3">
            <w:pPr>
              <w:rPr>
                <w:rFonts w:cstheme="minorHAnsi"/>
                <w:sz w:val="20"/>
              </w:rPr>
            </w:pPr>
            <w:r w:rsidRPr="00F04EF4">
              <w:rPr>
                <w:rFonts w:cstheme="minorHAnsi"/>
                <w:sz w:val="20"/>
              </w:rPr>
              <w:t xml:space="preserve">  No problems walking</w:t>
            </w:r>
          </w:p>
        </w:tc>
        <w:tc>
          <w:tcPr>
            <w:tcW w:w="1814" w:type="dxa"/>
            <w:tcBorders>
              <w:top w:val="single" w:sz="4" w:space="0" w:color="BFBFBF" w:themeColor="background1" w:themeShade="BF"/>
              <w:bottom w:val="single" w:sz="4" w:space="0" w:color="BFBFBF" w:themeColor="background1" w:themeShade="BF"/>
            </w:tcBorders>
            <w:vAlign w:val="center"/>
          </w:tcPr>
          <w:p w14:paraId="37ABBC5B" w14:textId="77777777" w:rsidR="00E3725D" w:rsidRPr="00F04EF4" w:rsidRDefault="00E3725D" w:rsidP="00C67FB3">
            <w:pPr>
              <w:jc w:val="center"/>
              <w:rPr>
                <w:rFonts w:cstheme="minorHAnsi"/>
                <w:sz w:val="20"/>
              </w:rPr>
            </w:pPr>
            <w:r w:rsidRPr="00F04EF4">
              <w:rPr>
                <w:rFonts w:cstheme="minorHAnsi"/>
                <w:sz w:val="20"/>
              </w:rPr>
              <w:t>49 (35.3)</w:t>
            </w:r>
          </w:p>
        </w:tc>
        <w:tc>
          <w:tcPr>
            <w:tcW w:w="1814" w:type="dxa"/>
            <w:tcBorders>
              <w:top w:val="single" w:sz="4" w:space="0" w:color="BFBFBF" w:themeColor="background1" w:themeShade="BF"/>
              <w:bottom w:val="single" w:sz="4" w:space="0" w:color="BFBFBF" w:themeColor="background1" w:themeShade="BF"/>
            </w:tcBorders>
            <w:vAlign w:val="center"/>
          </w:tcPr>
          <w:p w14:paraId="5265AF32" w14:textId="77777777" w:rsidR="00E3725D" w:rsidRPr="00F04EF4" w:rsidRDefault="00E3725D" w:rsidP="00C67FB3">
            <w:pPr>
              <w:jc w:val="center"/>
              <w:rPr>
                <w:rFonts w:cstheme="minorHAnsi"/>
                <w:sz w:val="20"/>
              </w:rPr>
            </w:pPr>
            <w:r w:rsidRPr="00F04EF4">
              <w:rPr>
                <w:rFonts w:cstheme="minorHAnsi"/>
                <w:sz w:val="20"/>
              </w:rPr>
              <w:t>67 (46.5)</w:t>
            </w:r>
          </w:p>
        </w:tc>
        <w:tc>
          <w:tcPr>
            <w:tcW w:w="1814" w:type="dxa"/>
            <w:tcBorders>
              <w:top w:val="single" w:sz="4" w:space="0" w:color="BFBFBF" w:themeColor="background1" w:themeShade="BF"/>
              <w:bottom w:val="single" w:sz="4" w:space="0" w:color="BFBFBF" w:themeColor="background1" w:themeShade="BF"/>
            </w:tcBorders>
            <w:vAlign w:val="center"/>
          </w:tcPr>
          <w:p w14:paraId="21FEFD96" w14:textId="77777777" w:rsidR="00E3725D" w:rsidRPr="00F04EF4" w:rsidRDefault="00E3725D" w:rsidP="00C67FB3">
            <w:pPr>
              <w:jc w:val="center"/>
              <w:rPr>
                <w:rFonts w:cstheme="minorHAnsi"/>
                <w:sz w:val="20"/>
              </w:rPr>
            </w:pPr>
            <w:r w:rsidRPr="00F04EF4">
              <w:rPr>
                <w:rFonts w:cstheme="minorHAnsi"/>
                <w:sz w:val="20"/>
              </w:rPr>
              <w:t>116 (41.0)</w:t>
            </w:r>
          </w:p>
        </w:tc>
      </w:tr>
      <w:tr w:rsidR="00E3725D" w:rsidRPr="00F04EF4" w14:paraId="3C47F1A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6970628B" w14:textId="77777777" w:rsidR="00E3725D" w:rsidRPr="00F04EF4" w:rsidRDefault="00E3725D" w:rsidP="00C67FB3">
            <w:pPr>
              <w:rPr>
                <w:rFonts w:cstheme="minorHAnsi"/>
                <w:sz w:val="20"/>
              </w:rPr>
            </w:pPr>
            <w:r w:rsidRPr="00F04EF4">
              <w:rPr>
                <w:rFonts w:cstheme="minorHAnsi"/>
                <w:sz w:val="20"/>
              </w:rPr>
              <w:t xml:space="preserve">  Slight problems walking</w:t>
            </w:r>
          </w:p>
        </w:tc>
        <w:tc>
          <w:tcPr>
            <w:tcW w:w="1814" w:type="dxa"/>
            <w:tcBorders>
              <w:top w:val="single" w:sz="4" w:space="0" w:color="BFBFBF" w:themeColor="background1" w:themeShade="BF"/>
              <w:bottom w:val="single" w:sz="4" w:space="0" w:color="BFBFBF" w:themeColor="background1" w:themeShade="BF"/>
            </w:tcBorders>
            <w:vAlign w:val="center"/>
          </w:tcPr>
          <w:p w14:paraId="17814CE9" w14:textId="77777777" w:rsidR="00E3725D" w:rsidRPr="00F04EF4" w:rsidRDefault="00E3725D" w:rsidP="00C67FB3">
            <w:pPr>
              <w:jc w:val="center"/>
              <w:rPr>
                <w:rFonts w:cstheme="minorHAnsi"/>
                <w:sz w:val="20"/>
              </w:rPr>
            </w:pPr>
            <w:r w:rsidRPr="00F04EF4">
              <w:rPr>
                <w:rFonts w:cstheme="minorHAnsi"/>
                <w:sz w:val="20"/>
              </w:rPr>
              <w:t>37 (26.6)</w:t>
            </w:r>
          </w:p>
        </w:tc>
        <w:tc>
          <w:tcPr>
            <w:tcW w:w="1814" w:type="dxa"/>
            <w:tcBorders>
              <w:top w:val="single" w:sz="4" w:space="0" w:color="BFBFBF" w:themeColor="background1" w:themeShade="BF"/>
              <w:bottom w:val="single" w:sz="4" w:space="0" w:color="BFBFBF" w:themeColor="background1" w:themeShade="BF"/>
            </w:tcBorders>
            <w:vAlign w:val="center"/>
          </w:tcPr>
          <w:p w14:paraId="56703506" w14:textId="77777777" w:rsidR="00E3725D" w:rsidRPr="00F04EF4" w:rsidRDefault="00E3725D" w:rsidP="00C67FB3">
            <w:pPr>
              <w:jc w:val="center"/>
              <w:rPr>
                <w:rFonts w:cstheme="minorHAnsi"/>
                <w:sz w:val="20"/>
              </w:rPr>
            </w:pPr>
            <w:r w:rsidRPr="00F04EF4">
              <w:rPr>
                <w:rFonts w:cstheme="minorHAnsi"/>
                <w:sz w:val="20"/>
              </w:rPr>
              <w:t>27 (18.8)</w:t>
            </w:r>
          </w:p>
        </w:tc>
        <w:tc>
          <w:tcPr>
            <w:tcW w:w="1814" w:type="dxa"/>
            <w:tcBorders>
              <w:top w:val="single" w:sz="4" w:space="0" w:color="BFBFBF" w:themeColor="background1" w:themeShade="BF"/>
              <w:bottom w:val="single" w:sz="4" w:space="0" w:color="BFBFBF" w:themeColor="background1" w:themeShade="BF"/>
            </w:tcBorders>
            <w:vAlign w:val="center"/>
          </w:tcPr>
          <w:p w14:paraId="29AF11BB" w14:textId="77777777" w:rsidR="00E3725D" w:rsidRPr="00F04EF4" w:rsidRDefault="00E3725D" w:rsidP="00C67FB3">
            <w:pPr>
              <w:jc w:val="center"/>
              <w:rPr>
                <w:rFonts w:cstheme="minorHAnsi"/>
                <w:sz w:val="20"/>
              </w:rPr>
            </w:pPr>
            <w:r w:rsidRPr="00F04EF4">
              <w:rPr>
                <w:rFonts w:cstheme="minorHAnsi"/>
                <w:sz w:val="20"/>
              </w:rPr>
              <w:t>64 (22.6)</w:t>
            </w:r>
          </w:p>
        </w:tc>
      </w:tr>
      <w:tr w:rsidR="00E3725D" w:rsidRPr="00F04EF4" w14:paraId="296A9441"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2F0E486B" w14:textId="77777777" w:rsidR="00E3725D" w:rsidRPr="00F04EF4" w:rsidRDefault="00E3725D" w:rsidP="00C67FB3">
            <w:pPr>
              <w:rPr>
                <w:rFonts w:cstheme="minorHAnsi"/>
                <w:sz w:val="20"/>
              </w:rPr>
            </w:pPr>
            <w:r w:rsidRPr="00F04EF4">
              <w:rPr>
                <w:rFonts w:cstheme="minorHAnsi"/>
                <w:sz w:val="20"/>
              </w:rPr>
              <w:t xml:space="preserve">  Moderate problems walking</w:t>
            </w:r>
          </w:p>
        </w:tc>
        <w:tc>
          <w:tcPr>
            <w:tcW w:w="1814" w:type="dxa"/>
            <w:tcBorders>
              <w:top w:val="single" w:sz="4" w:space="0" w:color="BFBFBF" w:themeColor="background1" w:themeShade="BF"/>
              <w:bottom w:val="single" w:sz="4" w:space="0" w:color="BFBFBF" w:themeColor="background1" w:themeShade="BF"/>
            </w:tcBorders>
            <w:vAlign w:val="center"/>
          </w:tcPr>
          <w:p w14:paraId="51FD05EA" w14:textId="77777777" w:rsidR="00E3725D" w:rsidRPr="00F04EF4" w:rsidRDefault="00E3725D" w:rsidP="00C67FB3">
            <w:pPr>
              <w:jc w:val="center"/>
              <w:rPr>
                <w:rFonts w:cstheme="minorHAnsi"/>
                <w:sz w:val="20"/>
              </w:rPr>
            </w:pPr>
            <w:r w:rsidRPr="00F04EF4">
              <w:rPr>
                <w:rFonts w:cstheme="minorHAnsi"/>
                <w:sz w:val="20"/>
              </w:rPr>
              <w:t>38 (27.3)</w:t>
            </w:r>
          </w:p>
        </w:tc>
        <w:tc>
          <w:tcPr>
            <w:tcW w:w="1814" w:type="dxa"/>
            <w:tcBorders>
              <w:top w:val="single" w:sz="4" w:space="0" w:color="BFBFBF" w:themeColor="background1" w:themeShade="BF"/>
              <w:bottom w:val="single" w:sz="4" w:space="0" w:color="BFBFBF" w:themeColor="background1" w:themeShade="BF"/>
            </w:tcBorders>
            <w:vAlign w:val="center"/>
          </w:tcPr>
          <w:p w14:paraId="72D8C210" w14:textId="77777777" w:rsidR="00E3725D" w:rsidRPr="00F04EF4" w:rsidRDefault="00E3725D" w:rsidP="00C67FB3">
            <w:pPr>
              <w:jc w:val="center"/>
              <w:rPr>
                <w:rFonts w:cstheme="minorHAnsi"/>
                <w:sz w:val="20"/>
              </w:rPr>
            </w:pPr>
            <w:r w:rsidRPr="00F04EF4">
              <w:rPr>
                <w:rFonts w:cstheme="minorHAnsi"/>
                <w:sz w:val="20"/>
              </w:rPr>
              <w:t>37 (25.7)</w:t>
            </w:r>
          </w:p>
        </w:tc>
        <w:tc>
          <w:tcPr>
            <w:tcW w:w="1814" w:type="dxa"/>
            <w:tcBorders>
              <w:top w:val="single" w:sz="4" w:space="0" w:color="BFBFBF" w:themeColor="background1" w:themeShade="BF"/>
              <w:bottom w:val="single" w:sz="4" w:space="0" w:color="BFBFBF" w:themeColor="background1" w:themeShade="BF"/>
            </w:tcBorders>
            <w:vAlign w:val="center"/>
          </w:tcPr>
          <w:p w14:paraId="0099DAC6" w14:textId="77777777" w:rsidR="00E3725D" w:rsidRPr="00F04EF4" w:rsidRDefault="00E3725D" w:rsidP="00C67FB3">
            <w:pPr>
              <w:jc w:val="center"/>
              <w:rPr>
                <w:rFonts w:cstheme="minorHAnsi"/>
                <w:sz w:val="20"/>
              </w:rPr>
            </w:pPr>
            <w:r w:rsidRPr="00F04EF4">
              <w:rPr>
                <w:rFonts w:cstheme="minorHAnsi"/>
                <w:sz w:val="20"/>
              </w:rPr>
              <w:t>75 (26.5)</w:t>
            </w:r>
          </w:p>
        </w:tc>
      </w:tr>
      <w:tr w:rsidR="00E3725D" w:rsidRPr="00F04EF4" w14:paraId="53597690"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8C64F89" w14:textId="77777777" w:rsidR="00E3725D" w:rsidRPr="00F04EF4" w:rsidRDefault="00E3725D" w:rsidP="00C67FB3">
            <w:pPr>
              <w:rPr>
                <w:rFonts w:cstheme="minorHAnsi"/>
                <w:sz w:val="20"/>
              </w:rPr>
            </w:pPr>
            <w:r w:rsidRPr="00F04EF4">
              <w:rPr>
                <w:rFonts w:cstheme="minorHAnsi"/>
                <w:sz w:val="20"/>
              </w:rPr>
              <w:t xml:space="preserve">  Severe problems walking</w:t>
            </w:r>
          </w:p>
        </w:tc>
        <w:tc>
          <w:tcPr>
            <w:tcW w:w="1814" w:type="dxa"/>
            <w:tcBorders>
              <w:top w:val="single" w:sz="4" w:space="0" w:color="BFBFBF" w:themeColor="background1" w:themeShade="BF"/>
              <w:bottom w:val="single" w:sz="4" w:space="0" w:color="BFBFBF" w:themeColor="background1" w:themeShade="BF"/>
            </w:tcBorders>
            <w:vAlign w:val="center"/>
          </w:tcPr>
          <w:p w14:paraId="6AE642E0" w14:textId="77777777" w:rsidR="00E3725D" w:rsidRPr="00F04EF4" w:rsidRDefault="00E3725D" w:rsidP="00C67FB3">
            <w:pPr>
              <w:jc w:val="center"/>
              <w:rPr>
                <w:rFonts w:cstheme="minorHAnsi"/>
                <w:sz w:val="20"/>
              </w:rPr>
            </w:pPr>
            <w:r w:rsidRPr="00F04EF4">
              <w:rPr>
                <w:rFonts w:cstheme="minorHAnsi"/>
                <w:sz w:val="20"/>
              </w:rPr>
              <w:t>11 (7.9)</w:t>
            </w:r>
          </w:p>
        </w:tc>
        <w:tc>
          <w:tcPr>
            <w:tcW w:w="1814" w:type="dxa"/>
            <w:tcBorders>
              <w:top w:val="single" w:sz="4" w:space="0" w:color="BFBFBF" w:themeColor="background1" w:themeShade="BF"/>
              <w:bottom w:val="single" w:sz="4" w:space="0" w:color="BFBFBF" w:themeColor="background1" w:themeShade="BF"/>
            </w:tcBorders>
            <w:vAlign w:val="center"/>
          </w:tcPr>
          <w:p w14:paraId="1EA0769A" w14:textId="77777777" w:rsidR="00E3725D" w:rsidRPr="00F04EF4" w:rsidRDefault="00E3725D" w:rsidP="00C67FB3">
            <w:pPr>
              <w:jc w:val="center"/>
              <w:rPr>
                <w:rFonts w:cstheme="minorHAnsi"/>
                <w:sz w:val="20"/>
              </w:rPr>
            </w:pPr>
            <w:r w:rsidRPr="00F04EF4">
              <w:rPr>
                <w:rFonts w:cstheme="minorHAnsi"/>
                <w:sz w:val="20"/>
              </w:rPr>
              <w:t>12 (8.3)</w:t>
            </w:r>
          </w:p>
        </w:tc>
        <w:tc>
          <w:tcPr>
            <w:tcW w:w="1814" w:type="dxa"/>
            <w:tcBorders>
              <w:top w:val="single" w:sz="4" w:space="0" w:color="BFBFBF" w:themeColor="background1" w:themeShade="BF"/>
              <w:bottom w:val="single" w:sz="4" w:space="0" w:color="BFBFBF" w:themeColor="background1" w:themeShade="BF"/>
            </w:tcBorders>
            <w:vAlign w:val="center"/>
          </w:tcPr>
          <w:p w14:paraId="0CF2A2BA" w14:textId="77777777" w:rsidR="00E3725D" w:rsidRPr="00F04EF4" w:rsidRDefault="00E3725D" w:rsidP="00C67FB3">
            <w:pPr>
              <w:jc w:val="center"/>
              <w:rPr>
                <w:rFonts w:cstheme="minorHAnsi"/>
                <w:sz w:val="20"/>
              </w:rPr>
            </w:pPr>
            <w:r w:rsidRPr="00F04EF4">
              <w:rPr>
                <w:rFonts w:cstheme="minorHAnsi"/>
                <w:sz w:val="20"/>
              </w:rPr>
              <w:t>23 (8.1)</w:t>
            </w:r>
          </w:p>
        </w:tc>
      </w:tr>
      <w:tr w:rsidR="00E3725D" w:rsidRPr="00F04EF4" w14:paraId="481DEA3B"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2A26469C" w14:textId="77777777" w:rsidR="00E3725D" w:rsidRPr="00F04EF4" w:rsidRDefault="00E3725D" w:rsidP="00C67FB3">
            <w:pPr>
              <w:rPr>
                <w:rFonts w:cstheme="minorHAnsi"/>
                <w:sz w:val="20"/>
              </w:rPr>
            </w:pPr>
            <w:r w:rsidRPr="00F04EF4">
              <w:rPr>
                <w:rFonts w:cstheme="minorHAnsi"/>
                <w:sz w:val="20"/>
              </w:rPr>
              <w:t xml:space="preserve">  Unable to walk</w:t>
            </w:r>
          </w:p>
        </w:tc>
        <w:tc>
          <w:tcPr>
            <w:tcW w:w="1814" w:type="dxa"/>
            <w:tcBorders>
              <w:top w:val="single" w:sz="4" w:space="0" w:color="BFBFBF" w:themeColor="background1" w:themeShade="BF"/>
              <w:bottom w:val="single" w:sz="4" w:space="0" w:color="BFBFBF" w:themeColor="background1" w:themeShade="BF"/>
            </w:tcBorders>
            <w:vAlign w:val="center"/>
          </w:tcPr>
          <w:p w14:paraId="196F8F6A"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67DD8695"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3881015C" w14:textId="77777777" w:rsidR="00E3725D" w:rsidRPr="00F04EF4" w:rsidRDefault="00E3725D" w:rsidP="00C67FB3">
            <w:pPr>
              <w:jc w:val="center"/>
              <w:rPr>
                <w:rFonts w:cstheme="minorHAnsi"/>
                <w:sz w:val="20"/>
              </w:rPr>
            </w:pPr>
            <w:r w:rsidRPr="00F04EF4">
              <w:rPr>
                <w:rFonts w:cstheme="minorHAnsi"/>
                <w:sz w:val="20"/>
              </w:rPr>
              <w:t>1 (0.4)</w:t>
            </w:r>
          </w:p>
        </w:tc>
      </w:tr>
      <w:tr w:rsidR="00E3725D" w:rsidRPr="00F04EF4" w14:paraId="34725048" w14:textId="77777777" w:rsidTr="00C67FB3">
        <w:trPr>
          <w:trHeight w:val="170"/>
        </w:trPr>
        <w:tc>
          <w:tcPr>
            <w:tcW w:w="3969" w:type="dxa"/>
            <w:tcBorders>
              <w:top w:val="single" w:sz="4" w:space="0" w:color="BFBFBF" w:themeColor="background1" w:themeShade="BF"/>
            </w:tcBorders>
            <w:vAlign w:val="center"/>
          </w:tcPr>
          <w:p w14:paraId="3EAFC209"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77B39C9F" w14:textId="77777777" w:rsidR="00E3725D" w:rsidRPr="00F04EF4" w:rsidRDefault="00E3725D" w:rsidP="00C67FB3">
            <w:pPr>
              <w:jc w:val="center"/>
              <w:rPr>
                <w:rFonts w:cstheme="minorHAnsi"/>
                <w:sz w:val="20"/>
              </w:rPr>
            </w:pPr>
            <w:r w:rsidRPr="00F04EF4">
              <w:rPr>
                <w:rFonts w:cstheme="minorHAnsi"/>
                <w:sz w:val="20"/>
              </w:rPr>
              <w:t>4 (2.9)</w:t>
            </w:r>
          </w:p>
        </w:tc>
        <w:tc>
          <w:tcPr>
            <w:tcW w:w="1814" w:type="dxa"/>
            <w:tcBorders>
              <w:top w:val="single" w:sz="4" w:space="0" w:color="BFBFBF" w:themeColor="background1" w:themeShade="BF"/>
            </w:tcBorders>
            <w:vAlign w:val="center"/>
          </w:tcPr>
          <w:p w14:paraId="408C794C"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6816240F" w14:textId="77777777" w:rsidR="00E3725D" w:rsidRPr="00F04EF4" w:rsidRDefault="00E3725D" w:rsidP="00C67FB3">
            <w:pPr>
              <w:jc w:val="center"/>
              <w:rPr>
                <w:rFonts w:cstheme="minorHAnsi"/>
                <w:sz w:val="20"/>
              </w:rPr>
            </w:pPr>
            <w:r w:rsidRPr="00F04EF4">
              <w:rPr>
                <w:rFonts w:cstheme="minorHAnsi"/>
                <w:sz w:val="20"/>
              </w:rPr>
              <w:t>4 (1.4)</w:t>
            </w:r>
          </w:p>
        </w:tc>
      </w:tr>
      <w:tr w:rsidR="00E3725D" w:rsidRPr="00F04EF4" w14:paraId="692A47D1" w14:textId="77777777" w:rsidTr="00C67FB3">
        <w:trPr>
          <w:trHeight w:val="170"/>
        </w:trPr>
        <w:tc>
          <w:tcPr>
            <w:tcW w:w="3969" w:type="dxa"/>
            <w:tcBorders>
              <w:bottom w:val="single" w:sz="4" w:space="0" w:color="BFBFBF" w:themeColor="background1" w:themeShade="BF"/>
            </w:tcBorders>
            <w:vAlign w:val="center"/>
          </w:tcPr>
          <w:p w14:paraId="207EA529" w14:textId="77777777" w:rsidR="00E3725D" w:rsidRPr="00F04EF4" w:rsidRDefault="00E3725D" w:rsidP="00C67FB3">
            <w:pPr>
              <w:rPr>
                <w:rFonts w:cstheme="minorHAnsi"/>
                <w:b/>
                <w:sz w:val="20"/>
              </w:rPr>
            </w:pPr>
            <w:r w:rsidRPr="00F04EF4">
              <w:rPr>
                <w:rFonts w:cstheme="minorHAnsi"/>
                <w:b/>
                <w:sz w:val="20"/>
              </w:rPr>
              <w:t>EQ-5D-5L – Self-care, n (%)</w:t>
            </w:r>
          </w:p>
        </w:tc>
        <w:tc>
          <w:tcPr>
            <w:tcW w:w="1814" w:type="dxa"/>
            <w:tcBorders>
              <w:bottom w:val="single" w:sz="4" w:space="0" w:color="BFBFBF" w:themeColor="background1" w:themeShade="BF"/>
            </w:tcBorders>
            <w:vAlign w:val="center"/>
          </w:tcPr>
          <w:p w14:paraId="3592E8EB"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5FFE3CBC"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376CEF6F" w14:textId="77777777" w:rsidR="00E3725D" w:rsidRPr="00F04EF4" w:rsidRDefault="00E3725D" w:rsidP="00C67FB3">
            <w:pPr>
              <w:jc w:val="center"/>
              <w:rPr>
                <w:rFonts w:cstheme="minorHAnsi"/>
                <w:sz w:val="20"/>
              </w:rPr>
            </w:pPr>
          </w:p>
        </w:tc>
      </w:tr>
      <w:tr w:rsidR="00E3725D" w:rsidRPr="00F04EF4" w14:paraId="0D107A0F"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16121C9B" w14:textId="77777777" w:rsidR="00E3725D" w:rsidRPr="00F04EF4" w:rsidRDefault="00E3725D" w:rsidP="00C67FB3">
            <w:pPr>
              <w:rPr>
                <w:rFonts w:cstheme="minorHAnsi"/>
                <w:sz w:val="20"/>
              </w:rPr>
            </w:pPr>
            <w:r w:rsidRPr="00F04EF4">
              <w:rPr>
                <w:rFonts w:cstheme="minorHAnsi"/>
                <w:sz w:val="20"/>
              </w:rPr>
              <w:t xml:space="preserve">  No problems washing/dressing</w:t>
            </w:r>
          </w:p>
        </w:tc>
        <w:tc>
          <w:tcPr>
            <w:tcW w:w="1814" w:type="dxa"/>
            <w:tcBorders>
              <w:top w:val="single" w:sz="4" w:space="0" w:color="BFBFBF" w:themeColor="background1" w:themeShade="BF"/>
              <w:bottom w:val="single" w:sz="4" w:space="0" w:color="BFBFBF" w:themeColor="background1" w:themeShade="BF"/>
            </w:tcBorders>
            <w:vAlign w:val="center"/>
          </w:tcPr>
          <w:p w14:paraId="4FE02D91" w14:textId="77777777" w:rsidR="00E3725D" w:rsidRPr="00F04EF4" w:rsidRDefault="00E3725D" w:rsidP="00C67FB3">
            <w:pPr>
              <w:jc w:val="center"/>
              <w:rPr>
                <w:rFonts w:cstheme="minorHAnsi"/>
                <w:sz w:val="20"/>
              </w:rPr>
            </w:pPr>
            <w:r w:rsidRPr="00F04EF4">
              <w:rPr>
                <w:rFonts w:cstheme="minorHAnsi"/>
                <w:sz w:val="20"/>
              </w:rPr>
              <w:t>104 (74.8)</w:t>
            </w:r>
          </w:p>
        </w:tc>
        <w:tc>
          <w:tcPr>
            <w:tcW w:w="1814" w:type="dxa"/>
            <w:tcBorders>
              <w:top w:val="single" w:sz="4" w:space="0" w:color="BFBFBF" w:themeColor="background1" w:themeShade="BF"/>
              <w:bottom w:val="single" w:sz="4" w:space="0" w:color="BFBFBF" w:themeColor="background1" w:themeShade="BF"/>
            </w:tcBorders>
            <w:vAlign w:val="center"/>
          </w:tcPr>
          <w:p w14:paraId="6640E38C" w14:textId="77777777" w:rsidR="00E3725D" w:rsidRPr="00F04EF4" w:rsidRDefault="00E3725D" w:rsidP="00C67FB3">
            <w:pPr>
              <w:jc w:val="center"/>
              <w:rPr>
                <w:rFonts w:cstheme="minorHAnsi"/>
                <w:sz w:val="20"/>
              </w:rPr>
            </w:pPr>
            <w:r w:rsidRPr="00F04EF4">
              <w:rPr>
                <w:rFonts w:cstheme="minorHAnsi"/>
                <w:sz w:val="20"/>
              </w:rPr>
              <w:t>117 (81.3)</w:t>
            </w:r>
          </w:p>
        </w:tc>
        <w:tc>
          <w:tcPr>
            <w:tcW w:w="1814" w:type="dxa"/>
            <w:tcBorders>
              <w:top w:val="single" w:sz="4" w:space="0" w:color="BFBFBF" w:themeColor="background1" w:themeShade="BF"/>
              <w:bottom w:val="single" w:sz="4" w:space="0" w:color="BFBFBF" w:themeColor="background1" w:themeShade="BF"/>
            </w:tcBorders>
            <w:vAlign w:val="center"/>
          </w:tcPr>
          <w:p w14:paraId="626663D3" w14:textId="77777777" w:rsidR="00E3725D" w:rsidRPr="00F04EF4" w:rsidRDefault="00E3725D" w:rsidP="00C67FB3">
            <w:pPr>
              <w:jc w:val="center"/>
              <w:rPr>
                <w:rFonts w:cstheme="minorHAnsi"/>
                <w:sz w:val="20"/>
              </w:rPr>
            </w:pPr>
            <w:r w:rsidRPr="00F04EF4">
              <w:rPr>
                <w:rFonts w:cstheme="minorHAnsi"/>
                <w:sz w:val="20"/>
              </w:rPr>
              <w:t>221 (78.1)</w:t>
            </w:r>
          </w:p>
        </w:tc>
      </w:tr>
      <w:tr w:rsidR="00E3725D" w:rsidRPr="00F04EF4" w14:paraId="2D6A8E7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C275436" w14:textId="77777777" w:rsidR="00E3725D" w:rsidRPr="00F04EF4" w:rsidRDefault="00E3725D" w:rsidP="00C67FB3">
            <w:pPr>
              <w:rPr>
                <w:rFonts w:cstheme="minorHAnsi"/>
                <w:sz w:val="20"/>
              </w:rPr>
            </w:pPr>
            <w:r w:rsidRPr="00F04EF4">
              <w:rPr>
                <w:rFonts w:cstheme="minorHAnsi"/>
                <w:sz w:val="20"/>
              </w:rPr>
              <w:t xml:space="preserve">  Slight problems washing/dressing</w:t>
            </w:r>
          </w:p>
        </w:tc>
        <w:tc>
          <w:tcPr>
            <w:tcW w:w="1814" w:type="dxa"/>
            <w:tcBorders>
              <w:top w:val="single" w:sz="4" w:space="0" w:color="BFBFBF" w:themeColor="background1" w:themeShade="BF"/>
              <w:bottom w:val="single" w:sz="4" w:space="0" w:color="BFBFBF" w:themeColor="background1" w:themeShade="BF"/>
            </w:tcBorders>
            <w:vAlign w:val="center"/>
          </w:tcPr>
          <w:p w14:paraId="1BD66F64" w14:textId="77777777" w:rsidR="00E3725D" w:rsidRPr="00F04EF4" w:rsidRDefault="00E3725D" w:rsidP="00C67FB3">
            <w:pPr>
              <w:jc w:val="center"/>
              <w:rPr>
                <w:rFonts w:cstheme="minorHAnsi"/>
                <w:sz w:val="20"/>
              </w:rPr>
            </w:pPr>
            <w:r w:rsidRPr="00F04EF4">
              <w:rPr>
                <w:rFonts w:cstheme="minorHAnsi"/>
                <w:sz w:val="20"/>
              </w:rPr>
              <w:t>25 (18.0)</w:t>
            </w:r>
          </w:p>
        </w:tc>
        <w:tc>
          <w:tcPr>
            <w:tcW w:w="1814" w:type="dxa"/>
            <w:tcBorders>
              <w:top w:val="single" w:sz="4" w:space="0" w:color="BFBFBF" w:themeColor="background1" w:themeShade="BF"/>
              <w:bottom w:val="single" w:sz="4" w:space="0" w:color="BFBFBF" w:themeColor="background1" w:themeShade="BF"/>
            </w:tcBorders>
            <w:vAlign w:val="center"/>
          </w:tcPr>
          <w:p w14:paraId="0C7C05A8" w14:textId="77777777" w:rsidR="00E3725D" w:rsidRPr="00F04EF4" w:rsidRDefault="00E3725D" w:rsidP="00C67FB3">
            <w:pPr>
              <w:jc w:val="center"/>
              <w:rPr>
                <w:rFonts w:cstheme="minorHAnsi"/>
                <w:sz w:val="20"/>
              </w:rPr>
            </w:pPr>
            <w:r w:rsidRPr="00F04EF4">
              <w:rPr>
                <w:rFonts w:cstheme="minorHAnsi"/>
                <w:sz w:val="20"/>
              </w:rPr>
              <w:t>18 (12.5)</w:t>
            </w:r>
          </w:p>
        </w:tc>
        <w:tc>
          <w:tcPr>
            <w:tcW w:w="1814" w:type="dxa"/>
            <w:tcBorders>
              <w:top w:val="single" w:sz="4" w:space="0" w:color="BFBFBF" w:themeColor="background1" w:themeShade="BF"/>
              <w:bottom w:val="single" w:sz="4" w:space="0" w:color="BFBFBF" w:themeColor="background1" w:themeShade="BF"/>
            </w:tcBorders>
            <w:vAlign w:val="center"/>
          </w:tcPr>
          <w:p w14:paraId="0CF1A599" w14:textId="77777777" w:rsidR="00E3725D" w:rsidRPr="00F04EF4" w:rsidRDefault="00E3725D" w:rsidP="00C67FB3">
            <w:pPr>
              <w:jc w:val="center"/>
              <w:rPr>
                <w:rFonts w:cstheme="minorHAnsi"/>
                <w:sz w:val="20"/>
              </w:rPr>
            </w:pPr>
            <w:r w:rsidRPr="00F04EF4">
              <w:rPr>
                <w:rFonts w:cstheme="minorHAnsi"/>
                <w:sz w:val="20"/>
              </w:rPr>
              <w:t>43 (15.2)</w:t>
            </w:r>
          </w:p>
        </w:tc>
      </w:tr>
      <w:tr w:rsidR="00E3725D" w:rsidRPr="00F04EF4" w14:paraId="1C940F4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6BE82154" w14:textId="77777777" w:rsidR="00E3725D" w:rsidRPr="00F04EF4" w:rsidRDefault="00E3725D" w:rsidP="00C67FB3">
            <w:pPr>
              <w:rPr>
                <w:rFonts w:cstheme="minorHAnsi"/>
                <w:sz w:val="20"/>
              </w:rPr>
            </w:pPr>
            <w:r w:rsidRPr="00F04EF4">
              <w:rPr>
                <w:rFonts w:cstheme="minorHAnsi"/>
                <w:sz w:val="20"/>
              </w:rPr>
              <w:t xml:space="preserve">  Moderate problems washing/dressing</w:t>
            </w:r>
          </w:p>
        </w:tc>
        <w:tc>
          <w:tcPr>
            <w:tcW w:w="1814" w:type="dxa"/>
            <w:tcBorders>
              <w:top w:val="single" w:sz="4" w:space="0" w:color="BFBFBF" w:themeColor="background1" w:themeShade="BF"/>
              <w:bottom w:val="single" w:sz="4" w:space="0" w:color="BFBFBF" w:themeColor="background1" w:themeShade="BF"/>
            </w:tcBorders>
            <w:vAlign w:val="center"/>
          </w:tcPr>
          <w:p w14:paraId="435372E6" w14:textId="77777777" w:rsidR="00E3725D" w:rsidRPr="00F04EF4" w:rsidRDefault="00E3725D" w:rsidP="00C67FB3">
            <w:pPr>
              <w:jc w:val="center"/>
              <w:rPr>
                <w:rFonts w:cstheme="minorHAnsi"/>
                <w:sz w:val="20"/>
              </w:rPr>
            </w:pPr>
            <w:r w:rsidRPr="00F04EF4">
              <w:rPr>
                <w:rFonts w:cstheme="minorHAnsi"/>
                <w:sz w:val="20"/>
              </w:rPr>
              <w:t>8 (5.8)</w:t>
            </w:r>
          </w:p>
        </w:tc>
        <w:tc>
          <w:tcPr>
            <w:tcW w:w="1814" w:type="dxa"/>
            <w:tcBorders>
              <w:top w:val="single" w:sz="4" w:space="0" w:color="BFBFBF" w:themeColor="background1" w:themeShade="BF"/>
              <w:bottom w:val="single" w:sz="4" w:space="0" w:color="BFBFBF" w:themeColor="background1" w:themeShade="BF"/>
            </w:tcBorders>
            <w:vAlign w:val="center"/>
          </w:tcPr>
          <w:p w14:paraId="736BC43C" w14:textId="77777777" w:rsidR="00E3725D" w:rsidRPr="00F04EF4" w:rsidRDefault="00E3725D" w:rsidP="00C67FB3">
            <w:pPr>
              <w:jc w:val="center"/>
              <w:rPr>
                <w:rFonts w:cstheme="minorHAnsi"/>
                <w:sz w:val="20"/>
              </w:rPr>
            </w:pPr>
            <w:r w:rsidRPr="00F04EF4">
              <w:rPr>
                <w:rFonts w:cstheme="minorHAnsi"/>
                <w:sz w:val="20"/>
              </w:rPr>
              <w:t>7 (4.9)</w:t>
            </w:r>
          </w:p>
        </w:tc>
        <w:tc>
          <w:tcPr>
            <w:tcW w:w="1814" w:type="dxa"/>
            <w:tcBorders>
              <w:top w:val="single" w:sz="4" w:space="0" w:color="BFBFBF" w:themeColor="background1" w:themeShade="BF"/>
              <w:bottom w:val="single" w:sz="4" w:space="0" w:color="BFBFBF" w:themeColor="background1" w:themeShade="BF"/>
            </w:tcBorders>
            <w:vAlign w:val="center"/>
          </w:tcPr>
          <w:p w14:paraId="0854141B" w14:textId="77777777" w:rsidR="00E3725D" w:rsidRPr="00F04EF4" w:rsidRDefault="00E3725D" w:rsidP="00C67FB3">
            <w:pPr>
              <w:jc w:val="center"/>
              <w:rPr>
                <w:rFonts w:cstheme="minorHAnsi"/>
                <w:sz w:val="20"/>
              </w:rPr>
            </w:pPr>
            <w:r w:rsidRPr="00F04EF4">
              <w:rPr>
                <w:rFonts w:cstheme="minorHAnsi"/>
                <w:sz w:val="20"/>
              </w:rPr>
              <w:t>15 (5.3)</w:t>
            </w:r>
          </w:p>
        </w:tc>
      </w:tr>
      <w:tr w:rsidR="00E3725D" w:rsidRPr="00F04EF4" w14:paraId="779AD681"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71AC47F" w14:textId="77777777" w:rsidR="00E3725D" w:rsidRPr="00F04EF4" w:rsidRDefault="00E3725D" w:rsidP="00C67FB3">
            <w:pPr>
              <w:rPr>
                <w:rFonts w:cstheme="minorHAnsi"/>
                <w:sz w:val="20"/>
              </w:rPr>
            </w:pPr>
            <w:r w:rsidRPr="00F04EF4">
              <w:rPr>
                <w:rFonts w:cstheme="minorHAnsi"/>
                <w:sz w:val="20"/>
              </w:rPr>
              <w:t xml:space="preserve">  Severe problems washing/dressing</w:t>
            </w:r>
          </w:p>
        </w:tc>
        <w:tc>
          <w:tcPr>
            <w:tcW w:w="1814" w:type="dxa"/>
            <w:tcBorders>
              <w:top w:val="single" w:sz="4" w:space="0" w:color="BFBFBF" w:themeColor="background1" w:themeShade="BF"/>
              <w:bottom w:val="single" w:sz="4" w:space="0" w:color="BFBFBF" w:themeColor="background1" w:themeShade="BF"/>
            </w:tcBorders>
            <w:vAlign w:val="center"/>
          </w:tcPr>
          <w:p w14:paraId="58F134B2"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387F748B"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0CA6D735" w14:textId="77777777" w:rsidR="00E3725D" w:rsidRPr="00F04EF4" w:rsidRDefault="00E3725D" w:rsidP="00C67FB3">
            <w:pPr>
              <w:jc w:val="center"/>
              <w:rPr>
                <w:rFonts w:cstheme="minorHAnsi"/>
                <w:sz w:val="20"/>
              </w:rPr>
            </w:pPr>
            <w:r w:rsidRPr="00F04EF4">
              <w:rPr>
                <w:rFonts w:cstheme="minorHAnsi"/>
                <w:sz w:val="20"/>
              </w:rPr>
              <w:t>2 (0.7)</w:t>
            </w:r>
          </w:p>
        </w:tc>
      </w:tr>
      <w:tr w:rsidR="00E3725D" w:rsidRPr="00F04EF4" w14:paraId="088EDD18"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0A24134B" w14:textId="77777777" w:rsidR="00E3725D" w:rsidRPr="00F04EF4" w:rsidRDefault="00E3725D" w:rsidP="00C67FB3">
            <w:pPr>
              <w:rPr>
                <w:rFonts w:cstheme="minorHAnsi"/>
                <w:sz w:val="20"/>
              </w:rPr>
            </w:pPr>
            <w:r w:rsidRPr="00F04EF4">
              <w:rPr>
                <w:rFonts w:cstheme="minorHAnsi"/>
                <w:sz w:val="20"/>
              </w:rPr>
              <w:t xml:space="preserve">  Unable to wash/dress myself</w:t>
            </w:r>
          </w:p>
        </w:tc>
        <w:tc>
          <w:tcPr>
            <w:tcW w:w="1814" w:type="dxa"/>
            <w:tcBorders>
              <w:top w:val="single" w:sz="4" w:space="0" w:color="BFBFBF" w:themeColor="background1" w:themeShade="BF"/>
              <w:bottom w:val="single" w:sz="4" w:space="0" w:color="BFBFBF" w:themeColor="background1" w:themeShade="BF"/>
            </w:tcBorders>
            <w:vAlign w:val="center"/>
          </w:tcPr>
          <w:p w14:paraId="2504E49D"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47C30FA2"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213BA753" w14:textId="77777777" w:rsidR="00E3725D" w:rsidRPr="00F04EF4" w:rsidRDefault="00E3725D" w:rsidP="00C67FB3">
            <w:pPr>
              <w:jc w:val="center"/>
              <w:rPr>
                <w:rFonts w:cstheme="minorHAnsi"/>
                <w:sz w:val="20"/>
              </w:rPr>
            </w:pPr>
            <w:r w:rsidRPr="00F04EF4">
              <w:rPr>
                <w:rFonts w:cstheme="minorHAnsi"/>
                <w:sz w:val="20"/>
              </w:rPr>
              <w:t>0 (0.0)</w:t>
            </w:r>
          </w:p>
        </w:tc>
      </w:tr>
      <w:tr w:rsidR="00E3725D" w:rsidRPr="00F04EF4" w14:paraId="6D65A0A6" w14:textId="77777777" w:rsidTr="00C67FB3">
        <w:trPr>
          <w:trHeight w:val="170"/>
        </w:trPr>
        <w:tc>
          <w:tcPr>
            <w:tcW w:w="3969" w:type="dxa"/>
            <w:tcBorders>
              <w:top w:val="single" w:sz="4" w:space="0" w:color="BFBFBF" w:themeColor="background1" w:themeShade="BF"/>
            </w:tcBorders>
            <w:vAlign w:val="center"/>
          </w:tcPr>
          <w:p w14:paraId="6BC48F33"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6EB67B2E"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tcBorders>
            <w:vAlign w:val="center"/>
          </w:tcPr>
          <w:p w14:paraId="69A08407"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tcBorders>
            <w:vAlign w:val="center"/>
          </w:tcPr>
          <w:p w14:paraId="4DF5E52C" w14:textId="77777777" w:rsidR="00E3725D" w:rsidRPr="00F04EF4" w:rsidRDefault="00E3725D" w:rsidP="00C67FB3">
            <w:pPr>
              <w:jc w:val="center"/>
              <w:rPr>
                <w:rFonts w:cstheme="minorHAnsi"/>
                <w:sz w:val="20"/>
              </w:rPr>
            </w:pPr>
            <w:r w:rsidRPr="00F04EF4">
              <w:rPr>
                <w:rFonts w:cstheme="minorHAnsi"/>
                <w:sz w:val="20"/>
              </w:rPr>
              <w:t>2 (0.7)</w:t>
            </w:r>
          </w:p>
        </w:tc>
      </w:tr>
      <w:tr w:rsidR="00E3725D" w:rsidRPr="00F04EF4" w14:paraId="446DCC27" w14:textId="77777777" w:rsidTr="00C67FB3">
        <w:trPr>
          <w:trHeight w:val="170"/>
        </w:trPr>
        <w:tc>
          <w:tcPr>
            <w:tcW w:w="3969" w:type="dxa"/>
            <w:tcBorders>
              <w:bottom w:val="single" w:sz="4" w:space="0" w:color="BFBFBF" w:themeColor="background1" w:themeShade="BF"/>
            </w:tcBorders>
            <w:vAlign w:val="center"/>
          </w:tcPr>
          <w:p w14:paraId="6ED0EE12" w14:textId="77777777" w:rsidR="00E3725D" w:rsidRPr="00F04EF4" w:rsidRDefault="00E3725D" w:rsidP="00C67FB3">
            <w:pPr>
              <w:rPr>
                <w:rFonts w:cstheme="minorHAnsi"/>
                <w:b/>
                <w:sz w:val="20"/>
              </w:rPr>
            </w:pPr>
            <w:r w:rsidRPr="00F04EF4">
              <w:rPr>
                <w:rFonts w:cstheme="minorHAnsi"/>
                <w:b/>
                <w:sz w:val="20"/>
              </w:rPr>
              <w:t>EQ-5D-5L – Usual activities, n (%)</w:t>
            </w:r>
          </w:p>
        </w:tc>
        <w:tc>
          <w:tcPr>
            <w:tcW w:w="1814" w:type="dxa"/>
            <w:tcBorders>
              <w:bottom w:val="single" w:sz="4" w:space="0" w:color="BFBFBF" w:themeColor="background1" w:themeShade="BF"/>
            </w:tcBorders>
            <w:vAlign w:val="center"/>
          </w:tcPr>
          <w:p w14:paraId="604A2CC9"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18A50BCA"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0EC20606" w14:textId="77777777" w:rsidR="00E3725D" w:rsidRPr="00F04EF4" w:rsidRDefault="00E3725D" w:rsidP="00C67FB3">
            <w:pPr>
              <w:jc w:val="center"/>
              <w:rPr>
                <w:rFonts w:cstheme="minorHAnsi"/>
                <w:sz w:val="20"/>
              </w:rPr>
            </w:pPr>
          </w:p>
        </w:tc>
      </w:tr>
      <w:tr w:rsidR="00E3725D" w:rsidRPr="00F04EF4" w14:paraId="29C4D9ED"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33DC1F2" w14:textId="77777777" w:rsidR="00E3725D" w:rsidRPr="00F04EF4" w:rsidRDefault="00E3725D" w:rsidP="00C67FB3">
            <w:pPr>
              <w:rPr>
                <w:rFonts w:cstheme="minorHAnsi"/>
                <w:sz w:val="20"/>
              </w:rPr>
            </w:pPr>
            <w:r w:rsidRPr="00F04EF4">
              <w:rPr>
                <w:rFonts w:cstheme="minorHAnsi"/>
                <w:sz w:val="20"/>
              </w:rPr>
              <w:t xml:space="preserve">  No problems doing usual activities</w:t>
            </w:r>
          </w:p>
        </w:tc>
        <w:tc>
          <w:tcPr>
            <w:tcW w:w="1814" w:type="dxa"/>
            <w:tcBorders>
              <w:top w:val="single" w:sz="4" w:space="0" w:color="BFBFBF" w:themeColor="background1" w:themeShade="BF"/>
              <w:bottom w:val="single" w:sz="4" w:space="0" w:color="BFBFBF" w:themeColor="background1" w:themeShade="BF"/>
            </w:tcBorders>
            <w:vAlign w:val="center"/>
          </w:tcPr>
          <w:p w14:paraId="33462939" w14:textId="77777777" w:rsidR="00E3725D" w:rsidRPr="00F04EF4" w:rsidRDefault="00E3725D" w:rsidP="00C67FB3">
            <w:pPr>
              <w:jc w:val="center"/>
              <w:rPr>
                <w:rFonts w:cstheme="minorHAnsi"/>
                <w:sz w:val="20"/>
              </w:rPr>
            </w:pPr>
            <w:r w:rsidRPr="00F04EF4">
              <w:rPr>
                <w:rFonts w:cstheme="minorHAnsi"/>
                <w:sz w:val="20"/>
              </w:rPr>
              <w:t>52 (37.4)</w:t>
            </w:r>
          </w:p>
        </w:tc>
        <w:tc>
          <w:tcPr>
            <w:tcW w:w="1814" w:type="dxa"/>
            <w:tcBorders>
              <w:top w:val="single" w:sz="4" w:space="0" w:color="BFBFBF" w:themeColor="background1" w:themeShade="BF"/>
              <w:bottom w:val="single" w:sz="4" w:space="0" w:color="BFBFBF" w:themeColor="background1" w:themeShade="BF"/>
            </w:tcBorders>
            <w:vAlign w:val="center"/>
          </w:tcPr>
          <w:p w14:paraId="25A82E0D" w14:textId="77777777" w:rsidR="00E3725D" w:rsidRPr="00F04EF4" w:rsidRDefault="00E3725D" w:rsidP="00C67FB3">
            <w:pPr>
              <w:jc w:val="center"/>
              <w:rPr>
                <w:rFonts w:cstheme="minorHAnsi"/>
                <w:sz w:val="20"/>
              </w:rPr>
            </w:pPr>
            <w:r w:rsidRPr="00F04EF4">
              <w:rPr>
                <w:rFonts w:cstheme="minorHAnsi"/>
                <w:sz w:val="20"/>
              </w:rPr>
              <w:t>69 (47.9)</w:t>
            </w:r>
          </w:p>
        </w:tc>
        <w:tc>
          <w:tcPr>
            <w:tcW w:w="1814" w:type="dxa"/>
            <w:tcBorders>
              <w:top w:val="single" w:sz="4" w:space="0" w:color="BFBFBF" w:themeColor="background1" w:themeShade="BF"/>
              <w:bottom w:val="single" w:sz="4" w:space="0" w:color="BFBFBF" w:themeColor="background1" w:themeShade="BF"/>
            </w:tcBorders>
            <w:vAlign w:val="center"/>
          </w:tcPr>
          <w:p w14:paraId="3FFB60FE" w14:textId="77777777" w:rsidR="00E3725D" w:rsidRPr="00F04EF4" w:rsidRDefault="00E3725D" w:rsidP="00C67FB3">
            <w:pPr>
              <w:jc w:val="center"/>
              <w:rPr>
                <w:rFonts w:cstheme="minorHAnsi"/>
                <w:sz w:val="20"/>
              </w:rPr>
            </w:pPr>
            <w:r w:rsidRPr="00F04EF4">
              <w:rPr>
                <w:rFonts w:cstheme="minorHAnsi"/>
                <w:sz w:val="20"/>
              </w:rPr>
              <w:t>121 (42.8)</w:t>
            </w:r>
          </w:p>
        </w:tc>
      </w:tr>
      <w:tr w:rsidR="00E3725D" w:rsidRPr="00F04EF4" w14:paraId="75F7831C"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FE910EA" w14:textId="77777777" w:rsidR="00E3725D" w:rsidRPr="00F04EF4" w:rsidRDefault="00E3725D" w:rsidP="00C67FB3">
            <w:pPr>
              <w:rPr>
                <w:rFonts w:cstheme="minorHAnsi"/>
                <w:sz w:val="20"/>
              </w:rPr>
            </w:pPr>
            <w:r w:rsidRPr="00F04EF4">
              <w:rPr>
                <w:rFonts w:cstheme="minorHAnsi"/>
                <w:sz w:val="20"/>
              </w:rPr>
              <w:t xml:space="preserve">  Slight problems doing usual activities</w:t>
            </w:r>
          </w:p>
        </w:tc>
        <w:tc>
          <w:tcPr>
            <w:tcW w:w="1814" w:type="dxa"/>
            <w:tcBorders>
              <w:top w:val="single" w:sz="4" w:space="0" w:color="BFBFBF" w:themeColor="background1" w:themeShade="BF"/>
              <w:bottom w:val="single" w:sz="4" w:space="0" w:color="BFBFBF" w:themeColor="background1" w:themeShade="BF"/>
            </w:tcBorders>
            <w:vAlign w:val="center"/>
          </w:tcPr>
          <w:p w14:paraId="2B3AED93" w14:textId="77777777" w:rsidR="00E3725D" w:rsidRPr="00F04EF4" w:rsidRDefault="00E3725D" w:rsidP="00C67FB3">
            <w:pPr>
              <w:jc w:val="center"/>
              <w:rPr>
                <w:rFonts w:cstheme="minorHAnsi"/>
                <w:sz w:val="20"/>
              </w:rPr>
            </w:pPr>
            <w:r w:rsidRPr="00F04EF4">
              <w:rPr>
                <w:rFonts w:cstheme="minorHAnsi"/>
                <w:sz w:val="20"/>
              </w:rPr>
              <w:t>45 (32.4)</w:t>
            </w:r>
          </w:p>
        </w:tc>
        <w:tc>
          <w:tcPr>
            <w:tcW w:w="1814" w:type="dxa"/>
            <w:tcBorders>
              <w:top w:val="single" w:sz="4" w:space="0" w:color="BFBFBF" w:themeColor="background1" w:themeShade="BF"/>
              <w:bottom w:val="single" w:sz="4" w:space="0" w:color="BFBFBF" w:themeColor="background1" w:themeShade="BF"/>
            </w:tcBorders>
            <w:vAlign w:val="center"/>
          </w:tcPr>
          <w:p w14:paraId="0EB8F0F4" w14:textId="77777777" w:rsidR="00E3725D" w:rsidRPr="00F04EF4" w:rsidRDefault="00E3725D" w:rsidP="00C67FB3">
            <w:pPr>
              <w:jc w:val="center"/>
              <w:rPr>
                <w:rFonts w:cstheme="minorHAnsi"/>
                <w:sz w:val="20"/>
              </w:rPr>
            </w:pPr>
            <w:r w:rsidRPr="00F04EF4">
              <w:rPr>
                <w:rFonts w:cstheme="minorHAnsi"/>
                <w:sz w:val="20"/>
              </w:rPr>
              <w:t>40 (27.8)</w:t>
            </w:r>
          </w:p>
        </w:tc>
        <w:tc>
          <w:tcPr>
            <w:tcW w:w="1814" w:type="dxa"/>
            <w:tcBorders>
              <w:top w:val="single" w:sz="4" w:space="0" w:color="BFBFBF" w:themeColor="background1" w:themeShade="BF"/>
              <w:bottom w:val="single" w:sz="4" w:space="0" w:color="BFBFBF" w:themeColor="background1" w:themeShade="BF"/>
            </w:tcBorders>
            <w:vAlign w:val="center"/>
          </w:tcPr>
          <w:p w14:paraId="68007E3B" w14:textId="77777777" w:rsidR="00E3725D" w:rsidRPr="00F04EF4" w:rsidRDefault="00E3725D" w:rsidP="00C67FB3">
            <w:pPr>
              <w:jc w:val="center"/>
              <w:rPr>
                <w:rFonts w:cstheme="minorHAnsi"/>
                <w:sz w:val="20"/>
              </w:rPr>
            </w:pPr>
            <w:r w:rsidRPr="00F04EF4">
              <w:rPr>
                <w:rFonts w:cstheme="minorHAnsi"/>
                <w:sz w:val="20"/>
              </w:rPr>
              <w:t>85 (30.0)</w:t>
            </w:r>
          </w:p>
        </w:tc>
      </w:tr>
      <w:tr w:rsidR="00E3725D" w:rsidRPr="00F04EF4" w14:paraId="55BE1407"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336DB5AB" w14:textId="77777777" w:rsidR="00E3725D" w:rsidRPr="00F04EF4" w:rsidRDefault="00E3725D" w:rsidP="00C67FB3">
            <w:pPr>
              <w:rPr>
                <w:rFonts w:cstheme="minorHAnsi"/>
                <w:sz w:val="20"/>
              </w:rPr>
            </w:pPr>
            <w:r w:rsidRPr="00F04EF4">
              <w:rPr>
                <w:rFonts w:cstheme="minorHAnsi"/>
                <w:sz w:val="20"/>
              </w:rPr>
              <w:t xml:space="preserve">  Moderate problems doing usual activities</w:t>
            </w:r>
          </w:p>
        </w:tc>
        <w:tc>
          <w:tcPr>
            <w:tcW w:w="1814" w:type="dxa"/>
            <w:tcBorders>
              <w:top w:val="single" w:sz="4" w:space="0" w:color="BFBFBF" w:themeColor="background1" w:themeShade="BF"/>
              <w:bottom w:val="single" w:sz="4" w:space="0" w:color="BFBFBF" w:themeColor="background1" w:themeShade="BF"/>
            </w:tcBorders>
            <w:vAlign w:val="center"/>
          </w:tcPr>
          <w:p w14:paraId="12DF3B90" w14:textId="77777777" w:rsidR="00E3725D" w:rsidRPr="00F04EF4" w:rsidRDefault="00E3725D" w:rsidP="00C67FB3">
            <w:pPr>
              <w:jc w:val="center"/>
              <w:rPr>
                <w:rFonts w:cstheme="minorHAnsi"/>
                <w:sz w:val="20"/>
              </w:rPr>
            </w:pPr>
            <w:r w:rsidRPr="00F04EF4">
              <w:rPr>
                <w:rFonts w:cstheme="minorHAnsi"/>
                <w:sz w:val="20"/>
              </w:rPr>
              <w:t>25 (18.0)</w:t>
            </w:r>
          </w:p>
        </w:tc>
        <w:tc>
          <w:tcPr>
            <w:tcW w:w="1814" w:type="dxa"/>
            <w:tcBorders>
              <w:top w:val="single" w:sz="4" w:space="0" w:color="BFBFBF" w:themeColor="background1" w:themeShade="BF"/>
              <w:bottom w:val="single" w:sz="4" w:space="0" w:color="BFBFBF" w:themeColor="background1" w:themeShade="BF"/>
            </w:tcBorders>
            <w:vAlign w:val="center"/>
          </w:tcPr>
          <w:p w14:paraId="18FCC002" w14:textId="77777777" w:rsidR="00E3725D" w:rsidRPr="00F04EF4" w:rsidRDefault="00E3725D" w:rsidP="00C67FB3">
            <w:pPr>
              <w:jc w:val="center"/>
              <w:rPr>
                <w:rFonts w:cstheme="minorHAnsi"/>
                <w:sz w:val="20"/>
              </w:rPr>
            </w:pPr>
            <w:r w:rsidRPr="00F04EF4">
              <w:rPr>
                <w:rFonts w:cstheme="minorHAnsi"/>
                <w:sz w:val="20"/>
              </w:rPr>
              <w:t>29 (20.1)</w:t>
            </w:r>
          </w:p>
        </w:tc>
        <w:tc>
          <w:tcPr>
            <w:tcW w:w="1814" w:type="dxa"/>
            <w:tcBorders>
              <w:top w:val="single" w:sz="4" w:space="0" w:color="BFBFBF" w:themeColor="background1" w:themeShade="BF"/>
              <w:bottom w:val="single" w:sz="4" w:space="0" w:color="BFBFBF" w:themeColor="background1" w:themeShade="BF"/>
            </w:tcBorders>
            <w:vAlign w:val="center"/>
          </w:tcPr>
          <w:p w14:paraId="335EC526" w14:textId="77777777" w:rsidR="00E3725D" w:rsidRPr="00F04EF4" w:rsidRDefault="00E3725D" w:rsidP="00C67FB3">
            <w:pPr>
              <w:jc w:val="center"/>
              <w:rPr>
                <w:rFonts w:cstheme="minorHAnsi"/>
                <w:sz w:val="20"/>
              </w:rPr>
            </w:pPr>
            <w:r w:rsidRPr="00F04EF4">
              <w:rPr>
                <w:rFonts w:cstheme="minorHAnsi"/>
                <w:sz w:val="20"/>
              </w:rPr>
              <w:t>54 (19.1)</w:t>
            </w:r>
          </w:p>
        </w:tc>
      </w:tr>
      <w:tr w:rsidR="00E3725D" w:rsidRPr="00F04EF4" w14:paraId="0F286B4D"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7813267C" w14:textId="77777777" w:rsidR="00E3725D" w:rsidRPr="00F04EF4" w:rsidRDefault="00E3725D" w:rsidP="00C67FB3">
            <w:pPr>
              <w:rPr>
                <w:rFonts w:cstheme="minorHAnsi"/>
                <w:sz w:val="20"/>
              </w:rPr>
            </w:pPr>
            <w:r w:rsidRPr="00F04EF4">
              <w:rPr>
                <w:rFonts w:cstheme="minorHAnsi"/>
                <w:sz w:val="20"/>
              </w:rPr>
              <w:t xml:space="preserve">  Severe problems doing usual activities</w:t>
            </w:r>
          </w:p>
        </w:tc>
        <w:tc>
          <w:tcPr>
            <w:tcW w:w="1814" w:type="dxa"/>
            <w:tcBorders>
              <w:top w:val="single" w:sz="4" w:space="0" w:color="BFBFBF" w:themeColor="background1" w:themeShade="BF"/>
              <w:bottom w:val="single" w:sz="4" w:space="0" w:color="BFBFBF" w:themeColor="background1" w:themeShade="BF"/>
            </w:tcBorders>
            <w:vAlign w:val="center"/>
          </w:tcPr>
          <w:p w14:paraId="11B84A00" w14:textId="77777777" w:rsidR="00E3725D" w:rsidRPr="00F04EF4" w:rsidRDefault="00E3725D" w:rsidP="00C67FB3">
            <w:pPr>
              <w:jc w:val="center"/>
              <w:rPr>
                <w:rFonts w:cstheme="minorHAnsi"/>
                <w:sz w:val="20"/>
              </w:rPr>
            </w:pPr>
            <w:r w:rsidRPr="00F04EF4">
              <w:rPr>
                <w:rFonts w:cstheme="minorHAnsi"/>
                <w:sz w:val="20"/>
              </w:rPr>
              <w:t>15 (10.8)</w:t>
            </w:r>
          </w:p>
        </w:tc>
        <w:tc>
          <w:tcPr>
            <w:tcW w:w="1814" w:type="dxa"/>
            <w:tcBorders>
              <w:top w:val="single" w:sz="4" w:space="0" w:color="BFBFBF" w:themeColor="background1" w:themeShade="BF"/>
              <w:bottom w:val="single" w:sz="4" w:space="0" w:color="BFBFBF" w:themeColor="background1" w:themeShade="BF"/>
            </w:tcBorders>
            <w:vAlign w:val="center"/>
          </w:tcPr>
          <w:p w14:paraId="65FBABA7" w14:textId="77777777" w:rsidR="00E3725D" w:rsidRPr="00F04EF4" w:rsidRDefault="00E3725D" w:rsidP="00C67FB3">
            <w:pPr>
              <w:jc w:val="center"/>
              <w:rPr>
                <w:rFonts w:cstheme="minorHAnsi"/>
                <w:sz w:val="20"/>
              </w:rPr>
            </w:pPr>
            <w:r w:rsidRPr="00F04EF4">
              <w:rPr>
                <w:rFonts w:cstheme="minorHAnsi"/>
                <w:sz w:val="20"/>
              </w:rPr>
              <w:t>4 (2.8)</w:t>
            </w:r>
          </w:p>
        </w:tc>
        <w:tc>
          <w:tcPr>
            <w:tcW w:w="1814" w:type="dxa"/>
            <w:tcBorders>
              <w:top w:val="single" w:sz="4" w:space="0" w:color="BFBFBF" w:themeColor="background1" w:themeShade="BF"/>
              <w:bottom w:val="single" w:sz="4" w:space="0" w:color="BFBFBF" w:themeColor="background1" w:themeShade="BF"/>
            </w:tcBorders>
            <w:vAlign w:val="center"/>
          </w:tcPr>
          <w:p w14:paraId="02F514B7" w14:textId="77777777" w:rsidR="00E3725D" w:rsidRPr="00F04EF4" w:rsidRDefault="00E3725D" w:rsidP="00C67FB3">
            <w:pPr>
              <w:jc w:val="center"/>
              <w:rPr>
                <w:rFonts w:cstheme="minorHAnsi"/>
                <w:sz w:val="20"/>
              </w:rPr>
            </w:pPr>
            <w:r w:rsidRPr="00F04EF4">
              <w:rPr>
                <w:rFonts w:cstheme="minorHAnsi"/>
                <w:sz w:val="20"/>
              </w:rPr>
              <w:t>19 (6.7)</w:t>
            </w:r>
          </w:p>
        </w:tc>
      </w:tr>
      <w:tr w:rsidR="00E3725D" w:rsidRPr="00F04EF4" w14:paraId="605835E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1CA93302" w14:textId="77777777" w:rsidR="00E3725D" w:rsidRPr="00F04EF4" w:rsidRDefault="00E3725D" w:rsidP="00C67FB3">
            <w:pPr>
              <w:rPr>
                <w:rFonts w:cstheme="minorHAnsi"/>
                <w:sz w:val="20"/>
              </w:rPr>
            </w:pPr>
            <w:r w:rsidRPr="00F04EF4">
              <w:rPr>
                <w:rFonts w:cstheme="minorHAnsi"/>
                <w:sz w:val="20"/>
              </w:rPr>
              <w:t xml:space="preserve">  Unable to do usual activities</w:t>
            </w:r>
          </w:p>
        </w:tc>
        <w:tc>
          <w:tcPr>
            <w:tcW w:w="1814" w:type="dxa"/>
            <w:tcBorders>
              <w:top w:val="single" w:sz="4" w:space="0" w:color="BFBFBF" w:themeColor="background1" w:themeShade="BF"/>
              <w:bottom w:val="single" w:sz="4" w:space="0" w:color="BFBFBF" w:themeColor="background1" w:themeShade="BF"/>
            </w:tcBorders>
            <w:vAlign w:val="center"/>
          </w:tcPr>
          <w:p w14:paraId="22168987"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55A6C38D" w14:textId="77777777" w:rsidR="00E3725D" w:rsidRPr="00F04EF4" w:rsidRDefault="00E3725D" w:rsidP="00C67FB3">
            <w:pPr>
              <w:jc w:val="center"/>
              <w:rPr>
                <w:rFonts w:cstheme="minorHAnsi"/>
                <w:sz w:val="20"/>
              </w:rPr>
            </w:pPr>
            <w:r w:rsidRPr="00F04EF4">
              <w:rPr>
                <w:rFonts w:cstheme="minorHAnsi"/>
                <w:sz w:val="20"/>
              </w:rPr>
              <w:t>2 (1.4)</w:t>
            </w:r>
          </w:p>
        </w:tc>
        <w:tc>
          <w:tcPr>
            <w:tcW w:w="1814" w:type="dxa"/>
            <w:tcBorders>
              <w:top w:val="single" w:sz="4" w:space="0" w:color="BFBFBF" w:themeColor="background1" w:themeShade="BF"/>
              <w:bottom w:val="single" w:sz="4" w:space="0" w:color="BFBFBF" w:themeColor="background1" w:themeShade="BF"/>
            </w:tcBorders>
            <w:vAlign w:val="center"/>
          </w:tcPr>
          <w:p w14:paraId="79A8EB4F" w14:textId="77777777" w:rsidR="00E3725D" w:rsidRPr="00F04EF4" w:rsidRDefault="00E3725D" w:rsidP="00C67FB3">
            <w:pPr>
              <w:jc w:val="center"/>
              <w:rPr>
                <w:rFonts w:cstheme="minorHAnsi"/>
                <w:sz w:val="20"/>
              </w:rPr>
            </w:pPr>
            <w:r w:rsidRPr="00F04EF4">
              <w:rPr>
                <w:rFonts w:cstheme="minorHAnsi"/>
                <w:sz w:val="20"/>
              </w:rPr>
              <w:t>3 (1.1)</w:t>
            </w:r>
          </w:p>
        </w:tc>
      </w:tr>
      <w:tr w:rsidR="00E3725D" w:rsidRPr="00F04EF4" w14:paraId="273E573B" w14:textId="77777777" w:rsidTr="00C67FB3">
        <w:trPr>
          <w:trHeight w:val="170"/>
        </w:trPr>
        <w:tc>
          <w:tcPr>
            <w:tcW w:w="3969" w:type="dxa"/>
            <w:tcBorders>
              <w:top w:val="single" w:sz="4" w:space="0" w:color="BFBFBF" w:themeColor="background1" w:themeShade="BF"/>
            </w:tcBorders>
            <w:vAlign w:val="center"/>
          </w:tcPr>
          <w:p w14:paraId="3318B0AA"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553E4A1D"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tcBorders>
            <w:vAlign w:val="center"/>
          </w:tcPr>
          <w:p w14:paraId="51AE2B00"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21B4917E" w14:textId="77777777" w:rsidR="00E3725D" w:rsidRPr="00F04EF4" w:rsidRDefault="00E3725D" w:rsidP="00C67FB3">
            <w:pPr>
              <w:jc w:val="center"/>
              <w:rPr>
                <w:rFonts w:cstheme="minorHAnsi"/>
                <w:sz w:val="20"/>
              </w:rPr>
            </w:pPr>
            <w:r w:rsidRPr="00F04EF4">
              <w:rPr>
                <w:rFonts w:cstheme="minorHAnsi"/>
                <w:sz w:val="20"/>
              </w:rPr>
              <w:t>1 (0.4)</w:t>
            </w:r>
          </w:p>
        </w:tc>
      </w:tr>
      <w:tr w:rsidR="00E3725D" w:rsidRPr="00F04EF4" w14:paraId="61FF7822" w14:textId="77777777" w:rsidTr="00C67FB3">
        <w:trPr>
          <w:trHeight w:val="170"/>
        </w:trPr>
        <w:tc>
          <w:tcPr>
            <w:tcW w:w="3969" w:type="dxa"/>
            <w:tcBorders>
              <w:bottom w:val="single" w:sz="4" w:space="0" w:color="BFBFBF" w:themeColor="background1" w:themeShade="BF"/>
            </w:tcBorders>
            <w:vAlign w:val="center"/>
          </w:tcPr>
          <w:p w14:paraId="1DA53EB7" w14:textId="77777777" w:rsidR="00E3725D" w:rsidRPr="00F04EF4" w:rsidRDefault="00E3725D" w:rsidP="00C67FB3">
            <w:pPr>
              <w:rPr>
                <w:rFonts w:cstheme="minorHAnsi"/>
                <w:b/>
                <w:sz w:val="20"/>
              </w:rPr>
            </w:pPr>
            <w:r w:rsidRPr="00F04EF4">
              <w:rPr>
                <w:rFonts w:cstheme="minorHAnsi"/>
                <w:b/>
                <w:sz w:val="20"/>
              </w:rPr>
              <w:t>EQ-5D-5L – Pain/discomfort, n (%)</w:t>
            </w:r>
          </w:p>
        </w:tc>
        <w:tc>
          <w:tcPr>
            <w:tcW w:w="1814" w:type="dxa"/>
            <w:tcBorders>
              <w:bottom w:val="single" w:sz="4" w:space="0" w:color="BFBFBF" w:themeColor="background1" w:themeShade="BF"/>
            </w:tcBorders>
            <w:vAlign w:val="center"/>
          </w:tcPr>
          <w:p w14:paraId="6763A282"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745E3F9F"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5EBBB444" w14:textId="77777777" w:rsidR="00E3725D" w:rsidRPr="00F04EF4" w:rsidRDefault="00E3725D" w:rsidP="00C67FB3">
            <w:pPr>
              <w:jc w:val="center"/>
              <w:rPr>
                <w:rFonts w:cstheme="minorHAnsi"/>
                <w:sz w:val="20"/>
              </w:rPr>
            </w:pPr>
          </w:p>
        </w:tc>
      </w:tr>
      <w:tr w:rsidR="00E3725D" w:rsidRPr="00F04EF4" w14:paraId="4C9ED3B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20B08B9E" w14:textId="77777777" w:rsidR="00E3725D" w:rsidRPr="00F04EF4" w:rsidRDefault="00E3725D" w:rsidP="00C67FB3">
            <w:pPr>
              <w:rPr>
                <w:rFonts w:cstheme="minorHAnsi"/>
                <w:sz w:val="20"/>
              </w:rPr>
            </w:pPr>
            <w:r w:rsidRPr="00F04EF4">
              <w:rPr>
                <w:rFonts w:cstheme="minorHAnsi"/>
                <w:sz w:val="20"/>
              </w:rPr>
              <w:t xml:space="preserve">  No pain or discomfort</w:t>
            </w:r>
          </w:p>
        </w:tc>
        <w:tc>
          <w:tcPr>
            <w:tcW w:w="1814" w:type="dxa"/>
            <w:tcBorders>
              <w:top w:val="single" w:sz="4" w:space="0" w:color="BFBFBF" w:themeColor="background1" w:themeShade="BF"/>
              <w:bottom w:val="single" w:sz="4" w:space="0" w:color="BFBFBF" w:themeColor="background1" w:themeShade="BF"/>
            </w:tcBorders>
            <w:vAlign w:val="center"/>
          </w:tcPr>
          <w:p w14:paraId="2FE8E904" w14:textId="77777777" w:rsidR="00E3725D" w:rsidRPr="00F04EF4" w:rsidRDefault="00E3725D" w:rsidP="00C67FB3">
            <w:pPr>
              <w:jc w:val="center"/>
              <w:rPr>
                <w:rFonts w:cstheme="minorHAnsi"/>
                <w:sz w:val="20"/>
              </w:rPr>
            </w:pPr>
            <w:r w:rsidRPr="00F04EF4">
              <w:rPr>
                <w:rFonts w:cstheme="minorHAnsi"/>
                <w:sz w:val="20"/>
              </w:rPr>
              <w:t>24 (17.3)</w:t>
            </w:r>
          </w:p>
        </w:tc>
        <w:tc>
          <w:tcPr>
            <w:tcW w:w="1814" w:type="dxa"/>
            <w:tcBorders>
              <w:top w:val="single" w:sz="4" w:space="0" w:color="BFBFBF" w:themeColor="background1" w:themeShade="BF"/>
              <w:bottom w:val="single" w:sz="4" w:space="0" w:color="BFBFBF" w:themeColor="background1" w:themeShade="BF"/>
            </w:tcBorders>
            <w:vAlign w:val="center"/>
          </w:tcPr>
          <w:p w14:paraId="15401646" w14:textId="77777777" w:rsidR="00E3725D" w:rsidRPr="00F04EF4" w:rsidRDefault="00E3725D" w:rsidP="00C67FB3">
            <w:pPr>
              <w:jc w:val="center"/>
              <w:rPr>
                <w:rFonts w:cstheme="minorHAnsi"/>
                <w:sz w:val="20"/>
              </w:rPr>
            </w:pPr>
            <w:r w:rsidRPr="00F04EF4">
              <w:rPr>
                <w:rFonts w:cstheme="minorHAnsi"/>
                <w:sz w:val="20"/>
              </w:rPr>
              <w:t>28 (19.4)</w:t>
            </w:r>
          </w:p>
        </w:tc>
        <w:tc>
          <w:tcPr>
            <w:tcW w:w="1814" w:type="dxa"/>
            <w:tcBorders>
              <w:top w:val="single" w:sz="4" w:space="0" w:color="BFBFBF" w:themeColor="background1" w:themeShade="BF"/>
              <w:bottom w:val="single" w:sz="4" w:space="0" w:color="BFBFBF" w:themeColor="background1" w:themeShade="BF"/>
            </w:tcBorders>
            <w:vAlign w:val="center"/>
          </w:tcPr>
          <w:p w14:paraId="56A32A69" w14:textId="77777777" w:rsidR="00E3725D" w:rsidRPr="00F04EF4" w:rsidRDefault="00E3725D" w:rsidP="00C67FB3">
            <w:pPr>
              <w:jc w:val="center"/>
              <w:rPr>
                <w:rFonts w:cstheme="minorHAnsi"/>
                <w:sz w:val="20"/>
              </w:rPr>
            </w:pPr>
            <w:r w:rsidRPr="00F04EF4">
              <w:rPr>
                <w:rFonts w:cstheme="minorHAnsi"/>
                <w:sz w:val="20"/>
              </w:rPr>
              <w:t>52 (18.4)</w:t>
            </w:r>
          </w:p>
        </w:tc>
      </w:tr>
      <w:tr w:rsidR="00E3725D" w:rsidRPr="00F04EF4" w14:paraId="1D8A13A3"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042CD798" w14:textId="77777777" w:rsidR="00E3725D" w:rsidRPr="00F04EF4" w:rsidRDefault="00E3725D" w:rsidP="00C67FB3">
            <w:pPr>
              <w:rPr>
                <w:rFonts w:cstheme="minorHAnsi"/>
                <w:sz w:val="20"/>
              </w:rPr>
            </w:pPr>
            <w:r w:rsidRPr="00F04EF4">
              <w:rPr>
                <w:rFonts w:cstheme="minorHAnsi"/>
                <w:sz w:val="20"/>
              </w:rPr>
              <w:t xml:space="preserve">  Slight pain or discomfort</w:t>
            </w:r>
          </w:p>
        </w:tc>
        <w:tc>
          <w:tcPr>
            <w:tcW w:w="1814" w:type="dxa"/>
            <w:tcBorders>
              <w:top w:val="single" w:sz="4" w:space="0" w:color="BFBFBF" w:themeColor="background1" w:themeShade="BF"/>
              <w:bottom w:val="single" w:sz="4" w:space="0" w:color="BFBFBF" w:themeColor="background1" w:themeShade="BF"/>
            </w:tcBorders>
            <w:vAlign w:val="center"/>
          </w:tcPr>
          <w:p w14:paraId="475799F7" w14:textId="77777777" w:rsidR="00E3725D" w:rsidRPr="00F04EF4" w:rsidRDefault="00E3725D" w:rsidP="00C67FB3">
            <w:pPr>
              <w:jc w:val="center"/>
              <w:rPr>
                <w:rFonts w:cstheme="minorHAnsi"/>
                <w:sz w:val="20"/>
              </w:rPr>
            </w:pPr>
            <w:r w:rsidRPr="00F04EF4">
              <w:rPr>
                <w:rFonts w:cstheme="minorHAnsi"/>
                <w:sz w:val="20"/>
              </w:rPr>
              <w:t>55 (39.6)</w:t>
            </w:r>
          </w:p>
        </w:tc>
        <w:tc>
          <w:tcPr>
            <w:tcW w:w="1814" w:type="dxa"/>
            <w:tcBorders>
              <w:top w:val="single" w:sz="4" w:space="0" w:color="BFBFBF" w:themeColor="background1" w:themeShade="BF"/>
              <w:bottom w:val="single" w:sz="4" w:space="0" w:color="BFBFBF" w:themeColor="background1" w:themeShade="BF"/>
            </w:tcBorders>
            <w:vAlign w:val="center"/>
          </w:tcPr>
          <w:p w14:paraId="06BA77F8" w14:textId="77777777" w:rsidR="00E3725D" w:rsidRPr="00F04EF4" w:rsidRDefault="00E3725D" w:rsidP="00C67FB3">
            <w:pPr>
              <w:jc w:val="center"/>
              <w:rPr>
                <w:rFonts w:cstheme="minorHAnsi"/>
                <w:sz w:val="20"/>
              </w:rPr>
            </w:pPr>
            <w:r w:rsidRPr="00F04EF4">
              <w:rPr>
                <w:rFonts w:cstheme="minorHAnsi"/>
                <w:sz w:val="20"/>
              </w:rPr>
              <w:t>60 (41.7)</w:t>
            </w:r>
          </w:p>
        </w:tc>
        <w:tc>
          <w:tcPr>
            <w:tcW w:w="1814" w:type="dxa"/>
            <w:tcBorders>
              <w:top w:val="single" w:sz="4" w:space="0" w:color="BFBFBF" w:themeColor="background1" w:themeShade="BF"/>
              <w:bottom w:val="single" w:sz="4" w:space="0" w:color="BFBFBF" w:themeColor="background1" w:themeShade="BF"/>
            </w:tcBorders>
            <w:vAlign w:val="center"/>
          </w:tcPr>
          <w:p w14:paraId="3A991366" w14:textId="77777777" w:rsidR="00E3725D" w:rsidRPr="00F04EF4" w:rsidRDefault="00E3725D" w:rsidP="00C67FB3">
            <w:pPr>
              <w:jc w:val="center"/>
              <w:rPr>
                <w:rFonts w:cstheme="minorHAnsi"/>
                <w:sz w:val="20"/>
              </w:rPr>
            </w:pPr>
            <w:r w:rsidRPr="00F04EF4">
              <w:rPr>
                <w:rFonts w:cstheme="minorHAnsi"/>
                <w:sz w:val="20"/>
              </w:rPr>
              <w:t>115 (40.6)</w:t>
            </w:r>
          </w:p>
        </w:tc>
      </w:tr>
      <w:tr w:rsidR="00E3725D" w:rsidRPr="00F04EF4" w14:paraId="37FF43D9"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5520170D" w14:textId="77777777" w:rsidR="00E3725D" w:rsidRPr="00F04EF4" w:rsidRDefault="00E3725D" w:rsidP="00C67FB3">
            <w:pPr>
              <w:rPr>
                <w:rFonts w:cstheme="minorHAnsi"/>
                <w:sz w:val="20"/>
              </w:rPr>
            </w:pPr>
            <w:r w:rsidRPr="00F04EF4">
              <w:rPr>
                <w:rFonts w:cstheme="minorHAnsi"/>
                <w:sz w:val="20"/>
              </w:rPr>
              <w:t xml:space="preserve">  Moderate pain or discomfort</w:t>
            </w:r>
          </w:p>
        </w:tc>
        <w:tc>
          <w:tcPr>
            <w:tcW w:w="1814" w:type="dxa"/>
            <w:tcBorders>
              <w:top w:val="single" w:sz="4" w:space="0" w:color="BFBFBF" w:themeColor="background1" w:themeShade="BF"/>
              <w:bottom w:val="single" w:sz="4" w:space="0" w:color="BFBFBF" w:themeColor="background1" w:themeShade="BF"/>
            </w:tcBorders>
            <w:vAlign w:val="center"/>
          </w:tcPr>
          <w:p w14:paraId="4B212876" w14:textId="77777777" w:rsidR="00E3725D" w:rsidRPr="00F04EF4" w:rsidRDefault="00E3725D" w:rsidP="00C67FB3">
            <w:pPr>
              <w:jc w:val="center"/>
              <w:rPr>
                <w:rFonts w:cstheme="minorHAnsi"/>
                <w:sz w:val="20"/>
              </w:rPr>
            </w:pPr>
            <w:r w:rsidRPr="00F04EF4">
              <w:rPr>
                <w:rFonts w:cstheme="minorHAnsi"/>
                <w:sz w:val="20"/>
              </w:rPr>
              <w:t>43 (30.9)</w:t>
            </w:r>
          </w:p>
        </w:tc>
        <w:tc>
          <w:tcPr>
            <w:tcW w:w="1814" w:type="dxa"/>
            <w:tcBorders>
              <w:top w:val="single" w:sz="4" w:space="0" w:color="BFBFBF" w:themeColor="background1" w:themeShade="BF"/>
              <w:bottom w:val="single" w:sz="4" w:space="0" w:color="BFBFBF" w:themeColor="background1" w:themeShade="BF"/>
            </w:tcBorders>
            <w:vAlign w:val="center"/>
          </w:tcPr>
          <w:p w14:paraId="521A0F6F" w14:textId="77777777" w:rsidR="00E3725D" w:rsidRPr="00F04EF4" w:rsidRDefault="00E3725D" w:rsidP="00C67FB3">
            <w:pPr>
              <w:jc w:val="center"/>
              <w:rPr>
                <w:rFonts w:cstheme="minorHAnsi"/>
                <w:sz w:val="20"/>
              </w:rPr>
            </w:pPr>
            <w:r w:rsidRPr="00F04EF4">
              <w:rPr>
                <w:rFonts w:cstheme="minorHAnsi"/>
                <w:sz w:val="20"/>
              </w:rPr>
              <w:t>44 (30.6)</w:t>
            </w:r>
          </w:p>
        </w:tc>
        <w:tc>
          <w:tcPr>
            <w:tcW w:w="1814" w:type="dxa"/>
            <w:tcBorders>
              <w:top w:val="single" w:sz="4" w:space="0" w:color="BFBFBF" w:themeColor="background1" w:themeShade="BF"/>
              <w:bottom w:val="single" w:sz="4" w:space="0" w:color="BFBFBF" w:themeColor="background1" w:themeShade="BF"/>
            </w:tcBorders>
            <w:vAlign w:val="center"/>
          </w:tcPr>
          <w:p w14:paraId="4CCEE3A0" w14:textId="77777777" w:rsidR="00E3725D" w:rsidRPr="00F04EF4" w:rsidRDefault="00E3725D" w:rsidP="00C67FB3">
            <w:pPr>
              <w:jc w:val="center"/>
              <w:rPr>
                <w:rFonts w:cstheme="minorHAnsi"/>
                <w:sz w:val="20"/>
              </w:rPr>
            </w:pPr>
            <w:r w:rsidRPr="00F04EF4">
              <w:rPr>
                <w:rFonts w:cstheme="minorHAnsi"/>
                <w:sz w:val="20"/>
              </w:rPr>
              <w:t>87 (30.7)</w:t>
            </w:r>
          </w:p>
        </w:tc>
      </w:tr>
      <w:tr w:rsidR="00E3725D" w:rsidRPr="00F04EF4" w14:paraId="7CB0EB8F"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56DAA3B0" w14:textId="77777777" w:rsidR="00E3725D" w:rsidRPr="00F04EF4" w:rsidRDefault="00E3725D" w:rsidP="00C67FB3">
            <w:pPr>
              <w:rPr>
                <w:rFonts w:cstheme="minorHAnsi"/>
                <w:sz w:val="20"/>
              </w:rPr>
            </w:pPr>
            <w:r w:rsidRPr="00F04EF4">
              <w:rPr>
                <w:rFonts w:cstheme="minorHAnsi"/>
                <w:sz w:val="20"/>
              </w:rPr>
              <w:t xml:space="preserve">  Severe pain or discomfort</w:t>
            </w:r>
          </w:p>
        </w:tc>
        <w:tc>
          <w:tcPr>
            <w:tcW w:w="1814" w:type="dxa"/>
            <w:tcBorders>
              <w:top w:val="single" w:sz="4" w:space="0" w:color="BFBFBF" w:themeColor="background1" w:themeShade="BF"/>
              <w:bottom w:val="single" w:sz="4" w:space="0" w:color="BFBFBF" w:themeColor="background1" w:themeShade="BF"/>
            </w:tcBorders>
            <w:vAlign w:val="center"/>
          </w:tcPr>
          <w:p w14:paraId="1CC67832" w14:textId="77777777" w:rsidR="00E3725D" w:rsidRPr="00F04EF4" w:rsidRDefault="00E3725D" w:rsidP="00C67FB3">
            <w:pPr>
              <w:jc w:val="center"/>
              <w:rPr>
                <w:rFonts w:cstheme="minorHAnsi"/>
                <w:sz w:val="20"/>
              </w:rPr>
            </w:pPr>
            <w:r w:rsidRPr="00F04EF4">
              <w:rPr>
                <w:rFonts w:cstheme="minorHAnsi"/>
                <w:sz w:val="20"/>
              </w:rPr>
              <w:t>14 (10.1)</w:t>
            </w:r>
          </w:p>
        </w:tc>
        <w:tc>
          <w:tcPr>
            <w:tcW w:w="1814" w:type="dxa"/>
            <w:tcBorders>
              <w:top w:val="single" w:sz="4" w:space="0" w:color="BFBFBF" w:themeColor="background1" w:themeShade="BF"/>
              <w:bottom w:val="single" w:sz="4" w:space="0" w:color="BFBFBF" w:themeColor="background1" w:themeShade="BF"/>
            </w:tcBorders>
            <w:vAlign w:val="center"/>
          </w:tcPr>
          <w:p w14:paraId="04FDE72A" w14:textId="77777777" w:rsidR="00E3725D" w:rsidRPr="00F04EF4" w:rsidRDefault="00E3725D" w:rsidP="00C67FB3">
            <w:pPr>
              <w:jc w:val="center"/>
              <w:rPr>
                <w:rFonts w:cstheme="minorHAnsi"/>
                <w:sz w:val="20"/>
              </w:rPr>
            </w:pPr>
            <w:r w:rsidRPr="00F04EF4">
              <w:rPr>
                <w:rFonts w:cstheme="minorHAnsi"/>
                <w:sz w:val="20"/>
              </w:rPr>
              <w:t>11 (7.6)</w:t>
            </w:r>
          </w:p>
        </w:tc>
        <w:tc>
          <w:tcPr>
            <w:tcW w:w="1814" w:type="dxa"/>
            <w:tcBorders>
              <w:top w:val="single" w:sz="4" w:space="0" w:color="BFBFBF" w:themeColor="background1" w:themeShade="BF"/>
              <w:bottom w:val="single" w:sz="4" w:space="0" w:color="BFBFBF" w:themeColor="background1" w:themeShade="BF"/>
            </w:tcBorders>
            <w:vAlign w:val="center"/>
          </w:tcPr>
          <w:p w14:paraId="1B99F74C" w14:textId="77777777" w:rsidR="00E3725D" w:rsidRPr="00F04EF4" w:rsidRDefault="00E3725D" w:rsidP="00C67FB3">
            <w:pPr>
              <w:jc w:val="center"/>
              <w:rPr>
                <w:rFonts w:cstheme="minorHAnsi"/>
                <w:sz w:val="20"/>
              </w:rPr>
            </w:pPr>
            <w:r w:rsidRPr="00F04EF4">
              <w:rPr>
                <w:rFonts w:cstheme="minorHAnsi"/>
                <w:sz w:val="20"/>
              </w:rPr>
              <w:t>25 (8.8)</w:t>
            </w:r>
          </w:p>
        </w:tc>
      </w:tr>
      <w:tr w:rsidR="00E3725D" w:rsidRPr="00F04EF4" w14:paraId="36B4180B"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2A49BBB2" w14:textId="77777777" w:rsidR="00E3725D" w:rsidRPr="00F04EF4" w:rsidRDefault="00E3725D" w:rsidP="00C67FB3">
            <w:pPr>
              <w:rPr>
                <w:rFonts w:cstheme="minorHAnsi"/>
                <w:sz w:val="20"/>
              </w:rPr>
            </w:pPr>
            <w:r w:rsidRPr="00F04EF4">
              <w:rPr>
                <w:rFonts w:cstheme="minorHAnsi"/>
                <w:sz w:val="20"/>
              </w:rPr>
              <w:t xml:space="preserve">  Extreme pain or discomfort</w:t>
            </w:r>
          </w:p>
        </w:tc>
        <w:tc>
          <w:tcPr>
            <w:tcW w:w="1814" w:type="dxa"/>
            <w:tcBorders>
              <w:top w:val="single" w:sz="4" w:space="0" w:color="BFBFBF" w:themeColor="background1" w:themeShade="BF"/>
              <w:bottom w:val="single" w:sz="4" w:space="0" w:color="BFBFBF" w:themeColor="background1" w:themeShade="BF"/>
            </w:tcBorders>
            <w:vAlign w:val="center"/>
          </w:tcPr>
          <w:p w14:paraId="69B2611F"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7B44CAB5"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192189E7" w14:textId="77777777" w:rsidR="00E3725D" w:rsidRPr="00F04EF4" w:rsidRDefault="00E3725D" w:rsidP="00C67FB3">
            <w:pPr>
              <w:jc w:val="center"/>
              <w:rPr>
                <w:rFonts w:cstheme="minorHAnsi"/>
                <w:sz w:val="20"/>
              </w:rPr>
            </w:pPr>
            <w:r w:rsidRPr="00F04EF4">
              <w:rPr>
                <w:rFonts w:cstheme="minorHAnsi"/>
                <w:sz w:val="20"/>
              </w:rPr>
              <w:t>1 (0.4)</w:t>
            </w:r>
          </w:p>
        </w:tc>
      </w:tr>
      <w:tr w:rsidR="00E3725D" w:rsidRPr="00F04EF4" w14:paraId="58F69C73" w14:textId="77777777" w:rsidTr="00C67FB3">
        <w:trPr>
          <w:trHeight w:val="170"/>
        </w:trPr>
        <w:tc>
          <w:tcPr>
            <w:tcW w:w="3969" w:type="dxa"/>
            <w:tcBorders>
              <w:top w:val="single" w:sz="4" w:space="0" w:color="BFBFBF" w:themeColor="background1" w:themeShade="BF"/>
            </w:tcBorders>
            <w:vAlign w:val="center"/>
          </w:tcPr>
          <w:p w14:paraId="360B2F85"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662ACCC4" w14:textId="77777777" w:rsidR="00E3725D" w:rsidRPr="00F04EF4" w:rsidRDefault="00E3725D" w:rsidP="00C67FB3">
            <w:pPr>
              <w:jc w:val="center"/>
              <w:rPr>
                <w:rFonts w:cstheme="minorHAnsi"/>
                <w:sz w:val="20"/>
              </w:rPr>
            </w:pPr>
            <w:r w:rsidRPr="00F04EF4">
              <w:rPr>
                <w:rFonts w:cstheme="minorHAnsi"/>
                <w:sz w:val="20"/>
              </w:rPr>
              <w:t>3 (2.2)</w:t>
            </w:r>
          </w:p>
        </w:tc>
        <w:tc>
          <w:tcPr>
            <w:tcW w:w="1814" w:type="dxa"/>
            <w:tcBorders>
              <w:top w:val="single" w:sz="4" w:space="0" w:color="BFBFBF" w:themeColor="background1" w:themeShade="BF"/>
            </w:tcBorders>
            <w:vAlign w:val="center"/>
          </w:tcPr>
          <w:p w14:paraId="12FE7809"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tcBorders>
            <w:vAlign w:val="center"/>
          </w:tcPr>
          <w:p w14:paraId="474FBC46" w14:textId="77777777" w:rsidR="00E3725D" w:rsidRPr="00F04EF4" w:rsidRDefault="00E3725D" w:rsidP="00C67FB3">
            <w:pPr>
              <w:jc w:val="center"/>
              <w:rPr>
                <w:rFonts w:cstheme="minorHAnsi"/>
                <w:sz w:val="20"/>
              </w:rPr>
            </w:pPr>
            <w:r w:rsidRPr="00F04EF4">
              <w:rPr>
                <w:rFonts w:cstheme="minorHAnsi"/>
                <w:sz w:val="20"/>
              </w:rPr>
              <w:t>3 (1.1)</w:t>
            </w:r>
          </w:p>
        </w:tc>
      </w:tr>
      <w:tr w:rsidR="00E3725D" w:rsidRPr="00F04EF4" w14:paraId="1B23FF66" w14:textId="77777777" w:rsidTr="00C67FB3">
        <w:trPr>
          <w:trHeight w:val="170"/>
        </w:trPr>
        <w:tc>
          <w:tcPr>
            <w:tcW w:w="3969" w:type="dxa"/>
            <w:tcBorders>
              <w:bottom w:val="single" w:sz="4" w:space="0" w:color="BFBFBF" w:themeColor="background1" w:themeShade="BF"/>
            </w:tcBorders>
            <w:vAlign w:val="center"/>
          </w:tcPr>
          <w:p w14:paraId="07DCCB83" w14:textId="77777777" w:rsidR="00E3725D" w:rsidRPr="00F04EF4" w:rsidRDefault="00E3725D" w:rsidP="00C67FB3">
            <w:pPr>
              <w:rPr>
                <w:rFonts w:cstheme="minorHAnsi"/>
                <w:b/>
                <w:sz w:val="20"/>
              </w:rPr>
            </w:pPr>
            <w:r w:rsidRPr="00F04EF4">
              <w:rPr>
                <w:rFonts w:cstheme="minorHAnsi"/>
                <w:b/>
                <w:sz w:val="20"/>
              </w:rPr>
              <w:t>EQ-5D-5L – Anxiety/depression, n (%)</w:t>
            </w:r>
          </w:p>
        </w:tc>
        <w:tc>
          <w:tcPr>
            <w:tcW w:w="1814" w:type="dxa"/>
            <w:tcBorders>
              <w:bottom w:val="single" w:sz="4" w:space="0" w:color="BFBFBF" w:themeColor="background1" w:themeShade="BF"/>
            </w:tcBorders>
            <w:vAlign w:val="center"/>
          </w:tcPr>
          <w:p w14:paraId="3C780B00"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644AD17F"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2553CE74" w14:textId="77777777" w:rsidR="00E3725D" w:rsidRPr="00F04EF4" w:rsidRDefault="00E3725D" w:rsidP="00C67FB3">
            <w:pPr>
              <w:jc w:val="center"/>
              <w:rPr>
                <w:rFonts w:cstheme="minorHAnsi"/>
                <w:sz w:val="20"/>
              </w:rPr>
            </w:pPr>
          </w:p>
        </w:tc>
      </w:tr>
      <w:tr w:rsidR="00E3725D" w:rsidRPr="00F04EF4" w14:paraId="4B7E1DA7"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F09BBED" w14:textId="77777777" w:rsidR="00E3725D" w:rsidRPr="00F04EF4" w:rsidRDefault="00E3725D" w:rsidP="00C67FB3">
            <w:pPr>
              <w:rPr>
                <w:rFonts w:cstheme="minorHAnsi"/>
                <w:sz w:val="20"/>
              </w:rPr>
            </w:pPr>
            <w:r w:rsidRPr="00F04EF4">
              <w:rPr>
                <w:rFonts w:cstheme="minorHAnsi"/>
                <w:sz w:val="20"/>
              </w:rPr>
              <w:t xml:space="preserve">  Not anxious or depressed</w:t>
            </w:r>
          </w:p>
        </w:tc>
        <w:tc>
          <w:tcPr>
            <w:tcW w:w="1814" w:type="dxa"/>
            <w:tcBorders>
              <w:top w:val="single" w:sz="4" w:space="0" w:color="BFBFBF" w:themeColor="background1" w:themeShade="BF"/>
              <w:bottom w:val="single" w:sz="4" w:space="0" w:color="BFBFBF" w:themeColor="background1" w:themeShade="BF"/>
            </w:tcBorders>
            <w:vAlign w:val="center"/>
          </w:tcPr>
          <w:p w14:paraId="437B6510" w14:textId="77777777" w:rsidR="00E3725D" w:rsidRPr="00F04EF4" w:rsidRDefault="00E3725D" w:rsidP="00C67FB3">
            <w:pPr>
              <w:jc w:val="center"/>
              <w:rPr>
                <w:rFonts w:cstheme="minorHAnsi"/>
                <w:sz w:val="20"/>
              </w:rPr>
            </w:pPr>
            <w:r w:rsidRPr="00F04EF4">
              <w:rPr>
                <w:rFonts w:cstheme="minorHAnsi"/>
                <w:sz w:val="20"/>
              </w:rPr>
              <w:t>78 (56.1)</w:t>
            </w:r>
          </w:p>
        </w:tc>
        <w:tc>
          <w:tcPr>
            <w:tcW w:w="1814" w:type="dxa"/>
            <w:tcBorders>
              <w:top w:val="single" w:sz="4" w:space="0" w:color="BFBFBF" w:themeColor="background1" w:themeShade="BF"/>
              <w:bottom w:val="single" w:sz="4" w:space="0" w:color="BFBFBF" w:themeColor="background1" w:themeShade="BF"/>
            </w:tcBorders>
            <w:vAlign w:val="center"/>
          </w:tcPr>
          <w:p w14:paraId="6FE0FB37" w14:textId="77777777" w:rsidR="00E3725D" w:rsidRPr="00F04EF4" w:rsidRDefault="00E3725D" w:rsidP="00C67FB3">
            <w:pPr>
              <w:jc w:val="center"/>
              <w:rPr>
                <w:rFonts w:cstheme="minorHAnsi"/>
                <w:sz w:val="20"/>
              </w:rPr>
            </w:pPr>
            <w:r w:rsidRPr="00F04EF4">
              <w:rPr>
                <w:rFonts w:cstheme="minorHAnsi"/>
                <w:sz w:val="20"/>
              </w:rPr>
              <w:t>91 (63.2)</w:t>
            </w:r>
          </w:p>
        </w:tc>
        <w:tc>
          <w:tcPr>
            <w:tcW w:w="1814" w:type="dxa"/>
            <w:tcBorders>
              <w:top w:val="single" w:sz="4" w:space="0" w:color="BFBFBF" w:themeColor="background1" w:themeShade="BF"/>
              <w:bottom w:val="single" w:sz="4" w:space="0" w:color="BFBFBF" w:themeColor="background1" w:themeShade="BF"/>
            </w:tcBorders>
            <w:vAlign w:val="center"/>
          </w:tcPr>
          <w:p w14:paraId="2512561B" w14:textId="77777777" w:rsidR="00E3725D" w:rsidRPr="00F04EF4" w:rsidRDefault="00E3725D" w:rsidP="00C67FB3">
            <w:pPr>
              <w:jc w:val="center"/>
              <w:rPr>
                <w:rFonts w:cstheme="minorHAnsi"/>
                <w:sz w:val="20"/>
              </w:rPr>
            </w:pPr>
            <w:r w:rsidRPr="00F04EF4">
              <w:rPr>
                <w:rFonts w:cstheme="minorHAnsi"/>
                <w:sz w:val="20"/>
              </w:rPr>
              <w:t>169 (59.7)</w:t>
            </w:r>
          </w:p>
        </w:tc>
      </w:tr>
      <w:tr w:rsidR="00E3725D" w:rsidRPr="00F04EF4" w14:paraId="242FF53F"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0447353" w14:textId="77777777" w:rsidR="00E3725D" w:rsidRPr="00F04EF4" w:rsidRDefault="00E3725D" w:rsidP="00C67FB3">
            <w:pPr>
              <w:rPr>
                <w:rFonts w:cstheme="minorHAnsi"/>
                <w:sz w:val="20"/>
              </w:rPr>
            </w:pPr>
            <w:r w:rsidRPr="00F04EF4">
              <w:rPr>
                <w:rFonts w:cstheme="minorHAnsi"/>
                <w:sz w:val="20"/>
              </w:rPr>
              <w:t xml:space="preserve">  Slightly anxious or depressed</w:t>
            </w:r>
          </w:p>
        </w:tc>
        <w:tc>
          <w:tcPr>
            <w:tcW w:w="1814" w:type="dxa"/>
            <w:tcBorders>
              <w:top w:val="single" w:sz="4" w:space="0" w:color="BFBFBF" w:themeColor="background1" w:themeShade="BF"/>
              <w:bottom w:val="single" w:sz="4" w:space="0" w:color="BFBFBF" w:themeColor="background1" w:themeShade="BF"/>
            </w:tcBorders>
            <w:vAlign w:val="center"/>
          </w:tcPr>
          <w:p w14:paraId="1D0900F6" w14:textId="77777777" w:rsidR="00E3725D" w:rsidRPr="00F04EF4" w:rsidRDefault="00E3725D" w:rsidP="00C67FB3">
            <w:pPr>
              <w:jc w:val="center"/>
              <w:rPr>
                <w:rFonts w:cstheme="minorHAnsi"/>
                <w:sz w:val="20"/>
              </w:rPr>
            </w:pPr>
            <w:r w:rsidRPr="00F04EF4">
              <w:rPr>
                <w:rFonts w:cstheme="minorHAnsi"/>
                <w:sz w:val="20"/>
              </w:rPr>
              <w:t>37 (26.6)</w:t>
            </w:r>
          </w:p>
        </w:tc>
        <w:tc>
          <w:tcPr>
            <w:tcW w:w="1814" w:type="dxa"/>
            <w:tcBorders>
              <w:top w:val="single" w:sz="4" w:space="0" w:color="BFBFBF" w:themeColor="background1" w:themeShade="BF"/>
              <w:bottom w:val="single" w:sz="4" w:space="0" w:color="BFBFBF" w:themeColor="background1" w:themeShade="BF"/>
            </w:tcBorders>
            <w:vAlign w:val="center"/>
          </w:tcPr>
          <w:p w14:paraId="7D768D9E" w14:textId="77777777" w:rsidR="00E3725D" w:rsidRPr="00F04EF4" w:rsidRDefault="00E3725D" w:rsidP="00C67FB3">
            <w:pPr>
              <w:jc w:val="center"/>
              <w:rPr>
                <w:rFonts w:cstheme="minorHAnsi"/>
                <w:sz w:val="20"/>
              </w:rPr>
            </w:pPr>
            <w:r w:rsidRPr="00F04EF4">
              <w:rPr>
                <w:rFonts w:cstheme="minorHAnsi"/>
                <w:sz w:val="20"/>
              </w:rPr>
              <w:t>39 (27.1)</w:t>
            </w:r>
          </w:p>
        </w:tc>
        <w:tc>
          <w:tcPr>
            <w:tcW w:w="1814" w:type="dxa"/>
            <w:tcBorders>
              <w:top w:val="single" w:sz="4" w:space="0" w:color="BFBFBF" w:themeColor="background1" w:themeShade="BF"/>
              <w:bottom w:val="single" w:sz="4" w:space="0" w:color="BFBFBF" w:themeColor="background1" w:themeShade="BF"/>
            </w:tcBorders>
            <w:vAlign w:val="center"/>
          </w:tcPr>
          <w:p w14:paraId="4823E5B4" w14:textId="77777777" w:rsidR="00E3725D" w:rsidRPr="00F04EF4" w:rsidRDefault="00E3725D" w:rsidP="00C67FB3">
            <w:pPr>
              <w:jc w:val="center"/>
              <w:rPr>
                <w:rFonts w:cstheme="minorHAnsi"/>
                <w:sz w:val="20"/>
              </w:rPr>
            </w:pPr>
            <w:r w:rsidRPr="00F04EF4">
              <w:rPr>
                <w:rFonts w:cstheme="minorHAnsi"/>
                <w:sz w:val="20"/>
              </w:rPr>
              <w:t>76 (26.9)</w:t>
            </w:r>
          </w:p>
        </w:tc>
      </w:tr>
      <w:tr w:rsidR="00E3725D" w:rsidRPr="00F04EF4" w14:paraId="6C20EE56"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5EE036F8" w14:textId="77777777" w:rsidR="00E3725D" w:rsidRPr="00F04EF4" w:rsidRDefault="00E3725D" w:rsidP="00C67FB3">
            <w:pPr>
              <w:rPr>
                <w:rFonts w:cstheme="minorHAnsi"/>
                <w:sz w:val="20"/>
              </w:rPr>
            </w:pPr>
            <w:r w:rsidRPr="00F04EF4">
              <w:rPr>
                <w:rFonts w:cstheme="minorHAnsi"/>
                <w:sz w:val="20"/>
              </w:rPr>
              <w:t xml:space="preserve">  Moderately anxious or depressed</w:t>
            </w:r>
          </w:p>
        </w:tc>
        <w:tc>
          <w:tcPr>
            <w:tcW w:w="1814" w:type="dxa"/>
            <w:tcBorders>
              <w:top w:val="single" w:sz="4" w:space="0" w:color="BFBFBF" w:themeColor="background1" w:themeShade="BF"/>
              <w:bottom w:val="single" w:sz="4" w:space="0" w:color="BFBFBF" w:themeColor="background1" w:themeShade="BF"/>
            </w:tcBorders>
            <w:vAlign w:val="center"/>
          </w:tcPr>
          <w:p w14:paraId="5AA9B410" w14:textId="77777777" w:rsidR="00E3725D" w:rsidRPr="00F04EF4" w:rsidRDefault="00E3725D" w:rsidP="00C67FB3">
            <w:pPr>
              <w:jc w:val="center"/>
              <w:rPr>
                <w:rFonts w:cstheme="minorHAnsi"/>
                <w:sz w:val="20"/>
              </w:rPr>
            </w:pPr>
            <w:r w:rsidRPr="00F04EF4">
              <w:rPr>
                <w:rFonts w:cstheme="minorHAnsi"/>
                <w:sz w:val="20"/>
              </w:rPr>
              <w:t>15 (10.8)</w:t>
            </w:r>
          </w:p>
        </w:tc>
        <w:tc>
          <w:tcPr>
            <w:tcW w:w="1814" w:type="dxa"/>
            <w:tcBorders>
              <w:top w:val="single" w:sz="4" w:space="0" w:color="BFBFBF" w:themeColor="background1" w:themeShade="BF"/>
              <w:bottom w:val="single" w:sz="4" w:space="0" w:color="BFBFBF" w:themeColor="background1" w:themeShade="BF"/>
            </w:tcBorders>
            <w:vAlign w:val="center"/>
          </w:tcPr>
          <w:p w14:paraId="3B6DC033" w14:textId="77777777" w:rsidR="00E3725D" w:rsidRPr="00F04EF4" w:rsidRDefault="00E3725D" w:rsidP="00C67FB3">
            <w:pPr>
              <w:jc w:val="center"/>
              <w:rPr>
                <w:rFonts w:cstheme="minorHAnsi"/>
                <w:sz w:val="20"/>
              </w:rPr>
            </w:pPr>
            <w:r w:rsidRPr="00F04EF4">
              <w:rPr>
                <w:rFonts w:cstheme="minorHAnsi"/>
                <w:sz w:val="20"/>
              </w:rPr>
              <w:t>8 (5.6)</w:t>
            </w:r>
          </w:p>
        </w:tc>
        <w:tc>
          <w:tcPr>
            <w:tcW w:w="1814" w:type="dxa"/>
            <w:tcBorders>
              <w:top w:val="single" w:sz="4" w:space="0" w:color="BFBFBF" w:themeColor="background1" w:themeShade="BF"/>
              <w:bottom w:val="single" w:sz="4" w:space="0" w:color="BFBFBF" w:themeColor="background1" w:themeShade="BF"/>
            </w:tcBorders>
            <w:vAlign w:val="center"/>
          </w:tcPr>
          <w:p w14:paraId="7C733E10" w14:textId="77777777" w:rsidR="00E3725D" w:rsidRPr="00F04EF4" w:rsidRDefault="00E3725D" w:rsidP="00C67FB3">
            <w:pPr>
              <w:jc w:val="center"/>
              <w:rPr>
                <w:rFonts w:cstheme="minorHAnsi"/>
                <w:sz w:val="20"/>
              </w:rPr>
            </w:pPr>
            <w:r w:rsidRPr="00F04EF4">
              <w:rPr>
                <w:rFonts w:cstheme="minorHAnsi"/>
                <w:sz w:val="20"/>
              </w:rPr>
              <w:t>23 (8.1)</w:t>
            </w:r>
          </w:p>
        </w:tc>
      </w:tr>
      <w:tr w:rsidR="00E3725D" w:rsidRPr="00F04EF4" w14:paraId="68D17DBF"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6644344" w14:textId="77777777" w:rsidR="00E3725D" w:rsidRPr="00F04EF4" w:rsidRDefault="00E3725D" w:rsidP="00C67FB3">
            <w:pPr>
              <w:rPr>
                <w:rFonts w:cstheme="minorHAnsi"/>
                <w:sz w:val="20"/>
              </w:rPr>
            </w:pPr>
            <w:r w:rsidRPr="00F04EF4">
              <w:rPr>
                <w:rFonts w:cstheme="minorHAnsi"/>
                <w:sz w:val="20"/>
              </w:rPr>
              <w:t xml:space="preserve">  Severely anxious or depressed</w:t>
            </w:r>
          </w:p>
        </w:tc>
        <w:tc>
          <w:tcPr>
            <w:tcW w:w="1814" w:type="dxa"/>
            <w:tcBorders>
              <w:top w:val="single" w:sz="4" w:space="0" w:color="BFBFBF" w:themeColor="background1" w:themeShade="BF"/>
              <w:bottom w:val="single" w:sz="4" w:space="0" w:color="BFBFBF" w:themeColor="background1" w:themeShade="BF"/>
            </w:tcBorders>
            <w:vAlign w:val="center"/>
          </w:tcPr>
          <w:p w14:paraId="0F756272"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254E619E"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4B03B8B3" w14:textId="77777777" w:rsidR="00E3725D" w:rsidRPr="00F04EF4" w:rsidRDefault="00E3725D" w:rsidP="00C67FB3">
            <w:pPr>
              <w:jc w:val="center"/>
              <w:rPr>
                <w:rFonts w:cstheme="minorHAnsi"/>
                <w:sz w:val="20"/>
              </w:rPr>
            </w:pPr>
            <w:r w:rsidRPr="00F04EF4">
              <w:rPr>
                <w:rFonts w:cstheme="minorHAnsi"/>
                <w:sz w:val="20"/>
              </w:rPr>
              <w:t>1 (0.4)</w:t>
            </w:r>
          </w:p>
        </w:tc>
      </w:tr>
      <w:tr w:rsidR="00E3725D" w:rsidRPr="00F04EF4" w14:paraId="13D82A6B"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47D1F69B" w14:textId="77777777" w:rsidR="00E3725D" w:rsidRPr="00F04EF4" w:rsidRDefault="00E3725D" w:rsidP="00C67FB3">
            <w:pPr>
              <w:rPr>
                <w:rFonts w:cstheme="minorHAnsi"/>
                <w:sz w:val="20"/>
              </w:rPr>
            </w:pPr>
            <w:r w:rsidRPr="00F04EF4">
              <w:rPr>
                <w:rFonts w:cstheme="minorHAnsi"/>
                <w:sz w:val="20"/>
              </w:rPr>
              <w:t xml:space="preserve">  Extremely anxious or depressed</w:t>
            </w:r>
          </w:p>
        </w:tc>
        <w:tc>
          <w:tcPr>
            <w:tcW w:w="1814" w:type="dxa"/>
            <w:tcBorders>
              <w:top w:val="single" w:sz="4" w:space="0" w:color="BFBFBF" w:themeColor="background1" w:themeShade="BF"/>
              <w:bottom w:val="single" w:sz="4" w:space="0" w:color="BFBFBF" w:themeColor="background1" w:themeShade="BF"/>
            </w:tcBorders>
            <w:vAlign w:val="center"/>
          </w:tcPr>
          <w:p w14:paraId="5CEE7990" w14:textId="77777777" w:rsidR="00E3725D" w:rsidRPr="00F04EF4" w:rsidRDefault="00E3725D" w:rsidP="00C67FB3">
            <w:pPr>
              <w:jc w:val="center"/>
              <w:rPr>
                <w:rFonts w:cstheme="minorHAnsi"/>
                <w:sz w:val="20"/>
              </w:rPr>
            </w:pPr>
            <w:r w:rsidRPr="00F04EF4">
              <w:rPr>
                <w:rFonts w:cstheme="minorHAnsi"/>
                <w:sz w:val="20"/>
              </w:rPr>
              <w:t>1 (0.7)</w:t>
            </w:r>
          </w:p>
        </w:tc>
        <w:tc>
          <w:tcPr>
            <w:tcW w:w="1814" w:type="dxa"/>
            <w:tcBorders>
              <w:top w:val="single" w:sz="4" w:space="0" w:color="BFBFBF" w:themeColor="background1" w:themeShade="BF"/>
              <w:bottom w:val="single" w:sz="4" w:space="0" w:color="BFBFBF" w:themeColor="background1" w:themeShade="BF"/>
            </w:tcBorders>
            <w:vAlign w:val="center"/>
          </w:tcPr>
          <w:p w14:paraId="43BA80AC" w14:textId="77777777" w:rsidR="00E3725D" w:rsidRPr="00F04EF4" w:rsidRDefault="00E3725D" w:rsidP="00C67FB3">
            <w:pPr>
              <w:jc w:val="center"/>
              <w:rPr>
                <w:rFonts w:cstheme="minorHAnsi"/>
                <w:sz w:val="20"/>
              </w:rPr>
            </w:pPr>
            <w:r w:rsidRPr="00F04EF4">
              <w:rPr>
                <w:rFonts w:cstheme="minorHAnsi"/>
                <w:sz w:val="20"/>
              </w:rPr>
              <w:t>0 (0.0)</w:t>
            </w:r>
          </w:p>
        </w:tc>
        <w:tc>
          <w:tcPr>
            <w:tcW w:w="1814" w:type="dxa"/>
            <w:tcBorders>
              <w:top w:val="single" w:sz="4" w:space="0" w:color="BFBFBF" w:themeColor="background1" w:themeShade="BF"/>
              <w:bottom w:val="single" w:sz="4" w:space="0" w:color="BFBFBF" w:themeColor="background1" w:themeShade="BF"/>
            </w:tcBorders>
            <w:vAlign w:val="center"/>
          </w:tcPr>
          <w:p w14:paraId="64E72DE2" w14:textId="77777777" w:rsidR="00E3725D" w:rsidRPr="00F04EF4" w:rsidRDefault="00E3725D" w:rsidP="00C67FB3">
            <w:pPr>
              <w:jc w:val="center"/>
              <w:rPr>
                <w:rFonts w:cstheme="minorHAnsi"/>
                <w:sz w:val="20"/>
              </w:rPr>
            </w:pPr>
            <w:r w:rsidRPr="00F04EF4">
              <w:rPr>
                <w:rFonts w:cstheme="minorHAnsi"/>
                <w:sz w:val="20"/>
              </w:rPr>
              <w:t>1 (0.4)</w:t>
            </w:r>
          </w:p>
        </w:tc>
      </w:tr>
      <w:tr w:rsidR="00E3725D" w:rsidRPr="00F04EF4" w14:paraId="45737C4F" w14:textId="77777777" w:rsidTr="00C67FB3">
        <w:trPr>
          <w:trHeight w:val="170"/>
        </w:trPr>
        <w:tc>
          <w:tcPr>
            <w:tcW w:w="3969" w:type="dxa"/>
            <w:tcBorders>
              <w:top w:val="single" w:sz="4" w:space="0" w:color="BFBFBF" w:themeColor="background1" w:themeShade="BF"/>
            </w:tcBorders>
            <w:vAlign w:val="center"/>
          </w:tcPr>
          <w:p w14:paraId="66E01340" w14:textId="77777777" w:rsidR="00E3725D" w:rsidRPr="00F04EF4" w:rsidRDefault="00E3725D" w:rsidP="00C67FB3">
            <w:pPr>
              <w:rPr>
                <w:rFonts w:cstheme="minorHAnsi"/>
                <w:sz w:val="20"/>
              </w:rPr>
            </w:pPr>
            <w:r w:rsidRPr="00F04EF4">
              <w:rPr>
                <w:rFonts w:cstheme="minorHAnsi"/>
                <w:sz w:val="20"/>
              </w:rPr>
              <w:t xml:space="preserve">  Missing</w:t>
            </w:r>
          </w:p>
        </w:tc>
        <w:tc>
          <w:tcPr>
            <w:tcW w:w="1814" w:type="dxa"/>
            <w:tcBorders>
              <w:top w:val="single" w:sz="4" w:space="0" w:color="BFBFBF" w:themeColor="background1" w:themeShade="BF"/>
            </w:tcBorders>
            <w:vAlign w:val="center"/>
          </w:tcPr>
          <w:p w14:paraId="3D4F69EC" w14:textId="77777777" w:rsidR="00E3725D" w:rsidRPr="00F04EF4" w:rsidRDefault="00E3725D" w:rsidP="00C67FB3">
            <w:pPr>
              <w:jc w:val="center"/>
              <w:rPr>
                <w:rFonts w:cstheme="minorHAnsi"/>
                <w:sz w:val="20"/>
              </w:rPr>
            </w:pPr>
            <w:r w:rsidRPr="00F04EF4">
              <w:rPr>
                <w:rFonts w:cstheme="minorHAnsi"/>
                <w:sz w:val="20"/>
              </w:rPr>
              <w:t>7 (5.0)</w:t>
            </w:r>
          </w:p>
        </w:tc>
        <w:tc>
          <w:tcPr>
            <w:tcW w:w="1814" w:type="dxa"/>
            <w:tcBorders>
              <w:top w:val="single" w:sz="4" w:space="0" w:color="BFBFBF" w:themeColor="background1" w:themeShade="BF"/>
            </w:tcBorders>
            <w:vAlign w:val="center"/>
          </w:tcPr>
          <w:p w14:paraId="2A9F5D40" w14:textId="77777777" w:rsidR="00E3725D" w:rsidRPr="00F04EF4" w:rsidRDefault="00E3725D" w:rsidP="00C67FB3">
            <w:pPr>
              <w:jc w:val="center"/>
              <w:rPr>
                <w:rFonts w:cstheme="minorHAnsi"/>
                <w:sz w:val="20"/>
              </w:rPr>
            </w:pPr>
            <w:r w:rsidRPr="00F04EF4">
              <w:rPr>
                <w:rFonts w:cstheme="minorHAnsi"/>
                <w:sz w:val="20"/>
              </w:rPr>
              <w:t>6 (4.2)</w:t>
            </w:r>
          </w:p>
        </w:tc>
        <w:tc>
          <w:tcPr>
            <w:tcW w:w="1814" w:type="dxa"/>
            <w:tcBorders>
              <w:top w:val="single" w:sz="4" w:space="0" w:color="BFBFBF" w:themeColor="background1" w:themeShade="BF"/>
            </w:tcBorders>
            <w:vAlign w:val="center"/>
          </w:tcPr>
          <w:p w14:paraId="3EC923E9" w14:textId="77777777" w:rsidR="00E3725D" w:rsidRPr="00F04EF4" w:rsidRDefault="00E3725D" w:rsidP="00C67FB3">
            <w:pPr>
              <w:jc w:val="center"/>
              <w:rPr>
                <w:rFonts w:cstheme="minorHAnsi"/>
                <w:sz w:val="20"/>
              </w:rPr>
            </w:pPr>
            <w:r w:rsidRPr="00F04EF4">
              <w:rPr>
                <w:rFonts w:cstheme="minorHAnsi"/>
                <w:sz w:val="20"/>
              </w:rPr>
              <w:t>13 (4.6)</w:t>
            </w:r>
          </w:p>
        </w:tc>
      </w:tr>
      <w:tr w:rsidR="00E3725D" w:rsidRPr="00F04EF4" w14:paraId="7EA136C5" w14:textId="77777777" w:rsidTr="00C67FB3">
        <w:trPr>
          <w:trHeight w:val="170"/>
        </w:trPr>
        <w:tc>
          <w:tcPr>
            <w:tcW w:w="3969" w:type="dxa"/>
            <w:tcBorders>
              <w:bottom w:val="single" w:sz="4" w:space="0" w:color="BFBFBF" w:themeColor="background1" w:themeShade="BF"/>
            </w:tcBorders>
            <w:vAlign w:val="center"/>
          </w:tcPr>
          <w:p w14:paraId="7A74B44B" w14:textId="77777777" w:rsidR="00E3725D" w:rsidRPr="00F04EF4" w:rsidRDefault="00E3725D" w:rsidP="00C67FB3">
            <w:pPr>
              <w:rPr>
                <w:rFonts w:cstheme="minorHAnsi"/>
                <w:b/>
                <w:sz w:val="20"/>
              </w:rPr>
            </w:pPr>
            <w:r w:rsidRPr="00F04EF4">
              <w:rPr>
                <w:rFonts w:cstheme="minorHAnsi"/>
                <w:b/>
                <w:sz w:val="20"/>
              </w:rPr>
              <w:lastRenderedPageBreak/>
              <w:t>EQ-5D-5L – General health (0 – 100)</w:t>
            </w:r>
          </w:p>
        </w:tc>
        <w:tc>
          <w:tcPr>
            <w:tcW w:w="1814" w:type="dxa"/>
            <w:tcBorders>
              <w:bottom w:val="single" w:sz="4" w:space="0" w:color="BFBFBF" w:themeColor="background1" w:themeShade="BF"/>
            </w:tcBorders>
            <w:vAlign w:val="center"/>
          </w:tcPr>
          <w:p w14:paraId="6A359A07"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2562F741" w14:textId="77777777" w:rsidR="00E3725D" w:rsidRPr="00F04EF4" w:rsidRDefault="00E3725D" w:rsidP="00C67FB3">
            <w:pPr>
              <w:jc w:val="center"/>
              <w:rPr>
                <w:rFonts w:cstheme="minorHAnsi"/>
                <w:sz w:val="20"/>
              </w:rPr>
            </w:pPr>
          </w:p>
        </w:tc>
        <w:tc>
          <w:tcPr>
            <w:tcW w:w="1814" w:type="dxa"/>
            <w:tcBorders>
              <w:bottom w:val="single" w:sz="4" w:space="0" w:color="BFBFBF" w:themeColor="background1" w:themeShade="BF"/>
            </w:tcBorders>
            <w:vAlign w:val="center"/>
          </w:tcPr>
          <w:p w14:paraId="60B443FD" w14:textId="77777777" w:rsidR="00E3725D" w:rsidRPr="00F04EF4" w:rsidRDefault="00E3725D" w:rsidP="00C67FB3">
            <w:pPr>
              <w:jc w:val="center"/>
              <w:rPr>
                <w:rFonts w:cstheme="minorHAnsi"/>
                <w:sz w:val="20"/>
              </w:rPr>
            </w:pPr>
          </w:p>
        </w:tc>
      </w:tr>
      <w:tr w:rsidR="00E3725D" w:rsidRPr="00F04EF4" w14:paraId="1C0C8EC2"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09BF190F" w14:textId="77777777" w:rsidR="00E3725D" w:rsidRPr="00F04EF4" w:rsidRDefault="00E3725D" w:rsidP="00C67FB3">
            <w:pPr>
              <w:rPr>
                <w:rFonts w:cstheme="minorHAnsi"/>
                <w:sz w:val="20"/>
              </w:rPr>
            </w:pPr>
            <w:r w:rsidRPr="00F04EF4">
              <w:rPr>
                <w:rFonts w:cstheme="minorHAnsi"/>
                <w:sz w:val="20"/>
              </w:rPr>
              <w:t xml:space="preserve">  N</w:t>
            </w:r>
          </w:p>
        </w:tc>
        <w:tc>
          <w:tcPr>
            <w:tcW w:w="1814" w:type="dxa"/>
            <w:tcBorders>
              <w:top w:val="single" w:sz="4" w:space="0" w:color="BFBFBF" w:themeColor="background1" w:themeShade="BF"/>
              <w:bottom w:val="single" w:sz="4" w:space="0" w:color="BFBFBF" w:themeColor="background1" w:themeShade="BF"/>
            </w:tcBorders>
            <w:vAlign w:val="center"/>
          </w:tcPr>
          <w:p w14:paraId="033100BC" w14:textId="77777777" w:rsidR="00E3725D" w:rsidRPr="00F04EF4" w:rsidRDefault="00E3725D" w:rsidP="00C67FB3">
            <w:pPr>
              <w:jc w:val="center"/>
              <w:rPr>
                <w:rFonts w:cstheme="minorHAnsi"/>
                <w:sz w:val="20"/>
              </w:rPr>
            </w:pPr>
            <w:r w:rsidRPr="00F04EF4">
              <w:rPr>
                <w:rFonts w:cstheme="minorHAnsi"/>
                <w:sz w:val="20"/>
              </w:rPr>
              <w:t>139</w:t>
            </w:r>
          </w:p>
        </w:tc>
        <w:tc>
          <w:tcPr>
            <w:tcW w:w="1814" w:type="dxa"/>
            <w:tcBorders>
              <w:top w:val="single" w:sz="4" w:space="0" w:color="BFBFBF" w:themeColor="background1" w:themeShade="BF"/>
              <w:bottom w:val="single" w:sz="4" w:space="0" w:color="BFBFBF" w:themeColor="background1" w:themeShade="BF"/>
            </w:tcBorders>
            <w:vAlign w:val="center"/>
          </w:tcPr>
          <w:p w14:paraId="09F5ED30" w14:textId="77777777" w:rsidR="00E3725D" w:rsidRPr="00F04EF4" w:rsidRDefault="00E3725D" w:rsidP="00C67FB3">
            <w:pPr>
              <w:jc w:val="center"/>
              <w:rPr>
                <w:rFonts w:cstheme="minorHAnsi"/>
                <w:sz w:val="20"/>
              </w:rPr>
            </w:pPr>
            <w:r w:rsidRPr="00F04EF4">
              <w:rPr>
                <w:rFonts w:cstheme="minorHAnsi"/>
                <w:sz w:val="20"/>
              </w:rPr>
              <w:t>143</w:t>
            </w:r>
          </w:p>
        </w:tc>
        <w:tc>
          <w:tcPr>
            <w:tcW w:w="1814" w:type="dxa"/>
            <w:tcBorders>
              <w:top w:val="single" w:sz="4" w:space="0" w:color="BFBFBF" w:themeColor="background1" w:themeShade="BF"/>
              <w:bottom w:val="single" w:sz="4" w:space="0" w:color="BFBFBF" w:themeColor="background1" w:themeShade="BF"/>
            </w:tcBorders>
            <w:vAlign w:val="center"/>
          </w:tcPr>
          <w:p w14:paraId="3A990975" w14:textId="77777777" w:rsidR="00E3725D" w:rsidRPr="00F04EF4" w:rsidRDefault="00E3725D" w:rsidP="00C67FB3">
            <w:pPr>
              <w:jc w:val="center"/>
              <w:rPr>
                <w:rFonts w:cstheme="minorHAnsi"/>
                <w:sz w:val="20"/>
              </w:rPr>
            </w:pPr>
            <w:r w:rsidRPr="00F04EF4">
              <w:rPr>
                <w:rFonts w:cstheme="minorHAnsi"/>
                <w:sz w:val="20"/>
              </w:rPr>
              <w:t>282</w:t>
            </w:r>
          </w:p>
        </w:tc>
      </w:tr>
      <w:tr w:rsidR="00E3725D" w:rsidRPr="00F04EF4" w14:paraId="2738AF09" w14:textId="77777777" w:rsidTr="00C67FB3">
        <w:trPr>
          <w:trHeight w:val="170"/>
        </w:trPr>
        <w:tc>
          <w:tcPr>
            <w:tcW w:w="3969" w:type="dxa"/>
            <w:tcBorders>
              <w:top w:val="single" w:sz="4" w:space="0" w:color="BFBFBF" w:themeColor="background1" w:themeShade="BF"/>
              <w:bottom w:val="single" w:sz="4" w:space="0" w:color="BFBFBF" w:themeColor="background1" w:themeShade="BF"/>
            </w:tcBorders>
            <w:vAlign w:val="center"/>
          </w:tcPr>
          <w:p w14:paraId="28CD7B0D" w14:textId="77777777" w:rsidR="00E3725D" w:rsidRPr="00F04EF4" w:rsidRDefault="00E3725D" w:rsidP="00C67FB3">
            <w:pPr>
              <w:rPr>
                <w:rFonts w:cstheme="minorHAnsi"/>
                <w:sz w:val="20"/>
              </w:rPr>
            </w:pPr>
            <w:r w:rsidRPr="00F04EF4">
              <w:rPr>
                <w:rFonts w:cstheme="minorHAnsi"/>
                <w:sz w:val="20"/>
              </w:rPr>
              <w:t xml:space="preserve">  Mean (SD)</w:t>
            </w:r>
          </w:p>
        </w:tc>
        <w:tc>
          <w:tcPr>
            <w:tcW w:w="1814" w:type="dxa"/>
            <w:tcBorders>
              <w:top w:val="single" w:sz="4" w:space="0" w:color="BFBFBF" w:themeColor="background1" w:themeShade="BF"/>
              <w:bottom w:val="single" w:sz="4" w:space="0" w:color="BFBFBF" w:themeColor="background1" w:themeShade="BF"/>
            </w:tcBorders>
            <w:vAlign w:val="center"/>
          </w:tcPr>
          <w:p w14:paraId="6DF65BA4" w14:textId="77777777" w:rsidR="00E3725D" w:rsidRPr="00F04EF4" w:rsidRDefault="00E3725D" w:rsidP="00C67FB3">
            <w:pPr>
              <w:jc w:val="center"/>
              <w:rPr>
                <w:rFonts w:cstheme="minorHAnsi"/>
                <w:sz w:val="20"/>
              </w:rPr>
            </w:pPr>
            <w:r w:rsidRPr="00F04EF4">
              <w:rPr>
                <w:rFonts w:cstheme="minorHAnsi"/>
                <w:sz w:val="20"/>
              </w:rPr>
              <w:t>74.6 (15.6)</w:t>
            </w:r>
          </w:p>
        </w:tc>
        <w:tc>
          <w:tcPr>
            <w:tcW w:w="1814" w:type="dxa"/>
            <w:tcBorders>
              <w:top w:val="single" w:sz="4" w:space="0" w:color="BFBFBF" w:themeColor="background1" w:themeShade="BF"/>
              <w:bottom w:val="single" w:sz="4" w:space="0" w:color="BFBFBF" w:themeColor="background1" w:themeShade="BF"/>
            </w:tcBorders>
            <w:vAlign w:val="center"/>
          </w:tcPr>
          <w:p w14:paraId="1F268C14" w14:textId="77777777" w:rsidR="00E3725D" w:rsidRPr="00F04EF4" w:rsidRDefault="00E3725D" w:rsidP="00C67FB3">
            <w:pPr>
              <w:jc w:val="center"/>
              <w:rPr>
                <w:rFonts w:cstheme="minorHAnsi"/>
                <w:sz w:val="20"/>
              </w:rPr>
            </w:pPr>
            <w:r w:rsidRPr="00F04EF4">
              <w:rPr>
                <w:rFonts w:cstheme="minorHAnsi"/>
                <w:sz w:val="20"/>
              </w:rPr>
              <w:t>75.2 (17.0)</w:t>
            </w:r>
          </w:p>
        </w:tc>
        <w:tc>
          <w:tcPr>
            <w:tcW w:w="1814" w:type="dxa"/>
            <w:tcBorders>
              <w:top w:val="single" w:sz="4" w:space="0" w:color="BFBFBF" w:themeColor="background1" w:themeShade="BF"/>
              <w:bottom w:val="single" w:sz="4" w:space="0" w:color="BFBFBF" w:themeColor="background1" w:themeShade="BF"/>
            </w:tcBorders>
            <w:vAlign w:val="center"/>
          </w:tcPr>
          <w:p w14:paraId="24D8AB84" w14:textId="77777777" w:rsidR="00E3725D" w:rsidRPr="00F04EF4" w:rsidRDefault="00E3725D" w:rsidP="00C67FB3">
            <w:pPr>
              <w:jc w:val="center"/>
              <w:rPr>
                <w:rFonts w:cstheme="minorHAnsi"/>
                <w:sz w:val="20"/>
              </w:rPr>
            </w:pPr>
            <w:r w:rsidRPr="00F04EF4">
              <w:rPr>
                <w:rFonts w:cstheme="minorHAnsi"/>
                <w:sz w:val="20"/>
              </w:rPr>
              <w:t>74.9 (16.3)</w:t>
            </w:r>
          </w:p>
        </w:tc>
      </w:tr>
      <w:tr w:rsidR="00E3725D" w:rsidRPr="00F04EF4" w14:paraId="68C9941C" w14:textId="77777777" w:rsidTr="00C67FB3">
        <w:trPr>
          <w:trHeight w:val="170"/>
        </w:trPr>
        <w:tc>
          <w:tcPr>
            <w:tcW w:w="3969" w:type="dxa"/>
            <w:tcBorders>
              <w:top w:val="single" w:sz="4" w:space="0" w:color="BFBFBF" w:themeColor="background1" w:themeShade="BF"/>
            </w:tcBorders>
            <w:vAlign w:val="center"/>
          </w:tcPr>
          <w:p w14:paraId="449FBC11" w14:textId="77777777" w:rsidR="00E3725D" w:rsidRPr="00F04EF4" w:rsidRDefault="00E3725D" w:rsidP="00C67FB3">
            <w:pPr>
              <w:rPr>
                <w:rFonts w:cstheme="minorHAnsi"/>
                <w:sz w:val="20"/>
              </w:rPr>
            </w:pPr>
            <w:r w:rsidRPr="00F04EF4">
              <w:rPr>
                <w:rFonts w:cstheme="minorHAnsi"/>
                <w:sz w:val="20"/>
              </w:rPr>
              <w:t xml:space="preserve">  Median (1</w:t>
            </w:r>
            <w:r w:rsidRPr="00F04EF4">
              <w:rPr>
                <w:rFonts w:cstheme="minorHAnsi"/>
                <w:sz w:val="20"/>
                <w:vertAlign w:val="superscript"/>
              </w:rPr>
              <w:t>st</w:t>
            </w:r>
            <w:r w:rsidRPr="00F04EF4">
              <w:rPr>
                <w:rFonts w:cstheme="minorHAnsi"/>
                <w:sz w:val="20"/>
              </w:rPr>
              <w:t xml:space="preserve"> Q, 3</w:t>
            </w:r>
            <w:r w:rsidRPr="00F04EF4">
              <w:rPr>
                <w:rFonts w:cstheme="minorHAnsi"/>
                <w:sz w:val="20"/>
                <w:vertAlign w:val="superscript"/>
              </w:rPr>
              <w:t>rd</w:t>
            </w:r>
            <w:r w:rsidRPr="00F04EF4">
              <w:rPr>
                <w:rFonts w:cstheme="minorHAnsi"/>
                <w:sz w:val="20"/>
              </w:rPr>
              <w:t xml:space="preserve"> Q)</w:t>
            </w:r>
          </w:p>
        </w:tc>
        <w:tc>
          <w:tcPr>
            <w:tcW w:w="1814" w:type="dxa"/>
            <w:tcBorders>
              <w:top w:val="single" w:sz="4" w:space="0" w:color="BFBFBF" w:themeColor="background1" w:themeShade="BF"/>
            </w:tcBorders>
            <w:vAlign w:val="center"/>
          </w:tcPr>
          <w:p w14:paraId="3EFEC32C" w14:textId="77777777" w:rsidR="00E3725D" w:rsidRPr="00F04EF4" w:rsidRDefault="00E3725D" w:rsidP="00C67FB3">
            <w:pPr>
              <w:jc w:val="center"/>
              <w:rPr>
                <w:rFonts w:cstheme="minorHAnsi"/>
                <w:sz w:val="20"/>
              </w:rPr>
            </w:pPr>
            <w:r w:rsidRPr="00F04EF4">
              <w:rPr>
                <w:rFonts w:cstheme="minorHAnsi"/>
                <w:sz w:val="20"/>
              </w:rPr>
              <w:t>80.0 (65.0, 85.0)</w:t>
            </w:r>
          </w:p>
        </w:tc>
        <w:tc>
          <w:tcPr>
            <w:tcW w:w="1814" w:type="dxa"/>
            <w:tcBorders>
              <w:top w:val="single" w:sz="4" w:space="0" w:color="BFBFBF" w:themeColor="background1" w:themeShade="BF"/>
            </w:tcBorders>
            <w:vAlign w:val="center"/>
          </w:tcPr>
          <w:p w14:paraId="4E925782" w14:textId="77777777" w:rsidR="00E3725D" w:rsidRPr="00F04EF4" w:rsidRDefault="00E3725D" w:rsidP="00C67FB3">
            <w:pPr>
              <w:jc w:val="center"/>
              <w:rPr>
                <w:rFonts w:cstheme="minorHAnsi"/>
                <w:sz w:val="20"/>
              </w:rPr>
            </w:pPr>
            <w:r w:rsidRPr="00F04EF4">
              <w:rPr>
                <w:rFonts w:cstheme="minorHAnsi"/>
                <w:sz w:val="20"/>
              </w:rPr>
              <w:t>80.0 (66.0, 90.0)</w:t>
            </w:r>
          </w:p>
        </w:tc>
        <w:tc>
          <w:tcPr>
            <w:tcW w:w="1814" w:type="dxa"/>
            <w:tcBorders>
              <w:top w:val="single" w:sz="4" w:space="0" w:color="BFBFBF" w:themeColor="background1" w:themeShade="BF"/>
            </w:tcBorders>
            <w:vAlign w:val="center"/>
          </w:tcPr>
          <w:p w14:paraId="5F33FEFA" w14:textId="77777777" w:rsidR="00E3725D" w:rsidRPr="00F04EF4" w:rsidRDefault="00E3725D" w:rsidP="00C67FB3">
            <w:pPr>
              <w:jc w:val="center"/>
              <w:rPr>
                <w:rFonts w:cstheme="minorHAnsi"/>
                <w:sz w:val="20"/>
              </w:rPr>
            </w:pPr>
            <w:r w:rsidRPr="00F04EF4">
              <w:rPr>
                <w:rFonts w:cstheme="minorHAnsi"/>
                <w:sz w:val="20"/>
              </w:rPr>
              <w:t>80.0 (66.0, 88.0)</w:t>
            </w:r>
          </w:p>
        </w:tc>
      </w:tr>
    </w:tbl>
    <w:p w14:paraId="1843E777" w14:textId="77777777" w:rsidR="00E3725D" w:rsidRDefault="00E3725D" w:rsidP="00E3725D">
      <w:pPr>
        <w:rPr>
          <w:rFonts w:cstheme="minorHAnsi"/>
        </w:rPr>
      </w:pPr>
    </w:p>
    <w:p w14:paraId="00138C49" w14:textId="77777777" w:rsidR="00E3725D" w:rsidRDefault="00E3725D" w:rsidP="00E3725D">
      <w:pPr>
        <w:rPr>
          <w:rFonts w:cstheme="minorHAnsi"/>
        </w:rPr>
      </w:pPr>
    </w:p>
    <w:p w14:paraId="08F98E03" w14:textId="6C3B7B33" w:rsidR="00E3725D" w:rsidRDefault="00E3725D" w:rsidP="00E3725D">
      <w:pPr>
        <w:spacing w:after="0" w:line="360" w:lineRule="auto"/>
        <w:jc w:val="both"/>
        <w:rPr>
          <w:rFonts w:cstheme="minorHAnsi"/>
        </w:rPr>
      </w:pPr>
      <w:r>
        <w:rPr>
          <w:rFonts w:cstheme="minorHAnsi"/>
          <w:b/>
        </w:rPr>
        <w:t>Table 4</w:t>
      </w:r>
      <w:r w:rsidR="00577E6C">
        <w:rPr>
          <w:rFonts w:cstheme="minorHAnsi"/>
          <w:b/>
        </w:rPr>
        <w:t>.</w:t>
      </w:r>
      <w:r w:rsidRPr="00772440">
        <w:rPr>
          <w:rFonts w:cstheme="minorHAnsi"/>
          <w:b/>
        </w:rPr>
        <w:t xml:space="preserve"> Analysis of binary outcomes</w:t>
      </w:r>
      <w:r w:rsidR="00577E6C" w:rsidRPr="00772440">
        <w:rPr>
          <w:rFonts w:cstheme="minorHAnsi"/>
          <w:b/>
        </w:rPr>
        <w:t>.</w:t>
      </w:r>
    </w:p>
    <w:tbl>
      <w:tblPr>
        <w:tblStyle w:val="TableGrid"/>
        <w:tblW w:w="9240" w:type="dxa"/>
        <w:tblLook w:val="04A0" w:firstRow="1" w:lastRow="0" w:firstColumn="1" w:lastColumn="0" w:noHBand="0" w:noVBand="1"/>
      </w:tblPr>
      <w:tblGrid>
        <w:gridCol w:w="1587"/>
        <w:gridCol w:w="1417"/>
        <w:gridCol w:w="1417"/>
        <w:gridCol w:w="1417"/>
        <w:gridCol w:w="2268"/>
        <w:gridCol w:w="1134"/>
      </w:tblGrid>
      <w:tr w:rsidR="00E3725D" w:rsidRPr="0013705E" w14:paraId="10E2836A" w14:textId="77777777" w:rsidTr="00C67FB3">
        <w:tc>
          <w:tcPr>
            <w:tcW w:w="1587" w:type="dxa"/>
            <w:vAlign w:val="center"/>
          </w:tcPr>
          <w:p w14:paraId="68C9B320" w14:textId="77777777" w:rsidR="00E3725D" w:rsidRPr="0013705E" w:rsidRDefault="00E3725D" w:rsidP="00C67FB3">
            <w:pPr>
              <w:rPr>
                <w:rFonts w:cstheme="minorHAnsi"/>
                <w:b/>
                <w:sz w:val="20"/>
              </w:rPr>
            </w:pPr>
            <w:r w:rsidRPr="0013705E">
              <w:rPr>
                <w:rFonts w:cstheme="minorHAnsi"/>
                <w:b/>
                <w:sz w:val="20"/>
              </w:rPr>
              <w:t>Outcome</w:t>
            </w:r>
          </w:p>
        </w:tc>
        <w:tc>
          <w:tcPr>
            <w:tcW w:w="1417" w:type="dxa"/>
            <w:vAlign w:val="center"/>
          </w:tcPr>
          <w:p w14:paraId="1CE9B64D" w14:textId="77777777" w:rsidR="00E3725D" w:rsidRPr="0013705E" w:rsidRDefault="00E3725D" w:rsidP="00C67FB3">
            <w:pPr>
              <w:rPr>
                <w:rFonts w:cstheme="minorHAnsi"/>
                <w:b/>
                <w:sz w:val="20"/>
              </w:rPr>
            </w:pPr>
            <w:r w:rsidRPr="0013705E">
              <w:rPr>
                <w:rFonts w:cstheme="minorHAnsi"/>
                <w:b/>
                <w:sz w:val="20"/>
              </w:rPr>
              <w:t>Personalised</w:t>
            </w:r>
          </w:p>
        </w:tc>
        <w:tc>
          <w:tcPr>
            <w:tcW w:w="1417" w:type="dxa"/>
            <w:vAlign w:val="center"/>
          </w:tcPr>
          <w:p w14:paraId="4D0369E9" w14:textId="77777777" w:rsidR="00E3725D" w:rsidRPr="0013705E" w:rsidRDefault="00E3725D" w:rsidP="00C67FB3">
            <w:pPr>
              <w:rPr>
                <w:rFonts w:cstheme="minorHAnsi"/>
                <w:b/>
                <w:sz w:val="20"/>
              </w:rPr>
            </w:pPr>
            <w:r>
              <w:rPr>
                <w:rFonts w:cstheme="minorHAnsi"/>
                <w:b/>
                <w:sz w:val="20"/>
              </w:rPr>
              <w:t>Standard</w:t>
            </w:r>
          </w:p>
        </w:tc>
        <w:tc>
          <w:tcPr>
            <w:tcW w:w="1417" w:type="dxa"/>
            <w:vAlign w:val="center"/>
          </w:tcPr>
          <w:p w14:paraId="1702E37E" w14:textId="77777777" w:rsidR="00E3725D" w:rsidRPr="0013705E" w:rsidRDefault="00E3725D" w:rsidP="00C67FB3">
            <w:pPr>
              <w:rPr>
                <w:rFonts w:cstheme="minorHAnsi"/>
                <w:b/>
                <w:sz w:val="20"/>
              </w:rPr>
            </w:pPr>
            <w:r>
              <w:rPr>
                <w:rFonts w:cstheme="minorHAnsi"/>
                <w:b/>
                <w:sz w:val="20"/>
              </w:rPr>
              <w:t>Analysis</w:t>
            </w:r>
          </w:p>
        </w:tc>
        <w:tc>
          <w:tcPr>
            <w:tcW w:w="2268" w:type="dxa"/>
            <w:tcBorders>
              <w:bottom w:val="single" w:sz="4" w:space="0" w:color="auto"/>
            </w:tcBorders>
            <w:vAlign w:val="center"/>
          </w:tcPr>
          <w:p w14:paraId="64DE1610" w14:textId="77777777" w:rsidR="00E3725D" w:rsidRDefault="00E3725D" w:rsidP="00C67FB3">
            <w:pPr>
              <w:rPr>
                <w:rFonts w:cstheme="minorHAnsi"/>
                <w:b/>
                <w:sz w:val="20"/>
              </w:rPr>
            </w:pPr>
            <w:r>
              <w:rPr>
                <w:rFonts w:cstheme="minorHAnsi"/>
                <w:b/>
                <w:sz w:val="20"/>
              </w:rPr>
              <w:t>OR (95% CI)</w:t>
            </w:r>
          </w:p>
          <w:p w14:paraId="370153FB" w14:textId="77777777" w:rsidR="00E3725D" w:rsidRPr="0013705E" w:rsidRDefault="00E3725D" w:rsidP="00C67FB3">
            <w:pPr>
              <w:rPr>
                <w:rFonts w:cstheme="minorHAnsi"/>
                <w:b/>
                <w:sz w:val="20"/>
              </w:rPr>
            </w:pPr>
            <w:r>
              <w:rPr>
                <w:rFonts w:cstheme="minorHAnsi"/>
                <w:b/>
                <w:sz w:val="20"/>
              </w:rPr>
              <w:t>(personalised/standard)</w:t>
            </w:r>
          </w:p>
        </w:tc>
        <w:tc>
          <w:tcPr>
            <w:tcW w:w="1134" w:type="dxa"/>
            <w:vAlign w:val="center"/>
          </w:tcPr>
          <w:p w14:paraId="48FF9ACD" w14:textId="77777777" w:rsidR="00E3725D" w:rsidRPr="0013705E" w:rsidRDefault="00E3725D" w:rsidP="00C67FB3">
            <w:pPr>
              <w:rPr>
                <w:rFonts w:cstheme="minorHAnsi"/>
                <w:b/>
                <w:sz w:val="20"/>
              </w:rPr>
            </w:pPr>
            <w:r>
              <w:rPr>
                <w:rFonts w:cstheme="minorHAnsi"/>
                <w:b/>
                <w:sz w:val="20"/>
              </w:rPr>
              <w:t>p-value</w:t>
            </w:r>
          </w:p>
        </w:tc>
      </w:tr>
      <w:tr w:rsidR="00E3725D" w:rsidRPr="0013705E" w14:paraId="7F037A6F" w14:textId="77777777" w:rsidTr="00C67FB3">
        <w:trPr>
          <w:trHeight w:val="454"/>
        </w:trPr>
        <w:tc>
          <w:tcPr>
            <w:tcW w:w="1587" w:type="dxa"/>
            <w:vMerge w:val="restart"/>
            <w:vAlign w:val="center"/>
          </w:tcPr>
          <w:p w14:paraId="5CD84449" w14:textId="77777777" w:rsidR="00E3725D" w:rsidRPr="0013705E" w:rsidRDefault="00E3725D" w:rsidP="00C67FB3">
            <w:pPr>
              <w:rPr>
                <w:rFonts w:cstheme="minorHAnsi"/>
                <w:b/>
                <w:sz w:val="20"/>
              </w:rPr>
            </w:pPr>
            <w:r>
              <w:rPr>
                <w:rFonts w:cstheme="minorHAnsi"/>
                <w:b/>
                <w:sz w:val="20"/>
              </w:rPr>
              <w:t>Questionnaire returns</w:t>
            </w:r>
          </w:p>
        </w:tc>
        <w:tc>
          <w:tcPr>
            <w:tcW w:w="1417" w:type="dxa"/>
            <w:vMerge w:val="restart"/>
            <w:vAlign w:val="center"/>
          </w:tcPr>
          <w:p w14:paraId="6FC088FF" w14:textId="77777777" w:rsidR="00E3725D" w:rsidRDefault="00E3725D" w:rsidP="00C67FB3">
            <w:pPr>
              <w:rPr>
                <w:rFonts w:cstheme="minorHAnsi"/>
                <w:sz w:val="20"/>
              </w:rPr>
            </w:pPr>
            <w:r>
              <w:rPr>
                <w:rFonts w:cstheme="minorHAnsi"/>
                <w:sz w:val="20"/>
              </w:rPr>
              <w:t>136/139</w:t>
            </w:r>
          </w:p>
          <w:p w14:paraId="48548EBB" w14:textId="77777777" w:rsidR="00E3725D" w:rsidRPr="0013705E" w:rsidRDefault="00E3725D" w:rsidP="00C67FB3">
            <w:pPr>
              <w:rPr>
                <w:rFonts w:cstheme="minorHAnsi"/>
                <w:sz w:val="20"/>
              </w:rPr>
            </w:pPr>
            <w:r>
              <w:rPr>
                <w:rFonts w:cstheme="minorHAnsi"/>
                <w:sz w:val="20"/>
              </w:rPr>
              <w:t>(97.8%)</w:t>
            </w:r>
          </w:p>
        </w:tc>
        <w:tc>
          <w:tcPr>
            <w:tcW w:w="1417" w:type="dxa"/>
            <w:vMerge w:val="restart"/>
            <w:vAlign w:val="center"/>
          </w:tcPr>
          <w:p w14:paraId="6EF46B94" w14:textId="77777777" w:rsidR="00E3725D" w:rsidRDefault="00E3725D" w:rsidP="00C67FB3">
            <w:pPr>
              <w:rPr>
                <w:rFonts w:cstheme="minorHAnsi"/>
                <w:sz w:val="20"/>
              </w:rPr>
            </w:pPr>
            <w:r>
              <w:rPr>
                <w:rFonts w:cstheme="minorHAnsi"/>
                <w:sz w:val="20"/>
              </w:rPr>
              <w:t>142/144</w:t>
            </w:r>
          </w:p>
          <w:p w14:paraId="31D01031" w14:textId="77777777" w:rsidR="00E3725D" w:rsidRPr="0013705E" w:rsidRDefault="00E3725D" w:rsidP="00C67FB3">
            <w:pPr>
              <w:rPr>
                <w:rFonts w:cstheme="minorHAnsi"/>
                <w:sz w:val="20"/>
              </w:rPr>
            </w:pPr>
            <w:r>
              <w:rPr>
                <w:rFonts w:cstheme="minorHAnsi"/>
                <w:sz w:val="20"/>
              </w:rPr>
              <w:t>(98.6%)</w:t>
            </w:r>
          </w:p>
        </w:tc>
        <w:tc>
          <w:tcPr>
            <w:tcW w:w="1417" w:type="dxa"/>
            <w:vAlign w:val="center"/>
          </w:tcPr>
          <w:p w14:paraId="1609F25B" w14:textId="77777777" w:rsidR="00E3725D" w:rsidRPr="0013705E" w:rsidRDefault="00E3725D" w:rsidP="00C67FB3">
            <w:pPr>
              <w:rPr>
                <w:rFonts w:cstheme="minorHAnsi"/>
                <w:sz w:val="20"/>
              </w:rPr>
            </w:pPr>
            <w:r>
              <w:rPr>
                <w:rFonts w:cstheme="minorHAnsi"/>
                <w:sz w:val="20"/>
              </w:rPr>
              <w:t>Unadjusted</w:t>
            </w:r>
          </w:p>
        </w:tc>
        <w:tc>
          <w:tcPr>
            <w:tcW w:w="2268" w:type="dxa"/>
            <w:tcBorders>
              <w:bottom w:val="single" w:sz="4" w:space="0" w:color="auto"/>
            </w:tcBorders>
            <w:vAlign w:val="center"/>
          </w:tcPr>
          <w:p w14:paraId="16A35CA3" w14:textId="77777777" w:rsidR="00E3725D" w:rsidRPr="0013705E" w:rsidRDefault="00E3725D" w:rsidP="00C67FB3">
            <w:pPr>
              <w:rPr>
                <w:rFonts w:cstheme="minorHAnsi"/>
                <w:sz w:val="20"/>
              </w:rPr>
            </w:pPr>
            <w:r w:rsidRPr="00F04EF4">
              <w:rPr>
                <w:rFonts w:cstheme="minorHAnsi"/>
                <w:sz w:val="20"/>
                <w:szCs w:val="20"/>
              </w:rPr>
              <w:t>0.64 (0.11 to 3.88)</w:t>
            </w:r>
          </w:p>
        </w:tc>
        <w:tc>
          <w:tcPr>
            <w:tcW w:w="1134" w:type="dxa"/>
            <w:vAlign w:val="center"/>
          </w:tcPr>
          <w:p w14:paraId="142588F2" w14:textId="77777777" w:rsidR="00E3725D" w:rsidRPr="0013705E" w:rsidRDefault="00E3725D" w:rsidP="00C67FB3">
            <w:pPr>
              <w:rPr>
                <w:rFonts w:cstheme="minorHAnsi"/>
                <w:sz w:val="20"/>
              </w:rPr>
            </w:pPr>
            <w:r>
              <w:rPr>
                <w:rFonts w:cstheme="minorHAnsi"/>
                <w:sz w:val="20"/>
              </w:rPr>
              <w:t>0.63</w:t>
            </w:r>
          </w:p>
        </w:tc>
      </w:tr>
      <w:tr w:rsidR="00E3725D" w:rsidRPr="0013705E" w14:paraId="2727F8C2" w14:textId="77777777" w:rsidTr="00C67FB3">
        <w:trPr>
          <w:trHeight w:val="454"/>
        </w:trPr>
        <w:tc>
          <w:tcPr>
            <w:tcW w:w="1587" w:type="dxa"/>
            <w:vMerge/>
            <w:vAlign w:val="center"/>
          </w:tcPr>
          <w:p w14:paraId="437D0250" w14:textId="77777777" w:rsidR="00E3725D" w:rsidRDefault="00E3725D" w:rsidP="00C67FB3">
            <w:pPr>
              <w:rPr>
                <w:rFonts w:cstheme="minorHAnsi"/>
                <w:b/>
                <w:sz w:val="20"/>
              </w:rPr>
            </w:pPr>
          </w:p>
        </w:tc>
        <w:tc>
          <w:tcPr>
            <w:tcW w:w="1417" w:type="dxa"/>
            <w:vMerge/>
            <w:vAlign w:val="center"/>
          </w:tcPr>
          <w:p w14:paraId="2DCE98FF" w14:textId="77777777" w:rsidR="00E3725D" w:rsidRDefault="00E3725D" w:rsidP="00C67FB3">
            <w:pPr>
              <w:rPr>
                <w:rFonts w:cstheme="minorHAnsi"/>
                <w:sz w:val="20"/>
              </w:rPr>
            </w:pPr>
          </w:p>
        </w:tc>
        <w:tc>
          <w:tcPr>
            <w:tcW w:w="1417" w:type="dxa"/>
            <w:vMerge/>
            <w:vAlign w:val="center"/>
          </w:tcPr>
          <w:p w14:paraId="69D0319F" w14:textId="77777777" w:rsidR="00E3725D" w:rsidRDefault="00E3725D" w:rsidP="00C67FB3">
            <w:pPr>
              <w:rPr>
                <w:rFonts w:cstheme="minorHAnsi"/>
                <w:sz w:val="20"/>
              </w:rPr>
            </w:pPr>
          </w:p>
        </w:tc>
        <w:tc>
          <w:tcPr>
            <w:tcW w:w="1417" w:type="dxa"/>
            <w:vAlign w:val="center"/>
          </w:tcPr>
          <w:p w14:paraId="730C896F" w14:textId="77777777" w:rsidR="00E3725D" w:rsidRPr="0013705E" w:rsidRDefault="00E3725D" w:rsidP="00C67FB3">
            <w:pPr>
              <w:rPr>
                <w:rFonts w:cstheme="minorHAnsi"/>
                <w:sz w:val="20"/>
              </w:rPr>
            </w:pPr>
            <w:r>
              <w:rPr>
                <w:rFonts w:cstheme="minorHAnsi"/>
                <w:sz w:val="20"/>
              </w:rPr>
              <w:t>Adjusted*</w:t>
            </w:r>
          </w:p>
        </w:tc>
        <w:tc>
          <w:tcPr>
            <w:tcW w:w="2268" w:type="dxa"/>
            <w:tcBorders>
              <w:top w:val="single" w:sz="4" w:space="0" w:color="auto"/>
            </w:tcBorders>
            <w:vAlign w:val="center"/>
          </w:tcPr>
          <w:p w14:paraId="43015E03" w14:textId="77777777" w:rsidR="00E3725D" w:rsidRPr="0013705E" w:rsidRDefault="00E3725D" w:rsidP="00C67FB3">
            <w:pPr>
              <w:rPr>
                <w:rFonts w:cstheme="minorHAnsi"/>
                <w:sz w:val="20"/>
              </w:rPr>
            </w:pPr>
            <w:r w:rsidRPr="00F04EF4">
              <w:rPr>
                <w:rFonts w:cstheme="minorHAnsi"/>
                <w:sz w:val="20"/>
                <w:szCs w:val="20"/>
              </w:rPr>
              <w:t>0.64 (0.10 to 3.88)</w:t>
            </w:r>
          </w:p>
        </w:tc>
        <w:tc>
          <w:tcPr>
            <w:tcW w:w="1134" w:type="dxa"/>
            <w:vAlign w:val="center"/>
          </w:tcPr>
          <w:p w14:paraId="26806824" w14:textId="77777777" w:rsidR="00E3725D" w:rsidRPr="0013705E" w:rsidRDefault="00E3725D" w:rsidP="00C67FB3">
            <w:pPr>
              <w:rPr>
                <w:rFonts w:cstheme="minorHAnsi"/>
                <w:sz w:val="20"/>
              </w:rPr>
            </w:pPr>
            <w:r>
              <w:rPr>
                <w:rFonts w:cstheme="minorHAnsi"/>
                <w:sz w:val="20"/>
              </w:rPr>
              <w:t>0.63</w:t>
            </w:r>
          </w:p>
        </w:tc>
      </w:tr>
      <w:tr w:rsidR="00E3725D" w:rsidRPr="0013705E" w14:paraId="1D87D43D" w14:textId="77777777" w:rsidTr="00C67FB3">
        <w:trPr>
          <w:trHeight w:val="454"/>
        </w:trPr>
        <w:tc>
          <w:tcPr>
            <w:tcW w:w="1587" w:type="dxa"/>
            <w:vMerge w:val="restart"/>
            <w:vAlign w:val="center"/>
          </w:tcPr>
          <w:p w14:paraId="437EEF7C" w14:textId="77777777" w:rsidR="00E3725D" w:rsidRPr="0013705E" w:rsidRDefault="00E3725D" w:rsidP="00C67FB3">
            <w:pPr>
              <w:rPr>
                <w:rFonts w:cstheme="minorHAnsi"/>
                <w:b/>
                <w:sz w:val="20"/>
              </w:rPr>
            </w:pPr>
            <w:r>
              <w:rPr>
                <w:rFonts w:cstheme="minorHAnsi"/>
                <w:b/>
                <w:sz w:val="20"/>
              </w:rPr>
              <w:t>Reminder letters sent</w:t>
            </w:r>
          </w:p>
        </w:tc>
        <w:tc>
          <w:tcPr>
            <w:tcW w:w="1417" w:type="dxa"/>
            <w:vMerge w:val="restart"/>
            <w:vAlign w:val="center"/>
          </w:tcPr>
          <w:p w14:paraId="77B64D0C" w14:textId="77777777" w:rsidR="00E3725D" w:rsidRDefault="00E3725D" w:rsidP="00C67FB3">
            <w:pPr>
              <w:rPr>
                <w:rFonts w:cstheme="minorHAnsi"/>
                <w:sz w:val="20"/>
              </w:rPr>
            </w:pPr>
            <w:r>
              <w:rPr>
                <w:rFonts w:cstheme="minorHAnsi"/>
                <w:sz w:val="20"/>
              </w:rPr>
              <w:t>10/139</w:t>
            </w:r>
          </w:p>
          <w:p w14:paraId="27B6BFDE" w14:textId="77777777" w:rsidR="00E3725D" w:rsidRPr="0013705E" w:rsidRDefault="00E3725D" w:rsidP="00C67FB3">
            <w:pPr>
              <w:rPr>
                <w:rFonts w:cstheme="minorHAnsi"/>
                <w:sz w:val="20"/>
              </w:rPr>
            </w:pPr>
            <w:r>
              <w:rPr>
                <w:rFonts w:cstheme="minorHAnsi"/>
                <w:sz w:val="20"/>
              </w:rPr>
              <w:t>(7.2%)</w:t>
            </w:r>
          </w:p>
        </w:tc>
        <w:tc>
          <w:tcPr>
            <w:tcW w:w="1417" w:type="dxa"/>
            <w:vMerge w:val="restart"/>
            <w:vAlign w:val="center"/>
          </w:tcPr>
          <w:p w14:paraId="28EB80E4" w14:textId="77777777" w:rsidR="00E3725D" w:rsidRDefault="00E3725D" w:rsidP="00C67FB3">
            <w:pPr>
              <w:rPr>
                <w:rFonts w:cstheme="minorHAnsi"/>
                <w:sz w:val="20"/>
              </w:rPr>
            </w:pPr>
            <w:r>
              <w:rPr>
                <w:rFonts w:cstheme="minorHAnsi"/>
                <w:sz w:val="20"/>
              </w:rPr>
              <w:t>11/144</w:t>
            </w:r>
          </w:p>
          <w:p w14:paraId="6DBC6B1D" w14:textId="77777777" w:rsidR="00E3725D" w:rsidRPr="0013705E" w:rsidRDefault="00E3725D" w:rsidP="00C67FB3">
            <w:pPr>
              <w:rPr>
                <w:rFonts w:cstheme="minorHAnsi"/>
                <w:sz w:val="20"/>
              </w:rPr>
            </w:pPr>
            <w:r>
              <w:rPr>
                <w:rFonts w:cstheme="minorHAnsi"/>
                <w:sz w:val="20"/>
              </w:rPr>
              <w:t>(7.6%)</w:t>
            </w:r>
          </w:p>
        </w:tc>
        <w:tc>
          <w:tcPr>
            <w:tcW w:w="1417" w:type="dxa"/>
            <w:vAlign w:val="center"/>
          </w:tcPr>
          <w:p w14:paraId="706631E4" w14:textId="77777777" w:rsidR="00E3725D" w:rsidRPr="0013705E" w:rsidRDefault="00E3725D" w:rsidP="00C67FB3">
            <w:pPr>
              <w:rPr>
                <w:rFonts w:cstheme="minorHAnsi"/>
                <w:sz w:val="20"/>
              </w:rPr>
            </w:pPr>
            <w:r>
              <w:rPr>
                <w:rFonts w:cstheme="minorHAnsi"/>
                <w:sz w:val="20"/>
              </w:rPr>
              <w:t>Unadjusted</w:t>
            </w:r>
          </w:p>
        </w:tc>
        <w:tc>
          <w:tcPr>
            <w:tcW w:w="2268" w:type="dxa"/>
            <w:tcBorders>
              <w:bottom w:val="single" w:sz="4" w:space="0" w:color="BFBFBF" w:themeColor="background1" w:themeShade="BF"/>
            </w:tcBorders>
            <w:vAlign w:val="center"/>
          </w:tcPr>
          <w:p w14:paraId="1B94E97F" w14:textId="77777777" w:rsidR="00E3725D" w:rsidRPr="0013705E" w:rsidRDefault="00E3725D" w:rsidP="00C67FB3">
            <w:pPr>
              <w:rPr>
                <w:rFonts w:cstheme="minorHAnsi"/>
                <w:sz w:val="20"/>
              </w:rPr>
            </w:pPr>
            <w:r w:rsidRPr="00F04EF4">
              <w:rPr>
                <w:rFonts w:cstheme="minorHAnsi"/>
                <w:sz w:val="20"/>
                <w:szCs w:val="20"/>
              </w:rPr>
              <w:t>0.94 (0.38 to 2.28)</w:t>
            </w:r>
          </w:p>
        </w:tc>
        <w:tc>
          <w:tcPr>
            <w:tcW w:w="1134" w:type="dxa"/>
            <w:vAlign w:val="center"/>
          </w:tcPr>
          <w:p w14:paraId="3ACE75BE" w14:textId="77777777" w:rsidR="00E3725D" w:rsidRPr="0013705E" w:rsidRDefault="00E3725D" w:rsidP="00C67FB3">
            <w:pPr>
              <w:rPr>
                <w:rFonts w:cstheme="minorHAnsi"/>
                <w:sz w:val="20"/>
              </w:rPr>
            </w:pPr>
            <w:r>
              <w:rPr>
                <w:rFonts w:cstheme="minorHAnsi"/>
                <w:sz w:val="20"/>
              </w:rPr>
              <w:t>0.89</w:t>
            </w:r>
          </w:p>
        </w:tc>
      </w:tr>
      <w:tr w:rsidR="00E3725D" w:rsidRPr="0013705E" w14:paraId="0885D0E4" w14:textId="77777777" w:rsidTr="00C67FB3">
        <w:trPr>
          <w:trHeight w:val="454"/>
        </w:trPr>
        <w:tc>
          <w:tcPr>
            <w:tcW w:w="1587" w:type="dxa"/>
            <w:vMerge/>
            <w:vAlign w:val="center"/>
          </w:tcPr>
          <w:p w14:paraId="7EE5F64F" w14:textId="77777777" w:rsidR="00E3725D" w:rsidRDefault="00E3725D" w:rsidP="00C67FB3">
            <w:pPr>
              <w:rPr>
                <w:rFonts w:cstheme="minorHAnsi"/>
                <w:b/>
                <w:sz w:val="20"/>
              </w:rPr>
            </w:pPr>
          </w:p>
        </w:tc>
        <w:tc>
          <w:tcPr>
            <w:tcW w:w="1417" w:type="dxa"/>
            <w:vMerge/>
            <w:vAlign w:val="center"/>
          </w:tcPr>
          <w:p w14:paraId="57271FD8" w14:textId="77777777" w:rsidR="00E3725D" w:rsidRDefault="00E3725D" w:rsidP="00C67FB3">
            <w:pPr>
              <w:rPr>
                <w:rFonts w:cstheme="minorHAnsi"/>
                <w:sz w:val="20"/>
              </w:rPr>
            </w:pPr>
          </w:p>
        </w:tc>
        <w:tc>
          <w:tcPr>
            <w:tcW w:w="1417" w:type="dxa"/>
            <w:vMerge/>
            <w:vAlign w:val="center"/>
          </w:tcPr>
          <w:p w14:paraId="12FD9815" w14:textId="77777777" w:rsidR="00E3725D" w:rsidRDefault="00E3725D" w:rsidP="00C67FB3">
            <w:pPr>
              <w:rPr>
                <w:rFonts w:cstheme="minorHAnsi"/>
                <w:sz w:val="20"/>
              </w:rPr>
            </w:pPr>
          </w:p>
        </w:tc>
        <w:tc>
          <w:tcPr>
            <w:tcW w:w="1417" w:type="dxa"/>
            <w:vAlign w:val="center"/>
          </w:tcPr>
          <w:p w14:paraId="25C025B6" w14:textId="77777777" w:rsidR="00E3725D" w:rsidRPr="0013705E" w:rsidRDefault="00E3725D" w:rsidP="00C67FB3">
            <w:pPr>
              <w:rPr>
                <w:rFonts w:cstheme="minorHAnsi"/>
                <w:sz w:val="20"/>
              </w:rPr>
            </w:pPr>
            <w:r>
              <w:rPr>
                <w:rFonts w:cstheme="minorHAnsi"/>
                <w:sz w:val="20"/>
              </w:rPr>
              <w:t>Adjusted</w:t>
            </w:r>
          </w:p>
        </w:tc>
        <w:tc>
          <w:tcPr>
            <w:tcW w:w="2268" w:type="dxa"/>
            <w:tcBorders>
              <w:top w:val="single" w:sz="4" w:space="0" w:color="BFBFBF" w:themeColor="background1" w:themeShade="BF"/>
            </w:tcBorders>
            <w:vAlign w:val="center"/>
          </w:tcPr>
          <w:p w14:paraId="577386EA" w14:textId="77777777" w:rsidR="00E3725D" w:rsidRPr="0013705E" w:rsidRDefault="00E3725D" w:rsidP="00C67FB3">
            <w:pPr>
              <w:rPr>
                <w:rFonts w:cstheme="minorHAnsi"/>
                <w:sz w:val="20"/>
              </w:rPr>
            </w:pPr>
            <w:r w:rsidRPr="00F04EF4">
              <w:rPr>
                <w:rFonts w:cstheme="minorHAnsi"/>
                <w:sz w:val="20"/>
                <w:szCs w:val="20"/>
              </w:rPr>
              <w:t>0.94 (0.38 to 2.28)</w:t>
            </w:r>
          </w:p>
        </w:tc>
        <w:tc>
          <w:tcPr>
            <w:tcW w:w="1134" w:type="dxa"/>
            <w:vAlign w:val="center"/>
          </w:tcPr>
          <w:p w14:paraId="060BAA02" w14:textId="77777777" w:rsidR="00E3725D" w:rsidRPr="0013705E" w:rsidRDefault="00E3725D" w:rsidP="00C67FB3">
            <w:pPr>
              <w:rPr>
                <w:rFonts w:cstheme="minorHAnsi"/>
                <w:sz w:val="20"/>
              </w:rPr>
            </w:pPr>
            <w:r>
              <w:rPr>
                <w:rFonts w:cstheme="minorHAnsi"/>
                <w:sz w:val="20"/>
              </w:rPr>
              <w:t>0.89</w:t>
            </w:r>
          </w:p>
        </w:tc>
      </w:tr>
      <w:tr w:rsidR="00E3725D" w:rsidRPr="0013705E" w14:paraId="5107735E" w14:textId="77777777" w:rsidTr="00C67FB3">
        <w:trPr>
          <w:trHeight w:val="454"/>
        </w:trPr>
        <w:tc>
          <w:tcPr>
            <w:tcW w:w="1587" w:type="dxa"/>
            <w:vMerge w:val="restart"/>
            <w:vAlign w:val="center"/>
          </w:tcPr>
          <w:p w14:paraId="10AB7D38" w14:textId="77777777" w:rsidR="00E3725D" w:rsidRDefault="00E3725D" w:rsidP="00C67FB3">
            <w:pPr>
              <w:rPr>
                <w:rFonts w:cstheme="minorHAnsi"/>
                <w:b/>
                <w:sz w:val="20"/>
              </w:rPr>
            </w:pPr>
            <w:r>
              <w:rPr>
                <w:rFonts w:cstheme="minorHAnsi"/>
                <w:b/>
                <w:sz w:val="20"/>
              </w:rPr>
              <w:t>Complete questionnaires</w:t>
            </w:r>
          </w:p>
          <w:p w14:paraId="1DEF7E46" w14:textId="77777777" w:rsidR="00E3725D" w:rsidRPr="0013705E" w:rsidRDefault="00E3725D" w:rsidP="00C67FB3">
            <w:pPr>
              <w:rPr>
                <w:rFonts w:cstheme="minorHAnsi"/>
                <w:b/>
                <w:sz w:val="20"/>
              </w:rPr>
            </w:pPr>
            <w:r>
              <w:rPr>
                <w:rFonts w:cstheme="minorHAnsi"/>
                <w:b/>
                <w:sz w:val="20"/>
              </w:rPr>
              <w:t>(returned only)</w:t>
            </w:r>
          </w:p>
        </w:tc>
        <w:tc>
          <w:tcPr>
            <w:tcW w:w="1417" w:type="dxa"/>
            <w:vMerge w:val="restart"/>
            <w:vAlign w:val="center"/>
          </w:tcPr>
          <w:p w14:paraId="07CC0E5D" w14:textId="77777777" w:rsidR="00E3725D" w:rsidRDefault="00E3725D" w:rsidP="00C67FB3">
            <w:pPr>
              <w:rPr>
                <w:rFonts w:cstheme="minorHAnsi"/>
                <w:sz w:val="20"/>
              </w:rPr>
            </w:pPr>
            <w:r>
              <w:rPr>
                <w:rFonts w:cstheme="minorHAnsi"/>
                <w:sz w:val="20"/>
              </w:rPr>
              <w:t>133/136</w:t>
            </w:r>
          </w:p>
          <w:p w14:paraId="3A4FAB7A" w14:textId="77777777" w:rsidR="00E3725D" w:rsidRPr="0013705E" w:rsidRDefault="00E3725D" w:rsidP="00C67FB3">
            <w:pPr>
              <w:rPr>
                <w:rFonts w:cstheme="minorHAnsi"/>
                <w:sz w:val="20"/>
              </w:rPr>
            </w:pPr>
            <w:r>
              <w:rPr>
                <w:rFonts w:cstheme="minorHAnsi"/>
                <w:sz w:val="20"/>
              </w:rPr>
              <w:t>(97.8%)</w:t>
            </w:r>
          </w:p>
        </w:tc>
        <w:tc>
          <w:tcPr>
            <w:tcW w:w="1417" w:type="dxa"/>
            <w:vMerge w:val="restart"/>
            <w:vAlign w:val="center"/>
          </w:tcPr>
          <w:p w14:paraId="1D7228CF" w14:textId="77777777" w:rsidR="00E3725D" w:rsidRDefault="00E3725D" w:rsidP="00C67FB3">
            <w:pPr>
              <w:rPr>
                <w:rFonts w:cstheme="minorHAnsi"/>
                <w:sz w:val="20"/>
              </w:rPr>
            </w:pPr>
            <w:r>
              <w:rPr>
                <w:rFonts w:cstheme="minorHAnsi"/>
                <w:sz w:val="20"/>
              </w:rPr>
              <w:t>138/142</w:t>
            </w:r>
          </w:p>
          <w:p w14:paraId="3F945D99" w14:textId="77777777" w:rsidR="00E3725D" w:rsidRPr="0013705E" w:rsidRDefault="00E3725D" w:rsidP="00C67FB3">
            <w:pPr>
              <w:rPr>
                <w:rFonts w:cstheme="minorHAnsi"/>
                <w:sz w:val="20"/>
              </w:rPr>
            </w:pPr>
            <w:r>
              <w:rPr>
                <w:rFonts w:cstheme="minorHAnsi"/>
                <w:sz w:val="20"/>
              </w:rPr>
              <w:t>(97.2%)</w:t>
            </w:r>
          </w:p>
        </w:tc>
        <w:tc>
          <w:tcPr>
            <w:tcW w:w="1417" w:type="dxa"/>
            <w:vAlign w:val="center"/>
          </w:tcPr>
          <w:p w14:paraId="39D78C9A" w14:textId="77777777" w:rsidR="00E3725D" w:rsidRPr="0013705E" w:rsidRDefault="00E3725D" w:rsidP="00C67FB3">
            <w:pPr>
              <w:rPr>
                <w:rFonts w:cstheme="minorHAnsi"/>
                <w:sz w:val="20"/>
              </w:rPr>
            </w:pPr>
            <w:r>
              <w:rPr>
                <w:rFonts w:cstheme="minorHAnsi"/>
                <w:sz w:val="20"/>
              </w:rPr>
              <w:t>Unadjusted</w:t>
            </w:r>
          </w:p>
        </w:tc>
        <w:tc>
          <w:tcPr>
            <w:tcW w:w="2268" w:type="dxa"/>
            <w:tcBorders>
              <w:bottom w:val="single" w:sz="4" w:space="0" w:color="BFBFBF" w:themeColor="background1" w:themeShade="BF"/>
            </w:tcBorders>
            <w:vAlign w:val="center"/>
          </w:tcPr>
          <w:p w14:paraId="1D39B781" w14:textId="77777777" w:rsidR="00E3725D" w:rsidRPr="0013705E" w:rsidRDefault="00E3725D" w:rsidP="00C67FB3">
            <w:pPr>
              <w:rPr>
                <w:rFonts w:cstheme="minorHAnsi"/>
                <w:sz w:val="20"/>
              </w:rPr>
            </w:pPr>
            <w:r w:rsidRPr="00F04EF4">
              <w:rPr>
                <w:rFonts w:cstheme="minorHAnsi"/>
                <w:sz w:val="20"/>
                <w:szCs w:val="20"/>
              </w:rPr>
              <w:t>1.29 (0.28 to 5.85)</w:t>
            </w:r>
          </w:p>
        </w:tc>
        <w:tc>
          <w:tcPr>
            <w:tcW w:w="1134" w:type="dxa"/>
            <w:vAlign w:val="center"/>
          </w:tcPr>
          <w:p w14:paraId="4A41953F" w14:textId="77777777" w:rsidR="00E3725D" w:rsidRPr="0013705E" w:rsidRDefault="00E3725D" w:rsidP="00C67FB3">
            <w:pPr>
              <w:rPr>
                <w:rFonts w:cstheme="minorHAnsi"/>
                <w:sz w:val="20"/>
              </w:rPr>
            </w:pPr>
            <w:r>
              <w:rPr>
                <w:rFonts w:cstheme="minorHAnsi"/>
                <w:sz w:val="20"/>
              </w:rPr>
              <w:t>0.75</w:t>
            </w:r>
          </w:p>
        </w:tc>
      </w:tr>
      <w:tr w:rsidR="00E3725D" w:rsidRPr="0013705E" w14:paraId="59094FD2" w14:textId="77777777" w:rsidTr="00C67FB3">
        <w:trPr>
          <w:trHeight w:val="454"/>
        </w:trPr>
        <w:tc>
          <w:tcPr>
            <w:tcW w:w="1587" w:type="dxa"/>
            <w:vMerge/>
            <w:vAlign w:val="center"/>
          </w:tcPr>
          <w:p w14:paraId="25E1C30E" w14:textId="77777777" w:rsidR="00E3725D" w:rsidRDefault="00E3725D" w:rsidP="00C67FB3">
            <w:pPr>
              <w:rPr>
                <w:rFonts w:cstheme="minorHAnsi"/>
                <w:b/>
                <w:sz w:val="20"/>
              </w:rPr>
            </w:pPr>
          </w:p>
        </w:tc>
        <w:tc>
          <w:tcPr>
            <w:tcW w:w="1417" w:type="dxa"/>
            <w:vMerge/>
            <w:vAlign w:val="center"/>
          </w:tcPr>
          <w:p w14:paraId="6104A4C2" w14:textId="77777777" w:rsidR="00E3725D" w:rsidRDefault="00E3725D" w:rsidP="00C67FB3">
            <w:pPr>
              <w:rPr>
                <w:rFonts w:cstheme="minorHAnsi"/>
                <w:sz w:val="20"/>
              </w:rPr>
            </w:pPr>
          </w:p>
        </w:tc>
        <w:tc>
          <w:tcPr>
            <w:tcW w:w="1417" w:type="dxa"/>
            <w:vMerge/>
            <w:vAlign w:val="center"/>
          </w:tcPr>
          <w:p w14:paraId="0A319AEB" w14:textId="77777777" w:rsidR="00E3725D" w:rsidRDefault="00E3725D" w:rsidP="00C67FB3">
            <w:pPr>
              <w:rPr>
                <w:rFonts w:cstheme="minorHAnsi"/>
                <w:sz w:val="20"/>
              </w:rPr>
            </w:pPr>
          </w:p>
        </w:tc>
        <w:tc>
          <w:tcPr>
            <w:tcW w:w="1417" w:type="dxa"/>
            <w:vAlign w:val="center"/>
          </w:tcPr>
          <w:p w14:paraId="2C10E730" w14:textId="77777777" w:rsidR="00E3725D" w:rsidRPr="0013705E" w:rsidRDefault="00E3725D" w:rsidP="00C67FB3">
            <w:pPr>
              <w:rPr>
                <w:rFonts w:cstheme="minorHAnsi"/>
                <w:sz w:val="20"/>
              </w:rPr>
            </w:pPr>
            <w:r>
              <w:rPr>
                <w:rFonts w:cstheme="minorHAnsi"/>
                <w:sz w:val="20"/>
              </w:rPr>
              <w:t>Adjusted</w:t>
            </w:r>
          </w:p>
        </w:tc>
        <w:tc>
          <w:tcPr>
            <w:tcW w:w="2268" w:type="dxa"/>
            <w:tcBorders>
              <w:bottom w:val="single" w:sz="4" w:space="0" w:color="auto"/>
            </w:tcBorders>
            <w:vAlign w:val="center"/>
          </w:tcPr>
          <w:p w14:paraId="1F81F0A9" w14:textId="77777777" w:rsidR="00E3725D" w:rsidRPr="0013705E" w:rsidRDefault="00E3725D" w:rsidP="00C67FB3">
            <w:pPr>
              <w:rPr>
                <w:rFonts w:cstheme="minorHAnsi"/>
                <w:sz w:val="20"/>
              </w:rPr>
            </w:pPr>
            <w:r w:rsidRPr="00F04EF4">
              <w:rPr>
                <w:rFonts w:cstheme="minorHAnsi"/>
                <w:sz w:val="20"/>
                <w:szCs w:val="20"/>
              </w:rPr>
              <w:t>1.29 (0.28 to 5.89)</w:t>
            </w:r>
          </w:p>
        </w:tc>
        <w:tc>
          <w:tcPr>
            <w:tcW w:w="1134" w:type="dxa"/>
            <w:vAlign w:val="center"/>
          </w:tcPr>
          <w:p w14:paraId="56FA3D2A" w14:textId="77777777" w:rsidR="00E3725D" w:rsidRPr="0013705E" w:rsidRDefault="00E3725D" w:rsidP="00C67FB3">
            <w:pPr>
              <w:rPr>
                <w:rFonts w:cstheme="minorHAnsi"/>
                <w:sz w:val="20"/>
              </w:rPr>
            </w:pPr>
            <w:r>
              <w:rPr>
                <w:rFonts w:cstheme="minorHAnsi"/>
                <w:sz w:val="20"/>
              </w:rPr>
              <w:t>0.75</w:t>
            </w:r>
          </w:p>
        </w:tc>
      </w:tr>
      <w:tr w:rsidR="00E3725D" w:rsidRPr="0013705E" w14:paraId="6851771F" w14:textId="77777777" w:rsidTr="00C67FB3">
        <w:trPr>
          <w:trHeight w:val="454"/>
        </w:trPr>
        <w:tc>
          <w:tcPr>
            <w:tcW w:w="1587" w:type="dxa"/>
            <w:vMerge w:val="restart"/>
            <w:vAlign w:val="center"/>
          </w:tcPr>
          <w:p w14:paraId="554803C7" w14:textId="77777777" w:rsidR="00E3725D" w:rsidRDefault="00E3725D" w:rsidP="00C67FB3">
            <w:pPr>
              <w:rPr>
                <w:rFonts w:cstheme="minorHAnsi"/>
                <w:b/>
                <w:sz w:val="20"/>
              </w:rPr>
            </w:pPr>
            <w:r>
              <w:rPr>
                <w:rFonts w:cstheme="minorHAnsi"/>
                <w:b/>
                <w:sz w:val="20"/>
              </w:rPr>
              <w:t>Complete questionnaires</w:t>
            </w:r>
          </w:p>
          <w:p w14:paraId="46C5D6FD" w14:textId="77777777" w:rsidR="00E3725D" w:rsidRPr="0013705E" w:rsidRDefault="00E3725D" w:rsidP="00C67FB3">
            <w:pPr>
              <w:rPr>
                <w:rFonts w:cstheme="minorHAnsi"/>
                <w:b/>
                <w:sz w:val="20"/>
              </w:rPr>
            </w:pPr>
            <w:r>
              <w:rPr>
                <w:rFonts w:cstheme="minorHAnsi"/>
                <w:b/>
                <w:sz w:val="20"/>
              </w:rPr>
              <w:t>(all)</w:t>
            </w:r>
          </w:p>
        </w:tc>
        <w:tc>
          <w:tcPr>
            <w:tcW w:w="1417" w:type="dxa"/>
            <w:vMerge w:val="restart"/>
            <w:vAlign w:val="center"/>
          </w:tcPr>
          <w:p w14:paraId="2ED57EC1" w14:textId="77777777" w:rsidR="00E3725D" w:rsidRDefault="00E3725D" w:rsidP="00C67FB3">
            <w:pPr>
              <w:rPr>
                <w:rFonts w:cstheme="minorHAnsi"/>
                <w:sz w:val="20"/>
              </w:rPr>
            </w:pPr>
            <w:r>
              <w:rPr>
                <w:rFonts w:cstheme="minorHAnsi"/>
                <w:sz w:val="20"/>
              </w:rPr>
              <w:t>133/139</w:t>
            </w:r>
          </w:p>
          <w:p w14:paraId="4F6C7998" w14:textId="77777777" w:rsidR="00E3725D" w:rsidRPr="0013705E" w:rsidRDefault="00E3725D" w:rsidP="00C67FB3">
            <w:pPr>
              <w:rPr>
                <w:rFonts w:cstheme="minorHAnsi"/>
                <w:sz w:val="20"/>
              </w:rPr>
            </w:pPr>
            <w:r>
              <w:rPr>
                <w:rFonts w:cstheme="minorHAnsi"/>
                <w:sz w:val="20"/>
              </w:rPr>
              <w:t>(95.7%)</w:t>
            </w:r>
          </w:p>
        </w:tc>
        <w:tc>
          <w:tcPr>
            <w:tcW w:w="1417" w:type="dxa"/>
            <w:vMerge w:val="restart"/>
            <w:vAlign w:val="center"/>
          </w:tcPr>
          <w:p w14:paraId="0F81A100" w14:textId="77777777" w:rsidR="00E3725D" w:rsidRDefault="00E3725D" w:rsidP="00C67FB3">
            <w:pPr>
              <w:rPr>
                <w:rFonts w:cstheme="minorHAnsi"/>
                <w:sz w:val="20"/>
              </w:rPr>
            </w:pPr>
            <w:r>
              <w:rPr>
                <w:rFonts w:cstheme="minorHAnsi"/>
                <w:sz w:val="20"/>
              </w:rPr>
              <w:t>138/144</w:t>
            </w:r>
          </w:p>
          <w:p w14:paraId="7B0A3C3C" w14:textId="77777777" w:rsidR="00E3725D" w:rsidRPr="0013705E" w:rsidRDefault="00E3725D" w:rsidP="00C67FB3">
            <w:pPr>
              <w:rPr>
                <w:rFonts w:cstheme="minorHAnsi"/>
                <w:sz w:val="20"/>
              </w:rPr>
            </w:pPr>
            <w:r>
              <w:rPr>
                <w:rFonts w:cstheme="minorHAnsi"/>
                <w:sz w:val="20"/>
              </w:rPr>
              <w:t>(95.8%)</w:t>
            </w:r>
          </w:p>
        </w:tc>
        <w:tc>
          <w:tcPr>
            <w:tcW w:w="1417" w:type="dxa"/>
            <w:vAlign w:val="center"/>
          </w:tcPr>
          <w:p w14:paraId="52B5D5B0" w14:textId="77777777" w:rsidR="00E3725D" w:rsidRPr="0013705E" w:rsidRDefault="00E3725D" w:rsidP="00C67FB3">
            <w:pPr>
              <w:rPr>
                <w:rFonts w:cstheme="minorHAnsi"/>
                <w:sz w:val="20"/>
              </w:rPr>
            </w:pPr>
            <w:r>
              <w:rPr>
                <w:rFonts w:cstheme="minorHAnsi"/>
                <w:sz w:val="20"/>
              </w:rPr>
              <w:t>Unadjusted</w:t>
            </w:r>
          </w:p>
        </w:tc>
        <w:tc>
          <w:tcPr>
            <w:tcW w:w="2268" w:type="dxa"/>
            <w:tcBorders>
              <w:bottom w:val="single" w:sz="4" w:space="0" w:color="auto"/>
            </w:tcBorders>
            <w:vAlign w:val="center"/>
          </w:tcPr>
          <w:p w14:paraId="24D39F93" w14:textId="77777777" w:rsidR="00E3725D" w:rsidRPr="0013705E" w:rsidRDefault="00E3725D" w:rsidP="00C67FB3">
            <w:pPr>
              <w:rPr>
                <w:rFonts w:cstheme="minorHAnsi"/>
                <w:sz w:val="20"/>
              </w:rPr>
            </w:pPr>
            <w:r w:rsidRPr="00F04EF4">
              <w:rPr>
                <w:rFonts w:cstheme="minorHAnsi"/>
                <w:sz w:val="20"/>
                <w:szCs w:val="20"/>
              </w:rPr>
              <w:t>0.96 (0.30 to 3.06)</w:t>
            </w:r>
          </w:p>
        </w:tc>
        <w:tc>
          <w:tcPr>
            <w:tcW w:w="1134" w:type="dxa"/>
            <w:vAlign w:val="center"/>
          </w:tcPr>
          <w:p w14:paraId="659D8DB0" w14:textId="77777777" w:rsidR="00E3725D" w:rsidRPr="0013705E" w:rsidRDefault="00E3725D" w:rsidP="00C67FB3">
            <w:pPr>
              <w:rPr>
                <w:rFonts w:cstheme="minorHAnsi"/>
                <w:sz w:val="20"/>
              </w:rPr>
            </w:pPr>
            <w:r>
              <w:rPr>
                <w:rFonts w:cstheme="minorHAnsi"/>
                <w:sz w:val="20"/>
              </w:rPr>
              <w:t>0.95</w:t>
            </w:r>
          </w:p>
        </w:tc>
      </w:tr>
      <w:tr w:rsidR="00E3725D" w:rsidRPr="0013705E" w14:paraId="4F172E45" w14:textId="77777777" w:rsidTr="00C67FB3">
        <w:trPr>
          <w:trHeight w:val="454"/>
        </w:trPr>
        <w:tc>
          <w:tcPr>
            <w:tcW w:w="1587" w:type="dxa"/>
            <w:vMerge/>
            <w:vAlign w:val="center"/>
          </w:tcPr>
          <w:p w14:paraId="1853C677" w14:textId="77777777" w:rsidR="00E3725D" w:rsidRDefault="00E3725D" w:rsidP="00C67FB3">
            <w:pPr>
              <w:rPr>
                <w:rFonts w:cstheme="minorHAnsi"/>
                <w:b/>
                <w:sz w:val="20"/>
              </w:rPr>
            </w:pPr>
          </w:p>
        </w:tc>
        <w:tc>
          <w:tcPr>
            <w:tcW w:w="1417" w:type="dxa"/>
            <w:vMerge/>
            <w:vAlign w:val="center"/>
          </w:tcPr>
          <w:p w14:paraId="60F193C7" w14:textId="77777777" w:rsidR="00E3725D" w:rsidRDefault="00E3725D" w:rsidP="00C67FB3">
            <w:pPr>
              <w:rPr>
                <w:rFonts w:cstheme="minorHAnsi"/>
                <w:sz w:val="20"/>
              </w:rPr>
            </w:pPr>
          </w:p>
        </w:tc>
        <w:tc>
          <w:tcPr>
            <w:tcW w:w="1417" w:type="dxa"/>
            <w:vMerge/>
            <w:vAlign w:val="center"/>
          </w:tcPr>
          <w:p w14:paraId="2EBF1D40" w14:textId="77777777" w:rsidR="00E3725D" w:rsidRDefault="00E3725D" w:rsidP="00C67FB3">
            <w:pPr>
              <w:rPr>
                <w:rFonts w:cstheme="minorHAnsi"/>
                <w:sz w:val="20"/>
              </w:rPr>
            </w:pPr>
          </w:p>
        </w:tc>
        <w:tc>
          <w:tcPr>
            <w:tcW w:w="1417" w:type="dxa"/>
            <w:vAlign w:val="center"/>
          </w:tcPr>
          <w:p w14:paraId="74D1DF90" w14:textId="77777777" w:rsidR="00E3725D" w:rsidRPr="0013705E" w:rsidRDefault="00E3725D" w:rsidP="00C67FB3">
            <w:pPr>
              <w:rPr>
                <w:rFonts w:cstheme="minorHAnsi"/>
                <w:sz w:val="20"/>
              </w:rPr>
            </w:pPr>
            <w:r>
              <w:rPr>
                <w:rFonts w:cstheme="minorHAnsi"/>
                <w:sz w:val="20"/>
              </w:rPr>
              <w:t>Adjusted</w:t>
            </w:r>
          </w:p>
        </w:tc>
        <w:tc>
          <w:tcPr>
            <w:tcW w:w="2268" w:type="dxa"/>
            <w:tcBorders>
              <w:top w:val="single" w:sz="4" w:space="0" w:color="auto"/>
            </w:tcBorders>
            <w:vAlign w:val="center"/>
          </w:tcPr>
          <w:p w14:paraId="327A83CF" w14:textId="77777777" w:rsidR="00E3725D" w:rsidRPr="0013705E" w:rsidRDefault="00E3725D" w:rsidP="00C67FB3">
            <w:pPr>
              <w:rPr>
                <w:rFonts w:cstheme="minorHAnsi"/>
                <w:sz w:val="20"/>
              </w:rPr>
            </w:pPr>
            <w:r w:rsidRPr="00F04EF4">
              <w:rPr>
                <w:rFonts w:cstheme="minorHAnsi"/>
                <w:sz w:val="20"/>
                <w:szCs w:val="20"/>
              </w:rPr>
              <w:t>0.96 (0.30 to 3.07)</w:t>
            </w:r>
          </w:p>
        </w:tc>
        <w:tc>
          <w:tcPr>
            <w:tcW w:w="1134" w:type="dxa"/>
            <w:vAlign w:val="center"/>
          </w:tcPr>
          <w:p w14:paraId="211F76A4" w14:textId="77777777" w:rsidR="00E3725D" w:rsidRPr="0013705E" w:rsidRDefault="00E3725D" w:rsidP="00C67FB3">
            <w:pPr>
              <w:rPr>
                <w:rFonts w:cstheme="minorHAnsi"/>
                <w:sz w:val="20"/>
              </w:rPr>
            </w:pPr>
            <w:r>
              <w:rPr>
                <w:rFonts w:cstheme="minorHAnsi"/>
                <w:sz w:val="20"/>
              </w:rPr>
              <w:t>0.95</w:t>
            </w:r>
          </w:p>
        </w:tc>
      </w:tr>
    </w:tbl>
    <w:p w14:paraId="4756EBDA" w14:textId="77777777" w:rsidR="00E3725D" w:rsidRDefault="00E3725D" w:rsidP="00E3725D">
      <w:pPr>
        <w:spacing w:after="0" w:line="360" w:lineRule="auto"/>
        <w:jc w:val="both"/>
        <w:rPr>
          <w:rFonts w:cstheme="minorHAnsi"/>
          <w:sz w:val="20"/>
          <w:szCs w:val="24"/>
        </w:rPr>
      </w:pPr>
      <w:r w:rsidRPr="00DE41F7">
        <w:rPr>
          <w:rFonts w:cstheme="minorHAnsi"/>
          <w:sz w:val="20"/>
          <w:szCs w:val="24"/>
        </w:rPr>
        <w:t>* Primary</w:t>
      </w:r>
    </w:p>
    <w:p w14:paraId="6CA2DB6A" w14:textId="77777777" w:rsidR="00E3725D" w:rsidRPr="005105EA" w:rsidRDefault="00E3725D" w:rsidP="00E3725D">
      <w:pPr>
        <w:spacing w:after="0" w:line="360" w:lineRule="auto"/>
        <w:jc w:val="both"/>
        <w:rPr>
          <w:rFonts w:cstheme="minorHAnsi"/>
          <w:szCs w:val="24"/>
        </w:rPr>
      </w:pPr>
    </w:p>
    <w:p w14:paraId="3EC86DD0" w14:textId="03BD024C" w:rsidR="00E3725D" w:rsidRPr="004E393F" w:rsidRDefault="00E3725D" w:rsidP="00E3725D">
      <w:pPr>
        <w:spacing w:after="0" w:line="360" w:lineRule="auto"/>
        <w:jc w:val="both"/>
        <w:rPr>
          <w:rFonts w:cstheme="minorHAnsi"/>
        </w:rPr>
      </w:pPr>
      <w:r>
        <w:rPr>
          <w:rFonts w:cstheme="minorHAnsi"/>
          <w:b/>
        </w:rPr>
        <w:t>Table 5</w:t>
      </w:r>
      <w:r w:rsidRPr="004E393F">
        <w:rPr>
          <w:rFonts w:cstheme="minorHAnsi"/>
          <w:b/>
        </w:rPr>
        <w:t>:</w:t>
      </w:r>
      <w:r w:rsidRPr="004E393F">
        <w:rPr>
          <w:rFonts w:cstheme="minorHAnsi"/>
        </w:rPr>
        <w:t xml:space="preserve"> Costs per participant </w:t>
      </w:r>
      <w:r>
        <w:rPr>
          <w:rFonts w:cstheme="minorHAnsi"/>
        </w:rPr>
        <w:t xml:space="preserve">of retention </w:t>
      </w:r>
      <w:r w:rsidRPr="004E393F">
        <w:rPr>
          <w:rFonts w:cstheme="minorHAnsi"/>
        </w:rPr>
        <w:t>at four months</w:t>
      </w:r>
      <w:r>
        <w:rPr>
          <w:rFonts w:cstheme="minorHAnsi"/>
        </w:rPr>
        <w:t>,</w:t>
      </w:r>
      <w:r w:rsidRPr="004E393F">
        <w:rPr>
          <w:rFonts w:cstheme="minorHAnsi"/>
        </w:rPr>
        <w:t xml:space="preserve"> </w:t>
      </w:r>
      <w:r>
        <w:rPr>
          <w:rFonts w:cstheme="minorHAnsi"/>
        </w:rPr>
        <w:t>by allocation</w:t>
      </w:r>
      <w:r w:rsidRPr="004E393F">
        <w:rPr>
          <w:rFonts w:cstheme="minorHAnsi"/>
        </w:rPr>
        <w:t xml:space="preserve"> and </w:t>
      </w:r>
      <w:r>
        <w:rPr>
          <w:rFonts w:cstheme="minorHAnsi"/>
        </w:rPr>
        <w:t>overall</w:t>
      </w:r>
      <w:r w:rsidR="007B43DB">
        <w:rPr>
          <w:rFonts w:cstheme="minorHAnsi"/>
        </w:rPr>
        <w:t>.</w:t>
      </w:r>
    </w:p>
    <w:tbl>
      <w:tblPr>
        <w:tblStyle w:val="TableGrid"/>
        <w:tblW w:w="8917" w:type="dxa"/>
        <w:tblLook w:val="04A0" w:firstRow="1" w:lastRow="0" w:firstColumn="1" w:lastColumn="0" w:noHBand="0" w:noVBand="1"/>
      </w:tblPr>
      <w:tblGrid>
        <w:gridCol w:w="2965"/>
        <w:gridCol w:w="1984"/>
        <w:gridCol w:w="1984"/>
        <w:gridCol w:w="1984"/>
      </w:tblGrid>
      <w:tr w:rsidR="00E3725D" w:rsidRPr="00F04EF4" w14:paraId="7482EE52" w14:textId="77777777" w:rsidTr="00772440">
        <w:tc>
          <w:tcPr>
            <w:tcW w:w="2965" w:type="dxa"/>
            <w:vAlign w:val="center"/>
          </w:tcPr>
          <w:p w14:paraId="2A29AB97" w14:textId="77777777" w:rsidR="00E3725D" w:rsidRPr="00F04EF4" w:rsidRDefault="00E3725D" w:rsidP="00C67FB3">
            <w:pPr>
              <w:rPr>
                <w:rFonts w:cstheme="minorHAnsi"/>
                <w:b/>
                <w:sz w:val="20"/>
                <w:szCs w:val="20"/>
              </w:rPr>
            </w:pPr>
            <w:r w:rsidRPr="00F04EF4">
              <w:rPr>
                <w:rFonts w:cstheme="minorHAnsi"/>
                <w:b/>
                <w:sz w:val="20"/>
                <w:szCs w:val="20"/>
              </w:rPr>
              <w:t>Cost</w:t>
            </w:r>
          </w:p>
        </w:tc>
        <w:tc>
          <w:tcPr>
            <w:tcW w:w="1984" w:type="dxa"/>
            <w:vAlign w:val="center"/>
          </w:tcPr>
          <w:p w14:paraId="1BA89055" w14:textId="77777777" w:rsidR="00E3725D" w:rsidRPr="00F04EF4" w:rsidRDefault="00E3725D" w:rsidP="00C67FB3">
            <w:pPr>
              <w:jc w:val="center"/>
              <w:rPr>
                <w:rFonts w:cstheme="minorHAnsi"/>
                <w:b/>
                <w:sz w:val="20"/>
                <w:szCs w:val="20"/>
              </w:rPr>
            </w:pPr>
            <w:r w:rsidRPr="00F04EF4">
              <w:rPr>
                <w:rFonts w:cstheme="minorHAnsi"/>
                <w:b/>
                <w:sz w:val="20"/>
                <w:szCs w:val="20"/>
              </w:rPr>
              <w:t>Personalised texts</w:t>
            </w:r>
          </w:p>
          <w:p w14:paraId="2CB5C381" w14:textId="77777777" w:rsidR="00E3725D" w:rsidRPr="00F04EF4" w:rsidRDefault="00E3725D" w:rsidP="00C67FB3">
            <w:pPr>
              <w:jc w:val="center"/>
              <w:rPr>
                <w:rFonts w:cstheme="minorHAnsi"/>
                <w:b/>
                <w:sz w:val="20"/>
                <w:szCs w:val="20"/>
              </w:rPr>
            </w:pPr>
            <w:r w:rsidRPr="00F04EF4">
              <w:rPr>
                <w:rFonts w:cstheme="minorHAnsi"/>
                <w:b/>
                <w:sz w:val="20"/>
                <w:szCs w:val="20"/>
              </w:rPr>
              <w:t>(N = 139)</w:t>
            </w:r>
          </w:p>
        </w:tc>
        <w:tc>
          <w:tcPr>
            <w:tcW w:w="1984" w:type="dxa"/>
            <w:vAlign w:val="center"/>
          </w:tcPr>
          <w:p w14:paraId="5419EF4C" w14:textId="77777777" w:rsidR="00E3725D" w:rsidRPr="00F04EF4" w:rsidRDefault="00E3725D" w:rsidP="00C67FB3">
            <w:pPr>
              <w:jc w:val="center"/>
              <w:rPr>
                <w:rFonts w:cstheme="minorHAnsi"/>
                <w:b/>
                <w:sz w:val="20"/>
                <w:szCs w:val="20"/>
              </w:rPr>
            </w:pPr>
            <w:r w:rsidRPr="00F04EF4">
              <w:rPr>
                <w:rFonts w:cstheme="minorHAnsi"/>
                <w:b/>
                <w:sz w:val="20"/>
                <w:szCs w:val="20"/>
              </w:rPr>
              <w:t>Standard texts</w:t>
            </w:r>
          </w:p>
          <w:p w14:paraId="01FE22BC" w14:textId="77777777" w:rsidR="00E3725D" w:rsidRPr="00F04EF4" w:rsidRDefault="00E3725D" w:rsidP="00C67FB3">
            <w:pPr>
              <w:jc w:val="center"/>
              <w:rPr>
                <w:rFonts w:cstheme="minorHAnsi"/>
                <w:b/>
                <w:sz w:val="20"/>
                <w:szCs w:val="20"/>
              </w:rPr>
            </w:pPr>
            <w:r w:rsidRPr="00F04EF4">
              <w:rPr>
                <w:rFonts w:cstheme="minorHAnsi"/>
                <w:b/>
                <w:sz w:val="20"/>
                <w:szCs w:val="20"/>
              </w:rPr>
              <w:t>(N = 144)</w:t>
            </w:r>
          </w:p>
        </w:tc>
        <w:tc>
          <w:tcPr>
            <w:tcW w:w="1984" w:type="dxa"/>
            <w:vAlign w:val="center"/>
          </w:tcPr>
          <w:p w14:paraId="0D873DE6" w14:textId="77777777" w:rsidR="00E3725D" w:rsidRDefault="00E3725D" w:rsidP="00C67FB3">
            <w:pPr>
              <w:jc w:val="center"/>
              <w:rPr>
                <w:rFonts w:cstheme="minorHAnsi"/>
                <w:b/>
                <w:sz w:val="20"/>
                <w:szCs w:val="20"/>
              </w:rPr>
            </w:pPr>
            <w:r>
              <w:rPr>
                <w:rFonts w:cstheme="minorHAnsi"/>
                <w:b/>
                <w:sz w:val="20"/>
                <w:szCs w:val="20"/>
              </w:rPr>
              <w:t>Total</w:t>
            </w:r>
          </w:p>
          <w:p w14:paraId="185E4B7E" w14:textId="77777777" w:rsidR="00E3725D" w:rsidRPr="00F04EF4" w:rsidRDefault="00E3725D" w:rsidP="00C67FB3">
            <w:pPr>
              <w:jc w:val="center"/>
              <w:rPr>
                <w:rFonts w:cstheme="minorHAnsi"/>
                <w:b/>
                <w:sz w:val="20"/>
                <w:szCs w:val="20"/>
              </w:rPr>
            </w:pPr>
            <w:r w:rsidRPr="00F04EF4">
              <w:rPr>
                <w:rFonts w:cstheme="minorHAnsi"/>
                <w:b/>
                <w:sz w:val="20"/>
                <w:szCs w:val="20"/>
              </w:rPr>
              <w:t>(N = 283)</w:t>
            </w:r>
          </w:p>
        </w:tc>
      </w:tr>
      <w:tr w:rsidR="00E3725D" w:rsidRPr="00F04EF4" w14:paraId="4375081A" w14:textId="77777777" w:rsidTr="00772440">
        <w:tc>
          <w:tcPr>
            <w:tcW w:w="2965" w:type="dxa"/>
            <w:tcBorders>
              <w:bottom w:val="single" w:sz="4" w:space="0" w:color="BFBFBF" w:themeColor="background1" w:themeShade="BF"/>
            </w:tcBorders>
          </w:tcPr>
          <w:p w14:paraId="5DFDBFEA" w14:textId="5CDB6FEE" w:rsidR="00E3725D" w:rsidRPr="00F04EF4" w:rsidRDefault="00E3725D" w:rsidP="00C67FB3">
            <w:pPr>
              <w:jc w:val="both"/>
              <w:rPr>
                <w:rFonts w:cstheme="minorHAnsi"/>
                <w:b/>
                <w:sz w:val="20"/>
                <w:szCs w:val="20"/>
              </w:rPr>
            </w:pPr>
            <w:r w:rsidRPr="00F04EF4">
              <w:rPr>
                <w:rFonts w:cstheme="minorHAnsi"/>
                <w:b/>
                <w:sz w:val="20"/>
                <w:szCs w:val="20"/>
              </w:rPr>
              <w:t xml:space="preserve">Cost of </w:t>
            </w:r>
            <w:r w:rsidRPr="00EE36FE">
              <w:rPr>
                <w:rFonts w:cstheme="minorHAnsi"/>
                <w:b/>
                <w:sz w:val="20"/>
                <w:szCs w:val="20"/>
              </w:rPr>
              <w:t>texts (p</w:t>
            </w:r>
            <w:r w:rsidR="007B43DB">
              <w:rPr>
                <w:rFonts w:cstheme="minorHAnsi"/>
                <w:b/>
                <w:sz w:val="20"/>
                <w:szCs w:val="20"/>
              </w:rPr>
              <w:t>ence</w:t>
            </w:r>
            <w:r w:rsidRPr="00EE36FE">
              <w:rPr>
                <w:rFonts w:cstheme="minorHAnsi"/>
                <w:b/>
                <w:sz w:val="20"/>
                <w:szCs w:val="20"/>
              </w:rPr>
              <w:t>)</w:t>
            </w:r>
          </w:p>
        </w:tc>
        <w:tc>
          <w:tcPr>
            <w:tcW w:w="1984" w:type="dxa"/>
            <w:tcBorders>
              <w:bottom w:val="single" w:sz="4" w:space="0" w:color="BFBFBF" w:themeColor="background1" w:themeShade="BF"/>
            </w:tcBorders>
            <w:vAlign w:val="center"/>
          </w:tcPr>
          <w:p w14:paraId="6AB86539"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3F102728"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69BAEF23" w14:textId="77777777" w:rsidR="00E3725D" w:rsidRPr="00F04EF4" w:rsidRDefault="00E3725D" w:rsidP="00C67FB3">
            <w:pPr>
              <w:jc w:val="center"/>
              <w:rPr>
                <w:rFonts w:cstheme="minorHAnsi"/>
                <w:sz w:val="20"/>
                <w:szCs w:val="20"/>
              </w:rPr>
            </w:pPr>
          </w:p>
        </w:tc>
      </w:tr>
      <w:tr w:rsidR="00E3725D" w:rsidRPr="00F04EF4" w14:paraId="72D8B699" w14:textId="77777777" w:rsidTr="00772440">
        <w:tc>
          <w:tcPr>
            <w:tcW w:w="2965" w:type="dxa"/>
            <w:tcBorders>
              <w:top w:val="single" w:sz="4" w:space="0" w:color="BFBFBF" w:themeColor="background1" w:themeShade="BF"/>
              <w:bottom w:val="single" w:sz="4" w:space="0" w:color="BFBFBF" w:themeColor="background1" w:themeShade="BF"/>
            </w:tcBorders>
          </w:tcPr>
          <w:p w14:paraId="7BC4A6FB" w14:textId="77777777" w:rsidR="00E3725D" w:rsidRPr="00F04EF4" w:rsidRDefault="00E3725D" w:rsidP="00C67FB3">
            <w:pPr>
              <w:jc w:val="both"/>
              <w:rPr>
                <w:rFonts w:cstheme="minorHAnsi"/>
                <w:sz w:val="20"/>
                <w:szCs w:val="20"/>
              </w:rPr>
            </w:pPr>
            <w:r w:rsidRPr="00F04EF4">
              <w:rPr>
                <w:rFonts w:cstheme="minorHAnsi"/>
                <w:sz w:val="20"/>
                <w:szCs w:val="20"/>
              </w:rPr>
              <w:t xml:space="preserve">  Mean (SD)</w:t>
            </w:r>
          </w:p>
        </w:tc>
        <w:tc>
          <w:tcPr>
            <w:tcW w:w="1984" w:type="dxa"/>
            <w:tcBorders>
              <w:top w:val="single" w:sz="4" w:space="0" w:color="BFBFBF" w:themeColor="background1" w:themeShade="BF"/>
              <w:bottom w:val="single" w:sz="4" w:space="0" w:color="BFBFBF" w:themeColor="background1" w:themeShade="BF"/>
            </w:tcBorders>
            <w:vAlign w:val="center"/>
          </w:tcPr>
          <w:p w14:paraId="4246EDB5" w14:textId="77777777" w:rsidR="00E3725D" w:rsidRPr="00F04EF4" w:rsidRDefault="00E3725D" w:rsidP="00C67FB3">
            <w:pPr>
              <w:jc w:val="center"/>
              <w:rPr>
                <w:rFonts w:cstheme="minorHAnsi"/>
                <w:sz w:val="20"/>
                <w:szCs w:val="20"/>
              </w:rPr>
            </w:pPr>
            <w:r w:rsidRPr="00F04EF4">
              <w:rPr>
                <w:rFonts w:cstheme="minorHAnsi"/>
                <w:sz w:val="20"/>
                <w:szCs w:val="20"/>
              </w:rPr>
              <w:t>9.5 (0.8)</w:t>
            </w:r>
          </w:p>
        </w:tc>
        <w:tc>
          <w:tcPr>
            <w:tcW w:w="1984" w:type="dxa"/>
            <w:tcBorders>
              <w:top w:val="single" w:sz="4" w:space="0" w:color="BFBFBF" w:themeColor="background1" w:themeShade="BF"/>
              <w:bottom w:val="single" w:sz="4" w:space="0" w:color="BFBFBF" w:themeColor="background1" w:themeShade="BF"/>
            </w:tcBorders>
            <w:vAlign w:val="center"/>
          </w:tcPr>
          <w:p w14:paraId="361A22C7" w14:textId="77777777" w:rsidR="00E3725D" w:rsidRPr="00F04EF4" w:rsidRDefault="00E3725D" w:rsidP="00C67FB3">
            <w:pPr>
              <w:jc w:val="center"/>
              <w:rPr>
                <w:rFonts w:cstheme="minorHAnsi"/>
                <w:sz w:val="20"/>
                <w:szCs w:val="20"/>
              </w:rPr>
            </w:pPr>
            <w:r w:rsidRPr="00F04EF4">
              <w:rPr>
                <w:rFonts w:cstheme="minorHAnsi"/>
                <w:sz w:val="20"/>
                <w:szCs w:val="20"/>
              </w:rPr>
              <w:t>4.7 (0.7)</w:t>
            </w:r>
          </w:p>
        </w:tc>
        <w:tc>
          <w:tcPr>
            <w:tcW w:w="1984" w:type="dxa"/>
            <w:tcBorders>
              <w:top w:val="single" w:sz="4" w:space="0" w:color="BFBFBF" w:themeColor="background1" w:themeShade="BF"/>
              <w:bottom w:val="single" w:sz="4" w:space="0" w:color="BFBFBF" w:themeColor="background1" w:themeShade="BF"/>
            </w:tcBorders>
            <w:vAlign w:val="center"/>
          </w:tcPr>
          <w:p w14:paraId="23B506F5" w14:textId="77777777" w:rsidR="00E3725D" w:rsidRPr="00F04EF4" w:rsidRDefault="00E3725D" w:rsidP="00C67FB3">
            <w:pPr>
              <w:jc w:val="center"/>
              <w:rPr>
                <w:rFonts w:cstheme="minorHAnsi"/>
                <w:sz w:val="20"/>
                <w:szCs w:val="20"/>
              </w:rPr>
            </w:pPr>
            <w:r w:rsidRPr="00F04EF4">
              <w:rPr>
                <w:rFonts w:cstheme="minorHAnsi"/>
                <w:sz w:val="20"/>
                <w:szCs w:val="20"/>
              </w:rPr>
              <w:t>7.1 (2.5)</w:t>
            </w:r>
          </w:p>
        </w:tc>
      </w:tr>
      <w:tr w:rsidR="00E3725D" w:rsidRPr="00F04EF4" w14:paraId="3D50ED28" w14:textId="77777777" w:rsidTr="00772440">
        <w:tc>
          <w:tcPr>
            <w:tcW w:w="2965" w:type="dxa"/>
            <w:tcBorders>
              <w:top w:val="single" w:sz="4" w:space="0" w:color="BFBFBF" w:themeColor="background1" w:themeShade="BF"/>
              <w:bottom w:val="single" w:sz="4" w:space="0" w:color="BFBFBF" w:themeColor="background1" w:themeShade="BF"/>
            </w:tcBorders>
          </w:tcPr>
          <w:p w14:paraId="7EE2045D" w14:textId="77777777" w:rsidR="00E3725D" w:rsidRPr="00F04EF4" w:rsidRDefault="00E3725D" w:rsidP="00C67FB3">
            <w:pPr>
              <w:jc w:val="both"/>
              <w:rPr>
                <w:rFonts w:cstheme="minorHAnsi"/>
                <w:sz w:val="20"/>
                <w:szCs w:val="20"/>
              </w:rPr>
            </w:pPr>
            <w:r w:rsidRPr="00F04EF4">
              <w:rPr>
                <w:rFonts w:cstheme="minorHAnsi"/>
                <w:sz w:val="20"/>
                <w:szCs w:val="20"/>
              </w:rPr>
              <w:t xml:space="preserve">  Median (1</w:t>
            </w:r>
            <w:r w:rsidRPr="00F04EF4">
              <w:rPr>
                <w:rFonts w:cstheme="minorHAnsi"/>
                <w:sz w:val="20"/>
                <w:szCs w:val="20"/>
                <w:vertAlign w:val="superscript"/>
              </w:rPr>
              <w:t>st</w:t>
            </w:r>
            <w:r w:rsidRPr="00F04EF4">
              <w:rPr>
                <w:rFonts w:cstheme="minorHAnsi"/>
                <w:sz w:val="20"/>
                <w:szCs w:val="20"/>
              </w:rPr>
              <w:t xml:space="preserve"> Q, 3</w:t>
            </w:r>
            <w:r w:rsidRPr="00F04EF4">
              <w:rPr>
                <w:rFonts w:cstheme="minorHAnsi"/>
                <w:sz w:val="20"/>
                <w:szCs w:val="20"/>
                <w:vertAlign w:val="superscript"/>
              </w:rPr>
              <w:t>rd</w:t>
            </w:r>
            <w:r w:rsidRPr="00F04EF4">
              <w:rPr>
                <w:rFonts w:cstheme="minorHAnsi"/>
                <w:sz w:val="20"/>
                <w:szCs w:val="20"/>
              </w:rPr>
              <w:t xml:space="preserve"> Q)</w:t>
            </w:r>
          </w:p>
        </w:tc>
        <w:tc>
          <w:tcPr>
            <w:tcW w:w="1984" w:type="dxa"/>
            <w:tcBorders>
              <w:top w:val="single" w:sz="4" w:space="0" w:color="BFBFBF" w:themeColor="background1" w:themeShade="BF"/>
              <w:bottom w:val="single" w:sz="4" w:space="0" w:color="BFBFBF" w:themeColor="background1" w:themeShade="BF"/>
            </w:tcBorders>
            <w:vAlign w:val="center"/>
          </w:tcPr>
          <w:p w14:paraId="3FCE5C7F" w14:textId="77777777" w:rsidR="00E3725D" w:rsidRPr="00F04EF4" w:rsidRDefault="00E3725D" w:rsidP="00C67FB3">
            <w:pPr>
              <w:jc w:val="center"/>
              <w:rPr>
                <w:rFonts w:cstheme="minorHAnsi"/>
                <w:sz w:val="20"/>
                <w:szCs w:val="20"/>
              </w:rPr>
            </w:pPr>
            <w:r w:rsidRPr="00F04EF4">
              <w:rPr>
                <w:rFonts w:cstheme="minorHAnsi"/>
                <w:sz w:val="20"/>
                <w:szCs w:val="20"/>
              </w:rPr>
              <w:t>9.6 (9.6, 9.6)</w:t>
            </w:r>
          </w:p>
        </w:tc>
        <w:tc>
          <w:tcPr>
            <w:tcW w:w="1984" w:type="dxa"/>
            <w:tcBorders>
              <w:top w:val="single" w:sz="4" w:space="0" w:color="BFBFBF" w:themeColor="background1" w:themeShade="BF"/>
              <w:bottom w:val="single" w:sz="4" w:space="0" w:color="BFBFBF" w:themeColor="background1" w:themeShade="BF"/>
            </w:tcBorders>
            <w:vAlign w:val="center"/>
          </w:tcPr>
          <w:p w14:paraId="6ABF3F96" w14:textId="77777777" w:rsidR="00E3725D" w:rsidRPr="00F04EF4" w:rsidRDefault="00E3725D" w:rsidP="00C67FB3">
            <w:pPr>
              <w:jc w:val="center"/>
              <w:rPr>
                <w:rFonts w:cstheme="minorHAnsi"/>
                <w:sz w:val="20"/>
                <w:szCs w:val="20"/>
              </w:rPr>
            </w:pPr>
            <w:r w:rsidRPr="00F04EF4">
              <w:rPr>
                <w:rFonts w:cstheme="minorHAnsi"/>
                <w:sz w:val="20"/>
                <w:szCs w:val="20"/>
              </w:rPr>
              <w:t>4.8 (4.8, 4.8)</w:t>
            </w:r>
          </w:p>
        </w:tc>
        <w:tc>
          <w:tcPr>
            <w:tcW w:w="1984" w:type="dxa"/>
            <w:tcBorders>
              <w:top w:val="single" w:sz="4" w:space="0" w:color="BFBFBF" w:themeColor="background1" w:themeShade="BF"/>
              <w:bottom w:val="single" w:sz="4" w:space="0" w:color="BFBFBF" w:themeColor="background1" w:themeShade="BF"/>
            </w:tcBorders>
            <w:vAlign w:val="center"/>
          </w:tcPr>
          <w:p w14:paraId="45F75A53" w14:textId="77777777" w:rsidR="00E3725D" w:rsidRPr="00F04EF4" w:rsidRDefault="00E3725D" w:rsidP="00C67FB3">
            <w:pPr>
              <w:jc w:val="center"/>
              <w:rPr>
                <w:rFonts w:cstheme="minorHAnsi"/>
                <w:sz w:val="20"/>
                <w:szCs w:val="20"/>
              </w:rPr>
            </w:pPr>
            <w:r w:rsidRPr="00F04EF4">
              <w:rPr>
                <w:rFonts w:cstheme="minorHAnsi"/>
                <w:sz w:val="20"/>
                <w:szCs w:val="20"/>
              </w:rPr>
              <w:t>4.8 (4.8, 9.6)</w:t>
            </w:r>
          </w:p>
        </w:tc>
      </w:tr>
      <w:tr w:rsidR="00E3725D" w:rsidRPr="00F04EF4" w14:paraId="5FF5C76B" w14:textId="77777777" w:rsidTr="00772440">
        <w:tc>
          <w:tcPr>
            <w:tcW w:w="2965" w:type="dxa"/>
            <w:tcBorders>
              <w:top w:val="single" w:sz="4" w:space="0" w:color="BFBFBF" w:themeColor="background1" w:themeShade="BF"/>
            </w:tcBorders>
          </w:tcPr>
          <w:p w14:paraId="64A6EA8D" w14:textId="77777777" w:rsidR="00E3725D" w:rsidRPr="00F04EF4" w:rsidRDefault="00E3725D" w:rsidP="00C67FB3">
            <w:pPr>
              <w:jc w:val="both"/>
              <w:rPr>
                <w:rFonts w:cstheme="minorHAnsi"/>
                <w:sz w:val="20"/>
                <w:szCs w:val="20"/>
              </w:rPr>
            </w:pPr>
            <w:r w:rsidRPr="00F04EF4">
              <w:rPr>
                <w:rFonts w:cstheme="minorHAnsi"/>
                <w:sz w:val="20"/>
                <w:szCs w:val="20"/>
              </w:rPr>
              <w:t xml:space="preserve">  Min, Max</w:t>
            </w:r>
          </w:p>
        </w:tc>
        <w:tc>
          <w:tcPr>
            <w:tcW w:w="1984" w:type="dxa"/>
            <w:tcBorders>
              <w:top w:val="single" w:sz="4" w:space="0" w:color="BFBFBF" w:themeColor="background1" w:themeShade="BF"/>
            </w:tcBorders>
            <w:vAlign w:val="center"/>
          </w:tcPr>
          <w:p w14:paraId="728106F3" w14:textId="77777777" w:rsidR="00E3725D" w:rsidRPr="00F04EF4" w:rsidRDefault="00E3725D" w:rsidP="00C67FB3">
            <w:pPr>
              <w:jc w:val="center"/>
              <w:rPr>
                <w:rFonts w:cstheme="minorHAnsi"/>
                <w:sz w:val="20"/>
                <w:szCs w:val="20"/>
              </w:rPr>
            </w:pPr>
            <w:r w:rsidRPr="00F04EF4">
              <w:rPr>
                <w:rFonts w:cstheme="minorHAnsi"/>
                <w:sz w:val="20"/>
                <w:szCs w:val="20"/>
              </w:rPr>
              <w:t>0.0, 9.6</w:t>
            </w:r>
          </w:p>
        </w:tc>
        <w:tc>
          <w:tcPr>
            <w:tcW w:w="1984" w:type="dxa"/>
            <w:tcBorders>
              <w:top w:val="single" w:sz="4" w:space="0" w:color="BFBFBF" w:themeColor="background1" w:themeShade="BF"/>
            </w:tcBorders>
            <w:vAlign w:val="center"/>
          </w:tcPr>
          <w:p w14:paraId="5AF48F69" w14:textId="77777777" w:rsidR="00E3725D" w:rsidRPr="00F04EF4" w:rsidRDefault="00E3725D" w:rsidP="00C67FB3">
            <w:pPr>
              <w:jc w:val="center"/>
              <w:rPr>
                <w:rFonts w:cstheme="minorHAnsi"/>
                <w:sz w:val="20"/>
                <w:szCs w:val="20"/>
              </w:rPr>
            </w:pPr>
            <w:r w:rsidRPr="00F04EF4">
              <w:rPr>
                <w:rFonts w:cstheme="minorHAnsi"/>
                <w:sz w:val="20"/>
                <w:szCs w:val="20"/>
              </w:rPr>
              <w:t>0.0, 4.8</w:t>
            </w:r>
          </w:p>
        </w:tc>
        <w:tc>
          <w:tcPr>
            <w:tcW w:w="1984" w:type="dxa"/>
            <w:tcBorders>
              <w:top w:val="single" w:sz="4" w:space="0" w:color="BFBFBF" w:themeColor="background1" w:themeShade="BF"/>
            </w:tcBorders>
            <w:vAlign w:val="center"/>
          </w:tcPr>
          <w:p w14:paraId="732EA827" w14:textId="77777777" w:rsidR="00E3725D" w:rsidRPr="00F04EF4" w:rsidRDefault="00E3725D" w:rsidP="00C67FB3">
            <w:pPr>
              <w:jc w:val="center"/>
              <w:rPr>
                <w:rFonts w:cstheme="minorHAnsi"/>
                <w:sz w:val="20"/>
                <w:szCs w:val="20"/>
              </w:rPr>
            </w:pPr>
            <w:r w:rsidRPr="00F04EF4">
              <w:rPr>
                <w:rFonts w:cstheme="minorHAnsi"/>
                <w:sz w:val="20"/>
                <w:szCs w:val="20"/>
              </w:rPr>
              <w:t>0.0, 9.6</w:t>
            </w:r>
          </w:p>
        </w:tc>
      </w:tr>
      <w:tr w:rsidR="00E3725D" w:rsidRPr="00F04EF4" w14:paraId="211DEBA1" w14:textId="77777777" w:rsidTr="00772440">
        <w:tc>
          <w:tcPr>
            <w:tcW w:w="2965" w:type="dxa"/>
            <w:tcBorders>
              <w:bottom w:val="single" w:sz="4" w:space="0" w:color="BFBFBF" w:themeColor="background1" w:themeShade="BF"/>
            </w:tcBorders>
          </w:tcPr>
          <w:p w14:paraId="72F03965" w14:textId="6F0650CD" w:rsidR="00E3725D" w:rsidRPr="00F04EF4" w:rsidRDefault="00E3725D" w:rsidP="00C67FB3">
            <w:pPr>
              <w:jc w:val="both"/>
              <w:rPr>
                <w:rFonts w:cstheme="minorHAnsi"/>
                <w:b/>
                <w:sz w:val="20"/>
                <w:szCs w:val="20"/>
              </w:rPr>
            </w:pPr>
            <w:r w:rsidRPr="00F04EF4">
              <w:rPr>
                <w:rFonts w:cstheme="minorHAnsi"/>
                <w:b/>
                <w:sz w:val="20"/>
                <w:szCs w:val="20"/>
              </w:rPr>
              <w:t>Cost of reminder letters (p</w:t>
            </w:r>
            <w:r w:rsidR="007B43DB">
              <w:rPr>
                <w:rFonts w:cstheme="minorHAnsi"/>
                <w:b/>
                <w:sz w:val="20"/>
                <w:szCs w:val="20"/>
              </w:rPr>
              <w:t>ence</w:t>
            </w:r>
            <w:r w:rsidRPr="00F04EF4">
              <w:rPr>
                <w:rFonts w:cstheme="minorHAnsi"/>
                <w:b/>
                <w:sz w:val="20"/>
                <w:szCs w:val="20"/>
              </w:rPr>
              <w:t>)</w:t>
            </w:r>
          </w:p>
        </w:tc>
        <w:tc>
          <w:tcPr>
            <w:tcW w:w="1984" w:type="dxa"/>
            <w:tcBorders>
              <w:bottom w:val="single" w:sz="4" w:space="0" w:color="BFBFBF" w:themeColor="background1" w:themeShade="BF"/>
            </w:tcBorders>
            <w:vAlign w:val="center"/>
          </w:tcPr>
          <w:p w14:paraId="04D6DC9E"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41DA55DE"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701CEF86" w14:textId="77777777" w:rsidR="00E3725D" w:rsidRPr="00F04EF4" w:rsidRDefault="00E3725D" w:rsidP="00C67FB3">
            <w:pPr>
              <w:jc w:val="center"/>
              <w:rPr>
                <w:rFonts w:cstheme="minorHAnsi"/>
                <w:sz w:val="20"/>
                <w:szCs w:val="20"/>
              </w:rPr>
            </w:pPr>
          </w:p>
        </w:tc>
      </w:tr>
      <w:tr w:rsidR="00E3725D" w:rsidRPr="00F04EF4" w14:paraId="248B81ED" w14:textId="77777777" w:rsidTr="00772440">
        <w:tc>
          <w:tcPr>
            <w:tcW w:w="2965" w:type="dxa"/>
            <w:tcBorders>
              <w:top w:val="single" w:sz="4" w:space="0" w:color="BFBFBF" w:themeColor="background1" w:themeShade="BF"/>
              <w:bottom w:val="single" w:sz="4" w:space="0" w:color="BFBFBF" w:themeColor="background1" w:themeShade="BF"/>
            </w:tcBorders>
          </w:tcPr>
          <w:p w14:paraId="13E55463" w14:textId="77777777" w:rsidR="00E3725D" w:rsidRPr="00F04EF4" w:rsidRDefault="00E3725D" w:rsidP="00C67FB3">
            <w:pPr>
              <w:jc w:val="both"/>
              <w:rPr>
                <w:rFonts w:cstheme="minorHAnsi"/>
                <w:sz w:val="20"/>
                <w:szCs w:val="20"/>
              </w:rPr>
            </w:pPr>
            <w:r w:rsidRPr="00F04EF4">
              <w:rPr>
                <w:rFonts w:cstheme="minorHAnsi"/>
                <w:sz w:val="20"/>
                <w:szCs w:val="20"/>
              </w:rPr>
              <w:t xml:space="preserve">  Mean (SD)</w:t>
            </w:r>
          </w:p>
        </w:tc>
        <w:tc>
          <w:tcPr>
            <w:tcW w:w="1984" w:type="dxa"/>
            <w:tcBorders>
              <w:top w:val="single" w:sz="4" w:space="0" w:color="BFBFBF" w:themeColor="background1" w:themeShade="BF"/>
              <w:bottom w:val="single" w:sz="4" w:space="0" w:color="BFBFBF" w:themeColor="background1" w:themeShade="BF"/>
            </w:tcBorders>
            <w:vAlign w:val="center"/>
          </w:tcPr>
          <w:p w14:paraId="5FE305B9" w14:textId="77777777" w:rsidR="00E3725D" w:rsidRPr="00F04EF4" w:rsidRDefault="00E3725D" w:rsidP="00C67FB3">
            <w:pPr>
              <w:jc w:val="center"/>
              <w:rPr>
                <w:rFonts w:cstheme="minorHAnsi"/>
                <w:sz w:val="20"/>
                <w:szCs w:val="20"/>
              </w:rPr>
            </w:pPr>
            <w:r w:rsidRPr="00F04EF4">
              <w:rPr>
                <w:rFonts w:cstheme="minorHAnsi"/>
                <w:sz w:val="20"/>
                <w:szCs w:val="20"/>
              </w:rPr>
              <w:t>16.9 (60.9)</w:t>
            </w:r>
          </w:p>
        </w:tc>
        <w:tc>
          <w:tcPr>
            <w:tcW w:w="1984" w:type="dxa"/>
            <w:tcBorders>
              <w:top w:val="single" w:sz="4" w:space="0" w:color="BFBFBF" w:themeColor="background1" w:themeShade="BF"/>
              <w:bottom w:val="single" w:sz="4" w:space="0" w:color="BFBFBF" w:themeColor="background1" w:themeShade="BF"/>
            </w:tcBorders>
            <w:vAlign w:val="center"/>
          </w:tcPr>
          <w:p w14:paraId="235F670C" w14:textId="77777777" w:rsidR="00E3725D" w:rsidRPr="00F04EF4" w:rsidRDefault="00E3725D" w:rsidP="00C67FB3">
            <w:pPr>
              <w:jc w:val="center"/>
              <w:rPr>
                <w:rFonts w:cstheme="minorHAnsi"/>
                <w:sz w:val="20"/>
                <w:szCs w:val="20"/>
              </w:rPr>
            </w:pPr>
            <w:r w:rsidRPr="00F04EF4">
              <w:rPr>
                <w:rFonts w:cstheme="minorHAnsi"/>
                <w:sz w:val="20"/>
                <w:szCs w:val="20"/>
              </w:rPr>
              <w:t>18.0 (62.6)</w:t>
            </w:r>
          </w:p>
        </w:tc>
        <w:tc>
          <w:tcPr>
            <w:tcW w:w="1984" w:type="dxa"/>
            <w:tcBorders>
              <w:top w:val="single" w:sz="4" w:space="0" w:color="BFBFBF" w:themeColor="background1" w:themeShade="BF"/>
              <w:bottom w:val="single" w:sz="4" w:space="0" w:color="BFBFBF" w:themeColor="background1" w:themeShade="BF"/>
            </w:tcBorders>
            <w:vAlign w:val="center"/>
          </w:tcPr>
          <w:p w14:paraId="1E00ECDC" w14:textId="77777777" w:rsidR="00E3725D" w:rsidRPr="00F04EF4" w:rsidRDefault="00E3725D" w:rsidP="00C67FB3">
            <w:pPr>
              <w:jc w:val="center"/>
              <w:rPr>
                <w:rFonts w:cstheme="minorHAnsi"/>
                <w:sz w:val="20"/>
                <w:szCs w:val="20"/>
              </w:rPr>
            </w:pPr>
            <w:r w:rsidRPr="00F04EF4">
              <w:rPr>
                <w:rFonts w:cstheme="minorHAnsi"/>
                <w:sz w:val="20"/>
                <w:szCs w:val="20"/>
              </w:rPr>
              <w:t>17.4 (61.7)</w:t>
            </w:r>
          </w:p>
        </w:tc>
      </w:tr>
      <w:tr w:rsidR="00E3725D" w:rsidRPr="00F04EF4" w14:paraId="5D161B50" w14:textId="77777777" w:rsidTr="00772440">
        <w:tc>
          <w:tcPr>
            <w:tcW w:w="2965" w:type="dxa"/>
            <w:tcBorders>
              <w:top w:val="single" w:sz="4" w:space="0" w:color="BFBFBF" w:themeColor="background1" w:themeShade="BF"/>
              <w:bottom w:val="single" w:sz="4" w:space="0" w:color="BFBFBF" w:themeColor="background1" w:themeShade="BF"/>
            </w:tcBorders>
          </w:tcPr>
          <w:p w14:paraId="170417F3" w14:textId="77777777" w:rsidR="00E3725D" w:rsidRPr="00F04EF4" w:rsidRDefault="00E3725D" w:rsidP="00C67FB3">
            <w:pPr>
              <w:jc w:val="both"/>
              <w:rPr>
                <w:rFonts w:cstheme="minorHAnsi"/>
                <w:sz w:val="20"/>
                <w:szCs w:val="20"/>
              </w:rPr>
            </w:pPr>
            <w:r w:rsidRPr="00F04EF4">
              <w:rPr>
                <w:rFonts w:cstheme="minorHAnsi"/>
                <w:sz w:val="20"/>
                <w:szCs w:val="20"/>
              </w:rPr>
              <w:t xml:space="preserve">  Median (1</w:t>
            </w:r>
            <w:r w:rsidRPr="00F04EF4">
              <w:rPr>
                <w:rFonts w:cstheme="minorHAnsi"/>
                <w:sz w:val="20"/>
                <w:szCs w:val="20"/>
                <w:vertAlign w:val="superscript"/>
              </w:rPr>
              <w:t>st</w:t>
            </w:r>
            <w:r w:rsidRPr="00F04EF4">
              <w:rPr>
                <w:rFonts w:cstheme="minorHAnsi"/>
                <w:sz w:val="20"/>
                <w:szCs w:val="20"/>
              </w:rPr>
              <w:t xml:space="preserve"> Q, 3</w:t>
            </w:r>
            <w:r w:rsidRPr="00F04EF4">
              <w:rPr>
                <w:rFonts w:cstheme="minorHAnsi"/>
                <w:sz w:val="20"/>
                <w:szCs w:val="20"/>
                <w:vertAlign w:val="superscript"/>
              </w:rPr>
              <w:t>rd</w:t>
            </w:r>
            <w:r w:rsidRPr="00F04EF4">
              <w:rPr>
                <w:rFonts w:cstheme="minorHAnsi"/>
                <w:sz w:val="20"/>
                <w:szCs w:val="20"/>
              </w:rPr>
              <w:t xml:space="preserve"> Q)</w:t>
            </w:r>
          </w:p>
        </w:tc>
        <w:tc>
          <w:tcPr>
            <w:tcW w:w="1984" w:type="dxa"/>
            <w:tcBorders>
              <w:top w:val="single" w:sz="4" w:space="0" w:color="BFBFBF" w:themeColor="background1" w:themeShade="BF"/>
              <w:bottom w:val="single" w:sz="4" w:space="0" w:color="BFBFBF" w:themeColor="background1" w:themeShade="BF"/>
            </w:tcBorders>
            <w:vAlign w:val="center"/>
          </w:tcPr>
          <w:p w14:paraId="13177742" w14:textId="77777777" w:rsidR="00E3725D" w:rsidRPr="00F04EF4" w:rsidRDefault="00E3725D" w:rsidP="00C67FB3">
            <w:pPr>
              <w:jc w:val="center"/>
              <w:rPr>
                <w:rFonts w:cstheme="minorHAnsi"/>
                <w:sz w:val="20"/>
                <w:szCs w:val="20"/>
              </w:rPr>
            </w:pPr>
            <w:r w:rsidRPr="00F04EF4">
              <w:rPr>
                <w:rFonts w:cstheme="minorHAnsi"/>
                <w:sz w:val="20"/>
                <w:szCs w:val="20"/>
              </w:rPr>
              <w:t>0.0 (0.0, 0.0)</w:t>
            </w:r>
          </w:p>
        </w:tc>
        <w:tc>
          <w:tcPr>
            <w:tcW w:w="1984" w:type="dxa"/>
            <w:tcBorders>
              <w:top w:val="single" w:sz="4" w:space="0" w:color="BFBFBF" w:themeColor="background1" w:themeShade="BF"/>
              <w:bottom w:val="single" w:sz="4" w:space="0" w:color="BFBFBF" w:themeColor="background1" w:themeShade="BF"/>
            </w:tcBorders>
            <w:vAlign w:val="center"/>
          </w:tcPr>
          <w:p w14:paraId="0646D860" w14:textId="77777777" w:rsidR="00E3725D" w:rsidRPr="00F04EF4" w:rsidRDefault="00E3725D" w:rsidP="00C67FB3">
            <w:pPr>
              <w:jc w:val="center"/>
              <w:rPr>
                <w:rFonts w:cstheme="minorHAnsi"/>
                <w:sz w:val="20"/>
                <w:szCs w:val="20"/>
              </w:rPr>
            </w:pPr>
            <w:r w:rsidRPr="00F04EF4">
              <w:rPr>
                <w:rFonts w:cstheme="minorHAnsi"/>
                <w:sz w:val="20"/>
                <w:szCs w:val="20"/>
              </w:rPr>
              <w:t>0.0 (0.0, 0.0)</w:t>
            </w:r>
          </w:p>
        </w:tc>
        <w:tc>
          <w:tcPr>
            <w:tcW w:w="1984" w:type="dxa"/>
            <w:tcBorders>
              <w:top w:val="single" w:sz="4" w:space="0" w:color="BFBFBF" w:themeColor="background1" w:themeShade="BF"/>
              <w:bottom w:val="single" w:sz="4" w:space="0" w:color="BFBFBF" w:themeColor="background1" w:themeShade="BF"/>
            </w:tcBorders>
            <w:vAlign w:val="center"/>
          </w:tcPr>
          <w:p w14:paraId="66E79398" w14:textId="77777777" w:rsidR="00E3725D" w:rsidRPr="00F04EF4" w:rsidRDefault="00E3725D" w:rsidP="00C67FB3">
            <w:pPr>
              <w:jc w:val="center"/>
              <w:rPr>
                <w:rFonts w:cstheme="minorHAnsi"/>
                <w:sz w:val="20"/>
                <w:szCs w:val="20"/>
              </w:rPr>
            </w:pPr>
            <w:r w:rsidRPr="00F04EF4">
              <w:rPr>
                <w:rFonts w:cstheme="minorHAnsi"/>
                <w:sz w:val="20"/>
                <w:szCs w:val="20"/>
              </w:rPr>
              <w:t>0.0 (0.0, 0.0)</w:t>
            </w:r>
          </w:p>
        </w:tc>
      </w:tr>
      <w:tr w:rsidR="00E3725D" w:rsidRPr="00F04EF4" w14:paraId="308799D9" w14:textId="77777777" w:rsidTr="00772440">
        <w:tc>
          <w:tcPr>
            <w:tcW w:w="2965" w:type="dxa"/>
            <w:tcBorders>
              <w:top w:val="single" w:sz="4" w:space="0" w:color="BFBFBF" w:themeColor="background1" w:themeShade="BF"/>
            </w:tcBorders>
          </w:tcPr>
          <w:p w14:paraId="3422B7E3" w14:textId="77777777" w:rsidR="00E3725D" w:rsidRPr="00F04EF4" w:rsidRDefault="00E3725D" w:rsidP="00C67FB3">
            <w:pPr>
              <w:jc w:val="both"/>
              <w:rPr>
                <w:rFonts w:cstheme="minorHAnsi"/>
                <w:sz w:val="20"/>
                <w:szCs w:val="20"/>
              </w:rPr>
            </w:pPr>
            <w:r w:rsidRPr="00F04EF4">
              <w:rPr>
                <w:rFonts w:cstheme="minorHAnsi"/>
                <w:sz w:val="20"/>
                <w:szCs w:val="20"/>
              </w:rPr>
              <w:t xml:space="preserve">  Min, Max</w:t>
            </w:r>
          </w:p>
        </w:tc>
        <w:tc>
          <w:tcPr>
            <w:tcW w:w="1984" w:type="dxa"/>
            <w:tcBorders>
              <w:top w:val="single" w:sz="4" w:space="0" w:color="BFBFBF" w:themeColor="background1" w:themeShade="BF"/>
            </w:tcBorders>
            <w:vAlign w:val="center"/>
          </w:tcPr>
          <w:p w14:paraId="32F5418D" w14:textId="77777777" w:rsidR="00E3725D" w:rsidRPr="00F04EF4" w:rsidRDefault="00E3725D" w:rsidP="00C67FB3">
            <w:pPr>
              <w:jc w:val="center"/>
              <w:rPr>
                <w:rFonts w:cstheme="minorHAnsi"/>
                <w:sz w:val="20"/>
                <w:szCs w:val="20"/>
              </w:rPr>
            </w:pPr>
            <w:r w:rsidRPr="00F04EF4">
              <w:rPr>
                <w:rFonts w:cstheme="minorHAnsi"/>
                <w:sz w:val="20"/>
                <w:szCs w:val="20"/>
              </w:rPr>
              <w:t>0.0, 235.0</w:t>
            </w:r>
          </w:p>
        </w:tc>
        <w:tc>
          <w:tcPr>
            <w:tcW w:w="1984" w:type="dxa"/>
            <w:tcBorders>
              <w:top w:val="single" w:sz="4" w:space="0" w:color="BFBFBF" w:themeColor="background1" w:themeShade="BF"/>
            </w:tcBorders>
            <w:vAlign w:val="center"/>
          </w:tcPr>
          <w:p w14:paraId="05E0A002" w14:textId="77777777" w:rsidR="00E3725D" w:rsidRPr="00F04EF4" w:rsidRDefault="00E3725D" w:rsidP="00C67FB3">
            <w:pPr>
              <w:jc w:val="center"/>
              <w:rPr>
                <w:rFonts w:cstheme="minorHAnsi"/>
                <w:sz w:val="20"/>
                <w:szCs w:val="20"/>
              </w:rPr>
            </w:pPr>
            <w:r w:rsidRPr="00F04EF4">
              <w:rPr>
                <w:rFonts w:cstheme="minorHAnsi"/>
                <w:sz w:val="20"/>
                <w:szCs w:val="20"/>
              </w:rPr>
              <w:t>0.0, 235.0</w:t>
            </w:r>
          </w:p>
        </w:tc>
        <w:tc>
          <w:tcPr>
            <w:tcW w:w="1984" w:type="dxa"/>
            <w:tcBorders>
              <w:top w:val="single" w:sz="4" w:space="0" w:color="BFBFBF" w:themeColor="background1" w:themeShade="BF"/>
            </w:tcBorders>
            <w:vAlign w:val="center"/>
          </w:tcPr>
          <w:p w14:paraId="156721C7" w14:textId="77777777" w:rsidR="00E3725D" w:rsidRPr="00F04EF4" w:rsidRDefault="00E3725D" w:rsidP="00C67FB3">
            <w:pPr>
              <w:jc w:val="center"/>
              <w:rPr>
                <w:rFonts w:cstheme="minorHAnsi"/>
                <w:sz w:val="20"/>
                <w:szCs w:val="20"/>
              </w:rPr>
            </w:pPr>
            <w:r w:rsidRPr="00F04EF4">
              <w:rPr>
                <w:rFonts w:cstheme="minorHAnsi"/>
                <w:sz w:val="20"/>
                <w:szCs w:val="20"/>
              </w:rPr>
              <w:t>0.0, 235.0</w:t>
            </w:r>
          </w:p>
        </w:tc>
      </w:tr>
      <w:tr w:rsidR="00E3725D" w:rsidRPr="00F04EF4" w14:paraId="50C73091" w14:textId="77777777" w:rsidTr="00772440">
        <w:tc>
          <w:tcPr>
            <w:tcW w:w="2965" w:type="dxa"/>
            <w:tcBorders>
              <w:bottom w:val="single" w:sz="4" w:space="0" w:color="BFBFBF" w:themeColor="background1" w:themeShade="BF"/>
            </w:tcBorders>
          </w:tcPr>
          <w:p w14:paraId="5D25E968" w14:textId="720E174E" w:rsidR="00E3725D" w:rsidRPr="00F04EF4" w:rsidRDefault="00E3725D" w:rsidP="00C67FB3">
            <w:pPr>
              <w:jc w:val="both"/>
              <w:rPr>
                <w:rFonts w:cstheme="minorHAnsi"/>
                <w:b/>
                <w:sz w:val="20"/>
                <w:szCs w:val="20"/>
              </w:rPr>
            </w:pPr>
            <w:r w:rsidRPr="00F04EF4">
              <w:rPr>
                <w:rFonts w:cstheme="minorHAnsi"/>
                <w:b/>
                <w:sz w:val="20"/>
                <w:szCs w:val="20"/>
              </w:rPr>
              <w:t>Total costs (p</w:t>
            </w:r>
            <w:r w:rsidR="007B43DB">
              <w:rPr>
                <w:rFonts w:cstheme="minorHAnsi"/>
                <w:b/>
                <w:sz w:val="20"/>
                <w:szCs w:val="20"/>
              </w:rPr>
              <w:t>ence</w:t>
            </w:r>
            <w:r w:rsidRPr="00F04EF4">
              <w:rPr>
                <w:rFonts w:cstheme="minorHAnsi"/>
                <w:b/>
                <w:sz w:val="20"/>
                <w:szCs w:val="20"/>
              </w:rPr>
              <w:t>)</w:t>
            </w:r>
          </w:p>
        </w:tc>
        <w:tc>
          <w:tcPr>
            <w:tcW w:w="1984" w:type="dxa"/>
            <w:tcBorders>
              <w:bottom w:val="single" w:sz="4" w:space="0" w:color="BFBFBF" w:themeColor="background1" w:themeShade="BF"/>
            </w:tcBorders>
            <w:vAlign w:val="center"/>
          </w:tcPr>
          <w:p w14:paraId="127810E1"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232C2FE7" w14:textId="77777777" w:rsidR="00E3725D" w:rsidRPr="00F04EF4" w:rsidRDefault="00E3725D" w:rsidP="00C67FB3">
            <w:pPr>
              <w:jc w:val="center"/>
              <w:rPr>
                <w:rFonts w:cstheme="minorHAnsi"/>
                <w:sz w:val="20"/>
                <w:szCs w:val="20"/>
              </w:rPr>
            </w:pPr>
          </w:p>
        </w:tc>
        <w:tc>
          <w:tcPr>
            <w:tcW w:w="1984" w:type="dxa"/>
            <w:tcBorders>
              <w:bottom w:val="single" w:sz="4" w:space="0" w:color="BFBFBF" w:themeColor="background1" w:themeShade="BF"/>
            </w:tcBorders>
            <w:vAlign w:val="center"/>
          </w:tcPr>
          <w:p w14:paraId="7136722E" w14:textId="77777777" w:rsidR="00E3725D" w:rsidRPr="00F04EF4" w:rsidRDefault="00E3725D" w:rsidP="00C67FB3">
            <w:pPr>
              <w:jc w:val="center"/>
              <w:rPr>
                <w:rFonts w:cstheme="minorHAnsi"/>
                <w:sz w:val="20"/>
                <w:szCs w:val="20"/>
              </w:rPr>
            </w:pPr>
          </w:p>
        </w:tc>
      </w:tr>
      <w:tr w:rsidR="00E3725D" w:rsidRPr="00F04EF4" w14:paraId="1459B145" w14:textId="77777777" w:rsidTr="00772440">
        <w:tc>
          <w:tcPr>
            <w:tcW w:w="2965" w:type="dxa"/>
            <w:tcBorders>
              <w:top w:val="single" w:sz="4" w:space="0" w:color="BFBFBF" w:themeColor="background1" w:themeShade="BF"/>
              <w:bottom w:val="single" w:sz="4" w:space="0" w:color="BFBFBF" w:themeColor="background1" w:themeShade="BF"/>
            </w:tcBorders>
          </w:tcPr>
          <w:p w14:paraId="049F0D36" w14:textId="77777777" w:rsidR="00E3725D" w:rsidRPr="00F04EF4" w:rsidRDefault="00E3725D" w:rsidP="00C67FB3">
            <w:pPr>
              <w:jc w:val="both"/>
              <w:rPr>
                <w:rFonts w:cstheme="minorHAnsi"/>
                <w:sz w:val="20"/>
                <w:szCs w:val="20"/>
              </w:rPr>
            </w:pPr>
            <w:r w:rsidRPr="00F04EF4">
              <w:rPr>
                <w:rFonts w:cstheme="minorHAnsi"/>
                <w:sz w:val="20"/>
                <w:szCs w:val="20"/>
              </w:rPr>
              <w:t xml:space="preserve">  Mean (SD)</w:t>
            </w:r>
          </w:p>
        </w:tc>
        <w:tc>
          <w:tcPr>
            <w:tcW w:w="1984" w:type="dxa"/>
            <w:tcBorders>
              <w:top w:val="single" w:sz="4" w:space="0" w:color="BFBFBF" w:themeColor="background1" w:themeShade="BF"/>
              <w:bottom w:val="single" w:sz="4" w:space="0" w:color="BFBFBF" w:themeColor="background1" w:themeShade="BF"/>
            </w:tcBorders>
            <w:vAlign w:val="center"/>
          </w:tcPr>
          <w:p w14:paraId="64CA7E9F" w14:textId="77777777" w:rsidR="00E3725D" w:rsidRPr="00F04EF4" w:rsidRDefault="00E3725D" w:rsidP="00C67FB3">
            <w:pPr>
              <w:jc w:val="center"/>
              <w:rPr>
                <w:rFonts w:cstheme="minorHAnsi"/>
                <w:sz w:val="20"/>
                <w:szCs w:val="20"/>
              </w:rPr>
            </w:pPr>
            <w:r w:rsidRPr="00F04EF4">
              <w:rPr>
                <w:rFonts w:cstheme="minorHAnsi"/>
                <w:sz w:val="20"/>
                <w:szCs w:val="20"/>
              </w:rPr>
              <w:t>26.4 (61.0)</w:t>
            </w:r>
          </w:p>
        </w:tc>
        <w:tc>
          <w:tcPr>
            <w:tcW w:w="1984" w:type="dxa"/>
            <w:tcBorders>
              <w:top w:val="single" w:sz="4" w:space="0" w:color="BFBFBF" w:themeColor="background1" w:themeShade="BF"/>
              <w:bottom w:val="single" w:sz="4" w:space="0" w:color="BFBFBF" w:themeColor="background1" w:themeShade="BF"/>
            </w:tcBorders>
            <w:vAlign w:val="center"/>
          </w:tcPr>
          <w:p w14:paraId="476887D5" w14:textId="77777777" w:rsidR="00E3725D" w:rsidRPr="00F04EF4" w:rsidRDefault="00E3725D" w:rsidP="00C67FB3">
            <w:pPr>
              <w:jc w:val="center"/>
              <w:rPr>
                <w:rFonts w:cstheme="minorHAnsi"/>
                <w:sz w:val="20"/>
                <w:szCs w:val="20"/>
              </w:rPr>
            </w:pPr>
            <w:r w:rsidRPr="00F04EF4">
              <w:rPr>
                <w:rFonts w:cstheme="minorHAnsi"/>
                <w:sz w:val="20"/>
                <w:szCs w:val="20"/>
              </w:rPr>
              <w:t>22.7 (62.7)</w:t>
            </w:r>
          </w:p>
        </w:tc>
        <w:tc>
          <w:tcPr>
            <w:tcW w:w="1984" w:type="dxa"/>
            <w:tcBorders>
              <w:top w:val="single" w:sz="4" w:space="0" w:color="BFBFBF" w:themeColor="background1" w:themeShade="BF"/>
              <w:bottom w:val="single" w:sz="4" w:space="0" w:color="BFBFBF" w:themeColor="background1" w:themeShade="BF"/>
            </w:tcBorders>
            <w:vAlign w:val="center"/>
          </w:tcPr>
          <w:p w14:paraId="102FC9B4" w14:textId="77777777" w:rsidR="00E3725D" w:rsidRPr="00F04EF4" w:rsidRDefault="00E3725D" w:rsidP="00C67FB3">
            <w:pPr>
              <w:jc w:val="center"/>
              <w:rPr>
                <w:rFonts w:cstheme="minorHAnsi"/>
                <w:sz w:val="20"/>
                <w:szCs w:val="20"/>
              </w:rPr>
            </w:pPr>
            <w:r w:rsidRPr="00F04EF4">
              <w:rPr>
                <w:rFonts w:cstheme="minorHAnsi"/>
                <w:sz w:val="20"/>
                <w:szCs w:val="20"/>
              </w:rPr>
              <w:t>24.5 (61.8)</w:t>
            </w:r>
          </w:p>
        </w:tc>
      </w:tr>
      <w:tr w:rsidR="00E3725D" w:rsidRPr="00F04EF4" w14:paraId="12B69048" w14:textId="77777777" w:rsidTr="00772440">
        <w:tc>
          <w:tcPr>
            <w:tcW w:w="2965" w:type="dxa"/>
            <w:tcBorders>
              <w:top w:val="single" w:sz="4" w:space="0" w:color="BFBFBF" w:themeColor="background1" w:themeShade="BF"/>
              <w:bottom w:val="single" w:sz="4" w:space="0" w:color="BFBFBF" w:themeColor="background1" w:themeShade="BF"/>
            </w:tcBorders>
          </w:tcPr>
          <w:p w14:paraId="4FF2645B" w14:textId="77777777" w:rsidR="00E3725D" w:rsidRPr="00F04EF4" w:rsidRDefault="00E3725D" w:rsidP="00C67FB3">
            <w:pPr>
              <w:jc w:val="both"/>
              <w:rPr>
                <w:rFonts w:cstheme="minorHAnsi"/>
                <w:sz w:val="20"/>
                <w:szCs w:val="20"/>
              </w:rPr>
            </w:pPr>
            <w:r w:rsidRPr="00F04EF4">
              <w:rPr>
                <w:rFonts w:cstheme="minorHAnsi"/>
                <w:sz w:val="20"/>
                <w:szCs w:val="20"/>
              </w:rPr>
              <w:t xml:space="preserve">  Median (1</w:t>
            </w:r>
            <w:r w:rsidRPr="00F04EF4">
              <w:rPr>
                <w:rFonts w:cstheme="minorHAnsi"/>
                <w:sz w:val="20"/>
                <w:szCs w:val="20"/>
                <w:vertAlign w:val="superscript"/>
              </w:rPr>
              <w:t>st</w:t>
            </w:r>
            <w:r w:rsidRPr="00F04EF4">
              <w:rPr>
                <w:rFonts w:cstheme="minorHAnsi"/>
                <w:sz w:val="20"/>
                <w:szCs w:val="20"/>
              </w:rPr>
              <w:t xml:space="preserve"> Q, 3</w:t>
            </w:r>
            <w:r w:rsidRPr="00F04EF4">
              <w:rPr>
                <w:rFonts w:cstheme="minorHAnsi"/>
                <w:sz w:val="20"/>
                <w:szCs w:val="20"/>
                <w:vertAlign w:val="superscript"/>
              </w:rPr>
              <w:t>rd</w:t>
            </w:r>
            <w:r w:rsidRPr="00F04EF4">
              <w:rPr>
                <w:rFonts w:cstheme="minorHAnsi"/>
                <w:sz w:val="20"/>
                <w:szCs w:val="20"/>
              </w:rPr>
              <w:t xml:space="preserve"> Q)</w:t>
            </w:r>
          </w:p>
        </w:tc>
        <w:tc>
          <w:tcPr>
            <w:tcW w:w="1984" w:type="dxa"/>
            <w:tcBorders>
              <w:top w:val="single" w:sz="4" w:space="0" w:color="BFBFBF" w:themeColor="background1" w:themeShade="BF"/>
              <w:bottom w:val="single" w:sz="4" w:space="0" w:color="BFBFBF" w:themeColor="background1" w:themeShade="BF"/>
            </w:tcBorders>
            <w:vAlign w:val="center"/>
          </w:tcPr>
          <w:p w14:paraId="2100CB0E" w14:textId="77777777" w:rsidR="00E3725D" w:rsidRPr="00F04EF4" w:rsidRDefault="00E3725D" w:rsidP="00C67FB3">
            <w:pPr>
              <w:jc w:val="center"/>
              <w:rPr>
                <w:rFonts w:cstheme="minorHAnsi"/>
                <w:sz w:val="20"/>
                <w:szCs w:val="20"/>
              </w:rPr>
            </w:pPr>
            <w:r w:rsidRPr="00F04EF4">
              <w:rPr>
                <w:rFonts w:cstheme="minorHAnsi"/>
                <w:sz w:val="20"/>
                <w:szCs w:val="20"/>
              </w:rPr>
              <w:t>9.6 (9.6, 9.6)</w:t>
            </w:r>
          </w:p>
        </w:tc>
        <w:tc>
          <w:tcPr>
            <w:tcW w:w="1984" w:type="dxa"/>
            <w:tcBorders>
              <w:top w:val="single" w:sz="4" w:space="0" w:color="BFBFBF" w:themeColor="background1" w:themeShade="BF"/>
              <w:bottom w:val="single" w:sz="4" w:space="0" w:color="BFBFBF" w:themeColor="background1" w:themeShade="BF"/>
            </w:tcBorders>
            <w:vAlign w:val="center"/>
          </w:tcPr>
          <w:p w14:paraId="367AA351" w14:textId="77777777" w:rsidR="00E3725D" w:rsidRPr="00F04EF4" w:rsidRDefault="00E3725D" w:rsidP="00C67FB3">
            <w:pPr>
              <w:jc w:val="center"/>
              <w:rPr>
                <w:rFonts w:cstheme="minorHAnsi"/>
                <w:sz w:val="20"/>
                <w:szCs w:val="20"/>
              </w:rPr>
            </w:pPr>
            <w:r w:rsidRPr="00F04EF4">
              <w:rPr>
                <w:rFonts w:cstheme="minorHAnsi"/>
                <w:sz w:val="20"/>
                <w:szCs w:val="20"/>
              </w:rPr>
              <w:t>4.8 (4.8, 4.8)</w:t>
            </w:r>
          </w:p>
        </w:tc>
        <w:tc>
          <w:tcPr>
            <w:tcW w:w="1984" w:type="dxa"/>
            <w:tcBorders>
              <w:top w:val="single" w:sz="4" w:space="0" w:color="BFBFBF" w:themeColor="background1" w:themeShade="BF"/>
              <w:bottom w:val="single" w:sz="4" w:space="0" w:color="BFBFBF" w:themeColor="background1" w:themeShade="BF"/>
            </w:tcBorders>
            <w:vAlign w:val="center"/>
          </w:tcPr>
          <w:p w14:paraId="19D81BFE" w14:textId="77777777" w:rsidR="00E3725D" w:rsidRPr="00F04EF4" w:rsidRDefault="00E3725D" w:rsidP="00C67FB3">
            <w:pPr>
              <w:jc w:val="center"/>
              <w:rPr>
                <w:rFonts w:cstheme="minorHAnsi"/>
                <w:sz w:val="20"/>
                <w:szCs w:val="20"/>
              </w:rPr>
            </w:pPr>
            <w:r w:rsidRPr="00F04EF4">
              <w:rPr>
                <w:rFonts w:cstheme="minorHAnsi"/>
                <w:sz w:val="20"/>
                <w:szCs w:val="20"/>
              </w:rPr>
              <w:t>9.6 (4.8, 9.6)</w:t>
            </w:r>
          </w:p>
        </w:tc>
      </w:tr>
      <w:tr w:rsidR="00E3725D" w:rsidRPr="00F04EF4" w14:paraId="6F2FFD0D" w14:textId="77777777" w:rsidTr="00772440">
        <w:tc>
          <w:tcPr>
            <w:tcW w:w="2965" w:type="dxa"/>
            <w:tcBorders>
              <w:top w:val="single" w:sz="4" w:space="0" w:color="BFBFBF" w:themeColor="background1" w:themeShade="BF"/>
            </w:tcBorders>
          </w:tcPr>
          <w:p w14:paraId="00C9C5B2" w14:textId="77777777" w:rsidR="00E3725D" w:rsidRPr="00F04EF4" w:rsidRDefault="00E3725D" w:rsidP="00C67FB3">
            <w:pPr>
              <w:jc w:val="both"/>
              <w:rPr>
                <w:rFonts w:cstheme="minorHAnsi"/>
                <w:sz w:val="20"/>
                <w:szCs w:val="20"/>
              </w:rPr>
            </w:pPr>
            <w:r w:rsidRPr="00F04EF4">
              <w:rPr>
                <w:rFonts w:cstheme="minorHAnsi"/>
                <w:sz w:val="20"/>
                <w:szCs w:val="20"/>
              </w:rPr>
              <w:t xml:space="preserve">  Min, Max</w:t>
            </w:r>
          </w:p>
        </w:tc>
        <w:tc>
          <w:tcPr>
            <w:tcW w:w="1984" w:type="dxa"/>
            <w:tcBorders>
              <w:top w:val="single" w:sz="4" w:space="0" w:color="BFBFBF" w:themeColor="background1" w:themeShade="BF"/>
            </w:tcBorders>
            <w:vAlign w:val="center"/>
          </w:tcPr>
          <w:p w14:paraId="57B1DF3B" w14:textId="77777777" w:rsidR="00E3725D" w:rsidRPr="00F04EF4" w:rsidRDefault="00E3725D" w:rsidP="00C67FB3">
            <w:pPr>
              <w:jc w:val="center"/>
              <w:rPr>
                <w:rFonts w:cstheme="minorHAnsi"/>
                <w:sz w:val="20"/>
                <w:szCs w:val="20"/>
              </w:rPr>
            </w:pPr>
            <w:r w:rsidRPr="00F04EF4">
              <w:rPr>
                <w:rFonts w:cstheme="minorHAnsi"/>
                <w:sz w:val="20"/>
                <w:szCs w:val="20"/>
              </w:rPr>
              <w:t>0.0, 244.6</w:t>
            </w:r>
          </w:p>
        </w:tc>
        <w:tc>
          <w:tcPr>
            <w:tcW w:w="1984" w:type="dxa"/>
            <w:tcBorders>
              <w:top w:val="single" w:sz="4" w:space="0" w:color="BFBFBF" w:themeColor="background1" w:themeShade="BF"/>
            </w:tcBorders>
            <w:vAlign w:val="center"/>
          </w:tcPr>
          <w:p w14:paraId="5DCDC2A9" w14:textId="77777777" w:rsidR="00E3725D" w:rsidRPr="00F04EF4" w:rsidRDefault="00E3725D" w:rsidP="00C67FB3">
            <w:pPr>
              <w:jc w:val="center"/>
              <w:rPr>
                <w:rFonts w:cstheme="minorHAnsi"/>
                <w:sz w:val="20"/>
                <w:szCs w:val="20"/>
              </w:rPr>
            </w:pPr>
            <w:r w:rsidRPr="00F04EF4">
              <w:rPr>
                <w:rFonts w:cstheme="minorHAnsi"/>
                <w:sz w:val="20"/>
                <w:szCs w:val="20"/>
              </w:rPr>
              <w:t>0.0, 239.8</w:t>
            </w:r>
          </w:p>
        </w:tc>
        <w:tc>
          <w:tcPr>
            <w:tcW w:w="1984" w:type="dxa"/>
            <w:tcBorders>
              <w:top w:val="single" w:sz="4" w:space="0" w:color="BFBFBF" w:themeColor="background1" w:themeShade="BF"/>
            </w:tcBorders>
            <w:vAlign w:val="center"/>
          </w:tcPr>
          <w:p w14:paraId="39B1A5BC" w14:textId="77777777" w:rsidR="00E3725D" w:rsidRPr="00F04EF4" w:rsidRDefault="00E3725D" w:rsidP="00C67FB3">
            <w:pPr>
              <w:jc w:val="center"/>
              <w:rPr>
                <w:rFonts w:cstheme="minorHAnsi"/>
                <w:sz w:val="20"/>
                <w:szCs w:val="20"/>
              </w:rPr>
            </w:pPr>
            <w:r w:rsidRPr="00F04EF4">
              <w:rPr>
                <w:rFonts w:cstheme="minorHAnsi"/>
                <w:sz w:val="20"/>
                <w:szCs w:val="20"/>
              </w:rPr>
              <w:t>0.0, 244.6</w:t>
            </w:r>
          </w:p>
        </w:tc>
      </w:tr>
    </w:tbl>
    <w:p w14:paraId="1F0BE12C" w14:textId="77777777" w:rsidR="00E3725D" w:rsidRDefault="00E3725D" w:rsidP="00E3725D">
      <w:pPr>
        <w:rPr>
          <w:rFonts w:cstheme="minorHAnsi"/>
          <w:b/>
          <w:szCs w:val="24"/>
        </w:rPr>
      </w:pPr>
      <w:r>
        <w:rPr>
          <w:rFonts w:cstheme="minorHAnsi"/>
          <w:b/>
          <w:szCs w:val="24"/>
        </w:rPr>
        <w:br w:type="page"/>
      </w:r>
    </w:p>
    <w:p w14:paraId="25CA1BCB" w14:textId="0AA9B1FD" w:rsidR="00E3725D" w:rsidRPr="00F04EF4" w:rsidRDefault="00E3725D" w:rsidP="00E3725D">
      <w:pPr>
        <w:spacing w:after="0" w:line="360" w:lineRule="auto"/>
        <w:rPr>
          <w:rFonts w:cstheme="minorHAnsi"/>
          <w:szCs w:val="24"/>
        </w:rPr>
      </w:pPr>
      <w:r w:rsidRPr="00F04EF4">
        <w:rPr>
          <w:rFonts w:cstheme="minorHAnsi"/>
          <w:b/>
          <w:szCs w:val="24"/>
        </w:rPr>
        <w:lastRenderedPageBreak/>
        <w:t>Figure 1</w:t>
      </w:r>
      <w:r w:rsidR="007B43DB">
        <w:rPr>
          <w:rFonts w:cstheme="minorHAnsi"/>
          <w:b/>
          <w:szCs w:val="24"/>
        </w:rPr>
        <w:t>.</w:t>
      </w:r>
      <w:r w:rsidRPr="00F04EF4">
        <w:rPr>
          <w:rFonts w:cstheme="minorHAnsi"/>
          <w:szCs w:val="24"/>
        </w:rPr>
        <w:t xml:space="preserve"> </w:t>
      </w:r>
      <w:r w:rsidRPr="00772440">
        <w:rPr>
          <w:rFonts w:cstheme="minorHAnsi"/>
          <w:b/>
          <w:bCs/>
          <w:szCs w:val="24"/>
        </w:rPr>
        <w:t>The flow of participants through the embedded trial</w:t>
      </w:r>
      <w:r w:rsidR="007B43DB">
        <w:rPr>
          <w:rFonts w:cstheme="minorHAnsi"/>
          <w:b/>
          <w:bCs/>
          <w:szCs w:val="24"/>
        </w:rPr>
        <w:t>.</w:t>
      </w:r>
      <w:r>
        <w:rPr>
          <w:rFonts w:cstheme="minorHAnsi"/>
          <w:noProof/>
          <w:szCs w:val="24"/>
          <w:lang w:eastAsia="en-GB"/>
        </w:rPr>
        <w:drawing>
          <wp:inline distT="0" distB="0" distL="0" distR="0" wp14:anchorId="64DFE01B" wp14:editId="7BA5639E">
            <wp:extent cx="6084809" cy="64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4809" cy="6480000"/>
                    </a:xfrm>
                    <a:prstGeom prst="rect">
                      <a:avLst/>
                    </a:prstGeom>
                    <a:noFill/>
                  </pic:spPr>
                </pic:pic>
              </a:graphicData>
            </a:graphic>
          </wp:inline>
        </w:drawing>
      </w:r>
    </w:p>
    <w:p w14:paraId="5599072C" w14:textId="77777777" w:rsidR="00E3725D" w:rsidRDefault="00E3725D" w:rsidP="00E3725D">
      <w:pPr>
        <w:rPr>
          <w:rFonts w:cstheme="minorHAnsi"/>
        </w:rPr>
      </w:pPr>
      <w:r>
        <w:rPr>
          <w:rFonts w:cstheme="minorHAnsi"/>
        </w:rPr>
        <w:br w:type="page"/>
      </w:r>
    </w:p>
    <w:p w14:paraId="6AB50750" w14:textId="4F3E7D81" w:rsidR="00E3725D" w:rsidRPr="00772440" w:rsidRDefault="00E3725D" w:rsidP="00E3725D">
      <w:pPr>
        <w:spacing w:after="0" w:line="360" w:lineRule="auto"/>
        <w:jc w:val="both"/>
        <w:rPr>
          <w:rFonts w:cstheme="minorHAnsi"/>
          <w:b/>
          <w:bCs/>
        </w:rPr>
      </w:pPr>
      <w:r w:rsidRPr="002933B8">
        <w:rPr>
          <w:rFonts w:cstheme="minorHAnsi"/>
          <w:b/>
        </w:rPr>
        <w:lastRenderedPageBreak/>
        <w:t>Figure 2</w:t>
      </w:r>
      <w:r w:rsidR="007B43DB">
        <w:rPr>
          <w:rFonts w:cstheme="minorHAnsi"/>
          <w:b/>
        </w:rPr>
        <w:t>.</w:t>
      </w:r>
      <w:r w:rsidRPr="002933B8">
        <w:rPr>
          <w:rFonts w:cstheme="minorHAnsi"/>
        </w:rPr>
        <w:t xml:space="preserve"> </w:t>
      </w:r>
      <w:r w:rsidRPr="00772440">
        <w:rPr>
          <w:rFonts w:cstheme="minorHAnsi"/>
          <w:b/>
          <w:bCs/>
        </w:rPr>
        <w:t>Kaplan-Meier curve for time to questionnaire return</w:t>
      </w:r>
      <w:r w:rsidR="007B43DB">
        <w:rPr>
          <w:rFonts w:cstheme="minorHAnsi"/>
          <w:b/>
          <w:bCs/>
        </w:rPr>
        <w:t>.</w:t>
      </w:r>
    </w:p>
    <w:p w14:paraId="3DE66A38" w14:textId="77777777" w:rsidR="00E3725D" w:rsidRDefault="00E3725D" w:rsidP="00E3725D">
      <w:pPr>
        <w:spacing w:after="0" w:line="360" w:lineRule="auto"/>
        <w:rPr>
          <w:rFonts w:cstheme="minorHAnsi"/>
          <w:szCs w:val="24"/>
        </w:rPr>
      </w:pPr>
      <w:r>
        <w:rPr>
          <w:rFonts w:cstheme="minorHAnsi"/>
          <w:noProof/>
          <w:szCs w:val="24"/>
          <w:lang w:eastAsia="en-GB"/>
        </w:rPr>
        <w:drawing>
          <wp:inline distT="0" distB="0" distL="0" distR="0" wp14:anchorId="12EB8F40" wp14:editId="71E33E9F">
            <wp:extent cx="5731510" cy="4168140"/>
            <wp:effectExtent l="19050" t="19050" r="21590"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m_ret.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4168140"/>
                    </a:xfrm>
                    <a:prstGeom prst="rect">
                      <a:avLst/>
                    </a:prstGeom>
                    <a:ln>
                      <a:solidFill>
                        <a:schemeClr val="tx1"/>
                      </a:solidFill>
                    </a:ln>
                  </pic:spPr>
                </pic:pic>
              </a:graphicData>
            </a:graphic>
          </wp:inline>
        </w:drawing>
      </w:r>
    </w:p>
    <w:p w14:paraId="39654F21" w14:textId="627BA398" w:rsidR="00950B84" w:rsidRPr="00FA7CC0" w:rsidRDefault="00950B84" w:rsidP="007B43DB"/>
    <w:sectPr w:rsidR="00950B84" w:rsidRPr="00FA7CC0" w:rsidSect="00C71A29">
      <w:footerReference w:type="default" r:id="rId13"/>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E4D6A0" w16cid:durableId="21EBA995"/>
  <w16cid:commentId w16cid:paraId="4534A0A4" w16cid:durableId="21EBA9E7"/>
  <w16cid:commentId w16cid:paraId="7937158B" w16cid:durableId="21EBB1F6"/>
  <w16cid:commentId w16cid:paraId="5CEC80AE" w16cid:durableId="21EBB2D3"/>
  <w16cid:commentId w16cid:paraId="0215F49B" w16cid:durableId="21EBB2D8"/>
  <w16cid:commentId w16cid:paraId="5BFFCA63" w16cid:durableId="21EBAE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5DBE" w14:textId="77777777" w:rsidR="00011594" w:rsidRDefault="00011594" w:rsidP="00B90142">
      <w:pPr>
        <w:spacing w:after="0" w:line="240" w:lineRule="auto"/>
      </w:pPr>
      <w:r>
        <w:separator/>
      </w:r>
    </w:p>
  </w:endnote>
  <w:endnote w:type="continuationSeparator" w:id="0">
    <w:p w14:paraId="660146A8" w14:textId="77777777" w:rsidR="00011594" w:rsidRDefault="00011594" w:rsidP="00B9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700100"/>
      <w:docPartObj>
        <w:docPartGallery w:val="Page Numbers (Bottom of Page)"/>
        <w:docPartUnique/>
      </w:docPartObj>
    </w:sdtPr>
    <w:sdtEndPr>
      <w:rPr>
        <w:noProof/>
      </w:rPr>
    </w:sdtEndPr>
    <w:sdtContent>
      <w:p w14:paraId="641F40AA" w14:textId="16CABCDA" w:rsidR="00011594" w:rsidRDefault="00011594" w:rsidP="00CF69EE">
        <w:pPr>
          <w:pStyle w:val="Footer"/>
        </w:pPr>
        <w:r>
          <w:t>Personalised texts_F1000 Manuscript_February 2020 v15</w:t>
        </w:r>
        <w:r>
          <w:tab/>
        </w:r>
        <w:r>
          <w:rPr>
            <w:noProof/>
          </w:rPr>
          <w:fldChar w:fldCharType="begin"/>
        </w:r>
        <w:r>
          <w:rPr>
            <w:noProof/>
          </w:rPr>
          <w:instrText xml:space="preserve"> PAGE   \* MERGEFORMAT </w:instrText>
        </w:r>
        <w:r>
          <w:rPr>
            <w:noProof/>
          </w:rPr>
          <w:fldChar w:fldCharType="separate"/>
        </w:r>
        <w:r w:rsidR="001F3DA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191C3" w14:textId="77777777" w:rsidR="00011594" w:rsidRDefault="00011594" w:rsidP="00B90142">
      <w:pPr>
        <w:spacing w:after="0" w:line="240" w:lineRule="auto"/>
      </w:pPr>
      <w:r>
        <w:separator/>
      </w:r>
    </w:p>
  </w:footnote>
  <w:footnote w:type="continuationSeparator" w:id="0">
    <w:p w14:paraId="22C762BA" w14:textId="77777777" w:rsidR="00011594" w:rsidRDefault="00011594" w:rsidP="00B90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3C2B"/>
    <w:multiLevelType w:val="hybridMultilevel"/>
    <w:tmpl w:val="1A4C1526"/>
    <w:lvl w:ilvl="0" w:tplc="6AFCE6D8">
      <w:start w:val="1"/>
      <w:numFmt w:val="decimal"/>
      <w:lvlText w:val="%1."/>
      <w:lvlJc w:val="left"/>
      <w:pPr>
        <w:ind w:left="2869" w:hanging="360"/>
      </w:pPr>
      <w:rPr>
        <w:rFonts w:hint="default"/>
      </w:rPr>
    </w:lvl>
    <w:lvl w:ilvl="1" w:tplc="08090019" w:tentative="1">
      <w:start w:val="1"/>
      <w:numFmt w:val="lowerLetter"/>
      <w:lvlText w:val="%2."/>
      <w:lvlJc w:val="left"/>
      <w:pPr>
        <w:ind w:left="3229" w:hanging="360"/>
      </w:pPr>
    </w:lvl>
    <w:lvl w:ilvl="2" w:tplc="0809001B" w:tentative="1">
      <w:start w:val="1"/>
      <w:numFmt w:val="lowerRoman"/>
      <w:lvlText w:val="%3."/>
      <w:lvlJc w:val="right"/>
      <w:pPr>
        <w:ind w:left="3949" w:hanging="180"/>
      </w:pPr>
    </w:lvl>
    <w:lvl w:ilvl="3" w:tplc="0809000F" w:tentative="1">
      <w:start w:val="1"/>
      <w:numFmt w:val="decimal"/>
      <w:lvlText w:val="%4."/>
      <w:lvlJc w:val="left"/>
      <w:pPr>
        <w:ind w:left="4669" w:hanging="360"/>
      </w:pPr>
    </w:lvl>
    <w:lvl w:ilvl="4" w:tplc="08090019" w:tentative="1">
      <w:start w:val="1"/>
      <w:numFmt w:val="lowerLetter"/>
      <w:lvlText w:val="%5."/>
      <w:lvlJc w:val="left"/>
      <w:pPr>
        <w:ind w:left="5389" w:hanging="360"/>
      </w:pPr>
    </w:lvl>
    <w:lvl w:ilvl="5" w:tplc="0809001B" w:tentative="1">
      <w:start w:val="1"/>
      <w:numFmt w:val="lowerRoman"/>
      <w:lvlText w:val="%6."/>
      <w:lvlJc w:val="right"/>
      <w:pPr>
        <w:ind w:left="6109" w:hanging="180"/>
      </w:pPr>
    </w:lvl>
    <w:lvl w:ilvl="6" w:tplc="0809000F" w:tentative="1">
      <w:start w:val="1"/>
      <w:numFmt w:val="decimal"/>
      <w:lvlText w:val="%7."/>
      <w:lvlJc w:val="left"/>
      <w:pPr>
        <w:ind w:left="6829" w:hanging="360"/>
      </w:pPr>
    </w:lvl>
    <w:lvl w:ilvl="7" w:tplc="08090019" w:tentative="1">
      <w:start w:val="1"/>
      <w:numFmt w:val="lowerLetter"/>
      <w:lvlText w:val="%8."/>
      <w:lvlJc w:val="left"/>
      <w:pPr>
        <w:ind w:left="7549" w:hanging="360"/>
      </w:pPr>
    </w:lvl>
    <w:lvl w:ilvl="8" w:tplc="0809001B" w:tentative="1">
      <w:start w:val="1"/>
      <w:numFmt w:val="lowerRoman"/>
      <w:lvlText w:val="%9."/>
      <w:lvlJc w:val="right"/>
      <w:pPr>
        <w:ind w:left="8269" w:hanging="180"/>
      </w:pPr>
    </w:lvl>
  </w:abstractNum>
  <w:abstractNum w:abstractNumId="1" w15:restartNumberingAfterBreak="0">
    <w:nsid w:val="09E242A0"/>
    <w:multiLevelType w:val="hybridMultilevel"/>
    <w:tmpl w:val="E6F85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730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6F7A0E"/>
    <w:multiLevelType w:val="hybridMultilevel"/>
    <w:tmpl w:val="7BA25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F3D9C"/>
    <w:multiLevelType w:val="hybridMultilevel"/>
    <w:tmpl w:val="8B9E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83FC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E0E2A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EF3A2B"/>
    <w:multiLevelType w:val="hybridMultilevel"/>
    <w:tmpl w:val="6C403C2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57E7183"/>
    <w:multiLevelType w:val="hybridMultilevel"/>
    <w:tmpl w:val="EC08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E6C93"/>
    <w:multiLevelType w:val="hybridMultilevel"/>
    <w:tmpl w:val="16E6C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B2FF4"/>
    <w:multiLevelType w:val="hybridMultilevel"/>
    <w:tmpl w:val="2E98F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17653A"/>
    <w:multiLevelType w:val="hybridMultilevel"/>
    <w:tmpl w:val="43BE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F64517"/>
    <w:multiLevelType w:val="hybridMultilevel"/>
    <w:tmpl w:val="6B389A08"/>
    <w:lvl w:ilvl="0" w:tplc="6AFCE6D8">
      <w:start w:val="1"/>
      <w:numFmt w:val="decimal"/>
      <w:lvlText w:val="%1."/>
      <w:lvlJc w:val="left"/>
      <w:pPr>
        <w:ind w:left="178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496C698E"/>
    <w:multiLevelType w:val="hybridMultilevel"/>
    <w:tmpl w:val="6D7A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73584"/>
    <w:multiLevelType w:val="hybridMultilevel"/>
    <w:tmpl w:val="6F12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770F0"/>
    <w:multiLevelType w:val="hybridMultilevel"/>
    <w:tmpl w:val="50F2E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173991"/>
    <w:multiLevelType w:val="hybridMultilevel"/>
    <w:tmpl w:val="09E0350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59E7BD4"/>
    <w:multiLevelType w:val="hybridMultilevel"/>
    <w:tmpl w:val="6F660B98"/>
    <w:styleLink w:val="Importovanstyl2"/>
    <w:lvl w:ilvl="0" w:tplc="240AFF90">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E59ACBB4">
      <w:start w:val="1"/>
      <w:numFmt w:val="lowerLetter"/>
      <w:lvlText w:val="%2)"/>
      <w:lvlJc w:val="left"/>
      <w:pPr>
        <w:ind w:left="1800" w:hanging="720"/>
      </w:pPr>
      <w:rPr>
        <w:rFonts w:hAnsi="Arial Unicode MS"/>
        <w:b/>
        <w:bCs/>
        <w:caps w:val="0"/>
        <w:smallCaps w:val="0"/>
        <w:strike w:val="0"/>
        <w:dstrike w:val="0"/>
        <w:color w:val="000000"/>
        <w:spacing w:val="0"/>
        <w:w w:val="100"/>
        <w:kern w:val="0"/>
        <w:position w:val="0"/>
        <w:highlight w:val="none"/>
        <w:vertAlign w:val="baseline"/>
      </w:rPr>
    </w:lvl>
    <w:lvl w:ilvl="2" w:tplc="3840610E">
      <w:start w:val="1"/>
      <w:numFmt w:val="lowerRoman"/>
      <w:lvlText w:val="%3."/>
      <w:lvlJc w:val="left"/>
      <w:pPr>
        <w:ind w:left="2160" w:hanging="274"/>
      </w:pPr>
      <w:rPr>
        <w:rFonts w:hAnsi="Arial Unicode MS"/>
        <w:b/>
        <w:bCs/>
        <w:caps w:val="0"/>
        <w:smallCaps w:val="0"/>
        <w:strike w:val="0"/>
        <w:dstrike w:val="0"/>
        <w:color w:val="000000"/>
        <w:spacing w:val="0"/>
        <w:w w:val="100"/>
        <w:kern w:val="0"/>
        <w:position w:val="0"/>
        <w:highlight w:val="none"/>
        <w:vertAlign w:val="baseline"/>
      </w:rPr>
    </w:lvl>
    <w:lvl w:ilvl="3" w:tplc="BDE481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C1CEAE5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A306CBF6">
      <w:start w:val="1"/>
      <w:numFmt w:val="lowerRoman"/>
      <w:lvlText w:val="%6."/>
      <w:lvlJc w:val="left"/>
      <w:pPr>
        <w:ind w:left="4320" w:hanging="274"/>
      </w:pPr>
      <w:rPr>
        <w:rFonts w:hAnsi="Arial Unicode MS"/>
        <w:b/>
        <w:bCs/>
        <w:caps w:val="0"/>
        <w:smallCaps w:val="0"/>
        <w:strike w:val="0"/>
        <w:dstrike w:val="0"/>
        <w:color w:val="000000"/>
        <w:spacing w:val="0"/>
        <w:w w:val="100"/>
        <w:kern w:val="0"/>
        <w:position w:val="0"/>
        <w:highlight w:val="none"/>
        <w:vertAlign w:val="baseline"/>
      </w:rPr>
    </w:lvl>
    <w:lvl w:ilvl="6" w:tplc="26AE48B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7DB63C5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4BAEB742">
      <w:start w:val="1"/>
      <w:numFmt w:val="lowerRoman"/>
      <w:lvlText w:val="%9."/>
      <w:lvlJc w:val="left"/>
      <w:pPr>
        <w:ind w:left="6480" w:hanging="274"/>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7B914F53"/>
    <w:multiLevelType w:val="hybridMultilevel"/>
    <w:tmpl w:val="B114D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8"/>
  </w:num>
  <w:num w:numId="5">
    <w:abstractNumId w:val="4"/>
  </w:num>
  <w:num w:numId="6">
    <w:abstractNumId w:val="11"/>
  </w:num>
  <w:num w:numId="7">
    <w:abstractNumId w:val="8"/>
  </w:num>
  <w:num w:numId="8">
    <w:abstractNumId w:val="17"/>
  </w:num>
  <w:num w:numId="9">
    <w:abstractNumId w:val="15"/>
  </w:num>
  <w:num w:numId="10">
    <w:abstractNumId w:val="13"/>
  </w:num>
  <w:num w:numId="11">
    <w:abstractNumId w:val="14"/>
  </w:num>
  <w:num w:numId="12">
    <w:abstractNumId w:val="3"/>
  </w:num>
  <w:num w:numId="13">
    <w:abstractNumId w:val="10"/>
  </w:num>
  <w:num w:numId="14">
    <w:abstractNumId w:val="16"/>
  </w:num>
  <w:num w:numId="15">
    <w:abstractNumId w:val="7"/>
  </w:num>
  <w:num w:numId="16">
    <w:abstractNumId w:val="12"/>
  </w:num>
  <w:num w:numId="17">
    <w:abstractNumId w:val="0"/>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Epidemiol Community Heal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pp2t55e990pde55r0pxwdbrxzsvvdfxdt9&quot;&gt;My EndNote Library&lt;record-ids&gt;&lt;item&gt;697&lt;/item&gt;&lt;item&gt;698&lt;/item&gt;&lt;item&gt;700&lt;/item&gt;&lt;item&gt;703&lt;/item&gt;&lt;item&gt;705&lt;/item&gt;&lt;item&gt;707&lt;/item&gt;&lt;item&gt;708&lt;/item&gt;&lt;item&gt;709&lt;/item&gt;&lt;item&gt;710&lt;/item&gt;&lt;item&gt;711&lt;/item&gt;&lt;item&gt;712&lt;/item&gt;&lt;item&gt;713&lt;/item&gt;&lt;item&gt;714&lt;/item&gt;&lt;item&gt;715&lt;/item&gt;&lt;item&gt;716&lt;/item&gt;&lt;item&gt;718&lt;/item&gt;&lt;item&gt;719&lt;/item&gt;&lt;item&gt;722&lt;/item&gt;&lt;item&gt;723&lt;/item&gt;&lt;item&gt;724&lt;/item&gt;&lt;/record-ids&gt;&lt;/item&gt;&lt;/Libraries&gt;"/>
  </w:docVars>
  <w:rsids>
    <w:rsidRoot w:val="004123F1"/>
    <w:rsid w:val="000012C4"/>
    <w:rsid w:val="00001960"/>
    <w:rsid w:val="00003D02"/>
    <w:rsid w:val="00005E64"/>
    <w:rsid w:val="000064F8"/>
    <w:rsid w:val="000110C9"/>
    <w:rsid w:val="00011251"/>
    <w:rsid w:val="00011594"/>
    <w:rsid w:val="0001170F"/>
    <w:rsid w:val="00012067"/>
    <w:rsid w:val="0001222B"/>
    <w:rsid w:val="00013DB4"/>
    <w:rsid w:val="00014205"/>
    <w:rsid w:val="00014675"/>
    <w:rsid w:val="00015606"/>
    <w:rsid w:val="00016731"/>
    <w:rsid w:val="00016E83"/>
    <w:rsid w:val="000175A5"/>
    <w:rsid w:val="00017FC0"/>
    <w:rsid w:val="00020967"/>
    <w:rsid w:val="00023A32"/>
    <w:rsid w:val="00024397"/>
    <w:rsid w:val="0002484A"/>
    <w:rsid w:val="00025321"/>
    <w:rsid w:val="00026D8F"/>
    <w:rsid w:val="000300E9"/>
    <w:rsid w:val="00030110"/>
    <w:rsid w:val="00030D4D"/>
    <w:rsid w:val="000327C5"/>
    <w:rsid w:val="00033031"/>
    <w:rsid w:val="000368A7"/>
    <w:rsid w:val="00036964"/>
    <w:rsid w:val="00036B3E"/>
    <w:rsid w:val="00036EA2"/>
    <w:rsid w:val="00037874"/>
    <w:rsid w:val="00037DB4"/>
    <w:rsid w:val="00037FE8"/>
    <w:rsid w:val="00040082"/>
    <w:rsid w:val="00040DA0"/>
    <w:rsid w:val="00041249"/>
    <w:rsid w:val="000423F1"/>
    <w:rsid w:val="00043726"/>
    <w:rsid w:val="00044685"/>
    <w:rsid w:val="00046214"/>
    <w:rsid w:val="00046521"/>
    <w:rsid w:val="00047426"/>
    <w:rsid w:val="00047A6B"/>
    <w:rsid w:val="000505F7"/>
    <w:rsid w:val="00050E6B"/>
    <w:rsid w:val="000510BE"/>
    <w:rsid w:val="00052DA4"/>
    <w:rsid w:val="00053466"/>
    <w:rsid w:val="000545C1"/>
    <w:rsid w:val="00054660"/>
    <w:rsid w:val="00055190"/>
    <w:rsid w:val="00055EBE"/>
    <w:rsid w:val="0005622B"/>
    <w:rsid w:val="0006116F"/>
    <w:rsid w:val="00062598"/>
    <w:rsid w:val="00063314"/>
    <w:rsid w:val="000637E3"/>
    <w:rsid w:val="00064098"/>
    <w:rsid w:val="0006450C"/>
    <w:rsid w:val="0006555D"/>
    <w:rsid w:val="00065CD8"/>
    <w:rsid w:val="0006660A"/>
    <w:rsid w:val="00066A68"/>
    <w:rsid w:val="000700BB"/>
    <w:rsid w:val="000704DA"/>
    <w:rsid w:val="000741FA"/>
    <w:rsid w:val="00076106"/>
    <w:rsid w:val="00080307"/>
    <w:rsid w:val="00080C06"/>
    <w:rsid w:val="00080EC6"/>
    <w:rsid w:val="00081B0E"/>
    <w:rsid w:val="00082E5D"/>
    <w:rsid w:val="000835A8"/>
    <w:rsid w:val="00084461"/>
    <w:rsid w:val="00085C8E"/>
    <w:rsid w:val="00085C9B"/>
    <w:rsid w:val="000866DE"/>
    <w:rsid w:val="000876AA"/>
    <w:rsid w:val="0009091B"/>
    <w:rsid w:val="00091053"/>
    <w:rsid w:val="000910F6"/>
    <w:rsid w:val="0009214A"/>
    <w:rsid w:val="00092632"/>
    <w:rsid w:val="00092BB3"/>
    <w:rsid w:val="00093174"/>
    <w:rsid w:val="000932FD"/>
    <w:rsid w:val="0009492C"/>
    <w:rsid w:val="0009509E"/>
    <w:rsid w:val="00096402"/>
    <w:rsid w:val="000A0008"/>
    <w:rsid w:val="000A1610"/>
    <w:rsid w:val="000A1776"/>
    <w:rsid w:val="000A1E68"/>
    <w:rsid w:val="000A27D7"/>
    <w:rsid w:val="000A2B7A"/>
    <w:rsid w:val="000A41A7"/>
    <w:rsid w:val="000A5A32"/>
    <w:rsid w:val="000B0805"/>
    <w:rsid w:val="000B1E22"/>
    <w:rsid w:val="000B2698"/>
    <w:rsid w:val="000B2D0E"/>
    <w:rsid w:val="000B2FA3"/>
    <w:rsid w:val="000B319E"/>
    <w:rsid w:val="000B32A3"/>
    <w:rsid w:val="000B59DB"/>
    <w:rsid w:val="000B64A9"/>
    <w:rsid w:val="000B6741"/>
    <w:rsid w:val="000B73D3"/>
    <w:rsid w:val="000C1B58"/>
    <w:rsid w:val="000C1EC1"/>
    <w:rsid w:val="000C27AA"/>
    <w:rsid w:val="000C4AC6"/>
    <w:rsid w:val="000C608C"/>
    <w:rsid w:val="000C662C"/>
    <w:rsid w:val="000C6692"/>
    <w:rsid w:val="000C6FE3"/>
    <w:rsid w:val="000C713F"/>
    <w:rsid w:val="000C739A"/>
    <w:rsid w:val="000D140F"/>
    <w:rsid w:val="000D1524"/>
    <w:rsid w:val="000D3650"/>
    <w:rsid w:val="000D36D2"/>
    <w:rsid w:val="000D4B96"/>
    <w:rsid w:val="000D4BAD"/>
    <w:rsid w:val="000D5315"/>
    <w:rsid w:val="000D5A7F"/>
    <w:rsid w:val="000D608A"/>
    <w:rsid w:val="000D6A37"/>
    <w:rsid w:val="000D78E2"/>
    <w:rsid w:val="000E03AD"/>
    <w:rsid w:val="000E1AEE"/>
    <w:rsid w:val="000E2A25"/>
    <w:rsid w:val="000E2C37"/>
    <w:rsid w:val="000E3540"/>
    <w:rsid w:val="000E4CA3"/>
    <w:rsid w:val="000E51E1"/>
    <w:rsid w:val="000E6929"/>
    <w:rsid w:val="000E757E"/>
    <w:rsid w:val="000E7591"/>
    <w:rsid w:val="000E76D5"/>
    <w:rsid w:val="000E7DA6"/>
    <w:rsid w:val="000F2463"/>
    <w:rsid w:val="000F25E9"/>
    <w:rsid w:val="000F4A02"/>
    <w:rsid w:val="000F5DC1"/>
    <w:rsid w:val="000F70ED"/>
    <w:rsid w:val="000F7484"/>
    <w:rsid w:val="001010D5"/>
    <w:rsid w:val="00102D62"/>
    <w:rsid w:val="00104706"/>
    <w:rsid w:val="00105AB3"/>
    <w:rsid w:val="00106143"/>
    <w:rsid w:val="0010615B"/>
    <w:rsid w:val="00106EBA"/>
    <w:rsid w:val="00110804"/>
    <w:rsid w:val="00111F09"/>
    <w:rsid w:val="00112145"/>
    <w:rsid w:val="0011271B"/>
    <w:rsid w:val="00112D9E"/>
    <w:rsid w:val="00113557"/>
    <w:rsid w:val="001136D7"/>
    <w:rsid w:val="001147AE"/>
    <w:rsid w:val="0011519C"/>
    <w:rsid w:val="001160BB"/>
    <w:rsid w:val="001209A0"/>
    <w:rsid w:val="00122072"/>
    <w:rsid w:val="001220C7"/>
    <w:rsid w:val="0012303E"/>
    <w:rsid w:val="00123381"/>
    <w:rsid w:val="00123B1B"/>
    <w:rsid w:val="00124CA0"/>
    <w:rsid w:val="001258BE"/>
    <w:rsid w:val="00125CB9"/>
    <w:rsid w:val="00130299"/>
    <w:rsid w:val="0013114D"/>
    <w:rsid w:val="00132AC1"/>
    <w:rsid w:val="0013338B"/>
    <w:rsid w:val="00134408"/>
    <w:rsid w:val="001348D4"/>
    <w:rsid w:val="00135BE9"/>
    <w:rsid w:val="0013705E"/>
    <w:rsid w:val="00137185"/>
    <w:rsid w:val="00137937"/>
    <w:rsid w:val="001408D5"/>
    <w:rsid w:val="00141CF0"/>
    <w:rsid w:val="001420A1"/>
    <w:rsid w:val="001437DD"/>
    <w:rsid w:val="00146E2B"/>
    <w:rsid w:val="00150344"/>
    <w:rsid w:val="00150433"/>
    <w:rsid w:val="001514BF"/>
    <w:rsid w:val="00151A04"/>
    <w:rsid w:val="00152BB8"/>
    <w:rsid w:val="001537F9"/>
    <w:rsid w:val="001543A1"/>
    <w:rsid w:val="00155343"/>
    <w:rsid w:val="001558C9"/>
    <w:rsid w:val="00155988"/>
    <w:rsid w:val="00156903"/>
    <w:rsid w:val="00156DFE"/>
    <w:rsid w:val="0015753E"/>
    <w:rsid w:val="00157A6D"/>
    <w:rsid w:val="00163260"/>
    <w:rsid w:val="0016348C"/>
    <w:rsid w:val="00163BCD"/>
    <w:rsid w:val="001655FD"/>
    <w:rsid w:val="00165701"/>
    <w:rsid w:val="00166512"/>
    <w:rsid w:val="001671FA"/>
    <w:rsid w:val="00170ABB"/>
    <w:rsid w:val="001717C8"/>
    <w:rsid w:val="001720AA"/>
    <w:rsid w:val="00172ECB"/>
    <w:rsid w:val="00173798"/>
    <w:rsid w:val="001737A3"/>
    <w:rsid w:val="001744C6"/>
    <w:rsid w:val="00175187"/>
    <w:rsid w:val="001771EA"/>
    <w:rsid w:val="001802A3"/>
    <w:rsid w:val="0018052B"/>
    <w:rsid w:val="00181B81"/>
    <w:rsid w:val="00181E13"/>
    <w:rsid w:val="001820C3"/>
    <w:rsid w:val="00183512"/>
    <w:rsid w:val="00183DCE"/>
    <w:rsid w:val="001846FE"/>
    <w:rsid w:val="00184CA7"/>
    <w:rsid w:val="00185DB3"/>
    <w:rsid w:val="00186FC3"/>
    <w:rsid w:val="0018744A"/>
    <w:rsid w:val="001876D8"/>
    <w:rsid w:val="0018789E"/>
    <w:rsid w:val="00187EB3"/>
    <w:rsid w:val="00187F4A"/>
    <w:rsid w:val="0019021D"/>
    <w:rsid w:val="00190542"/>
    <w:rsid w:val="0019091B"/>
    <w:rsid w:val="001924EF"/>
    <w:rsid w:val="00192E85"/>
    <w:rsid w:val="00193C32"/>
    <w:rsid w:val="00194B52"/>
    <w:rsid w:val="00195968"/>
    <w:rsid w:val="00195E61"/>
    <w:rsid w:val="001969CC"/>
    <w:rsid w:val="00196D6A"/>
    <w:rsid w:val="00197200"/>
    <w:rsid w:val="0019788A"/>
    <w:rsid w:val="001A04B4"/>
    <w:rsid w:val="001A0B51"/>
    <w:rsid w:val="001A0DBB"/>
    <w:rsid w:val="001A135C"/>
    <w:rsid w:val="001A3826"/>
    <w:rsid w:val="001A4B93"/>
    <w:rsid w:val="001A5F4F"/>
    <w:rsid w:val="001A5F76"/>
    <w:rsid w:val="001A6657"/>
    <w:rsid w:val="001A6C6C"/>
    <w:rsid w:val="001A6E61"/>
    <w:rsid w:val="001A73E9"/>
    <w:rsid w:val="001B006A"/>
    <w:rsid w:val="001B047A"/>
    <w:rsid w:val="001B08A4"/>
    <w:rsid w:val="001B0E70"/>
    <w:rsid w:val="001B269B"/>
    <w:rsid w:val="001B361B"/>
    <w:rsid w:val="001B3A5B"/>
    <w:rsid w:val="001B3FB5"/>
    <w:rsid w:val="001B555A"/>
    <w:rsid w:val="001B5C94"/>
    <w:rsid w:val="001B6126"/>
    <w:rsid w:val="001B6DD7"/>
    <w:rsid w:val="001C1868"/>
    <w:rsid w:val="001C1B53"/>
    <w:rsid w:val="001C1D03"/>
    <w:rsid w:val="001C208A"/>
    <w:rsid w:val="001C341D"/>
    <w:rsid w:val="001C534E"/>
    <w:rsid w:val="001C592F"/>
    <w:rsid w:val="001C76B4"/>
    <w:rsid w:val="001D0537"/>
    <w:rsid w:val="001D054A"/>
    <w:rsid w:val="001D2895"/>
    <w:rsid w:val="001D2BC1"/>
    <w:rsid w:val="001D3730"/>
    <w:rsid w:val="001D4222"/>
    <w:rsid w:val="001E09E9"/>
    <w:rsid w:val="001E0A0D"/>
    <w:rsid w:val="001E0FC8"/>
    <w:rsid w:val="001E1452"/>
    <w:rsid w:val="001E1BA4"/>
    <w:rsid w:val="001E2493"/>
    <w:rsid w:val="001E24AD"/>
    <w:rsid w:val="001E2DA2"/>
    <w:rsid w:val="001E458B"/>
    <w:rsid w:val="001E4C69"/>
    <w:rsid w:val="001E62EA"/>
    <w:rsid w:val="001E6390"/>
    <w:rsid w:val="001E737B"/>
    <w:rsid w:val="001F02B3"/>
    <w:rsid w:val="001F0970"/>
    <w:rsid w:val="001F281F"/>
    <w:rsid w:val="001F3DA7"/>
    <w:rsid w:val="001F43EB"/>
    <w:rsid w:val="001F51B3"/>
    <w:rsid w:val="001F5462"/>
    <w:rsid w:val="001F5898"/>
    <w:rsid w:val="001F6905"/>
    <w:rsid w:val="001F73BF"/>
    <w:rsid w:val="002001DE"/>
    <w:rsid w:val="00200235"/>
    <w:rsid w:val="00200806"/>
    <w:rsid w:val="002009EA"/>
    <w:rsid w:val="00203464"/>
    <w:rsid w:val="00203821"/>
    <w:rsid w:val="0020400C"/>
    <w:rsid w:val="002048E3"/>
    <w:rsid w:val="00204E35"/>
    <w:rsid w:val="00205128"/>
    <w:rsid w:val="002057FA"/>
    <w:rsid w:val="00206A47"/>
    <w:rsid w:val="00206AD1"/>
    <w:rsid w:val="00206CD8"/>
    <w:rsid w:val="002119D6"/>
    <w:rsid w:val="00211E05"/>
    <w:rsid w:val="00212009"/>
    <w:rsid w:val="0021236A"/>
    <w:rsid w:val="002128F3"/>
    <w:rsid w:val="00212EB8"/>
    <w:rsid w:val="002133F9"/>
    <w:rsid w:val="00217A05"/>
    <w:rsid w:val="0022063E"/>
    <w:rsid w:val="0022099D"/>
    <w:rsid w:val="00220BB3"/>
    <w:rsid w:val="00220BF7"/>
    <w:rsid w:val="00221C33"/>
    <w:rsid w:val="00223163"/>
    <w:rsid w:val="002251CD"/>
    <w:rsid w:val="0022755C"/>
    <w:rsid w:val="00227687"/>
    <w:rsid w:val="00230E56"/>
    <w:rsid w:val="0023389F"/>
    <w:rsid w:val="00234744"/>
    <w:rsid w:val="00235818"/>
    <w:rsid w:val="00236854"/>
    <w:rsid w:val="00241B64"/>
    <w:rsid w:val="002428ED"/>
    <w:rsid w:val="00243DC3"/>
    <w:rsid w:val="0024459C"/>
    <w:rsid w:val="00245C1D"/>
    <w:rsid w:val="002465EF"/>
    <w:rsid w:val="0024684E"/>
    <w:rsid w:val="00246B33"/>
    <w:rsid w:val="00246B83"/>
    <w:rsid w:val="00250A5E"/>
    <w:rsid w:val="0025427F"/>
    <w:rsid w:val="002554D7"/>
    <w:rsid w:val="00255CCC"/>
    <w:rsid w:val="0025795D"/>
    <w:rsid w:val="0026006A"/>
    <w:rsid w:val="002600D2"/>
    <w:rsid w:val="00260569"/>
    <w:rsid w:val="00263592"/>
    <w:rsid w:val="002637D8"/>
    <w:rsid w:val="00264732"/>
    <w:rsid w:val="00264F78"/>
    <w:rsid w:val="00265302"/>
    <w:rsid w:val="0026532C"/>
    <w:rsid w:val="00265C80"/>
    <w:rsid w:val="00266A69"/>
    <w:rsid w:val="00270D74"/>
    <w:rsid w:val="00271C56"/>
    <w:rsid w:val="00272322"/>
    <w:rsid w:val="00273F20"/>
    <w:rsid w:val="002743FE"/>
    <w:rsid w:val="00275BC8"/>
    <w:rsid w:val="0027715D"/>
    <w:rsid w:val="00280BD7"/>
    <w:rsid w:val="0028118F"/>
    <w:rsid w:val="00281893"/>
    <w:rsid w:val="00281F7B"/>
    <w:rsid w:val="002820FB"/>
    <w:rsid w:val="00282D92"/>
    <w:rsid w:val="002830DF"/>
    <w:rsid w:val="002853A6"/>
    <w:rsid w:val="00286F96"/>
    <w:rsid w:val="00287C4D"/>
    <w:rsid w:val="00287FA9"/>
    <w:rsid w:val="00292031"/>
    <w:rsid w:val="002933B8"/>
    <w:rsid w:val="00293563"/>
    <w:rsid w:val="002936AF"/>
    <w:rsid w:val="00293953"/>
    <w:rsid w:val="00294F82"/>
    <w:rsid w:val="002971BE"/>
    <w:rsid w:val="002971F4"/>
    <w:rsid w:val="00297A1D"/>
    <w:rsid w:val="002A09DC"/>
    <w:rsid w:val="002A1B1D"/>
    <w:rsid w:val="002A1C94"/>
    <w:rsid w:val="002A2E96"/>
    <w:rsid w:val="002A30B3"/>
    <w:rsid w:val="002A3564"/>
    <w:rsid w:val="002A56CF"/>
    <w:rsid w:val="002A579C"/>
    <w:rsid w:val="002A5F57"/>
    <w:rsid w:val="002A655F"/>
    <w:rsid w:val="002A759C"/>
    <w:rsid w:val="002B00C4"/>
    <w:rsid w:val="002B1F8F"/>
    <w:rsid w:val="002B20F8"/>
    <w:rsid w:val="002B2548"/>
    <w:rsid w:val="002B279B"/>
    <w:rsid w:val="002B2FD2"/>
    <w:rsid w:val="002B3B71"/>
    <w:rsid w:val="002B3CDF"/>
    <w:rsid w:val="002B41D1"/>
    <w:rsid w:val="002B4915"/>
    <w:rsid w:val="002B4A11"/>
    <w:rsid w:val="002B7419"/>
    <w:rsid w:val="002B75B6"/>
    <w:rsid w:val="002C071E"/>
    <w:rsid w:val="002C0B60"/>
    <w:rsid w:val="002C2639"/>
    <w:rsid w:val="002C40DF"/>
    <w:rsid w:val="002C6134"/>
    <w:rsid w:val="002C699A"/>
    <w:rsid w:val="002D2F4A"/>
    <w:rsid w:val="002D34F4"/>
    <w:rsid w:val="002D3C83"/>
    <w:rsid w:val="002D3DC8"/>
    <w:rsid w:val="002D3E0E"/>
    <w:rsid w:val="002D4AF1"/>
    <w:rsid w:val="002D7235"/>
    <w:rsid w:val="002D78F2"/>
    <w:rsid w:val="002D7DE3"/>
    <w:rsid w:val="002E1717"/>
    <w:rsid w:val="002E1861"/>
    <w:rsid w:val="002E1C75"/>
    <w:rsid w:val="002E2475"/>
    <w:rsid w:val="002E26F4"/>
    <w:rsid w:val="002E33FF"/>
    <w:rsid w:val="002E3C9E"/>
    <w:rsid w:val="002E3E0E"/>
    <w:rsid w:val="002E43F6"/>
    <w:rsid w:val="002E58AF"/>
    <w:rsid w:val="002E6036"/>
    <w:rsid w:val="002E6158"/>
    <w:rsid w:val="002E63ED"/>
    <w:rsid w:val="002E64C7"/>
    <w:rsid w:val="002E7698"/>
    <w:rsid w:val="002E7774"/>
    <w:rsid w:val="002F33F6"/>
    <w:rsid w:val="002F3979"/>
    <w:rsid w:val="002F3B0F"/>
    <w:rsid w:val="002F467A"/>
    <w:rsid w:val="002F7075"/>
    <w:rsid w:val="002F7200"/>
    <w:rsid w:val="00300A6D"/>
    <w:rsid w:val="00302219"/>
    <w:rsid w:val="00302722"/>
    <w:rsid w:val="00302767"/>
    <w:rsid w:val="0030348B"/>
    <w:rsid w:val="0030413E"/>
    <w:rsid w:val="00304613"/>
    <w:rsid w:val="003049CC"/>
    <w:rsid w:val="0030544E"/>
    <w:rsid w:val="00307435"/>
    <w:rsid w:val="003104D1"/>
    <w:rsid w:val="00311FE6"/>
    <w:rsid w:val="00314128"/>
    <w:rsid w:val="00314769"/>
    <w:rsid w:val="003162DC"/>
    <w:rsid w:val="003178C5"/>
    <w:rsid w:val="00320C65"/>
    <w:rsid w:val="003211A4"/>
    <w:rsid w:val="003211A5"/>
    <w:rsid w:val="003231FF"/>
    <w:rsid w:val="0032370A"/>
    <w:rsid w:val="00323B78"/>
    <w:rsid w:val="003250CE"/>
    <w:rsid w:val="00325EE9"/>
    <w:rsid w:val="003261DF"/>
    <w:rsid w:val="00326C7A"/>
    <w:rsid w:val="0032718A"/>
    <w:rsid w:val="003302C5"/>
    <w:rsid w:val="003303DF"/>
    <w:rsid w:val="0033066D"/>
    <w:rsid w:val="00331094"/>
    <w:rsid w:val="0033189E"/>
    <w:rsid w:val="00331C4C"/>
    <w:rsid w:val="003321DC"/>
    <w:rsid w:val="00332448"/>
    <w:rsid w:val="00332FBA"/>
    <w:rsid w:val="003336A5"/>
    <w:rsid w:val="00333D91"/>
    <w:rsid w:val="003356D4"/>
    <w:rsid w:val="00336670"/>
    <w:rsid w:val="003366FD"/>
    <w:rsid w:val="00337439"/>
    <w:rsid w:val="00337BCD"/>
    <w:rsid w:val="003412A4"/>
    <w:rsid w:val="00341447"/>
    <w:rsid w:val="00341E36"/>
    <w:rsid w:val="003420C8"/>
    <w:rsid w:val="0034231A"/>
    <w:rsid w:val="00342652"/>
    <w:rsid w:val="003437AA"/>
    <w:rsid w:val="0034421C"/>
    <w:rsid w:val="003450EC"/>
    <w:rsid w:val="003454AA"/>
    <w:rsid w:val="00345673"/>
    <w:rsid w:val="003459E8"/>
    <w:rsid w:val="00345DC2"/>
    <w:rsid w:val="00345F94"/>
    <w:rsid w:val="0034668F"/>
    <w:rsid w:val="00352277"/>
    <w:rsid w:val="00352AB0"/>
    <w:rsid w:val="00352D1D"/>
    <w:rsid w:val="0035486A"/>
    <w:rsid w:val="00354FB5"/>
    <w:rsid w:val="00355251"/>
    <w:rsid w:val="0035565B"/>
    <w:rsid w:val="00355DCA"/>
    <w:rsid w:val="003562BA"/>
    <w:rsid w:val="00356467"/>
    <w:rsid w:val="00356B6F"/>
    <w:rsid w:val="00357289"/>
    <w:rsid w:val="003573C8"/>
    <w:rsid w:val="003575E4"/>
    <w:rsid w:val="00360C15"/>
    <w:rsid w:val="00362890"/>
    <w:rsid w:val="0036299C"/>
    <w:rsid w:val="003635E7"/>
    <w:rsid w:val="00363E32"/>
    <w:rsid w:val="0037049B"/>
    <w:rsid w:val="00370663"/>
    <w:rsid w:val="0037081D"/>
    <w:rsid w:val="00370AD6"/>
    <w:rsid w:val="00370F28"/>
    <w:rsid w:val="00374497"/>
    <w:rsid w:val="0037488A"/>
    <w:rsid w:val="003756D3"/>
    <w:rsid w:val="0037609E"/>
    <w:rsid w:val="003766F9"/>
    <w:rsid w:val="00376DA0"/>
    <w:rsid w:val="003773F8"/>
    <w:rsid w:val="00377622"/>
    <w:rsid w:val="00380C47"/>
    <w:rsid w:val="00380EA6"/>
    <w:rsid w:val="00380FC3"/>
    <w:rsid w:val="0038262A"/>
    <w:rsid w:val="00384396"/>
    <w:rsid w:val="0038453D"/>
    <w:rsid w:val="00384A45"/>
    <w:rsid w:val="003851F7"/>
    <w:rsid w:val="00385973"/>
    <w:rsid w:val="00385D98"/>
    <w:rsid w:val="00386691"/>
    <w:rsid w:val="00387448"/>
    <w:rsid w:val="003876FE"/>
    <w:rsid w:val="00387872"/>
    <w:rsid w:val="00390292"/>
    <w:rsid w:val="003902EB"/>
    <w:rsid w:val="00391B85"/>
    <w:rsid w:val="00392421"/>
    <w:rsid w:val="003926D6"/>
    <w:rsid w:val="00392F02"/>
    <w:rsid w:val="00393271"/>
    <w:rsid w:val="003932C4"/>
    <w:rsid w:val="0039381C"/>
    <w:rsid w:val="0039549B"/>
    <w:rsid w:val="003A0040"/>
    <w:rsid w:val="003A06B5"/>
    <w:rsid w:val="003A2FE5"/>
    <w:rsid w:val="003A3682"/>
    <w:rsid w:val="003A3AFE"/>
    <w:rsid w:val="003A3B37"/>
    <w:rsid w:val="003A516D"/>
    <w:rsid w:val="003A5715"/>
    <w:rsid w:val="003A581D"/>
    <w:rsid w:val="003A5DCA"/>
    <w:rsid w:val="003A6250"/>
    <w:rsid w:val="003A6388"/>
    <w:rsid w:val="003A65F9"/>
    <w:rsid w:val="003B01CD"/>
    <w:rsid w:val="003B0B86"/>
    <w:rsid w:val="003B110F"/>
    <w:rsid w:val="003B1645"/>
    <w:rsid w:val="003B3692"/>
    <w:rsid w:val="003B3933"/>
    <w:rsid w:val="003B3F31"/>
    <w:rsid w:val="003B4085"/>
    <w:rsid w:val="003B4933"/>
    <w:rsid w:val="003B4FEE"/>
    <w:rsid w:val="003B536E"/>
    <w:rsid w:val="003C16B2"/>
    <w:rsid w:val="003C17F5"/>
    <w:rsid w:val="003C258F"/>
    <w:rsid w:val="003C27CB"/>
    <w:rsid w:val="003C3D47"/>
    <w:rsid w:val="003C4369"/>
    <w:rsid w:val="003C4AB5"/>
    <w:rsid w:val="003C5C22"/>
    <w:rsid w:val="003C63B3"/>
    <w:rsid w:val="003C6812"/>
    <w:rsid w:val="003C79AA"/>
    <w:rsid w:val="003D0C81"/>
    <w:rsid w:val="003D1183"/>
    <w:rsid w:val="003D1406"/>
    <w:rsid w:val="003D2798"/>
    <w:rsid w:val="003D3A14"/>
    <w:rsid w:val="003D4C47"/>
    <w:rsid w:val="003D4D35"/>
    <w:rsid w:val="003D5525"/>
    <w:rsid w:val="003D5DC9"/>
    <w:rsid w:val="003D6B5C"/>
    <w:rsid w:val="003D7C3A"/>
    <w:rsid w:val="003D7D52"/>
    <w:rsid w:val="003E1F37"/>
    <w:rsid w:val="003E32D9"/>
    <w:rsid w:val="003E4A53"/>
    <w:rsid w:val="003E6F69"/>
    <w:rsid w:val="003E7521"/>
    <w:rsid w:val="003E7785"/>
    <w:rsid w:val="003F105A"/>
    <w:rsid w:val="003F27CB"/>
    <w:rsid w:val="003F2C50"/>
    <w:rsid w:val="003F3F52"/>
    <w:rsid w:val="003F4363"/>
    <w:rsid w:val="003F45DC"/>
    <w:rsid w:val="003F5559"/>
    <w:rsid w:val="003F62B1"/>
    <w:rsid w:val="003F669A"/>
    <w:rsid w:val="00400449"/>
    <w:rsid w:val="00400FB2"/>
    <w:rsid w:val="004034E6"/>
    <w:rsid w:val="00404096"/>
    <w:rsid w:val="004040C5"/>
    <w:rsid w:val="004051F0"/>
    <w:rsid w:val="00405B16"/>
    <w:rsid w:val="00406F69"/>
    <w:rsid w:val="00407FF0"/>
    <w:rsid w:val="00410425"/>
    <w:rsid w:val="00410943"/>
    <w:rsid w:val="0041101B"/>
    <w:rsid w:val="00411281"/>
    <w:rsid w:val="00411BF2"/>
    <w:rsid w:val="00412017"/>
    <w:rsid w:val="004123F1"/>
    <w:rsid w:val="00412E29"/>
    <w:rsid w:val="00413258"/>
    <w:rsid w:val="0041409A"/>
    <w:rsid w:val="00414153"/>
    <w:rsid w:val="00414219"/>
    <w:rsid w:val="00416EE3"/>
    <w:rsid w:val="0042059C"/>
    <w:rsid w:val="0042078E"/>
    <w:rsid w:val="00420E23"/>
    <w:rsid w:val="0042215E"/>
    <w:rsid w:val="00423A94"/>
    <w:rsid w:val="0042401B"/>
    <w:rsid w:val="00425B56"/>
    <w:rsid w:val="00425E7D"/>
    <w:rsid w:val="00427423"/>
    <w:rsid w:val="004319E2"/>
    <w:rsid w:val="00432523"/>
    <w:rsid w:val="00432C61"/>
    <w:rsid w:val="004346D9"/>
    <w:rsid w:val="00434A37"/>
    <w:rsid w:val="004356EC"/>
    <w:rsid w:val="00435890"/>
    <w:rsid w:val="0044387D"/>
    <w:rsid w:val="00444181"/>
    <w:rsid w:val="004447CA"/>
    <w:rsid w:val="00444AB6"/>
    <w:rsid w:val="0044602A"/>
    <w:rsid w:val="00446140"/>
    <w:rsid w:val="004467ED"/>
    <w:rsid w:val="004500BF"/>
    <w:rsid w:val="00450A78"/>
    <w:rsid w:val="00451195"/>
    <w:rsid w:val="0045155E"/>
    <w:rsid w:val="00451688"/>
    <w:rsid w:val="004516E5"/>
    <w:rsid w:val="0045223D"/>
    <w:rsid w:val="004523CB"/>
    <w:rsid w:val="00453595"/>
    <w:rsid w:val="00453B17"/>
    <w:rsid w:val="00453E22"/>
    <w:rsid w:val="004540CB"/>
    <w:rsid w:val="00455657"/>
    <w:rsid w:val="0045688F"/>
    <w:rsid w:val="004579A4"/>
    <w:rsid w:val="00457B95"/>
    <w:rsid w:val="00457CC9"/>
    <w:rsid w:val="00457D4D"/>
    <w:rsid w:val="00457FC0"/>
    <w:rsid w:val="004601F2"/>
    <w:rsid w:val="00460AA0"/>
    <w:rsid w:val="00460C9E"/>
    <w:rsid w:val="00460D05"/>
    <w:rsid w:val="00460E0E"/>
    <w:rsid w:val="00461728"/>
    <w:rsid w:val="00463777"/>
    <w:rsid w:val="0046394B"/>
    <w:rsid w:val="00463B62"/>
    <w:rsid w:val="0046435F"/>
    <w:rsid w:val="00464504"/>
    <w:rsid w:val="004659BE"/>
    <w:rsid w:val="004663B6"/>
    <w:rsid w:val="004665E2"/>
    <w:rsid w:val="00467E3B"/>
    <w:rsid w:val="0047026B"/>
    <w:rsid w:val="00471334"/>
    <w:rsid w:val="00471C51"/>
    <w:rsid w:val="0047203D"/>
    <w:rsid w:val="00472172"/>
    <w:rsid w:val="004742C4"/>
    <w:rsid w:val="00476DF5"/>
    <w:rsid w:val="00480B48"/>
    <w:rsid w:val="00481832"/>
    <w:rsid w:val="00481A26"/>
    <w:rsid w:val="004825CB"/>
    <w:rsid w:val="00483F87"/>
    <w:rsid w:val="00485FF0"/>
    <w:rsid w:val="00486C04"/>
    <w:rsid w:val="004878C2"/>
    <w:rsid w:val="00490F72"/>
    <w:rsid w:val="00493DAC"/>
    <w:rsid w:val="00493E6C"/>
    <w:rsid w:val="004949D4"/>
    <w:rsid w:val="00494FAF"/>
    <w:rsid w:val="00495991"/>
    <w:rsid w:val="00495D68"/>
    <w:rsid w:val="0049716C"/>
    <w:rsid w:val="00497518"/>
    <w:rsid w:val="00497AA5"/>
    <w:rsid w:val="004A04AE"/>
    <w:rsid w:val="004A1643"/>
    <w:rsid w:val="004A2268"/>
    <w:rsid w:val="004A44E1"/>
    <w:rsid w:val="004A56D9"/>
    <w:rsid w:val="004A6112"/>
    <w:rsid w:val="004A6D0B"/>
    <w:rsid w:val="004A6EB7"/>
    <w:rsid w:val="004B07A4"/>
    <w:rsid w:val="004B0FF7"/>
    <w:rsid w:val="004B173B"/>
    <w:rsid w:val="004B1D86"/>
    <w:rsid w:val="004B2A4C"/>
    <w:rsid w:val="004B4A41"/>
    <w:rsid w:val="004B54A6"/>
    <w:rsid w:val="004B6899"/>
    <w:rsid w:val="004B6E70"/>
    <w:rsid w:val="004C145F"/>
    <w:rsid w:val="004C2384"/>
    <w:rsid w:val="004C2C13"/>
    <w:rsid w:val="004C4566"/>
    <w:rsid w:val="004C5302"/>
    <w:rsid w:val="004C79CD"/>
    <w:rsid w:val="004C7DCE"/>
    <w:rsid w:val="004D1122"/>
    <w:rsid w:val="004D5013"/>
    <w:rsid w:val="004D6051"/>
    <w:rsid w:val="004D605B"/>
    <w:rsid w:val="004D6F50"/>
    <w:rsid w:val="004D7612"/>
    <w:rsid w:val="004D79AF"/>
    <w:rsid w:val="004D7B3C"/>
    <w:rsid w:val="004E00B9"/>
    <w:rsid w:val="004E28C5"/>
    <w:rsid w:val="004E393F"/>
    <w:rsid w:val="004E483C"/>
    <w:rsid w:val="004E4E06"/>
    <w:rsid w:val="004E6114"/>
    <w:rsid w:val="004E7318"/>
    <w:rsid w:val="004E7797"/>
    <w:rsid w:val="004F2489"/>
    <w:rsid w:val="004F2939"/>
    <w:rsid w:val="004F2D11"/>
    <w:rsid w:val="004F2E3C"/>
    <w:rsid w:val="004F3863"/>
    <w:rsid w:val="004F3A27"/>
    <w:rsid w:val="004F3DC4"/>
    <w:rsid w:val="004F4129"/>
    <w:rsid w:val="004F4CE6"/>
    <w:rsid w:val="004F50C0"/>
    <w:rsid w:val="004F6257"/>
    <w:rsid w:val="004F6309"/>
    <w:rsid w:val="00502111"/>
    <w:rsid w:val="005027E6"/>
    <w:rsid w:val="00502CAB"/>
    <w:rsid w:val="00502E3D"/>
    <w:rsid w:val="00503D00"/>
    <w:rsid w:val="00504541"/>
    <w:rsid w:val="0050498B"/>
    <w:rsid w:val="005051AB"/>
    <w:rsid w:val="005051E8"/>
    <w:rsid w:val="0050577E"/>
    <w:rsid w:val="00506D0D"/>
    <w:rsid w:val="005071C8"/>
    <w:rsid w:val="00507F03"/>
    <w:rsid w:val="005105EA"/>
    <w:rsid w:val="0051069D"/>
    <w:rsid w:val="00510BDD"/>
    <w:rsid w:val="00510D86"/>
    <w:rsid w:val="00510EB2"/>
    <w:rsid w:val="0051102E"/>
    <w:rsid w:val="005146B0"/>
    <w:rsid w:val="005165D6"/>
    <w:rsid w:val="00516633"/>
    <w:rsid w:val="0051669C"/>
    <w:rsid w:val="00516786"/>
    <w:rsid w:val="005212FA"/>
    <w:rsid w:val="0052145F"/>
    <w:rsid w:val="00525630"/>
    <w:rsid w:val="00526B2C"/>
    <w:rsid w:val="00526DD7"/>
    <w:rsid w:val="0052788E"/>
    <w:rsid w:val="00530BAD"/>
    <w:rsid w:val="00530BF2"/>
    <w:rsid w:val="00532BE2"/>
    <w:rsid w:val="0053413D"/>
    <w:rsid w:val="0053416E"/>
    <w:rsid w:val="005357BF"/>
    <w:rsid w:val="00537BA3"/>
    <w:rsid w:val="00537E40"/>
    <w:rsid w:val="0054096B"/>
    <w:rsid w:val="00540E74"/>
    <w:rsid w:val="005426F3"/>
    <w:rsid w:val="00543B99"/>
    <w:rsid w:val="00543E5C"/>
    <w:rsid w:val="00544F6C"/>
    <w:rsid w:val="00545122"/>
    <w:rsid w:val="0054753B"/>
    <w:rsid w:val="00551C0E"/>
    <w:rsid w:val="00552C3C"/>
    <w:rsid w:val="00552F9E"/>
    <w:rsid w:val="0055381A"/>
    <w:rsid w:val="005538D8"/>
    <w:rsid w:val="0055440E"/>
    <w:rsid w:val="005560BE"/>
    <w:rsid w:val="00557D45"/>
    <w:rsid w:val="005609B4"/>
    <w:rsid w:val="00560F21"/>
    <w:rsid w:val="005622CA"/>
    <w:rsid w:val="0056415A"/>
    <w:rsid w:val="005658F0"/>
    <w:rsid w:val="005666AA"/>
    <w:rsid w:val="005670F5"/>
    <w:rsid w:val="0056733C"/>
    <w:rsid w:val="005710A0"/>
    <w:rsid w:val="00571262"/>
    <w:rsid w:val="005747F5"/>
    <w:rsid w:val="00574C02"/>
    <w:rsid w:val="00574E57"/>
    <w:rsid w:val="00574EF6"/>
    <w:rsid w:val="00576BBD"/>
    <w:rsid w:val="00577563"/>
    <w:rsid w:val="00577E6C"/>
    <w:rsid w:val="0058042C"/>
    <w:rsid w:val="0058164F"/>
    <w:rsid w:val="00582AFC"/>
    <w:rsid w:val="00583438"/>
    <w:rsid w:val="00583830"/>
    <w:rsid w:val="00583B59"/>
    <w:rsid w:val="00586235"/>
    <w:rsid w:val="00586FE1"/>
    <w:rsid w:val="005876D5"/>
    <w:rsid w:val="00587F77"/>
    <w:rsid w:val="0059028A"/>
    <w:rsid w:val="00591681"/>
    <w:rsid w:val="00591FFC"/>
    <w:rsid w:val="005921DA"/>
    <w:rsid w:val="00592D55"/>
    <w:rsid w:val="005A0035"/>
    <w:rsid w:val="005A0594"/>
    <w:rsid w:val="005A1223"/>
    <w:rsid w:val="005A2013"/>
    <w:rsid w:val="005A2262"/>
    <w:rsid w:val="005A2850"/>
    <w:rsid w:val="005A31CA"/>
    <w:rsid w:val="005A3C1A"/>
    <w:rsid w:val="005A40D6"/>
    <w:rsid w:val="005A578E"/>
    <w:rsid w:val="005A5F56"/>
    <w:rsid w:val="005A6438"/>
    <w:rsid w:val="005B04AE"/>
    <w:rsid w:val="005B1014"/>
    <w:rsid w:val="005B109E"/>
    <w:rsid w:val="005B15C9"/>
    <w:rsid w:val="005B178A"/>
    <w:rsid w:val="005B17F1"/>
    <w:rsid w:val="005B1996"/>
    <w:rsid w:val="005B243E"/>
    <w:rsid w:val="005B2D14"/>
    <w:rsid w:val="005B2DD3"/>
    <w:rsid w:val="005B2FC2"/>
    <w:rsid w:val="005B3F81"/>
    <w:rsid w:val="005B603C"/>
    <w:rsid w:val="005B68B8"/>
    <w:rsid w:val="005B6A02"/>
    <w:rsid w:val="005C174A"/>
    <w:rsid w:val="005C30B8"/>
    <w:rsid w:val="005C3D64"/>
    <w:rsid w:val="005C44B4"/>
    <w:rsid w:val="005C47AA"/>
    <w:rsid w:val="005C50D2"/>
    <w:rsid w:val="005C60B6"/>
    <w:rsid w:val="005C697F"/>
    <w:rsid w:val="005C725B"/>
    <w:rsid w:val="005D249A"/>
    <w:rsid w:val="005D3F98"/>
    <w:rsid w:val="005D5675"/>
    <w:rsid w:val="005D6E0E"/>
    <w:rsid w:val="005E12AE"/>
    <w:rsid w:val="005E1FD7"/>
    <w:rsid w:val="005E3BF6"/>
    <w:rsid w:val="005F145C"/>
    <w:rsid w:val="005F18B8"/>
    <w:rsid w:val="005F3313"/>
    <w:rsid w:val="005F3693"/>
    <w:rsid w:val="005F3C6E"/>
    <w:rsid w:val="005F4D97"/>
    <w:rsid w:val="005F5B80"/>
    <w:rsid w:val="005F6163"/>
    <w:rsid w:val="005F6644"/>
    <w:rsid w:val="005F7AE2"/>
    <w:rsid w:val="00601A49"/>
    <w:rsid w:val="0060289A"/>
    <w:rsid w:val="00603120"/>
    <w:rsid w:val="00603B16"/>
    <w:rsid w:val="006047EA"/>
    <w:rsid w:val="006052F9"/>
    <w:rsid w:val="006057BD"/>
    <w:rsid w:val="006062AC"/>
    <w:rsid w:val="00606347"/>
    <w:rsid w:val="00606C99"/>
    <w:rsid w:val="00611798"/>
    <w:rsid w:val="006122B6"/>
    <w:rsid w:val="00612637"/>
    <w:rsid w:val="00612B74"/>
    <w:rsid w:val="006130F0"/>
    <w:rsid w:val="006132FE"/>
    <w:rsid w:val="00613372"/>
    <w:rsid w:val="00615AA9"/>
    <w:rsid w:val="0061634F"/>
    <w:rsid w:val="00616F1D"/>
    <w:rsid w:val="00617B40"/>
    <w:rsid w:val="006221B8"/>
    <w:rsid w:val="00623440"/>
    <w:rsid w:val="00623734"/>
    <w:rsid w:val="006247F3"/>
    <w:rsid w:val="00627B13"/>
    <w:rsid w:val="00630937"/>
    <w:rsid w:val="00631540"/>
    <w:rsid w:val="00631960"/>
    <w:rsid w:val="006325BE"/>
    <w:rsid w:val="0063337E"/>
    <w:rsid w:val="006343D1"/>
    <w:rsid w:val="006349E1"/>
    <w:rsid w:val="006361F5"/>
    <w:rsid w:val="00636760"/>
    <w:rsid w:val="006370EE"/>
    <w:rsid w:val="00643CD1"/>
    <w:rsid w:val="00644389"/>
    <w:rsid w:val="006453D4"/>
    <w:rsid w:val="006458B1"/>
    <w:rsid w:val="006471E6"/>
    <w:rsid w:val="00647631"/>
    <w:rsid w:val="00647661"/>
    <w:rsid w:val="00650FD9"/>
    <w:rsid w:val="00652014"/>
    <w:rsid w:val="00653D6A"/>
    <w:rsid w:val="00654FE7"/>
    <w:rsid w:val="00655553"/>
    <w:rsid w:val="00655A68"/>
    <w:rsid w:val="00656263"/>
    <w:rsid w:val="006565FE"/>
    <w:rsid w:val="0066199C"/>
    <w:rsid w:val="00663865"/>
    <w:rsid w:val="00664191"/>
    <w:rsid w:val="0066529C"/>
    <w:rsid w:val="00665CE6"/>
    <w:rsid w:val="00665F37"/>
    <w:rsid w:val="0066628F"/>
    <w:rsid w:val="00666930"/>
    <w:rsid w:val="006701F5"/>
    <w:rsid w:val="0067146B"/>
    <w:rsid w:val="00671531"/>
    <w:rsid w:val="00672D04"/>
    <w:rsid w:val="006737AF"/>
    <w:rsid w:val="00674FA0"/>
    <w:rsid w:val="0067522D"/>
    <w:rsid w:val="00676DE4"/>
    <w:rsid w:val="0068088F"/>
    <w:rsid w:val="006821BC"/>
    <w:rsid w:val="0068255A"/>
    <w:rsid w:val="00683177"/>
    <w:rsid w:val="00683728"/>
    <w:rsid w:val="006838AF"/>
    <w:rsid w:val="00685228"/>
    <w:rsid w:val="00687AAC"/>
    <w:rsid w:val="006904BE"/>
    <w:rsid w:val="00690A4B"/>
    <w:rsid w:val="00690ACA"/>
    <w:rsid w:val="00690E9B"/>
    <w:rsid w:val="00692AC6"/>
    <w:rsid w:val="006936E0"/>
    <w:rsid w:val="00694F18"/>
    <w:rsid w:val="006954A4"/>
    <w:rsid w:val="006A01F2"/>
    <w:rsid w:val="006A28ED"/>
    <w:rsid w:val="006A2EDF"/>
    <w:rsid w:val="006A3593"/>
    <w:rsid w:val="006A390A"/>
    <w:rsid w:val="006A3AF1"/>
    <w:rsid w:val="006A4EE3"/>
    <w:rsid w:val="006A5718"/>
    <w:rsid w:val="006A5BD5"/>
    <w:rsid w:val="006A72C2"/>
    <w:rsid w:val="006A72DF"/>
    <w:rsid w:val="006B0066"/>
    <w:rsid w:val="006B026D"/>
    <w:rsid w:val="006B0F8B"/>
    <w:rsid w:val="006B1E39"/>
    <w:rsid w:val="006B2F3A"/>
    <w:rsid w:val="006B3B3F"/>
    <w:rsid w:val="006B58C3"/>
    <w:rsid w:val="006B667F"/>
    <w:rsid w:val="006B683C"/>
    <w:rsid w:val="006B7DFD"/>
    <w:rsid w:val="006C12F3"/>
    <w:rsid w:val="006C1C04"/>
    <w:rsid w:val="006C1CA3"/>
    <w:rsid w:val="006C1EAC"/>
    <w:rsid w:val="006C2FC4"/>
    <w:rsid w:val="006C4AB8"/>
    <w:rsid w:val="006C4BE2"/>
    <w:rsid w:val="006D0F8C"/>
    <w:rsid w:val="006D10C9"/>
    <w:rsid w:val="006D2E82"/>
    <w:rsid w:val="006D39B8"/>
    <w:rsid w:val="006D4C11"/>
    <w:rsid w:val="006D53CB"/>
    <w:rsid w:val="006D5B35"/>
    <w:rsid w:val="006D5E58"/>
    <w:rsid w:val="006D60C7"/>
    <w:rsid w:val="006D6A73"/>
    <w:rsid w:val="006D7588"/>
    <w:rsid w:val="006D7E71"/>
    <w:rsid w:val="006E0F7D"/>
    <w:rsid w:val="006E1B94"/>
    <w:rsid w:val="006E2992"/>
    <w:rsid w:val="006E2EB3"/>
    <w:rsid w:val="006E3A23"/>
    <w:rsid w:val="006E46E5"/>
    <w:rsid w:val="006E67DF"/>
    <w:rsid w:val="006E6847"/>
    <w:rsid w:val="006E79EF"/>
    <w:rsid w:val="006F0974"/>
    <w:rsid w:val="006F1155"/>
    <w:rsid w:val="006F1F65"/>
    <w:rsid w:val="006F2536"/>
    <w:rsid w:val="006F360B"/>
    <w:rsid w:val="006F4343"/>
    <w:rsid w:val="006F4D02"/>
    <w:rsid w:val="006F5F40"/>
    <w:rsid w:val="006F5F43"/>
    <w:rsid w:val="006F6670"/>
    <w:rsid w:val="006F7614"/>
    <w:rsid w:val="006F77BE"/>
    <w:rsid w:val="006F7DF2"/>
    <w:rsid w:val="007000CE"/>
    <w:rsid w:val="00700A49"/>
    <w:rsid w:val="0070258E"/>
    <w:rsid w:val="00702E4D"/>
    <w:rsid w:val="00702FA6"/>
    <w:rsid w:val="007034FC"/>
    <w:rsid w:val="007045E9"/>
    <w:rsid w:val="00704FDE"/>
    <w:rsid w:val="007115C6"/>
    <w:rsid w:val="00711989"/>
    <w:rsid w:val="00713273"/>
    <w:rsid w:val="00713516"/>
    <w:rsid w:val="0071601B"/>
    <w:rsid w:val="00716258"/>
    <w:rsid w:val="0071740A"/>
    <w:rsid w:val="007200E7"/>
    <w:rsid w:val="007200F9"/>
    <w:rsid w:val="007205B2"/>
    <w:rsid w:val="00721548"/>
    <w:rsid w:val="00723DF1"/>
    <w:rsid w:val="00723E89"/>
    <w:rsid w:val="00723F4D"/>
    <w:rsid w:val="00725D00"/>
    <w:rsid w:val="007277D6"/>
    <w:rsid w:val="00727A5B"/>
    <w:rsid w:val="00727F43"/>
    <w:rsid w:val="00730E87"/>
    <w:rsid w:val="007312C9"/>
    <w:rsid w:val="00734E69"/>
    <w:rsid w:val="0073576A"/>
    <w:rsid w:val="00735C87"/>
    <w:rsid w:val="0073676A"/>
    <w:rsid w:val="00736819"/>
    <w:rsid w:val="00737616"/>
    <w:rsid w:val="00740C17"/>
    <w:rsid w:val="00744A97"/>
    <w:rsid w:val="00746F84"/>
    <w:rsid w:val="00750A19"/>
    <w:rsid w:val="00750CE4"/>
    <w:rsid w:val="0075141B"/>
    <w:rsid w:val="0075228A"/>
    <w:rsid w:val="0075327A"/>
    <w:rsid w:val="00753FD5"/>
    <w:rsid w:val="007540C2"/>
    <w:rsid w:val="0075460E"/>
    <w:rsid w:val="00754AA4"/>
    <w:rsid w:val="00755DE1"/>
    <w:rsid w:val="007569FB"/>
    <w:rsid w:val="00760917"/>
    <w:rsid w:val="00761543"/>
    <w:rsid w:val="00762AD6"/>
    <w:rsid w:val="007631CC"/>
    <w:rsid w:val="00763DFF"/>
    <w:rsid w:val="0076411F"/>
    <w:rsid w:val="00765644"/>
    <w:rsid w:val="00765E81"/>
    <w:rsid w:val="00766AE6"/>
    <w:rsid w:val="00771A88"/>
    <w:rsid w:val="00772440"/>
    <w:rsid w:val="007724B4"/>
    <w:rsid w:val="007731B3"/>
    <w:rsid w:val="00774002"/>
    <w:rsid w:val="007740DC"/>
    <w:rsid w:val="007744EE"/>
    <w:rsid w:val="00775CDD"/>
    <w:rsid w:val="007803CA"/>
    <w:rsid w:val="00780447"/>
    <w:rsid w:val="0078109B"/>
    <w:rsid w:val="00783ED4"/>
    <w:rsid w:val="00784797"/>
    <w:rsid w:val="007859E3"/>
    <w:rsid w:val="00785C94"/>
    <w:rsid w:val="007910DC"/>
    <w:rsid w:val="00792849"/>
    <w:rsid w:val="00794305"/>
    <w:rsid w:val="0079464B"/>
    <w:rsid w:val="007950D7"/>
    <w:rsid w:val="007A0305"/>
    <w:rsid w:val="007A0A5A"/>
    <w:rsid w:val="007A1E42"/>
    <w:rsid w:val="007A3B63"/>
    <w:rsid w:val="007A4E77"/>
    <w:rsid w:val="007A6623"/>
    <w:rsid w:val="007A7861"/>
    <w:rsid w:val="007A7FCE"/>
    <w:rsid w:val="007B002D"/>
    <w:rsid w:val="007B008C"/>
    <w:rsid w:val="007B0527"/>
    <w:rsid w:val="007B266F"/>
    <w:rsid w:val="007B29DF"/>
    <w:rsid w:val="007B29F4"/>
    <w:rsid w:val="007B2A09"/>
    <w:rsid w:val="007B2E11"/>
    <w:rsid w:val="007B3EA6"/>
    <w:rsid w:val="007B43DB"/>
    <w:rsid w:val="007B4FAC"/>
    <w:rsid w:val="007B55F9"/>
    <w:rsid w:val="007B5633"/>
    <w:rsid w:val="007B5D76"/>
    <w:rsid w:val="007B5E71"/>
    <w:rsid w:val="007B6BE5"/>
    <w:rsid w:val="007B7401"/>
    <w:rsid w:val="007B7E2F"/>
    <w:rsid w:val="007C07DC"/>
    <w:rsid w:val="007C0AA4"/>
    <w:rsid w:val="007C264D"/>
    <w:rsid w:val="007C2B50"/>
    <w:rsid w:val="007C2B93"/>
    <w:rsid w:val="007C2C98"/>
    <w:rsid w:val="007C3E54"/>
    <w:rsid w:val="007C465D"/>
    <w:rsid w:val="007C558C"/>
    <w:rsid w:val="007C6713"/>
    <w:rsid w:val="007C6762"/>
    <w:rsid w:val="007C72AB"/>
    <w:rsid w:val="007C7B1F"/>
    <w:rsid w:val="007D043E"/>
    <w:rsid w:val="007D05B2"/>
    <w:rsid w:val="007D0C47"/>
    <w:rsid w:val="007D1411"/>
    <w:rsid w:val="007D166D"/>
    <w:rsid w:val="007D1BB2"/>
    <w:rsid w:val="007D2524"/>
    <w:rsid w:val="007D3491"/>
    <w:rsid w:val="007D3731"/>
    <w:rsid w:val="007D3B29"/>
    <w:rsid w:val="007D4592"/>
    <w:rsid w:val="007D5FBB"/>
    <w:rsid w:val="007D6C78"/>
    <w:rsid w:val="007E0712"/>
    <w:rsid w:val="007E1627"/>
    <w:rsid w:val="007E1742"/>
    <w:rsid w:val="007E3FF3"/>
    <w:rsid w:val="007E4218"/>
    <w:rsid w:val="007E4EE4"/>
    <w:rsid w:val="007E6366"/>
    <w:rsid w:val="007E6C4C"/>
    <w:rsid w:val="007E7ED5"/>
    <w:rsid w:val="007F07E6"/>
    <w:rsid w:val="007F2548"/>
    <w:rsid w:val="007F2E49"/>
    <w:rsid w:val="007F3CEE"/>
    <w:rsid w:val="007F46B9"/>
    <w:rsid w:val="007F5425"/>
    <w:rsid w:val="007F591D"/>
    <w:rsid w:val="007F641C"/>
    <w:rsid w:val="007F70F1"/>
    <w:rsid w:val="0080059A"/>
    <w:rsid w:val="00801C73"/>
    <w:rsid w:val="00801FB5"/>
    <w:rsid w:val="00804217"/>
    <w:rsid w:val="00804414"/>
    <w:rsid w:val="00805162"/>
    <w:rsid w:val="0080643D"/>
    <w:rsid w:val="00806B36"/>
    <w:rsid w:val="00806CF2"/>
    <w:rsid w:val="00811128"/>
    <w:rsid w:val="00811915"/>
    <w:rsid w:val="00811D1F"/>
    <w:rsid w:val="008120A3"/>
    <w:rsid w:val="00812433"/>
    <w:rsid w:val="008127BE"/>
    <w:rsid w:val="00813CA0"/>
    <w:rsid w:val="00814777"/>
    <w:rsid w:val="0081552D"/>
    <w:rsid w:val="00815A9D"/>
    <w:rsid w:val="00815FFD"/>
    <w:rsid w:val="00816BCA"/>
    <w:rsid w:val="00817432"/>
    <w:rsid w:val="00817A67"/>
    <w:rsid w:val="00817A6D"/>
    <w:rsid w:val="00817D3C"/>
    <w:rsid w:val="00821B40"/>
    <w:rsid w:val="008225FE"/>
    <w:rsid w:val="0082288E"/>
    <w:rsid w:val="0082346D"/>
    <w:rsid w:val="0082551A"/>
    <w:rsid w:val="00826720"/>
    <w:rsid w:val="00826AAD"/>
    <w:rsid w:val="00826D95"/>
    <w:rsid w:val="00826EB2"/>
    <w:rsid w:val="00827B99"/>
    <w:rsid w:val="00827E4B"/>
    <w:rsid w:val="0083012D"/>
    <w:rsid w:val="00831316"/>
    <w:rsid w:val="00831E8B"/>
    <w:rsid w:val="008323A4"/>
    <w:rsid w:val="00832767"/>
    <w:rsid w:val="0083585E"/>
    <w:rsid w:val="00836FBA"/>
    <w:rsid w:val="00837310"/>
    <w:rsid w:val="0084098F"/>
    <w:rsid w:val="00840BC2"/>
    <w:rsid w:val="00842361"/>
    <w:rsid w:val="00842CE4"/>
    <w:rsid w:val="00843FAF"/>
    <w:rsid w:val="00844E17"/>
    <w:rsid w:val="00845AE0"/>
    <w:rsid w:val="00846C6F"/>
    <w:rsid w:val="00851A9C"/>
    <w:rsid w:val="008520C7"/>
    <w:rsid w:val="00852983"/>
    <w:rsid w:val="00852E8B"/>
    <w:rsid w:val="00853191"/>
    <w:rsid w:val="00853C40"/>
    <w:rsid w:val="00853EE6"/>
    <w:rsid w:val="00854199"/>
    <w:rsid w:val="0085586A"/>
    <w:rsid w:val="00855B16"/>
    <w:rsid w:val="00855D07"/>
    <w:rsid w:val="008565C6"/>
    <w:rsid w:val="008574BE"/>
    <w:rsid w:val="008604A8"/>
    <w:rsid w:val="0086108B"/>
    <w:rsid w:val="008614EC"/>
    <w:rsid w:val="008619A3"/>
    <w:rsid w:val="008623A2"/>
    <w:rsid w:val="00863EAD"/>
    <w:rsid w:val="00864A71"/>
    <w:rsid w:val="008655DA"/>
    <w:rsid w:val="00865D35"/>
    <w:rsid w:val="008672E3"/>
    <w:rsid w:val="00867E69"/>
    <w:rsid w:val="0087207C"/>
    <w:rsid w:val="008742D2"/>
    <w:rsid w:val="00875588"/>
    <w:rsid w:val="0087606B"/>
    <w:rsid w:val="00880851"/>
    <w:rsid w:val="00880D34"/>
    <w:rsid w:val="008812C3"/>
    <w:rsid w:val="00881A7F"/>
    <w:rsid w:val="00882064"/>
    <w:rsid w:val="0088212B"/>
    <w:rsid w:val="00882C1E"/>
    <w:rsid w:val="00882DD0"/>
    <w:rsid w:val="0088369E"/>
    <w:rsid w:val="008836BD"/>
    <w:rsid w:val="008838D8"/>
    <w:rsid w:val="00884ACF"/>
    <w:rsid w:val="0088629A"/>
    <w:rsid w:val="00887819"/>
    <w:rsid w:val="008879D1"/>
    <w:rsid w:val="00887A77"/>
    <w:rsid w:val="00887F31"/>
    <w:rsid w:val="0089052C"/>
    <w:rsid w:val="00890909"/>
    <w:rsid w:val="008910C0"/>
    <w:rsid w:val="00891ADC"/>
    <w:rsid w:val="008928BA"/>
    <w:rsid w:val="00893B75"/>
    <w:rsid w:val="00894DA8"/>
    <w:rsid w:val="008956AD"/>
    <w:rsid w:val="00897E31"/>
    <w:rsid w:val="008A2AC7"/>
    <w:rsid w:val="008A5660"/>
    <w:rsid w:val="008A77CF"/>
    <w:rsid w:val="008A7864"/>
    <w:rsid w:val="008B1F4C"/>
    <w:rsid w:val="008B215E"/>
    <w:rsid w:val="008B2583"/>
    <w:rsid w:val="008B2DF6"/>
    <w:rsid w:val="008B392C"/>
    <w:rsid w:val="008B470E"/>
    <w:rsid w:val="008B48B8"/>
    <w:rsid w:val="008B4E84"/>
    <w:rsid w:val="008B5AFF"/>
    <w:rsid w:val="008B5C12"/>
    <w:rsid w:val="008C0C4F"/>
    <w:rsid w:val="008C1697"/>
    <w:rsid w:val="008C2ED3"/>
    <w:rsid w:val="008C412A"/>
    <w:rsid w:val="008C44E6"/>
    <w:rsid w:val="008C58C4"/>
    <w:rsid w:val="008C6D12"/>
    <w:rsid w:val="008C76F1"/>
    <w:rsid w:val="008C7B90"/>
    <w:rsid w:val="008D0476"/>
    <w:rsid w:val="008D0643"/>
    <w:rsid w:val="008D182A"/>
    <w:rsid w:val="008D3237"/>
    <w:rsid w:val="008D389B"/>
    <w:rsid w:val="008D4430"/>
    <w:rsid w:val="008D57E1"/>
    <w:rsid w:val="008E14C1"/>
    <w:rsid w:val="008E281B"/>
    <w:rsid w:val="008E3C90"/>
    <w:rsid w:val="008E449E"/>
    <w:rsid w:val="008E5031"/>
    <w:rsid w:val="008E62BF"/>
    <w:rsid w:val="008F0700"/>
    <w:rsid w:val="008F0C6D"/>
    <w:rsid w:val="008F13DD"/>
    <w:rsid w:val="008F2FD9"/>
    <w:rsid w:val="008F3B32"/>
    <w:rsid w:val="008F519D"/>
    <w:rsid w:val="008F6706"/>
    <w:rsid w:val="00901F34"/>
    <w:rsid w:val="00903122"/>
    <w:rsid w:val="00904F86"/>
    <w:rsid w:val="00905510"/>
    <w:rsid w:val="009057B8"/>
    <w:rsid w:val="00905F98"/>
    <w:rsid w:val="0090615B"/>
    <w:rsid w:val="009064BE"/>
    <w:rsid w:val="009069D7"/>
    <w:rsid w:val="00907414"/>
    <w:rsid w:val="00910BD1"/>
    <w:rsid w:val="00910FE4"/>
    <w:rsid w:val="00911CCB"/>
    <w:rsid w:val="00912420"/>
    <w:rsid w:val="00913006"/>
    <w:rsid w:val="0091410A"/>
    <w:rsid w:val="0091628F"/>
    <w:rsid w:val="00916E83"/>
    <w:rsid w:val="009171F9"/>
    <w:rsid w:val="00917722"/>
    <w:rsid w:val="009208E9"/>
    <w:rsid w:val="00920DBD"/>
    <w:rsid w:val="0092155A"/>
    <w:rsid w:val="00921BD3"/>
    <w:rsid w:val="00921CDF"/>
    <w:rsid w:val="00922366"/>
    <w:rsid w:val="00923476"/>
    <w:rsid w:val="009236C6"/>
    <w:rsid w:val="00923753"/>
    <w:rsid w:val="00923FB3"/>
    <w:rsid w:val="009245F3"/>
    <w:rsid w:val="00925054"/>
    <w:rsid w:val="00926D87"/>
    <w:rsid w:val="00927C2A"/>
    <w:rsid w:val="00930761"/>
    <w:rsid w:val="009319AB"/>
    <w:rsid w:val="00931FB7"/>
    <w:rsid w:val="009332C4"/>
    <w:rsid w:val="009353FB"/>
    <w:rsid w:val="009355CB"/>
    <w:rsid w:val="009355DA"/>
    <w:rsid w:val="009357D6"/>
    <w:rsid w:val="009376BB"/>
    <w:rsid w:val="0094090B"/>
    <w:rsid w:val="009409C5"/>
    <w:rsid w:val="00940CBE"/>
    <w:rsid w:val="00941F80"/>
    <w:rsid w:val="009424BB"/>
    <w:rsid w:val="00944310"/>
    <w:rsid w:val="009464E3"/>
    <w:rsid w:val="0094757E"/>
    <w:rsid w:val="00950081"/>
    <w:rsid w:val="009500A5"/>
    <w:rsid w:val="00950217"/>
    <w:rsid w:val="00950B84"/>
    <w:rsid w:val="00950ED9"/>
    <w:rsid w:val="00950FCB"/>
    <w:rsid w:val="009513F0"/>
    <w:rsid w:val="009526E9"/>
    <w:rsid w:val="00953B21"/>
    <w:rsid w:val="00953E4C"/>
    <w:rsid w:val="00954B96"/>
    <w:rsid w:val="00955A48"/>
    <w:rsid w:val="009607E8"/>
    <w:rsid w:val="00960BD3"/>
    <w:rsid w:val="00961767"/>
    <w:rsid w:val="00961BB2"/>
    <w:rsid w:val="00961CD4"/>
    <w:rsid w:val="0096296E"/>
    <w:rsid w:val="0096317F"/>
    <w:rsid w:val="0096352E"/>
    <w:rsid w:val="00965CF7"/>
    <w:rsid w:val="00966106"/>
    <w:rsid w:val="0096793F"/>
    <w:rsid w:val="0097017A"/>
    <w:rsid w:val="00972B55"/>
    <w:rsid w:val="00973BE5"/>
    <w:rsid w:val="00974522"/>
    <w:rsid w:val="00974571"/>
    <w:rsid w:val="00974756"/>
    <w:rsid w:val="009767FF"/>
    <w:rsid w:val="00976F76"/>
    <w:rsid w:val="00977D51"/>
    <w:rsid w:val="0098034C"/>
    <w:rsid w:val="009804F1"/>
    <w:rsid w:val="00980A98"/>
    <w:rsid w:val="00980D26"/>
    <w:rsid w:val="00980E30"/>
    <w:rsid w:val="00981676"/>
    <w:rsid w:val="00982F9E"/>
    <w:rsid w:val="0098308C"/>
    <w:rsid w:val="009837FF"/>
    <w:rsid w:val="00984AF1"/>
    <w:rsid w:val="00985FDD"/>
    <w:rsid w:val="009863E3"/>
    <w:rsid w:val="009865D3"/>
    <w:rsid w:val="00986F26"/>
    <w:rsid w:val="009879E5"/>
    <w:rsid w:val="00992FD1"/>
    <w:rsid w:val="0099369F"/>
    <w:rsid w:val="00993AA5"/>
    <w:rsid w:val="00994B33"/>
    <w:rsid w:val="00995E48"/>
    <w:rsid w:val="0099635B"/>
    <w:rsid w:val="00996BFA"/>
    <w:rsid w:val="009972C1"/>
    <w:rsid w:val="009A0BE8"/>
    <w:rsid w:val="009A0ED9"/>
    <w:rsid w:val="009A4152"/>
    <w:rsid w:val="009A66AB"/>
    <w:rsid w:val="009A7061"/>
    <w:rsid w:val="009B0D02"/>
    <w:rsid w:val="009B1E4B"/>
    <w:rsid w:val="009B2282"/>
    <w:rsid w:val="009B469D"/>
    <w:rsid w:val="009B620E"/>
    <w:rsid w:val="009B66CE"/>
    <w:rsid w:val="009B7037"/>
    <w:rsid w:val="009B79F3"/>
    <w:rsid w:val="009C5AAA"/>
    <w:rsid w:val="009D073D"/>
    <w:rsid w:val="009D2E27"/>
    <w:rsid w:val="009D413A"/>
    <w:rsid w:val="009D4751"/>
    <w:rsid w:val="009D507D"/>
    <w:rsid w:val="009D5471"/>
    <w:rsid w:val="009E0993"/>
    <w:rsid w:val="009E1049"/>
    <w:rsid w:val="009E1D8B"/>
    <w:rsid w:val="009E25CC"/>
    <w:rsid w:val="009E4492"/>
    <w:rsid w:val="009E5B7C"/>
    <w:rsid w:val="009E676F"/>
    <w:rsid w:val="009E694D"/>
    <w:rsid w:val="009E6D4F"/>
    <w:rsid w:val="009E7090"/>
    <w:rsid w:val="009E7562"/>
    <w:rsid w:val="009F3915"/>
    <w:rsid w:val="009F3B6C"/>
    <w:rsid w:val="009F3DB7"/>
    <w:rsid w:val="009F5D02"/>
    <w:rsid w:val="009F5E7D"/>
    <w:rsid w:val="009F711F"/>
    <w:rsid w:val="009F7A5A"/>
    <w:rsid w:val="00A003CE"/>
    <w:rsid w:val="00A005F9"/>
    <w:rsid w:val="00A00641"/>
    <w:rsid w:val="00A006DF"/>
    <w:rsid w:val="00A01B94"/>
    <w:rsid w:val="00A0214C"/>
    <w:rsid w:val="00A04D90"/>
    <w:rsid w:val="00A07B89"/>
    <w:rsid w:val="00A106C3"/>
    <w:rsid w:val="00A1154D"/>
    <w:rsid w:val="00A142EB"/>
    <w:rsid w:val="00A1551A"/>
    <w:rsid w:val="00A1702A"/>
    <w:rsid w:val="00A17122"/>
    <w:rsid w:val="00A21F77"/>
    <w:rsid w:val="00A22BD1"/>
    <w:rsid w:val="00A23347"/>
    <w:rsid w:val="00A23DDD"/>
    <w:rsid w:val="00A23F23"/>
    <w:rsid w:val="00A23FF9"/>
    <w:rsid w:val="00A25AE9"/>
    <w:rsid w:val="00A2633D"/>
    <w:rsid w:val="00A26744"/>
    <w:rsid w:val="00A2718C"/>
    <w:rsid w:val="00A27A46"/>
    <w:rsid w:val="00A300E8"/>
    <w:rsid w:val="00A3136A"/>
    <w:rsid w:val="00A31751"/>
    <w:rsid w:val="00A3185D"/>
    <w:rsid w:val="00A31D66"/>
    <w:rsid w:val="00A3353D"/>
    <w:rsid w:val="00A335C7"/>
    <w:rsid w:val="00A33C1F"/>
    <w:rsid w:val="00A3485F"/>
    <w:rsid w:val="00A350FD"/>
    <w:rsid w:val="00A3525A"/>
    <w:rsid w:val="00A3603D"/>
    <w:rsid w:val="00A403CA"/>
    <w:rsid w:val="00A4332D"/>
    <w:rsid w:val="00A43C92"/>
    <w:rsid w:val="00A440A9"/>
    <w:rsid w:val="00A46BFC"/>
    <w:rsid w:val="00A47016"/>
    <w:rsid w:val="00A478B5"/>
    <w:rsid w:val="00A50A52"/>
    <w:rsid w:val="00A50C00"/>
    <w:rsid w:val="00A51472"/>
    <w:rsid w:val="00A52132"/>
    <w:rsid w:val="00A53477"/>
    <w:rsid w:val="00A5352C"/>
    <w:rsid w:val="00A53FCA"/>
    <w:rsid w:val="00A54C17"/>
    <w:rsid w:val="00A54DD2"/>
    <w:rsid w:val="00A55D26"/>
    <w:rsid w:val="00A56EC6"/>
    <w:rsid w:val="00A6008E"/>
    <w:rsid w:val="00A60678"/>
    <w:rsid w:val="00A60AEF"/>
    <w:rsid w:val="00A610C6"/>
    <w:rsid w:val="00A612EB"/>
    <w:rsid w:val="00A62546"/>
    <w:rsid w:val="00A65970"/>
    <w:rsid w:val="00A661DC"/>
    <w:rsid w:val="00A6661C"/>
    <w:rsid w:val="00A66663"/>
    <w:rsid w:val="00A677E8"/>
    <w:rsid w:val="00A703D2"/>
    <w:rsid w:val="00A708F6"/>
    <w:rsid w:val="00A70FF1"/>
    <w:rsid w:val="00A725BD"/>
    <w:rsid w:val="00A72A52"/>
    <w:rsid w:val="00A73A81"/>
    <w:rsid w:val="00A74958"/>
    <w:rsid w:val="00A75754"/>
    <w:rsid w:val="00A76000"/>
    <w:rsid w:val="00A772F9"/>
    <w:rsid w:val="00A77D32"/>
    <w:rsid w:val="00A82E45"/>
    <w:rsid w:val="00A83497"/>
    <w:rsid w:val="00A84256"/>
    <w:rsid w:val="00A84E4E"/>
    <w:rsid w:val="00A84EC5"/>
    <w:rsid w:val="00A8548B"/>
    <w:rsid w:val="00A86825"/>
    <w:rsid w:val="00A8725B"/>
    <w:rsid w:val="00A879E9"/>
    <w:rsid w:val="00A90320"/>
    <w:rsid w:val="00A90857"/>
    <w:rsid w:val="00A91CAC"/>
    <w:rsid w:val="00A91EEF"/>
    <w:rsid w:val="00A92F11"/>
    <w:rsid w:val="00A938BF"/>
    <w:rsid w:val="00A9393A"/>
    <w:rsid w:val="00A95130"/>
    <w:rsid w:val="00A95ED5"/>
    <w:rsid w:val="00A9745C"/>
    <w:rsid w:val="00A97DAC"/>
    <w:rsid w:val="00AA0219"/>
    <w:rsid w:val="00AA1D97"/>
    <w:rsid w:val="00AA340A"/>
    <w:rsid w:val="00AA3F48"/>
    <w:rsid w:val="00AA4AE2"/>
    <w:rsid w:val="00AA6D7A"/>
    <w:rsid w:val="00AB006F"/>
    <w:rsid w:val="00AB1585"/>
    <w:rsid w:val="00AB17BA"/>
    <w:rsid w:val="00AB21D2"/>
    <w:rsid w:val="00AB66AA"/>
    <w:rsid w:val="00AB7957"/>
    <w:rsid w:val="00AB7B77"/>
    <w:rsid w:val="00AC06A2"/>
    <w:rsid w:val="00AC2EB7"/>
    <w:rsid w:val="00AC6C6A"/>
    <w:rsid w:val="00AC73DE"/>
    <w:rsid w:val="00AD0140"/>
    <w:rsid w:val="00AD05B0"/>
    <w:rsid w:val="00AD05BD"/>
    <w:rsid w:val="00AD0A1E"/>
    <w:rsid w:val="00AD20AF"/>
    <w:rsid w:val="00AD259F"/>
    <w:rsid w:val="00AD26C1"/>
    <w:rsid w:val="00AD32E2"/>
    <w:rsid w:val="00AD4417"/>
    <w:rsid w:val="00AD6134"/>
    <w:rsid w:val="00AD7590"/>
    <w:rsid w:val="00AD77B2"/>
    <w:rsid w:val="00AE08E5"/>
    <w:rsid w:val="00AE1B6F"/>
    <w:rsid w:val="00AE2515"/>
    <w:rsid w:val="00AE2A03"/>
    <w:rsid w:val="00AE2D8A"/>
    <w:rsid w:val="00AE37C2"/>
    <w:rsid w:val="00AE7CF4"/>
    <w:rsid w:val="00AE7E35"/>
    <w:rsid w:val="00AE7F91"/>
    <w:rsid w:val="00AF0505"/>
    <w:rsid w:val="00AF059D"/>
    <w:rsid w:val="00AF1C1B"/>
    <w:rsid w:val="00AF2120"/>
    <w:rsid w:val="00AF239A"/>
    <w:rsid w:val="00AF3955"/>
    <w:rsid w:val="00AF5AC7"/>
    <w:rsid w:val="00AF6735"/>
    <w:rsid w:val="00B00200"/>
    <w:rsid w:val="00B00C30"/>
    <w:rsid w:val="00B01070"/>
    <w:rsid w:val="00B0142C"/>
    <w:rsid w:val="00B01BD3"/>
    <w:rsid w:val="00B01FF9"/>
    <w:rsid w:val="00B02836"/>
    <w:rsid w:val="00B02B82"/>
    <w:rsid w:val="00B05D2F"/>
    <w:rsid w:val="00B06932"/>
    <w:rsid w:val="00B071F9"/>
    <w:rsid w:val="00B076B3"/>
    <w:rsid w:val="00B07FF6"/>
    <w:rsid w:val="00B10372"/>
    <w:rsid w:val="00B10741"/>
    <w:rsid w:val="00B10A1C"/>
    <w:rsid w:val="00B10ED8"/>
    <w:rsid w:val="00B125A1"/>
    <w:rsid w:val="00B12A7C"/>
    <w:rsid w:val="00B13319"/>
    <w:rsid w:val="00B1435A"/>
    <w:rsid w:val="00B1435D"/>
    <w:rsid w:val="00B14E62"/>
    <w:rsid w:val="00B158E6"/>
    <w:rsid w:val="00B15AD2"/>
    <w:rsid w:val="00B16FDA"/>
    <w:rsid w:val="00B1706D"/>
    <w:rsid w:val="00B17BFF"/>
    <w:rsid w:val="00B17F53"/>
    <w:rsid w:val="00B206CF"/>
    <w:rsid w:val="00B21358"/>
    <w:rsid w:val="00B225FB"/>
    <w:rsid w:val="00B22EAD"/>
    <w:rsid w:val="00B242CD"/>
    <w:rsid w:val="00B248F8"/>
    <w:rsid w:val="00B25006"/>
    <w:rsid w:val="00B25BC3"/>
    <w:rsid w:val="00B25D33"/>
    <w:rsid w:val="00B266CC"/>
    <w:rsid w:val="00B27B58"/>
    <w:rsid w:val="00B31A2A"/>
    <w:rsid w:val="00B32340"/>
    <w:rsid w:val="00B33274"/>
    <w:rsid w:val="00B33CE5"/>
    <w:rsid w:val="00B356F3"/>
    <w:rsid w:val="00B35867"/>
    <w:rsid w:val="00B374E6"/>
    <w:rsid w:val="00B377EE"/>
    <w:rsid w:val="00B3790E"/>
    <w:rsid w:val="00B37A44"/>
    <w:rsid w:val="00B417DD"/>
    <w:rsid w:val="00B42870"/>
    <w:rsid w:val="00B4323B"/>
    <w:rsid w:val="00B4412E"/>
    <w:rsid w:val="00B446DB"/>
    <w:rsid w:val="00B457BF"/>
    <w:rsid w:val="00B5005F"/>
    <w:rsid w:val="00B5037D"/>
    <w:rsid w:val="00B50B88"/>
    <w:rsid w:val="00B51320"/>
    <w:rsid w:val="00B516E2"/>
    <w:rsid w:val="00B5231D"/>
    <w:rsid w:val="00B54CB9"/>
    <w:rsid w:val="00B55343"/>
    <w:rsid w:val="00B560B4"/>
    <w:rsid w:val="00B56899"/>
    <w:rsid w:val="00B56D20"/>
    <w:rsid w:val="00B57152"/>
    <w:rsid w:val="00B579C9"/>
    <w:rsid w:val="00B57E9F"/>
    <w:rsid w:val="00B61461"/>
    <w:rsid w:val="00B6161E"/>
    <w:rsid w:val="00B627DF"/>
    <w:rsid w:val="00B62804"/>
    <w:rsid w:val="00B63B44"/>
    <w:rsid w:val="00B64798"/>
    <w:rsid w:val="00B6495C"/>
    <w:rsid w:val="00B6593F"/>
    <w:rsid w:val="00B660C9"/>
    <w:rsid w:val="00B66B52"/>
    <w:rsid w:val="00B676A0"/>
    <w:rsid w:val="00B71A4B"/>
    <w:rsid w:val="00B72AD5"/>
    <w:rsid w:val="00B75120"/>
    <w:rsid w:val="00B759A3"/>
    <w:rsid w:val="00B761C1"/>
    <w:rsid w:val="00B7741E"/>
    <w:rsid w:val="00B77646"/>
    <w:rsid w:val="00B802D6"/>
    <w:rsid w:val="00B86156"/>
    <w:rsid w:val="00B875D9"/>
    <w:rsid w:val="00B90142"/>
    <w:rsid w:val="00B909B9"/>
    <w:rsid w:val="00B90E43"/>
    <w:rsid w:val="00B91AE3"/>
    <w:rsid w:val="00B91F20"/>
    <w:rsid w:val="00B926C7"/>
    <w:rsid w:val="00B92862"/>
    <w:rsid w:val="00B92C84"/>
    <w:rsid w:val="00B940A8"/>
    <w:rsid w:val="00B95EE6"/>
    <w:rsid w:val="00B95EF5"/>
    <w:rsid w:val="00BA162C"/>
    <w:rsid w:val="00BA22DE"/>
    <w:rsid w:val="00BA2D77"/>
    <w:rsid w:val="00BA2E8C"/>
    <w:rsid w:val="00BA35A1"/>
    <w:rsid w:val="00BA365B"/>
    <w:rsid w:val="00BA426A"/>
    <w:rsid w:val="00BA658C"/>
    <w:rsid w:val="00BA6996"/>
    <w:rsid w:val="00BA6A13"/>
    <w:rsid w:val="00BA6FE4"/>
    <w:rsid w:val="00BA7468"/>
    <w:rsid w:val="00BA7AFC"/>
    <w:rsid w:val="00BB02FB"/>
    <w:rsid w:val="00BB14F3"/>
    <w:rsid w:val="00BB15E0"/>
    <w:rsid w:val="00BB7992"/>
    <w:rsid w:val="00BC10C3"/>
    <w:rsid w:val="00BC1656"/>
    <w:rsid w:val="00BC23F8"/>
    <w:rsid w:val="00BC2741"/>
    <w:rsid w:val="00BC2849"/>
    <w:rsid w:val="00BC28A5"/>
    <w:rsid w:val="00BC29B9"/>
    <w:rsid w:val="00BC2A77"/>
    <w:rsid w:val="00BC2EC1"/>
    <w:rsid w:val="00BC35DC"/>
    <w:rsid w:val="00BC40AA"/>
    <w:rsid w:val="00BC44F5"/>
    <w:rsid w:val="00BC460D"/>
    <w:rsid w:val="00BC585E"/>
    <w:rsid w:val="00BC5AB0"/>
    <w:rsid w:val="00BC7125"/>
    <w:rsid w:val="00BC759B"/>
    <w:rsid w:val="00BC7D73"/>
    <w:rsid w:val="00BD0391"/>
    <w:rsid w:val="00BD11DD"/>
    <w:rsid w:val="00BD1418"/>
    <w:rsid w:val="00BD2875"/>
    <w:rsid w:val="00BD30B6"/>
    <w:rsid w:val="00BD3374"/>
    <w:rsid w:val="00BD33DB"/>
    <w:rsid w:val="00BD3E13"/>
    <w:rsid w:val="00BD465A"/>
    <w:rsid w:val="00BD4904"/>
    <w:rsid w:val="00BD55BD"/>
    <w:rsid w:val="00BD5882"/>
    <w:rsid w:val="00BD7016"/>
    <w:rsid w:val="00BD7263"/>
    <w:rsid w:val="00BE1FFA"/>
    <w:rsid w:val="00BE380B"/>
    <w:rsid w:val="00BE44A7"/>
    <w:rsid w:val="00BE5457"/>
    <w:rsid w:val="00BE57A5"/>
    <w:rsid w:val="00BE739D"/>
    <w:rsid w:val="00BF0100"/>
    <w:rsid w:val="00BF0293"/>
    <w:rsid w:val="00BF091B"/>
    <w:rsid w:val="00BF1145"/>
    <w:rsid w:val="00BF1FC0"/>
    <w:rsid w:val="00BF2C15"/>
    <w:rsid w:val="00BF33EC"/>
    <w:rsid w:val="00BF427E"/>
    <w:rsid w:val="00BF5940"/>
    <w:rsid w:val="00BF5C5B"/>
    <w:rsid w:val="00BF60F4"/>
    <w:rsid w:val="00BF7D71"/>
    <w:rsid w:val="00C0003F"/>
    <w:rsid w:val="00C0099E"/>
    <w:rsid w:val="00C01701"/>
    <w:rsid w:val="00C05172"/>
    <w:rsid w:val="00C05A54"/>
    <w:rsid w:val="00C063A8"/>
    <w:rsid w:val="00C075FD"/>
    <w:rsid w:val="00C1249F"/>
    <w:rsid w:val="00C12C5C"/>
    <w:rsid w:val="00C1353E"/>
    <w:rsid w:val="00C13EFD"/>
    <w:rsid w:val="00C1678E"/>
    <w:rsid w:val="00C16ABF"/>
    <w:rsid w:val="00C17301"/>
    <w:rsid w:val="00C17BED"/>
    <w:rsid w:val="00C20192"/>
    <w:rsid w:val="00C202A1"/>
    <w:rsid w:val="00C20704"/>
    <w:rsid w:val="00C21153"/>
    <w:rsid w:val="00C21880"/>
    <w:rsid w:val="00C21EFE"/>
    <w:rsid w:val="00C2206F"/>
    <w:rsid w:val="00C22670"/>
    <w:rsid w:val="00C22CD3"/>
    <w:rsid w:val="00C24456"/>
    <w:rsid w:val="00C25975"/>
    <w:rsid w:val="00C25AA6"/>
    <w:rsid w:val="00C2656A"/>
    <w:rsid w:val="00C26FC2"/>
    <w:rsid w:val="00C2724C"/>
    <w:rsid w:val="00C27C8E"/>
    <w:rsid w:val="00C30F0E"/>
    <w:rsid w:val="00C33264"/>
    <w:rsid w:val="00C33A86"/>
    <w:rsid w:val="00C342DB"/>
    <w:rsid w:val="00C3589D"/>
    <w:rsid w:val="00C3601C"/>
    <w:rsid w:val="00C36035"/>
    <w:rsid w:val="00C3621C"/>
    <w:rsid w:val="00C37E99"/>
    <w:rsid w:val="00C40A99"/>
    <w:rsid w:val="00C41AF4"/>
    <w:rsid w:val="00C420BB"/>
    <w:rsid w:val="00C43EB3"/>
    <w:rsid w:val="00C442EA"/>
    <w:rsid w:val="00C44611"/>
    <w:rsid w:val="00C458FD"/>
    <w:rsid w:val="00C45CEF"/>
    <w:rsid w:val="00C46ED0"/>
    <w:rsid w:val="00C477BA"/>
    <w:rsid w:val="00C51A09"/>
    <w:rsid w:val="00C51F71"/>
    <w:rsid w:val="00C52309"/>
    <w:rsid w:val="00C5246A"/>
    <w:rsid w:val="00C5261B"/>
    <w:rsid w:val="00C530D2"/>
    <w:rsid w:val="00C53F50"/>
    <w:rsid w:val="00C548F1"/>
    <w:rsid w:val="00C5511D"/>
    <w:rsid w:val="00C5521A"/>
    <w:rsid w:val="00C55C01"/>
    <w:rsid w:val="00C55CA3"/>
    <w:rsid w:val="00C5657E"/>
    <w:rsid w:val="00C5658C"/>
    <w:rsid w:val="00C56ABD"/>
    <w:rsid w:val="00C60785"/>
    <w:rsid w:val="00C6148F"/>
    <w:rsid w:val="00C61C0C"/>
    <w:rsid w:val="00C62297"/>
    <w:rsid w:val="00C62CF5"/>
    <w:rsid w:val="00C62E61"/>
    <w:rsid w:val="00C643BD"/>
    <w:rsid w:val="00C648DA"/>
    <w:rsid w:val="00C65415"/>
    <w:rsid w:val="00C65C59"/>
    <w:rsid w:val="00C67BA3"/>
    <w:rsid w:val="00C67EF5"/>
    <w:rsid w:val="00C67FB3"/>
    <w:rsid w:val="00C7084A"/>
    <w:rsid w:val="00C70A2E"/>
    <w:rsid w:val="00C71A29"/>
    <w:rsid w:val="00C71D3E"/>
    <w:rsid w:val="00C72386"/>
    <w:rsid w:val="00C73593"/>
    <w:rsid w:val="00C73FA1"/>
    <w:rsid w:val="00C740C1"/>
    <w:rsid w:val="00C75658"/>
    <w:rsid w:val="00C76EDA"/>
    <w:rsid w:val="00C77EF7"/>
    <w:rsid w:val="00C77F47"/>
    <w:rsid w:val="00C815D5"/>
    <w:rsid w:val="00C830EB"/>
    <w:rsid w:val="00C838D3"/>
    <w:rsid w:val="00C84117"/>
    <w:rsid w:val="00C84999"/>
    <w:rsid w:val="00C852CA"/>
    <w:rsid w:val="00C85DD0"/>
    <w:rsid w:val="00C87363"/>
    <w:rsid w:val="00C90FEF"/>
    <w:rsid w:val="00C92BAC"/>
    <w:rsid w:val="00C92CDA"/>
    <w:rsid w:val="00C94AE2"/>
    <w:rsid w:val="00C96423"/>
    <w:rsid w:val="00C9650A"/>
    <w:rsid w:val="00C97E3C"/>
    <w:rsid w:val="00CA1CD4"/>
    <w:rsid w:val="00CA2032"/>
    <w:rsid w:val="00CA33C4"/>
    <w:rsid w:val="00CA3602"/>
    <w:rsid w:val="00CA37F1"/>
    <w:rsid w:val="00CA494D"/>
    <w:rsid w:val="00CA5465"/>
    <w:rsid w:val="00CA570E"/>
    <w:rsid w:val="00CA665C"/>
    <w:rsid w:val="00CA7102"/>
    <w:rsid w:val="00CB0A4F"/>
    <w:rsid w:val="00CB0EFF"/>
    <w:rsid w:val="00CB121D"/>
    <w:rsid w:val="00CB1427"/>
    <w:rsid w:val="00CB1900"/>
    <w:rsid w:val="00CB19EA"/>
    <w:rsid w:val="00CB3236"/>
    <w:rsid w:val="00CB333C"/>
    <w:rsid w:val="00CB4317"/>
    <w:rsid w:val="00CB6F4E"/>
    <w:rsid w:val="00CB742A"/>
    <w:rsid w:val="00CC0209"/>
    <w:rsid w:val="00CC14B9"/>
    <w:rsid w:val="00CC4256"/>
    <w:rsid w:val="00CC4FE3"/>
    <w:rsid w:val="00CC610D"/>
    <w:rsid w:val="00CC67B7"/>
    <w:rsid w:val="00CD1089"/>
    <w:rsid w:val="00CD1675"/>
    <w:rsid w:val="00CD18B8"/>
    <w:rsid w:val="00CD2EB9"/>
    <w:rsid w:val="00CD360E"/>
    <w:rsid w:val="00CD3DB8"/>
    <w:rsid w:val="00CD47F7"/>
    <w:rsid w:val="00CD57C9"/>
    <w:rsid w:val="00CD59BC"/>
    <w:rsid w:val="00CD6F1F"/>
    <w:rsid w:val="00CE035E"/>
    <w:rsid w:val="00CE060C"/>
    <w:rsid w:val="00CE3A09"/>
    <w:rsid w:val="00CE4E15"/>
    <w:rsid w:val="00CE5EF5"/>
    <w:rsid w:val="00CE6AA6"/>
    <w:rsid w:val="00CE7542"/>
    <w:rsid w:val="00CE7596"/>
    <w:rsid w:val="00CE786E"/>
    <w:rsid w:val="00CF1BF1"/>
    <w:rsid w:val="00CF1C88"/>
    <w:rsid w:val="00CF2698"/>
    <w:rsid w:val="00CF2D6E"/>
    <w:rsid w:val="00CF2FB9"/>
    <w:rsid w:val="00CF3BA4"/>
    <w:rsid w:val="00CF411F"/>
    <w:rsid w:val="00CF45B8"/>
    <w:rsid w:val="00CF53C2"/>
    <w:rsid w:val="00CF69EE"/>
    <w:rsid w:val="00CF7CBF"/>
    <w:rsid w:val="00CF7E58"/>
    <w:rsid w:val="00D011F4"/>
    <w:rsid w:val="00D012C9"/>
    <w:rsid w:val="00D02505"/>
    <w:rsid w:val="00D02F88"/>
    <w:rsid w:val="00D0361C"/>
    <w:rsid w:val="00D03DF3"/>
    <w:rsid w:val="00D05F0E"/>
    <w:rsid w:val="00D109C2"/>
    <w:rsid w:val="00D118C0"/>
    <w:rsid w:val="00D119F0"/>
    <w:rsid w:val="00D125CD"/>
    <w:rsid w:val="00D131CE"/>
    <w:rsid w:val="00D1483E"/>
    <w:rsid w:val="00D17572"/>
    <w:rsid w:val="00D2267B"/>
    <w:rsid w:val="00D2464E"/>
    <w:rsid w:val="00D27D73"/>
    <w:rsid w:val="00D27E10"/>
    <w:rsid w:val="00D30001"/>
    <w:rsid w:val="00D3060C"/>
    <w:rsid w:val="00D306DB"/>
    <w:rsid w:val="00D31338"/>
    <w:rsid w:val="00D31426"/>
    <w:rsid w:val="00D32057"/>
    <w:rsid w:val="00D32757"/>
    <w:rsid w:val="00D33BC5"/>
    <w:rsid w:val="00D3445C"/>
    <w:rsid w:val="00D34E11"/>
    <w:rsid w:val="00D37C93"/>
    <w:rsid w:val="00D37E02"/>
    <w:rsid w:val="00D409F8"/>
    <w:rsid w:val="00D40CBF"/>
    <w:rsid w:val="00D40CE6"/>
    <w:rsid w:val="00D43288"/>
    <w:rsid w:val="00D4364F"/>
    <w:rsid w:val="00D44C93"/>
    <w:rsid w:val="00D44E95"/>
    <w:rsid w:val="00D4534B"/>
    <w:rsid w:val="00D46845"/>
    <w:rsid w:val="00D46A4D"/>
    <w:rsid w:val="00D505D3"/>
    <w:rsid w:val="00D51463"/>
    <w:rsid w:val="00D52C03"/>
    <w:rsid w:val="00D53D7E"/>
    <w:rsid w:val="00D544E0"/>
    <w:rsid w:val="00D54A5E"/>
    <w:rsid w:val="00D54C76"/>
    <w:rsid w:val="00D555D3"/>
    <w:rsid w:val="00D56718"/>
    <w:rsid w:val="00D5676E"/>
    <w:rsid w:val="00D56CA7"/>
    <w:rsid w:val="00D60155"/>
    <w:rsid w:val="00D60243"/>
    <w:rsid w:val="00D61ADF"/>
    <w:rsid w:val="00D64767"/>
    <w:rsid w:val="00D6506D"/>
    <w:rsid w:val="00D6513F"/>
    <w:rsid w:val="00D665A3"/>
    <w:rsid w:val="00D7188C"/>
    <w:rsid w:val="00D72C76"/>
    <w:rsid w:val="00D737AC"/>
    <w:rsid w:val="00D73DE9"/>
    <w:rsid w:val="00D74D13"/>
    <w:rsid w:val="00D757D2"/>
    <w:rsid w:val="00D759C3"/>
    <w:rsid w:val="00D76F82"/>
    <w:rsid w:val="00D7706C"/>
    <w:rsid w:val="00D773A6"/>
    <w:rsid w:val="00D77535"/>
    <w:rsid w:val="00D7766B"/>
    <w:rsid w:val="00D77E34"/>
    <w:rsid w:val="00D80399"/>
    <w:rsid w:val="00D83D2F"/>
    <w:rsid w:val="00D856E9"/>
    <w:rsid w:val="00D85A51"/>
    <w:rsid w:val="00D85F24"/>
    <w:rsid w:val="00D86B11"/>
    <w:rsid w:val="00D8733B"/>
    <w:rsid w:val="00D91596"/>
    <w:rsid w:val="00D943C6"/>
    <w:rsid w:val="00D955EB"/>
    <w:rsid w:val="00D959DE"/>
    <w:rsid w:val="00D96878"/>
    <w:rsid w:val="00D96BE6"/>
    <w:rsid w:val="00D979A2"/>
    <w:rsid w:val="00D97FCC"/>
    <w:rsid w:val="00DA26D6"/>
    <w:rsid w:val="00DA4C72"/>
    <w:rsid w:val="00DA503C"/>
    <w:rsid w:val="00DA52AC"/>
    <w:rsid w:val="00DA5E3C"/>
    <w:rsid w:val="00DA6BEA"/>
    <w:rsid w:val="00DA7C1E"/>
    <w:rsid w:val="00DB06EA"/>
    <w:rsid w:val="00DB0976"/>
    <w:rsid w:val="00DB1577"/>
    <w:rsid w:val="00DB3334"/>
    <w:rsid w:val="00DB3B30"/>
    <w:rsid w:val="00DB3F6E"/>
    <w:rsid w:val="00DB4125"/>
    <w:rsid w:val="00DB429B"/>
    <w:rsid w:val="00DC0E9E"/>
    <w:rsid w:val="00DC1E4C"/>
    <w:rsid w:val="00DC27FF"/>
    <w:rsid w:val="00DC351C"/>
    <w:rsid w:val="00DC5F35"/>
    <w:rsid w:val="00DC6352"/>
    <w:rsid w:val="00DC70CB"/>
    <w:rsid w:val="00DC7722"/>
    <w:rsid w:val="00DD0BA1"/>
    <w:rsid w:val="00DD129E"/>
    <w:rsid w:val="00DD1F2C"/>
    <w:rsid w:val="00DD4FF1"/>
    <w:rsid w:val="00DD5A35"/>
    <w:rsid w:val="00DD612E"/>
    <w:rsid w:val="00DD6216"/>
    <w:rsid w:val="00DD6696"/>
    <w:rsid w:val="00DD6AE4"/>
    <w:rsid w:val="00DD6BFC"/>
    <w:rsid w:val="00DD7255"/>
    <w:rsid w:val="00DD78D8"/>
    <w:rsid w:val="00DE0602"/>
    <w:rsid w:val="00DE06D9"/>
    <w:rsid w:val="00DE1800"/>
    <w:rsid w:val="00DE1B53"/>
    <w:rsid w:val="00DE1F7C"/>
    <w:rsid w:val="00DE23C4"/>
    <w:rsid w:val="00DE2FFF"/>
    <w:rsid w:val="00DE384A"/>
    <w:rsid w:val="00DE3B9E"/>
    <w:rsid w:val="00DE41F7"/>
    <w:rsid w:val="00DE5744"/>
    <w:rsid w:val="00DE6EF3"/>
    <w:rsid w:val="00DE7F47"/>
    <w:rsid w:val="00DF06B8"/>
    <w:rsid w:val="00DF2BCF"/>
    <w:rsid w:val="00DF3EEE"/>
    <w:rsid w:val="00DF48D9"/>
    <w:rsid w:val="00DF4F5C"/>
    <w:rsid w:val="00DF52CD"/>
    <w:rsid w:val="00DF6415"/>
    <w:rsid w:val="00DF6E5E"/>
    <w:rsid w:val="00DF7874"/>
    <w:rsid w:val="00E00DE4"/>
    <w:rsid w:val="00E030FD"/>
    <w:rsid w:val="00E03CCD"/>
    <w:rsid w:val="00E043D9"/>
    <w:rsid w:val="00E066C1"/>
    <w:rsid w:val="00E10E0D"/>
    <w:rsid w:val="00E12D36"/>
    <w:rsid w:val="00E138F2"/>
    <w:rsid w:val="00E148AE"/>
    <w:rsid w:val="00E150CE"/>
    <w:rsid w:val="00E16004"/>
    <w:rsid w:val="00E163AE"/>
    <w:rsid w:val="00E169A5"/>
    <w:rsid w:val="00E17080"/>
    <w:rsid w:val="00E20D12"/>
    <w:rsid w:val="00E21841"/>
    <w:rsid w:val="00E22F58"/>
    <w:rsid w:val="00E247D7"/>
    <w:rsid w:val="00E2558C"/>
    <w:rsid w:val="00E27A0D"/>
    <w:rsid w:val="00E3165E"/>
    <w:rsid w:val="00E318FB"/>
    <w:rsid w:val="00E32C70"/>
    <w:rsid w:val="00E33C4D"/>
    <w:rsid w:val="00E3725D"/>
    <w:rsid w:val="00E40371"/>
    <w:rsid w:val="00E405C0"/>
    <w:rsid w:val="00E4063D"/>
    <w:rsid w:val="00E408DC"/>
    <w:rsid w:val="00E40F35"/>
    <w:rsid w:val="00E41380"/>
    <w:rsid w:val="00E43DF3"/>
    <w:rsid w:val="00E447EE"/>
    <w:rsid w:val="00E448E4"/>
    <w:rsid w:val="00E4546D"/>
    <w:rsid w:val="00E473C8"/>
    <w:rsid w:val="00E4740E"/>
    <w:rsid w:val="00E47A6B"/>
    <w:rsid w:val="00E47FB0"/>
    <w:rsid w:val="00E50047"/>
    <w:rsid w:val="00E500C4"/>
    <w:rsid w:val="00E507E6"/>
    <w:rsid w:val="00E52D19"/>
    <w:rsid w:val="00E53E48"/>
    <w:rsid w:val="00E54C2A"/>
    <w:rsid w:val="00E60857"/>
    <w:rsid w:val="00E60C34"/>
    <w:rsid w:val="00E60E12"/>
    <w:rsid w:val="00E613F8"/>
    <w:rsid w:val="00E6168B"/>
    <w:rsid w:val="00E619E9"/>
    <w:rsid w:val="00E645B7"/>
    <w:rsid w:val="00E65395"/>
    <w:rsid w:val="00E65E72"/>
    <w:rsid w:val="00E670F6"/>
    <w:rsid w:val="00E71155"/>
    <w:rsid w:val="00E71CD1"/>
    <w:rsid w:val="00E736FB"/>
    <w:rsid w:val="00E737F6"/>
    <w:rsid w:val="00E73FA6"/>
    <w:rsid w:val="00E75390"/>
    <w:rsid w:val="00E75EA6"/>
    <w:rsid w:val="00E7609B"/>
    <w:rsid w:val="00E76486"/>
    <w:rsid w:val="00E764EE"/>
    <w:rsid w:val="00E76543"/>
    <w:rsid w:val="00E7793C"/>
    <w:rsid w:val="00E8056D"/>
    <w:rsid w:val="00E81195"/>
    <w:rsid w:val="00E8505D"/>
    <w:rsid w:val="00E85C52"/>
    <w:rsid w:val="00E86113"/>
    <w:rsid w:val="00E8629D"/>
    <w:rsid w:val="00E8663E"/>
    <w:rsid w:val="00E875E5"/>
    <w:rsid w:val="00E8786C"/>
    <w:rsid w:val="00E904B1"/>
    <w:rsid w:val="00E9076A"/>
    <w:rsid w:val="00E91652"/>
    <w:rsid w:val="00E91EDC"/>
    <w:rsid w:val="00E91F30"/>
    <w:rsid w:val="00E92C53"/>
    <w:rsid w:val="00E94523"/>
    <w:rsid w:val="00E95D5C"/>
    <w:rsid w:val="00E968BF"/>
    <w:rsid w:val="00E97DFD"/>
    <w:rsid w:val="00EA10E2"/>
    <w:rsid w:val="00EA13ED"/>
    <w:rsid w:val="00EA14DF"/>
    <w:rsid w:val="00EA257D"/>
    <w:rsid w:val="00EA36B8"/>
    <w:rsid w:val="00EA3E58"/>
    <w:rsid w:val="00EA451E"/>
    <w:rsid w:val="00EA4DEC"/>
    <w:rsid w:val="00EA5069"/>
    <w:rsid w:val="00EB077D"/>
    <w:rsid w:val="00EB0BD9"/>
    <w:rsid w:val="00EB239F"/>
    <w:rsid w:val="00EB2A32"/>
    <w:rsid w:val="00EB2D44"/>
    <w:rsid w:val="00EB2F9D"/>
    <w:rsid w:val="00EB3024"/>
    <w:rsid w:val="00EB47C0"/>
    <w:rsid w:val="00EB485D"/>
    <w:rsid w:val="00EB5480"/>
    <w:rsid w:val="00EB5C55"/>
    <w:rsid w:val="00EB738F"/>
    <w:rsid w:val="00EB752B"/>
    <w:rsid w:val="00EB7979"/>
    <w:rsid w:val="00EC050C"/>
    <w:rsid w:val="00EC15FF"/>
    <w:rsid w:val="00EC1DA8"/>
    <w:rsid w:val="00EC1E42"/>
    <w:rsid w:val="00EC26B8"/>
    <w:rsid w:val="00EC3A0F"/>
    <w:rsid w:val="00EC45D7"/>
    <w:rsid w:val="00EC596E"/>
    <w:rsid w:val="00EC6865"/>
    <w:rsid w:val="00EC7BB5"/>
    <w:rsid w:val="00ED1606"/>
    <w:rsid w:val="00ED184D"/>
    <w:rsid w:val="00ED2600"/>
    <w:rsid w:val="00ED2A6F"/>
    <w:rsid w:val="00ED3879"/>
    <w:rsid w:val="00ED3B4B"/>
    <w:rsid w:val="00ED41B0"/>
    <w:rsid w:val="00ED4F99"/>
    <w:rsid w:val="00ED7280"/>
    <w:rsid w:val="00EE012D"/>
    <w:rsid w:val="00EE02D4"/>
    <w:rsid w:val="00EE1023"/>
    <w:rsid w:val="00EE15D5"/>
    <w:rsid w:val="00EE17B5"/>
    <w:rsid w:val="00EE3423"/>
    <w:rsid w:val="00EE36FE"/>
    <w:rsid w:val="00EE42D4"/>
    <w:rsid w:val="00EE61E9"/>
    <w:rsid w:val="00EE62EA"/>
    <w:rsid w:val="00EE643D"/>
    <w:rsid w:val="00EE6E48"/>
    <w:rsid w:val="00EE79B2"/>
    <w:rsid w:val="00EF213B"/>
    <w:rsid w:val="00EF2482"/>
    <w:rsid w:val="00EF3190"/>
    <w:rsid w:val="00EF3DDA"/>
    <w:rsid w:val="00EF5534"/>
    <w:rsid w:val="00EF58DE"/>
    <w:rsid w:val="00EF6372"/>
    <w:rsid w:val="00EF7444"/>
    <w:rsid w:val="00F03A4A"/>
    <w:rsid w:val="00F04EF4"/>
    <w:rsid w:val="00F05D8B"/>
    <w:rsid w:val="00F060E2"/>
    <w:rsid w:val="00F069C8"/>
    <w:rsid w:val="00F06D3C"/>
    <w:rsid w:val="00F07777"/>
    <w:rsid w:val="00F07B09"/>
    <w:rsid w:val="00F11875"/>
    <w:rsid w:val="00F11929"/>
    <w:rsid w:val="00F12C86"/>
    <w:rsid w:val="00F151E3"/>
    <w:rsid w:val="00F17B5E"/>
    <w:rsid w:val="00F20361"/>
    <w:rsid w:val="00F20EB5"/>
    <w:rsid w:val="00F22010"/>
    <w:rsid w:val="00F23BDF"/>
    <w:rsid w:val="00F24C0F"/>
    <w:rsid w:val="00F25CA1"/>
    <w:rsid w:val="00F26A91"/>
    <w:rsid w:val="00F27E25"/>
    <w:rsid w:val="00F314E4"/>
    <w:rsid w:val="00F31D98"/>
    <w:rsid w:val="00F32319"/>
    <w:rsid w:val="00F33151"/>
    <w:rsid w:val="00F35D28"/>
    <w:rsid w:val="00F35D71"/>
    <w:rsid w:val="00F37DD0"/>
    <w:rsid w:val="00F4038E"/>
    <w:rsid w:val="00F415B8"/>
    <w:rsid w:val="00F42948"/>
    <w:rsid w:val="00F4305C"/>
    <w:rsid w:val="00F43166"/>
    <w:rsid w:val="00F43482"/>
    <w:rsid w:val="00F4386B"/>
    <w:rsid w:val="00F43A8B"/>
    <w:rsid w:val="00F44724"/>
    <w:rsid w:val="00F44B06"/>
    <w:rsid w:val="00F44CEF"/>
    <w:rsid w:val="00F45472"/>
    <w:rsid w:val="00F4576A"/>
    <w:rsid w:val="00F476D0"/>
    <w:rsid w:val="00F47CAB"/>
    <w:rsid w:val="00F47D75"/>
    <w:rsid w:val="00F50538"/>
    <w:rsid w:val="00F505B7"/>
    <w:rsid w:val="00F5089B"/>
    <w:rsid w:val="00F51F19"/>
    <w:rsid w:val="00F52BE0"/>
    <w:rsid w:val="00F55E27"/>
    <w:rsid w:val="00F56264"/>
    <w:rsid w:val="00F57647"/>
    <w:rsid w:val="00F61E74"/>
    <w:rsid w:val="00F62406"/>
    <w:rsid w:val="00F63602"/>
    <w:rsid w:val="00F64F23"/>
    <w:rsid w:val="00F67DB3"/>
    <w:rsid w:val="00F7084B"/>
    <w:rsid w:val="00F72664"/>
    <w:rsid w:val="00F7469A"/>
    <w:rsid w:val="00F77225"/>
    <w:rsid w:val="00F802D4"/>
    <w:rsid w:val="00F810AB"/>
    <w:rsid w:val="00F81CBB"/>
    <w:rsid w:val="00F82729"/>
    <w:rsid w:val="00F83033"/>
    <w:rsid w:val="00F84510"/>
    <w:rsid w:val="00F84C19"/>
    <w:rsid w:val="00F853AA"/>
    <w:rsid w:val="00F85C1D"/>
    <w:rsid w:val="00F85D27"/>
    <w:rsid w:val="00F86662"/>
    <w:rsid w:val="00F87505"/>
    <w:rsid w:val="00F9144F"/>
    <w:rsid w:val="00F91D20"/>
    <w:rsid w:val="00F91FCA"/>
    <w:rsid w:val="00F92ABC"/>
    <w:rsid w:val="00F9308D"/>
    <w:rsid w:val="00F95C51"/>
    <w:rsid w:val="00F96421"/>
    <w:rsid w:val="00F965BE"/>
    <w:rsid w:val="00F96684"/>
    <w:rsid w:val="00F97D14"/>
    <w:rsid w:val="00FA10B4"/>
    <w:rsid w:val="00FA1BEC"/>
    <w:rsid w:val="00FA1C88"/>
    <w:rsid w:val="00FA1F09"/>
    <w:rsid w:val="00FA236D"/>
    <w:rsid w:val="00FA5998"/>
    <w:rsid w:val="00FA7CC0"/>
    <w:rsid w:val="00FB0EE7"/>
    <w:rsid w:val="00FB1AFF"/>
    <w:rsid w:val="00FB2B64"/>
    <w:rsid w:val="00FB2BA7"/>
    <w:rsid w:val="00FB2F09"/>
    <w:rsid w:val="00FB4705"/>
    <w:rsid w:val="00FB4B75"/>
    <w:rsid w:val="00FB4F1A"/>
    <w:rsid w:val="00FB70C3"/>
    <w:rsid w:val="00FB70CB"/>
    <w:rsid w:val="00FB7DB4"/>
    <w:rsid w:val="00FC1391"/>
    <w:rsid w:val="00FC2BC0"/>
    <w:rsid w:val="00FC356D"/>
    <w:rsid w:val="00FC35C4"/>
    <w:rsid w:val="00FC4164"/>
    <w:rsid w:val="00FC4715"/>
    <w:rsid w:val="00FC68E6"/>
    <w:rsid w:val="00FC7804"/>
    <w:rsid w:val="00FC7829"/>
    <w:rsid w:val="00FD032E"/>
    <w:rsid w:val="00FD0462"/>
    <w:rsid w:val="00FD1993"/>
    <w:rsid w:val="00FD3062"/>
    <w:rsid w:val="00FD359D"/>
    <w:rsid w:val="00FD3658"/>
    <w:rsid w:val="00FD5B6C"/>
    <w:rsid w:val="00FE06D1"/>
    <w:rsid w:val="00FE11D4"/>
    <w:rsid w:val="00FE3F88"/>
    <w:rsid w:val="00FE4BF3"/>
    <w:rsid w:val="00FE4D04"/>
    <w:rsid w:val="00FE51E2"/>
    <w:rsid w:val="00FE5629"/>
    <w:rsid w:val="00FE61DF"/>
    <w:rsid w:val="00FE6821"/>
    <w:rsid w:val="00FF20A8"/>
    <w:rsid w:val="00FF41D3"/>
    <w:rsid w:val="00FF448A"/>
    <w:rsid w:val="00FF47FB"/>
    <w:rsid w:val="00FF4968"/>
    <w:rsid w:val="00FF61CC"/>
    <w:rsid w:val="00FF647D"/>
    <w:rsid w:val="00FF68AF"/>
    <w:rsid w:val="00FF7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11E94A25"/>
  <w15:docId w15:val="{47241454-4960-437E-8F04-A6C48A59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661"/>
    <w:rPr>
      <w:sz w:val="24"/>
    </w:rPr>
  </w:style>
  <w:style w:type="paragraph" w:styleId="Heading1">
    <w:name w:val="heading 1"/>
    <w:basedOn w:val="Normal"/>
    <w:next w:val="Normal"/>
    <w:link w:val="Heading1Char"/>
    <w:uiPriority w:val="9"/>
    <w:qFormat/>
    <w:rsid w:val="000E1AEE"/>
    <w:pPr>
      <w:keepNext/>
      <w:keepLines/>
      <w:spacing w:after="0" w:line="36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1B0E"/>
    <w:pPr>
      <w:keepNext/>
      <w:keepLines/>
      <w:spacing w:after="0" w:line="360" w:lineRule="auto"/>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586FE1"/>
    <w:pPr>
      <w:keepNext/>
      <w:keepLines/>
      <w:numPr>
        <w:ilvl w:val="2"/>
        <w:numId w:val="3"/>
      </w:numPr>
      <w:spacing w:after="0" w:line="360"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47661"/>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47661"/>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7661"/>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47661"/>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47661"/>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7661"/>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1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142"/>
  </w:style>
  <w:style w:type="paragraph" w:styleId="Footer">
    <w:name w:val="footer"/>
    <w:basedOn w:val="Normal"/>
    <w:link w:val="FooterChar"/>
    <w:uiPriority w:val="99"/>
    <w:unhideWhenUsed/>
    <w:rsid w:val="00B901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142"/>
  </w:style>
  <w:style w:type="character" w:customStyle="1" w:styleId="Heading1Char">
    <w:name w:val="Heading 1 Char"/>
    <w:basedOn w:val="DefaultParagraphFont"/>
    <w:link w:val="Heading1"/>
    <w:uiPriority w:val="9"/>
    <w:rsid w:val="000E1AEE"/>
    <w:rPr>
      <w:rFonts w:eastAsiaTheme="majorEastAsia" w:cstheme="majorBidi"/>
      <w:b/>
      <w:sz w:val="28"/>
      <w:szCs w:val="32"/>
    </w:rPr>
  </w:style>
  <w:style w:type="paragraph" w:styleId="ListParagraph">
    <w:name w:val="List Paragraph"/>
    <w:basedOn w:val="Normal"/>
    <w:uiPriority w:val="34"/>
    <w:qFormat/>
    <w:rsid w:val="00647661"/>
    <w:pPr>
      <w:ind w:left="720"/>
      <w:contextualSpacing/>
    </w:pPr>
  </w:style>
  <w:style w:type="character" w:customStyle="1" w:styleId="Heading2Char">
    <w:name w:val="Heading 2 Char"/>
    <w:basedOn w:val="DefaultParagraphFont"/>
    <w:link w:val="Heading2"/>
    <w:uiPriority w:val="9"/>
    <w:rsid w:val="00081B0E"/>
    <w:rPr>
      <w:rFonts w:eastAsiaTheme="majorEastAsia" w:cstheme="majorBidi"/>
      <w:b/>
      <w:sz w:val="24"/>
      <w:szCs w:val="26"/>
    </w:rPr>
  </w:style>
  <w:style w:type="character" w:customStyle="1" w:styleId="Heading3Char">
    <w:name w:val="Heading 3 Char"/>
    <w:basedOn w:val="DefaultParagraphFont"/>
    <w:link w:val="Heading3"/>
    <w:uiPriority w:val="9"/>
    <w:semiHidden/>
    <w:rsid w:val="00586F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4766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4766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4766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4766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4766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7661"/>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865D3"/>
    <w:rPr>
      <w:sz w:val="16"/>
      <w:szCs w:val="16"/>
    </w:rPr>
  </w:style>
  <w:style w:type="paragraph" w:styleId="CommentText">
    <w:name w:val="annotation text"/>
    <w:basedOn w:val="Normal"/>
    <w:link w:val="CommentTextChar"/>
    <w:uiPriority w:val="99"/>
    <w:unhideWhenUsed/>
    <w:rsid w:val="009865D3"/>
    <w:pPr>
      <w:spacing w:line="240" w:lineRule="auto"/>
    </w:pPr>
    <w:rPr>
      <w:sz w:val="20"/>
      <w:szCs w:val="20"/>
    </w:rPr>
  </w:style>
  <w:style w:type="character" w:customStyle="1" w:styleId="CommentTextChar">
    <w:name w:val="Comment Text Char"/>
    <w:basedOn w:val="DefaultParagraphFont"/>
    <w:link w:val="CommentText"/>
    <w:uiPriority w:val="99"/>
    <w:rsid w:val="009865D3"/>
    <w:rPr>
      <w:sz w:val="20"/>
      <w:szCs w:val="20"/>
    </w:rPr>
  </w:style>
  <w:style w:type="paragraph" w:styleId="CommentSubject">
    <w:name w:val="annotation subject"/>
    <w:basedOn w:val="CommentText"/>
    <w:next w:val="CommentText"/>
    <w:link w:val="CommentSubjectChar"/>
    <w:uiPriority w:val="99"/>
    <w:semiHidden/>
    <w:unhideWhenUsed/>
    <w:rsid w:val="009865D3"/>
    <w:rPr>
      <w:b/>
      <w:bCs/>
    </w:rPr>
  </w:style>
  <w:style w:type="character" w:customStyle="1" w:styleId="CommentSubjectChar">
    <w:name w:val="Comment Subject Char"/>
    <w:basedOn w:val="CommentTextChar"/>
    <w:link w:val="CommentSubject"/>
    <w:uiPriority w:val="99"/>
    <w:semiHidden/>
    <w:rsid w:val="009865D3"/>
    <w:rPr>
      <w:b/>
      <w:bCs/>
      <w:sz w:val="20"/>
      <w:szCs w:val="20"/>
    </w:rPr>
  </w:style>
  <w:style w:type="paragraph" w:styleId="BalloonText">
    <w:name w:val="Balloon Text"/>
    <w:basedOn w:val="Normal"/>
    <w:link w:val="BalloonTextChar"/>
    <w:uiPriority w:val="99"/>
    <w:semiHidden/>
    <w:unhideWhenUsed/>
    <w:rsid w:val="00986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5D3"/>
    <w:rPr>
      <w:rFonts w:ascii="Segoe UI" w:hAnsi="Segoe UI" w:cs="Segoe UI"/>
      <w:sz w:val="18"/>
      <w:szCs w:val="18"/>
    </w:rPr>
  </w:style>
  <w:style w:type="paragraph" w:styleId="Revision">
    <w:name w:val="Revision"/>
    <w:hidden/>
    <w:uiPriority w:val="99"/>
    <w:semiHidden/>
    <w:rsid w:val="00195968"/>
    <w:pPr>
      <w:spacing w:after="0" w:line="240" w:lineRule="auto"/>
    </w:pPr>
    <w:rPr>
      <w:sz w:val="24"/>
    </w:rPr>
  </w:style>
  <w:style w:type="character" w:styleId="Hyperlink">
    <w:name w:val="Hyperlink"/>
    <w:basedOn w:val="DefaultParagraphFont"/>
    <w:uiPriority w:val="99"/>
    <w:unhideWhenUsed/>
    <w:rsid w:val="001A0B51"/>
    <w:rPr>
      <w:color w:val="0563C1" w:themeColor="hyperlink"/>
      <w:u w:val="single"/>
    </w:rPr>
  </w:style>
  <w:style w:type="paragraph" w:customStyle="1" w:styleId="EndNoteBibliographyTitle">
    <w:name w:val="EndNote Bibliography Title"/>
    <w:basedOn w:val="Normal"/>
    <w:link w:val="EndNoteBibliographyTitleChar"/>
    <w:rsid w:val="008B258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B2583"/>
    <w:rPr>
      <w:rFonts w:ascii="Calibri" w:hAnsi="Calibri" w:cs="Calibri"/>
      <w:noProof/>
      <w:sz w:val="24"/>
      <w:lang w:val="en-US"/>
    </w:rPr>
  </w:style>
  <w:style w:type="paragraph" w:customStyle="1" w:styleId="EndNoteBibliography">
    <w:name w:val="EndNote Bibliography"/>
    <w:basedOn w:val="Normal"/>
    <w:link w:val="EndNoteBibliographyChar"/>
    <w:rsid w:val="008B258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B2583"/>
    <w:rPr>
      <w:rFonts w:ascii="Calibri" w:hAnsi="Calibri" w:cs="Calibri"/>
      <w:noProof/>
      <w:sz w:val="24"/>
      <w:lang w:val="en-US"/>
    </w:rPr>
  </w:style>
  <w:style w:type="paragraph" w:styleId="NormalWeb">
    <w:name w:val="Normal (Web)"/>
    <w:basedOn w:val="Normal"/>
    <w:uiPriority w:val="99"/>
    <w:semiHidden/>
    <w:unhideWhenUsed/>
    <w:rsid w:val="006F115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AuthoredBy">
    <w:name w:val="AuthoredBy"/>
    <w:basedOn w:val="Normal"/>
    <w:rsid w:val="006E1B94"/>
    <w:pPr>
      <w:spacing w:after="0" w:line="240" w:lineRule="auto"/>
    </w:pPr>
    <w:rPr>
      <w:rFonts w:ascii="Times New Roman" w:eastAsia="Times New Roman" w:hAnsi="Times New Roman" w:cs="Times New Roman"/>
      <w:szCs w:val="20"/>
    </w:rPr>
  </w:style>
  <w:style w:type="numbering" w:customStyle="1" w:styleId="Importovanstyl2">
    <w:name w:val="Importovaný styl 2"/>
    <w:rsid w:val="00950B84"/>
    <w:pPr>
      <w:numPr>
        <w:numId w:val="8"/>
      </w:numPr>
    </w:pPr>
  </w:style>
  <w:style w:type="table" w:styleId="TableGrid">
    <w:name w:val="Table Grid"/>
    <w:basedOn w:val="TableNormal"/>
    <w:uiPriority w:val="39"/>
    <w:rsid w:val="00454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A7102"/>
    <w:rPr>
      <w:color w:val="605E5C"/>
      <w:shd w:val="clear" w:color="auto" w:fill="E1DFDD"/>
    </w:rPr>
  </w:style>
  <w:style w:type="character" w:styleId="FollowedHyperlink">
    <w:name w:val="FollowedHyperlink"/>
    <w:basedOn w:val="DefaultParagraphFont"/>
    <w:uiPriority w:val="99"/>
    <w:semiHidden/>
    <w:unhideWhenUsed/>
    <w:rsid w:val="00E37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3702">
      <w:bodyDiv w:val="1"/>
      <w:marLeft w:val="0"/>
      <w:marRight w:val="0"/>
      <w:marTop w:val="0"/>
      <w:marBottom w:val="0"/>
      <w:divBdr>
        <w:top w:val="none" w:sz="0" w:space="0" w:color="auto"/>
        <w:left w:val="none" w:sz="0" w:space="0" w:color="auto"/>
        <w:bottom w:val="none" w:sz="0" w:space="0" w:color="auto"/>
        <w:right w:val="none" w:sz="0" w:space="0" w:color="auto"/>
      </w:divBdr>
    </w:div>
    <w:div w:id="384643328">
      <w:bodyDiv w:val="1"/>
      <w:marLeft w:val="0"/>
      <w:marRight w:val="0"/>
      <w:marTop w:val="0"/>
      <w:marBottom w:val="0"/>
      <w:divBdr>
        <w:top w:val="none" w:sz="0" w:space="0" w:color="auto"/>
        <w:left w:val="none" w:sz="0" w:space="0" w:color="auto"/>
        <w:bottom w:val="none" w:sz="0" w:space="0" w:color="auto"/>
        <w:right w:val="none" w:sz="0" w:space="0" w:color="auto"/>
      </w:divBdr>
      <w:divsChild>
        <w:div w:id="636300148">
          <w:marLeft w:val="0"/>
          <w:marRight w:val="0"/>
          <w:marTop w:val="0"/>
          <w:marBottom w:val="0"/>
          <w:divBdr>
            <w:top w:val="none" w:sz="0" w:space="0" w:color="auto"/>
            <w:left w:val="none" w:sz="0" w:space="0" w:color="auto"/>
            <w:bottom w:val="none" w:sz="0" w:space="0" w:color="auto"/>
            <w:right w:val="none" w:sz="0" w:space="0" w:color="auto"/>
          </w:divBdr>
        </w:div>
        <w:div w:id="700400697">
          <w:marLeft w:val="0"/>
          <w:marRight w:val="0"/>
          <w:marTop w:val="0"/>
          <w:marBottom w:val="0"/>
          <w:divBdr>
            <w:top w:val="none" w:sz="0" w:space="0" w:color="auto"/>
            <w:left w:val="none" w:sz="0" w:space="0" w:color="auto"/>
            <w:bottom w:val="none" w:sz="0" w:space="0" w:color="auto"/>
            <w:right w:val="none" w:sz="0" w:space="0" w:color="auto"/>
          </w:divBdr>
        </w:div>
        <w:div w:id="1080979014">
          <w:marLeft w:val="0"/>
          <w:marRight w:val="0"/>
          <w:marTop w:val="0"/>
          <w:marBottom w:val="0"/>
          <w:divBdr>
            <w:top w:val="none" w:sz="0" w:space="0" w:color="auto"/>
            <w:left w:val="none" w:sz="0" w:space="0" w:color="auto"/>
            <w:bottom w:val="none" w:sz="0" w:space="0" w:color="auto"/>
            <w:right w:val="none" w:sz="0" w:space="0" w:color="auto"/>
          </w:divBdr>
        </w:div>
        <w:div w:id="1704403085">
          <w:marLeft w:val="0"/>
          <w:marRight w:val="0"/>
          <w:marTop w:val="0"/>
          <w:marBottom w:val="0"/>
          <w:divBdr>
            <w:top w:val="none" w:sz="0" w:space="0" w:color="auto"/>
            <w:left w:val="none" w:sz="0" w:space="0" w:color="auto"/>
            <w:bottom w:val="none" w:sz="0" w:space="0" w:color="auto"/>
            <w:right w:val="none" w:sz="0" w:space="0" w:color="auto"/>
          </w:divBdr>
        </w:div>
        <w:div w:id="1834566965">
          <w:marLeft w:val="0"/>
          <w:marRight w:val="0"/>
          <w:marTop w:val="0"/>
          <w:marBottom w:val="0"/>
          <w:divBdr>
            <w:top w:val="none" w:sz="0" w:space="0" w:color="auto"/>
            <w:left w:val="none" w:sz="0" w:space="0" w:color="auto"/>
            <w:bottom w:val="none" w:sz="0" w:space="0" w:color="auto"/>
            <w:right w:val="none" w:sz="0" w:space="0" w:color="auto"/>
          </w:divBdr>
        </w:div>
      </w:divsChild>
    </w:div>
    <w:div w:id="789055615">
      <w:bodyDiv w:val="1"/>
      <w:marLeft w:val="0"/>
      <w:marRight w:val="0"/>
      <w:marTop w:val="0"/>
      <w:marBottom w:val="0"/>
      <w:divBdr>
        <w:top w:val="none" w:sz="0" w:space="0" w:color="auto"/>
        <w:left w:val="none" w:sz="0" w:space="0" w:color="auto"/>
        <w:bottom w:val="none" w:sz="0" w:space="0" w:color="auto"/>
        <w:right w:val="none" w:sz="0" w:space="0" w:color="auto"/>
      </w:divBdr>
      <w:divsChild>
        <w:div w:id="68189781">
          <w:marLeft w:val="0"/>
          <w:marRight w:val="0"/>
          <w:marTop w:val="0"/>
          <w:marBottom w:val="0"/>
          <w:divBdr>
            <w:top w:val="none" w:sz="0" w:space="0" w:color="auto"/>
            <w:left w:val="none" w:sz="0" w:space="0" w:color="auto"/>
            <w:bottom w:val="none" w:sz="0" w:space="0" w:color="auto"/>
            <w:right w:val="none" w:sz="0" w:space="0" w:color="auto"/>
          </w:divBdr>
        </w:div>
        <w:div w:id="527111723">
          <w:marLeft w:val="0"/>
          <w:marRight w:val="0"/>
          <w:marTop w:val="0"/>
          <w:marBottom w:val="0"/>
          <w:divBdr>
            <w:top w:val="none" w:sz="0" w:space="0" w:color="auto"/>
            <w:left w:val="none" w:sz="0" w:space="0" w:color="auto"/>
            <w:bottom w:val="none" w:sz="0" w:space="0" w:color="auto"/>
            <w:right w:val="none" w:sz="0" w:space="0" w:color="auto"/>
          </w:divBdr>
        </w:div>
        <w:div w:id="2102557559">
          <w:marLeft w:val="0"/>
          <w:marRight w:val="0"/>
          <w:marTop w:val="0"/>
          <w:marBottom w:val="0"/>
          <w:divBdr>
            <w:top w:val="none" w:sz="0" w:space="0" w:color="auto"/>
            <w:left w:val="none" w:sz="0" w:space="0" w:color="auto"/>
            <w:bottom w:val="none" w:sz="0" w:space="0" w:color="auto"/>
            <w:right w:val="none" w:sz="0" w:space="0" w:color="auto"/>
          </w:divBdr>
        </w:div>
      </w:divsChild>
    </w:div>
    <w:div w:id="14414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ISRCTN2220213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7605/OSF.IO/KH75X" TargetMode="External"/><Relationship Id="rId4" Type="http://schemas.openxmlformats.org/officeDocument/2006/relationships/settings" Target="settings.xml"/><Relationship Id="rId9" Type="http://schemas.openxmlformats.org/officeDocument/2006/relationships/hyperlink" Target="https://www.qub.ac.uk/sites/TheNorthernIrelandNetworkforTrialsMethodologyResearch/FileStore/Filetoupload,635933,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Puf04</b:Tag>
    <b:SourceType>JournalArticle</b:SourceType>
    <b:Guid>{945472E3-5A6F-4D07-AD74-E001AEF20EF1}</b:Guid>
    <b:Author>
      <b:Author>
        <b:NameList>
          <b:Person>
            <b:Last>Puffer</b:Last>
            <b:First>S,</b:First>
            <b:Middle>Porthouse J, Birks Y, Morton V, Torgerson D.</b:Middle>
          </b:Person>
        </b:NameList>
      </b:Author>
    </b:Author>
    <b:Title>Increasing response rates to postal questionnaires: a randomised trial of variations in design. </b:Title>
    <b:Year>2004</b:Year>
    <b:JournalName>J Health Serv Res Policy</b:JournalName>
    <b:Pages>213-7</b:Pages>
    <b:RefOrder>1</b:RefOrder>
  </b:Source>
</b:Sources>
</file>

<file path=customXml/itemProps1.xml><?xml version="1.0" encoding="utf-8"?>
<ds:datastoreItem xmlns:ds="http://schemas.openxmlformats.org/officeDocument/2006/customXml" ds:itemID="{29C56A0A-DB6C-426F-82A2-EA515FA8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3314</Words>
  <Characters>18893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Whiteside, K.E.</dc:creator>
  <cp:keywords/>
  <dc:description/>
  <cp:lastModifiedBy>Baker, S.</cp:lastModifiedBy>
  <cp:revision>2</cp:revision>
  <cp:lastPrinted>2019-12-02T14:22:00Z</cp:lastPrinted>
  <dcterms:created xsi:type="dcterms:W3CDTF">2020-03-13T13:27:00Z</dcterms:created>
  <dcterms:modified xsi:type="dcterms:W3CDTF">2020-03-13T13:27:00Z</dcterms:modified>
</cp:coreProperties>
</file>