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49FA" w14:textId="77777777" w:rsidR="00BD4BF2" w:rsidRPr="009E456E" w:rsidRDefault="00BD4BF2" w:rsidP="00D763EE">
      <w:pPr>
        <w:pStyle w:val="CommentText"/>
        <w:jc w:val="center"/>
        <w:rPr>
          <w:rFonts w:ascii="Times New Roman" w:hAnsi="Times New Roman" w:cs="Times New Roman"/>
          <w:b/>
          <w:sz w:val="36"/>
          <w:szCs w:val="36"/>
        </w:rPr>
      </w:pPr>
      <w:bookmarkStart w:id="0" w:name="_Hlk529967436"/>
      <w:bookmarkStart w:id="1" w:name="_GoBack"/>
      <w:bookmarkEnd w:id="1"/>
      <w:r w:rsidRPr="009E456E">
        <w:rPr>
          <w:rFonts w:ascii="Times New Roman" w:hAnsi="Times New Roman" w:cs="Times New Roman"/>
          <w:b/>
          <w:sz w:val="36"/>
          <w:szCs w:val="36"/>
        </w:rPr>
        <w:t>Protecting the million-dollar mantas; creating an evidence-based code of conduct for manta ray tourism interactions</w:t>
      </w:r>
    </w:p>
    <w:p w14:paraId="6C88F92C" w14:textId="77777777" w:rsidR="00BD4BF2" w:rsidRPr="009E456E" w:rsidRDefault="00BD4BF2" w:rsidP="00D763EE">
      <w:pPr>
        <w:pStyle w:val="Articletitle"/>
        <w:jc w:val="center"/>
        <w:rPr>
          <w:sz w:val="24"/>
        </w:rPr>
      </w:pPr>
    </w:p>
    <w:p w14:paraId="5DCC08D7" w14:textId="77777777" w:rsidR="00BD4BF2" w:rsidRPr="009E456E" w:rsidRDefault="00BD4BF2" w:rsidP="00BD4BF2">
      <w:pPr>
        <w:pStyle w:val="Articletitle"/>
        <w:rPr>
          <w:sz w:val="24"/>
        </w:rPr>
      </w:pPr>
      <w:r w:rsidRPr="009E456E">
        <w:rPr>
          <w:sz w:val="24"/>
        </w:rPr>
        <w:t>Abstract</w:t>
      </w:r>
      <w:r>
        <w:rPr>
          <w:sz w:val="24"/>
        </w:rPr>
        <w:t xml:space="preserve"> </w:t>
      </w:r>
    </w:p>
    <w:p w14:paraId="777C03AF" w14:textId="77777777" w:rsidR="00BD4BF2" w:rsidRPr="009E456E" w:rsidRDefault="00BD4BF2" w:rsidP="00BD4BF2">
      <w:pPr>
        <w:pStyle w:val="ecxmsonormal"/>
        <w:shd w:val="clear" w:color="auto" w:fill="FFFFFF"/>
        <w:spacing w:before="0" w:beforeAutospacing="0" w:after="120" w:afterAutospacing="0" w:line="360" w:lineRule="auto"/>
        <w:jc w:val="both"/>
      </w:pPr>
      <w:r w:rsidRPr="009E456E">
        <w:t>Tourist experiences with charismatic marine megafauna have become increasingly popular since the 1990's. Manta ray tourism is estimated to contribute US$ 140 million annually to the global economy. The multitudes of tourists interacting with manta rays potentially disturb the animals, yet few studies have examined interactions, and none have quantified the effect of human behaviour on feeding manta rays. Using videos collected at feeding sites in the Maldives, we found that of the 401 independent interactions observed</w:t>
      </w:r>
      <w:r>
        <w:t>,</w:t>
      </w:r>
      <w:r w:rsidRPr="009E456E">
        <w:t xml:space="preserve"> only 44% complied with existing guidelines for snorkel</w:t>
      </w:r>
      <w:r>
        <w:t>l</w:t>
      </w:r>
      <w:r w:rsidRPr="009E456E">
        <w:t xml:space="preserve">ers during tourism encounters. Human behaviours; accidental obstruction, diving too near/in front, chasing, and approaching from the front, all had a statistically significant negative </w:t>
      </w:r>
      <w:r>
        <w:t>e</w:t>
      </w:r>
      <w:r w:rsidRPr="009E456E">
        <w:t xml:space="preserve">ffect on manta ray behaviour, resulting in feeding cessation. </w:t>
      </w:r>
      <w:bookmarkStart w:id="2" w:name="_Hlk508134693"/>
      <w:r w:rsidRPr="009E456E">
        <w:t>A reduction in foraging will be detrimental</w:t>
      </w:r>
      <w:bookmarkEnd w:id="2"/>
      <w:r w:rsidRPr="009E456E">
        <w:t xml:space="preserve"> due to the transient nature of the manta rays’ zooplankton prey. Interactions within three metres resulted in significantly increased avoidance behaviours. These findings provide a clear evidence-base for the development of a binding code of conduct</w:t>
      </w:r>
      <w:r>
        <w:t>,</w:t>
      </w:r>
      <w:r w:rsidRPr="009E456E">
        <w:t xml:space="preserve"> with a view to developing legislation in the Maldives and beyond to minimise disturbance of manta rays by tourism. Our key recommendations aim to ensure that the manta ray tourism industry remains sustainable and non-detrimental to </w:t>
      </w:r>
      <w:r>
        <w:t xml:space="preserve">the animals’ </w:t>
      </w:r>
      <w:r w:rsidRPr="009E456E">
        <w:t>natural behaviour.</w:t>
      </w:r>
    </w:p>
    <w:p w14:paraId="6BA639C5" w14:textId="77777777" w:rsidR="00BD4BF2" w:rsidRPr="009E456E" w:rsidRDefault="00BD4BF2" w:rsidP="00BD4BF2">
      <w:pPr>
        <w:pStyle w:val="ecxmsonormal"/>
        <w:shd w:val="clear" w:color="auto" w:fill="FFFFFF"/>
        <w:spacing w:before="0" w:beforeAutospacing="0" w:after="120" w:afterAutospacing="0" w:line="360" w:lineRule="auto"/>
        <w:jc w:val="both"/>
      </w:pPr>
      <w:r w:rsidRPr="009E456E">
        <w:t xml:space="preserve">&lt; Link to </w:t>
      </w:r>
      <w:hyperlink r:id="rId8" w:history="1">
        <w:r w:rsidRPr="009E456E">
          <w:rPr>
            <w:rStyle w:val="Hyperlink"/>
          </w:rPr>
          <w:t>https://swimwithmantas.org/</w:t>
        </w:r>
      </w:hyperlink>
      <w:r w:rsidRPr="009E456E">
        <w:t xml:space="preserve"> for video abstract &gt;</w:t>
      </w:r>
    </w:p>
    <w:p w14:paraId="63033BAB" w14:textId="77777777" w:rsidR="00BD4BF2" w:rsidRPr="009E456E" w:rsidRDefault="00BD4BF2" w:rsidP="00BD4BF2">
      <w:pPr>
        <w:pStyle w:val="ecxmsonormal"/>
        <w:shd w:val="clear" w:color="auto" w:fill="FFFFFF"/>
        <w:spacing w:before="0" w:beforeAutospacing="0" w:after="324" w:afterAutospacing="0" w:line="360" w:lineRule="auto"/>
        <w:ind w:firstLine="720"/>
        <w:jc w:val="both"/>
        <w:rPr>
          <w:sz w:val="22"/>
          <w:szCs w:val="22"/>
        </w:rPr>
      </w:pPr>
      <w:r w:rsidRPr="009E456E">
        <w:t xml:space="preserve">Keywords: </w:t>
      </w:r>
      <w:r w:rsidRPr="009E456E">
        <w:rPr>
          <w:sz w:val="22"/>
          <w:szCs w:val="22"/>
        </w:rPr>
        <w:t xml:space="preserve">Conservation, </w:t>
      </w:r>
      <w:r>
        <w:rPr>
          <w:sz w:val="22"/>
          <w:szCs w:val="22"/>
        </w:rPr>
        <w:t>Maldives</w:t>
      </w:r>
      <w:r w:rsidRPr="009E456E">
        <w:rPr>
          <w:sz w:val="22"/>
          <w:szCs w:val="22"/>
        </w:rPr>
        <w:t>,</w:t>
      </w:r>
      <w:r w:rsidRPr="009E456E">
        <w:rPr>
          <w:i/>
          <w:sz w:val="22"/>
          <w:szCs w:val="22"/>
        </w:rPr>
        <w:t xml:space="preserve"> Mobula alfredi</w:t>
      </w:r>
      <w:r w:rsidRPr="009E456E">
        <w:rPr>
          <w:sz w:val="22"/>
          <w:szCs w:val="22"/>
        </w:rPr>
        <w:t xml:space="preserve">, Sustainable </w:t>
      </w:r>
      <w:r>
        <w:rPr>
          <w:sz w:val="22"/>
          <w:szCs w:val="22"/>
        </w:rPr>
        <w:t>t</w:t>
      </w:r>
      <w:r w:rsidRPr="009E456E">
        <w:rPr>
          <w:sz w:val="22"/>
          <w:szCs w:val="22"/>
        </w:rPr>
        <w:t>ourism</w:t>
      </w:r>
      <w:r>
        <w:rPr>
          <w:sz w:val="22"/>
          <w:szCs w:val="22"/>
        </w:rPr>
        <w:t xml:space="preserve">, </w:t>
      </w:r>
      <w:r w:rsidRPr="00BD4BF2">
        <w:rPr>
          <w:sz w:val="22"/>
          <w:szCs w:val="22"/>
        </w:rPr>
        <w:t>Wildlife tourism</w:t>
      </w:r>
      <w:r w:rsidRPr="009E456E">
        <w:rPr>
          <w:sz w:val="22"/>
          <w:szCs w:val="22"/>
        </w:rPr>
        <w:t xml:space="preserve">. </w:t>
      </w:r>
    </w:p>
    <w:p w14:paraId="0E14E7C4" w14:textId="77777777" w:rsidR="00BD4BF2" w:rsidRPr="009E456E" w:rsidRDefault="00BD4BF2" w:rsidP="00BD4BF2">
      <w:pPr>
        <w:pStyle w:val="Paragraph"/>
        <w:rPr>
          <w:b/>
        </w:rPr>
      </w:pPr>
      <w:r w:rsidRPr="009E456E">
        <w:rPr>
          <w:b/>
        </w:rPr>
        <w:t>Introduction</w:t>
      </w:r>
    </w:p>
    <w:p w14:paraId="530BF91B" w14:textId="77777777" w:rsidR="00BD4BF2" w:rsidRDefault="00BD4BF2" w:rsidP="00BD4BF2">
      <w:pPr>
        <w:pStyle w:val="CommentText"/>
        <w:spacing w:line="360" w:lineRule="auto"/>
        <w:ind w:firstLine="720"/>
        <w:jc w:val="both"/>
        <w:rPr>
          <w:rFonts w:ascii="Times New Roman" w:hAnsi="Times New Roman" w:cs="Times New Roman"/>
          <w:sz w:val="24"/>
          <w:szCs w:val="24"/>
        </w:rPr>
      </w:pPr>
      <w:r w:rsidRPr="009E456E">
        <w:rPr>
          <w:rFonts w:ascii="Times New Roman" w:hAnsi="Times New Roman" w:cs="Times New Roman"/>
          <w:sz w:val="24"/>
          <w:szCs w:val="24"/>
        </w:rPr>
        <w:t>Over the last two decades, tourism focused on charismatic marine megafauna; such as whales, turtles, sharks and manta rays has become increasingly popular (O’Malley et al., 2013; Gallagher &amp; Hammerschlag, 2011; Cisneros-Montemayor &amp; Sumaila, 2010; Higham &amp; Luck, 2007; Hoyt, 2001). Globally, the number of marine mammal tourists more than doubled between 1991 and 1998, rising from over four million to nine million participants, with a 12.1% average increase in whale watching figures in the 1990</w:t>
      </w:r>
      <w:r>
        <w:rPr>
          <w:rFonts w:ascii="Times New Roman" w:hAnsi="Times New Roman" w:cs="Times New Roman"/>
          <w:sz w:val="24"/>
          <w:szCs w:val="24"/>
        </w:rPr>
        <w:t>’</w:t>
      </w:r>
      <w:r w:rsidRPr="009E456E">
        <w:rPr>
          <w:rFonts w:ascii="Times New Roman" w:hAnsi="Times New Roman" w:cs="Times New Roman"/>
          <w:sz w:val="24"/>
          <w:szCs w:val="24"/>
        </w:rPr>
        <w:t>s (Hoyt, 2001). This figure continued to surge by a further 11.3% between 1998 and 2006, demonstrating ever increasing popularity (</w:t>
      </w:r>
      <w:r w:rsidRPr="009E456E">
        <w:rPr>
          <w:rFonts w:ascii="Times New Roman" w:hAnsi="Times New Roman" w:cs="Times New Roman"/>
          <w:sz w:val="24"/>
          <w:szCs w:val="24"/>
          <w:shd w:val="clear" w:color="auto" w:fill="FFFFFF"/>
        </w:rPr>
        <w:t>Hoyt &amp; Iñíguez, 2008)</w:t>
      </w:r>
      <w:r w:rsidRPr="009E456E">
        <w:rPr>
          <w:rFonts w:ascii="Times New Roman" w:hAnsi="Times New Roman" w:cs="Times New Roman"/>
          <w:sz w:val="24"/>
          <w:szCs w:val="24"/>
        </w:rPr>
        <w:t xml:space="preserve">. </w:t>
      </w:r>
    </w:p>
    <w:p w14:paraId="0D6075C6" w14:textId="264EA002" w:rsidR="00BD4BF2" w:rsidRPr="009E456E" w:rsidRDefault="00BD4BF2" w:rsidP="00BD4BF2">
      <w:pPr>
        <w:pStyle w:val="CommentText"/>
        <w:spacing w:line="360" w:lineRule="auto"/>
        <w:ind w:firstLine="720"/>
        <w:jc w:val="both"/>
        <w:rPr>
          <w:rFonts w:ascii="Times New Roman" w:hAnsi="Times New Roman" w:cs="Times New Roman"/>
          <w:sz w:val="24"/>
          <w:szCs w:val="24"/>
        </w:rPr>
      </w:pPr>
      <w:r w:rsidRPr="009E456E">
        <w:rPr>
          <w:rFonts w:ascii="Times New Roman" w:hAnsi="Times New Roman" w:cs="Times New Roman"/>
          <w:sz w:val="24"/>
          <w:szCs w:val="24"/>
        </w:rPr>
        <w:lastRenderedPageBreak/>
        <w:t xml:space="preserve">While increased tourism and its network of support resources can generate significant economic benefits (O’Malley </w:t>
      </w:r>
      <w:bookmarkStart w:id="3" w:name="_Hlk513125800"/>
      <w:r w:rsidRPr="009E456E">
        <w:rPr>
          <w:rFonts w:ascii="Times New Roman" w:hAnsi="Times New Roman" w:cs="Times New Roman"/>
          <w:i/>
          <w:sz w:val="24"/>
          <w:szCs w:val="24"/>
        </w:rPr>
        <w:t>et al.,</w:t>
      </w:r>
      <w:r w:rsidRPr="009E456E">
        <w:rPr>
          <w:rFonts w:ascii="Times New Roman" w:hAnsi="Times New Roman" w:cs="Times New Roman"/>
          <w:sz w:val="24"/>
          <w:szCs w:val="24"/>
        </w:rPr>
        <w:t xml:space="preserve"> </w:t>
      </w:r>
      <w:bookmarkEnd w:id="3"/>
      <w:r w:rsidRPr="009E456E">
        <w:rPr>
          <w:rFonts w:ascii="Times New Roman" w:hAnsi="Times New Roman" w:cs="Times New Roman"/>
          <w:sz w:val="24"/>
          <w:szCs w:val="24"/>
        </w:rPr>
        <w:t>2013; Vianna</w:t>
      </w:r>
      <w:r w:rsidRPr="003C324F">
        <w:rPr>
          <w:rFonts w:ascii="Times New Roman" w:hAnsi="Times New Roman" w:cs="Times New Roman"/>
          <w:i/>
          <w:sz w:val="24"/>
          <w:szCs w:val="24"/>
        </w:rPr>
        <w:t xml:space="preserve"> </w:t>
      </w:r>
      <w:r w:rsidRPr="009E456E">
        <w:rPr>
          <w:rFonts w:ascii="Times New Roman" w:hAnsi="Times New Roman" w:cs="Times New Roman"/>
          <w:i/>
          <w:sz w:val="24"/>
          <w:szCs w:val="24"/>
        </w:rPr>
        <w:t>et al.,</w:t>
      </w:r>
      <w:r w:rsidRPr="009E456E">
        <w:rPr>
          <w:rFonts w:ascii="Times New Roman" w:hAnsi="Times New Roman" w:cs="Times New Roman"/>
          <w:sz w:val="24"/>
          <w:szCs w:val="24"/>
        </w:rPr>
        <w:t xml:space="preserve"> 2012), concerns </w:t>
      </w:r>
      <w:r>
        <w:rPr>
          <w:rFonts w:ascii="Times New Roman" w:hAnsi="Times New Roman" w:cs="Times New Roman"/>
          <w:sz w:val="24"/>
          <w:szCs w:val="24"/>
        </w:rPr>
        <w:t xml:space="preserve">exist </w:t>
      </w:r>
      <w:r w:rsidRPr="009E456E">
        <w:rPr>
          <w:rFonts w:ascii="Times New Roman" w:hAnsi="Times New Roman" w:cs="Times New Roman"/>
          <w:sz w:val="24"/>
          <w:szCs w:val="24"/>
        </w:rPr>
        <w:t>regarding potential negative impacts on the focal species (Anderson</w:t>
      </w:r>
      <w:r w:rsidRPr="003C324F">
        <w:rPr>
          <w:rFonts w:ascii="Times New Roman" w:hAnsi="Times New Roman" w:cs="Times New Roman"/>
          <w:i/>
          <w:sz w:val="24"/>
          <w:szCs w:val="24"/>
        </w:rPr>
        <w:t xml:space="preserve"> </w:t>
      </w:r>
      <w:r w:rsidRPr="009E456E">
        <w:rPr>
          <w:rFonts w:ascii="Times New Roman" w:hAnsi="Times New Roman" w:cs="Times New Roman"/>
          <w:i/>
          <w:sz w:val="24"/>
          <w:szCs w:val="24"/>
        </w:rPr>
        <w:t>et al.,</w:t>
      </w:r>
      <w:r w:rsidRPr="009E456E">
        <w:rPr>
          <w:rFonts w:ascii="Times New Roman" w:hAnsi="Times New Roman" w:cs="Times New Roman"/>
          <w:sz w:val="24"/>
          <w:szCs w:val="24"/>
        </w:rPr>
        <w:t xml:space="preserve"> 2011; Graham, 2007; Quiros, 2007; Marshall </w:t>
      </w:r>
      <w:r w:rsidRPr="009E456E">
        <w:rPr>
          <w:rFonts w:ascii="Times New Roman" w:hAnsi="Times New Roman" w:cs="Times New Roman"/>
          <w:i/>
          <w:sz w:val="24"/>
          <w:szCs w:val="24"/>
        </w:rPr>
        <w:t>et al.,</w:t>
      </w:r>
      <w:r w:rsidRPr="009E456E">
        <w:rPr>
          <w:rFonts w:ascii="Times New Roman" w:hAnsi="Times New Roman" w:cs="Times New Roman"/>
          <w:sz w:val="24"/>
          <w:szCs w:val="24"/>
        </w:rPr>
        <w:t xml:space="preserve"> 2011; Kessel et al., 2017). Human impact on marine wildlife can be both direct</w:t>
      </w:r>
      <w:r>
        <w:rPr>
          <w:rFonts w:ascii="Times New Roman" w:hAnsi="Times New Roman" w:cs="Times New Roman"/>
          <w:sz w:val="24"/>
          <w:szCs w:val="24"/>
        </w:rPr>
        <w:t>,</w:t>
      </w:r>
      <w:r w:rsidRPr="009E456E">
        <w:rPr>
          <w:rFonts w:ascii="Times New Roman" w:hAnsi="Times New Roman" w:cs="Times New Roman"/>
          <w:sz w:val="24"/>
          <w:szCs w:val="24"/>
        </w:rPr>
        <w:t xml:space="preserve"> such as causing a change to, or stopping, the animal’s natural behaviour, and indirect</w:t>
      </w:r>
      <w:r>
        <w:rPr>
          <w:rFonts w:ascii="Times New Roman" w:hAnsi="Times New Roman" w:cs="Times New Roman"/>
          <w:sz w:val="24"/>
          <w:szCs w:val="24"/>
        </w:rPr>
        <w:t>,</w:t>
      </w:r>
      <w:r w:rsidRPr="009E456E">
        <w:rPr>
          <w:rFonts w:ascii="Times New Roman" w:hAnsi="Times New Roman" w:cs="Times New Roman"/>
          <w:sz w:val="24"/>
          <w:szCs w:val="24"/>
        </w:rPr>
        <w:t xml:space="preserve"> by affecting the animal’s fitness by disturbing feeding or cleaning long-term (Quiros, 2007; Sorice </w:t>
      </w:r>
      <w:r w:rsidRPr="009E456E">
        <w:rPr>
          <w:rFonts w:ascii="Times New Roman" w:hAnsi="Times New Roman" w:cs="Times New Roman"/>
          <w:i/>
          <w:sz w:val="24"/>
          <w:szCs w:val="24"/>
        </w:rPr>
        <w:t>et al.,</w:t>
      </w:r>
      <w:r w:rsidRPr="009E456E">
        <w:rPr>
          <w:rFonts w:ascii="Times New Roman" w:hAnsi="Times New Roman" w:cs="Times New Roman"/>
          <w:sz w:val="24"/>
          <w:szCs w:val="24"/>
        </w:rPr>
        <w:t xml:space="preserve"> 2003).</w:t>
      </w:r>
      <w:r w:rsidRPr="009E456E">
        <w:rPr>
          <w:rFonts w:ascii="Times New Roman" w:hAnsi="Times New Roman" w:cs="Times New Roman"/>
        </w:rPr>
        <w:t xml:space="preserve"> </w:t>
      </w:r>
      <w:r w:rsidRPr="009E456E">
        <w:rPr>
          <w:rFonts w:ascii="Times New Roman" w:hAnsi="Times New Roman" w:cs="Times New Roman"/>
          <w:sz w:val="24"/>
          <w:szCs w:val="24"/>
        </w:rPr>
        <w:t>Destructive impacts</w:t>
      </w:r>
      <w:r>
        <w:rPr>
          <w:rFonts w:ascii="Times New Roman" w:hAnsi="Times New Roman" w:cs="Times New Roman"/>
          <w:sz w:val="24"/>
          <w:szCs w:val="24"/>
        </w:rPr>
        <w:t>,</w:t>
      </w:r>
      <w:r w:rsidRPr="009E456E">
        <w:rPr>
          <w:rFonts w:ascii="Times New Roman" w:hAnsi="Times New Roman" w:cs="Times New Roman"/>
          <w:sz w:val="24"/>
          <w:szCs w:val="24"/>
        </w:rPr>
        <w:t xml:space="preserve"> including habitat damage and loss (Tisdell &amp; Wilson, 2002), disruption of animals’ natural behaviour (</w:t>
      </w:r>
      <w:r w:rsidRPr="003C324F">
        <w:rPr>
          <w:rFonts w:ascii="Times New Roman" w:hAnsi="Times New Roman" w:cs="Times New Roman"/>
          <w:sz w:val="24"/>
          <w:szCs w:val="24"/>
        </w:rPr>
        <w:t>Williams</w:t>
      </w:r>
      <w:r w:rsidRPr="003C324F">
        <w:rPr>
          <w:rFonts w:ascii="Times New Roman" w:hAnsi="Times New Roman" w:cs="Times New Roman"/>
          <w:i/>
          <w:sz w:val="24"/>
          <w:szCs w:val="24"/>
        </w:rPr>
        <w:t xml:space="preserve"> </w:t>
      </w:r>
      <w:r w:rsidRPr="009E456E">
        <w:rPr>
          <w:rFonts w:ascii="Times New Roman" w:hAnsi="Times New Roman" w:cs="Times New Roman"/>
          <w:i/>
          <w:sz w:val="24"/>
          <w:szCs w:val="24"/>
        </w:rPr>
        <w:t>et al.</w:t>
      </w:r>
      <w:r w:rsidRPr="009E456E">
        <w:rPr>
          <w:rFonts w:ascii="Times New Roman" w:hAnsi="Times New Roman" w:cs="Times New Roman"/>
          <w:sz w:val="24"/>
          <w:szCs w:val="24"/>
        </w:rPr>
        <w:t>, 2002) and human-induced injuries, including boat strikes (</w:t>
      </w:r>
      <w:r w:rsidRPr="009E456E">
        <w:rPr>
          <w:rFonts w:ascii="Times New Roman" w:hAnsi="Times New Roman" w:cs="Times New Roman"/>
          <w:sz w:val="24"/>
          <w:szCs w:val="24"/>
          <w:shd w:val="clear" w:color="auto" w:fill="FFFFFF"/>
        </w:rPr>
        <w:t xml:space="preserve">Denkinger </w:t>
      </w:r>
      <w:r w:rsidRPr="009E456E">
        <w:rPr>
          <w:rFonts w:ascii="Times New Roman" w:hAnsi="Times New Roman" w:cs="Times New Roman"/>
          <w:i/>
          <w:sz w:val="24"/>
          <w:szCs w:val="24"/>
          <w:shd w:val="clear" w:color="auto" w:fill="FFFFFF"/>
        </w:rPr>
        <w:t>et al.,</w:t>
      </w:r>
      <w:r w:rsidRPr="009E456E">
        <w:rPr>
          <w:rFonts w:ascii="Times New Roman" w:hAnsi="Times New Roman" w:cs="Times New Roman"/>
          <w:sz w:val="24"/>
          <w:szCs w:val="24"/>
          <w:shd w:val="clear" w:color="auto" w:fill="FFFFFF"/>
        </w:rPr>
        <w:t xml:space="preserve"> 2013; </w:t>
      </w:r>
      <w:r w:rsidRPr="003137E5">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{"citationItems":[{"id":"ITEM-1","itemData":{"DOI":"10.1111/j.1095-8649.2008.01810.x","ISBN":"0022-1112\\r1095-8649","ISSN":"00221112","PMID":"20817493","abstract":"This study recorded the scarring rate and severity for whale sharks Rhincodon typus from three Indian Ocean aggregations (Australia, Seychelles and Mozambique), and examined whether scarring (mostly attributed to boat strikes and predator attacks) influences apparent survival rates using photo-identification libraries. Identifications were based on spot-and-stripe patterns that are unique to individual whale sharks. Scarring was most prevalent in the Seychelles aggregation (67% of individuals). Predator bites were the most frequent source of scarring (aside from minor nicks and abrasions) and 27% of individuals had scars consistent with predator attacks. A similar proportion of whale sharks had blunt trauma, laceration and amputation scars, the majority of which appeared to be caused by ship collisions. Predator bites were more common (44% of individuals) and scars from ship collisions were less common at Ningaloo Reef than at the other two locations (probability of among-site differences occurring randomly = 0.0007 based on a randomized multinomial contingency analysis). In all aggregations, scars occurred most often on the caudal fin, which may result from the fin being the body part closest to the surface when boats pass over, or they may provide a large target for predator attack. No evidence was found for an effect of scarring on apparent survival (phi; mean +/- S.E.) for the Ningaloo (not scarred phi = 0.858 +/- 0.033; scarred phi = 0.929 +/- 0.033) or Seychelles populations (not scarred phi = 0.502 +/- 0.060; scarred phi= 0.538 +/- 0.070). The lower apparent survival of the Seychelles population may be attributed to a high number of transient whale sharks in this aggregation that might bias estimates. This study indicates that while scarring from natural predators and smaller vessels appears to be unrelated to whale shark survival, the effect of deaths related to ship strike need to be quantified to assist in future management of this species. (c) 2008 The Authors Journal compilation (c) 2008 The Fisheries Society of the British Isles.","author":[{"dropping-particle":"","family":"Speed","given":"C. W.","non-dropping-particle":"","parse-names":false,"suffix":""},{"dropping-particle":"","family":"Meekan","given":"M. G.","non-dropping-particle":"","parse-names":false,"suffix":""},{"dropping-particle":"","family":"Rowat","given":"D.","non-dropping-particle":"","parse-names":false,"suffix":""},{"dropping-particle":"","family":"Pierce","given":"S. J.","non-dropping-particle":"","parse-names":false,"suffix":""},{"dropping-particle":"","family":"Marshall","given":"A. D.","non-dropping-particle":"","parse-names":false,"suffix":""},{"dropping-particle":"","family":"Bradshaw","given":"C. J A","non-dropping-particle":"","parse-names":false,"suffix":""}],"container-title":"Journal of Fish Biology","id":"ITEM-1","issue":"6","issued":{"date-parts":[["2008"]]},"page":"1488-1503","title":"Scarring patterns and relative mortality rates of Indian Ocean whale sharks","type":"article-journal","volume":"72"},"uris":["http://www.mendeley.com/documents/?uuid=77738100-5fa0-41b9-98c7-bb2c4b3ae7ff"]}],"mendeley":{"formattedCitation":"(Speed et al. 2008)","manualFormatting":"Speed et al. 2008)","plainTextFormattedCitation":"(Speed et al. 2008)","previouslyFormattedCitation":"(Speed et al. 2008)"},"properties":{"noteIndex":0},"schema":"https://github.com/citation-style-language/schema/raw/master/csl-citation.json"}</w:instrText>
      </w:r>
      <w:r w:rsidRPr="003137E5">
        <w:rPr>
          <w:rFonts w:ascii="Times New Roman" w:hAnsi="Times New Roman" w:cs="Times New Roman"/>
          <w:sz w:val="24"/>
          <w:szCs w:val="24"/>
          <w:shd w:val="clear" w:color="auto" w:fill="FFFFFF"/>
        </w:rPr>
        <w:fldChar w:fldCharType="separate"/>
      </w:r>
      <w:r w:rsidRPr="003137E5">
        <w:rPr>
          <w:rFonts w:ascii="Times New Roman" w:hAnsi="Times New Roman" w:cs="Times New Roman"/>
          <w:noProof/>
          <w:sz w:val="24"/>
          <w:szCs w:val="24"/>
          <w:shd w:val="clear" w:color="auto" w:fill="FFFFFF"/>
        </w:rPr>
        <w:t>Speed et al. 2008)</w:t>
      </w:r>
      <w:r w:rsidRPr="003137E5">
        <w:rPr>
          <w:rFonts w:ascii="Times New Roman" w:hAnsi="Times New Roman" w:cs="Times New Roman"/>
          <w:sz w:val="24"/>
          <w:szCs w:val="24"/>
          <w:shd w:val="clear" w:color="auto" w:fill="FFFFFF"/>
        </w:rPr>
        <w:fldChar w:fldCharType="end"/>
      </w:r>
      <w:r w:rsidRPr="003137E5">
        <w:rPr>
          <w:rFonts w:ascii="Times New Roman" w:hAnsi="Times New Roman" w:cs="Times New Roman"/>
          <w:sz w:val="24"/>
          <w:szCs w:val="24"/>
          <w:shd w:val="clear" w:color="auto" w:fill="FFFFFF"/>
        </w:rPr>
        <w:t>,</w:t>
      </w:r>
      <w:r w:rsidRPr="009E456E">
        <w:rPr>
          <w:rFonts w:ascii="Times New Roman" w:hAnsi="Times New Roman" w:cs="Times New Roman"/>
          <w:sz w:val="24"/>
          <w:szCs w:val="24"/>
        </w:rPr>
        <w:t xml:space="preserve"> are becoming more common. Such practices do not reflect a safe or sustainable industry, an image commonly used as a selling point by operators advertising an eco-friendlier experience to attract potential consumers. Ecotourism is defined as ‘non-consumptive travel with minimal negative impacts that result in increased conservation and sustainability of natural and sociocultural resources and contributes to the well-being of local people’ (Sirakaya</w:t>
      </w:r>
      <w:r w:rsidRPr="003C324F">
        <w:rPr>
          <w:rFonts w:ascii="Times New Roman" w:hAnsi="Times New Roman" w:cs="Times New Roman"/>
          <w:i/>
          <w:sz w:val="24"/>
          <w:szCs w:val="24"/>
        </w:rPr>
        <w:t xml:space="preserve"> </w:t>
      </w:r>
      <w:r w:rsidRPr="009E456E">
        <w:rPr>
          <w:rFonts w:ascii="Times New Roman" w:hAnsi="Times New Roman" w:cs="Times New Roman"/>
          <w:i/>
          <w:sz w:val="24"/>
          <w:szCs w:val="24"/>
        </w:rPr>
        <w:t>et al.,</w:t>
      </w:r>
      <w:r w:rsidRPr="009E456E">
        <w:rPr>
          <w:rFonts w:ascii="Times New Roman" w:hAnsi="Times New Roman" w:cs="Times New Roman"/>
          <w:sz w:val="24"/>
          <w:szCs w:val="24"/>
        </w:rPr>
        <w:t xml:space="preserve"> 1999</w:t>
      </w:r>
      <w:r>
        <w:rPr>
          <w:rFonts w:ascii="Times New Roman" w:hAnsi="Times New Roman" w:cs="Times New Roman"/>
          <w:sz w:val="24"/>
          <w:szCs w:val="24"/>
        </w:rPr>
        <w:t xml:space="preserve">, </w:t>
      </w:r>
      <w:r w:rsidRPr="00BD4BF2">
        <w:rPr>
          <w:rFonts w:ascii="Times New Roman" w:hAnsi="Times New Roman" w:cs="Times New Roman"/>
          <w:sz w:val="24"/>
          <w:szCs w:val="24"/>
        </w:rPr>
        <w:t xml:space="preserve">p. 171). </w:t>
      </w:r>
      <w:r w:rsidRPr="00DE1BAE">
        <w:rPr>
          <w:rFonts w:ascii="Times New Roman" w:hAnsi="Times New Roman" w:cs="Times New Roman"/>
          <w:sz w:val="24"/>
          <w:szCs w:val="24"/>
        </w:rPr>
        <w:t xml:space="preserve"> </w:t>
      </w:r>
    </w:p>
    <w:p w14:paraId="4892F529" w14:textId="77777777" w:rsidR="00BD4BF2" w:rsidRPr="009E456E" w:rsidRDefault="00BD4BF2" w:rsidP="00BD4BF2">
      <w:pPr>
        <w:spacing w:line="360" w:lineRule="auto"/>
        <w:ind w:firstLine="720"/>
        <w:jc w:val="both"/>
      </w:pPr>
      <w:r w:rsidRPr="009E456E">
        <w:t>Manta rays (</w:t>
      </w:r>
      <w:r w:rsidRPr="009E456E">
        <w:rPr>
          <w:i/>
        </w:rPr>
        <w:t>Mobula alfredi, M. birostris</w:t>
      </w:r>
      <w:r w:rsidRPr="009E456E">
        <w:t xml:space="preserve">) are slow-growing, large-bodied animals that have among the lowest fecundity of all elasmobranchs, i.e. reproduce infrequently (Dulvy </w:t>
      </w:r>
      <w:r w:rsidRPr="009E456E">
        <w:rPr>
          <w:i/>
        </w:rPr>
        <w:t>et al.,</w:t>
      </w:r>
      <w:r w:rsidRPr="009E456E">
        <w:t xml:space="preserve"> 2014a</w:t>
      </w:r>
      <w:r>
        <w:t>;</w:t>
      </w:r>
      <w:r w:rsidRPr="0097664E">
        <w:t xml:space="preserve"> </w:t>
      </w:r>
      <w:r w:rsidRPr="009E456E">
        <w:t>Stevens, 2016). Their low rate of reproduction, late maturity, and small size of sub-populations makes these species particularly vulnerable to overexploitation in fisheries and extremely slow to recover from depletion (Dulvy</w:t>
      </w:r>
      <w:r w:rsidRPr="003C324F">
        <w:rPr>
          <w:i/>
        </w:rPr>
        <w:t xml:space="preserve"> </w:t>
      </w:r>
      <w:r w:rsidRPr="009E456E">
        <w:rPr>
          <w:i/>
        </w:rPr>
        <w:t>et al.,</w:t>
      </w:r>
      <w:r w:rsidRPr="009E456E">
        <w:t xml:space="preserve"> 2014b). </w:t>
      </w:r>
      <w:r>
        <w:t>M</w:t>
      </w:r>
      <w:r w:rsidRPr="009E456E">
        <w:t>anta ray species are listed on Appendix II of the Convention on International Trade in Endangered Species, Appendices I and II of the Convention on the Conservation of Migratory Species of Wild Animals</w:t>
      </w:r>
      <w:r>
        <w:t>,</w:t>
      </w:r>
      <w:r w:rsidRPr="009E456E">
        <w:t xml:space="preserve"> and classified as “Vulnerable” on the IUCN’s Red list of Threatened Species</w:t>
      </w:r>
      <w:r w:rsidRPr="009E456E">
        <w:rPr>
          <w:lang w:val="en-US"/>
        </w:rPr>
        <w:t xml:space="preserve"> (Lawson </w:t>
      </w:r>
      <w:r w:rsidRPr="009E456E">
        <w:rPr>
          <w:i/>
          <w:lang w:val="en-US"/>
        </w:rPr>
        <w:t>et al.,</w:t>
      </w:r>
      <w:r w:rsidRPr="009E456E">
        <w:rPr>
          <w:lang w:val="en-US"/>
        </w:rPr>
        <w:t xml:space="preserve"> 2017; Marshall </w:t>
      </w:r>
      <w:r w:rsidRPr="009E456E">
        <w:rPr>
          <w:i/>
          <w:iCs/>
          <w:lang w:val="en-US"/>
        </w:rPr>
        <w:t>et al.</w:t>
      </w:r>
      <w:r w:rsidRPr="009E456E">
        <w:rPr>
          <w:lang w:val="en-US"/>
        </w:rPr>
        <w:t>, 2011)</w:t>
      </w:r>
      <w:r w:rsidRPr="009E456E">
        <w:t>. Regional protection for manta rays has been implemented in certain areas. In 2014</w:t>
      </w:r>
      <w:r>
        <w:t>,</w:t>
      </w:r>
      <w:r w:rsidRPr="009E456E">
        <w:t xml:space="preserve"> Indonesia announced a ban on fishing manta rays, essentially creating the world’s largest manta ray sanctuary </w:t>
      </w:r>
      <w:bookmarkStart w:id="4" w:name="_Hlk508820400"/>
      <w:r w:rsidRPr="009E456E">
        <w:t xml:space="preserve">(Ministry of Maritime Affairs and Fisheries, 2014). </w:t>
      </w:r>
      <w:bookmarkEnd w:id="4"/>
      <w:r w:rsidRPr="009E456E">
        <w:t xml:space="preserve">That same year the Maldives included all ray species on its nationwide protected species list, banning the capture, keeping or harming of all ray species (EPA, 2014). The most prominent threats </w:t>
      </w:r>
      <w:r>
        <w:t xml:space="preserve">to manta rays globally </w:t>
      </w:r>
      <w:r w:rsidRPr="009E456E">
        <w:t>are directed and by-catch fisheries (</w:t>
      </w:r>
      <w:r>
        <w:t xml:space="preserve">Croll et al. 2016; </w:t>
      </w:r>
      <w:r w:rsidRPr="009E456E">
        <w:rPr>
          <w:lang w:val="en-US"/>
        </w:rPr>
        <w:t xml:space="preserve">Lawson </w:t>
      </w:r>
      <w:r w:rsidRPr="009E456E">
        <w:rPr>
          <w:i/>
          <w:lang w:val="en-US"/>
        </w:rPr>
        <w:t>et al.,</w:t>
      </w:r>
      <w:r w:rsidRPr="009E456E">
        <w:rPr>
          <w:lang w:val="en-US"/>
        </w:rPr>
        <w:t xml:space="preserve"> 2017)</w:t>
      </w:r>
      <w:r w:rsidRPr="009E456E">
        <w:t>, primarily driven by increased demand for the</w:t>
      </w:r>
      <w:r>
        <w:t>ir</w:t>
      </w:r>
      <w:r w:rsidRPr="009E456E">
        <w:t xml:space="preserve"> gill plates</w:t>
      </w:r>
      <w:r>
        <w:t>,</w:t>
      </w:r>
      <w:r w:rsidRPr="009E456E">
        <w:t xml:space="preserve"> which are marketed as a pseudo-medicinal health tonic in </w:t>
      </w:r>
      <w:r>
        <w:t>southeast Asia</w:t>
      </w:r>
      <w:r w:rsidRPr="009E456E">
        <w:t xml:space="preserve"> (</w:t>
      </w:r>
      <w:r>
        <w:t>O’Malley</w:t>
      </w:r>
      <w:r w:rsidRPr="007E09F8">
        <w:rPr>
          <w:i/>
        </w:rPr>
        <w:t xml:space="preserve"> </w:t>
      </w:r>
      <w:r w:rsidRPr="009E456E">
        <w:rPr>
          <w:i/>
        </w:rPr>
        <w:t>et al.,</w:t>
      </w:r>
      <w:r w:rsidRPr="009E456E">
        <w:t xml:space="preserve"> 2017; Whitcraft</w:t>
      </w:r>
      <w:r w:rsidRPr="007E09F8">
        <w:rPr>
          <w:i/>
        </w:rPr>
        <w:t xml:space="preserve"> </w:t>
      </w:r>
      <w:r w:rsidRPr="009E456E">
        <w:rPr>
          <w:i/>
        </w:rPr>
        <w:t>et al.,</w:t>
      </w:r>
      <w:r w:rsidRPr="009E456E">
        <w:t xml:space="preserve"> 2014). </w:t>
      </w:r>
    </w:p>
    <w:p w14:paraId="48D403A1" w14:textId="77777777" w:rsidR="00BD4BF2" w:rsidRPr="009E456E" w:rsidRDefault="00BD4BF2" w:rsidP="00BD4BF2">
      <w:pPr>
        <w:spacing w:line="360" w:lineRule="auto"/>
        <w:ind w:firstLine="720"/>
        <w:jc w:val="both"/>
      </w:pPr>
    </w:p>
    <w:p w14:paraId="089C1A3F" w14:textId="70C39FA7" w:rsidR="00BD4BF2" w:rsidRPr="009E456E" w:rsidRDefault="00BD4BF2" w:rsidP="00BD4BF2">
      <w:pPr>
        <w:spacing w:line="360" w:lineRule="auto"/>
        <w:ind w:firstLine="720"/>
        <w:jc w:val="both"/>
      </w:pPr>
      <w:r w:rsidRPr="009E456E">
        <w:t xml:space="preserve">Manta ray tourism is estimated to contribute </w:t>
      </w:r>
      <w:r w:rsidRPr="00BD4BF2">
        <w:t xml:space="preserve">US$ 140 million annually to the global economy </w:t>
      </w:r>
      <w:r w:rsidRPr="00BD4BF2">
        <w:fldChar w:fldCharType="begin" w:fldLock="1"/>
      </w:r>
      <w:r w:rsidRPr="00BD4BF2">
        <w:instrText>ADDIN CSL_CITATION {"citationItems":[{"id":"ITEM-1","itemData":{"DOI":"10.1371/journal.pone.0065051","ISSN":"1932-6203","author":[{"dropping-particle":"","family":"O’Malley","given":"Mary P.","non-dropping-particle":"","parse-names":false,"suffix":""},{"dropping-particle":"","family":"Lee-Brooks","given":"Katie","non-dropping-particle":"","parse-names":false,"suffix":""},{"dropping-particle":"","family":"Medd","given":"Hannah B.","non-dropping-particle":"","parse-names":false,"suffix":""}],"container-title":"PLoS ONE","editor":[{"dropping-particle":"","family":"Thrush","given":"Simon","non-dropping-particle":"","parse-names":false,"suffix":""}],"id":"ITEM-1","issue":"5","issued":{"date-parts":[["2013","5","31"]]},"page":"e65051","title":"The Global Economic Impact of Manta Ray Watching Tourism","type":"article-journal","volume":"8"},"uris":["http://www.mendeley.com/documents/?uuid=c72741ce-0742-4417-bd98-b718e11e71d5"]}],"mendeley":{"formattedCitation":"(O’Malley et al. 2013)","plainTextFormattedCitation":"(O’Malley et al. 2013)"},"properties":{"noteIndex":0},"schema":"https://github.com/citation-style-language/schema/raw/master/csl-citation.json"}</w:instrText>
      </w:r>
      <w:r w:rsidRPr="00BD4BF2">
        <w:fldChar w:fldCharType="separate"/>
      </w:r>
      <w:r w:rsidRPr="00BD4BF2">
        <w:rPr>
          <w:noProof/>
        </w:rPr>
        <w:t>(O’Malley et al. 2013)</w:t>
      </w:r>
      <w:r w:rsidRPr="00BD4BF2">
        <w:fldChar w:fldCharType="end"/>
      </w:r>
      <w:r w:rsidRPr="00BD4BF2">
        <w:t>,</w:t>
      </w:r>
      <w:r>
        <w:t xml:space="preserve"> but </w:t>
      </w:r>
      <w:r w:rsidRPr="009E456E">
        <w:t xml:space="preserve">interactions may have a negative effect by disturbing the </w:t>
      </w:r>
      <w:r w:rsidRPr="009E456E">
        <w:lastRenderedPageBreak/>
        <w:t xml:space="preserve">species’ natural behaviour and degrading their habitat (Venables 2013; Anderson </w:t>
      </w:r>
      <w:r w:rsidRPr="009E456E">
        <w:rPr>
          <w:i/>
        </w:rPr>
        <w:t>et al.,</w:t>
      </w:r>
      <w:r w:rsidRPr="009E456E">
        <w:t xml:space="preserve"> 2011), while potentially reducing fitness</w:t>
      </w:r>
      <w:r>
        <w:t>,</w:t>
      </w:r>
      <w:r w:rsidRPr="009E456E">
        <w:t xml:space="preserve"> disrupting reproduction and foraging (Colman, 1997; Sorice</w:t>
      </w:r>
      <w:r w:rsidRPr="007E09F8">
        <w:rPr>
          <w:i/>
        </w:rPr>
        <w:t xml:space="preserve"> </w:t>
      </w:r>
      <w:r w:rsidRPr="009E456E">
        <w:rPr>
          <w:i/>
        </w:rPr>
        <w:t>et al.,</w:t>
      </w:r>
      <w:r w:rsidRPr="009E456E">
        <w:t xml:space="preserve"> 2003). Increased human presence has the potential to also induce animal stress (Müllner</w:t>
      </w:r>
      <w:r w:rsidRPr="007E09F8">
        <w:rPr>
          <w:i/>
        </w:rPr>
        <w:t xml:space="preserve"> </w:t>
      </w:r>
      <w:r w:rsidRPr="009E456E">
        <w:rPr>
          <w:i/>
        </w:rPr>
        <w:t>et al.,</w:t>
      </w:r>
      <w:r w:rsidRPr="009E456E">
        <w:t xml:space="preserve"> 2004) and increase the rate of injuries due to higher boat traffic (</w:t>
      </w:r>
      <w:r w:rsidRPr="009E456E">
        <w:rPr>
          <w:shd w:val="clear" w:color="auto" w:fill="FFFFFF"/>
        </w:rPr>
        <w:t>Cárdenas</w:t>
      </w:r>
      <w:r w:rsidRPr="009E456E">
        <w:t>-Torres</w:t>
      </w:r>
      <w:r w:rsidRPr="007E09F8">
        <w:rPr>
          <w:i/>
        </w:rPr>
        <w:t xml:space="preserve"> </w:t>
      </w:r>
      <w:r w:rsidRPr="009E456E">
        <w:rPr>
          <w:i/>
        </w:rPr>
        <w:t>et al.,</w:t>
      </w:r>
      <w:r w:rsidRPr="009E456E">
        <w:t xml:space="preserve"> 2007</w:t>
      </w:r>
      <w:r>
        <w:t xml:space="preserve">; Stevens </w:t>
      </w:r>
      <w:r w:rsidRPr="00096EFB">
        <w:rPr>
          <w:i/>
        </w:rPr>
        <w:t>et al.,</w:t>
      </w:r>
      <w:r>
        <w:t xml:space="preserve"> 2018b</w:t>
      </w:r>
      <w:r w:rsidRPr="009E456E">
        <w:t>). Norman (2005</w:t>
      </w:r>
      <w:r w:rsidRPr="00BD4BF2">
        <w:t xml:space="preserve">, p. 242-245) noted </w:t>
      </w:r>
      <w:r w:rsidRPr="009E456E">
        <w:t>a reduction in return rate of whale sharks (</w:t>
      </w:r>
      <w:r w:rsidRPr="009E456E">
        <w:rPr>
          <w:i/>
        </w:rPr>
        <w:t>Rhincodon typus</w:t>
      </w:r>
      <w:r w:rsidRPr="009E456E">
        <w:t>) due to tourist stress and aggravation, with Quiros (2007) observing whale sharks’ rapid diving movements and avoidance reactions in response to tourist presence. Constantine (2001) also recorded increased avoidance behaviour by bottlenose dolphins (</w:t>
      </w:r>
      <w:r w:rsidRPr="009E456E">
        <w:rPr>
          <w:i/>
          <w:shd w:val="clear" w:color="auto" w:fill="FFFFFF"/>
        </w:rPr>
        <w:t>Tursiops truncatus</w:t>
      </w:r>
      <w:r w:rsidRPr="009E456E">
        <w:t xml:space="preserve">) in the Bay of Islands, New Zealand, in response to increased tourism and swim-with excursions. </w:t>
      </w:r>
      <w:r w:rsidRPr="00BD4BF2">
        <w:t xml:space="preserve">Giese (1998) examined the impact of tourists approaching </w:t>
      </w:r>
      <w:r w:rsidRPr="00BD4BF2">
        <w:rPr>
          <w:shd w:val="clear" w:color="auto" w:fill="FFFFFF"/>
        </w:rPr>
        <w:t>Adélie penguins (</w:t>
      </w:r>
      <w:r w:rsidRPr="00BD4BF2">
        <w:rPr>
          <w:i/>
          <w:shd w:val="clear" w:color="auto" w:fill="FFFFFF"/>
        </w:rPr>
        <w:t>Pygoscelis adeliae</w:t>
      </w:r>
      <w:r w:rsidRPr="00BD4BF2">
        <w:rPr>
          <w:shd w:val="clear" w:color="auto" w:fill="FFFFFF"/>
        </w:rPr>
        <w:t xml:space="preserve">) in Antarctica. Approaches of five metres resulted in elevated heart rates and the cessation of incubation behaviour, with such a period of cooling risking chick survival and hatching success. In comparison, approaches of 30 metres had no effect on either incubation behaviour or recorded heart rates of penguins (Giese, 1998). </w:t>
      </w:r>
      <w:r w:rsidRPr="00BD4BF2">
        <w:t xml:space="preserve">Such </w:t>
      </w:r>
      <w:r w:rsidRPr="009E456E">
        <w:t xml:space="preserve">stressors highlight the need to monitor and regulate tourism involving </w:t>
      </w:r>
      <w:r w:rsidR="00800B56">
        <w:t>wildlife</w:t>
      </w:r>
      <w:r w:rsidRPr="009E456E">
        <w:t>.</w:t>
      </w:r>
    </w:p>
    <w:p w14:paraId="67A7A5CC" w14:textId="77777777" w:rsidR="00BD4BF2" w:rsidRDefault="00BD4BF2" w:rsidP="00BD4BF2">
      <w:pPr>
        <w:spacing w:line="360" w:lineRule="auto"/>
        <w:ind w:firstLine="720"/>
        <w:jc w:val="both"/>
      </w:pPr>
    </w:p>
    <w:p w14:paraId="259064D1" w14:textId="77777777" w:rsidR="00BD4BF2" w:rsidRPr="009E456E" w:rsidRDefault="00BD4BF2" w:rsidP="00BD4BF2">
      <w:pPr>
        <w:spacing w:line="360" w:lineRule="auto"/>
        <w:ind w:firstLine="720"/>
        <w:jc w:val="both"/>
      </w:pPr>
      <w:r w:rsidRPr="009E456E">
        <w:t xml:space="preserve">Like many other marine fish and mammals, manta rays adopt group feeding strategies in order to increase feeding efficiency (Stevens, 2016). These large aggregations of feeding manta rays also attract a large number of tourists. Anderson </w:t>
      </w:r>
      <w:r w:rsidRPr="009E456E">
        <w:rPr>
          <w:i/>
        </w:rPr>
        <w:t>et al.</w:t>
      </w:r>
      <w:r w:rsidRPr="009E456E">
        <w:t xml:space="preserve"> (2011) indicates that manta rays can be interrupted at feeding aggregations by divers and snorkel</w:t>
      </w:r>
      <w:r>
        <w:t>l</w:t>
      </w:r>
      <w:r w:rsidRPr="009E456E">
        <w:t>ers, as humans may block the manta rays’ natural feeding routes, startle the manta ray(s) by approaching from behind, or even cause them to stop feeding. Given that aggregations of manta rays are attracted to ephemeral upwellings of zooplankton which disappear with the changing tidal currents, any interruptions to feeding are predicted to decrease food intake.</w:t>
      </w:r>
      <w:r>
        <w:t xml:space="preserve"> M</w:t>
      </w:r>
      <w:r w:rsidRPr="009E456E">
        <w:t xml:space="preserve">anta rays </w:t>
      </w:r>
      <w:r>
        <w:t xml:space="preserve">are also commonly observed when they </w:t>
      </w:r>
      <w:r w:rsidRPr="009E456E">
        <w:t xml:space="preserve">visit areas of the reef hosting client fish (commonly various species of wrasse), known as ‘cleaning stations’, to </w:t>
      </w:r>
      <w:r>
        <w:t xml:space="preserve">socialise, </w:t>
      </w:r>
      <w:r w:rsidRPr="009E456E">
        <w:t>have ectoparasites, dead or injured skin or mucus removed from their bodies (O’Shea</w:t>
      </w:r>
      <w:r w:rsidRPr="007E09F8">
        <w:rPr>
          <w:i/>
        </w:rPr>
        <w:t xml:space="preserve"> </w:t>
      </w:r>
      <w:r w:rsidRPr="009E456E">
        <w:rPr>
          <w:i/>
        </w:rPr>
        <w:t>et al.,</w:t>
      </w:r>
      <w:r w:rsidRPr="009E456E">
        <w:t xml:space="preserve"> 2010). Humans can also disturb manta ray activities at cleaning stations by approaching the rays too closely, causing the manta rays to leave, and often damaging the fragile coral ecosystem around the cleaning station through </w:t>
      </w:r>
      <w:r>
        <w:t xml:space="preserve">poor </w:t>
      </w:r>
      <w:r w:rsidRPr="009E456E">
        <w:t xml:space="preserve">buoyancy control (Tratalos &amp; Austin, 2001). </w:t>
      </w:r>
      <w:bookmarkStart w:id="5" w:name="_Hlk512505202"/>
      <w:r w:rsidRPr="009E456E">
        <w:t xml:space="preserve">Cleaning stations </w:t>
      </w:r>
      <w:r>
        <w:t xml:space="preserve">are important aggregation sites for this species (Stevens </w:t>
      </w:r>
      <w:r w:rsidRPr="006C1208">
        <w:rPr>
          <w:i/>
        </w:rPr>
        <w:t>et al.,</w:t>
      </w:r>
      <w:r>
        <w:t xml:space="preserve"> 2018a) and therefore negative impacts on them by humans should be kept to a minimum</w:t>
      </w:r>
      <w:r w:rsidRPr="009E456E">
        <w:t>.</w:t>
      </w:r>
    </w:p>
    <w:p w14:paraId="2F787A5F" w14:textId="77777777" w:rsidR="00BD4BF2" w:rsidRPr="009E456E" w:rsidRDefault="00BD4BF2" w:rsidP="00BD4BF2">
      <w:pPr>
        <w:spacing w:line="360" w:lineRule="auto"/>
        <w:ind w:firstLine="720"/>
        <w:jc w:val="both"/>
      </w:pPr>
    </w:p>
    <w:bookmarkEnd w:id="5"/>
    <w:p w14:paraId="3BFB5D30" w14:textId="77777777" w:rsidR="00BD4BF2" w:rsidRPr="009E456E" w:rsidRDefault="00BD4BF2" w:rsidP="00BD4BF2">
      <w:pPr>
        <w:spacing w:line="360" w:lineRule="auto"/>
        <w:ind w:firstLine="720"/>
        <w:jc w:val="both"/>
      </w:pPr>
      <w:r w:rsidRPr="009E456E">
        <w:lastRenderedPageBreak/>
        <w:t>The use of specific guidelines for tourism interactions reduce</w:t>
      </w:r>
      <w:r>
        <w:t>s</w:t>
      </w:r>
      <w:r w:rsidRPr="009E456E">
        <w:t xml:space="preserve"> the negative effect humans </w:t>
      </w:r>
      <w:r>
        <w:t xml:space="preserve">have </w:t>
      </w:r>
      <w:r w:rsidRPr="009E456E">
        <w:t>on animals (Brunnschweiler, 2010; Mau, 2008; Pierce</w:t>
      </w:r>
      <w:r w:rsidRPr="007E09F8">
        <w:rPr>
          <w:i/>
        </w:rPr>
        <w:t xml:space="preserve"> </w:t>
      </w:r>
      <w:r w:rsidRPr="009E456E">
        <w:rPr>
          <w:i/>
        </w:rPr>
        <w:t>et al.,</w:t>
      </w:r>
      <w:r w:rsidRPr="009E456E">
        <w:t xml:space="preserve"> 2010), and together with interpretative and educational briefings, can improve tourist’s experience satisfaction (Zeppel &amp; Muloin, 2008; Quiros, 2007). Snorkelling tours in the Ningaloo Marine Park, Australia, set recommended guidelines, limiting boat speed to five knots when within 30 metres, and eight knots when within 100 metres, of manta rays </w:t>
      </w:r>
      <w:bookmarkStart w:id="6" w:name="_Hlk514080102"/>
      <w:r w:rsidRPr="009E456E">
        <w:t>(</w:t>
      </w:r>
      <w:hyperlink r:id="rId9" w:history="1">
        <w:r w:rsidRPr="009E456E">
          <w:rPr>
            <w:rStyle w:val="Hyperlink"/>
          </w:rPr>
          <w:t>www.mantaraycoralbay.com.au</w:t>
        </w:r>
      </w:hyperlink>
      <w:r w:rsidRPr="009E456E">
        <w:t>)</w:t>
      </w:r>
      <w:bookmarkEnd w:id="6"/>
      <w:r w:rsidRPr="009E456E">
        <w:t>. Snorkellers are advised to form a semi-circle two metres behind manta rays, with spotters positioned behind the group</w:t>
      </w:r>
      <w:r>
        <w:t xml:space="preserve"> </w:t>
      </w:r>
      <w:r w:rsidRPr="009E456E">
        <w:t>(</w:t>
      </w:r>
      <w:hyperlink r:id="rId10" w:history="1">
        <w:r w:rsidRPr="009E456E">
          <w:rPr>
            <w:rStyle w:val="Hyperlink"/>
          </w:rPr>
          <w:t>www.mantaraycoralbay.com.au</w:t>
        </w:r>
      </w:hyperlink>
      <w:r w:rsidRPr="009E456E">
        <w:t xml:space="preserve">). </w:t>
      </w:r>
      <w:r w:rsidRPr="00BD4BF2">
        <w:t xml:space="preserve">In Queensland, Australia, divers are advised to maintain their distance, remain calm and still, and allow the manta to control the interaction (Project Manta, 2012). In some areas of the Maldives a code of conduct developed by the Manta Trust is in practice; </w:t>
      </w:r>
      <w:r w:rsidRPr="009E456E">
        <w:t xml:space="preserve">the in-water recommendations differ to </w:t>
      </w:r>
      <w:r>
        <w:t>Ningaloo</w:t>
      </w:r>
      <w:r w:rsidRPr="009E456E">
        <w:t xml:space="preserve"> recommendations</w:t>
      </w:r>
      <w:r>
        <w:t>. T</w:t>
      </w:r>
      <w:r w:rsidRPr="009E456E">
        <w:t xml:space="preserve">he approach buffer zone </w:t>
      </w:r>
      <w:r>
        <w:t xml:space="preserve">is set </w:t>
      </w:r>
      <w:r w:rsidRPr="009E456E">
        <w:t>at three metres, and positioning snorke</w:t>
      </w:r>
      <w:r>
        <w:t>l</w:t>
      </w:r>
      <w:r w:rsidRPr="009E456E">
        <w:t>lers to the side of manta rays to remain in their eye line (</w:t>
      </w:r>
      <w:hyperlink r:id="rId11" w:history="1">
        <w:r w:rsidRPr="009E456E">
          <w:rPr>
            <w:rStyle w:val="Hyperlink"/>
          </w:rPr>
          <w:t>www.mantatrust.org</w:t>
        </w:r>
      </w:hyperlink>
      <w:r w:rsidRPr="009E456E">
        <w:t>). However, few studies have examined the effect of tourism interactions on manta rays in detail, and no study has analysed and quantified the effect of human behaviour on feeding manta rays.</w:t>
      </w:r>
    </w:p>
    <w:p w14:paraId="3532C9A3" w14:textId="77777777" w:rsidR="00BD4BF2" w:rsidRPr="009E456E" w:rsidRDefault="00BD4BF2" w:rsidP="00BD4BF2">
      <w:pPr>
        <w:spacing w:line="360" w:lineRule="auto"/>
        <w:jc w:val="both"/>
      </w:pPr>
    </w:p>
    <w:p w14:paraId="786E4BD3" w14:textId="461E647B" w:rsidR="00BD4BF2" w:rsidRPr="00BD4BF2" w:rsidRDefault="00BD4BF2" w:rsidP="00BD4BF2">
      <w:pPr>
        <w:spacing w:line="360" w:lineRule="auto"/>
        <w:ind w:firstLine="720"/>
        <w:jc w:val="both"/>
      </w:pPr>
      <w:r w:rsidRPr="009E456E">
        <w:t>Situated in the Indian Ocean, the Republic of Maldives is widely recognised as a hotspot for marine wildlife interactions, hosting a high abundance of marine megafauna (Cagua</w:t>
      </w:r>
      <w:r w:rsidRPr="007E09F8">
        <w:rPr>
          <w:i/>
        </w:rPr>
        <w:t xml:space="preserve"> </w:t>
      </w:r>
      <w:r w:rsidRPr="009E456E">
        <w:rPr>
          <w:i/>
        </w:rPr>
        <w:t>et al.,</w:t>
      </w:r>
      <w:r w:rsidRPr="009E456E">
        <w:t xml:space="preserve"> 2014). The direct expenditure on whale shark tourism in the Maldives, for example, increased from US$ 2.3 million per annum in 1993 (Anderson and Ahmed, 1993) to US$ 9.4 million per annum in 2013 (Cagua </w:t>
      </w:r>
      <w:r w:rsidRPr="009E456E">
        <w:rPr>
          <w:i/>
        </w:rPr>
        <w:t>et al.,</w:t>
      </w:r>
      <w:r w:rsidRPr="009E456E">
        <w:t xml:space="preserve"> 2014). Tourism directed at swimming with manta rays in the Maldives has also increased greatly; estimated to contribute US$ 8.1 million in direct revenue in 2010 (Anderson </w:t>
      </w:r>
      <w:r w:rsidRPr="009E456E">
        <w:rPr>
          <w:i/>
        </w:rPr>
        <w:t>et al.,</w:t>
      </w:r>
      <w:r w:rsidRPr="009E456E">
        <w:t xml:space="preserve"> 2011), it was valued at US$ 15.4 million in 2013 (O’Malley </w:t>
      </w:r>
      <w:r w:rsidRPr="009E456E">
        <w:rPr>
          <w:i/>
        </w:rPr>
        <w:t>et al</w:t>
      </w:r>
      <w:r w:rsidRPr="009E456E">
        <w:t xml:space="preserve">., 2013). Tourism in the Maldives has grown substantially over the last decade, with over 1.2 million visitors in 2016 alone, with a 28% rise in resort, dive liveaboard and guest house occupancy since 2010 (Ministry of Tourism, 2016).  With the increase in tourism over the last decade, the Maldives faces increased pressure on its natural resources, </w:t>
      </w:r>
      <w:r>
        <w:t>including</w:t>
      </w:r>
      <w:r w:rsidRPr="009E456E">
        <w:t xml:space="preserve"> important </w:t>
      </w:r>
      <w:r w:rsidRPr="009E456E">
        <w:rPr>
          <w:i/>
        </w:rPr>
        <w:t xml:space="preserve">M. alfredi </w:t>
      </w:r>
      <w:r w:rsidRPr="009E456E">
        <w:t xml:space="preserve">cleaning and feeding sites (such as Hanifaru Bay in Baa Atoll) </w:t>
      </w:r>
      <w:r>
        <w:t xml:space="preserve">which </w:t>
      </w:r>
      <w:r w:rsidRPr="009E456E">
        <w:t>are regularly frequented by this species</w:t>
      </w:r>
      <w:r w:rsidRPr="00BD4BF2">
        <w:t xml:space="preserve">. Increased manta tourism in Baa Atoll over the last decade is evident by more tour operators providing swim-with encounters each year, and by over 25,000 manta tourists recorded at sites in eastern Baa Atoll during MMRP surveys from 2010-2016 (MMRP, unpublished data).To avoid the </w:t>
      </w:r>
      <w:r w:rsidRPr="009E456E">
        <w:t xml:space="preserve">risk of damaging this major source of tourist income, manta </w:t>
      </w:r>
      <w:r>
        <w:t xml:space="preserve">ray </w:t>
      </w:r>
      <w:r w:rsidRPr="009E456E">
        <w:lastRenderedPageBreak/>
        <w:t xml:space="preserve">activities need to be monitored across all cleaning and feeding aggregation sites nationwide, rather than </w:t>
      </w:r>
      <w:r>
        <w:t xml:space="preserve">through </w:t>
      </w:r>
      <w:r w:rsidRPr="009E456E">
        <w:t>isolated management programmes, such as at Hanifaru Bay.</w:t>
      </w:r>
      <w:r>
        <w:t xml:space="preserve"> </w:t>
      </w:r>
      <w:r w:rsidRPr="00BD4BF2">
        <w:t xml:space="preserve">Hanifaru Bay marine protected area (MPA) is regulated by the Maldives Environmental Protection Agency and the Baa Atoll Biosphere Reserve. It became globally famous in 2009 due to media exposure showcasing the feeding aggregations of </w:t>
      </w:r>
      <w:r w:rsidRPr="00BD4BF2">
        <w:rPr>
          <w:i/>
        </w:rPr>
        <w:t>M. alfredi</w:t>
      </w:r>
      <w:r w:rsidRPr="00BD4BF2">
        <w:t xml:space="preserve"> and whale sharks that visit the bay. Regulations now prohibit scuba diving within the Bay, with a limit of 80 snorkellers and five boats at one time (</w:t>
      </w:r>
      <w:bookmarkStart w:id="7" w:name="_Hlk525053227"/>
      <w:r>
        <w:fldChar w:fldCharType="begin"/>
      </w:r>
      <w:r>
        <w:instrText xml:space="preserve"> HYPERLINK "</w:instrText>
      </w:r>
      <w:r w:rsidRPr="00BD4BF2">
        <w:instrText>http://en.epa.gov.mv/regulations</w:instrText>
      </w:r>
      <w:r>
        <w:instrText xml:space="preserve">" </w:instrText>
      </w:r>
      <w:r>
        <w:fldChar w:fldCharType="separate"/>
      </w:r>
      <w:r w:rsidRPr="009C767B">
        <w:rPr>
          <w:rStyle w:val="Hyperlink"/>
        </w:rPr>
        <w:t>http://en.epa.gov.mv/regulation</w:t>
      </w:r>
      <w:bookmarkEnd w:id="7"/>
      <w:r w:rsidRPr="009C767B">
        <w:rPr>
          <w:rStyle w:val="Hyperlink"/>
        </w:rPr>
        <w:t>s</w:t>
      </w:r>
      <w:r>
        <w:fldChar w:fldCharType="end"/>
      </w:r>
      <w:r w:rsidRPr="00BD4BF2">
        <w:t>), and a required entrance fee (</w:t>
      </w:r>
      <w:hyperlink r:id="rId12" w:history="1">
        <w:r w:rsidRPr="009C767B">
          <w:rPr>
            <w:rStyle w:val="Hyperlink"/>
          </w:rPr>
          <w:t>www.broffice.gov.mv</w:t>
        </w:r>
      </w:hyperlink>
      <w:r w:rsidRPr="00BD4BF2">
        <w:t>).</w:t>
      </w:r>
    </w:p>
    <w:p w14:paraId="3A5FE725" w14:textId="77777777" w:rsidR="00BD4BF2" w:rsidRPr="00BD4BF2" w:rsidRDefault="00BD4BF2" w:rsidP="00BD4BF2">
      <w:pPr>
        <w:spacing w:line="360" w:lineRule="auto"/>
        <w:ind w:firstLine="720"/>
        <w:jc w:val="both"/>
      </w:pPr>
    </w:p>
    <w:p w14:paraId="0C335C46" w14:textId="2E80BE69" w:rsidR="00BD4BF2" w:rsidRPr="009E456E" w:rsidRDefault="00BD4BF2" w:rsidP="00BD4BF2">
      <w:pPr>
        <w:autoSpaceDE w:val="0"/>
        <w:autoSpaceDN w:val="0"/>
        <w:adjustRightInd w:val="0"/>
        <w:spacing w:line="360" w:lineRule="auto"/>
        <w:ind w:firstLine="720"/>
      </w:pPr>
      <w:r w:rsidRPr="009E456E">
        <w:t>Developed from p</w:t>
      </w:r>
      <w:r>
        <w:t>ilot</w:t>
      </w:r>
      <w:r w:rsidRPr="009E456E">
        <w:t xml:space="preserve"> studies, the Maldives code of conduct will be the basis of this study, testing the specific recommendations; of maintaining a minimum three-metre distance from animals, remaining calm and still throughout interactions, and only approaching animals from the side, specifically avoiding positioning directly behind or in front of manta rays, i.e. in their blind spot. </w:t>
      </w:r>
      <w:r w:rsidRPr="00BD4BF2">
        <w:t xml:space="preserve">These </w:t>
      </w:r>
      <w:r w:rsidR="00800B56">
        <w:t>guidelines</w:t>
      </w:r>
      <w:r w:rsidRPr="00BD4BF2">
        <w:t xml:space="preserve"> were developed in the Maldives following six years of in-water observations, including a three-year pilot study examining manta behaviour during snorkel trips with tourists </w:t>
      </w:r>
      <w:bookmarkStart w:id="8" w:name="_Hlk510621306"/>
      <w:r w:rsidRPr="00BD4BF2">
        <w:t>(see Supplementary Material)</w:t>
      </w:r>
      <w:bookmarkEnd w:id="8"/>
      <w:r w:rsidRPr="00BD4BF2">
        <w:t xml:space="preserve">. To mitigate </w:t>
      </w:r>
      <w:r w:rsidRPr="009E456E">
        <w:t xml:space="preserve">negative anthropogenic impacts on manta rays, researchers joined resort excursions, providing a pre-encounter briefing specifying the above recommendations - </w:t>
      </w:r>
      <w:r>
        <w:t>which</w:t>
      </w:r>
      <w:r w:rsidRPr="009E456E">
        <w:t xml:space="preserve"> until now have not been rigorously tested. Purely advisory, these guidelines advise tour operators on the appropriate human behaviours to ensure sustainable human-manta encounters. </w:t>
      </w:r>
      <w:r w:rsidRPr="00BD4BF2">
        <w:t xml:space="preserve">This study rigorously tests the effect of these guidelines, with the view to providing scientific support for these recommendations which will drive increased protective legislation at manta ray aggregation sites globally. </w:t>
      </w:r>
      <w:r>
        <w:t>This study</w:t>
      </w:r>
      <w:r w:rsidRPr="009E456E">
        <w:t xml:space="preserve"> aim</w:t>
      </w:r>
      <w:r>
        <w:t>s</w:t>
      </w:r>
      <w:r w:rsidRPr="009E456E">
        <w:t xml:space="preserve"> </w:t>
      </w:r>
      <w:r>
        <w:t xml:space="preserve">to </w:t>
      </w:r>
      <w:r w:rsidRPr="009E456E">
        <w:t>link specific human behaviours with the resulting reactions by the manta rays, specifically (1) types of human behaviours during interactions, (2) closest observed distances between manta rays and humans, and (3) direction of human approaches towards animals. Finally, we test i</w:t>
      </w:r>
      <w:r w:rsidRPr="009E456E">
        <w:rPr>
          <w:color w:val="000000"/>
        </w:rPr>
        <w:t xml:space="preserve">nter-site differences in tourist numbers. </w:t>
      </w:r>
    </w:p>
    <w:p w14:paraId="29679723" w14:textId="77777777" w:rsidR="00BD4BF2" w:rsidRPr="009E456E" w:rsidRDefault="00BD4BF2" w:rsidP="00BD4BF2">
      <w:pPr>
        <w:autoSpaceDE w:val="0"/>
        <w:autoSpaceDN w:val="0"/>
        <w:adjustRightInd w:val="0"/>
        <w:spacing w:line="360" w:lineRule="auto"/>
      </w:pPr>
    </w:p>
    <w:p w14:paraId="061DEBEA" w14:textId="77777777" w:rsidR="00BD4BF2" w:rsidRPr="009E456E" w:rsidRDefault="00BD4BF2" w:rsidP="00BD4BF2">
      <w:pPr>
        <w:spacing w:line="360" w:lineRule="auto"/>
        <w:ind w:firstLine="720"/>
        <w:jc w:val="both"/>
      </w:pPr>
    </w:p>
    <w:p w14:paraId="44F02D73" w14:textId="77777777" w:rsidR="00BD4BF2" w:rsidRPr="009E456E" w:rsidRDefault="00BD4BF2" w:rsidP="00BD4BF2">
      <w:pPr>
        <w:spacing w:line="240" w:lineRule="auto"/>
        <w:jc w:val="both"/>
        <w:rPr>
          <w:b/>
        </w:rPr>
      </w:pPr>
      <w:r w:rsidRPr="009E456E">
        <w:rPr>
          <w:b/>
        </w:rPr>
        <w:t>Methods</w:t>
      </w:r>
    </w:p>
    <w:p w14:paraId="4D0C6C85" w14:textId="77777777" w:rsidR="00BD4BF2" w:rsidRPr="009E456E" w:rsidRDefault="00BD4BF2" w:rsidP="00BD4BF2">
      <w:pPr>
        <w:spacing w:line="240" w:lineRule="auto"/>
        <w:jc w:val="both"/>
        <w:rPr>
          <w:b/>
        </w:rPr>
      </w:pPr>
    </w:p>
    <w:p w14:paraId="70ABF8B0" w14:textId="77777777" w:rsidR="00BD4BF2" w:rsidRPr="009E456E" w:rsidRDefault="00BD4BF2" w:rsidP="00BD4BF2">
      <w:pPr>
        <w:spacing w:line="360" w:lineRule="auto"/>
        <w:jc w:val="both"/>
        <w:rPr>
          <w:b/>
          <w:i/>
        </w:rPr>
      </w:pPr>
      <w:r w:rsidRPr="009E456E">
        <w:rPr>
          <w:b/>
          <w:i/>
        </w:rPr>
        <w:t>Study Site</w:t>
      </w:r>
    </w:p>
    <w:p w14:paraId="107077FE" w14:textId="77777777" w:rsidR="00BD4BF2" w:rsidRPr="009E456E" w:rsidRDefault="00BD4BF2" w:rsidP="00BD4BF2">
      <w:pPr>
        <w:spacing w:line="360" w:lineRule="auto"/>
        <w:jc w:val="both"/>
      </w:pPr>
    </w:p>
    <w:p w14:paraId="45B80F15" w14:textId="77777777" w:rsidR="00BD4BF2" w:rsidRPr="009E456E" w:rsidRDefault="00BD4BF2" w:rsidP="00BD4BF2">
      <w:pPr>
        <w:spacing w:line="360" w:lineRule="auto"/>
        <w:ind w:firstLine="709"/>
        <w:jc w:val="both"/>
        <w:rPr>
          <w:bCs/>
          <w:lang w:val="en-US"/>
        </w:rPr>
      </w:pPr>
      <w:r w:rsidRPr="009E456E">
        <w:t xml:space="preserve">The 26 geographical atolls that compose the Maldives Archipelago are distributed across 870 kilometres (540 miles) from 7° north to half a degree south of the equator in the </w:t>
      </w:r>
      <w:r w:rsidRPr="009E456E">
        <w:lastRenderedPageBreak/>
        <w:t xml:space="preserve">Indian Ocean. The Maldives territorial waters encompass </w:t>
      </w:r>
      <w:r w:rsidRPr="009E456E">
        <w:rPr>
          <w:shd w:val="clear" w:color="auto" w:fill="FFFFFF"/>
        </w:rPr>
        <w:t xml:space="preserve">90,000 km² </w:t>
      </w:r>
      <w:r w:rsidRPr="009E456E">
        <w:t xml:space="preserve">of ocean, while the land area is only </w:t>
      </w:r>
      <w:r w:rsidRPr="009E456E">
        <w:rPr>
          <w:shd w:val="clear" w:color="auto" w:fill="FFFFFF"/>
        </w:rPr>
        <w:t>300 km²</w:t>
      </w:r>
      <w:r>
        <w:rPr>
          <w:shd w:val="clear" w:color="auto" w:fill="FFFFFF"/>
        </w:rPr>
        <w:t>,</w:t>
      </w:r>
      <w:r w:rsidRPr="009E456E">
        <w:rPr>
          <w:shd w:val="clear" w:color="auto" w:fill="FFFFFF"/>
        </w:rPr>
        <w:t xml:space="preserve"> with the highest natural point above sea level recorded at 2.4 metres. </w:t>
      </w:r>
      <w:r w:rsidRPr="009E456E">
        <w:rPr>
          <w:bCs/>
          <w:lang w:val="en-US"/>
        </w:rPr>
        <w:t>The Maldives hosts the world’s largest population of reef manta rays (</w:t>
      </w:r>
      <w:r w:rsidRPr="009E456E">
        <w:rPr>
          <w:bCs/>
          <w:i/>
          <w:lang w:val="en-US"/>
        </w:rPr>
        <w:t>M. alfredi</w:t>
      </w:r>
      <w:r w:rsidRPr="009E456E">
        <w:rPr>
          <w:bCs/>
          <w:lang w:val="en-US"/>
        </w:rPr>
        <w:t xml:space="preserve">) with over 4,250 identified individuals (Manta Trust, 2014; </w:t>
      </w:r>
      <w:r w:rsidRPr="009E456E">
        <w:t>Stevens, 2016</w:t>
      </w:r>
      <w:r w:rsidRPr="009E456E">
        <w:rPr>
          <w:bCs/>
          <w:lang w:val="en-US"/>
        </w:rPr>
        <w:t xml:space="preserve">). </w:t>
      </w:r>
    </w:p>
    <w:p w14:paraId="4127813B" w14:textId="77777777" w:rsidR="00BD4BF2" w:rsidRPr="009E456E" w:rsidRDefault="00BD4BF2" w:rsidP="00BD4BF2">
      <w:pPr>
        <w:spacing w:line="360" w:lineRule="auto"/>
        <w:jc w:val="both"/>
      </w:pPr>
    </w:p>
    <w:p w14:paraId="23957DCA" w14:textId="77777777" w:rsidR="00BD4BF2" w:rsidRPr="009E456E" w:rsidRDefault="00BD4BF2" w:rsidP="00BD4BF2">
      <w:pPr>
        <w:spacing w:line="360" w:lineRule="auto"/>
        <w:ind w:firstLine="709"/>
        <w:jc w:val="both"/>
      </w:pPr>
      <w:r w:rsidRPr="009E456E">
        <w:t>This study was conducted in Baa Atoll, northwest of the archipelago’s capital island of Malé. During the south-west monsoon (May through November), monsoonal currents and lunar tides produce a back-eddy concentrating the manta’s zooplankton prey into the body of the bay, attracting the filter feeding megafauna in large numbers (Stevens, 2016)</w:t>
      </w:r>
      <w:r>
        <w:t>, which in turn attract the majority of the tourist excursions.</w:t>
      </w:r>
    </w:p>
    <w:p w14:paraId="3907818E" w14:textId="77777777" w:rsidR="00BD4BF2" w:rsidRPr="009E456E" w:rsidRDefault="00BD4BF2" w:rsidP="00BD4BF2">
      <w:pPr>
        <w:spacing w:line="360" w:lineRule="auto"/>
        <w:ind w:firstLine="709"/>
        <w:jc w:val="both"/>
      </w:pPr>
    </w:p>
    <w:p w14:paraId="7001EFE3" w14:textId="77777777" w:rsidR="00BD4BF2" w:rsidRPr="009E456E" w:rsidRDefault="00BD4BF2" w:rsidP="00BD4BF2">
      <w:pPr>
        <w:jc w:val="both"/>
        <w:rPr>
          <w:b/>
          <w:i/>
        </w:rPr>
      </w:pPr>
      <w:r w:rsidRPr="009E456E">
        <w:rPr>
          <w:b/>
          <w:i/>
        </w:rPr>
        <w:t>Data Collection</w:t>
      </w:r>
    </w:p>
    <w:p w14:paraId="155CC65D" w14:textId="4BDB118D" w:rsidR="00BD4BF2" w:rsidRPr="009E456E" w:rsidRDefault="00BD4BF2" w:rsidP="00BD4BF2">
      <w:pPr>
        <w:spacing w:line="360" w:lineRule="auto"/>
        <w:ind w:firstLine="709"/>
        <w:jc w:val="both"/>
      </w:pPr>
      <w:r w:rsidRPr="009E456E">
        <w:t>Over a three-year period</w:t>
      </w:r>
      <w:r>
        <w:t xml:space="preserve"> </w:t>
      </w:r>
      <w:r w:rsidRPr="00BD4BF2">
        <w:t xml:space="preserve">(2010-2012), a pilot study was conducted by the Manta Trust’s Maldivian Manta Ray Project (MMRP), testing various human approaches and behaviours to examine the resulting response from manta rays, in order to develop the code of conduct for manta ray tourism, published in 2017. </w:t>
      </w:r>
      <w:r w:rsidR="00800B56" w:rsidRPr="00BD4BF2">
        <w:t xml:space="preserve">The data collection methods used in the pilot study (Supplementary Materials 2-4) were used to establish </w:t>
      </w:r>
      <w:r w:rsidR="00800B56" w:rsidRPr="009E456E">
        <w:t>and implement a protocol for data collection</w:t>
      </w:r>
      <w:r w:rsidR="00800B56">
        <w:t>; including human and manta ray test variables and data analysis procedures</w:t>
      </w:r>
      <w:r w:rsidR="00800B56" w:rsidRPr="009E456E">
        <w:t xml:space="preserve"> (Brooks, 2010; Atkins, 2011; Lynam, 2012). </w:t>
      </w:r>
      <w:r w:rsidR="00800B56">
        <w:t>Study d</w:t>
      </w:r>
      <w:r w:rsidRPr="00BD4BF2">
        <w:t xml:space="preserve">ata were collected across 47 survey days in July and August 2016 as part of the MMRP daily surveys. Data were collected from feeding aggregation sites within Baa Atoll regularly visited by the MMRP research vessel and tourists, including Hanifaru </w:t>
      </w:r>
      <w:r w:rsidRPr="009E456E">
        <w:t>Bay, Reethi Falhu, Veyofushi Falhu, Dhigu Thila, and Andagiri.</w:t>
      </w:r>
    </w:p>
    <w:p w14:paraId="23328AAB" w14:textId="77777777" w:rsidR="00BD4BF2" w:rsidRPr="009E456E" w:rsidRDefault="00BD4BF2" w:rsidP="00BD4BF2">
      <w:pPr>
        <w:spacing w:line="360" w:lineRule="auto"/>
        <w:jc w:val="both"/>
      </w:pPr>
    </w:p>
    <w:p w14:paraId="64FE9464" w14:textId="77777777" w:rsidR="00BD4BF2" w:rsidRPr="009E456E" w:rsidRDefault="00BD4BF2" w:rsidP="00BD4BF2">
      <w:pPr>
        <w:spacing w:line="360" w:lineRule="auto"/>
        <w:ind w:firstLine="709"/>
        <w:jc w:val="both"/>
      </w:pPr>
      <w:r>
        <w:t>To test the code of conduct, i</w:t>
      </w:r>
      <w:r w:rsidRPr="009E456E">
        <w:t>nteractions between tourists and feeding manta rays were recorded using an SJCAM SJ4000 camera. At each site, a number of variables were collected: current strength, the density of zooplankton, the number of tourist boats, and the total number of people in the water during the observation period (including the researcher). To avoid pseudo-replication, footage was only used if the manta was clearly identifiable. Individuals are identified by examining the unique spot-pattern on the ventral surface; matching this pattern with catalogued photographs in the regional branchial database allows for individual identification and sexing (Marshall &amp; Pierce, 2012).</w:t>
      </w:r>
    </w:p>
    <w:p w14:paraId="158FAB1B" w14:textId="77777777" w:rsidR="00BD4BF2" w:rsidRPr="009E456E" w:rsidRDefault="00BD4BF2" w:rsidP="00BD4BF2">
      <w:pPr>
        <w:spacing w:line="360" w:lineRule="auto"/>
        <w:jc w:val="both"/>
      </w:pPr>
    </w:p>
    <w:p w14:paraId="43A3D811" w14:textId="77777777" w:rsidR="00BD4BF2" w:rsidRPr="009E456E" w:rsidRDefault="00BD4BF2" w:rsidP="00BD4BF2">
      <w:pPr>
        <w:spacing w:line="360" w:lineRule="auto"/>
        <w:jc w:val="both"/>
        <w:rPr>
          <w:b/>
          <w:i/>
        </w:rPr>
      </w:pPr>
      <w:r w:rsidRPr="009E456E">
        <w:rPr>
          <w:b/>
          <w:i/>
        </w:rPr>
        <w:t>Video Analysis</w:t>
      </w:r>
    </w:p>
    <w:p w14:paraId="7FA4D2EC" w14:textId="77777777" w:rsidR="00BD4BF2" w:rsidRPr="009E456E" w:rsidRDefault="00BD4BF2" w:rsidP="00BD4BF2">
      <w:pPr>
        <w:spacing w:line="360" w:lineRule="auto"/>
        <w:jc w:val="both"/>
        <w:rPr>
          <w:i/>
        </w:rPr>
      </w:pPr>
    </w:p>
    <w:p w14:paraId="713CA443" w14:textId="77777777" w:rsidR="00BD4BF2" w:rsidRPr="009E456E" w:rsidRDefault="00BD4BF2" w:rsidP="00BD4BF2">
      <w:pPr>
        <w:spacing w:line="360" w:lineRule="auto"/>
        <w:ind w:firstLine="720"/>
        <w:jc w:val="both"/>
      </w:pPr>
      <w:r w:rsidRPr="009E456E">
        <w:t xml:space="preserve">All video footage was </w:t>
      </w:r>
      <w:r w:rsidRPr="00BD4BF2">
        <w:t xml:space="preserve">analysed by the primary researcher and was assessed to identify the reactions of manta rays in response to tourist behaviour. Prior to data analyses, a test was created to ensure that researchers could accurately estimate distances between humans and manta rays in video footage. A buoyant yellow life jacket was attached to a rope which was held at one end by a research assistant. The rope was held at 1 m, 2 m, 3 m, 4 m and 5 m lengths successively, and each length was video recorded with the same camera used for data collection, from different angles and distances. Screenshots were then taken from each video at various points. The test comprised of 15 videos and 45 screenshots and involved identifying the distance between the person and the life jacket. The researcher was tested on distance estimation every day until consistently scoring more than 90%. Once this was achieved, testing was conducted three times a week during the two months of data collection </w:t>
      </w:r>
      <w:r w:rsidRPr="009E456E">
        <w:t>to ensure accurate readings when analysing distances in video footage.</w:t>
      </w:r>
    </w:p>
    <w:p w14:paraId="3E769A59" w14:textId="77777777" w:rsidR="00BD4BF2" w:rsidRPr="009E456E" w:rsidRDefault="00BD4BF2" w:rsidP="00BD4BF2">
      <w:pPr>
        <w:spacing w:line="360" w:lineRule="auto"/>
        <w:ind w:firstLine="720"/>
        <w:jc w:val="both"/>
      </w:pPr>
    </w:p>
    <w:p w14:paraId="670C137C" w14:textId="77777777" w:rsidR="00BD4BF2" w:rsidRPr="00BD4BF2" w:rsidRDefault="00BD4BF2" w:rsidP="00BD4BF2">
      <w:pPr>
        <w:spacing w:line="360" w:lineRule="auto"/>
        <w:ind w:firstLine="720"/>
        <w:jc w:val="both"/>
      </w:pPr>
      <w:r w:rsidRPr="009E456E">
        <w:t>During the training period, two researchers reviewed each video until both consistently scored videos the same. The remaining video clips were reviewed multiple times by the same researcher to ensure an accurate analysis of the manta behaviour and to ensure uniformity. Following pilot study observations and initial results</w:t>
      </w:r>
      <w:r>
        <w:t>,</w:t>
      </w:r>
      <w:r w:rsidRPr="009E456E">
        <w:t xml:space="preserve"> the following test criteria were chosen</w:t>
      </w:r>
      <w:r>
        <w:t>:</w:t>
      </w:r>
      <w:r w:rsidRPr="009E456E">
        <w:t xml:space="preserve"> an interaction was defined as when a tourist and manta came within </w:t>
      </w:r>
      <w:r w:rsidRPr="009E456E">
        <w:rPr>
          <w:shd w:val="clear" w:color="auto" w:fill="FFFFFF"/>
        </w:rPr>
        <w:t>≤</w:t>
      </w:r>
      <w:r w:rsidRPr="009E456E">
        <w:t>5 metres of each other. Distance (&lt;1 m, 1-2 m, 2–3</w:t>
      </w:r>
      <w:r w:rsidRPr="009E456E">
        <w:rPr>
          <w:sz w:val="22"/>
          <w:szCs w:val="22"/>
        </w:rPr>
        <w:t xml:space="preserve"> </w:t>
      </w:r>
      <w:r w:rsidRPr="009E456E">
        <w:t xml:space="preserve">m, 3–4 m, 4–5 m) was estimated to the closest </w:t>
      </w:r>
      <w:r w:rsidRPr="00BD4BF2">
        <w:t xml:space="preserve">metre (using a maximum distance of 5 m to define an interaction) (Brooks, 2010; Atkin, 2011 &amp; Lynam, 2012). The categories of human behaviour, avoidance and cessation behaviours are further explained in Tables 1, 2 and 3 respectively. </w:t>
      </w:r>
    </w:p>
    <w:p w14:paraId="55545D01" w14:textId="77777777" w:rsidR="00BD4BF2" w:rsidRPr="00BD4BF2" w:rsidRDefault="00BD4BF2" w:rsidP="00BD4BF2">
      <w:pPr>
        <w:spacing w:line="360" w:lineRule="auto"/>
        <w:ind w:firstLine="720"/>
        <w:jc w:val="both"/>
      </w:pPr>
    </w:p>
    <w:p w14:paraId="7AD91DCC" w14:textId="77777777" w:rsidR="00D763EE" w:rsidRPr="009E456E" w:rsidRDefault="00D763EE" w:rsidP="00D763EE">
      <w:pPr>
        <w:pStyle w:val="Tabletitle"/>
      </w:pPr>
      <w:r w:rsidRPr="009E456E">
        <w:t>Table 1. Definitions for human behaviour observed during interactions</w:t>
      </w:r>
    </w:p>
    <w:tbl>
      <w:tblPr>
        <w:tblStyle w:val="TableGrid"/>
        <w:tblW w:w="8773" w:type="dxa"/>
        <w:tblLook w:val="04A0" w:firstRow="1" w:lastRow="0" w:firstColumn="1" w:lastColumn="0" w:noHBand="0" w:noVBand="1"/>
      </w:tblPr>
      <w:tblGrid>
        <w:gridCol w:w="3237"/>
        <w:gridCol w:w="5536"/>
      </w:tblGrid>
      <w:tr w:rsidR="00D763EE" w:rsidRPr="009E456E" w14:paraId="194A316D" w14:textId="77777777" w:rsidTr="00D763EE">
        <w:trPr>
          <w:trHeight w:val="371"/>
        </w:trPr>
        <w:tc>
          <w:tcPr>
            <w:tcW w:w="3237" w:type="dxa"/>
            <w:noWrap/>
            <w:hideMark/>
          </w:tcPr>
          <w:p w14:paraId="765917F0" w14:textId="77777777" w:rsidR="00D763EE" w:rsidRPr="009E456E" w:rsidRDefault="00D763EE" w:rsidP="00D763EE">
            <w:pPr>
              <w:spacing w:line="240" w:lineRule="auto"/>
              <w:jc w:val="both"/>
              <w:rPr>
                <w:b/>
                <w:bCs/>
              </w:rPr>
            </w:pPr>
            <w:bookmarkStart w:id="9" w:name="_Hlk499139850"/>
            <w:r w:rsidRPr="009E456E">
              <w:rPr>
                <w:b/>
                <w:bCs/>
              </w:rPr>
              <w:t>Human behaviour</w:t>
            </w:r>
          </w:p>
        </w:tc>
        <w:tc>
          <w:tcPr>
            <w:tcW w:w="5536" w:type="dxa"/>
            <w:noWrap/>
            <w:hideMark/>
          </w:tcPr>
          <w:p w14:paraId="52F843B4" w14:textId="77777777" w:rsidR="00D763EE" w:rsidRPr="009E456E" w:rsidRDefault="00D763EE" w:rsidP="00D763EE">
            <w:pPr>
              <w:spacing w:line="240" w:lineRule="auto"/>
              <w:jc w:val="both"/>
              <w:rPr>
                <w:b/>
                <w:bCs/>
              </w:rPr>
            </w:pPr>
            <w:r w:rsidRPr="009E456E">
              <w:rPr>
                <w:b/>
                <w:bCs/>
              </w:rPr>
              <w:t>Definition</w:t>
            </w:r>
          </w:p>
        </w:tc>
      </w:tr>
      <w:tr w:rsidR="00D763EE" w:rsidRPr="009E456E" w14:paraId="14DD3A39" w14:textId="77777777" w:rsidTr="00D763EE">
        <w:trPr>
          <w:trHeight w:val="371"/>
        </w:trPr>
        <w:tc>
          <w:tcPr>
            <w:tcW w:w="3237" w:type="dxa"/>
            <w:noWrap/>
            <w:hideMark/>
          </w:tcPr>
          <w:p w14:paraId="4E56DEB1" w14:textId="77777777" w:rsidR="00D763EE" w:rsidRPr="009E456E" w:rsidRDefault="00D763EE" w:rsidP="00D763EE">
            <w:pPr>
              <w:spacing w:line="240" w:lineRule="auto"/>
              <w:jc w:val="both"/>
              <w:rPr>
                <w:b/>
                <w:bCs/>
              </w:rPr>
            </w:pPr>
            <w:r w:rsidRPr="009E456E">
              <w:rPr>
                <w:b/>
                <w:bCs/>
              </w:rPr>
              <w:t>Passive observation</w:t>
            </w:r>
          </w:p>
        </w:tc>
        <w:tc>
          <w:tcPr>
            <w:tcW w:w="5536" w:type="dxa"/>
            <w:noWrap/>
            <w:hideMark/>
          </w:tcPr>
          <w:p w14:paraId="75A9F9B3" w14:textId="77777777" w:rsidR="00D763EE" w:rsidRPr="009E456E" w:rsidRDefault="00D763EE" w:rsidP="00D763EE">
            <w:pPr>
              <w:spacing w:line="240" w:lineRule="auto"/>
              <w:jc w:val="both"/>
              <w:rPr>
                <w:i/>
                <w:iCs/>
              </w:rPr>
            </w:pPr>
            <w:r w:rsidRPr="009E456E">
              <w:rPr>
                <w:i/>
                <w:iCs/>
              </w:rPr>
              <w:t>Humans remain still and flat in the water</w:t>
            </w:r>
          </w:p>
        </w:tc>
      </w:tr>
      <w:tr w:rsidR="00D763EE" w:rsidRPr="009E456E" w14:paraId="02D026D7" w14:textId="77777777" w:rsidTr="00D763EE">
        <w:trPr>
          <w:trHeight w:val="371"/>
        </w:trPr>
        <w:tc>
          <w:tcPr>
            <w:tcW w:w="3237" w:type="dxa"/>
            <w:noWrap/>
            <w:hideMark/>
          </w:tcPr>
          <w:p w14:paraId="060F494B" w14:textId="77777777" w:rsidR="00D763EE" w:rsidRPr="009E456E" w:rsidRDefault="00D763EE" w:rsidP="00D763EE">
            <w:pPr>
              <w:spacing w:line="240" w:lineRule="auto"/>
              <w:jc w:val="both"/>
              <w:rPr>
                <w:b/>
                <w:bCs/>
              </w:rPr>
            </w:pPr>
            <w:r w:rsidRPr="009E456E">
              <w:rPr>
                <w:b/>
                <w:bCs/>
              </w:rPr>
              <w:t>Accidental obstruction</w:t>
            </w:r>
          </w:p>
        </w:tc>
        <w:tc>
          <w:tcPr>
            <w:tcW w:w="5536" w:type="dxa"/>
            <w:noWrap/>
            <w:hideMark/>
          </w:tcPr>
          <w:p w14:paraId="137B78A6" w14:textId="77777777" w:rsidR="00D763EE" w:rsidRPr="009E456E" w:rsidRDefault="00D763EE" w:rsidP="00D763EE">
            <w:pPr>
              <w:spacing w:line="240" w:lineRule="auto"/>
              <w:jc w:val="both"/>
              <w:rPr>
                <w:i/>
                <w:iCs/>
              </w:rPr>
            </w:pPr>
            <w:r w:rsidRPr="009E456E">
              <w:rPr>
                <w:i/>
                <w:iCs/>
              </w:rPr>
              <w:t>Human accidentally obstructs the path of the manta ray or accidentally touches the manta</w:t>
            </w:r>
            <w:r>
              <w:rPr>
                <w:i/>
                <w:iCs/>
              </w:rPr>
              <w:t xml:space="preserve"> ray</w:t>
            </w:r>
          </w:p>
        </w:tc>
      </w:tr>
      <w:tr w:rsidR="00D763EE" w:rsidRPr="009E456E" w14:paraId="229DC01F" w14:textId="77777777" w:rsidTr="00D763EE">
        <w:trPr>
          <w:trHeight w:val="371"/>
        </w:trPr>
        <w:tc>
          <w:tcPr>
            <w:tcW w:w="3237" w:type="dxa"/>
            <w:noWrap/>
            <w:hideMark/>
          </w:tcPr>
          <w:p w14:paraId="066EB1DE" w14:textId="77777777" w:rsidR="00D763EE" w:rsidRPr="009E456E" w:rsidRDefault="00D763EE" w:rsidP="00D763EE">
            <w:pPr>
              <w:spacing w:line="240" w:lineRule="auto"/>
              <w:jc w:val="both"/>
              <w:rPr>
                <w:b/>
                <w:bCs/>
              </w:rPr>
            </w:pPr>
            <w:r w:rsidRPr="009E456E">
              <w:rPr>
                <w:b/>
                <w:bCs/>
              </w:rPr>
              <w:t>Diving too near/in front</w:t>
            </w:r>
          </w:p>
        </w:tc>
        <w:tc>
          <w:tcPr>
            <w:tcW w:w="5536" w:type="dxa"/>
            <w:noWrap/>
            <w:hideMark/>
          </w:tcPr>
          <w:p w14:paraId="5FAA481F" w14:textId="77777777" w:rsidR="00D763EE" w:rsidRPr="009E456E" w:rsidRDefault="00D763EE" w:rsidP="00D763EE">
            <w:pPr>
              <w:spacing w:line="240" w:lineRule="auto"/>
              <w:jc w:val="both"/>
              <w:rPr>
                <w:i/>
                <w:iCs/>
              </w:rPr>
            </w:pPr>
            <w:r w:rsidRPr="009E456E">
              <w:rPr>
                <w:i/>
                <w:iCs/>
              </w:rPr>
              <w:t>Human dives too close or directly in front of the manta ray</w:t>
            </w:r>
          </w:p>
        </w:tc>
      </w:tr>
      <w:tr w:rsidR="00D763EE" w:rsidRPr="009E456E" w14:paraId="74088118" w14:textId="77777777" w:rsidTr="00D763EE">
        <w:trPr>
          <w:trHeight w:val="680"/>
        </w:trPr>
        <w:tc>
          <w:tcPr>
            <w:tcW w:w="3237" w:type="dxa"/>
            <w:noWrap/>
            <w:hideMark/>
          </w:tcPr>
          <w:p w14:paraId="18E01AEA" w14:textId="77777777" w:rsidR="00D763EE" w:rsidRPr="009E456E" w:rsidRDefault="00D763EE" w:rsidP="00D763EE">
            <w:pPr>
              <w:spacing w:line="240" w:lineRule="auto"/>
              <w:jc w:val="both"/>
              <w:rPr>
                <w:b/>
                <w:bCs/>
              </w:rPr>
            </w:pPr>
            <w:r w:rsidRPr="009E456E">
              <w:rPr>
                <w:b/>
                <w:bCs/>
              </w:rPr>
              <w:t>Chasing</w:t>
            </w:r>
          </w:p>
        </w:tc>
        <w:tc>
          <w:tcPr>
            <w:tcW w:w="5536" w:type="dxa"/>
            <w:noWrap/>
            <w:hideMark/>
          </w:tcPr>
          <w:p w14:paraId="68753894" w14:textId="77777777" w:rsidR="00D763EE" w:rsidRPr="009E456E" w:rsidRDefault="00D763EE" w:rsidP="00D763EE">
            <w:pPr>
              <w:spacing w:line="240" w:lineRule="auto"/>
              <w:jc w:val="both"/>
              <w:rPr>
                <w:i/>
                <w:iCs/>
              </w:rPr>
            </w:pPr>
            <w:r w:rsidRPr="009E456E">
              <w:rPr>
                <w:i/>
                <w:iCs/>
              </w:rPr>
              <w:t>Human actively chases the manta ray, swimming fast and splashing</w:t>
            </w:r>
          </w:p>
        </w:tc>
      </w:tr>
      <w:bookmarkEnd w:id="9"/>
    </w:tbl>
    <w:p w14:paraId="054D752D" w14:textId="77777777" w:rsidR="00D763EE" w:rsidRPr="009E456E" w:rsidRDefault="00D763EE" w:rsidP="00D763EE"/>
    <w:p w14:paraId="780C1C22" w14:textId="030B6374" w:rsidR="00D763EE" w:rsidRDefault="00D763EE" w:rsidP="00D763EE">
      <w:pPr>
        <w:spacing w:line="240" w:lineRule="auto"/>
      </w:pPr>
      <w:r w:rsidRPr="009E456E">
        <w:br w:type="page"/>
      </w:r>
      <w:r w:rsidRPr="009E456E">
        <w:lastRenderedPageBreak/>
        <w:t xml:space="preserve">Table 2. Definitions for manta ray reaction behaviours observed during interactions. </w:t>
      </w:r>
    </w:p>
    <w:p w14:paraId="66F305F2" w14:textId="77777777" w:rsidR="00D763EE" w:rsidRPr="009E456E" w:rsidRDefault="00D763EE" w:rsidP="00D763EE">
      <w:pPr>
        <w:spacing w:line="240" w:lineRule="auto"/>
      </w:pPr>
    </w:p>
    <w:tbl>
      <w:tblPr>
        <w:tblStyle w:val="TableGrid"/>
        <w:tblW w:w="8032" w:type="dxa"/>
        <w:tblLook w:val="04A0" w:firstRow="1" w:lastRow="0" w:firstColumn="1" w:lastColumn="0" w:noHBand="0" w:noVBand="1"/>
      </w:tblPr>
      <w:tblGrid>
        <w:gridCol w:w="2405"/>
        <w:gridCol w:w="4061"/>
        <w:gridCol w:w="1566"/>
      </w:tblGrid>
      <w:tr w:rsidR="00D763EE" w:rsidRPr="009E456E" w14:paraId="5BAC778B" w14:textId="77777777" w:rsidTr="00D763EE">
        <w:trPr>
          <w:trHeight w:val="363"/>
        </w:trPr>
        <w:tc>
          <w:tcPr>
            <w:tcW w:w="2405" w:type="dxa"/>
            <w:noWrap/>
            <w:hideMark/>
          </w:tcPr>
          <w:p w14:paraId="03A03114" w14:textId="77777777" w:rsidR="00D763EE" w:rsidRPr="009E456E" w:rsidRDefault="00D763EE" w:rsidP="00D763EE">
            <w:pPr>
              <w:spacing w:line="240" w:lineRule="auto"/>
              <w:jc w:val="both"/>
              <w:rPr>
                <w:b/>
                <w:bCs/>
              </w:rPr>
            </w:pPr>
            <w:bookmarkStart w:id="10" w:name="_Hlk499139906"/>
            <w:r w:rsidRPr="009E456E">
              <w:rPr>
                <w:b/>
                <w:bCs/>
              </w:rPr>
              <w:t>Manta ray reaction</w:t>
            </w:r>
          </w:p>
        </w:tc>
        <w:tc>
          <w:tcPr>
            <w:tcW w:w="4061" w:type="dxa"/>
            <w:noWrap/>
            <w:hideMark/>
          </w:tcPr>
          <w:p w14:paraId="33876EF5" w14:textId="77777777" w:rsidR="00D763EE" w:rsidRPr="009E456E" w:rsidRDefault="00D763EE" w:rsidP="00D763EE">
            <w:pPr>
              <w:spacing w:line="240" w:lineRule="auto"/>
              <w:jc w:val="both"/>
              <w:rPr>
                <w:b/>
                <w:bCs/>
              </w:rPr>
            </w:pPr>
            <w:r w:rsidRPr="009E456E">
              <w:rPr>
                <w:b/>
                <w:bCs/>
              </w:rPr>
              <w:t>Definition</w:t>
            </w:r>
          </w:p>
        </w:tc>
        <w:tc>
          <w:tcPr>
            <w:tcW w:w="1566" w:type="dxa"/>
          </w:tcPr>
          <w:p w14:paraId="6DB88AA9" w14:textId="77777777" w:rsidR="00D763EE" w:rsidRPr="009E456E" w:rsidRDefault="00D763EE" w:rsidP="00D763EE">
            <w:pPr>
              <w:spacing w:line="240" w:lineRule="auto"/>
              <w:jc w:val="both"/>
              <w:rPr>
                <w:b/>
                <w:bCs/>
              </w:rPr>
            </w:pPr>
            <w:r w:rsidRPr="009E456E">
              <w:rPr>
                <w:b/>
                <w:bCs/>
              </w:rPr>
              <w:t>No. observations</w:t>
            </w:r>
          </w:p>
        </w:tc>
      </w:tr>
      <w:tr w:rsidR="00D763EE" w:rsidRPr="009E456E" w14:paraId="62B32668" w14:textId="77777777" w:rsidTr="00D763EE">
        <w:trPr>
          <w:trHeight w:val="363"/>
        </w:trPr>
        <w:tc>
          <w:tcPr>
            <w:tcW w:w="2405" w:type="dxa"/>
            <w:noWrap/>
            <w:hideMark/>
          </w:tcPr>
          <w:p w14:paraId="0272FCF8" w14:textId="77777777" w:rsidR="00D763EE" w:rsidRPr="009E456E" w:rsidRDefault="00D763EE" w:rsidP="00D763EE">
            <w:pPr>
              <w:spacing w:line="240" w:lineRule="auto"/>
              <w:jc w:val="both"/>
              <w:rPr>
                <w:b/>
                <w:bCs/>
              </w:rPr>
            </w:pPr>
            <w:r w:rsidRPr="009E456E">
              <w:rPr>
                <w:b/>
                <w:bCs/>
              </w:rPr>
              <w:t>No response</w:t>
            </w:r>
          </w:p>
        </w:tc>
        <w:tc>
          <w:tcPr>
            <w:tcW w:w="4061" w:type="dxa"/>
            <w:noWrap/>
            <w:hideMark/>
          </w:tcPr>
          <w:p w14:paraId="105F7809" w14:textId="77777777" w:rsidR="00D763EE" w:rsidRPr="009E456E" w:rsidRDefault="00D763EE" w:rsidP="00D763EE">
            <w:pPr>
              <w:spacing w:line="240" w:lineRule="auto"/>
              <w:rPr>
                <w:i/>
                <w:iCs/>
              </w:rPr>
            </w:pPr>
            <w:r w:rsidRPr="009E456E">
              <w:rPr>
                <w:i/>
                <w:iCs/>
              </w:rPr>
              <w:t>Individual continues with current behaviour</w:t>
            </w:r>
          </w:p>
        </w:tc>
        <w:tc>
          <w:tcPr>
            <w:tcW w:w="1566" w:type="dxa"/>
          </w:tcPr>
          <w:p w14:paraId="398C9EC1" w14:textId="77777777" w:rsidR="00D763EE" w:rsidRPr="009E456E" w:rsidRDefault="00D763EE" w:rsidP="00D763EE">
            <w:pPr>
              <w:spacing w:line="240" w:lineRule="auto"/>
              <w:jc w:val="both"/>
              <w:rPr>
                <w:iCs/>
              </w:rPr>
            </w:pPr>
            <w:r w:rsidRPr="009E456E">
              <w:rPr>
                <w:iCs/>
              </w:rPr>
              <w:t>255</w:t>
            </w:r>
          </w:p>
        </w:tc>
      </w:tr>
      <w:tr w:rsidR="00D763EE" w:rsidRPr="009E456E" w14:paraId="394C1B99" w14:textId="77777777" w:rsidTr="00D763EE">
        <w:trPr>
          <w:trHeight w:val="363"/>
        </w:trPr>
        <w:tc>
          <w:tcPr>
            <w:tcW w:w="2405" w:type="dxa"/>
            <w:noWrap/>
            <w:hideMark/>
          </w:tcPr>
          <w:p w14:paraId="0DD54AE3" w14:textId="77777777" w:rsidR="00D763EE" w:rsidRPr="009E456E" w:rsidRDefault="00D763EE" w:rsidP="00D763EE">
            <w:pPr>
              <w:spacing w:line="240" w:lineRule="auto"/>
              <w:jc w:val="both"/>
              <w:rPr>
                <w:b/>
                <w:bCs/>
              </w:rPr>
            </w:pPr>
            <w:r w:rsidRPr="009E456E">
              <w:rPr>
                <w:b/>
                <w:bCs/>
              </w:rPr>
              <w:t>Slight reaction</w:t>
            </w:r>
          </w:p>
        </w:tc>
        <w:tc>
          <w:tcPr>
            <w:tcW w:w="4061" w:type="dxa"/>
            <w:noWrap/>
            <w:hideMark/>
          </w:tcPr>
          <w:p w14:paraId="4AA6978B" w14:textId="77777777" w:rsidR="00D763EE" w:rsidRPr="009E456E" w:rsidRDefault="00D763EE" w:rsidP="00D763EE">
            <w:pPr>
              <w:spacing w:line="240" w:lineRule="auto"/>
              <w:rPr>
                <w:i/>
                <w:iCs/>
              </w:rPr>
            </w:pPr>
            <w:r w:rsidRPr="009E456E">
              <w:rPr>
                <w:i/>
                <w:iCs/>
              </w:rPr>
              <w:t>Minor direction changes to move away from obstruction</w:t>
            </w:r>
          </w:p>
        </w:tc>
        <w:tc>
          <w:tcPr>
            <w:tcW w:w="1566" w:type="dxa"/>
          </w:tcPr>
          <w:p w14:paraId="7410885C" w14:textId="77777777" w:rsidR="00D763EE" w:rsidRPr="009E456E" w:rsidRDefault="00D763EE" w:rsidP="00D763EE">
            <w:pPr>
              <w:spacing w:line="240" w:lineRule="auto"/>
              <w:jc w:val="both"/>
              <w:rPr>
                <w:iCs/>
              </w:rPr>
            </w:pPr>
            <w:r w:rsidRPr="009E456E">
              <w:rPr>
                <w:iCs/>
              </w:rPr>
              <w:t>68</w:t>
            </w:r>
          </w:p>
        </w:tc>
      </w:tr>
      <w:tr w:rsidR="00D763EE" w:rsidRPr="009E456E" w14:paraId="7A152C0A" w14:textId="77777777" w:rsidTr="00D763EE">
        <w:trPr>
          <w:trHeight w:val="363"/>
        </w:trPr>
        <w:tc>
          <w:tcPr>
            <w:tcW w:w="2405" w:type="dxa"/>
            <w:noWrap/>
            <w:hideMark/>
          </w:tcPr>
          <w:p w14:paraId="37CB7EE5" w14:textId="77777777" w:rsidR="00D763EE" w:rsidRPr="009E456E" w:rsidRDefault="00D763EE" w:rsidP="00D763EE">
            <w:pPr>
              <w:spacing w:line="240" w:lineRule="auto"/>
              <w:jc w:val="both"/>
              <w:rPr>
                <w:b/>
                <w:bCs/>
              </w:rPr>
            </w:pPr>
            <w:r w:rsidRPr="009E456E">
              <w:rPr>
                <w:b/>
                <w:bCs/>
              </w:rPr>
              <w:t>Direction change</w:t>
            </w:r>
          </w:p>
        </w:tc>
        <w:tc>
          <w:tcPr>
            <w:tcW w:w="4061" w:type="dxa"/>
            <w:noWrap/>
            <w:hideMark/>
          </w:tcPr>
          <w:p w14:paraId="14CFE784" w14:textId="77777777" w:rsidR="00D763EE" w:rsidRPr="009E456E" w:rsidRDefault="00D763EE" w:rsidP="00D763EE">
            <w:pPr>
              <w:spacing w:line="240" w:lineRule="auto"/>
              <w:rPr>
                <w:i/>
                <w:iCs/>
              </w:rPr>
            </w:pPr>
            <w:r w:rsidRPr="009E456E">
              <w:rPr>
                <w:i/>
                <w:iCs/>
              </w:rPr>
              <w:t>Distinct direction changes to avoid obstruction</w:t>
            </w:r>
          </w:p>
        </w:tc>
        <w:tc>
          <w:tcPr>
            <w:tcW w:w="1566" w:type="dxa"/>
          </w:tcPr>
          <w:p w14:paraId="06F18202" w14:textId="77777777" w:rsidR="00D763EE" w:rsidRPr="009E456E" w:rsidRDefault="00D763EE" w:rsidP="00D763EE">
            <w:pPr>
              <w:spacing w:line="240" w:lineRule="auto"/>
              <w:jc w:val="both"/>
              <w:rPr>
                <w:iCs/>
              </w:rPr>
            </w:pPr>
            <w:r w:rsidRPr="009E456E">
              <w:rPr>
                <w:iCs/>
              </w:rPr>
              <w:t>69</w:t>
            </w:r>
          </w:p>
        </w:tc>
      </w:tr>
      <w:tr w:rsidR="00D763EE" w:rsidRPr="009E456E" w14:paraId="201B284E" w14:textId="77777777" w:rsidTr="00D763EE">
        <w:trPr>
          <w:trHeight w:val="363"/>
        </w:trPr>
        <w:tc>
          <w:tcPr>
            <w:tcW w:w="2405" w:type="dxa"/>
            <w:noWrap/>
            <w:hideMark/>
          </w:tcPr>
          <w:p w14:paraId="19476702" w14:textId="77777777" w:rsidR="00D763EE" w:rsidRPr="009E456E" w:rsidRDefault="00D763EE" w:rsidP="00D763EE">
            <w:pPr>
              <w:spacing w:line="240" w:lineRule="auto"/>
              <w:jc w:val="both"/>
              <w:rPr>
                <w:b/>
                <w:bCs/>
              </w:rPr>
            </w:pPr>
            <w:r w:rsidRPr="009E456E">
              <w:rPr>
                <w:b/>
                <w:bCs/>
              </w:rPr>
              <w:t>Avoidance</w:t>
            </w:r>
          </w:p>
        </w:tc>
        <w:tc>
          <w:tcPr>
            <w:tcW w:w="4061" w:type="dxa"/>
            <w:noWrap/>
            <w:hideMark/>
          </w:tcPr>
          <w:p w14:paraId="63477671" w14:textId="77777777" w:rsidR="00D763EE" w:rsidRPr="009E456E" w:rsidRDefault="00D763EE" w:rsidP="00D763EE">
            <w:pPr>
              <w:spacing w:line="240" w:lineRule="auto"/>
              <w:rPr>
                <w:i/>
                <w:iCs/>
              </w:rPr>
            </w:pPr>
            <w:r w:rsidRPr="009E456E">
              <w:rPr>
                <w:i/>
                <w:iCs/>
              </w:rPr>
              <w:t>Complete alteration of behaviour to avoid obstruction</w:t>
            </w:r>
          </w:p>
        </w:tc>
        <w:tc>
          <w:tcPr>
            <w:tcW w:w="1566" w:type="dxa"/>
          </w:tcPr>
          <w:p w14:paraId="4797A82A" w14:textId="77777777" w:rsidR="00D763EE" w:rsidRPr="009E456E" w:rsidRDefault="00D763EE" w:rsidP="00D763EE">
            <w:pPr>
              <w:spacing w:line="240" w:lineRule="auto"/>
              <w:jc w:val="both"/>
              <w:rPr>
                <w:iCs/>
              </w:rPr>
            </w:pPr>
            <w:r w:rsidRPr="009E456E">
              <w:rPr>
                <w:iCs/>
              </w:rPr>
              <w:t>9</w:t>
            </w:r>
          </w:p>
        </w:tc>
      </w:tr>
      <w:bookmarkEnd w:id="10"/>
    </w:tbl>
    <w:p w14:paraId="4CE5F208" w14:textId="77777777" w:rsidR="00D763EE" w:rsidRPr="009E456E" w:rsidRDefault="00D763EE" w:rsidP="00D763EE"/>
    <w:p w14:paraId="2C82F180" w14:textId="20D0A967" w:rsidR="00D763EE" w:rsidRPr="009E456E" w:rsidRDefault="00D763EE" w:rsidP="00D763EE">
      <w:pPr>
        <w:spacing w:line="240" w:lineRule="auto"/>
      </w:pPr>
    </w:p>
    <w:p w14:paraId="3677981D" w14:textId="77777777" w:rsidR="00D763EE" w:rsidRPr="009E456E" w:rsidRDefault="00D763EE" w:rsidP="00D763EE">
      <w:r w:rsidRPr="009E456E">
        <w:t xml:space="preserve">Table 3. Definition for manta ray cessation behaviour observed during interactions. </w:t>
      </w:r>
    </w:p>
    <w:tbl>
      <w:tblP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961"/>
        <w:gridCol w:w="1510"/>
      </w:tblGrid>
      <w:tr w:rsidR="00D763EE" w:rsidRPr="009E456E" w14:paraId="28AA5C74" w14:textId="77777777" w:rsidTr="00D763EE">
        <w:trPr>
          <w:trHeight w:val="363"/>
        </w:trPr>
        <w:tc>
          <w:tcPr>
            <w:tcW w:w="2122" w:type="dxa"/>
            <w:noWrap/>
            <w:hideMark/>
          </w:tcPr>
          <w:p w14:paraId="2513577F" w14:textId="77777777" w:rsidR="00D763EE" w:rsidRPr="009E456E" w:rsidRDefault="00D763EE" w:rsidP="00D763EE">
            <w:pPr>
              <w:spacing w:line="240" w:lineRule="auto"/>
              <w:jc w:val="both"/>
              <w:rPr>
                <w:b/>
                <w:bCs/>
              </w:rPr>
            </w:pPr>
            <w:r w:rsidRPr="009E456E">
              <w:rPr>
                <w:b/>
                <w:bCs/>
              </w:rPr>
              <w:t>Cessation reaction</w:t>
            </w:r>
          </w:p>
        </w:tc>
        <w:tc>
          <w:tcPr>
            <w:tcW w:w="4961" w:type="dxa"/>
            <w:noWrap/>
            <w:hideMark/>
          </w:tcPr>
          <w:p w14:paraId="72105722" w14:textId="77777777" w:rsidR="00D763EE" w:rsidRPr="009E456E" w:rsidRDefault="00D763EE" w:rsidP="00D763EE">
            <w:pPr>
              <w:spacing w:line="240" w:lineRule="auto"/>
              <w:jc w:val="both"/>
              <w:rPr>
                <w:b/>
                <w:bCs/>
              </w:rPr>
            </w:pPr>
            <w:r w:rsidRPr="009E456E">
              <w:rPr>
                <w:b/>
                <w:bCs/>
              </w:rPr>
              <w:t>Definition</w:t>
            </w:r>
          </w:p>
        </w:tc>
        <w:tc>
          <w:tcPr>
            <w:tcW w:w="1510" w:type="dxa"/>
          </w:tcPr>
          <w:p w14:paraId="77EBB5CC" w14:textId="77777777" w:rsidR="00D763EE" w:rsidRPr="009E456E" w:rsidRDefault="00D763EE" w:rsidP="00D763EE">
            <w:pPr>
              <w:spacing w:line="240" w:lineRule="auto"/>
              <w:jc w:val="both"/>
              <w:rPr>
                <w:b/>
                <w:bCs/>
              </w:rPr>
            </w:pPr>
            <w:r w:rsidRPr="009E456E">
              <w:rPr>
                <w:b/>
                <w:bCs/>
              </w:rPr>
              <w:t>No. observations</w:t>
            </w:r>
          </w:p>
        </w:tc>
      </w:tr>
      <w:tr w:rsidR="00D763EE" w:rsidRPr="009E456E" w14:paraId="18DA763C" w14:textId="77777777" w:rsidTr="00D763EE">
        <w:trPr>
          <w:trHeight w:val="363"/>
        </w:trPr>
        <w:tc>
          <w:tcPr>
            <w:tcW w:w="2122" w:type="dxa"/>
            <w:noWrap/>
            <w:hideMark/>
          </w:tcPr>
          <w:p w14:paraId="2AA9A608" w14:textId="77777777" w:rsidR="00D763EE" w:rsidRPr="009E456E" w:rsidRDefault="00D763EE" w:rsidP="00D763EE">
            <w:pPr>
              <w:spacing w:line="240" w:lineRule="auto"/>
              <w:jc w:val="both"/>
              <w:rPr>
                <w:b/>
                <w:bCs/>
              </w:rPr>
            </w:pPr>
            <w:r w:rsidRPr="009E456E">
              <w:rPr>
                <w:b/>
                <w:bCs/>
              </w:rPr>
              <w:t>Yes</w:t>
            </w:r>
          </w:p>
        </w:tc>
        <w:tc>
          <w:tcPr>
            <w:tcW w:w="4961" w:type="dxa"/>
            <w:noWrap/>
          </w:tcPr>
          <w:p w14:paraId="49535D38" w14:textId="77777777" w:rsidR="00D763EE" w:rsidRPr="009E456E" w:rsidRDefault="00D763EE" w:rsidP="00D763EE">
            <w:pPr>
              <w:spacing w:line="240" w:lineRule="auto"/>
              <w:jc w:val="both"/>
              <w:rPr>
                <w:i/>
                <w:iCs/>
              </w:rPr>
            </w:pPr>
            <w:r w:rsidRPr="009E456E">
              <w:rPr>
                <w:i/>
                <w:iCs/>
              </w:rPr>
              <w:t>Manta ray stopped their original behaviour due to human interaction</w:t>
            </w:r>
          </w:p>
        </w:tc>
        <w:tc>
          <w:tcPr>
            <w:tcW w:w="1510" w:type="dxa"/>
          </w:tcPr>
          <w:p w14:paraId="1E2BFECB" w14:textId="77777777" w:rsidR="00D763EE" w:rsidRPr="009E456E" w:rsidRDefault="00D763EE" w:rsidP="00D763EE">
            <w:pPr>
              <w:spacing w:line="240" w:lineRule="auto"/>
              <w:jc w:val="both"/>
              <w:rPr>
                <w:iCs/>
              </w:rPr>
            </w:pPr>
            <w:r w:rsidRPr="009E456E">
              <w:rPr>
                <w:iCs/>
              </w:rPr>
              <w:t>360</w:t>
            </w:r>
          </w:p>
        </w:tc>
      </w:tr>
      <w:tr w:rsidR="00D763EE" w:rsidRPr="009E456E" w14:paraId="4599D9FF" w14:textId="77777777" w:rsidTr="00D763EE">
        <w:trPr>
          <w:trHeight w:val="363"/>
        </w:trPr>
        <w:tc>
          <w:tcPr>
            <w:tcW w:w="2122" w:type="dxa"/>
            <w:noWrap/>
            <w:hideMark/>
          </w:tcPr>
          <w:p w14:paraId="0FF69006" w14:textId="77777777" w:rsidR="00D763EE" w:rsidRPr="009E456E" w:rsidRDefault="00D763EE" w:rsidP="00D763EE">
            <w:pPr>
              <w:spacing w:line="240" w:lineRule="auto"/>
              <w:jc w:val="both"/>
              <w:rPr>
                <w:b/>
                <w:bCs/>
              </w:rPr>
            </w:pPr>
            <w:r w:rsidRPr="009E456E">
              <w:rPr>
                <w:b/>
                <w:bCs/>
              </w:rPr>
              <w:t>No</w:t>
            </w:r>
          </w:p>
        </w:tc>
        <w:tc>
          <w:tcPr>
            <w:tcW w:w="4961" w:type="dxa"/>
            <w:noWrap/>
          </w:tcPr>
          <w:p w14:paraId="010000D0" w14:textId="77777777" w:rsidR="00D763EE" w:rsidRPr="009E456E" w:rsidRDefault="00D763EE" w:rsidP="00D763EE">
            <w:pPr>
              <w:spacing w:line="240" w:lineRule="auto"/>
              <w:jc w:val="both"/>
              <w:rPr>
                <w:i/>
                <w:iCs/>
              </w:rPr>
            </w:pPr>
            <w:r w:rsidRPr="009E456E">
              <w:rPr>
                <w:i/>
                <w:iCs/>
              </w:rPr>
              <w:t xml:space="preserve">Manta </w:t>
            </w:r>
            <w:r>
              <w:rPr>
                <w:i/>
                <w:iCs/>
              </w:rPr>
              <w:t xml:space="preserve">ray </w:t>
            </w:r>
            <w:r w:rsidRPr="009E456E">
              <w:rPr>
                <w:i/>
                <w:iCs/>
              </w:rPr>
              <w:t>continued their original behaviour despite human interaction</w:t>
            </w:r>
          </w:p>
        </w:tc>
        <w:tc>
          <w:tcPr>
            <w:tcW w:w="1510" w:type="dxa"/>
          </w:tcPr>
          <w:p w14:paraId="782BDBBD" w14:textId="77777777" w:rsidR="00D763EE" w:rsidRPr="009E456E" w:rsidRDefault="00D763EE" w:rsidP="00D763EE">
            <w:pPr>
              <w:spacing w:line="240" w:lineRule="auto"/>
              <w:jc w:val="both"/>
              <w:rPr>
                <w:iCs/>
              </w:rPr>
            </w:pPr>
            <w:r w:rsidRPr="009E456E">
              <w:rPr>
                <w:iCs/>
              </w:rPr>
              <w:t>27</w:t>
            </w:r>
          </w:p>
        </w:tc>
      </w:tr>
    </w:tbl>
    <w:p w14:paraId="3A4CE613" w14:textId="77777777" w:rsidR="00D763EE" w:rsidRPr="009E456E" w:rsidRDefault="00D763EE" w:rsidP="00D763EE"/>
    <w:p w14:paraId="07F2DEB9" w14:textId="7FFF8618" w:rsidR="00BD4BF2" w:rsidRPr="009E456E" w:rsidRDefault="00BD4BF2" w:rsidP="00BD4BF2">
      <w:pPr>
        <w:widowControl w:val="0"/>
        <w:autoSpaceDE w:val="0"/>
        <w:autoSpaceDN w:val="0"/>
        <w:adjustRightInd w:val="0"/>
        <w:spacing w:after="240" w:line="360" w:lineRule="auto"/>
        <w:jc w:val="both"/>
        <w:rPr>
          <w:i/>
        </w:rPr>
      </w:pPr>
      <w:r w:rsidRPr="009E456E">
        <w:rPr>
          <w:i/>
        </w:rPr>
        <w:t>Statistical Analysis</w:t>
      </w:r>
    </w:p>
    <w:p w14:paraId="0B57044D" w14:textId="77777777" w:rsidR="00BD4BF2" w:rsidRPr="009E456E" w:rsidRDefault="00BD4BF2" w:rsidP="00BD4BF2">
      <w:pPr>
        <w:spacing w:line="360" w:lineRule="auto"/>
        <w:ind w:firstLine="720"/>
        <w:jc w:val="both"/>
      </w:pPr>
      <w:r w:rsidRPr="009E456E">
        <w:t xml:space="preserve">A Cumulative Link Mixed Model (CLMM) was used on the ordinal data to examine the effect of predictor variables on the manta response variable using individual manta-ID as the random effect. A CLMM with a flexible threshold was used to test whether the variables </w:t>
      </w:r>
      <w:bookmarkStart w:id="11" w:name="_Hlk511075242"/>
      <w:r w:rsidRPr="009E456E">
        <w:t xml:space="preserve">(Human Behaviour, Distance, Position of Human, Direction of Human Approach, Site, Sex and Undisturbed Behaviour) </w:t>
      </w:r>
      <w:bookmarkEnd w:id="11"/>
      <w:r w:rsidRPr="009E456E">
        <w:t>were statistically significant predictors of ‘Manta Response’. Variables which were not statistically significant in the initial model were tested individually; if they proved non-statistically significant, they were not controlled for in future models. As such, the variables ‘Sex’ and ‘Undisturbed Behaviour’ were dropped. A</w:t>
      </w:r>
      <w:r>
        <w:t xml:space="preserve">s interactions were recorded </w:t>
      </w:r>
      <w:r w:rsidRPr="00BD4BF2">
        <w:t xml:space="preserve">at a feeding site, a second CLMM was used to test whether the remaining five variables were statistically significant predictors of ‘Cessation of Feeding’ across observations (Table 3). The sample size was 387 as 14 records of cessation could not be confirmed. Non-statistically significant variables were removed from the model using stepwise regression; the final model included ‘Human Behaviour’ and ‘Direction of Approach’. The same procedure was followed as described above. The total number of people recorded at each site per day was </w:t>
      </w:r>
      <w:r w:rsidRPr="00BD4BF2">
        <w:lastRenderedPageBreak/>
        <w:t xml:space="preserve">calculated and a Kruskal-Wallis test used to test for statistical differences </w:t>
      </w:r>
      <w:r w:rsidRPr="009E456E">
        <w:t xml:space="preserve">in tourist visitation per site, per day. </w:t>
      </w:r>
    </w:p>
    <w:p w14:paraId="244CAE14" w14:textId="77777777" w:rsidR="00BD4BF2" w:rsidRPr="009E456E" w:rsidRDefault="00BD4BF2" w:rsidP="00BD4BF2">
      <w:pPr>
        <w:spacing w:line="360" w:lineRule="auto"/>
        <w:jc w:val="both"/>
      </w:pPr>
    </w:p>
    <w:p w14:paraId="2CBF0045" w14:textId="77777777" w:rsidR="00BD4BF2" w:rsidRPr="009E456E" w:rsidRDefault="00BD4BF2" w:rsidP="00BD4BF2">
      <w:pPr>
        <w:spacing w:line="360" w:lineRule="auto"/>
        <w:jc w:val="both"/>
        <w:rPr>
          <w:b/>
        </w:rPr>
      </w:pPr>
      <w:r w:rsidRPr="009E456E">
        <w:rPr>
          <w:b/>
        </w:rPr>
        <w:t>Results</w:t>
      </w:r>
    </w:p>
    <w:p w14:paraId="367A2A16" w14:textId="77777777" w:rsidR="00BD4BF2" w:rsidRPr="009E456E" w:rsidRDefault="00BD4BF2" w:rsidP="00BD4BF2">
      <w:pPr>
        <w:spacing w:line="360" w:lineRule="auto"/>
        <w:jc w:val="both"/>
        <w:rPr>
          <w:b/>
        </w:rPr>
      </w:pPr>
    </w:p>
    <w:p w14:paraId="07AD71BA" w14:textId="77777777" w:rsidR="00BD4BF2" w:rsidRPr="009E456E" w:rsidRDefault="00BD4BF2" w:rsidP="00BD4BF2">
      <w:pPr>
        <w:spacing w:line="360" w:lineRule="auto"/>
        <w:ind w:firstLine="720"/>
        <w:jc w:val="both"/>
      </w:pPr>
      <w:r w:rsidRPr="009E456E">
        <w:t>A total of 401 independent human-manta interactions were recorded during July and August of the 2016 south-west monsoon in eastern Baa Atoll. Videos were collected six days a week</w:t>
      </w:r>
      <w:r w:rsidRPr="00BD4BF2">
        <w:t xml:space="preserve">, at five sites across </w:t>
      </w:r>
      <w:r w:rsidRPr="009E456E">
        <w:t>the data collection period. Passive interactions (n = 158) were the most common human behaviour recorded, while the most intrusive of human behaviours, chasing (n = 20), was the least recorded. Across the 401 interactions, tourists</w:t>
      </w:r>
      <w:r>
        <w:t xml:space="preserve">, who should be briefed on in-water conduct prior to interactions </w:t>
      </w:r>
      <w:r w:rsidRPr="009E456E">
        <w:t>were observed within one metre or closer to the animals during 30.1% of observations</w:t>
      </w:r>
      <w:r>
        <w:t>,</w:t>
      </w:r>
      <w:r w:rsidRPr="009E456E">
        <w:t xml:space="preserve"> and </w:t>
      </w:r>
      <w:r>
        <w:t xml:space="preserve">were </w:t>
      </w:r>
      <w:r w:rsidRPr="009E456E">
        <w:t xml:space="preserve">recorded observing the recommended three metres or more rule during 44.1% of interactions. </w:t>
      </w:r>
    </w:p>
    <w:p w14:paraId="23F096FB" w14:textId="77777777" w:rsidR="00BD4BF2" w:rsidRPr="009E456E" w:rsidRDefault="00BD4BF2" w:rsidP="00BD4BF2">
      <w:pPr>
        <w:spacing w:line="360" w:lineRule="auto"/>
        <w:ind w:firstLine="720"/>
        <w:jc w:val="both"/>
      </w:pPr>
    </w:p>
    <w:p w14:paraId="39970587" w14:textId="5A0BEF10" w:rsidR="00BD4BF2" w:rsidRDefault="00BD4BF2" w:rsidP="00BD4BF2">
      <w:pPr>
        <w:spacing w:line="360" w:lineRule="auto"/>
        <w:ind w:firstLine="720"/>
        <w:jc w:val="both"/>
      </w:pPr>
      <w:r w:rsidRPr="009E456E">
        <w:t>The ‘Human Behaviour’ variable had the strongest influence on manta response, with accidental obstruction, diving too near/in front, and chasing statistically significant in higher level</w:t>
      </w:r>
      <w:r>
        <w:t>s</w:t>
      </w:r>
      <w:r w:rsidRPr="009E456E">
        <w:t xml:space="preserve"> of response (see statistical outputs in Table 4a, Figure </w:t>
      </w:r>
      <w:r>
        <w:t>1</w:t>
      </w:r>
      <w:r w:rsidRPr="009E456E">
        <w:t xml:space="preserve">a-d). Estimated distances of 3 - 4 m and 4 - 5 m elicited significantly greater responses, but with a negative trend, meaning that manta rays were less likely to display higher levels of response (i.e. avoidance or flight) in such interactions (Figure </w:t>
      </w:r>
      <w:r>
        <w:t>1</w:t>
      </w:r>
      <w:r w:rsidRPr="009E456E">
        <w:t xml:space="preserve">e). Human approaches from underwater were significantly less likely to cause a response in manta rays compared to surface approaches (see in Table 4c). The variable ‘Direction of Human Approach’ was also statistically significant, with approaches from </w:t>
      </w:r>
      <w:r>
        <w:t xml:space="preserve">the </w:t>
      </w:r>
      <w:r w:rsidRPr="009E456E">
        <w:t xml:space="preserve">front resulting in higher levels of manta response (see in Table 4d, Figure </w:t>
      </w:r>
      <w:r>
        <w:t>1</w:t>
      </w:r>
      <w:r w:rsidRPr="009E456E">
        <w:t xml:space="preserve">f). ‘Site’ proved an important influence on manta behaviour, with animals at Veyofushi Falhu </w:t>
      </w:r>
      <w:r>
        <w:t>exhibiting</w:t>
      </w:r>
      <w:r w:rsidRPr="009E456E">
        <w:t xml:space="preserve"> a statistically significant </w:t>
      </w:r>
      <w:r>
        <w:t xml:space="preserve">difference in </w:t>
      </w:r>
      <w:r w:rsidRPr="009E456E">
        <w:t xml:space="preserve">disturbance behaviour than manta rays at Hanifaru Bay (see in Table 3e).   </w:t>
      </w:r>
    </w:p>
    <w:p w14:paraId="446161AA" w14:textId="77777777" w:rsidR="00D763EE" w:rsidRPr="009E456E" w:rsidRDefault="00D763EE" w:rsidP="00BD4BF2">
      <w:pPr>
        <w:spacing w:line="360" w:lineRule="auto"/>
        <w:ind w:firstLine="720"/>
        <w:jc w:val="both"/>
      </w:pPr>
    </w:p>
    <w:p w14:paraId="71BBD34C" w14:textId="77777777" w:rsidR="00BD4BF2" w:rsidRPr="009E456E" w:rsidRDefault="00BD4BF2" w:rsidP="00BD4BF2">
      <w:pPr>
        <w:spacing w:line="360" w:lineRule="auto"/>
        <w:ind w:firstLine="720"/>
        <w:jc w:val="both"/>
      </w:pPr>
      <w:r w:rsidRPr="009E456E">
        <w:t xml:space="preserve">In relation to cessation of feeding, ‘Human Behaviour’ had the most influence on manta behaviour: </w:t>
      </w:r>
      <w:r>
        <w:t>a</w:t>
      </w:r>
      <w:r w:rsidRPr="009E456E">
        <w:t xml:space="preserve">ccidental obstruction, diving too near/in front and chasing were statistically significant, with positive associations showing that they resulted in higher levels of response (see in Table 5a, Figure </w:t>
      </w:r>
      <w:r>
        <w:t>2</w:t>
      </w:r>
      <w:r w:rsidRPr="009E456E">
        <w:t>a). Although not statistically significant, compared with human approaches from the side (i.e. within their eye-line)</w:t>
      </w:r>
      <w:r>
        <w:t>,</w:t>
      </w:r>
      <w:r w:rsidRPr="009E456E">
        <w:t xml:space="preserve"> manta rays were more likely to stop feeding when approached from the front (see in Table 5b, Figure </w:t>
      </w:r>
      <w:r>
        <w:t>2</w:t>
      </w:r>
      <w:r w:rsidRPr="009E456E">
        <w:t xml:space="preserve">b). </w:t>
      </w:r>
    </w:p>
    <w:p w14:paraId="19095686" w14:textId="55EE634D" w:rsidR="00D763EE" w:rsidRPr="009E456E" w:rsidRDefault="00BD4BF2" w:rsidP="00583994">
      <w:pPr>
        <w:spacing w:line="360" w:lineRule="auto"/>
        <w:jc w:val="both"/>
      </w:pPr>
      <w:r w:rsidRPr="009E456E">
        <w:lastRenderedPageBreak/>
        <w:t xml:space="preserve"> </w:t>
      </w:r>
      <w:r w:rsidR="00D763EE" w:rsidRPr="009E456E">
        <w:t>Table 4. Cumulative Link Mixed Model of Avoidance Behaviours versus five predictor variables. Statistics include the probability of deviation from a slope of zero (</w:t>
      </w:r>
      <w:r w:rsidR="00D763EE" w:rsidRPr="009E456E">
        <w:rPr>
          <w:i/>
        </w:rPr>
        <w:t>p</w:t>
      </w:r>
      <w:r w:rsidR="00D763EE" w:rsidRPr="009E456E">
        <w:t>), direction of the trend (positive +, negative -), confidence intervals to a 95% level. (</w:t>
      </w:r>
      <w:r w:rsidR="00D763EE" w:rsidRPr="009E456E">
        <w:rPr>
          <w:i/>
        </w:rPr>
        <w:t>n</w:t>
      </w:r>
      <w:r w:rsidR="00D763EE" w:rsidRPr="009E456E">
        <w:t xml:space="preserve"> = 401). ** Denotes a </w:t>
      </w:r>
      <w:r w:rsidR="00D763EE" w:rsidRPr="009E456E">
        <w:rPr>
          <w:i/>
        </w:rPr>
        <w:t>p</w:t>
      </w:r>
      <w:r w:rsidR="00D763EE" w:rsidRPr="009E456E">
        <w:t>-value of &lt;0.01.</w:t>
      </w:r>
    </w:p>
    <w:p w14:paraId="16491D16" w14:textId="77777777" w:rsidR="00D763EE" w:rsidRPr="009E456E" w:rsidRDefault="00D763EE" w:rsidP="00D763EE">
      <w:pPr>
        <w:spacing w:line="360" w:lineRule="auto"/>
      </w:pPr>
    </w:p>
    <w:tbl>
      <w:tblPr>
        <w:tblW w:w="9997" w:type="dxa"/>
        <w:tblInd w:w="-567" w:type="dxa"/>
        <w:tblLook w:val="04A0" w:firstRow="1" w:lastRow="0" w:firstColumn="1" w:lastColumn="0" w:noHBand="0" w:noVBand="1"/>
      </w:tblPr>
      <w:tblGrid>
        <w:gridCol w:w="843"/>
        <w:gridCol w:w="2171"/>
        <w:gridCol w:w="2307"/>
        <w:gridCol w:w="1228"/>
        <w:gridCol w:w="1628"/>
        <w:gridCol w:w="1565"/>
        <w:gridCol w:w="276"/>
      </w:tblGrid>
      <w:tr w:rsidR="00D763EE" w:rsidRPr="009E456E" w14:paraId="72295990" w14:textId="77777777" w:rsidTr="00D763EE">
        <w:trPr>
          <w:trHeight w:val="317"/>
        </w:trPr>
        <w:tc>
          <w:tcPr>
            <w:tcW w:w="827" w:type="dxa"/>
            <w:tcBorders>
              <w:top w:val="nil"/>
              <w:left w:val="nil"/>
              <w:bottom w:val="single" w:sz="8" w:space="0" w:color="7F7F7F"/>
              <w:right w:val="nil"/>
            </w:tcBorders>
            <w:shd w:val="clear" w:color="000000" w:fill="FFFFFF"/>
            <w:noWrap/>
            <w:vAlign w:val="center"/>
            <w:hideMark/>
          </w:tcPr>
          <w:p w14:paraId="0DED96A2" w14:textId="77777777" w:rsidR="00D763EE" w:rsidRPr="009E456E" w:rsidRDefault="00D763EE" w:rsidP="00D763EE">
            <w:pPr>
              <w:spacing w:line="240" w:lineRule="auto"/>
              <w:jc w:val="both"/>
              <w:rPr>
                <w:b/>
                <w:bCs/>
                <w:i/>
                <w:iCs/>
              </w:rPr>
            </w:pPr>
            <w:bookmarkStart w:id="12" w:name="_Hlk499139953"/>
            <w:r w:rsidRPr="009E456E">
              <w:rPr>
                <w:b/>
                <w:bCs/>
                <w:i/>
                <w:iCs/>
              </w:rPr>
              <w:t>Model</w:t>
            </w:r>
          </w:p>
        </w:tc>
        <w:tc>
          <w:tcPr>
            <w:tcW w:w="2171" w:type="dxa"/>
            <w:tcBorders>
              <w:top w:val="nil"/>
              <w:left w:val="nil"/>
              <w:bottom w:val="single" w:sz="8" w:space="0" w:color="7F7F7F"/>
              <w:right w:val="nil"/>
            </w:tcBorders>
            <w:shd w:val="clear" w:color="000000" w:fill="FFFFFF"/>
            <w:noWrap/>
            <w:vAlign w:val="center"/>
            <w:hideMark/>
          </w:tcPr>
          <w:p w14:paraId="6EB87CD2" w14:textId="77777777" w:rsidR="00D763EE" w:rsidRPr="009E456E" w:rsidRDefault="00D763EE" w:rsidP="00D763EE">
            <w:pPr>
              <w:spacing w:line="240" w:lineRule="auto"/>
              <w:jc w:val="both"/>
              <w:rPr>
                <w:b/>
                <w:bCs/>
                <w:i/>
                <w:iCs/>
              </w:rPr>
            </w:pPr>
            <w:r w:rsidRPr="009E456E">
              <w:rPr>
                <w:b/>
                <w:bCs/>
                <w:i/>
                <w:iCs/>
              </w:rPr>
              <w:t>Predictor variables</w:t>
            </w:r>
          </w:p>
        </w:tc>
        <w:tc>
          <w:tcPr>
            <w:tcW w:w="2307" w:type="dxa"/>
            <w:tcBorders>
              <w:top w:val="nil"/>
              <w:left w:val="nil"/>
              <w:bottom w:val="single" w:sz="8" w:space="0" w:color="7F7F7F"/>
              <w:right w:val="nil"/>
            </w:tcBorders>
            <w:shd w:val="clear" w:color="000000" w:fill="FFFFFF"/>
            <w:noWrap/>
            <w:vAlign w:val="center"/>
            <w:hideMark/>
          </w:tcPr>
          <w:p w14:paraId="3699786E" w14:textId="77777777" w:rsidR="00D763EE" w:rsidRPr="009E456E" w:rsidRDefault="00D763EE" w:rsidP="00D763EE">
            <w:pPr>
              <w:spacing w:line="240" w:lineRule="auto"/>
              <w:jc w:val="both"/>
              <w:rPr>
                <w:b/>
                <w:bCs/>
                <w:i/>
                <w:iCs/>
              </w:rPr>
            </w:pPr>
            <w:r w:rsidRPr="009E456E">
              <w:rPr>
                <w:b/>
                <w:bCs/>
                <w:i/>
                <w:iCs/>
              </w:rPr>
              <w:t>Logistic coefficient</w:t>
            </w:r>
          </w:p>
        </w:tc>
        <w:tc>
          <w:tcPr>
            <w:tcW w:w="1228" w:type="dxa"/>
            <w:tcBorders>
              <w:top w:val="nil"/>
              <w:left w:val="nil"/>
              <w:bottom w:val="single" w:sz="8" w:space="0" w:color="7F7F7F"/>
              <w:right w:val="nil"/>
            </w:tcBorders>
            <w:shd w:val="clear" w:color="000000" w:fill="FFFFFF"/>
            <w:noWrap/>
            <w:vAlign w:val="center"/>
            <w:hideMark/>
          </w:tcPr>
          <w:p w14:paraId="38ADDC6B" w14:textId="77777777" w:rsidR="00D763EE" w:rsidRPr="009E456E" w:rsidRDefault="00D763EE" w:rsidP="00D763EE">
            <w:pPr>
              <w:spacing w:line="240" w:lineRule="auto"/>
              <w:jc w:val="both"/>
              <w:rPr>
                <w:b/>
                <w:bCs/>
                <w:i/>
                <w:iCs/>
              </w:rPr>
            </w:pPr>
            <w:r w:rsidRPr="009E456E">
              <w:rPr>
                <w:b/>
                <w:bCs/>
                <w:i/>
                <w:iCs/>
              </w:rPr>
              <w:t>p-value</w:t>
            </w:r>
          </w:p>
        </w:tc>
        <w:tc>
          <w:tcPr>
            <w:tcW w:w="1628" w:type="dxa"/>
            <w:tcBorders>
              <w:top w:val="nil"/>
              <w:left w:val="nil"/>
              <w:bottom w:val="single" w:sz="8" w:space="0" w:color="7F7F7F"/>
              <w:right w:val="nil"/>
            </w:tcBorders>
            <w:shd w:val="clear" w:color="000000" w:fill="FFFFFF"/>
            <w:noWrap/>
            <w:vAlign w:val="center"/>
            <w:hideMark/>
          </w:tcPr>
          <w:p w14:paraId="00EDC127" w14:textId="77777777" w:rsidR="00D763EE" w:rsidRPr="009E456E" w:rsidRDefault="00D763EE" w:rsidP="00D763EE">
            <w:pPr>
              <w:spacing w:line="240" w:lineRule="auto"/>
              <w:jc w:val="both"/>
              <w:rPr>
                <w:b/>
                <w:bCs/>
                <w:i/>
                <w:iCs/>
              </w:rPr>
            </w:pPr>
            <w:r w:rsidRPr="009E456E">
              <w:rPr>
                <w:b/>
                <w:bCs/>
                <w:i/>
                <w:iCs/>
              </w:rPr>
              <w:t>Standard error</w:t>
            </w:r>
          </w:p>
        </w:tc>
        <w:tc>
          <w:tcPr>
            <w:tcW w:w="1836" w:type="dxa"/>
            <w:gridSpan w:val="2"/>
            <w:tcBorders>
              <w:top w:val="nil"/>
              <w:left w:val="nil"/>
              <w:bottom w:val="single" w:sz="8" w:space="0" w:color="7F7F7F"/>
              <w:right w:val="nil"/>
            </w:tcBorders>
            <w:shd w:val="clear" w:color="000000" w:fill="FFFFFF"/>
            <w:noWrap/>
            <w:vAlign w:val="center"/>
            <w:hideMark/>
          </w:tcPr>
          <w:p w14:paraId="3C17A533" w14:textId="77777777" w:rsidR="00D763EE" w:rsidRPr="009E456E" w:rsidRDefault="00D763EE" w:rsidP="00D763EE">
            <w:pPr>
              <w:spacing w:line="240" w:lineRule="auto"/>
              <w:jc w:val="both"/>
              <w:rPr>
                <w:b/>
                <w:bCs/>
                <w:i/>
                <w:iCs/>
              </w:rPr>
            </w:pPr>
            <w:r w:rsidRPr="009E456E">
              <w:rPr>
                <w:b/>
                <w:bCs/>
              </w:rPr>
              <w:t>95% CI</w:t>
            </w:r>
          </w:p>
        </w:tc>
      </w:tr>
      <w:tr w:rsidR="00D763EE" w:rsidRPr="009E456E" w14:paraId="7484409B"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375DCBEB" w14:textId="77777777" w:rsidR="00D763EE" w:rsidRPr="009E456E" w:rsidRDefault="00D763EE" w:rsidP="00D763EE">
            <w:pPr>
              <w:spacing w:line="240" w:lineRule="auto"/>
              <w:jc w:val="both"/>
              <w:rPr>
                <w:i/>
                <w:iCs/>
              </w:rPr>
            </w:pPr>
            <w:r w:rsidRPr="009E456E">
              <w:rPr>
                <w:i/>
                <w:iCs/>
              </w:rPr>
              <w:t>a)</w:t>
            </w:r>
          </w:p>
        </w:tc>
        <w:tc>
          <w:tcPr>
            <w:tcW w:w="2171" w:type="dxa"/>
            <w:tcBorders>
              <w:top w:val="nil"/>
              <w:left w:val="nil"/>
              <w:bottom w:val="nil"/>
              <w:right w:val="nil"/>
            </w:tcBorders>
            <w:shd w:val="clear" w:color="000000" w:fill="F2F2F2"/>
            <w:noWrap/>
            <w:vAlign w:val="center"/>
            <w:hideMark/>
          </w:tcPr>
          <w:p w14:paraId="2464D1B6" w14:textId="77777777" w:rsidR="00D763EE" w:rsidRPr="009E456E" w:rsidRDefault="00D763EE" w:rsidP="00D763EE">
            <w:pPr>
              <w:spacing w:line="240" w:lineRule="auto"/>
              <w:jc w:val="both"/>
              <w:rPr>
                <w:i/>
                <w:iCs/>
              </w:rPr>
            </w:pPr>
            <w:r w:rsidRPr="009E456E">
              <w:rPr>
                <w:i/>
                <w:iCs/>
              </w:rPr>
              <w:t>Human behaviour</w:t>
            </w:r>
          </w:p>
        </w:tc>
        <w:tc>
          <w:tcPr>
            <w:tcW w:w="2307" w:type="dxa"/>
            <w:tcBorders>
              <w:top w:val="nil"/>
              <w:left w:val="nil"/>
              <w:bottom w:val="nil"/>
              <w:right w:val="nil"/>
            </w:tcBorders>
            <w:shd w:val="clear" w:color="000000" w:fill="F2F2F2"/>
            <w:noWrap/>
            <w:vAlign w:val="center"/>
            <w:hideMark/>
          </w:tcPr>
          <w:p w14:paraId="4ACDF6B4" w14:textId="77777777" w:rsidR="00D763EE" w:rsidRPr="009E456E" w:rsidRDefault="00D763EE" w:rsidP="00D763EE">
            <w:pPr>
              <w:spacing w:line="240" w:lineRule="auto"/>
              <w:jc w:val="both"/>
              <w:rPr>
                <w:i/>
                <w:iCs/>
              </w:rPr>
            </w:pPr>
            <w:r w:rsidRPr="009E456E">
              <w:rPr>
                <w:i/>
                <w:iCs/>
              </w:rPr>
              <w:t> </w:t>
            </w:r>
          </w:p>
        </w:tc>
        <w:tc>
          <w:tcPr>
            <w:tcW w:w="1228" w:type="dxa"/>
            <w:tcBorders>
              <w:top w:val="nil"/>
              <w:left w:val="nil"/>
              <w:bottom w:val="nil"/>
              <w:right w:val="nil"/>
            </w:tcBorders>
            <w:shd w:val="clear" w:color="000000" w:fill="F2F2F2"/>
            <w:noWrap/>
            <w:hideMark/>
          </w:tcPr>
          <w:p w14:paraId="5A7E2B16"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vAlign w:val="center"/>
            <w:hideMark/>
          </w:tcPr>
          <w:p w14:paraId="3547C0B6" w14:textId="77777777" w:rsidR="00D763EE" w:rsidRPr="009E456E" w:rsidRDefault="00D763EE" w:rsidP="00D763EE">
            <w:pPr>
              <w:spacing w:line="240" w:lineRule="auto"/>
              <w:jc w:val="both"/>
            </w:pPr>
          </w:p>
        </w:tc>
        <w:tc>
          <w:tcPr>
            <w:tcW w:w="1565" w:type="dxa"/>
            <w:tcBorders>
              <w:top w:val="single" w:sz="8" w:space="0" w:color="7F7F7F"/>
              <w:left w:val="nil"/>
              <w:bottom w:val="nil"/>
              <w:right w:val="nil"/>
            </w:tcBorders>
            <w:shd w:val="clear" w:color="000000" w:fill="F2F2F2"/>
            <w:noWrap/>
            <w:vAlign w:val="center"/>
            <w:hideMark/>
          </w:tcPr>
          <w:p w14:paraId="1CB8D82B"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vAlign w:val="center"/>
            <w:hideMark/>
          </w:tcPr>
          <w:p w14:paraId="7A49991F" w14:textId="77777777" w:rsidR="00D763EE" w:rsidRPr="009E456E" w:rsidRDefault="00D763EE" w:rsidP="00D763EE">
            <w:pPr>
              <w:spacing w:line="240" w:lineRule="auto"/>
              <w:jc w:val="both"/>
            </w:pPr>
            <w:r w:rsidRPr="009E456E">
              <w:t> </w:t>
            </w:r>
          </w:p>
        </w:tc>
      </w:tr>
      <w:tr w:rsidR="00D763EE" w:rsidRPr="009E456E" w14:paraId="16CCF9C4"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10AF6E60"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352A1A4A" w14:textId="77777777" w:rsidR="00D763EE" w:rsidRPr="009E456E" w:rsidRDefault="00D763EE" w:rsidP="00D763EE">
            <w:pPr>
              <w:spacing w:line="240" w:lineRule="auto"/>
              <w:jc w:val="both"/>
            </w:pPr>
            <w:r w:rsidRPr="009E456E">
              <w:t>Passive interaction</w:t>
            </w:r>
          </w:p>
        </w:tc>
        <w:tc>
          <w:tcPr>
            <w:tcW w:w="2307" w:type="dxa"/>
            <w:tcBorders>
              <w:top w:val="nil"/>
              <w:left w:val="nil"/>
              <w:bottom w:val="nil"/>
              <w:right w:val="nil"/>
            </w:tcBorders>
            <w:shd w:val="clear" w:color="auto" w:fill="auto"/>
            <w:noWrap/>
            <w:vAlign w:val="center"/>
            <w:hideMark/>
          </w:tcPr>
          <w:p w14:paraId="2B3F5250"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auto" w:fill="auto"/>
            <w:noWrap/>
            <w:hideMark/>
          </w:tcPr>
          <w:p w14:paraId="3745A134"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05460F14"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6BBD14CE"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4FD418EC" w14:textId="77777777" w:rsidR="00D763EE" w:rsidRPr="009E456E" w:rsidRDefault="00D763EE" w:rsidP="00D763EE">
            <w:pPr>
              <w:spacing w:line="240" w:lineRule="auto"/>
              <w:jc w:val="both"/>
            </w:pPr>
          </w:p>
        </w:tc>
      </w:tr>
      <w:tr w:rsidR="00D763EE" w:rsidRPr="009E456E" w14:paraId="19C878E6"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0969A7C"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3CB16F6C" w14:textId="77777777" w:rsidR="00D763EE" w:rsidRPr="009E456E" w:rsidRDefault="00D763EE" w:rsidP="00D763EE">
            <w:pPr>
              <w:spacing w:line="240" w:lineRule="auto"/>
              <w:jc w:val="both"/>
              <w:rPr>
                <w:bCs/>
              </w:rPr>
            </w:pPr>
            <w:r w:rsidRPr="009E456E">
              <w:rPr>
                <w:bCs/>
              </w:rPr>
              <w:t>Accidental obstruction**</w:t>
            </w:r>
          </w:p>
        </w:tc>
        <w:tc>
          <w:tcPr>
            <w:tcW w:w="2307" w:type="dxa"/>
            <w:tcBorders>
              <w:top w:val="nil"/>
              <w:left w:val="nil"/>
              <w:bottom w:val="nil"/>
              <w:right w:val="nil"/>
            </w:tcBorders>
            <w:shd w:val="clear" w:color="000000" w:fill="F2F2F2"/>
            <w:noWrap/>
            <w:vAlign w:val="center"/>
            <w:hideMark/>
          </w:tcPr>
          <w:p w14:paraId="7E0C5D0B" w14:textId="77777777" w:rsidR="00D763EE" w:rsidRPr="009E456E" w:rsidRDefault="00D763EE" w:rsidP="00D763EE">
            <w:pPr>
              <w:spacing w:line="240" w:lineRule="auto"/>
              <w:jc w:val="both"/>
              <w:rPr>
                <w:bCs/>
              </w:rPr>
            </w:pPr>
            <w:r w:rsidRPr="009E456E">
              <w:rPr>
                <w:bCs/>
              </w:rPr>
              <w:t>3.237</w:t>
            </w:r>
          </w:p>
        </w:tc>
        <w:tc>
          <w:tcPr>
            <w:tcW w:w="1228" w:type="dxa"/>
            <w:tcBorders>
              <w:top w:val="nil"/>
              <w:left w:val="nil"/>
              <w:bottom w:val="nil"/>
              <w:right w:val="nil"/>
            </w:tcBorders>
            <w:shd w:val="clear" w:color="000000" w:fill="F2F2F2"/>
            <w:noWrap/>
            <w:vAlign w:val="center"/>
            <w:hideMark/>
          </w:tcPr>
          <w:p w14:paraId="3B5A74E5" w14:textId="77777777" w:rsidR="00D763EE" w:rsidRPr="009E456E" w:rsidRDefault="00D763EE" w:rsidP="00D763EE">
            <w:pPr>
              <w:spacing w:line="240" w:lineRule="auto"/>
              <w:jc w:val="both"/>
              <w:rPr>
                <w:bCs/>
              </w:rPr>
            </w:pPr>
            <w:r w:rsidRPr="009E456E">
              <w:rPr>
                <w:bCs/>
              </w:rPr>
              <w:t>3.11e-10</w:t>
            </w:r>
          </w:p>
        </w:tc>
        <w:tc>
          <w:tcPr>
            <w:tcW w:w="1628" w:type="dxa"/>
            <w:tcBorders>
              <w:top w:val="nil"/>
              <w:left w:val="nil"/>
              <w:bottom w:val="nil"/>
              <w:right w:val="nil"/>
            </w:tcBorders>
            <w:shd w:val="clear" w:color="000000" w:fill="F2F2F2"/>
            <w:noWrap/>
            <w:vAlign w:val="center"/>
            <w:hideMark/>
          </w:tcPr>
          <w:p w14:paraId="18433F73" w14:textId="77777777" w:rsidR="00D763EE" w:rsidRPr="009E456E" w:rsidRDefault="00D763EE" w:rsidP="00D763EE">
            <w:pPr>
              <w:spacing w:line="240" w:lineRule="auto"/>
              <w:jc w:val="both"/>
            </w:pPr>
            <w:r w:rsidRPr="009E456E">
              <w:t>0.5144</w:t>
            </w:r>
          </w:p>
        </w:tc>
        <w:tc>
          <w:tcPr>
            <w:tcW w:w="1836" w:type="dxa"/>
            <w:gridSpan w:val="2"/>
            <w:tcBorders>
              <w:top w:val="nil"/>
              <w:left w:val="nil"/>
              <w:bottom w:val="nil"/>
              <w:right w:val="nil"/>
            </w:tcBorders>
            <w:shd w:val="clear" w:color="000000" w:fill="F2F2F2"/>
            <w:noWrap/>
            <w:vAlign w:val="center"/>
          </w:tcPr>
          <w:p w14:paraId="66E5D27A" w14:textId="77777777" w:rsidR="00D763EE" w:rsidRPr="009E456E" w:rsidRDefault="00D763EE" w:rsidP="00D763EE">
            <w:pPr>
              <w:spacing w:line="240" w:lineRule="auto"/>
              <w:jc w:val="both"/>
            </w:pPr>
            <w:r w:rsidRPr="009E456E">
              <w:t>2.23 – 4.25</w:t>
            </w:r>
          </w:p>
        </w:tc>
      </w:tr>
      <w:tr w:rsidR="00D763EE" w:rsidRPr="009E456E" w14:paraId="4EAA88C5"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3AD2DC95"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46650F7A" w14:textId="77777777" w:rsidR="00D763EE" w:rsidRPr="009E456E" w:rsidRDefault="00D763EE" w:rsidP="00D763EE">
            <w:pPr>
              <w:spacing w:line="240" w:lineRule="auto"/>
              <w:jc w:val="both"/>
              <w:rPr>
                <w:bCs/>
              </w:rPr>
            </w:pPr>
            <w:r w:rsidRPr="009E456E">
              <w:rPr>
                <w:bCs/>
              </w:rPr>
              <w:t>Diving too near**</w:t>
            </w:r>
          </w:p>
        </w:tc>
        <w:tc>
          <w:tcPr>
            <w:tcW w:w="2307" w:type="dxa"/>
            <w:tcBorders>
              <w:top w:val="nil"/>
              <w:left w:val="nil"/>
              <w:bottom w:val="nil"/>
              <w:right w:val="nil"/>
            </w:tcBorders>
            <w:shd w:val="clear" w:color="auto" w:fill="auto"/>
            <w:noWrap/>
            <w:vAlign w:val="center"/>
            <w:hideMark/>
          </w:tcPr>
          <w:p w14:paraId="2E0FA2DF" w14:textId="77777777" w:rsidR="00D763EE" w:rsidRPr="009E456E" w:rsidRDefault="00D763EE" w:rsidP="00D763EE">
            <w:pPr>
              <w:spacing w:line="240" w:lineRule="auto"/>
              <w:jc w:val="both"/>
              <w:rPr>
                <w:bCs/>
              </w:rPr>
            </w:pPr>
            <w:r w:rsidRPr="009E456E">
              <w:rPr>
                <w:bCs/>
              </w:rPr>
              <w:t>3.255</w:t>
            </w:r>
          </w:p>
        </w:tc>
        <w:tc>
          <w:tcPr>
            <w:tcW w:w="1228" w:type="dxa"/>
            <w:tcBorders>
              <w:top w:val="nil"/>
              <w:left w:val="nil"/>
              <w:bottom w:val="nil"/>
              <w:right w:val="nil"/>
            </w:tcBorders>
            <w:shd w:val="clear" w:color="auto" w:fill="auto"/>
            <w:noWrap/>
            <w:vAlign w:val="center"/>
            <w:hideMark/>
          </w:tcPr>
          <w:p w14:paraId="28E81FE7" w14:textId="77777777" w:rsidR="00D763EE" w:rsidRPr="009E456E" w:rsidRDefault="00D763EE" w:rsidP="00D763EE">
            <w:pPr>
              <w:spacing w:line="240" w:lineRule="auto"/>
              <w:jc w:val="both"/>
              <w:rPr>
                <w:bCs/>
              </w:rPr>
            </w:pPr>
            <w:r w:rsidRPr="009E456E">
              <w:rPr>
                <w:bCs/>
              </w:rPr>
              <w:t>4.09e-09</w:t>
            </w:r>
          </w:p>
        </w:tc>
        <w:tc>
          <w:tcPr>
            <w:tcW w:w="1628" w:type="dxa"/>
            <w:tcBorders>
              <w:top w:val="nil"/>
              <w:left w:val="nil"/>
              <w:bottom w:val="nil"/>
              <w:right w:val="nil"/>
            </w:tcBorders>
            <w:shd w:val="clear" w:color="auto" w:fill="auto"/>
            <w:noWrap/>
            <w:vAlign w:val="center"/>
            <w:hideMark/>
          </w:tcPr>
          <w:p w14:paraId="6C1CA10E" w14:textId="77777777" w:rsidR="00D763EE" w:rsidRPr="009E456E" w:rsidRDefault="00D763EE" w:rsidP="00D763EE">
            <w:pPr>
              <w:spacing w:line="240" w:lineRule="auto"/>
              <w:jc w:val="both"/>
            </w:pPr>
            <w:r w:rsidRPr="009E456E">
              <w:t>0.5536</w:t>
            </w:r>
          </w:p>
        </w:tc>
        <w:tc>
          <w:tcPr>
            <w:tcW w:w="1836" w:type="dxa"/>
            <w:gridSpan w:val="2"/>
            <w:tcBorders>
              <w:top w:val="nil"/>
              <w:left w:val="nil"/>
              <w:bottom w:val="nil"/>
              <w:right w:val="nil"/>
            </w:tcBorders>
            <w:shd w:val="clear" w:color="auto" w:fill="auto"/>
            <w:noWrap/>
            <w:vAlign w:val="center"/>
          </w:tcPr>
          <w:p w14:paraId="215B8282" w14:textId="77777777" w:rsidR="00D763EE" w:rsidRPr="009E456E" w:rsidRDefault="00D763EE" w:rsidP="00D763EE">
            <w:pPr>
              <w:spacing w:line="240" w:lineRule="auto"/>
              <w:jc w:val="both"/>
            </w:pPr>
            <w:r w:rsidRPr="009E456E">
              <w:t>2.17 – 4.34</w:t>
            </w:r>
          </w:p>
        </w:tc>
      </w:tr>
      <w:tr w:rsidR="00D763EE" w:rsidRPr="009E456E" w14:paraId="171042A2"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7F4DDBB5"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68F2AF67" w14:textId="77777777" w:rsidR="00D763EE" w:rsidRPr="009E456E" w:rsidRDefault="00D763EE" w:rsidP="00D763EE">
            <w:pPr>
              <w:spacing w:line="240" w:lineRule="auto"/>
              <w:jc w:val="both"/>
              <w:rPr>
                <w:bCs/>
              </w:rPr>
            </w:pPr>
            <w:r w:rsidRPr="009E456E">
              <w:rPr>
                <w:bCs/>
              </w:rPr>
              <w:t>Chasing**</w:t>
            </w:r>
          </w:p>
        </w:tc>
        <w:tc>
          <w:tcPr>
            <w:tcW w:w="2307" w:type="dxa"/>
            <w:tcBorders>
              <w:top w:val="nil"/>
              <w:left w:val="nil"/>
              <w:bottom w:val="nil"/>
              <w:right w:val="nil"/>
            </w:tcBorders>
            <w:shd w:val="clear" w:color="000000" w:fill="F2F2F2"/>
            <w:noWrap/>
            <w:vAlign w:val="center"/>
            <w:hideMark/>
          </w:tcPr>
          <w:p w14:paraId="413FFDFA" w14:textId="77777777" w:rsidR="00D763EE" w:rsidRPr="009E456E" w:rsidRDefault="00D763EE" w:rsidP="00D763EE">
            <w:pPr>
              <w:spacing w:line="240" w:lineRule="auto"/>
              <w:jc w:val="both"/>
              <w:rPr>
                <w:bCs/>
              </w:rPr>
            </w:pPr>
            <w:r w:rsidRPr="009E456E">
              <w:rPr>
                <w:bCs/>
              </w:rPr>
              <w:t>3.816</w:t>
            </w:r>
          </w:p>
        </w:tc>
        <w:tc>
          <w:tcPr>
            <w:tcW w:w="1228" w:type="dxa"/>
            <w:tcBorders>
              <w:top w:val="nil"/>
              <w:left w:val="nil"/>
              <w:bottom w:val="nil"/>
              <w:right w:val="nil"/>
            </w:tcBorders>
            <w:shd w:val="clear" w:color="000000" w:fill="F2F2F2"/>
            <w:noWrap/>
            <w:vAlign w:val="center"/>
            <w:hideMark/>
          </w:tcPr>
          <w:p w14:paraId="4EFF2774" w14:textId="77777777" w:rsidR="00D763EE" w:rsidRPr="009E456E" w:rsidRDefault="00D763EE" w:rsidP="00D763EE">
            <w:pPr>
              <w:spacing w:line="240" w:lineRule="auto"/>
              <w:jc w:val="both"/>
              <w:rPr>
                <w:bCs/>
              </w:rPr>
            </w:pPr>
            <w:r w:rsidRPr="009E456E">
              <w:rPr>
                <w:bCs/>
              </w:rPr>
              <w:t>3.38e-07</w:t>
            </w:r>
          </w:p>
        </w:tc>
        <w:tc>
          <w:tcPr>
            <w:tcW w:w="1628" w:type="dxa"/>
            <w:tcBorders>
              <w:top w:val="nil"/>
              <w:left w:val="nil"/>
              <w:bottom w:val="nil"/>
              <w:right w:val="nil"/>
            </w:tcBorders>
            <w:shd w:val="clear" w:color="000000" w:fill="F2F2F2"/>
            <w:noWrap/>
            <w:vAlign w:val="center"/>
            <w:hideMark/>
          </w:tcPr>
          <w:p w14:paraId="2D99597E" w14:textId="77777777" w:rsidR="00D763EE" w:rsidRPr="009E456E" w:rsidRDefault="00D763EE" w:rsidP="00D763EE">
            <w:pPr>
              <w:spacing w:line="240" w:lineRule="auto"/>
              <w:jc w:val="both"/>
            </w:pPr>
            <w:r w:rsidRPr="009E456E">
              <w:t>0.7481</w:t>
            </w:r>
          </w:p>
        </w:tc>
        <w:tc>
          <w:tcPr>
            <w:tcW w:w="1836" w:type="dxa"/>
            <w:gridSpan w:val="2"/>
            <w:tcBorders>
              <w:top w:val="nil"/>
              <w:left w:val="nil"/>
              <w:bottom w:val="nil"/>
              <w:right w:val="nil"/>
            </w:tcBorders>
            <w:shd w:val="clear" w:color="000000" w:fill="F2F2F2"/>
            <w:noWrap/>
            <w:vAlign w:val="center"/>
          </w:tcPr>
          <w:p w14:paraId="6F0B1422" w14:textId="77777777" w:rsidR="00D763EE" w:rsidRPr="009E456E" w:rsidRDefault="00D763EE" w:rsidP="00D763EE">
            <w:pPr>
              <w:spacing w:line="240" w:lineRule="auto"/>
              <w:jc w:val="both"/>
            </w:pPr>
            <w:r w:rsidRPr="009E456E">
              <w:t>2.35 – 5.28</w:t>
            </w:r>
          </w:p>
        </w:tc>
      </w:tr>
      <w:tr w:rsidR="00D763EE" w:rsidRPr="009E456E" w14:paraId="00E48103"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65D8F214"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hideMark/>
          </w:tcPr>
          <w:p w14:paraId="4ECBD011" w14:textId="77777777" w:rsidR="00D763EE" w:rsidRPr="009E456E" w:rsidRDefault="00D763EE" w:rsidP="00D763EE">
            <w:pPr>
              <w:spacing w:line="240" w:lineRule="auto"/>
              <w:jc w:val="both"/>
              <w:rPr>
                <w:i/>
                <w:iCs/>
              </w:rPr>
            </w:pPr>
          </w:p>
        </w:tc>
        <w:tc>
          <w:tcPr>
            <w:tcW w:w="2307" w:type="dxa"/>
            <w:tcBorders>
              <w:top w:val="nil"/>
              <w:left w:val="nil"/>
              <w:bottom w:val="nil"/>
              <w:right w:val="nil"/>
            </w:tcBorders>
            <w:shd w:val="clear" w:color="auto" w:fill="auto"/>
            <w:noWrap/>
            <w:vAlign w:val="center"/>
            <w:hideMark/>
          </w:tcPr>
          <w:p w14:paraId="7BF9FE1B"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auto" w:fill="auto"/>
            <w:noWrap/>
            <w:hideMark/>
          </w:tcPr>
          <w:p w14:paraId="40963B28"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5E68565B"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63C5BF51"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34497399" w14:textId="77777777" w:rsidR="00D763EE" w:rsidRPr="009E456E" w:rsidRDefault="00D763EE" w:rsidP="00D763EE">
            <w:pPr>
              <w:spacing w:line="240" w:lineRule="auto"/>
              <w:jc w:val="both"/>
            </w:pPr>
          </w:p>
        </w:tc>
      </w:tr>
      <w:tr w:rsidR="00D763EE" w:rsidRPr="009E456E" w14:paraId="29A8C55F"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9360E0E" w14:textId="77777777" w:rsidR="00D763EE" w:rsidRPr="009E456E" w:rsidRDefault="00D763EE" w:rsidP="00D763EE">
            <w:pPr>
              <w:spacing w:line="240" w:lineRule="auto"/>
              <w:jc w:val="both"/>
              <w:rPr>
                <w:i/>
                <w:iCs/>
              </w:rPr>
            </w:pPr>
            <w:r w:rsidRPr="009E456E">
              <w:rPr>
                <w:i/>
                <w:iCs/>
              </w:rPr>
              <w:t>b) </w:t>
            </w:r>
          </w:p>
        </w:tc>
        <w:tc>
          <w:tcPr>
            <w:tcW w:w="2171" w:type="dxa"/>
            <w:tcBorders>
              <w:top w:val="nil"/>
              <w:left w:val="nil"/>
              <w:bottom w:val="nil"/>
              <w:right w:val="nil"/>
            </w:tcBorders>
            <w:shd w:val="clear" w:color="000000" w:fill="F2F2F2"/>
            <w:noWrap/>
            <w:vAlign w:val="center"/>
            <w:hideMark/>
          </w:tcPr>
          <w:p w14:paraId="09C6113F" w14:textId="77777777" w:rsidR="00D763EE" w:rsidRPr="009E456E" w:rsidRDefault="00D763EE" w:rsidP="00D763EE">
            <w:pPr>
              <w:spacing w:line="240" w:lineRule="auto"/>
              <w:jc w:val="both"/>
              <w:rPr>
                <w:i/>
                <w:iCs/>
              </w:rPr>
            </w:pPr>
            <w:r w:rsidRPr="009E456E">
              <w:rPr>
                <w:i/>
                <w:iCs/>
              </w:rPr>
              <w:t>Distance</w:t>
            </w:r>
          </w:p>
        </w:tc>
        <w:tc>
          <w:tcPr>
            <w:tcW w:w="2307" w:type="dxa"/>
            <w:tcBorders>
              <w:top w:val="nil"/>
              <w:left w:val="nil"/>
              <w:bottom w:val="nil"/>
              <w:right w:val="nil"/>
            </w:tcBorders>
            <w:shd w:val="clear" w:color="000000" w:fill="F2F2F2"/>
            <w:noWrap/>
            <w:vAlign w:val="center"/>
            <w:hideMark/>
          </w:tcPr>
          <w:p w14:paraId="0E905AE2" w14:textId="77777777" w:rsidR="00D763EE" w:rsidRPr="009E456E" w:rsidRDefault="00D763EE" w:rsidP="00D763EE">
            <w:pPr>
              <w:spacing w:line="240" w:lineRule="auto"/>
              <w:jc w:val="both"/>
              <w:rPr>
                <w:i/>
                <w:iCs/>
              </w:rPr>
            </w:pPr>
          </w:p>
        </w:tc>
        <w:tc>
          <w:tcPr>
            <w:tcW w:w="1228" w:type="dxa"/>
            <w:tcBorders>
              <w:top w:val="nil"/>
              <w:left w:val="nil"/>
              <w:bottom w:val="nil"/>
              <w:right w:val="nil"/>
            </w:tcBorders>
            <w:shd w:val="clear" w:color="000000" w:fill="F2F2F2"/>
            <w:noWrap/>
            <w:hideMark/>
          </w:tcPr>
          <w:p w14:paraId="52FB3E08"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hideMark/>
          </w:tcPr>
          <w:p w14:paraId="0B87A003" w14:textId="77777777" w:rsidR="00D763EE" w:rsidRPr="009E456E" w:rsidRDefault="00D763EE" w:rsidP="00D763EE">
            <w:pPr>
              <w:spacing w:line="240" w:lineRule="auto"/>
              <w:jc w:val="both"/>
            </w:pPr>
            <w:r w:rsidRPr="009E456E">
              <w:t> </w:t>
            </w:r>
          </w:p>
        </w:tc>
        <w:tc>
          <w:tcPr>
            <w:tcW w:w="1565" w:type="dxa"/>
            <w:tcBorders>
              <w:top w:val="nil"/>
              <w:left w:val="nil"/>
              <w:bottom w:val="nil"/>
              <w:right w:val="nil"/>
            </w:tcBorders>
            <w:shd w:val="clear" w:color="000000" w:fill="F2F2F2"/>
            <w:noWrap/>
            <w:hideMark/>
          </w:tcPr>
          <w:p w14:paraId="6D12442A"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hideMark/>
          </w:tcPr>
          <w:p w14:paraId="70CDFE7C" w14:textId="77777777" w:rsidR="00D763EE" w:rsidRPr="009E456E" w:rsidRDefault="00D763EE" w:rsidP="00D763EE">
            <w:pPr>
              <w:spacing w:line="240" w:lineRule="auto"/>
              <w:jc w:val="both"/>
            </w:pPr>
            <w:r w:rsidRPr="009E456E">
              <w:t> </w:t>
            </w:r>
          </w:p>
        </w:tc>
      </w:tr>
      <w:tr w:rsidR="00D763EE" w:rsidRPr="009E456E" w14:paraId="149437A2"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4AA89DC2"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41B909EC" w14:textId="77777777" w:rsidR="00D763EE" w:rsidRPr="009E456E" w:rsidRDefault="00D763EE" w:rsidP="00D763EE">
            <w:pPr>
              <w:spacing w:line="240" w:lineRule="auto"/>
              <w:jc w:val="both"/>
            </w:pPr>
            <w:r w:rsidRPr="009E456E">
              <w:t>&lt; 1 m</w:t>
            </w:r>
          </w:p>
        </w:tc>
        <w:tc>
          <w:tcPr>
            <w:tcW w:w="2307" w:type="dxa"/>
            <w:tcBorders>
              <w:top w:val="nil"/>
              <w:left w:val="nil"/>
              <w:bottom w:val="nil"/>
              <w:right w:val="nil"/>
            </w:tcBorders>
            <w:shd w:val="clear" w:color="auto" w:fill="auto"/>
            <w:noWrap/>
            <w:vAlign w:val="center"/>
            <w:hideMark/>
          </w:tcPr>
          <w:p w14:paraId="72BE7288"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auto" w:fill="auto"/>
            <w:noWrap/>
            <w:hideMark/>
          </w:tcPr>
          <w:p w14:paraId="0F3CB668"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272E75F2"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3C6F874D"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1DA66C44" w14:textId="77777777" w:rsidR="00D763EE" w:rsidRPr="009E456E" w:rsidRDefault="00D763EE" w:rsidP="00D763EE">
            <w:pPr>
              <w:spacing w:line="240" w:lineRule="auto"/>
              <w:jc w:val="both"/>
            </w:pPr>
          </w:p>
        </w:tc>
      </w:tr>
      <w:tr w:rsidR="00D763EE" w:rsidRPr="009E456E" w14:paraId="7B2F701B"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15270DE8"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164D3EC5" w14:textId="77777777" w:rsidR="00D763EE" w:rsidRPr="009E456E" w:rsidRDefault="00D763EE" w:rsidP="00D763EE">
            <w:pPr>
              <w:spacing w:line="240" w:lineRule="auto"/>
              <w:jc w:val="both"/>
            </w:pPr>
            <w:r w:rsidRPr="009E456E">
              <w:t xml:space="preserve">1 - 2 m </w:t>
            </w:r>
          </w:p>
        </w:tc>
        <w:tc>
          <w:tcPr>
            <w:tcW w:w="2307" w:type="dxa"/>
            <w:tcBorders>
              <w:top w:val="nil"/>
              <w:left w:val="nil"/>
              <w:bottom w:val="nil"/>
              <w:right w:val="nil"/>
            </w:tcBorders>
            <w:shd w:val="clear" w:color="000000" w:fill="F2F2F2"/>
            <w:noWrap/>
            <w:vAlign w:val="center"/>
            <w:hideMark/>
          </w:tcPr>
          <w:p w14:paraId="2C6DDBF7" w14:textId="77777777" w:rsidR="00D763EE" w:rsidRPr="009E456E" w:rsidRDefault="00D763EE" w:rsidP="00D763EE">
            <w:pPr>
              <w:spacing w:line="240" w:lineRule="auto"/>
              <w:jc w:val="both"/>
            </w:pPr>
            <w:r w:rsidRPr="009E456E">
              <w:t>- 0.053</w:t>
            </w:r>
          </w:p>
        </w:tc>
        <w:tc>
          <w:tcPr>
            <w:tcW w:w="1228" w:type="dxa"/>
            <w:tcBorders>
              <w:top w:val="nil"/>
              <w:left w:val="nil"/>
              <w:bottom w:val="nil"/>
              <w:right w:val="nil"/>
            </w:tcBorders>
            <w:shd w:val="clear" w:color="000000" w:fill="F2F2F2"/>
            <w:noWrap/>
            <w:vAlign w:val="center"/>
            <w:hideMark/>
          </w:tcPr>
          <w:p w14:paraId="0D9C68C0" w14:textId="77777777" w:rsidR="00D763EE" w:rsidRPr="009E456E" w:rsidRDefault="00D763EE" w:rsidP="00D763EE">
            <w:pPr>
              <w:spacing w:line="240" w:lineRule="auto"/>
              <w:jc w:val="both"/>
            </w:pPr>
            <w:r w:rsidRPr="009E456E">
              <w:t>0.868</w:t>
            </w:r>
          </w:p>
        </w:tc>
        <w:tc>
          <w:tcPr>
            <w:tcW w:w="1628" w:type="dxa"/>
            <w:tcBorders>
              <w:top w:val="nil"/>
              <w:left w:val="nil"/>
              <w:bottom w:val="nil"/>
              <w:right w:val="nil"/>
            </w:tcBorders>
            <w:shd w:val="clear" w:color="000000" w:fill="F2F2F2"/>
            <w:noWrap/>
            <w:vAlign w:val="center"/>
            <w:hideMark/>
          </w:tcPr>
          <w:p w14:paraId="446B554E" w14:textId="77777777" w:rsidR="00D763EE" w:rsidRPr="009E456E" w:rsidRDefault="00D763EE" w:rsidP="00D763EE">
            <w:pPr>
              <w:spacing w:line="240" w:lineRule="auto"/>
              <w:jc w:val="both"/>
            </w:pPr>
            <w:r w:rsidRPr="009E456E">
              <w:t>0.3192</w:t>
            </w:r>
          </w:p>
        </w:tc>
        <w:tc>
          <w:tcPr>
            <w:tcW w:w="1836" w:type="dxa"/>
            <w:gridSpan w:val="2"/>
            <w:tcBorders>
              <w:top w:val="nil"/>
              <w:left w:val="nil"/>
              <w:bottom w:val="nil"/>
              <w:right w:val="nil"/>
            </w:tcBorders>
            <w:shd w:val="clear" w:color="000000" w:fill="F2F2F2"/>
            <w:noWrap/>
            <w:vAlign w:val="center"/>
          </w:tcPr>
          <w:p w14:paraId="64B47D15" w14:textId="77777777" w:rsidR="00D763EE" w:rsidRPr="009E456E" w:rsidRDefault="00D763EE" w:rsidP="00D763EE">
            <w:pPr>
              <w:spacing w:line="240" w:lineRule="auto"/>
              <w:jc w:val="both"/>
            </w:pPr>
            <w:r w:rsidRPr="009E456E">
              <w:t>-0.68 – 0.57</w:t>
            </w:r>
          </w:p>
        </w:tc>
      </w:tr>
      <w:tr w:rsidR="00D763EE" w:rsidRPr="009E456E" w14:paraId="724FAD67"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65ECC813"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47C45BF1" w14:textId="77777777" w:rsidR="00D763EE" w:rsidRPr="009E456E" w:rsidRDefault="00D763EE" w:rsidP="00D763EE">
            <w:pPr>
              <w:spacing w:line="240" w:lineRule="auto"/>
              <w:jc w:val="both"/>
            </w:pPr>
            <w:r w:rsidRPr="009E456E">
              <w:t xml:space="preserve">2 - 3 m </w:t>
            </w:r>
          </w:p>
        </w:tc>
        <w:tc>
          <w:tcPr>
            <w:tcW w:w="2307" w:type="dxa"/>
            <w:tcBorders>
              <w:top w:val="nil"/>
              <w:left w:val="nil"/>
              <w:bottom w:val="nil"/>
              <w:right w:val="nil"/>
            </w:tcBorders>
            <w:shd w:val="clear" w:color="auto" w:fill="auto"/>
            <w:noWrap/>
            <w:vAlign w:val="center"/>
            <w:hideMark/>
          </w:tcPr>
          <w:p w14:paraId="5307FAA0" w14:textId="77777777" w:rsidR="00D763EE" w:rsidRPr="009E456E" w:rsidRDefault="00D763EE" w:rsidP="00D763EE">
            <w:pPr>
              <w:spacing w:line="240" w:lineRule="auto"/>
              <w:jc w:val="both"/>
            </w:pPr>
            <w:r w:rsidRPr="009E456E">
              <w:t>- 0.173</w:t>
            </w:r>
          </w:p>
        </w:tc>
        <w:tc>
          <w:tcPr>
            <w:tcW w:w="1228" w:type="dxa"/>
            <w:tcBorders>
              <w:top w:val="nil"/>
              <w:left w:val="nil"/>
              <w:bottom w:val="nil"/>
              <w:right w:val="nil"/>
            </w:tcBorders>
            <w:shd w:val="clear" w:color="auto" w:fill="auto"/>
            <w:noWrap/>
            <w:vAlign w:val="center"/>
            <w:hideMark/>
          </w:tcPr>
          <w:p w14:paraId="7426B04D" w14:textId="77777777" w:rsidR="00D763EE" w:rsidRPr="009E456E" w:rsidRDefault="00D763EE" w:rsidP="00D763EE">
            <w:pPr>
              <w:spacing w:line="240" w:lineRule="auto"/>
              <w:jc w:val="both"/>
            </w:pPr>
            <w:r w:rsidRPr="009E456E">
              <w:t>0.658</w:t>
            </w:r>
          </w:p>
        </w:tc>
        <w:tc>
          <w:tcPr>
            <w:tcW w:w="1628" w:type="dxa"/>
            <w:tcBorders>
              <w:top w:val="nil"/>
              <w:left w:val="nil"/>
              <w:bottom w:val="nil"/>
              <w:right w:val="nil"/>
            </w:tcBorders>
            <w:shd w:val="clear" w:color="auto" w:fill="auto"/>
            <w:noWrap/>
            <w:vAlign w:val="center"/>
            <w:hideMark/>
          </w:tcPr>
          <w:p w14:paraId="0B46748F" w14:textId="77777777" w:rsidR="00D763EE" w:rsidRPr="009E456E" w:rsidRDefault="00D763EE" w:rsidP="00D763EE">
            <w:pPr>
              <w:spacing w:line="240" w:lineRule="auto"/>
              <w:jc w:val="both"/>
            </w:pPr>
            <w:r w:rsidRPr="009E456E">
              <w:t>0.3916</w:t>
            </w:r>
          </w:p>
        </w:tc>
        <w:tc>
          <w:tcPr>
            <w:tcW w:w="1836" w:type="dxa"/>
            <w:gridSpan w:val="2"/>
            <w:tcBorders>
              <w:top w:val="nil"/>
              <w:left w:val="nil"/>
              <w:bottom w:val="nil"/>
            </w:tcBorders>
            <w:shd w:val="clear" w:color="auto" w:fill="auto"/>
            <w:noWrap/>
            <w:vAlign w:val="center"/>
          </w:tcPr>
          <w:p w14:paraId="28F24BB8" w14:textId="77777777" w:rsidR="00D763EE" w:rsidRPr="009E456E" w:rsidRDefault="00D763EE" w:rsidP="00D763EE">
            <w:pPr>
              <w:spacing w:line="240" w:lineRule="auto"/>
              <w:jc w:val="both"/>
            </w:pPr>
            <w:r w:rsidRPr="009E456E">
              <w:t>-0.94 – 0.59</w:t>
            </w:r>
          </w:p>
        </w:tc>
      </w:tr>
      <w:tr w:rsidR="00D763EE" w:rsidRPr="009E456E" w14:paraId="3C63E745"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75BC4745"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53070FD6" w14:textId="77777777" w:rsidR="00D763EE" w:rsidRPr="009E456E" w:rsidRDefault="00D763EE" w:rsidP="00D763EE">
            <w:pPr>
              <w:spacing w:line="240" w:lineRule="auto"/>
              <w:jc w:val="both"/>
              <w:rPr>
                <w:bCs/>
              </w:rPr>
            </w:pPr>
            <w:r w:rsidRPr="009E456E">
              <w:rPr>
                <w:bCs/>
              </w:rPr>
              <w:t xml:space="preserve">3 - 4 m** </w:t>
            </w:r>
          </w:p>
        </w:tc>
        <w:tc>
          <w:tcPr>
            <w:tcW w:w="2307" w:type="dxa"/>
            <w:tcBorders>
              <w:top w:val="nil"/>
              <w:left w:val="nil"/>
              <w:bottom w:val="nil"/>
              <w:right w:val="nil"/>
            </w:tcBorders>
            <w:shd w:val="clear" w:color="000000" w:fill="F2F2F2"/>
            <w:noWrap/>
            <w:vAlign w:val="center"/>
            <w:hideMark/>
          </w:tcPr>
          <w:p w14:paraId="50F762A0" w14:textId="77777777" w:rsidR="00D763EE" w:rsidRPr="009E456E" w:rsidRDefault="00D763EE" w:rsidP="00D763EE">
            <w:pPr>
              <w:spacing w:line="240" w:lineRule="auto"/>
              <w:jc w:val="both"/>
              <w:rPr>
                <w:bCs/>
              </w:rPr>
            </w:pPr>
            <w:r w:rsidRPr="009E456E">
              <w:rPr>
                <w:bCs/>
              </w:rPr>
              <w:t>- 1.516</w:t>
            </w:r>
          </w:p>
        </w:tc>
        <w:tc>
          <w:tcPr>
            <w:tcW w:w="1228" w:type="dxa"/>
            <w:tcBorders>
              <w:top w:val="nil"/>
              <w:left w:val="nil"/>
              <w:bottom w:val="nil"/>
              <w:right w:val="nil"/>
            </w:tcBorders>
            <w:shd w:val="clear" w:color="000000" w:fill="F2F2F2"/>
            <w:noWrap/>
            <w:vAlign w:val="center"/>
            <w:hideMark/>
          </w:tcPr>
          <w:p w14:paraId="3D8F84D1" w14:textId="77777777" w:rsidR="00D763EE" w:rsidRPr="009E456E" w:rsidRDefault="00D763EE" w:rsidP="00D763EE">
            <w:pPr>
              <w:spacing w:line="240" w:lineRule="auto"/>
              <w:jc w:val="both"/>
              <w:rPr>
                <w:bCs/>
              </w:rPr>
            </w:pPr>
            <w:r w:rsidRPr="009E456E">
              <w:rPr>
                <w:bCs/>
              </w:rPr>
              <w:t xml:space="preserve"> 0.00599</w:t>
            </w:r>
          </w:p>
        </w:tc>
        <w:tc>
          <w:tcPr>
            <w:tcW w:w="1628" w:type="dxa"/>
            <w:tcBorders>
              <w:top w:val="nil"/>
              <w:left w:val="nil"/>
              <w:bottom w:val="nil"/>
              <w:right w:val="nil"/>
            </w:tcBorders>
            <w:shd w:val="clear" w:color="000000" w:fill="F2F2F2"/>
            <w:noWrap/>
            <w:vAlign w:val="center"/>
            <w:hideMark/>
          </w:tcPr>
          <w:p w14:paraId="45E726F5" w14:textId="77777777" w:rsidR="00D763EE" w:rsidRPr="009E456E" w:rsidRDefault="00D763EE" w:rsidP="00D763EE">
            <w:pPr>
              <w:spacing w:line="240" w:lineRule="auto"/>
              <w:jc w:val="both"/>
            </w:pPr>
            <w:r w:rsidRPr="009E456E">
              <w:t>0.5517</w:t>
            </w:r>
          </w:p>
        </w:tc>
        <w:tc>
          <w:tcPr>
            <w:tcW w:w="1836" w:type="dxa"/>
            <w:gridSpan w:val="2"/>
            <w:tcBorders>
              <w:top w:val="nil"/>
              <w:left w:val="nil"/>
              <w:bottom w:val="nil"/>
              <w:right w:val="nil"/>
            </w:tcBorders>
            <w:shd w:val="clear" w:color="000000" w:fill="F2F2F2"/>
            <w:noWrap/>
            <w:vAlign w:val="center"/>
          </w:tcPr>
          <w:p w14:paraId="4FCE6776" w14:textId="77777777" w:rsidR="00D763EE" w:rsidRPr="009E456E" w:rsidRDefault="00D763EE" w:rsidP="00D763EE">
            <w:pPr>
              <w:spacing w:line="240" w:lineRule="auto"/>
              <w:jc w:val="both"/>
            </w:pPr>
            <w:r w:rsidRPr="009E456E">
              <w:t>-2.60 - -0.43</w:t>
            </w:r>
          </w:p>
        </w:tc>
      </w:tr>
      <w:tr w:rsidR="00D763EE" w:rsidRPr="009E456E" w14:paraId="51ADE505"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FAC0DE4"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669DDD23" w14:textId="77777777" w:rsidR="00D763EE" w:rsidRPr="009E456E" w:rsidRDefault="00D763EE" w:rsidP="00D763EE">
            <w:pPr>
              <w:spacing w:line="240" w:lineRule="auto"/>
              <w:jc w:val="both"/>
              <w:rPr>
                <w:bCs/>
              </w:rPr>
            </w:pPr>
            <w:r w:rsidRPr="009E456E">
              <w:rPr>
                <w:bCs/>
              </w:rPr>
              <w:t>4 - 5 m**</w:t>
            </w:r>
          </w:p>
        </w:tc>
        <w:tc>
          <w:tcPr>
            <w:tcW w:w="2307" w:type="dxa"/>
            <w:tcBorders>
              <w:top w:val="nil"/>
              <w:left w:val="nil"/>
              <w:bottom w:val="nil"/>
              <w:right w:val="nil"/>
            </w:tcBorders>
            <w:shd w:val="clear" w:color="auto" w:fill="auto"/>
            <w:noWrap/>
            <w:vAlign w:val="center"/>
            <w:hideMark/>
          </w:tcPr>
          <w:p w14:paraId="5139647A" w14:textId="77777777" w:rsidR="00D763EE" w:rsidRPr="009E456E" w:rsidRDefault="00D763EE" w:rsidP="00D763EE">
            <w:pPr>
              <w:spacing w:line="240" w:lineRule="auto"/>
              <w:jc w:val="both"/>
              <w:rPr>
                <w:bCs/>
              </w:rPr>
            </w:pPr>
            <w:r w:rsidRPr="009E456E">
              <w:rPr>
                <w:bCs/>
              </w:rPr>
              <w:t>- 3.737</w:t>
            </w:r>
          </w:p>
        </w:tc>
        <w:tc>
          <w:tcPr>
            <w:tcW w:w="1228" w:type="dxa"/>
            <w:tcBorders>
              <w:top w:val="nil"/>
              <w:left w:val="nil"/>
              <w:bottom w:val="nil"/>
              <w:right w:val="nil"/>
            </w:tcBorders>
            <w:shd w:val="clear" w:color="auto" w:fill="auto"/>
            <w:noWrap/>
            <w:vAlign w:val="center"/>
            <w:hideMark/>
          </w:tcPr>
          <w:p w14:paraId="21D07137" w14:textId="77777777" w:rsidR="00D763EE" w:rsidRPr="009E456E" w:rsidRDefault="00D763EE" w:rsidP="00D763EE">
            <w:pPr>
              <w:spacing w:line="240" w:lineRule="auto"/>
              <w:jc w:val="both"/>
              <w:rPr>
                <w:bCs/>
              </w:rPr>
            </w:pPr>
            <w:r w:rsidRPr="009E456E">
              <w:rPr>
                <w:bCs/>
              </w:rPr>
              <w:t xml:space="preserve"> 0.00291</w:t>
            </w:r>
          </w:p>
        </w:tc>
        <w:tc>
          <w:tcPr>
            <w:tcW w:w="1628" w:type="dxa"/>
            <w:tcBorders>
              <w:top w:val="nil"/>
              <w:left w:val="nil"/>
              <w:bottom w:val="nil"/>
              <w:right w:val="nil"/>
            </w:tcBorders>
            <w:shd w:val="clear" w:color="auto" w:fill="auto"/>
            <w:noWrap/>
            <w:vAlign w:val="center"/>
            <w:hideMark/>
          </w:tcPr>
          <w:p w14:paraId="54941D1A" w14:textId="77777777" w:rsidR="00D763EE" w:rsidRPr="009E456E" w:rsidRDefault="00D763EE" w:rsidP="00D763EE">
            <w:pPr>
              <w:spacing w:line="240" w:lineRule="auto"/>
              <w:jc w:val="both"/>
            </w:pPr>
            <w:r w:rsidRPr="009E456E">
              <w:t>1.2552</w:t>
            </w:r>
          </w:p>
        </w:tc>
        <w:tc>
          <w:tcPr>
            <w:tcW w:w="1836" w:type="dxa"/>
            <w:gridSpan w:val="2"/>
            <w:tcBorders>
              <w:top w:val="nil"/>
              <w:left w:val="nil"/>
              <w:bottom w:val="nil"/>
              <w:right w:val="nil"/>
            </w:tcBorders>
            <w:shd w:val="clear" w:color="auto" w:fill="auto"/>
            <w:noWrap/>
            <w:vAlign w:val="center"/>
          </w:tcPr>
          <w:p w14:paraId="512D4B48" w14:textId="77777777" w:rsidR="00D763EE" w:rsidRPr="009E456E" w:rsidRDefault="00D763EE" w:rsidP="00D763EE">
            <w:pPr>
              <w:spacing w:line="240" w:lineRule="auto"/>
              <w:jc w:val="both"/>
            </w:pPr>
            <w:r w:rsidRPr="009E456E">
              <w:t>-6.20 - -1.28</w:t>
            </w:r>
          </w:p>
        </w:tc>
      </w:tr>
      <w:tr w:rsidR="00D763EE" w:rsidRPr="009E456E" w14:paraId="6160EB56"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1737BED2"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hideMark/>
          </w:tcPr>
          <w:p w14:paraId="50A03523" w14:textId="77777777" w:rsidR="00D763EE" w:rsidRPr="009E456E" w:rsidRDefault="00D763EE" w:rsidP="00D763EE">
            <w:pPr>
              <w:spacing w:line="240" w:lineRule="auto"/>
              <w:jc w:val="both"/>
            </w:pPr>
            <w:r w:rsidRPr="009E456E">
              <w:t> </w:t>
            </w:r>
          </w:p>
        </w:tc>
        <w:tc>
          <w:tcPr>
            <w:tcW w:w="2307" w:type="dxa"/>
            <w:tcBorders>
              <w:top w:val="nil"/>
              <w:left w:val="nil"/>
              <w:bottom w:val="nil"/>
              <w:right w:val="nil"/>
            </w:tcBorders>
            <w:shd w:val="clear" w:color="000000" w:fill="F2F2F2"/>
            <w:noWrap/>
            <w:vAlign w:val="center"/>
            <w:hideMark/>
          </w:tcPr>
          <w:p w14:paraId="2D23580F"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000000" w:fill="F2F2F2"/>
            <w:noWrap/>
            <w:hideMark/>
          </w:tcPr>
          <w:p w14:paraId="3FF5F0D8"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hideMark/>
          </w:tcPr>
          <w:p w14:paraId="59256D8D" w14:textId="77777777" w:rsidR="00D763EE" w:rsidRPr="009E456E" w:rsidRDefault="00D763EE" w:rsidP="00D763EE">
            <w:pPr>
              <w:spacing w:line="240" w:lineRule="auto"/>
              <w:jc w:val="both"/>
            </w:pPr>
            <w:r w:rsidRPr="009E456E">
              <w:t> </w:t>
            </w:r>
          </w:p>
        </w:tc>
        <w:tc>
          <w:tcPr>
            <w:tcW w:w="1565" w:type="dxa"/>
            <w:tcBorders>
              <w:top w:val="nil"/>
              <w:left w:val="nil"/>
              <w:bottom w:val="nil"/>
              <w:right w:val="nil"/>
            </w:tcBorders>
            <w:shd w:val="clear" w:color="000000" w:fill="F2F2F2"/>
            <w:noWrap/>
            <w:hideMark/>
          </w:tcPr>
          <w:p w14:paraId="0BE8A752"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hideMark/>
          </w:tcPr>
          <w:p w14:paraId="7767BA3F" w14:textId="77777777" w:rsidR="00D763EE" w:rsidRPr="009E456E" w:rsidRDefault="00D763EE" w:rsidP="00D763EE">
            <w:pPr>
              <w:spacing w:line="240" w:lineRule="auto"/>
              <w:jc w:val="both"/>
            </w:pPr>
            <w:r w:rsidRPr="009E456E">
              <w:t> </w:t>
            </w:r>
          </w:p>
        </w:tc>
      </w:tr>
      <w:tr w:rsidR="00D763EE" w:rsidRPr="009E456E" w14:paraId="4DBEE9D3"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E31242C" w14:textId="77777777" w:rsidR="00D763EE" w:rsidRPr="009E456E" w:rsidRDefault="00D763EE" w:rsidP="00D763EE">
            <w:pPr>
              <w:spacing w:line="240" w:lineRule="auto"/>
              <w:jc w:val="both"/>
              <w:rPr>
                <w:i/>
                <w:iCs/>
              </w:rPr>
            </w:pPr>
            <w:r w:rsidRPr="009E456E">
              <w:rPr>
                <w:i/>
                <w:iCs/>
              </w:rPr>
              <w:t>c) </w:t>
            </w:r>
          </w:p>
        </w:tc>
        <w:tc>
          <w:tcPr>
            <w:tcW w:w="2171" w:type="dxa"/>
            <w:tcBorders>
              <w:top w:val="nil"/>
              <w:left w:val="nil"/>
              <w:bottom w:val="nil"/>
              <w:right w:val="nil"/>
            </w:tcBorders>
            <w:shd w:val="clear" w:color="auto" w:fill="auto"/>
            <w:noWrap/>
            <w:vAlign w:val="center"/>
            <w:hideMark/>
          </w:tcPr>
          <w:p w14:paraId="1E459556" w14:textId="77777777" w:rsidR="00D763EE" w:rsidRPr="009E456E" w:rsidRDefault="00D763EE" w:rsidP="00D763EE">
            <w:pPr>
              <w:spacing w:line="240" w:lineRule="auto"/>
              <w:jc w:val="both"/>
              <w:rPr>
                <w:i/>
                <w:iCs/>
              </w:rPr>
            </w:pPr>
            <w:r w:rsidRPr="009E456E">
              <w:rPr>
                <w:i/>
                <w:iCs/>
              </w:rPr>
              <w:t>Position of human</w:t>
            </w:r>
          </w:p>
        </w:tc>
        <w:tc>
          <w:tcPr>
            <w:tcW w:w="2307" w:type="dxa"/>
            <w:tcBorders>
              <w:top w:val="nil"/>
              <w:left w:val="nil"/>
              <w:bottom w:val="nil"/>
              <w:right w:val="nil"/>
            </w:tcBorders>
            <w:shd w:val="clear" w:color="auto" w:fill="auto"/>
            <w:noWrap/>
            <w:vAlign w:val="center"/>
            <w:hideMark/>
          </w:tcPr>
          <w:p w14:paraId="6E7EC68D" w14:textId="77777777" w:rsidR="00D763EE" w:rsidRPr="009E456E" w:rsidRDefault="00D763EE" w:rsidP="00D763EE">
            <w:pPr>
              <w:spacing w:line="240" w:lineRule="auto"/>
              <w:jc w:val="both"/>
              <w:rPr>
                <w:i/>
                <w:iCs/>
              </w:rPr>
            </w:pPr>
          </w:p>
        </w:tc>
        <w:tc>
          <w:tcPr>
            <w:tcW w:w="1228" w:type="dxa"/>
            <w:tcBorders>
              <w:top w:val="nil"/>
              <w:left w:val="nil"/>
              <w:bottom w:val="nil"/>
              <w:right w:val="nil"/>
            </w:tcBorders>
            <w:shd w:val="clear" w:color="auto" w:fill="auto"/>
            <w:noWrap/>
            <w:hideMark/>
          </w:tcPr>
          <w:p w14:paraId="109405EA"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19B38AB2"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17DC9A58"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0519E6FB" w14:textId="77777777" w:rsidR="00D763EE" w:rsidRPr="009E456E" w:rsidRDefault="00D763EE" w:rsidP="00D763EE">
            <w:pPr>
              <w:spacing w:line="240" w:lineRule="auto"/>
              <w:jc w:val="both"/>
            </w:pPr>
          </w:p>
        </w:tc>
      </w:tr>
      <w:tr w:rsidR="00D763EE" w:rsidRPr="009E456E" w14:paraId="6CC62495"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301D17CC"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6726C646" w14:textId="77777777" w:rsidR="00D763EE" w:rsidRPr="009E456E" w:rsidRDefault="00D763EE" w:rsidP="00D763EE">
            <w:pPr>
              <w:spacing w:line="240" w:lineRule="auto"/>
              <w:jc w:val="both"/>
            </w:pPr>
            <w:r w:rsidRPr="009E456E">
              <w:t>Surface</w:t>
            </w:r>
          </w:p>
        </w:tc>
        <w:tc>
          <w:tcPr>
            <w:tcW w:w="2307" w:type="dxa"/>
            <w:tcBorders>
              <w:top w:val="nil"/>
              <w:left w:val="nil"/>
              <w:bottom w:val="nil"/>
              <w:right w:val="nil"/>
            </w:tcBorders>
            <w:shd w:val="clear" w:color="000000" w:fill="F2F2F2"/>
            <w:noWrap/>
            <w:vAlign w:val="center"/>
            <w:hideMark/>
          </w:tcPr>
          <w:p w14:paraId="55914B1D"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000000" w:fill="F2F2F2"/>
            <w:noWrap/>
            <w:hideMark/>
          </w:tcPr>
          <w:p w14:paraId="41FB6FA7"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hideMark/>
          </w:tcPr>
          <w:p w14:paraId="65F72485" w14:textId="77777777" w:rsidR="00D763EE" w:rsidRPr="009E456E" w:rsidRDefault="00D763EE" w:rsidP="00D763EE">
            <w:pPr>
              <w:spacing w:line="240" w:lineRule="auto"/>
              <w:jc w:val="both"/>
            </w:pPr>
            <w:r w:rsidRPr="009E456E">
              <w:t> </w:t>
            </w:r>
          </w:p>
        </w:tc>
        <w:tc>
          <w:tcPr>
            <w:tcW w:w="1565" w:type="dxa"/>
            <w:tcBorders>
              <w:top w:val="nil"/>
              <w:left w:val="nil"/>
              <w:bottom w:val="nil"/>
              <w:right w:val="nil"/>
            </w:tcBorders>
            <w:shd w:val="clear" w:color="000000" w:fill="F2F2F2"/>
            <w:noWrap/>
            <w:hideMark/>
          </w:tcPr>
          <w:p w14:paraId="5540EDC3"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hideMark/>
          </w:tcPr>
          <w:p w14:paraId="36EE3DD0" w14:textId="77777777" w:rsidR="00D763EE" w:rsidRPr="009E456E" w:rsidRDefault="00D763EE" w:rsidP="00D763EE">
            <w:pPr>
              <w:spacing w:line="240" w:lineRule="auto"/>
              <w:jc w:val="both"/>
            </w:pPr>
            <w:r w:rsidRPr="009E456E">
              <w:t> </w:t>
            </w:r>
          </w:p>
        </w:tc>
      </w:tr>
      <w:tr w:rsidR="00D763EE" w:rsidRPr="009E456E" w14:paraId="00648AD7"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08766809"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4181D725" w14:textId="77777777" w:rsidR="00D763EE" w:rsidRPr="009E456E" w:rsidRDefault="00D763EE" w:rsidP="00D763EE">
            <w:pPr>
              <w:spacing w:line="240" w:lineRule="auto"/>
              <w:jc w:val="both"/>
              <w:rPr>
                <w:bCs/>
              </w:rPr>
            </w:pPr>
            <w:r w:rsidRPr="009E456E">
              <w:rPr>
                <w:bCs/>
              </w:rPr>
              <w:t>Under animal**</w:t>
            </w:r>
          </w:p>
        </w:tc>
        <w:tc>
          <w:tcPr>
            <w:tcW w:w="2307" w:type="dxa"/>
            <w:tcBorders>
              <w:top w:val="nil"/>
              <w:left w:val="nil"/>
              <w:bottom w:val="nil"/>
              <w:right w:val="nil"/>
            </w:tcBorders>
            <w:shd w:val="clear" w:color="auto" w:fill="auto"/>
            <w:noWrap/>
            <w:vAlign w:val="center"/>
            <w:hideMark/>
          </w:tcPr>
          <w:p w14:paraId="2D2770EC" w14:textId="77777777" w:rsidR="00D763EE" w:rsidRPr="009E456E" w:rsidRDefault="00D763EE" w:rsidP="00D763EE">
            <w:pPr>
              <w:spacing w:line="240" w:lineRule="auto"/>
              <w:jc w:val="both"/>
              <w:rPr>
                <w:bCs/>
              </w:rPr>
            </w:pPr>
            <w:r w:rsidRPr="009E456E">
              <w:rPr>
                <w:bCs/>
              </w:rPr>
              <w:t>- 1.349</w:t>
            </w:r>
          </w:p>
        </w:tc>
        <w:tc>
          <w:tcPr>
            <w:tcW w:w="1228" w:type="dxa"/>
            <w:tcBorders>
              <w:top w:val="nil"/>
              <w:left w:val="nil"/>
              <w:bottom w:val="nil"/>
              <w:right w:val="nil"/>
            </w:tcBorders>
            <w:shd w:val="clear" w:color="auto" w:fill="auto"/>
            <w:noWrap/>
            <w:vAlign w:val="center"/>
            <w:hideMark/>
          </w:tcPr>
          <w:p w14:paraId="5D23D657" w14:textId="77777777" w:rsidR="00D763EE" w:rsidRPr="009E456E" w:rsidRDefault="00D763EE" w:rsidP="00D763EE">
            <w:pPr>
              <w:spacing w:line="240" w:lineRule="auto"/>
              <w:jc w:val="both"/>
              <w:rPr>
                <w:bCs/>
              </w:rPr>
            </w:pPr>
            <w:r w:rsidRPr="009E456E">
              <w:rPr>
                <w:bCs/>
              </w:rPr>
              <w:t>0.00768</w:t>
            </w:r>
          </w:p>
        </w:tc>
        <w:tc>
          <w:tcPr>
            <w:tcW w:w="1628" w:type="dxa"/>
            <w:tcBorders>
              <w:top w:val="nil"/>
              <w:left w:val="nil"/>
              <w:bottom w:val="nil"/>
              <w:right w:val="nil"/>
            </w:tcBorders>
            <w:shd w:val="clear" w:color="auto" w:fill="auto"/>
            <w:noWrap/>
            <w:vAlign w:val="center"/>
            <w:hideMark/>
          </w:tcPr>
          <w:p w14:paraId="42E2A1D2" w14:textId="77777777" w:rsidR="00D763EE" w:rsidRPr="009E456E" w:rsidRDefault="00D763EE" w:rsidP="00D763EE">
            <w:pPr>
              <w:spacing w:line="240" w:lineRule="auto"/>
              <w:jc w:val="both"/>
            </w:pPr>
            <w:r w:rsidRPr="009E456E">
              <w:t>1.3492</w:t>
            </w:r>
          </w:p>
        </w:tc>
        <w:tc>
          <w:tcPr>
            <w:tcW w:w="1836" w:type="dxa"/>
            <w:gridSpan w:val="2"/>
            <w:tcBorders>
              <w:top w:val="nil"/>
              <w:left w:val="nil"/>
              <w:bottom w:val="nil"/>
              <w:right w:val="nil"/>
            </w:tcBorders>
            <w:shd w:val="clear" w:color="auto" w:fill="auto"/>
            <w:noWrap/>
            <w:vAlign w:val="center"/>
            <w:hideMark/>
          </w:tcPr>
          <w:p w14:paraId="0B66C371" w14:textId="77777777" w:rsidR="00D763EE" w:rsidRPr="009E456E" w:rsidRDefault="00D763EE" w:rsidP="00D763EE">
            <w:pPr>
              <w:spacing w:line="240" w:lineRule="auto"/>
              <w:jc w:val="both"/>
            </w:pPr>
            <w:r w:rsidRPr="009E456E">
              <w:t>-2.34 - -0.36</w:t>
            </w:r>
          </w:p>
        </w:tc>
      </w:tr>
      <w:tr w:rsidR="00D763EE" w:rsidRPr="009E456E" w14:paraId="4382ED6C"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2C2F03D8"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hideMark/>
          </w:tcPr>
          <w:p w14:paraId="22B32F9E" w14:textId="77777777" w:rsidR="00D763EE" w:rsidRPr="009E456E" w:rsidRDefault="00D763EE" w:rsidP="00D763EE">
            <w:pPr>
              <w:spacing w:line="240" w:lineRule="auto"/>
              <w:jc w:val="both"/>
            </w:pPr>
            <w:r w:rsidRPr="009E456E">
              <w:t> </w:t>
            </w:r>
          </w:p>
        </w:tc>
        <w:tc>
          <w:tcPr>
            <w:tcW w:w="2307" w:type="dxa"/>
            <w:tcBorders>
              <w:top w:val="nil"/>
              <w:left w:val="nil"/>
              <w:bottom w:val="nil"/>
              <w:right w:val="nil"/>
            </w:tcBorders>
            <w:shd w:val="clear" w:color="000000" w:fill="F2F2F2"/>
            <w:noWrap/>
            <w:vAlign w:val="center"/>
            <w:hideMark/>
          </w:tcPr>
          <w:p w14:paraId="4F368076"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000000" w:fill="F2F2F2"/>
            <w:noWrap/>
            <w:hideMark/>
          </w:tcPr>
          <w:p w14:paraId="78EB1451"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hideMark/>
          </w:tcPr>
          <w:p w14:paraId="6D776561" w14:textId="77777777" w:rsidR="00D763EE" w:rsidRPr="009E456E" w:rsidRDefault="00D763EE" w:rsidP="00D763EE">
            <w:pPr>
              <w:spacing w:line="240" w:lineRule="auto"/>
              <w:jc w:val="both"/>
            </w:pPr>
            <w:r w:rsidRPr="009E456E">
              <w:t> </w:t>
            </w:r>
          </w:p>
        </w:tc>
        <w:tc>
          <w:tcPr>
            <w:tcW w:w="1565" w:type="dxa"/>
            <w:tcBorders>
              <w:top w:val="nil"/>
              <w:left w:val="nil"/>
              <w:bottom w:val="nil"/>
              <w:right w:val="nil"/>
            </w:tcBorders>
            <w:shd w:val="clear" w:color="000000" w:fill="F2F2F2"/>
            <w:noWrap/>
            <w:hideMark/>
          </w:tcPr>
          <w:p w14:paraId="1879211E"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hideMark/>
          </w:tcPr>
          <w:p w14:paraId="79F83E82" w14:textId="77777777" w:rsidR="00D763EE" w:rsidRPr="009E456E" w:rsidRDefault="00D763EE" w:rsidP="00D763EE">
            <w:pPr>
              <w:spacing w:line="240" w:lineRule="auto"/>
              <w:jc w:val="both"/>
            </w:pPr>
            <w:r w:rsidRPr="009E456E">
              <w:t> </w:t>
            </w:r>
          </w:p>
        </w:tc>
      </w:tr>
      <w:tr w:rsidR="00D763EE" w:rsidRPr="009E456E" w14:paraId="55038E53"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10DB2D2A" w14:textId="77777777" w:rsidR="00D763EE" w:rsidRPr="009E456E" w:rsidRDefault="00D763EE" w:rsidP="00D763EE">
            <w:pPr>
              <w:spacing w:line="240" w:lineRule="auto"/>
              <w:jc w:val="both"/>
              <w:rPr>
                <w:i/>
                <w:iCs/>
              </w:rPr>
            </w:pPr>
            <w:r w:rsidRPr="009E456E">
              <w:rPr>
                <w:i/>
                <w:iCs/>
              </w:rPr>
              <w:t> d)</w:t>
            </w:r>
          </w:p>
        </w:tc>
        <w:tc>
          <w:tcPr>
            <w:tcW w:w="2171" w:type="dxa"/>
            <w:tcBorders>
              <w:top w:val="nil"/>
              <w:left w:val="nil"/>
              <w:bottom w:val="nil"/>
              <w:right w:val="nil"/>
            </w:tcBorders>
            <w:shd w:val="clear" w:color="auto" w:fill="auto"/>
            <w:noWrap/>
            <w:vAlign w:val="center"/>
            <w:hideMark/>
          </w:tcPr>
          <w:p w14:paraId="4360716F" w14:textId="77777777" w:rsidR="00D763EE" w:rsidRPr="009E456E" w:rsidRDefault="00D763EE" w:rsidP="00D763EE">
            <w:pPr>
              <w:spacing w:line="240" w:lineRule="auto"/>
              <w:jc w:val="both"/>
              <w:rPr>
                <w:i/>
                <w:iCs/>
              </w:rPr>
            </w:pPr>
            <w:r w:rsidRPr="009E456E">
              <w:rPr>
                <w:i/>
                <w:iCs/>
              </w:rPr>
              <w:t>Direction of human approach</w:t>
            </w:r>
          </w:p>
        </w:tc>
        <w:tc>
          <w:tcPr>
            <w:tcW w:w="2307" w:type="dxa"/>
            <w:tcBorders>
              <w:top w:val="nil"/>
              <w:left w:val="nil"/>
              <w:bottom w:val="nil"/>
              <w:right w:val="nil"/>
            </w:tcBorders>
            <w:shd w:val="clear" w:color="auto" w:fill="auto"/>
            <w:noWrap/>
            <w:vAlign w:val="center"/>
            <w:hideMark/>
          </w:tcPr>
          <w:p w14:paraId="65EC8C9C" w14:textId="77777777" w:rsidR="00D763EE" w:rsidRPr="009E456E" w:rsidRDefault="00D763EE" w:rsidP="00D763EE">
            <w:pPr>
              <w:spacing w:line="240" w:lineRule="auto"/>
              <w:jc w:val="both"/>
              <w:rPr>
                <w:i/>
                <w:iCs/>
              </w:rPr>
            </w:pPr>
          </w:p>
        </w:tc>
        <w:tc>
          <w:tcPr>
            <w:tcW w:w="1228" w:type="dxa"/>
            <w:tcBorders>
              <w:top w:val="nil"/>
              <w:left w:val="nil"/>
              <w:bottom w:val="nil"/>
              <w:right w:val="nil"/>
            </w:tcBorders>
            <w:shd w:val="clear" w:color="auto" w:fill="auto"/>
            <w:noWrap/>
            <w:hideMark/>
          </w:tcPr>
          <w:p w14:paraId="3EDB1BFB"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76CD47D1"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3C4922C0"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5CC6E31C" w14:textId="77777777" w:rsidR="00D763EE" w:rsidRPr="009E456E" w:rsidRDefault="00D763EE" w:rsidP="00D763EE">
            <w:pPr>
              <w:spacing w:line="240" w:lineRule="auto"/>
              <w:jc w:val="both"/>
            </w:pPr>
          </w:p>
        </w:tc>
      </w:tr>
      <w:tr w:rsidR="00D763EE" w:rsidRPr="009E456E" w14:paraId="23A13CC9"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0477E83D"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071516B9" w14:textId="77777777" w:rsidR="00D763EE" w:rsidRPr="009E456E" w:rsidRDefault="00D763EE" w:rsidP="00D763EE">
            <w:pPr>
              <w:spacing w:line="240" w:lineRule="auto"/>
              <w:jc w:val="both"/>
            </w:pPr>
            <w:r w:rsidRPr="009E456E">
              <w:t>Side</w:t>
            </w:r>
          </w:p>
        </w:tc>
        <w:tc>
          <w:tcPr>
            <w:tcW w:w="2307" w:type="dxa"/>
            <w:tcBorders>
              <w:top w:val="nil"/>
              <w:left w:val="nil"/>
              <w:bottom w:val="nil"/>
              <w:right w:val="nil"/>
            </w:tcBorders>
            <w:shd w:val="clear" w:color="000000" w:fill="F2F2F2"/>
            <w:noWrap/>
            <w:vAlign w:val="center"/>
            <w:hideMark/>
          </w:tcPr>
          <w:p w14:paraId="4F157147"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000000" w:fill="F2F2F2"/>
            <w:noWrap/>
            <w:hideMark/>
          </w:tcPr>
          <w:p w14:paraId="04A781DF"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hideMark/>
          </w:tcPr>
          <w:p w14:paraId="292DE9A8" w14:textId="77777777" w:rsidR="00D763EE" w:rsidRPr="009E456E" w:rsidRDefault="00D763EE" w:rsidP="00D763EE">
            <w:pPr>
              <w:spacing w:line="240" w:lineRule="auto"/>
              <w:jc w:val="both"/>
            </w:pPr>
            <w:r w:rsidRPr="009E456E">
              <w:t> </w:t>
            </w:r>
          </w:p>
        </w:tc>
        <w:tc>
          <w:tcPr>
            <w:tcW w:w="1565" w:type="dxa"/>
            <w:tcBorders>
              <w:top w:val="nil"/>
              <w:left w:val="nil"/>
              <w:bottom w:val="nil"/>
              <w:right w:val="nil"/>
            </w:tcBorders>
            <w:shd w:val="clear" w:color="000000" w:fill="F2F2F2"/>
            <w:noWrap/>
            <w:hideMark/>
          </w:tcPr>
          <w:p w14:paraId="61699ADC"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hideMark/>
          </w:tcPr>
          <w:p w14:paraId="2B66D90B" w14:textId="77777777" w:rsidR="00D763EE" w:rsidRPr="009E456E" w:rsidRDefault="00D763EE" w:rsidP="00D763EE">
            <w:pPr>
              <w:spacing w:line="240" w:lineRule="auto"/>
              <w:jc w:val="both"/>
            </w:pPr>
            <w:r w:rsidRPr="009E456E">
              <w:t> </w:t>
            </w:r>
          </w:p>
        </w:tc>
      </w:tr>
      <w:tr w:rsidR="00D763EE" w:rsidRPr="009E456E" w14:paraId="21B258A6"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7BA5B0ED"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1E815FFF" w14:textId="77777777" w:rsidR="00D763EE" w:rsidRPr="009E456E" w:rsidRDefault="00D763EE" w:rsidP="00D763EE">
            <w:pPr>
              <w:spacing w:line="240" w:lineRule="auto"/>
              <w:jc w:val="both"/>
              <w:rPr>
                <w:bCs/>
              </w:rPr>
            </w:pPr>
            <w:r w:rsidRPr="009E456E">
              <w:rPr>
                <w:bCs/>
              </w:rPr>
              <w:t>Front**</w:t>
            </w:r>
          </w:p>
        </w:tc>
        <w:tc>
          <w:tcPr>
            <w:tcW w:w="2307" w:type="dxa"/>
            <w:tcBorders>
              <w:top w:val="nil"/>
              <w:left w:val="nil"/>
              <w:bottom w:val="nil"/>
              <w:right w:val="nil"/>
            </w:tcBorders>
            <w:shd w:val="clear" w:color="auto" w:fill="auto"/>
            <w:noWrap/>
            <w:vAlign w:val="center"/>
            <w:hideMark/>
          </w:tcPr>
          <w:p w14:paraId="644C82B1" w14:textId="77777777" w:rsidR="00D763EE" w:rsidRPr="009E456E" w:rsidRDefault="00D763EE" w:rsidP="00D763EE">
            <w:pPr>
              <w:spacing w:line="240" w:lineRule="auto"/>
              <w:jc w:val="both"/>
              <w:rPr>
                <w:bCs/>
              </w:rPr>
            </w:pPr>
            <w:r w:rsidRPr="009E456E">
              <w:rPr>
                <w:bCs/>
              </w:rPr>
              <w:t>1.956</w:t>
            </w:r>
          </w:p>
        </w:tc>
        <w:tc>
          <w:tcPr>
            <w:tcW w:w="1228" w:type="dxa"/>
            <w:tcBorders>
              <w:top w:val="nil"/>
              <w:left w:val="nil"/>
              <w:bottom w:val="nil"/>
              <w:right w:val="nil"/>
            </w:tcBorders>
            <w:shd w:val="clear" w:color="auto" w:fill="auto"/>
            <w:noWrap/>
            <w:vAlign w:val="center"/>
            <w:hideMark/>
          </w:tcPr>
          <w:p w14:paraId="663E9DF6" w14:textId="77777777" w:rsidR="00D763EE" w:rsidRPr="009E456E" w:rsidRDefault="00D763EE" w:rsidP="00D763EE">
            <w:pPr>
              <w:spacing w:line="240" w:lineRule="auto"/>
              <w:jc w:val="both"/>
              <w:rPr>
                <w:bCs/>
              </w:rPr>
            </w:pPr>
            <w:r w:rsidRPr="009E456E">
              <w:rPr>
                <w:bCs/>
              </w:rPr>
              <w:t>4.34e-06</w:t>
            </w:r>
          </w:p>
        </w:tc>
        <w:tc>
          <w:tcPr>
            <w:tcW w:w="1628" w:type="dxa"/>
            <w:tcBorders>
              <w:top w:val="nil"/>
              <w:left w:val="nil"/>
              <w:bottom w:val="nil"/>
              <w:right w:val="nil"/>
            </w:tcBorders>
            <w:shd w:val="clear" w:color="auto" w:fill="auto"/>
            <w:noWrap/>
            <w:vAlign w:val="center"/>
          </w:tcPr>
          <w:p w14:paraId="0B3EC228" w14:textId="77777777" w:rsidR="00D763EE" w:rsidRPr="009E456E" w:rsidRDefault="00D763EE" w:rsidP="00D763EE">
            <w:pPr>
              <w:spacing w:line="240" w:lineRule="auto"/>
              <w:jc w:val="both"/>
            </w:pPr>
            <w:r w:rsidRPr="009E456E">
              <w:t>4.594</w:t>
            </w:r>
          </w:p>
        </w:tc>
        <w:tc>
          <w:tcPr>
            <w:tcW w:w="1836" w:type="dxa"/>
            <w:gridSpan w:val="2"/>
            <w:tcBorders>
              <w:top w:val="nil"/>
              <w:left w:val="nil"/>
              <w:bottom w:val="nil"/>
              <w:right w:val="nil"/>
            </w:tcBorders>
            <w:shd w:val="clear" w:color="auto" w:fill="auto"/>
            <w:noWrap/>
            <w:vAlign w:val="center"/>
          </w:tcPr>
          <w:p w14:paraId="01AB3F91" w14:textId="77777777" w:rsidR="00D763EE" w:rsidRPr="009E456E" w:rsidRDefault="00D763EE" w:rsidP="00D763EE">
            <w:pPr>
              <w:spacing w:line="240" w:lineRule="auto"/>
              <w:jc w:val="both"/>
            </w:pPr>
            <w:r w:rsidRPr="009E456E">
              <w:t>1.12 – 2.79</w:t>
            </w:r>
          </w:p>
        </w:tc>
      </w:tr>
      <w:tr w:rsidR="00D763EE" w:rsidRPr="009E456E" w14:paraId="1BDDA732"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1FF89E9"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535A8390" w14:textId="77777777" w:rsidR="00D763EE" w:rsidRPr="009E456E" w:rsidRDefault="00D763EE" w:rsidP="00D763EE">
            <w:pPr>
              <w:spacing w:line="240" w:lineRule="auto"/>
              <w:jc w:val="both"/>
            </w:pPr>
            <w:r w:rsidRPr="009E456E">
              <w:t>Behind</w:t>
            </w:r>
          </w:p>
        </w:tc>
        <w:tc>
          <w:tcPr>
            <w:tcW w:w="2307" w:type="dxa"/>
            <w:tcBorders>
              <w:top w:val="nil"/>
              <w:left w:val="nil"/>
              <w:bottom w:val="nil"/>
              <w:right w:val="nil"/>
            </w:tcBorders>
            <w:shd w:val="clear" w:color="000000" w:fill="F2F2F2"/>
            <w:noWrap/>
            <w:vAlign w:val="center"/>
            <w:hideMark/>
          </w:tcPr>
          <w:p w14:paraId="527615EF" w14:textId="77777777" w:rsidR="00D763EE" w:rsidRPr="009E456E" w:rsidRDefault="00D763EE" w:rsidP="00D763EE">
            <w:pPr>
              <w:spacing w:line="240" w:lineRule="auto"/>
              <w:jc w:val="both"/>
            </w:pPr>
            <w:r w:rsidRPr="009E456E">
              <w:t>0.741</w:t>
            </w:r>
          </w:p>
        </w:tc>
        <w:tc>
          <w:tcPr>
            <w:tcW w:w="1228" w:type="dxa"/>
            <w:tcBorders>
              <w:top w:val="nil"/>
              <w:left w:val="nil"/>
              <w:bottom w:val="nil"/>
              <w:right w:val="nil"/>
            </w:tcBorders>
            <w:shd w:val="clear" w:color="000000" w:fill="F2F2F2"/>
            <w:noWrap/>
            <w:vAlign w:val="center"/>
            <w:hideMark/>
          </w:tcPr>
          <w:p w14:paraId="17345DE0" w14:textId="77777777" w:rsidR="00D763EE" w:rsidRPr="009E456E" w:rsidRDefault="00D763EE" w:rsidP="00D763EE">
            <w:pPr>
              <w:spacing w:line="240" w:lineRule="auto"/>
              <w:jc w:val="both"/>
            </w:pPr>
            <w:r w:rsidRPr="009E456E">
              <w:t>0.198</w:t>
            </w:r>
          </w:p>
        </w:tc>
        <w:tc>
          <w:tcPr>
            <w:tcW w:w="1628" w:type="dxa"/>
            <w:tcBorders>
              <w:top w:val="nil"/>
              <w:left w:val="nil"/>
              <w:bottom w:val="nil"/>
              <w:right w:val="nil"/>
            </w:tcBorders>
            <w:shd w:val="clear" w:color="000000" w:fill="F2F2F2"/>
            <w:noWrap/>
            <w:vAlign w:val="center"/>
          </w:tcPr>
          <w:p w14:paraId="4F020B01" w14:textId="77777777" w:rsidR="00D763EE" w:rsidRPr="009E456E" w:rsidRDefault="00D763EE" w:rsidP="00D763EE">
            <w:pPr>
              <w:spacing w:line="240" w:lineRule="auto"/>
              <w:jc w:val="both"/>
            </w:pPr>
            <w:r w:rsidRPr="009E456E">
              <w:t>1.287</w:t>
            </w:r>
          </w:p>
        </w:tc>
        <w:tc>
          <w:tcPr>
            <w:tcW w:w="1836" w:type="dxa"/>
            <w:gridSpan w:val="2"/>
            <w:tcBorders>
              <w:top w:val="nil"/>
              <w:left w:val="nil"/>
              <w:bottom w:val="nil"/>
              <w:right w:val="nil"/>
            </w:tcBorders>
            <w:shd w:val="clear" w:color="000000" w:fill="F2F2F2"/>
            <w:noWrap/>
            <w:vAlign w:val="center"/>
          </w:tcPr>
          <w:p w14:paraId="1C6CFAC9" w14:textId="77777777" w:rsidR="00D763EE" w:rsidRPr="009E456E" w:rsidRDefault="00D763EE" w:rsidP="00D763EE">
            <w:pPr>
              <w:spacing w:line="240" w:lineRule="auto"/>
              <w:jc w:val="both"/>
            </w:pPr>
            <w:r w:rsidRPr="009E456E">
              <w:t>-0.39 – 1.87</w:t>
            </w:r>
          </w:p>
        </w:tc>
      </w:tr>
      <w:tr w:rsidR="00D763EE" w:rsidRPr="009E456E" w14:paraId="2D962E0F"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2163E928"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10F45BA8" w14:textId="77777777" w:rsidR="00D763EE" w:rsidRPr="009E456E" w:rsidRDefault="00D763EE" w:rsidP="00D763EE">
            <w:pPr>
              <w:spacing w:line="240" w:lineRule="auto"/>
              <w:jc w:val="both"/>
              <w:rPr>
                <w:bCs/>
              </w:rPr>
            </w:pPr>
            <w:r w:rsidRPr="009E456E">
              <w:rPr>
                <w:bCs/>
              </w:rPr>
              <w:t xml:space="preserve">Above </w:t>
            </w:r>
          </w:p>
        </w:tc>
        <w:tc>
          <w:tcPr>
            <w:tcW w:w="2307" w:type="dxa"/>
            <w:tcBorders>
              <w:top w:val="nil"/>
              <w:left w:val="nil"/>
              <w:bottom w:val="nil"/>
              <w:right w:val="nil"/>
            </w:tcBorders>
            <w:shd w:val="clear" w:color="auto" w:fill="auto"/>
            <w:noWrap/>
            <w:vAlign w:val="center"/>
            <w:hideMark/>
          </w:tcPr>
          <w:p w14:paraId="096CF162" w14:textId="77777777" w:rsidR="00D763EE" w:rsidRPr="009E456E" w:rsidRDefault="00D763EE" w:rsidP="00D763EE">
            <w:pPr>
              <w:spacing w:line="240" w:lineRule="auto"/>
              <w:jc w:val="both"/>
              <w:rPr>
                <w:bCs/>
              </w:rPr>
            </w:pPr>
            <w:r w:rsidRPr="009E456E">
              <w:rPr>
                <w:bCs/>
              </w:rPr>
              <w:t>1.002</w:t>
            </w:r>
          </w:p>
        </w:tc>
        <w:tc>
          <w:tcPr>
            <w:tcW w:w="1228" w:type="dxa"/>
            <w:tcBorders>
              <w:top w:val="nil"/>
              <w:left w:val="nil"/>
              <w:bottom w:val="nil"/>
              <w:right w:val="nil"/>
            </w:tcBorders>
            <w:shd w:val="clear" w:color="auto" w:fill="auto"/>
            <w:noWrap/>
            <w:vAlign w:val="center"/>
            <w:hideMark/>
          </w:tcPr>
          <w:p w14:paraId="3374FCAB" w14:textId="77777777" w:rsidR="00D763EE" w:rsidRPr="009E456E" w:rsidRDefault="00D763EE" w:rsidP="00D763EE">
            <w:pPr>
              <w:spacing w:line="240" w:lineRule="auto"/>
              <w:jc w:val="both"/>
              <w:rPr>
                <w:bCs/>
              </w:rPr>
            </w:pPr>
            <w:r w:rsidRPr="009E456E">
              <w:rPr>
                <w:bCs/>
              </w:rPr>
              <w:t>0.056</w:t>
            </w:r>
          </w:p>
        </w:tc>
        <w:tc>
          <w:tcPr>
            <w:tcW w:w="1628" w:type="dxa"/>
            <w:tcBorders>
              <w:top w:val="nil"/>
              <w:left w:val="nil"/>
              <w:bottom w:val="nil"/>
              <w:right w:val="nil"/>
            </w:tcBorders>
            <w:shd w:val="clear" w:color="auto" w:fill="auto"/>
            <w:noWrap/>
            <w:vAlign w:val="center"/>
          </w:tcPr>
          <w:p w14:paraId="2A0DEB36" w14:textId="77777777" w:rsidR="00D763EE" w:rsidRPr="009E456E" w:rsidRDefault="00D763EE" w:rsidP="00D763EE">
            <w:pPr>
              <w:spacing w:line="240" w:lineRule="auto"/>
              <w:jc w:val="both"/>
            </w:pPr>
            <w:r w:rsidRPr="009E456E">
              <w:t>1.910</w:t>
            </w:r>
          </w:p>
        </w:tc>
        <w:tc>
          <w:tcPr>
            <w:tcW w:w="1836" w:type="dxa"/>
            <w:gridSpan w:val="2"/>
            <w:tcBorders>
              <w:top w:val="nil"/>
              <w:left w:val="nil"/>
              <w:bottom w:val="nil"/>
            </w:tcBorders>
            <w:shd w:val="clear" w:color="auto" w:fill="auto"/>
            <w:noWrap/>
            <w:vAlign w:val="center"/>
          </w:tcPr>
          <w:p w14:paraId="73054E35" w14:textId="77777777" w:rsidR="00D763EE" w:rsidRPr="009E456E" w:rsidRDefault="00D763EE" w:rsidP="00D763EE">
            <w:pPr>
              <w:spacing w:line="240" w:lineRule="auto"/>
              <w:jc w:val="both"/>
            </w:pPr>
            <w:r w:rsidRPr="009E456E">
              <w:t>-0.06 – 2.03</w:t>
            </w:r>
          </w:p>
        </w:tc>
      </w:tr>
      <w:tr w:rsidR="00D763EE" w:rsidRPr="009E456E" w14:paraId="1650D6D0"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7571B104"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25A0CFCE" w14:textId="77777777" w:rsidR="00D763EE" w:rsidRPr="009E456E" w:rsidRDefault="00D763EE" w:rsidP="00D763EE">
            <w:pPr>
              <w:spacing w:line="240" w:lineRule="auto"/>
              <w:jc w:val="both"/>
            </w:pPr>
            <w:r w:rsidRPr="009E456E">
              <w:t>Below</w:t>
            </w:r>
          </w:p>
        </w:tc>
        <w:tc>
          <w:tcPr>
            <w:tcW w:w="2307" w:type="dxa"/>
            <w:tcBorders>
              <w:top w:val="nil"/>
              <w:left w:val="nil"/>
              <w:bottom w:val="nil"/>
              <w:right w:val="nil"/>
            </w:tcBorders>
            <w:shd w:val="clear" w:color="000000" w:fill="F2F2F2"/>
            <w:noWrap/>
            <w:vAlign w:val="center"/>
            <w:hideMark/>
          </w:tcPr>
          <w:p w14:paraId="2550D44D" w14:textId="77777777" w:rsidR="00D763EE" w:rsidRPr="009E456E" w:rsidRDefault="00D763EE" w:rsidP="00D763EE">
            <w:pPr>
              <w:spacing w:line="240" w:lineRule="auto"/>
              <w:jc w:val="both"/>
            </w:pPr>
            <w:r w:rsidRPr="009E456E">
              <w:t>- 0.678</w:t>
            </w:r>
          </w:p>
        </w:tc>
        <w:tc>
          <w:tcPr>
            <w:tcW w:w="1228" w:type="dxa"/>
            <w:tcBorders>
              <w:top w:val="nil"/>
              <w:left w:val="nil"/>
              <w:bottom w:val="nil"/>
              <w:right w:val="nil"/>
            </w:tcBorders>
            <w:shd w:val="clear" w:color="000000" w:fill="F2F2F2"/>
            <w:noWrap/>
            <w:vAlign w:val="center"/>
            <w:hideMark/>
          </w:tcPr>
          <w:p w14:paraId="28ED45DF" w14:textId="77777777" w:rsidR="00D763EE" w:rsidRPr="009E456E" w:rsidRDefault="00D763EE" w:rsidP="00D763EE">
            <w:pPr>
              <w:spacing w:line="240" w:lineRule="auto"/>
              <w:jc w:val="both"/>
            </w:pPr>
            <w:r w:rsidRPr="009E456E">
              <w:t>0.234</w:t>
            </w:r>
          </w:p>
        </w:tc>
        <w:tc>
          <w:tcPr>
            <w:tcW w:w="1628" w:type="dxa"/>
            <w:tcBorders>
              <w:top w:val="nil"/>
              <w:left w:val="nil"/>
              <w:bottom w:val="nil"/>
              <w:right w:val="nil"/>
            </w:tcBorders>
            <w:shd w:val="clear" w:color="000000" w:fill="F2F2F2"/>
            <w:noWrap/>
            <w:vAlign w:val="center"/>
          </w:tcPr>
          <w:p w14:paraId="319E42D2" w14:textId="77777777" w:rsidR="00D763EE" w:rsidRPr="009E456E" w:rsidRDefault="00D763EE" w:rsidP="00D763EE">
            <w:pPr>
              <w:spacing w:line="240" w:lineRule="auto"/>
              <w:jc w:val="both"/>
            </w:pPr>
            <w:r w:rsidRPr="009E456E">
              <w:t>-1.190</w:t>
            </w:r>
          </w:p>
        </w:tc>
        <w:tc>
          <w:tcPr>
            <w:tcW w:w="1836" w:type="dxa"/>
            <w:gridSpan w:val="2"/>
            <w:tcBorders>
              <w:top w:val="nil"/>
              <w:left w:val="nil"/>
              <w:bottom w:val="nil"/>
            </w:tcBorders>
            <w:shd w:val="clear" w:color="000000" w:fill="F2F2F2"/>
            <w:noWrap/>
            <w:vAlign w:val="center"/>
          </w:tcPr>
          <w:p w14:paraId="1F763EB8" w14:textId="77777777" w:rsidR="00D763EE" w:rsidRPr="009E456E" w:rsidRDefault="00D763EE" w:rsidP="00D763EE">
            <w:pPr>
              <w:spacing w:line="240" w:lineRule="auto"/>
              <w:jc w:val="both"/>
            </w:pPr>
            <w:r w:rsidRPr="009E456E">
              <w:t>-1.79 – 0.44</w:t>
            </w:r>
          </w:p>
        </w:tc>
      </w:tr>
      <w:tr w:rsidR="00D763EE" w:rsidRPr="009E456E" w14:paraId="6FDC6FE4"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364DA55B"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hideMark/>
          </w:tcPr>
          <w:p w14:paraId="5BCD6BF3" w14:textId="77777777" w:rsidR="00D763EE" w:rsidRPr="009E456E" w:rsidRDefault="00D763EE" w:rsidP="00D763EE">
            <w:pPr>
              <w:spacing w:line="240" w:lineRule="auto"/>
              <w:jc w:val="both"/>
              <w:rPr>
                <w:i/>
                <w:iCs/>
              </w:rPr>
            </w:pPr>
          </w:p>
        </w:tc>
        <w:tc>
          <w:tcPr>
            <w:tcW w:w="2307" w:type="dxa"/>
            <w:tcBorders>
              <w:top w:val="nil"/>
              <w:left w:val="nil"/>
              <w:bottom w:val="nil"/>
              <w:right w:val="nil"/>
            </w:tcBorders>
            <w:shd w:val="clear" w:color="auto" w:fill="auto"/>
            <w:noWrap/>
            <w:vAlign w:val="center"/>
            <w:hideMark/>
          </w:tcPr>
          <w:p w14:paraId="72B32596"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auto" w:fill="auto"/>
            <w:noWrap/>
            <w:hideMark/>
          </w:tcPr>
          <w:p w14:paraId="5DB5E34D"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25DDEBE6"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4DAF91BF"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63773941" w14:textId="77777777" w:rsidR="00D763EE" w:rsidRPr="009E456E" w:rsidRDefault="00D763EE" w:rsidP="00D763EE">
            <w:pPr>
              <w:spacing w:line="240" w:lineRule="auto"/>
              <w:jc w:val="both"/>
            </w:pPr>
          </w:p>
        </w:tc>
      </w:tr>
      <w:tr w:rsidR="00D763EE" w:rsidRPr="009E456E" w14:paraId="7DD2BCB3"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76BD72A3" w14:textId="77777777" w:rsidR="00D763EE" w:rsidRPr="009E456E" w:rsidRDefault="00D763EE" w:rsidP="00D763EE">
            <w:pPr>
              <w:spacing w:line="240" w:lineRule="auto"/>
              <w:jc w:val="both"/>
              <w:rPr>
                <w:i/>
                <w:iCs/>
              </w:rPr>
            </w:pPr>
            <w:r w:rsidRPr="009E456E">
              <w:rPr>
                <w:i/>
                <w:iCs/>
              </w:rPr>
              <w:t>e) </w:t>
            </w:r>
          </w:p>
        </w:tc>
        <w:tc>
          <w:tcPr>
            <w:tcW w:w="2171" w:type="dxa"/>
            <w:tcBorders>
              <w:top w:val="nil"/>
              <w:left w:val="nil"/>
              <w:bottom w:val="nil"/>
              <w:right w:val="nil"/>
            </w:tcBorders>
            <w:shd w:val="clear" w:color="000000" w:fill="F2F2F2"/>
            <w:noWrap/>
            <w:vAlign w:val="center"/>
            <w:hideMark/>
          </w:tcPr>
          <w:p w14:paraId="5CE3DE4F" w14:textId="77777777" w:rsidR="00D763EE" w:rsidRPr="009E456E" w:rsidRDefault="00D763EE" w:rsidP="00D763EE">
            <w:pPr>
              <w:spacing w:line="240" w:lineRule="auto"/>
              <w:jc w:val="both"/>
              <w:rPr>
                <w:i/>
                <w:iCs/>
              </w:rPr>
            </w:pPr>
            <w:r w:rsidRPr="009E456E">
              <w:rPr>
                <w:i/>
                <w:iCs/>
              </w:rPr>
              <w:t>Site</w:t>
            </w:r>
          </w:p>
        </w:tc>
        <w:tc>
          <w:tcPr>
            <w:tcW w:w="2307" w:type="dxa"/>
            <w:tcBorders>
              <w:top w:val="nil"/>
              <w:left w:val="nil"/>
              <w:bottom w:val="nil"/>
              <w:right w:val="nil"/>
            </w:tcBorders>
            <w:shd w:val="clear" w:color="000000" w:fill="F2F2F2"/>
            <w:noWrap/>
            <w:vAlign w:val="center"/>
            <w:hideMark/>
          </w:tcPr>
          <w:p w14:paraId="2CD469B9" w14:textId="77777777" w:rsidR="00D763EE" w:rsidRPr="009E456E" w:rsidRDefault="00D763EE" w:rsidP="00D763EE">
            <w:pPr>
              <w:spacing w:line="240" w:lineRule="auto"/>
              <w:jc w:val="both"/>
              <w:rPr>
                <w:i/>
                <w:iCs/>
              </w:rPr>
            </w:pPr>
          </w:p>
        </w:tc>
        <w:tc>
          <w:tcPr>
            <w:tcW w:w="1228" w:type="dxa"/>
            <w:tcBorders>
              <w:top w:val="nil"/>
              <w:left w:val="nil"/>
              <w:bottom w:val="nil"/>
              <w:right w:val="nil"/>
            </w:tcBorders>
            <w:shd w:val="clear" w:color="000000" w:fill="F2F2F2"/>
            <w:noWrap/>
            <w:hideMark/>
          </w:tcPr>
          <w:p w14:paraId="6BE89CB2" w14:textId="77777777" w:rsidR="00D763EE" w:rsidRPr="009E456E" w:rsidRDefault="00D763EE" w:rsidP="00D763EE">
            <w:pPr>
              <w:spacing w:line="240" w:lineRule="auto"/>
              <w:jc w:val="both"/>
            </w:pPr>
            <w:r w:rsidRPr="009E456E">
              <w:t> </w:t>
            </w:r>
          </w:p>
        </w:tc>
        <w:tc>
          <w:tcPr>
            <w:tcW w:w="1628" w:type="dxa"/>
            <w:tcBorders>
              <w:top w:val="nil"/>
              <w:left w:val="nil"/>
              <w:bottom w:val="nil"/>
              <w:right w:val="nil"/>
            </w:tcBorders>
            <w:shd w:val="clear" w:color="000000" w:fill="F2F2F2"/>
            <w:noWrap/>
            <w:hideMark/>
          </w:tcPr>
          <w:p w14:paraId="55D0453C" w14:textId="77777777" w:rsidR="00D763EE" w:rsidRPr="009E456E" w:rsidRDefault="00D763EE" w:rsidP="00D763EE">
            <w:pPr>
              <w:spacing w:line="240" w:lineRule="auto"/>
              <w:jc w:val="both"/>
            </w:pPr>
            <w:r w:rsidRPr="009E456E">
              <w:t> </w:t>
            </w:r>
          </w:p>
        </w:tc>
        <w:tc>
          <w:tcPr>
            <w:tcW w:w="1565" w:type="dxa"/>
            <w:tcBorders>
              <w:top w:val="nil"/>
              <w:left w:val="nil"/>
              <w:bottom w:val="nil"/>
              <w:right w:val="nil"/>
            </w:tcBorders>
            <w:shd w:val="clear" w:color="000000" w:fill="F2F2F2"/>
            <w:noWrap/>
            <w:hideMark/>
          </w:tcPr>
          <w:p w14:paraId="31FCF048" w14:textId="77777777" w:rsidR="00D763EE" w:rsidRPr="009E456E" w:rsidRDefault="00D763EE" w:rsidP="00D763EE">
            <w:pPr>
              <w:spacing w:line="240" w:lineRule="auto"/>
              <w:jc w:val="both"/>
            </w:pPr>
            <w:r w:rsidRPr="009E456E">
              <w:t> </w:t>
            </w:r>
          </w:p>
        </w:tc>
        <w:tc>
          <w:tcPr>
            <w:tcW w:w="270" w:type="dxa"/>
            <w:tcBorders>
              <w:top w:val="nil"/>
              <w:left w:val="nil"/>
              <w:bottom w:val="nil"/>
              <w:right w:val="nil"/>
            </w:tcBorders>
            <w:shd w:val="clear" w:color="000000" w:fill="F2F2F2"/>
            <w:noWrap/>
            <w:hideMark/>
          </w:tcPr>
          <w:p w14:paraId="4F9AB9B2" w14:textId="77777777" w:rsidR="00D763EE" w:rsidRPr="009E456E" w:rsidRDefault="00D763EE" w:rsidP="00D763EE">
            <w:pPr>
              <w:spacing w:line="240" w:lineRule="auto"/>
              <w:jc w:val="both"/>
            </w:pPr>
            <w:r w:rsidRPr="009E456E">
              <w:t> </w:t>
            </w:r>
          </w:p>
        </w:tc>
      </w:tr>
      <w:tr w:rsidR="00D763EE" w:rsidRPr="009E456E" w14:paraId="289865A1"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189E1378"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035DA090" w14:textId="77777777" w:rsidR="00D763EE" w:rsidRPr="009E456E" w:rsidRDefault="00D763EE" w:rsidP="00D763EE">
            <w:pPr>
              <w:spacing w:line="240" w:lineRule="auto"/>
              <w:jc w:val="both"/>
            </w:pPr>
            <w:r w:rsidRPr="009E456E">
              <w:t>Hanifaru Bay</w:t>
            </w:r>
          </w:p>
        </w:tc>
        <w:tc>
          <w:tcPr>
            <w:tcW w:w="2307" w:type="dxa"/>
            <w:tcBorders>
              <w:top w:val="nil"/>
              <w:left w:val="nil"/>
              <w:bottom w:val="nil"/>
              <w:right w:val="nil"/>
            </w:tcBorders>
            <w:shd w:val="clear" w:color="auto" w:fill="auto"/>
            <w:noWrap/>
            <w:vAlign w:val="center"/>
            <w:hideMark/>
          </w:tcPr>
          <w:p w14:paraId="39E5701B" w14:textId="77777777" w:rsidR="00D763EE" w:rsidRPr="009E456E" w:rsidRDefault="00D763EE" w:rsidP="00D763EE">
            <w:pPr>
              <w:spacing w:line="240" w:lineRule="auto"/>
              <w:jc w:val="both"/>
            </w:pPr>
          </w:p>
        </w:tc>
        <w:tc>
          <w:tcPr>
            <w:tcW w:w="1228" w:type="dxa"/>
            <w:tcBorders>
              <w:top w:val="nil"/>
              <w:left w:val="nil"/>
              <w:bottom w:val="nil"/>
              <w:right w:val="nil"/>
            </w:tcBorders>
            <w:shd w:val="clear" w:color="auto" w:fill="auto"/>
            <w:noWrap/>
            <w:hideMark/>
          </w:tcPr>
          <w:p w14:paraId="320A93B3" w14:textId="77777777" w:rsidR="00D763EE" w:rsidRPr="009E456E" w:rsidRDefault="00D763EE" w:rsidP="00D763EE">
            <w:pPr>
              <w:spacing w:line="240" w:lineRule="auto"/>
              <w:jc w:val="both"/>
            </w:pPr>
          </w:p>
        </w:tc>
        <w:tc>
          <w:tcPr>
            <w:tcW w:w="1628" w:type="dxa"/>
            <w:tcBorders>
              <w:top w:val="nil"/>
              <w:left w:val="nil"/>
              <w:bottom w:val="nil"/>
              <w:right w:val="nil"/>
            </w:tcBorders>
            <w:shd w:val="clear" w:color="auto" w:fill="auto"/>
            <w:noWrap/>
            <w:hideMark/>
          </w:tcPr>
          <w:p w14:paraId="5AD11656" w14:textId="77777777" w:rsidR="00D763EE" w:rsidRPr="009E456E" w:rsidRDefault="00D763EE" w:rsidP="00D763EE">
            <w:pPr>
              <w:spacing w:line="240" w:lineRule="auto"/>
              <w:jc w:val="both"/>
            </w:pPr>
          </w:p>
        </w:tc>
        <w:tc>
          <w:tcPr>
            <w:tcW w:w="1565" w:type="dxa"/>
            <w:tcBorders>
              <w:top w:val="nil"/>
              <w:left w:val="nil"/>
              <w:bottom w:val="nil"/>
              <w:right w:val="nil"/>
            </w:tcBorders>
            <w:shd w:val="clear" w:color="auto" w:fill="auto"/>
            <w:noWrap/>
            <w:hideMark/>
          </w:tcPr>
          <w:p w14:paraId="2252D90E" w14:textId="77777777" w:rsidR="00D763EE" w:rsidRPr="009E456E" w:rsidRDefault="00D763EE" w:rsidP="00D763EE">
            <w:pPr>
              <w:spacing w:line="240" w:lineRule="auto"/>
              <w:jc w:val="both"/>
            </w:pPr>
          </w:p>
        </w:tc>
        <w:tc>
          <w:tcPr>
            <w:tcW w:w="270" w:type="dxa"/>
            <w:tcBorders>
              <w:top w:val="nil"/>
              <w:left w:val="nil"/>
              <w:bottom w:val="nil"/>
              <w:right w:val="nil"/>
            </w:tcBorders>
            <w:shd w:val="clear" w:color="auto" w:fill="auto"/>
            <w:noWrap/>
            <w:hideMark/>
          </w:tcPr>
          <w:p w14:paraId="5F5DB292" w14:textId="77777777" w:rsidR="00D763EE" w:rsidRPr="009E456E" w:rsidRDefault="00D763EE" w:rsidP="00D763EE">
            <w:pPr>
              <w:spacing w:line="240" w:lineRule="auto"/>
              <w:jc w:val="both"/>
            </w:pPr>
          </w:p>
        </w:tc>
      </w:tr>
      <w:tr w:rsidR="00D763EE" w:rsidRPr="009E456E" w14:paraId="27C1F3C3"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797F9C1D"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2F950171" w14:textId="77777777" w:rsidR="00D763EE" w:rsidRPr="009E456E" w:rsidRDefault="00D763EE" w:rsidP="00D763EE">
            <w:pPr>
              <w:spacing w:line="240" w:lineRule="auto"/>
              <w:jc w:val="both"/>
              <w:rPr>
                <w:bCs/>
              </w:rPr>
            </w:pPr>
            <w:r w:rsidRPr="009E456E">
              <w:rPr>
                <w:bCs/>
              </w:rPr>
              <w:t xml:space="preserve">Andagiri </w:t>
            </w:r>
          </w:p>
        </w:tc>
        <w:tc>
          <w:tcPr>
            <w:tcW w:w="2307" w:type="dxa"/>
            <w:tcBorders>
              <w:top w:val="nil"/>
              <w:left w:val="nil"/>
              <w:bottom w:val="nil"/>
              <w:right w:val="nil"/>
            </w:tcBorders>
            <w:shd w:val="clear" w:color="000000" w:fill="F2F2F2"/>
            <w:noWrap/>
            <w:vAlign w:val="center"/>
            <w:hideMark/>
          </w:tcPr>
          <w:p w14:paraId="02651E1A" w14:textId="77777777" w:rsidR="00D763EE" w:rsidRPr="009E456E" w:rsidRDefault="00D763EE" w:rsidP="00D763EE">
            <w:pPr>
              <w:spacing w:line="240" w:lineRule="auto"/>
              <w:jc w:val="both"/>
              <w:rPr>
                <w:bCs/>
              </w:rPr>
            </w:pPr>
            <w:r w:rsidRPr="009E456E">
              <w:rPr>
                <w:bCs/>
              </w:rPr>
              <w:t>2.550</w:t>
            </w:r>
          </w:p>
        </w:tc>
        <w:tc>
          <w:tcPr>
            <w:tcW w:w="1228" w:type="dxa"/>
            <w:tcBorders>
              <w:top w:val="nil"/>
              <w:left w:val="nil"/>
              <w:bottom w:val="nil"/>
              <w:right w:val="nil"/>
            </w:tcBorders>
            <w:shd w:val="clear" w:color="000000" w:fill="F2F2F2"/>
            <w:noWrap/>
            <w:vAlign w:val="center"/>
            <w:hideMark/>
          </w:tcPr>
          <w:p w14:paraId="7C407AF2" w14:textId="77777777" w:rsidR="00D763EE" w:rsidRPr="009E456E" w:rsidRDefault="00D763EE" w:rsidP="00D763EE">
            <w:pPr>
              <w:spacing w:line="240" w:lineRule="auto"/>
              <w:jc w:val="both"/>
              <w:rPr>
                <w:bCs/>
              </w:rPr>
            </w:pPr>
            <w:r w:rsidRPr="009E456E">
              <w:rPr>
                <w:bCs/>
              </w:rPr>
              <w:t>0.074</w:t>
            </w:r>
          </w:p>
        </w:tc>
        <w:tc>
          <w:tcPr>
            <w:tcW w:w="1628" w:type="dxa"/>
            <w:tcBorders>
              <w:top w:val="nil"/>
              <w:left w:val="nil"/>
              <w:bottom w:val="nil"/>
              <w:right w:val="nil"/>
            </w:tcBorders>
            <w:shd w:val="clear" w:color="000000" w:fill="F2F2F2"/>
            <w:noWrap/>
            <w:vAlign w:val="center"/>
          </w:tcPr>
          <w:p w14:paraId="50B99C43" w14:textId="77777777" w:rsidR="00D763EE" w:rsidRPr="009E456E" w:rsidRDefault="00D763EE" w:rsidP="00D763EE">
            <w:pPr>
              <w:spacing w:line="240" w:lineRule="auto"/>
              <w:jc w:val="both"/>
            </w:pPr>
            <w:r w:rsidRPr="009E456E">
              <w:t>1.787</w:t>
            </w:r>
          </w:p>
        </w:tc>
        <w:tc>
          <w:tcPr>
            <w:tcW w:w="1836" w:type="dxa"/>
            <w:gridSpan w:val="2"/>
            <w:tcBorders>
              <w:top w:val="nil"/>
              <w:left w:val="nil"/>
              <w:bottom w:val="nil"/>
              <w:right w:val="nil"/>
            </w:tcBorders>
            <w:shd w:val="clear" w:color="000000" w:fill="F2F2F2"/>
            <w:noWrap/>
            <w:vAlign w:val="center"/>
          </w:tcPr>
          <w:p w14:paraId="7BAC9AF7" w14:textId="77777777" w:rsidR="00D763EE" w:rsidRPr="009E456E" w:rsidRDefault="00D763EE" w:rsidP="00D763EE">
            <w:pPr>
              <w:spacing w:line="240" w:lineRule="auto"/>
              <w:jc w:val="both"/>
            </w:pPr>
            <w:r w:rsidRPr="009E456E">
              <w:t>-0.25 – 5.35</w:t>
            </w:r>
          </w:p>
        </w:tc>
      </w:tr>
      <w:tr w:rsidR="00D763EE" w:rsidRPr="009E456E" w14:paraId="2BA1048D"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6B14765"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auto" w:fill="auto"/>
            <w:noWrap/>
            <w:vAlign w:val="center"/>
            <w:hideMark/>
          </w:tcPr>
          <w:p w14:paraId="6A0CD970" w14:textId="77777777" w:rsidR="00D763EE" w:rsidRPr="009E456E" w:rsidRDefault="00D763EE" w:rsidP="00D763EE">
            <w:pPr>
              <w:spacing w:line="240" w:lineRule="auto"/>
              <w:jc w:val="both"/>
              <w:rPr>
                <w:bCs/>
              </w:rPr>
            </w:pPr>
            <w:r w:rsidRPr="009E456E">
              <w:rPr>
                <w:bCs/>
              </w:rPr>
              <w:t>Veyofushi Falhu</w:t>
            </w:r>
          </w:p>
        </w:tc>
        <w:tc>
          <w:tcPr>
            <w:tcW w:w="2307" w:type="dxa"/>
            <w:tcBorders>
              <w:top w:val="nil"/>
              <w:left w:val="nil"/>
              <w:bottom w:val="nil"/>
              <w:right w:val="nil"/>
            </w:tcBorders>
            <w:shd w:val="clear" w:color="auto" w:fill="auto"/>
            <w:noWrap/>
            <w:vAlign w:val="center"/>
            <w:hideMark/>
          </w:tcPr>
          <w:p w14:paraId="09FE7F2C" w14:textId="77777777" w:rsidR="00D763EE" w:rsidRPr="009E456E" w:rsidRDefault="00D763EE" w:rsidP="00D763EE">
            <w:pPr>
              <w:spacing w:line="240" w:lineRule="auto"/>
              <w:jc w:val="both"/>
              <w:rPr>
                <w:bCs/>
              </w:rPr>
            </w:pPr>
            <w:r w:rsidRPr="009E456E">
              <w:rPr>
                <w:bCs/>
              </w:rPr>
              <w:t>1.246</w:t>
            </w:r>
          </w:p>
        </w:tc>
        <w:tc>
          <w:tcPr>
            <w:tcW w:w="1228" w:type="dxa"/>
            <w:tcBorders>
              <w:top w:val="nil"/>
              <w:left w:val="nil"/>
              <w:bottom w:val="nil"/>
              <w:right w:val="nil"/>
            </w:tcBorders>
            <w:shd w:val="clear" w:color="auto" w:fill="auto"/>
            <w:noWrap/>
            <w:vAlign w:val="center"/>
            <w:hideMark/>
          </w:tcPr>
          <w:p w14:paraId="03617A87" w14:textId="77777777" w:rsidR="00D763EE" w:rsidRPr="009E456E" w:rsidRDefault="00D763EE" w:rsidP="00D763EE">
            <w:pPr>
              <w:spacing w:line="240" w:lineRule="auto"/>
              <w:jc w:val="both"/>
              <w:rPr>
                <w:bCs/>
              </w:rPr>
            </w:pPr>
            <w:r w:rsidRPr="009E456E">
              <w:rPr>
                <w:bCs/>
              </w:rPr>
              <w:t>0.03339</w:t>
            </w:r>
          </w:p>
        </w:tc>
        <w:tc>
          <w:tcPr>
            <w:tcW w:w="1628" w:type="dxa"/>
            <w:tcBorders>
              <w:top w:val="nil"/>
              <w:left w:val="nil"/>
              <w:bottom w:val="nil"/>
              <w:right w:val="nil"/>
            </w:tcBorders>
            <w:shd w:val="clear" w:color="auto" w:fill="auto"/>
            <w:noWrap/>
            <w:vAlign w:val="center"/>
          </w:tcPr>
          <w:p w14:paraId="4DA641B8" w14:textId="77777777" w:rsidR="00D763EE" w:rsidRPr="009E456E" w:rsidRDefault="00D763EE" w:rsidP="00D763EE">
            <w:pPr>
              <w:spacing w:line="240" w:lineRule="auto"/>
              <w:jc w:val="both"/>
            </w:pPr>
            <w:r w:rsidRPr="009E456E">
              <w:t>2.127</w:t>
            </w:r>
          </w:p>
        </w:tc>
        <w:tc>
          <w:tcPr>
            <w:tcW w:w="1836" w:type="dxa"/>
            <w:gridSpan w:val="2"/>
            <w:tcBorders>
              <w:top w:val="nil"/>
              <w:left w:val="nil"/>
              <w:bottom w:val="nil"/>
              <w:right w:val="nil"/>
            </w:tcBorders>
            <w:shd w:val="clear" w:color="auto" w:fill="auto"/>
            <w:noWrap/>
            <w:vAlign w:val="center"/>
          </w:tcPr>
          <w:p w14:paraId="7E33FDEA" w14:textId="77777777" w:rsidR="00D763EE" w:rsidRPr="009E456E" w:rsidRDefault="00D763EE" w:rsidP="00D763EE">
            <w:pPr>
              <w:spacing w:line="240" w:lineRule="auto"/>
              <w:jc w:val="both"/>
            </w:pPr>
            <w:r w:rsidRPr="009E456E">
              <w:t>0.10 – 2.39</w:t>
            </w:r>
          </w:p>
        </w:tc>
      </w:tr>
      <w:tr w:rsidR="00D763EE" w:rsidRPr="009E456E" w14:paraId="2A702929"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5B386984" w14:textId="77777777" w:rsidR="00D763EE" w:rsidRPr="009E456E" w:rsidRDefault="00D763EE" w:rsidP="00D763EE">
            <w:pPr>
              <w:spacing w:line="240" w:lineRule="auto"/>
              <w:jc w:val="both"/>
              <w:rPr>
                <w:i/>
                <w:iCs/>
              </w:rPr>
            </w:pPr>
            <w:r w:rsidRPr="009E456E">
              <w:rPr>
                <w:i/>
                <w:iCs/>
              </w:rPr>
              <w:t> </w:t>
            </w:r>
          </w:p>
        </w:tc>
        <w:tc>
          <w:tcPr>
            <w:tcW w:w="2171" w:type="dxa"/>
            <w:tcBorders>
              <w:top w:val="nil"/>
              <w:left w:val="nil"/>
              <w:bottom w:val="nil"/>
              <w:right w:val="nil"/>
            </w:tcBorders>
            <w:shd w:val="clear" w:color="000000" w:fill="F2F2F2"/>
            <w:noWrap/>
            <w:vAlign w:val="center"/>
            <w:hideMark/>
          </w:tcPr>
          <w:p w14:paraId="1E34D40F" w14:textId="77777777" w:rsidR="00D763EE" w:rsidRPr="009E456E" w:rsidRDefault="00D763EE" w:rsidP="00D763EE">
            <w:pPr>
              <w:spacing w:line="240" w:lineRule="auto"/>
              <w:jc w:val="both"/>
              <w:rPr>
                <w:bCs/>
              </w:rPr>
            </w:pPr>
            <w:r w:rsidRPr="009E456E">
              <w:rPr>
                <w:bCs/>
              </w:rPr>
              <w:t>Reethi Falhu</w:t>
            </w:r>
          </w:p>
        </w:tc>
        <w:tc>
          <w:tcPr>
            <w:tcW w:w="2307" w:type="dxa"/>
            <w:tcBorders>
              <w:top w:val="nil"/>
              <w:left w:val="nil"/>
              <w:bottom w:val="nil"/>
              <w:right w:val="nil"/>
            </w:tcBorders>
            <w:shd w:val="clear" w:color="000000" w:fill="F2F2F2"/>
            <w:noWrap/>
            <w:vAlign w:val="center"/>
            <w:hideMark/>
          </w:tcPr>
          <w:p w14:paraId="6BB7F486" w14:textId="77777777" w:rsidR="00D763EE" w:rsidRPr="009E456E" w:rsidRDefault="00D763EE" w:rsidP="00D763EE">
            <w:pPr>
              <w:spacing w:line="240" w:lineRule="auto"/>
              <w:jc w:val="both"/>
              <w:rPr>
                <w:bCs/>
              </w:rPr>
            </w:pPr>
            <w:r w:rsidRPr="009E456E">
              <w:rPr>
                <w:bCs/>
              </w:rPr>
              <w:t>0.798</w:t>
            </w:r>
          </w:p>
        </w:tc>
        <w:tc>
          <w:tcPr>
            <w:tcW w:w="1228" w:type="dxa"/>
            <w:tcBorders>
              <w:top w:val="nil"/>
              <w:left w:val="nil"/>
              <w:bottom w:val="nil"/>
              <w:right w:val="nil"/>
            </w:tcBorders>
            <w:shd w:val="clear" w:color="000000" w:fill="F2F2F2"/>
            <w:noWrap/>
            <w:vAlign w:val="center"/>
            <w:hideMark/>
          </w:tcPr>
          <w:p w14:paraId="0B2CB7E9" w14:textId="77777777" w:rsidR="00D763EE" w:rsidRPr="009E456E" w:rsidRDefault="00D763EE" w:rsidP="00D763EE">
            <w:pPr>
              <w:spacing w:line="240" w:lineRule="auto"/>
              <w:jc w:val="both"/>
              <w:rPr>
                <w:bCs/>
              </w:rPr>
            </w:pPr>
            <w:r w:rsidRPr="009E456E">
              <w:rPr>
                <w:bCs/>
              </w:rPr>
              <w:t>0.071</w:t>
            </w:r>
          </w:p>
        </w:tc>
        <w:tc>
          <w:tcPr>
            <w:tcW w:w="1628" w:type="dxa"/>
            <w:tcBorders>
              <w:top w:val="nil"/>
              <w:left w:val="nil"/>
              <w:bottom w:val="nil"/>
              <w:right w:val="nil"/>
            </w:tcBorders>
            <w:shd w:val="clear" w:color="000000" w:fill="F2F2F2"/>
            <w:noWrap/>
            <w:vAlign w:val="center"/>
          </w:tcPr>
          <w:p w14:paraId="4D98299B" w14:textId="77777777" w:rsidR="00D763EE" w:rsidRPr="009E456E" w:rsidRDefault="00D763EE" w:rsidP="00D763EE">
            <w:pPr>
              <w:spacing w:line="240" w:lineRule="auto"/>
              <w:jc w:val="both"/>
            </w:pPr>
            <w:r w:rsidRPr="009E456E">
              <w:t>1.805</w:t>
            </w:r>
          </w:p>
        </w:tc>
        <w:tc>
          <w:tcPr>
            <w:tcW w:w="1836" w:type="dxa"/>
            <w:gridSpan w:val="2"/>
            <w:tcBorders>
              <w:top w:val="nil"/>
              <w:left w:val="nil"/>
              <w:bottom w:val="nil"/>
              <w:right w:val="nil"/>
            </w:tcBorders>
            <w:shd w:val="clear" w:color="000000" w:fill="F2F2F2"/>
            <w:noWrap/>
            <w:vAlign w:val="center"/>
          </w:tcPr>
          <w:p w14:paraId="6180EF7B" w14:textId="77777777" w:rsidR="00D763EE" w:rsidRPr="009E456E" w:rsidRDefault="00D763EE" w:rsidP="00D763EE">
            <w:pPr>
              <w:spacing w:line="240" w:lineRule="auto"/>
              <w:jc w:val="both"/>
            </w:pPr>
            <w:r w:rsidRPr="009E456E">
              <w:t>-0.07 – 1.67</w:t>
            </w:r>
          </w:p>
        </w:tc>
      </w:tr>
      <w:tr w:rsidR="00D763EE" w:rsidRPr="009E456E" w14:paraId="0A5E59D0" w14:textId="77777777" w:rsidTr="00D763EE">
        <w:trPr>
          <w:trHeight w:val="317"/>
        </w:trPr>
        <w:tc>
          <w:tcPr>
            <w:tcW w:w="827" w:type="dxa"/>
            <w:tcBorders>
              <w:top w:val="nil"/>
              <w:left w:val="nil"/>
              <w:bottom w:val="nil"/>
              <w:right w:val="single" w:sz="8" w:space="0" w:color="7F7F7F"/>
            </w:tcBorders>
            <w:shd w:val="clear" w:color="000000" w:fill="FFFFFF"/>
            <w:noWrap/>
            <w:vAlign w:val="center"/>
            <w:hideMark/>
          </w:tcPr>
          <w:p w14:paraId="68AE9032" w14:textId="77777777" w:rsidR="00D763EE" w:rsidRDefault="00D763EE" w:rsidP="00D763EE">
            <w:pPr>
              <w:spacing w:line="240" w:lineRule="auto"/>
              <w:jc w:val="both"/>
              <w:rPr>
                <w:i/>
                <w:iCs/>
              </w:rPr>
            </w:pPr>
            <w:r w:rsidRPr="009E456E">
              <w:rPr>
                <w:i/>
                <w:iCs/>
              </w:rPr>
              <w:t> </w:t>
            </w:r>
          </w:p>
          <w:p w14:paraId="2BE7DDD1" w14:textId="35646CCC" w:rsidR="00583994" w:rsidRPr="009E456E" w:rsidRDefault="00583994" w:rsidP="00D763EE">
            <w:pPr>
              <w:spacing w:line="240" w:lineRule="auto"/>
              <w:jc w:val="both"/>
              <w:rPr>
                <w:i/>
                <w:iCs/>
              </w:rPr>
            </w:pPr>
          </w:p>
        </w:tc>
        <w:tc>
          <w:tcPr>
            <w:tcW w:w="2171" w:type="dxa"/>
            <w:tcBorders>
              <w:top w:val="nil"/>
              <w:left w:val="nil"/>
              <w:bottom w:val="nil"/>
              <w:right w:val="nil"/>
            </w:tcBorders>
            <w:shd w:val="clear" w:color="auto" w:fill="auto"/>
            <w:noWrap/>
            <w:vAlign w:val="center"/>
            <w:hideMark/>
          </w:tcPr>
          <w:p w14:paraId="79355F2F" w14:textId="77777777" w:rsidR="00D763EE" w:rsidRPr="009E456E" w:rsidRDefault="00D763EE" w:rsidP="00D763EE">
            <w:pPr>
              <w:spacing w:line="240" w:lineRule="auto"/>
              <w:jc w:val="both"/>
            </w:pPr>
            <w:r w:rsidRPr="009E456E">
              <w:t>Dhigu Thila</w:t>
            </w:r>
          </w:p>
        </w:tc>
        <w:tc>
          <w:tcPr>
            <w:tcW w:w="2307" w:type="dxa"/>
            <w:tcBorders>
              <w:top w:val="nil"/>
              <w:left w:val="nil"/>
              <w:bottom w:val="nil"/>
              <w:right w:val="nil"/>
            </w:tcBorders>
            <w:shd w:val="clear" w:color="auto" w:fill="auto"/>
            <w:noWrap/>
            <w:vAlign w:val="center"/>
            <w:hideMark/>
          </w:tcPr>
          <w:p w14:paraId="0F917A20" w14:textId="77777777" w:rsidR="00D763EE" w:rsidRPr="009E456E" w:rsidRDefault="00D763EE" w:rsidP="00D763EE">
            <w:pPr>
              <w:spacing w:line="240" w:lineRule="auto"/>
              <w:jc w:val="both"/>
            </w:pPr>
            <w:r w:rsidRPr="009E456E">
              <w:t>- 0.758</w:t>
            </w:r>
          </w:p>
        </w:tc>
        <w:tc>
          <w:tcPr>
            <w:tcW w:w="1228" w:type="dxa"/>
            <w:tcBorders>
              <w:top w:val="nil"/>
              <w:left w:val="nil"/>
              <w:bottom w:val="nil"/>
              <w:right w:val="nil"/>
            </w:tcBorders>
            <w:shd w:val="clear" w:color="auto" w:fill="auto"/>
            <w:noWrap/>
            <w:vAlign w:val="center"/>
            <w:hideMark/>
          </w:tcPr>
          <w:p w14:paraId="5B06CE67" w14:textId="77777777" w:rsidR="00D763EE" w:rsidRPr="009E456E" w:rsidRDefault="00D763EE" w:rsidP="00D763EE">
            <w:pPr>
              <w:spacing w:line="240" w:lineRule="auto"/>
              <w:jc w:val="both"/>
            </w:pPr>
            <w:r w:rsidRPr="009E456E">
              <w:t>0.516</w:t>
            </w:r>
          </w:p>
        </w:tc>
        <w:tc>
          <w:tcPr>
            <w:tcW w:w="1628" w:type="dxa"/>
            <w:tcBorders>
              <w:top w:val="nil"/>
              <w:left w:val="nil"/>
              <w:bottom w:val="nil"/>
              <w:right w:val="nil"/>
            </w:tcBorders>
            <w:shd w:val="clear" w:color="auto" w:fill="auto"/>
            <w:noWrap/>
            <w:vAlign w:val="center"/>
          </w:tcPr>
          <w:p w14:paraId="2F2928C6" w14:textId="77777777" w:rsidR="00D763EE" w:rsidRPr="009E456E" w:rsidRDefault="00D763EE" w:rsidP="00D763EE">
            <w:pPr>
              <w:spacing w:line="240" w:lineRule="auto"/>
              <w:jc w:val="both"/>
            </w:pPr>
            <w:r w:rsidRPr="009E456E">
              <w:t>-0.649</w:t>
            </w:r>
          </w:p>
        </w:tc>
        <w:tc>
          <w:tcPr>
            <w:tcW w:w="1836" w:type="dxa"/>
            <w:gridSpan w:val="2"/>
            <w:tcBorders>
              <w:top w:val="nil"/>
              <w:left w:val="nil"/>
              <w:bottom w:val="nil"/>
              <w:right w:val="nil"/>
            </w:tcBorders>
            <w:shd w:val="clear" w:color="auto" w:fill="auto"/>
            <w:noWrap/>
            <w:vAlign w:val="center"/>
          </w:tcPr>
          <w:p w14:paraId="590E0839" w14:textId="77777777" w:rsidR="00D763EE" w:rsidRPr="009E456E" w:rsidRDefault="00D763EE" w:rsidP="00D763EE">
            <w:pPr>
              <w:spacing w:line="240" w:lineRule="auto"/>
              <w:jc w:val="both"/>
            </w:pPr>
            <w:r w:rsidRPr="009E456E">
              <w:t>-3.04 – 1.53</w:t>
            </w:r>
          </w:p>
        </w:tc>
      </w:tr>
      <w:bookmarkEnd w:id="12"/>
    </w:tbl>
    <w:p w14:paraId="60A831A4" w14:textId="77777777" w:rsidR="00D763EE" w:rsidRPr="009E456E" w:rsidRDefault="00D763EE" w:rsidP="00D763EE">
      <w:pPr>
        <w:spacing w:line="360" w:lineRule="auto"/>
      </w:pPr>
    </w:p>
    <w:p w14:paraId="2E7FE3BA" w14:textId="77777777" w:rsidR="00583994" w:rsidRDefault="00583994" w:rsidP="00D763EE">
      <w:pPr>
        <w:spacing w:line="360" w:lineRule="auto"/>
      </w:pPr>
    </w:p>
    <w:p w14:paraId="4C6134B5" w14:textId="34661064" w:rsidR="00583994" w:rsidRDefault="00583994" w:rsidP="00D763EE">
      <w:pPr>
        <w:spacing w:line="360" w:lineRule="auto"/>
      </w:pPr>
      <w:r>
        <w:rPr>
          <w:noProof/>
        </w:rPr>
        <w:lastRenderedPageBreak/>
        <mc:AlternateContent>
          <mc:Choice Requires="wpg">
            <w:drawing>
              <wp:anchor distT="0" distB="0" distL="114300" distR="114300" simplePos="0" relativeHeight="251659264" behindDoc="0" locked="0" layoutInCell="1" allowOverlap="1" wp14:anchorId="4A8F996E" wp14:editId="79E4A553">
                <wp:simplePos x="0" y="0"/>
                <wp:positionH relativeFrom="column">
                  <wp:posOffset>-769620</wp:posOffset>
                </wp:positionH>
                <wp:positionV relativeFrom="paragraph">
                  <wp:posOffset>-495935</wp:posOffset>
                </wp:positionV>
                <wp:extent cx="7253424" cy="8596085"/>
                <wp:effectExtent l="0" t="0" r="5080" b="14605"/>
                <wp:wrapNone/>
                <wp:docPr id="17" name="Group 17"/>
                <wp:cNvGraphicFramePr/>
                <a:graphic xmlns:a="http://schemas.openxmlformats.org/drawingml/2006/main">
                  <a:graphicData uri="http://schemas.microsoft.com/office/word/2010/wordprocessingGroup">
                    <wpg:wgp>
                      <wpg:cNvGrpSpPr/>
                      <wpg:grpSpPr>
                        <a:xfrm>
                          <a:off x="0" y="0"/>
                          <a:ext cx="7253424" cy="8596085"/>
                          <a:chOff x="0" y="0"/>
                          <a:chExt cx="7253424" cy="8596085"/>
                        </a:xfrm>
                      </wpg:grpSpPr>
                      <wpg:graphicFrame>
                        <wpg:cNvPr id="1" name="Chart 1">
                          <a:extLst>
                            <a:ext uri="{FF2B5EF4-FFF2-40B4-BE49-F238E27FC236}">
                              <a16:creationId xmlns:a16="http://schemas.microsoft.com/office/drawing/2014/main" id="{29AB2194-3F1D-43EF-B3CA-79D5C89CCF0D}"/>
                            </a:ext>
                          </a:extLst>
                        </wpg:cNvPr>
                        <wpg:cNvFrPr/>
                        <wpg:xfrm>
                          <a:off x="0" y="0"/>
                          <a:ext cx="3619500" cy="260223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2" name="Chart 2">
                          <a:extLst>
                            <a:ext uri="{FF2B5EF4-FFF2-40B4-BE49-F238E27FC236}">
                              <a16:creationId xmlns:a16="http://schemas.microsoft.com/office/drawing/2014/main" id="{AE4F66F5-3167-492E-AF75-E645BC6A9FA2}"/>
                            </a:ext>
                          </a:extLst>
                        </wpg:cNvPr>
                        <wpg:cNvFrPr/>
                        <wpg:xfrm>
                          <a:off x="3635829" y="0"/>
                          <a:ext cx="3617595" cy="260223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4" name="Chart 4">
                          <a:extLst>
                            <a:ext uri="{FF2B5EF4-FFF2-40B4-BE49-F238E27FC236}">
                              <a16:creationId xmlns:a16="http://schemas.microsoft.com/office/drawing/2014/main" id="{EC0D4FD8-C784-4EAF-A14C-0691E08FBF0D}"/>
                            </a:ext>
                          </a:extLst>
                        </wpg:cNvPr>
                        <wpg:cNvFrPr/>
                        <wpg:xfrm>
                          <a:off x="3635829" y="2601685"/>
                          <a:ext cx="3617595" cy="260223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3" name="Chart 3">
                          <a:extLst>
                            <a:ext uri="{FF2B5EF4-FFF2-40B4-BE49-F238E27FC236}">
                              <a16:creationId xmlns:a16="http://schemas.microsoft.com/office/drawing/2014/main" id="{D92505A0-F31F-4EF3-8F91-CA1CB0CCC435}"/>
                            </a:ext>
                          </a:extLst>
                        </wpg:cNvPr>
                        <wpg:cNvFrPr/>
                        <wpg:xfrm>
                          <a:off x="0" y="2601685"/>
                          <a:ext cx="3617595" cy="260223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9" name="Chart 9">
                          <a:extLst>
                            <a:ext uri="{FF2B5EF4-FFF2-40B4-BE49-F238E27FC236}">
                              <a16:creationId xmlns:a16="http://schemas.microsoft.com/office/drawing/2014/main" id="{452EE0C3-3066-4B42-96DA-50C608F863F7}"/>
                            </a:ext>
                          </a:extLst>
                        </wpg:cNvPr>
                        <wpg:cNvFrPr/>
                        <wpg:xfrm>
                          <a:off x="3635829" y="5230585"/>
                          <a:ext cx="3617595" cy="3365500"/>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14" name="Chart 14">
                          <a:extLst>
                            <a:ext uri="{FF2B5EF4-FFF2-40B4-BE49-F238E27FC236}">
                              <a16:creationId xmlns:a16="http://schemas.microsoft.com/office/drawing/2014/main" id="{7D412629-99AB-46FE-A357-9AF315C27AEE}"/>
                            </a:ext>
                          </a:extLst>
                        </wpg:cNvPr>
                        <wpg:cNvFrPr/>
                        <wpg:xfrm>
                          <a:off x="0" y="5225142"/>
                          <a:ext cx="3617595" cy="3365500"/>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5A041" id="Group 17" o:spid="_x0000_s1026" style="position:absolute;margin-left:-60.6pt;margin-top:-39.05pt;width:571.15pt;height:676.85pt;z-index:251659264" coordsize="72534,85960" o:gfxdata="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36331;height:26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">
                  <v:imagedata r:id="rId19" o:title=""/>
                  <o:lock v:ext="edit" aspectratio="f"/>
                </v:shape>
                <v:shape id="Chart 2" o:spid="_x0000_s1028" type="#_x0000_t75" style="position:absolute;left:36271;top:-60;width:36332;height:26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">
                  <v:imagedata r:id="rId20" o:title=""/>
                  <o:lock v:ext="edit" aspectratio="f"/>
                </v:shape>
                <v:shape id="Chart 4" o:spid="_x0000_s1029" type="#_x0000_t75" style="position:absolute;left:36271;top:25968;width:36332;height:26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">
                  <v:imagedata r:id="rId21" o:title=""/>
                  <o:lock v:ext="edit" aspectratio="f"/>
                </v:shape>
                <v:shape id="Chart 3" o:spid="_x0000_s1030" type="#_x0000_t75" style="position:absolute;left:-60;top:25968;width:36270;height:26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">
                  <v:imagedata r:id="rId22" o:title=""/>
                  <o:lock v:ext="edit" aspectratio="f"/>
                </v:shape>
                <v:shape id="Chart 9" o:spid="_x0000_s1031" type="#_x0000_t75" style="position:absolute;left:36271;top:52242;width:36332;height:3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">
                  <v:imagedata r:id="rId23" o:title=""/>
                  <o:lock v:ext="edit" aspectratio="f"/>
                </v:shape>
                <v:shape id="Chart 14" o:spid="_x0000_s1032" type="#_x0000_t75" style="position:absolute;left:-60;top:52181;width:36270;height:3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">
                  <v:imagedata r:id="rId24" o:title=""/>
                  <o:lock v:ext="edit" aspectratio="f"/>
                </v:shape>
              </v:group>
            </w:pict>
          </mc:Fallback>
        </mc:AlternateContent>
      </w:r>
    </w:p>
    <w:p w14:paraId="6F5AA1A1" w14:textId="77777777" w:rsidR="00583994" w:rsidRDefault="00583994" w:rsidP="00D763EE">
      <w:pPr>
        <w:spacing w:line="360" w:lineRule="auto"/>
      </w:pPr>
    </w:p>
    <w:p w14:paraId="6F1BF00C" w14:textId="77777777" w:rsidR="00583994" w:rsidRDefault="00583994" w:rsidP="00D763EE">
      <w:pPr>
        <w:spacing w:line="360" w:lineRule="auto"/>
      </w:pPr>
    </w:p>
    <w:p w14:paraId="0CCAC182" w14:textId="77777777" w:rsidR="00583994" w:rsidRDefault="00583994" w:rsidP="00D763EE">
      <w:pPr>
        <w:spacing w:line="360" w:lineRule="auto"/>
      </w:pPr>
    </w:p>
    <w:p w14:paraId="78B6DA69" w14:textId="77777777" w:rsidR="00583994" w:rsidRDefault="00583994" w:rsidP="00D763EE">
      <w:pPr>
        <w:spacing w:line="360" w:lineRule="auto"/>
      </w:pPr>
    </w:p>
    <w:p w14:paraId="24E73ECD" w14:textId="77777777" w:rsidR="00583994" w:rsidRDefault="00583994" w:rsidP="00D763EE">
      <w:pPr>
        <w:spacing w:line="360" w:lineRule="auto"/>
      </w:pPr>
    </w:p>
    <w:p w14:paraId="654AAE1B" w14:textId="77777777" w:rsidR="00583994" w:rsidRDefault="00583994" w:rsidP="00D763EE">
      <w:pPr>
        <w:spacing w:line="360" w:lineRule="auto"/>
      </w:pPr>
    </w:p>
    <w:p w14:paraId="6F03599A" w14:textId="77777777" w:rsidR="00583994" w:rsidRDefault="00583994" w:rsidP="00D763EE">
      <w:pPr>
        <w:spacing w:line="360" w:lineRule="auto"/>
      </w:pPr>
    </w:p>
    <w:p w14:paraId="5AB83158" w14:textId="77777777" w:rsidR="00583994" w:rsidRDefault="00583994" w:rsidP="00D763EE">
      <w:pPr>
        <w:spacing w:line="360" w:lineRule="auto"/>
      </w:pPr>
    </w:p>
    <w:p w14:paraId="197FF551" w14:textId="77777777" w:rsidR="00583994" w:rsidRDefault="00583994" w:rsidP="00D763EE">
      <w:pPr>
        <w:spacing w:line="360" w:lineRule="auto"/>
      </w:pPr>
    </w:p>
    <w:p w14:paraId="6FC9971E" w14:textId="77777777" w:rsidR="00583994" w:rsidRDefault="00583994" w:rsidP="00D763EE">
      <w:pPr>
        <w:spacing w:line="360" w:lineRule="auto"/>
      </w:pPr>
    </w:p>
    <w:p w14:paraId="47A19BE3" w14:textId="77777777" w:rsidR="00583994" w:rsidRDefault="00583994" w:rsidP="00D763EE">
      <w:pPr>
        <w:spacing w:line="360" w:lineRule="auto"/>
      </w:pPr>
    </w:p>
    <w:p w14:paraId="23FFE884" w14:textId="77777777" w:rsidR="00583994" w:rsidRDefault="00583994" w:rsidP="00D763EE">
      <w:pPr>
        <w:spacing w:line="360" w:lineRule="auto"/>
      </w:pPr>
    </w:p>
    <w:p w14:paraId="15FBDB1F" w14:textId="77777777" w:rsidR="00583994" w:rsidRDefault="00583994" w:rsidP="00D763EE">
      <w:pPr>
        <w:spacing w:line="360" w:lineRule="auto"/>
      </w:pPr>
    </w:p>
    <w:p w14:paraId="1EDC8DD7" w14:textId="77777777" w:rsidR="00583994" w:rsidRDefault="00583994" w:rsidP="00D763EE">
      <w:pPr>
        <w:spacing w:line="360" w:lineRule="auto"/>
      </w:pPr>
    </w:p>
    <w:p w14:paraId="68916EAD" w14:textId="77777777" w:rsidR="00583994" w:rsidRDefault="00583994" w:rsidP="00D763EE">
      <w:pPr>
        <w:spacing w:line="360" w:lineRule="auto"/>
      </w:pPr>
    </w:p>
    <w:p w14:paraId="48564BF3" w14:textId="77777777" w:rsidR="00583994" w:rsidRDefault="00583994" w:rsidP="00D763EE">
      <w:pPr>
        <w:spacing w:line="360" w:lineRule="auto"/>
      </w:pPr>
    </w:p>
    <w:p w14:paraId="40ADB8E6" w14:textId="77777777" w:rsidR="00583994" w:rsidRDefault="00583994" w:rsidP="00D763EE">
      <w:pPr>
        <w:spacing w:line="360" w:lineRule="auto"/>
      </w:pPr>
    </w:p>
    <w:p w14:paraId="54C34004" w14:textId="77777777" w:rsidR="00583994" w:rsidRDefault="00583994" w:rsidP="00D763EE">
      <w:pPr>
        <w:spacing w:line="360" w:lineRule="auto"/>
      </w:pPr>
    </w:p>
    <w:p w14:paraId="61385A50" w14:textId="77777777" w:rsidR="00583994" w:rsidRDefault="00583994" w:rsidP="00D763EE">
      <w:pPr>
        <w:spacing w:line="360" w:lineRule="auto"/>
      </w:pPr>
    </w:p>
    <w:p w14:paraId="3C58AD2C" w14:textId="77777777" w:rsidR="00583994" w:rsidRDefault="00583994" w:rsidP="00D763EE">
      <w:pPr>
        <w:spacing w:line="360" w:lineRule="auto"/>
      </w:pPr>
    </w:p>
    <w:p w14:paraId="3EF1229F" w14:textId="77777777" w:rsidR="00583994" w:rsidRDefault="00583994" w:rsidP="00D763EE">
      <w:pPr>
        <w:spacing w:line="360" w:lineRule="auto"/>
      </w:pPr>
    </w:p>
    <w:p w14:paraId="35D5102C" w14:textId="77777777" w:rsidR="00583994" w:rsidRDefault="00583994" w:rsidP="00D763EE">
      <w:pPr>
        <w:spacing w:line="360" w:lineRule="auto"/>
      </w:pPr>
    </w:p>
    <w:p w14:paraId="56414022" w14:textId="77777777" w:rsidR="00583994" w:rsidRDefault="00583994" w:rsidP="00D763EE">
      <w:pPr>
        <w:spacing w:line="360" w:lineRule="auto"/>
      </w:pPr>
    </w:p>
    <w:p w14:paraId="402E5167" w14:textId="77777777" w:rsidR="00583994" w:rsidRDefault="00583994" w:rsidP="00D763EE">
      <w:pPr>
        <w:spacing w:line="360" w:lineRule="auto"/>
      </w:pPr>
    </w:p>
    <w:p w14:paraId="2DEA81CE" w14:textId="77777777" w:rsidR="00583994" w:rsidRDefault="00583994" w:rsidP="00D763EE">
      <w:pPr>
        <w:spacing w:line="360" w:lineRule="auto"/>
      </w:pPr>
    </w:p>
    <w:p w14:paraId="5FE696DF" w14:textId="77777777" w:rsidR="00583994" w:rsidRDefault="00583994" w:rsidP="00D763EE">
      <w:pPr>
        <w:spacing w:line="360" w:lineRule="auto"/>
      </w:pPr>
    </w:p>
    <w:p w14:paraId="4BAA3932" w14:textId="77777777" w:rsidR="00583994" w:rsidRDefault="00583994" w:rsidP="00D763EE">
      <w:pPr>
        <w:spacing w:line="360" w:lineRule="auto"/>
      </w:pPr>
    </w:p>
    <w:p w14:paraId="11C9B636" w14:textId="77777777" w:rsidR="00583994" w:rsidRDefault="00583994" w:rsidP="00D763EE">
      <w:pPr>
        <w:spacing w:line="360" w:lineRule="auto"/>
      </w:pPr>
    </w:p>
    <w:p w14:paraId="3621BC83" w14:textId="77777777" w:rsidR="00583994" w:rsidRDefault="00583994" w:rsidP="00D763EE">
      <w:pPr>
        <w:spacing w:line="360" w:lineRule="auto"/>
      </w:pPr>
    </w:p>
    <w:p w14:paraId="70755DAC" w14:textId="77777777" w:rsidR="00583994" w:rsidRDefault="00583994" w:rsidP="00D763EE">
      <w:pPr>
        <w:spacing w:line="360" w:lineRule="auto"/>
      </w:pPr>
    </w:p>
    <w:p w14:paraId="5637DE6D" w14:textId="77777777" w:rsidR="00583994" w:rsidRDefault="00583994" w:rsidP="00583994">
      <w:pPr>
        <w:pStyle w:val="NoSpacing"/>
        <w:spacing w:line="276" w:lineRule="auto"/>
        <w:jc w:val="both"/>
        <w:rPr>
          <w:rFonts w:ascii="Times New Roman" w:hAnsi="Times New Roman"/>
          <w:sz w:val="24"/>
          <w:szCs w:val="24"/>
        </w:rPr>
      </w:pPr>
    </w:p>
    <w:p w14:paraId="107C8B9E" w14:textId="53A75A16" w:rsidR="00583994" w:rsidRPr="00587DFA" w:rsidRDefault="00583994" w:rsidP="00583994">
      <w:pPr>
        <w:pStyle w:val="NoSpacing"/>
        <w:spacing w:line="276" w:lineRule="auto"/>
        <w:jc w:val="both"/>
        <w:rPr>
          <w:rFonts w:ascii="Times New Roman" w:hAnsi="Times New Roman"/>
          <w:sz w:val="24"/>
          <w:szCs w:val="24"/>
        </w:rPr>
      </w:pPr>
      <w:r w:rsidRPr="00587DFA">
        <w:rPr>
          <w:rFonts w:ascii="Times New Roman" w:hAnsi="Times New Roman"/>
          <w:sz w:val="24"/>
          <w:szCs w:val="24"/>
        </w:rPr>
        <w:t xml:space="preserve">Figure </w:t>
      </w:r>
      <w:r>
        <w:rPr>
          <w:rFonts w:ascii="Times New Roman" w:hAnsi="Times New Roman"/>
          <w:sz w:val="24"/>
          <w:szCs w:val="24"/>
        </w:rPr>
        <w:t>1</w:t>
      </w:r>
      <w:r w:rsidRPr="00587DFA">
        <w:rPr>
          <w:rFonts w:ascii="Times New Roman" w:hAnsi="Times New Roman"/>
          <w:sz w:val="24"/>
          <w:szCs w:val="24"/>
        </w:rPr>
        <w:t xml:space="preserve">. Comparison of </w:t>
      </w:r>
      <w:r>
        <w:rPr>
          <w:rFonts w:ascii="Times New Roman" w:hAnsi="Times New Roman"/>
          <w:sz w:val="24"/>
          <w:szCs w:val="24"/>
        </w:rPr>
        <w:t>reef manta ray (</w:t>
      </w:r>
      <w:r w:rsidRPr="00B26F1C">
        <w:rPr>
          <w:rFonts w:ascii="Times New Roman" w:hAnsi="Times New Roman"/>
          <w:i/>
          <w:sz w:val="24"/>
          <w:szCs w:val="24"/>
        </w:rPr>
        <w:t>Mobula alfredi</w:t>
      </w:r>
      <w:r>
        <w:rPr>
          <w:rFonts w:ascii="Times New Roman" w:hAnsi="Times New Roman"/>
          <w:sz w:val="24"/>
          <w:szCs w:val="24"/>
        </w:rPr>
        <w:t xml:space="preserve">) </w:t>
      </w:r>
      <w:r w:rsidRPr="00587DFA">
        <w:rPr>
          <w:rFonts w:ascii="Times New Roman" w:hAnsi="Times New Roman"/>
          <w:sz w:val="24"/>
          <w:szCs w:val="24"/>
        </w:rPr>
        <w:t>response</w:t>
      </w:r>
      <w:r>
        <w:rPr>
          <w:rFonts w:ascii="Times New Roman" w:hAnsi="Times New Roman"/>
          <w:sz w:val="24"/>
          <w:szCs w:val="24"/>
        </w:rPr>
        <w:t>s</w:t>
      </w:r>
      <w:r w:rsidRPr="00587DFA">
        <w:rPr>
          <w:rFonts w:ascii="Times New Roman" w:hAnsi="Times New Roman"/>
          <w:sz w:val="24"/>
          <w:szCs w:val="24"/>
        </w:rPr>
        <w:t xml:space="preserve"> to </w:t>
      </w:r>
      <w:r>
        <w:rPr>
          <w:rFonts w:ascii="Times New Roman" w:hAnsi="Times New Roman"/>
          <w:sz w:val="24"/>
          <w:szCs w:val="24"/>
        </w:rPr>
        <w:t>differing h</w:t>
      </w:r>
      <w:r w:rsidRPr="00587DFA">
        <w:rPr>
          <w:rFonts w:ascii="Times New Roman" w:hAnsi="Times New Roman"/>
          <w:sz w:val="24"/>
          <w:szCs w:val="24"/>
        </w:rPr>
        <w:t xml:space="preserve">uman behaviour: </w:t>
      </w:r>
      <w:r>
        <w:rPr>
          <w:rFonts w:ascii="Times New Roman" w:hAnsi="Times New Roman"/>
          <w:sz w:val="24"/>
          <w:szCs w:val="24"/>
        </w:rPr>
        <w:t>(</w:t>
      </w:r>
      <w:r w:rsidRPr="00587DFA">
        <w:rPr>
          <w:rFonts w:ascii="Times New Roman" w:hAnsi="Times New Roman"/>
          <w:sz w:val="24"/>
          <w:szCs w:val="24"/>
        </w:rPr>
        <w:t>a</w:t>
      </w:r>
      <w:r>
        <w:rPr>
          <w:rFonts w:ascii="Times New Roman" w:hAnsi="Times New Roman"/>
          <w:sz w:val="24"/>
          <w:szCs w:val="24"/>
        </w:rPr>
        <w:t>.) passive observation,</w:t>
      </w:r>
      <w:r w:rsidRPr="00587DFA">
        <w:rPr>
          <w:rFonts w:ascii="Times New Roman" w:hAnsi="Times New Roman"/>
          <w:sz w:val="24"/>
          <w:szCs w:val="24"/>
        </w:rPr>
        <w:t xml:space="preserve"> </w:t>
      </w:r>
      <w:r>
        <w:rPr>
          <w:rFonts w:ascii="Times New Roman" w:hAnsi="Times New Roman"/>
          <w:sz w:val="24"/>
          <w:szCs w:val="24"/>
        </w:rPr>
        <w:t>(</w:t>
      </w:r>
      <w:r w:rsidRPr="00587DFA">
        <w:rPr>
          <w:rFonts w:ascii="Times New Roman" w:hAnsi="Times New Roman"/>
          <w:sz w:val="24"/>
          <w:szCs w:val="24"/>
        </w:rPr>
        <w:t>b</w:t>
      </w:r>
      <w:r>
        <w:rPr>
          <w:rFonts w:ascii="Times New Roman" w:hAnsi="Times New Roman"/>
          <w:sz w:val="24"/>
          <w:szCs w:val="24"/>
        </w:rPr>
        <w:t>.) accidental obstruction, (</w:t>
      </w:r>
      <w:r w:rsidRPr="00587DFA">
        <w:rPr>
          <w:rFonts w:ascii="Times New Roman" w:hAnsi="Times New Roman"/>
          <w:sz w:val="24"/>
          <w:szCs w:val="24"/>
        </w:rPr>
        <w:t>c.</w:t>
      </w:r>
      <w:r>
        <w:rPr>
          <w:rFonts w:ascii="Times New Roman" w:hAnsi="Times New Roman"/>
          <w:sz w:val="24"/>
          <w:szCs w:val="24"/>
        </w:rPr>
        <w:t>) diving too n</w:t>
      </w:r>
      <w:r w:rsidRPr="00587DFA">
        <w:rPr>
          <w:rFonts w:ascii="Times New Roman" w:hAnsi="Times New Roman"/>
          <w:sz w:val="24"/>
          <w:szCs w:val="24"/>
        </w:rPr>
        <w:t>ear</w:t>
      </w:r>
      <w:r>
        <w:rPr>
          <w:rFonts w:ascii="Times New Roman" w:hAnsi="Times New Roman"/>
          <w:sz w:val="24"/>
          <w:szCs w:val="24"/>
        </w:rPr>
        <w:t>, (</w:t>
      </w:r>
      <w:r w:rsidRPr="00587DFA">
        <w:rPr>
          <w:rFonts w:ascii="Times New Roman" w:hAnsi="Times New Roman"/>
          <w:sz w:val="24"/>
          <w:szCs w:val="24"/>
        </w:rPr>
        <w:t>d.</w:t>
      </w:r>
      <w:r>
        <w:rPr>
          <w:rFonts w:ascii="Times New Roman" w:hAnsi="Times New Roman"/>
          <w:sz w:val="24"/>
          <w:szCs w:val="24"/>
        </w:rPr>
        <w:t xml:space="preserve">) </w:t>
      </w:r>
      <w:r>
        <w:rPr>
          <w:rFonts w:ascii="Times New Roman" w:hAnsi="Times New Roman"/>
          <w:sz w:val="24"/>
          <w:szCs w:val="24"/>
        </w:rPr>
        <w:lastRenderedPageBreak/>
        <w:t>c</w:t>
      </w:r>
      <w:r w:rsidRPr="00587DFA">
        <w:rPr>
          <w:rFonts w:ascii="Times New Roman" w:hAnsi="Times New Roman"/>
          <w:sz w:val="24"/>
          <w:szCs w:val="24"/>
        </w:rPr>
        <w:t>hasing</w:t>
      </w:r>
      <w:r>
        <w:rPr>
          <w:rFonts w:ascii="Times New Roman" w:hAnsi="Times New Roman"/>
          <w:sz w:val="24"/>
          <w:szCs w:val="24"/>
        </w:rPr>
        <w:t>, in response to e</w:t>
      </w:r>
      <w:r w:rsidRPr="00587DFA">
        <w:rPr>
          <w:rFonts w:ascii="Times New Roman" w:hAnsi="Times New Roman"/>
          <w:sz w:val="24"/>
          <w:szCs w:val="24"/>
        </w:rPr>
        <w:t>stimated closest distance between human and manta ray</w:t>
      </w:r>
      <w:r>
        <w:rPr>
          <w:rFonts w:ascii="Times New Roman" w:hAnsi="Times New Roman"/>
          <w:sz w:val="24"/>
          <w:szCs w:val="24"/>
        </w:rPr>
        <w:t xml:space="preserve"> (e.), and in response to d</w:t>
      </w:r>
      <w:r w:rsidRPr="00587DFA">
        <w:rPr>
          <w:rFonts w:ascii="Times New Roman" w:hAnsi="Times New Roman"/>
          <w:sz w:val="24"/>
          <w:szCs w:val="24"/>
        </w:rPr>
        <w:t>irection of human approach (</w:t>
      </w:r>
      <w:r>
        <w:rPr>
          <w:rFonts w:ascii="Times New Roman" w:hAnsi="Times New Roman"/>
          <w:sz w:val="24"/>
          <w:szCs w:val="24"/>
        </w:rPr>
        <w:t>f</w:t>
      </w:r>
      <w:r w:rsidRPr="00587DFA">
        <w:rPr>
          <w:rFonts w:ascii="Times New Roman" w:hAnsi="Times New Roman"/>
          <w:sz w:val="24"/>
          <w:szCs w:val="24"/>
        </w:rPr>
        <w:t>). Numbers above bars represent sample size.</w:t>
      </w:r>
    </w:p>
    <w:p w14:paraId="1504F2D5" w14:textId="77777777" w:rsidR="00583994" w:rsidRPr="00587DFA" w:rsidRDefault="00583994" w:rsidP="00583994">
      <w:pPr>
        <w:pStyle w:val="NoSpacing"/>
        <w:spacing w:line="276" w:lineRule="auto"/>
        <w:jc w:val="both"/>
        <w:rPr>
          <w:rFonts w:ascii="Times New Roman" w:hAnsi="Times New Roman"/>
          <w:sz w:val="24"/>
          <w:szCs w:val="24"/>
        </w:rPr>
      </w:pPr>
    </w:p>
    <w:p w14:paraId="0DDCEE01" w14:textId="61978F76" w:rsidR="00D763EE" w:rsidRPr="009E456E" w:rsidRDefault="00D763EE" w:rsidP="00D763EE">
      <w:pPr>
        <w:spacing w:line="360" w:lineRule="auto"/>
      </w:pPr>
      <w:r w:rsidRPr="009E456E">
        <w:t>Table 5. Cumulative Link Mixed Model of Cessation of feeding versus two predictor variables. Statistics include the probability of deviation from a slope of zero (</w:t>
      </w:r>
      <w:r w:rsidRPr="009E456E">
        <w:rPr>
          <w:i/>
        </w:rPr>
        <w:t>p</w:t>
      </w:r>
      <w:r w:rsidRPr="009E456E">
        <w:t>), direction of the trend (positive +, negative -), confidence intervals to a 95% level. (</w:t>
      </w:r>
      <w:r w:rsidRPr="009E456E">
        <w:rPr>
          <w:i/>
        </w:rPr>
        <w:t>n</w:t>
      </w:r>
      <w:r w:rsidRPr="009E456E">
        <w:t xml:space="preserve"> = 387). ** Denotes a </w:t>
      </w:r>
      <w:r w:rsidRPr="009E456E">
        <w:rPr>
          <w:i/>
        </w:rPr>
        <w:t>p</w:t>
      </w:r>
      <w:r w:rsidRPr="009E456E">
        <w:t>-value of &lt;0.01.</w:t>
      </w:r>
    </w:p>
    <w:p w14:paraId="6FA3523C" w14:textId="77777777" w:rsidR="00D763EE" w:rsidRPr="009E456E" w:rsidRDefault="00D763EE" w:rsidP="00D763EE">
      <w:pPr>
        <w:spacing w:line="276" w:lineRule="auto"/>
      </w:pPr>
    </w:p>
    <w:tbl>
      <w:tblPr>
        <w:tblW w:w="9927" w:type="dxa"/>
        <w:tblInd w:w="-567" w:type="dxa"/>
        <w:tblLook w:val="04A0" w:firstRow="1" w:lastRow="0" w:firstColumn="1" w:lastColumn="0" w:noHBand="0" w:noVBand="1"/>
      </w:tblPr>
      <w:tblGrid>
        <w:gridCol w:w="843"/>
        <w:gridCol w:w="2223"/>
        <w:gridCol w:w="2282"/>
        <w:gridCol w:w="1297"/>
        <w:gridCol w:w="1679"/>
        <w:gridCol w:w="1327"/>
        <w:gridCol w:w="276"/>
      </w:tblGrid>
      <w:tr w:rsidR="00D763EE" w:rsidRPr="009E456E" w14:paraId="353B3665" w14:textId="77777777" w:rsidTr="00D763EE">
        <w:trPr>
          <w:trHeight w:val="870"/>
        </w:trPr>
        <w:tc>
          <w:tcPr>
            <w:tcW w:w="843" w:type="dxa"/>
            <w:tcBorders>
              <w:top w:val="nil"/>
              <w:left w:val="nil"/>
              <w:bottom w:val="single" w:sz="8" w:space="0" w:color="7F7F7F"/>
              <w:right w:val="nil"/>
            </w:tcBorders>
            <w:shd w:val="clear" w:color="000000" w:fill="FFFFFF"/>
            <w:noWrap/>
            <w:vAlign w:val="center"/>
            <w:hideMark/>
          </w:tcPr>
          <w:p w14:paraId="6796B8A3" w14:textId="77777777" w:rsidR="00D763EE" w:rsidRPr="009E456E" w:rsidRDefault="00D763EE" w:rsidP="00D763EE">
            <w:pPr>
              <w:spacing w:line="240" w:lineRule="auto"/>
              <w:jc w:val="both"/>
              <w:rPr>
                <w:b/>
                <w:bCs/>
                <w:i/>
                <w:iCs/>
              </w:rPr>
            </w:pPr>
            <w:bookmarkStart w:id="13" w:name="_Hlk499140002"/>
            <w:r w:rsidRPr="009E456E">
              <w:rPr>
                <w:b/>
                <w:bCs/>
                <w:i/>
                <w:iCs/>
              </w:rPr>
              <w:t>Model</w:t>
            </w:r>
          </w:p>
        </w:tc>
        <w:tc>
          <w:tcPr>
            <w:tcW w:w="2223" w:type="dxa"/>
            <w:tcBorders>
              <w:top w:val="nil"/>
              <w:left w:val="nil"/>
              <w:bottom w:val="single" w:sz="8" w:space="0" w:color="7F7F7F"/>
              <w:right w:val="nil"/>
            </w:tcBorders>
            <w:shd w:val="clear" w:color="000000" w:fill="FFFFFF"/>
            <w:noWrap/>
            <w:vAlign w:val="center"/>
            <w:hideMark/>
          </w:tcPr>
          <w:p w14:paraId="1C363456" w14:textId="77777777" w:rsidR="00D763EE" w:rsidRPr="009E456E" w:rsidRDefault="00D763EE" w:rsidP="00D763EE">
            <w:pPr>
              <w:spacing w:line="240" w:lineRule="auto"/>
              <w:jc w:val="both"/>
              <w:rPr>
                <w:b/>
                <w:bCs/>
                <w:i/>
                <w:iCs/>
              </w:rPr>
            </w:pPr>
            <w:r w:rsidRPr="009E456E">
              <w:rPr>
                <w:b/>
                <w:bCs/>
                <w:i/>
                <w:iCs/>
              </w:rPr>
              <w:t xml:space="preserve">Predictor variables </w:t>
            </w:r>
          </w:p>
        </w:tc>
        <w:tc>
          <w:tcPr>
            <w:tcW w:w="2282" w:type="dxa"/>
            <w:tcBorders>
              <w:top w:val="nil"/>
              <w:left w:val="nil"/>
              <w:bottom w:val="single" w:sz="8" w:space="0" w:color="7F7F7F"/>
              <w:right w:val="nil"/>
            </w:tcBorders>
            <w:shd w:val="clear" w:color="000000" w:fill="FFFFFF"/>
            <w:noWrap/>
            <w:vAlign w:val="center"/>
            <w:hideMark/>
          </w:tcPr>
          <w:p w14:paraId="66828907" w14:textId="77777777" w:rsidR="00D763EE" w:rsidRPr="009E456E" w:rsidRDefault="00D763EE" w:rsidP="00D763EE">
            <w:pPr>
              <w:spacing w:line="240" w:lineRule="auto"/>
              <w:jc w:val="both"/>
              <w:rPr>
                <w:b/>
                <w:bCs/>
                <w:i/>
                <w:iCs/>
              </w:rPr>
            </w:pPr>
            <w:r w:rsidRPr="009E456E">
              <w:rPr>
                <w:b/>
                <w:bCs/>
                <w:i/>
                <w:iCs/>
              </w:rPr>
              <w:t>Logistic coefficient</w:t>
            </w:r>
          </w:p>
        </w:tc>
        <w:tc>
          <w:tcPr>
            <w:tcW w:w="1315" w:type="dxa"/>
            <w:tcBorders>
              <w:top w:val="nil"/>
              <w:left w:val="nil"/>
              <w:bottom w:val="single" w:sz="8" w:space="0" w:color="7F7F7F"/>
              <w:right w:val="nil"/>
            </w:tcBorders>
            <w:shd w:val="clear" w:color="000000" w:fill="FFFFFF"/>
            <w:vAlign w:val="center"/>
          </w:tcPr>
          <w:p w14:paraId="38CFBDD1" w14:textId="77777777" w:rsidR="00D763EE" w:rsidRPr="009E456E" w:rsidRDefault="00D763EE" w:rsidP="00D763EE">
            <w:pPr>
              <w:spacing w:line="240" w:lineRule="auto"/>
              <w:jc w:val="both"/>
              <w:rPr>
                <w:b/>
                <w:bCs/>
                <w:i/>
                <w:iCs/>
              </w:rPr>
            </w:pPr>
            <w:r w:rsidRPr="009E456E">
              <w:rPr>
                <w:b/>
                <w:bCs/>
              </w:rPr>
              <w:t>p</w:t>
            </w:r>
            <w:r w:rsidRPr="009E456E">
              <w:rPr>
                <w:b/>
                <w:bCs/>
                <w:i/>
                <w:iCs/>
              </w:rPr>
              <w:t>-value</w:t>
            </w:r>
          </w:p>
        </w:tc>
        <w:tc>
          <w:tcPr>
            <w:tcW w:w="1701" w:type="dxa"/>
            <w:tcBorders>
              <w:top w:val="nil"/>
              <w:left w:val="nil"/>
              <w:bottom w:val="single" w:sz="8" w:space="0" w:color="7F7F7F"/>
              <w:right w:val="nil"/>
            </w:tcBorders>
            <w:shd w:val="clear" w:color="000000" w:fill="FFFFFF"/>
            <w:vAlign w:val="center"/>
            <w:hideMark/>
          </w:tcPr>
          <w:p w14:paraId="14B1C076" w14:textId="77777777" w:rsidR="00D763EE" w:rsidRPr="009E456E" w:rsidRDefault="00D763EE" w:rsidP="00D763EE">
            <w:pPr>
              <w:spacing w:line="240" w:lineRule="auto"/>
              <w:jc w:val="both"/>
              <w:rPr>
                <w:b/>
                <w:bCs/>
                <w:i/>
                <w:iCs/>
              </w:rPr>
            </w:pPr>
            <w:r w:rsidRPr="009E456E">
              <w:rPr>
                <w:b/>
                <w:bCs/>
                <w:i/>
                <w:iCs/>
              </w:rPr>
              <w:t>Standard error</w:t>
            </w:r>
          </w:p>
        </w:tc>
        <w:tc>
          <w:tcPr>
            <w:tcW w:w="1559" w:type="dxa"/>
            <w:gridSpan w:val="2"/>
            <w:tcBorders>
              <w:top w:val="nil"/>
              <w:left w:val="nil"/>
              <w:bottom w:val="single" w:sz="8" w:space="0" w:color="7F7F7F"/>
              <w:right w:val="nil"/>
            </w:tcBorders>
            <w:shd w:val="clear" w:color="000000" w:fill="FFFFFF"/>
            <w:noWrap/>
            <w:vAlign w:val="center"/>
            <w:hideMark/>
          </w:tcPr>
          <w:p w14:paraId="023137ED" w14:textId="77777777" w:rsidR="00D763EE" w:rsidRPr="009E456E" w:rsidRDefault="00D763EE" w:rsidP="00D763EE">
            <w:pPr>
              <w:spacing w:line="240" w:lineRule="auto"/>
              <w:jc w:val="both"/>
              <w:rPr>
                <w:b/>
                <w:bCs/>
                <w:i/>
                <w:iCs/>
              </w:rPr>
            </w:pPr>
            <w:r w:rsidRPr="009E456E">
              <w:rPr>
                <w:b/>
                <w:bCs/>
                <w:i/>
                <w:iCs/>
              </w:rPr>
              <w:t>95% CI</w:t>
            </w:r>
          </w:p>
        </w:tc>
      </w:tr>
      <w:tr w:rsidR="00D763EE" w:rsidRPr="009E456E" w14:paraId="3170D1FB"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3BA29C7B" w14:textId="77777777" w:rsidR="00D763EE" w:rsidRPr="009E456E" w:rsidRDefault="00D763EE" w:rsidP="00D763EE">
            <w:pPr>
              <w:spacing w:line="240" w:lineRule="auto"/>
              <w:jc w:val="both"/>
              <w:rPr>
                <w:i/>
              </w:rPr>
            </w:pPr>
            <w:r w:rsidRPr="009E456E">
              <w:rPr>
                <w:i/>
              </w:rPr>
              <w:t>a)</w:t>
            </w:r>
          </w:p>
        </w:tc>
        <w:tc>
          <w:tcPr>
            <w:tcW w:w="2223" w:type="dxa"/>
            <w:tcBorders>
              <w:top w:val="nil"/>
              <w:left w:val="nil"/>
              <w:bottom w:val="nil"/>
              <w:right w:val="nil"/>
            </w:tcBorders>
            <w:shd w:val="clear" w:color="000000" w:fill="F2F2F2"/>
            <w:noWrap/>
            <w:vAlign w:val="center"/>
            <w:hideMark/>
          </w:tcPr>
          <w:p w14:paraId="6859F8B7" w14:textId="77777777" w:rsidR="00D763EE" w:rsidRPr="009E456E" w:rsidRDefault="00D763EE" w:rsidP="00D763EE">
            <w:pPr>
              <w:spacing w:line="240" w:lineRule="auto"/>
              <w:jc w:val="both"/>
              <w:rPr>
                <w:i/>
                <w:iCs/>
              </w:rPr>
            </w:pPr>
            <w:r w:rsidRPr="009E456E">
              <w:rPr>
                <w:i/>
                <w:iCs/>
              </w:rPr>
              <w:t>Human behaviour</w:t>
            </w:r>
          </w:p>
        </w:tc>
        <w:tc>
          <w:tcPr>
            <w:tcW w:w="2282" w:type="dxa"/>
            <w:tcBorders>
              <w:top w:val="nil"/>
              <w:left w:val="nil"/>
              <w:bottom w:val="nil"/>
              <w:right w:val="nil"/>
            </w:tcBorders>
            <w:shd w:val="clear" w:color="000000" w:fill="F2F2F2"/>
            <w:noWrap/>
            <w:vAlign w:val="center"/>
            <w:hideMark/>
          </w:tcPr>
          <w:p w14:paraId="5EA7831C" w14:textId="77777777" w:rsidR="00D763EE" w:rsidRPr="009E456E" w:rsidRDefault="00D763EE" w:rsidP="00D763EE">
            <w:pPr>
              <w:spacing w:line="240" w:lineRule="auto"/>
              <w:jc w:val="both"/>
              <w:rPr>
                <w:i/>
                <w:iCs/>
              </w:rPr>
            </w:pPr>
            <w:r w:rsidRPr="009E456E">
              <w:rPr>
                <w:i/>
                <w:iCs/>
              </w:rPr>
              <w:t> </w:t>
            </w:r>
          </w:p>
        </w:tc>
        <w:tc>
          <w:tcPr>
            <w:tcW w:w="1315" w:type="dxa"/>
            <w:tcBorders>
              <w:top w:val="nil"/>
              <w:left w:val="nil"/>
              <w:bottom w:val="nil"/>
              <w:right w:val="nil"/>
            </w:tcBorders>
            <w:shd w:val="clear" w:color="000000" w:fill="F2F2F2"/>
            <w:vAlign w:val="center"/>
          </w:tcPr>
          <w:p w14:paraId="5B5DA1F6" w14:textId="77777777" w:rsidR="00D763EE" w:rsidRPr="009E456E" w:rsidRDefault="00D763EE" w:rsidP="00D763EE">
            <w:pPr>
              <w:spacing w:line="240" w:lineRule="auto"/>
              <w:jc w:val="both"/>
              <w:rPr>
                <w:i/>
                <w:iCs/>
              </w:rPr>
            </w:pPr>
            <w:r w:rsidRPr="009E456E">
              <w:t> </w:t>
            </w:r>
          </w:p>
        </w:tc>
        <w:tc>
          <w:tcPr>
            <w:tcW w:w="1701" w:type="dxa"/>
            <w:tcBorders>
              <w:top w:val="nil"/>
              <w:left w:val="nil"/>
              <w:bottom w:val="nil"/>
              <w:right w:val="nil"/>
            </w:tcBorders>
            <w:shd w:val="clear" w:color="000000" w:fill="F2F2F2"/>
            <w:vAlign w:val="center"/>
            <w:hideMark/>
          </w:tcPr>
          <w:p w14:paraId="321B3D93" w14:textId="77777777" w:rsidR="00D763EE" w:rsidRPr="009E456E" w:rsidRDefault="00D763EE" w:rsidP="00D763EE">
            <w:pPr>
              <w:spacing w:line="240" w:lineRule="auto"/>
              <w:jc w:val="both"/>
              <w:rPr>
                <w:i/>
                <w:iCs/>
              </w:rPr>
            </w:pPr>
            <w:r w:rsidRPr="009E456E">
              <w:rPr>
                <w:i/>
                <w:iCs/>
              </w:rPr>
              <w:t> </w:t>
            </w:r>
          </w:p>
        </w:tc>
        <w:tc>
          <w:tcPr>
            <w:tcW w:w="1327" w:type="dxa"/>
            <w:tcBorders>
              <w:top w:val="nil"/>
              <w:left w:val="nil"/>
              <w:bottom w:val="nil"/>
              <w:right w:val="nil"/>
            </w:tcBorders>
            <w:shd w:val="clear" w:color="000000" w:fill="F2F2F2"/>
            <w:noWrap/>
            <w:hideMark/>
          </w:tcPr>
          <w:p w14:paraId="5A15F6C2" w14:textId="77777777" w:rsidR="00D763EE" w:rsidRPr="009E456E" w:rsidRDefault="00D763EE" w:rsidP="00D763EE">
            <w:pPr>
              <w:spacing w:line="240" w:lineRule="auto"/>
              <w:jc w:val="both"/>
            </w:pPr>
            <w:r w:rsidRPr="009E456E">
              <w:t> </w:t>
            </w:r>
          </w:p>
        </w:tc>
        <w:tc>
          <w:tcPr>
            <w:tcW w:w="236" w:type="dxa"/>
            <w:tcBorders>
              <w:top w:val="nil"/>
              <w:left w:val="nil"/>
              <w:bottom w:val="nil"/>
              <w:right w:val="nil"/>
            </w:tcBorders>
            <w:shd w:val="clear" w:color="000000" w:fill="F2F2F2"/>
            <w:noWrap/>
            <w:hideMark/>
          </w:tcPr>
          <w:p w14:paraId="17A85FD3" w14:textId="77777777" w:rsidR="00D763EE" w:rsidRPr="009E456E" w:rsidRDefault="00D763EE" w:rsidP="00D763EE">
            <w:pPr>
              <w:spacing w:line="240" w:lineRule="auto"/>
              <w:jc w:val="both"/>
            </w:pPr>
            <w:r w:rsidRPr="009E456E">
              <w:t> </w:t>
            </w:r>
          </w:p>
        </w:tc>
      </w:tr>
      <w:tr w:rsidR="00D763EE" w:rsidRPr="009E456E" w14:paraId="520FF2AC"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50346A17"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auto" w:fill="auto"/>
            <w:noWrap/>
            <w:vAlign w:val="center"/>
            <w:hideMark/>
          </w:tcPr>
          <w:p w14:paraId="05D6E161" w14:textId="77777777" w:rsidR="00D763EE" w:rsidRPr="009E456E" w:rsidRDefault="00D763EE" w:rsidP="00D763EE">
            <w:pPr>
              <w:spacing w:line="240" w:lineRule="auto"/>
              <w:jc w:val="both"/>
            </w:pPr>
            <w:r w:rsidRPr="009E456E">
              <w:t>Passive interaction</w:t>
            </w:r>
          </w:p>
        </w:tc>
        <w:tc>
          <w:tcPr>
            <w:tcW w:w="2282" w:type="dxa"/>
            <w:tcBorders>
              <w:top w:val="nil"/>
              <w:left w:val="nil"/>
              <w:bottom w:val="nil"/>
              <w:right w:val="nil"/>
            </w:tcBorders>
            <w:shd w:val="clear" w:color="auto" w:fill="auto"/>
            <w:noWrap/>
            <w:vAlign w:val="center"/>
            <w:hideMark/>
          </w:tcPr>
          <w:p w14:paraId="1F9104BB" w14:textId="77777777" w:rsidR="00D763EE" w:rsidRPr="009E456E" w:rsidRDefault="00D763EE" w:rsidP="00D763EE">
            <w:pPr>
              <w:spacing w:line="240" w:lineRule="auto"/>
              <w:jc w:val="both"/>
            </w:pPr>
          </w:p>
        </w:tc>
        <w:tc>
          <w:tcPr>
            <w:tcW w:w="1315" w:type="dxa"/>
            <w:tcBorders>
              <w:top w:val="nil"/>
              <w:left w:val="nil"/>
              <w:bottom w:val="nil"/>
              <w:right w:val="nil"/>
            </w:tcBorders>
            <w:vAlign w:val="center"/>
          </w:tcPr>
          <w:p w14:paraId="196F4025" w14:textId="77777777" w:rsidR="00D763EE" w:rsidRPr="009E456E" w:rsidRDefault="00D763EE" w:rsidP="00D763EE">
            <w:pPr>
              <w:spacing w:line="240" w:lineRule="auto"/>
              <w:jc w:val="both"/>
            </w:pPr>
          </w:p>
        </w:tc>
        <w:tc>
          <w:tcPr>
            <w:tcW w:w="1701" w:type="dxa"/>
            <w:tcBorders>
              <w:top w:val="nil"/>
              <w:left w:val="nil"/>
              <w:bottom w:val="nil"/>
              <w:right w:val="nil"/>
            </w:tcBorders>
            <w:shd w:val="clear" w:color="auto" w:fill="auto"/>
            <w:vAlign w:val="center"/>
            <w:hideMark/>
          </w:tcPr>
          <w:p w14:paraId="5BFC867C" w14:textId="77777777" w:rsidR="00D763EE" w:rsidRPr="009E456E" w:rsidRDefault="00D763EE" w:rsidP="00D763EE">
            <w:pPr>
              <w:spacing w:line="240" w:lineRule="auto"/>
              <w:jc w:val="both"/>
            </w:pPr>
          </w:p>
        </w:tc>
        <w:tc>
          <w:tcPr>
            <w:tcW w:w="1327" w:type="dxa"/>
            <w:tcBorders>
              <w:top w:val="nil"/>
              <w:left w:val="nil"/>
              <w:bottom w:val="nil"/>
              <w:right w:val="nil"/>
            </w:tcBorders>
            <w:shd w:val="clear" w:color="auto" w:fill="auto"/>
            <w:noWrap/>
            <w:hideMark/>
          </w:tcPr>
          <w:p w14:paraId="01C021FC" w14:textId="77777777" w:rsidR="00D763EE" w:rsidRPr="009E456E" w:rsidRDefault="00D763EE" w:rsidP="00D763EE">
            <w:pPr>
              <w:spacing w:line="240" w:lineRule="auto"/>
              <w:jc w:val="both"/>
            </w:pPr>
          </w:p>
        </w:tc>
        <w:tc>
          <w:tcPr>
            <w:tcW w:w="236" w:type="dxa"/>
            <w:tcBorders>
              <w:top w:val="nil"/>
              <w:left w:val="nil"/>
              <w:bottom w:val="nil"/>
              <w:right w:val="nil"/>
            </w:tcBorders>
            <w:shd w:val="clear" w:color="auto" w:fill="auto"/>
            <w:noWrap/>
            <w:hideMark/>
          </w:tcPr>
          <w:p w14:paraId="42E47958" w14:textId="77777777" w:rsidR="00D763EE" w:rsidRPr="009E456E" w:rsidRDefault="00D763EE" w:rsidP="00D763EE">
            <w:pPr>
              <w:spacing w:line="240" w:lineRule="auto"/>
              <w:jc w:val="both"/>
            </w:pPr>
          </w:p>
        </w:tc>
      </w:tr>
      <w:tr w:rsidR="00D763EE" w:rsidRPr="009E456E" w14:paraId="30A5478A"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48DD88D3"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000000" w:fill="F2F2F2"/>
            <w:noWrap/>
            <w:vAlign w:val="center"/>
            <w:hideMark/>
          </w:tcPr>
          <w:p w14:paraId="75D6E668" w14:textId="77777777" w:rsidR="00D763EE" w:rsidRPr="009E456E" w:rsidRDefault="00D763EE" w:rsidP="00D763EE">
            <w:pPr>
              <w:spacing w:line="240" w:lineRule="auto"/>
              <w:jc w:val="both"/>
              <w:rPr>
                <w:bCs/>
              </w:rPr>
            </w:pPr>
            <w:r w:rsidRPr="009E456E">
              <w:rPr>
                <w:bCs/>
              </w:rPr>
              <w:t>Accidental obstruction**</w:t>
            </w:r>
          </w:p>
        </w:tc>
        <w:tc>
          <w:tcPr>
            <w:tcW w:w="2282" w:type="dxa"/>
            <w:tcBorders>
              <w:top w:val="nil"/>
              <w:left w:val="nil"/>
              <w:bottom w:val="nil"/>
              <w:right w:val="nil"/>
            </w:tcBorders>
            <w:shd w:val="clear" w:color="000000" w:fill="F2F2F2"/>
            <w:noWrap/>
            <w:vAlign w:val="center"/>
            <w:hideMark/>
          </w:tcPr>
          <w:p w14:paraId="5052293A" w14:textId="77777777" w:rsidR="00D763EE" w:rsidRPr="009E456E" w:rsidRDefault="00D763EE" w:rsidP="00D763EE">
            <w:pPr>
              <w:spacing w:line="240" w:lineRule="auto"/>
              <w:jc w:val="both"/>
              <w:rPr>
                <w:bCs/>
              </w:rPr>
            </w:pPr>
            <w:r w:rsidRPr="009E456E">
              <w:rPr>
                <w:bCs/>
              </w:rPr>
              <w:t>19.200</w:t>
            </w:r>
          </w:p>
        </w:tc>
        <w:tc>
          <w:tcPr>
            <w:tcW w:w="1315" w:type="dxa"/>
            <w:tcBorders>
              <w:top w:val="nil"/>
              <w:left w:val="nil"/>
              <w:bottom w:val="nil"/>
              <w:right w:val="nil"/>
            </w:tcBorders>
            <w:shd w:val="clear" w:color="000000" w:fill="F2F2F2"/>
            <w:vAlign w:val="center"/>
          </w:tcPr>
          <w:p w14:paraId="7B04833D" w14:textId="77777777" w:rsidR="00D763EE" w:rsidRPr="009E456E" w:rsidRDefault="00D763EE" w:rsidP="00D763EE">
            <w:pPr>
              <w:spacing w:line="240" w:lineRule="auto"/>
              <w:jc w:val="both"/>
            </w:pPr>
            <w:r w:rsidRPr="009E456E">
              <w:rPr>
                <w:bCs/>
              </w:rPr>
              <w:t>6.20e-06</w:t>
            </w:r>
          </w:p>
        </w:tc>
        <w:tc>
          <w:tcPr>
            <w:tcW w:w="1701" w:type="dxa"/>
            <w:tcBorders>
              <w:top w:val="nil"/>
              <w:left w:val="nil"/>
              <w:bottom w:val="nil"/>
              <w:right w:val="nil"/>
            </w:tcBorders>
            <w:shd w:val="clear" w:color="000000" w:fill="F2F2F2"/>
            <w:vAlign w:val="center"/>
            <w:hideMark/>
          </w:tcPr>
          <w:p w14:paraId="772BADF2" w14:textId="77777777" w:rsidR="00D763EE" w:rsidRPr="009E456E" w:rsidRDefault="00D763EE" w:rsidP="00D763EE">
            <w:pPr>
              <w:spacing w:line="240" w:lineRule="auto"/>
              <w:jc w:val="both"/>
            </w:pPr>
            <w:r w:rsidRPr="009E456E">
              <w:t>4.249</w:t>
            </w:r>
          </w:p>
        </w:tc>
        <w:tc>
          <w:tcPr>
            <w:tcW w:w="1559" w:type="dxa"/>
            <w:gridSpan w:val="2"/>
            <w:tcBorders>
              <w:top w:val="nil"/>
              <w:left w:val="nil"/>
              <w:bottom w:val="nil"/>
              <w:right w:val="nil"/>
            </w:tcBorders>
            <w:shd w:val="clear" w:color="000000" w:fill="F2F2F2"/>
            <w:noWrap/>
            <w:vAlign w:val="center"/>
            <w:hideMark/>
          </w:tcPr>
          <w:p w14:paraId="61BD279B" w14:textId="77777777" w:rsidR="00D763EE" w:rsidRPr="009E456E" w:rsidRDefault="00D763EE" w:rsidP="00D763EE">
            <w:pPr>
              <w:spacing w:line="240" w:lineRule="auto"/>
              <w:jc w:val="both"/>
            </w:pPr>
            <w:r w:rsidRPr="009E456E">
              <w:t>10.87 – 41.26</w:t>
            </w:r>
          </w:p>
        </w:tc>
      </w:tr>
      <w:tr w:rsidR="00D763EE" w:rsidRPr="009E456E" w14:paraId="55D6BCFC"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4FB657FE"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auto" w:fill="auto"/>
            <w:noWrap/>
            <w:vAlign w:val="center"/>
            <w:hideMark/>
          </w:tcPr>
          <w:p w14:paraId="215A8377" w14:textId="77777777" w:rsidR="00D763EE" w:rsidRPr="009E456E" w:rsidRDefault="00D763EE" w:rsidP="00D763EE">
            <w:pPr>
              <w:spacing w:line="240" w:lineRule="auto"/>
              <w:jc w:val="both"/>
              <w:rPr>
                <w:bCs/>
              </w:rPr>
            </w:pPr>
            <w:r w:rsidRPr="009E456E">
              <w:rPr>
                <w:bCs/>
              </w:rPr>
              <w:t>Diving too near**</w:t>
            </w:r>
          </w:p>
        </w:tc>
        <w:tc>
          <w:tcPr>
            <w:tcW w:w="2282" w:type="dxa"/>
            <w:tcBorders>
              <w:top w:val="nil"/>
              <w:left w:val="nil"/>
              <w:bottom w:val="nil"/>
              <w:right w:val="nil"/>
            </w:tcBorders>
            <w:shd w:val="clear" w:color="auto" w:fill="auto"/>
            <w:noWrap/>
            <w:vAlign w:val="center"/>
            <w:hideMark/>
          </w:tcPr>
          <w:p w14:paraId="28723E0E" w14:textId="77777777" w:rsidR="00D763EE" w:rsidRPr="009E456E" w:rsidRDefault="00D763EE" w:rsidP="00D763EE">
            <w:pPr>
              <w:spacing w:line="240" w:lineRule="auto"/>
              <w:jc w:val="both"/>
              <w:rPr>
                <w:bCs/>
              </w:rPr>
            </w:pPr>
            <w:r w:rsidRPr="009E456E">
              <w:rPr>
                <w:bCs/>
              </w:rPr>
              <w:t>18.814</w:t>
            </w:r>
          </w:p>
        </w:tc>
        <w:tc>
          <w:tcPr>
            <w:tcW w:w="1315" w:type="dxa"/>
            <w:tcBorders>
              <w:top w:val="nil"/>
              <w:left w:val="nil"/>
              <w:bottom w:val="nil"/>
              <w:right w:val="nil"/>
            </w:tcBorders>
            <w:vAlign w:val="center"/>
          </w:tcPr>
          <w:p w14:paraId="41C3600D" w14:textId="77777777" w:rsidR="00D763EE" w:rsidRPr="009E456E" w:rsidRDefault="00D763EE" w:rsidP="00D763EE">
            <w:pPr>
              <w:spacing w:line="240" w:lineRule="auto"/>
              <w:jc w:val="both"/>
            </w:pPr>
            <w:r w:rsidRPr="009E456E">
              <w:rPr>
                <w:bCs/>
              </w:rPr>
              <w:t>4.54e-05</w:t>
            </w:r>
          </w:p>
        </w:tc>
        <w:tc>
          <w:tcPr>
            <w:tcW w:w="1701" w:type="dxa"/>
            <w:tcBorders>
              <w:top w:val="nil"/>
              <w:left w:val="nil"/>
              <w:bottom w:val="nil"/>
              <w:right w:val="nil"/>
            </w:tcBorders>
            <w:shd w:val="clear" w:color="auto" w:fill="auto"/>
            <w:vAlign w:val="center"/>
            <w:hideMark/>
          </w:tcPr>
          <w:p w14:paraId="7F4898B4" w14:textId="77777777" w:rsidR="00D763EE" w:rsidRPr="009E456E" w:rsidRDefault="00D763EE" w:rsidP="00D763EE">
            <w:pPr>
              <w:spacing w:line="240" w:lineRule="auto"/>
              <w:jc w:val="both"/>
            </w:pPr>
            <w:r w:rsidRPr="009E456E">
              <w:t>4.614</w:t>
            </w:r>
          </w:p>
        </w:tc>
        <w:tc>
          <w:tcPr>
            <w:tcW w:w="1559" w:type="dxa"/>
            <w:gridSpan w:val="2"/>
            <w:tcBorders>
              <w:top w:val="nil"/>
              <w:left w:val="nil"/>
              <w:bottom w:val="nil"/>
              <w:right w:val="nil"/>
            </w:tcBorders>
            <w:shd w:val="clear" w:color="auto" w:fill="auto"/>
            <w:noWrap/>
            <w:vAlign w:val="center"/>
            <w:hideMark/>
          </w:tcPr>
          <w:p w14:paraId="1F172442" w14:textId="77777777" w:rsidR="00D763EE" w:rsidRPr="009E456E" w:rsidRDefault="00D763EE" w:rsidP="00D763EE">
            <w:pPr>
              <w:spacing w:line="240" w:lineRule="auto"/>
              <w:jc w:val="both"/>
            </w:pPr>
            <w:r w:rsidRPr="009E456E">
              <w:t>9.77 - 27.86</w:t>
            </w:r>
          </w:p>
        </w:tc>
      </w:tr>
      <w:tr w:rsidR="00D763EE" w:rsidRPr="009E456E" w14:paraId="7C0F83D1"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2A1CF48D"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000000" w:fill="F2F2F2"/>
            <w:noWrap/>
            <w:vAlign w:val="center"/>
            <w:hideMark/>
          </w:tcPr>
          <w:p w14:paraId="33DE995E" w14:textId="77777777" w:rsidR="00D763EE" w:rsidRPr="009E456E" w:rsidRDefault="00D763EE" w:rsidP="00D763EE">
            <w:pPr>
              <w:spacing w:line="240" w:lineRule="auto"/>
              <w:jc w:val="both"/>
              <w:rPr>
                <w:bCs/>
              </w:rPr>
            </w:pPr>
            <w:r w:rsidRPr="009E456E">
              <w:rPr>
                <w:bCs/>
              </w:rPr>
              <w:t>Chasing**</w:t>
            </w:r>
          </w:p>
        </w:tc>
        <w:tc>
          <w:tcPr>
            <w:tcW w:w="2282" w:type="dxa"/>
            <w:tcBorders>
              <w:top w:val="nil"/>
              <w:left w:val="nil"/>
              <w:bottom w:val="nil"/>
              <w:right w:val="nil"/>
            </w:tcBorders>
            <w:shd w:val="clear" w:color="000000" w:fill="F2F2F2"/>
            <w:noWrap/>
            <w:vAlign w:val="center"/>
            <w:hideMark/>
          </w:tcPr>
          <w:p w14:paraId="7DAE844F" w14:textId="77777777" w:rsidR="00D763EE" w:rsidRPr="009E456E" w:rsidRDefault="00D763EE" w:rsidP="00D763EE">
            <w:pPr>
              <w:spacing w:line="240" w:lineRule="auto"/>
              <w:jc w:val="both"/>
              <w:rPr>
                <w:bCs/>
              </w:rPr>
            </w:pPr>
            <w:r w:rsidRPr="009E456E">
              <w:rPr>
                <w:bCs/>
              </w:rPr>
              <w:t>21.304</w:t>
            </w:r>
          </w:p>
        </w:tc>
        <w:tc>
          <w:tcPr>
            <w:tcW w:w="1315" w:type="dxa"/>
            <w:tcBorders>
              <w:top w:val="nil"/>
              <w:left w:val="nil"/>
              <w:bottom w:val="nil"/>
              <w:right w:val="nil"/>
            </w:tcBorders>
            <w:shd w:val="clear" w:color="000000" w:fill="F2F2F2"/>
            <w:vAlign w:val="center"/>
          </w:tcPr>
          <w:p w14:paraId="2B16D0BF" w14:textId="77777777" w:rsidR="00D763EE" w:rsidRPr="009E456E" w:rsidRDefault="00D763EE" w:rsidP="00D763EE">
            <w:pPr>
              <w:spacing w:line="240" w:lineRule="auto"/>
              <w:jc w:val="both"/>
            </w:pPr>
            <w:r w:rsidRPr="009E456E">
              <w:rPr>
                <w:bCs/>
              </w:rPr>
              <w:t>3.87e-05</w:t>
            </w:r>
          </w:p>
        </w:tc>
        <w:tc>
          <w:tcPr>
            <w:tcW w:w="1701" w:type="dxa"/>
            <w:tcBorders>
              <w:top w:val="nil"/>
              <w:left w:val="nil"/>
              <w:bottom w:val="nil"/>
              <w:right w:val="nil"/>
            </w:tcBorders>
            <w:shd w:val="clear" w:color="000000" w:fill="F2F2F2"/>
            <w:vAlign w:val="center"/>
            <w:hideMark/>
          </w:tcPr>
          <w:p w14:paraId="25530794" w14:textId="77777777" w:rsidR="00D763EE" w:rsidRPr="009E456E" w:rsidRDefault="00D763EE" w:rsidP="00D763EE">
            <w:pPr>
              <w:spacing w:line="240" w:lineRule="auto"/>
              <w:jc w:val="both"/>
            </w:pPr>
            <w:r w:rsidRPr="009E456E">
              <w:t>5.177</w:t>
            </w:r>
          </w:p>
        </w:tc>
        <w:tc>
          <w:tcPr>
            <w:tcW w:w="1559" w:type="dxa"/>
            <w:gridSpan w:val="2"/>
            <w:tcBorders>
              <w:top w:val="nil"/>
              <w:left w:val="nil"/>
              <w:bottom w:val="nil"/>
              <w:right w:val="nil"/>
            </w:tcBorders>
            <w:shd w:val="clear" w:color="000000" w:fill="F2F2F2"/>
            <w:noWrap/>
            <w:vAlign w:val="center"/>
            <w:hideMark/>
          </w:tcPr>
          <w:p w14:paraId="7D568A95" w14:textId="77777777" w:rsidR="00D763EE" w:rsidRPr="009E456E" w:rsidRDefault="00D763EE" w:rsidP="00D763EE">
            <w:pPr>
              <w:spacing w:line="240" w:lineRule="auto"/>
              <w:jc w:val="both"/>
            </w:pPr>
            <w:r w:rsidRPr="009E456E">
              <w:t>11.16 – 31.45</w:t>
            </w:r>
          </w:p>
        </w:tc>
      </w:tr>
      <w:tr w:rsidR="00D763EE" w:rsidRPr="009E456E" w14:paraId="1E052B8D"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7A40D558"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auto" w:fill="auto"/>
            <w:noWrap/>
            <w:hideMark/>
          </w:tcPr>
          <w:p w14:paraId="24458AE1" w14:textId="77777777" w:rsidR="00D763EE" w:rsidRPr="009E456E" w:rsidRDefault="00D763EE" w:rsidP="00D763EE">
            <w:pPr>
              <w:spacing w:line="240" w:lineRule="auto"/>
              <w:jc w:val="both"/>
              <w:rPr>
                <w:i/>
                <w:iCs/>
              </w:rPr>
            </w:pPr>
          </w:p>
        </w:tc>
        <w:tc>
          <w:tcPr>
            <w:tcW w:w="2282" w:type="dxa"/>
            <w:tcBorders>
              <w:top w:val="nil"/>
              <w:left w:val="nil"/>
              <w:bottom w:val="nil"/>
              <w:right w:val="nil"/>
            </w:tcBorders>
            <w:shd w:val="clear" w:color="auto" w:fill="auto"/>
            <w:noWrap/>
            <w:hideMark/>
          </w:tcPr>
          <w:p w14:paraId="1AEDA199" w14:textId="77777777" w:rsidR="00D763EE" w:rsidRPr="009E456E" w:rsidRDefault="00D763EE" w:rsidP="00D763EE">
            <w:pPr>
              <w:spacing w:line="240" w:lineRule="auto"/>
              <w:jc w:val="both"/>
            </w:pPr>
          </w:p>
        </w:tc>
        <w:tc>
          <w:tcPr>
            <w:tcW w:w="1315" w:type="dxa"/>
            <w:tcBorders>
              <w:top w:val="nil"/>
              <w:left w:val="nil"/>
              <w:bottom w:val="nil"/>
              <w:right w:val="nil"/>
            </w:tcBorders>
            <w:vAlign w:val="center"/>
          </w:tcPr>
          <w:p w14:paraId="295D257A" w14:textId="77777777" w:rsidR="00D763EE" w:rsidRPr="009E456E" w:rsidRDefault="00D763EE" w:rsidP="00D763EE">
            <w:pPr>
              <w:spacing w:line="240" w:lineRule="auto"/>
              <w:jc w:val="both"/>
            </w:pPr>
          </w:p>
        </w:tc>
        <w:tc>
          <w:tcPr>
            <w:tcW w:w="1701" w:type="dxa"/>
            <w:tcBorders>
              <w:top w:val="nil"/>
              <w:left w:val="nil"/>
              <w:bottom w:val="nil"/>
              <w:right w:val="nil"/>
            </w:tcBorders>
            <w:shd w:val="clear" w:color="auto" w:fill="auto"/>
            <w:vAlign w:val="center"/>
            <w:hideMark/>
          </w:tcPr>
          <w:p w14:paraId="75738A51" w14:textId="77777777" w:rsidR="00D763EE" w:rsidRPr="009E456E" w:rsidRDefault="00D763EE" w:rsidP="00D763EE">
            <w:pPr>
              <w:spacing w:line="240" w:lineRule="auto"/>
              <w:jc w:val="both"/>
            </w:pPr>
          </w:p>
        </w:tc>
        <w:tc>
          <w:tcPr>
            <w:tcW w:w="1327" w:type="dxa"/>
            <w:tcBorders>
              <w:top w:val="nil"/>
              <w:left w:val="nil"/>
              <w:bottom w:val="nil"/>
              <w:right w:val="nil"/>
            </w:tcBorders>
            <w:shd w:val="clear" w:color="auto" w:fill="auto"/>
            <w:noWrap/>
            <w:hideMark/>
          </w:tcPr>
          <w:p w14:paraId="6C8E2CD3" w14:textId="77777777" w:rsidR="00D763EE" w:rsidRPr="009E456E" w:rsidRDefault="00D763EE" w:rsidP="00D763EE">
            <w:pPr>
              <w:spacing w:line="240" w:lineRule="auto"/>
              <w:jc w:val="both"/>
            </w:pPr>
          </w:p>
        </w:tc>
        <w:tc>
          <w:tcPr>
            <w:tcW w:w="236" w:type="dxa"/>
            <w:tcBorders>
              <w:top w:val="nil"/>
              <w:left w:val="nil"/>
              <w:bottom w:val="nil"/>
              <w:right w:val="nil"/>
            </w:tcBorders>
            <w:shd w:val="clear" w:color="auto" w:fill="auto"/>
            <w:noWrap/>
            <w:hideMark/>
          </w:tcPr>
          <w:p w14:paraId="255A8DF8" w14:textId="77777777" w:rsidR="00D763EE" w:rsidRPr="009E456E" w:rsidRDefault="00D763EE" w:rsidP="00D763EE">
            <w:pPr>
              <w:spacing w:line="240" w:lineRule="auto"/>
              <w:jc w:val="both"/>
            </w:pPr>
          </w:p>
        </w:tc>
      </w:tr>
      <w:tr w:rsidR="00D763EE" w:rsidRPr="009E456E" w14:paraId="49F88DA8"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47648C80" w14:textId="77777777" w:rsidR="00D763EE" w:rsidRPr="009E456E" w:rsidRDefault="00D763EE" w:rsidP="00D763EE">
            <w:pPr>
              <w:spacing w:line="240" w:lineRule="auto"/>
              <w:jc w:val="both"/>
              <w:rPr>
                <w:i/>
                <w:iCs/>
              </w:rPr>
            </w:pPr>
            <w:r w:rsidRPr="009E456E">
              <w:rPr>
                <w:i/>
                <w:iCs/>
              </w:rPr>
              <w:t>b)</w:t>
            </w:r>
          </w:p>
        </w:tc>
        <w:tc>
          <w:tcPr>
            <w:tcW w:w="2223" w:type="dxa"/>
            <w:tcBorders>
              <w:top w:val="nil"/>
              <w:left w:val="nil"/>
              <w:bottom w:val="nil"/>
              <w:right w:val="nil"/>
            </w:tcBorders>
            <w:shd w:val="clear" w:color="auto" w:fill="auto"/>
            <w:noWrap/>
            <w:vAlign w:val="center"/>
            <w:hideMark/>
          </w:tcPr>
          <w:p w14:paraId="776EE0E4" w14:textId="77777777" w:rsidR="00D763EE" w:rsidRPr="009E456E" w:rsidRDefault="00D763EE" w:rsidP="00D763EE">
            <w:pPr>
              <w:spacing w:line="240" w:lineRule="auto"/>
              <w:jc w:val="both"/>
              <w:rPr>
                <w:i/>
                <w:iCs/>
              </w:rPr>
            </w:pPr>
            <w:r w:rsidRPr="009E456E">
              <w:rPr>
                <w:i/>
                <w:iCs/>
              </w:rPr>
              <w:t>Direction of human approach</w:t>
            </w:r>
          </w:p>
        </w:tc>
        <w:tc>
          <w:tcPr>
            <w:tcW w:w="2282" w:type="dxa"/>
            <w:tcBorders>
              <w:top w:val="nil"/>
              <w:left w:val="nil"/>
              <w:bottom w:val="nil"/>
              <w:right w:val="nil"/>
            </w:tcBorders>
            <w:shd w:val="clear" w:color="auto" w:fill="auto"/>
            <w:noWrap/>
            <w:vAlign w:val="center"/>
            <w:hideMark/>
          </w:tcPr>
          <w:p w14:paraId="73B67539" w14:textId="77777777" w:rsidR="00D763EE" w:rsidRPr="009E456E" w:rsidRDefault="00D763EE" w:rsidP="00D763EE">
            <w:pPr>
              <w:spacing w:line="240" w:lineRule="auto"/>
              <w:jc w:val="both"/>
              <w:rPr>
                <w:i/>
                <w:iCs/>
              </w:rPr>
            </w:pPr>
          </w:p>
        </w:tc>
        <w:tc>
          <w:tcPr>
            <w:tcW w:w="1315" w:type="dxa"/>
            <w:tcBorders>
              <w:top w:val="nil"/>
              <w:left w:val="nil"/>
              <w:bottom w:val="nil"/>
              <w:right w:val="nil"/>
            </w:tcBorders>
            <w:vAlign w:val="center"/>
          </w:tcPr>
          <w:p w14:paraId="39BC0936" w14:textId="77777777" w:rsidR="00D763EE" w:rsidRPr="009E456E" w:rsidRDefault="00D763EE" w:rsidP="00D763EE">
            <w:pPr>
              <w:spacing w:line="240" w:lineRule="auto"/>
              <w:jc w:val="both"/>
            </w:pPr>
          </w:p>
        </w:tc>
        <w:tc>
          <w:tcPr>
            <w:tcW w:w="1701" w:type="dxa"/>
            <w:tcBorders>
              <w:top w:val="nil"/>
              <w:left w:val="nil"/>
              <w:bottom w:val="nil"/>
              <w:right w:val="nil"/>
            </w:tcBorders>
            <w:shd w:val="clear" w:color="auto" w:fill="auto"/>
            <w:vAlign w:val="center"/>
            <w:hideMark/>
          </w:tcPr>
          <w:p w14:paraId="7DBA400B" w14:textId="77777777" w:rsidR="00D763EE" w:rsidRPr="009E456E" w:rsidRDefault="00D763EE" w:rsidP="00D763EE">
            <w:pPr>
              <w:spacing w:line="240" w:lineRule="auto"/>
              <w:jc w:val="both"/>
            </w:pPr>
          </w:p>
        </w:tc>
        <w:tc>
          <w:tcPr>
            <w:tcW w:w="1327" w:type="dxa"/>
            <w:tcBorders>
              <w:top w:val="nil"/>
              <w:left w:val="nil"/>
              <w:bottom w:val="nil"/>
              <w:right w:val="nil"/>
            </w:tcBorders>
            <w:shd w:val="clear" w:color="auto" w:fill="auto"/>
            <w:noWrap/>
            <w:hideMark/>
          </w:tcPr>
          <w:p w14:paraId="6D37E79F" w14:textId="77777777" w:rsidR="00D763EE" w:rsidRPr="009E456E" w:rsidRDefault="00D763EE" w:rsidP="00D763EE">
            <w:pPr>
              <w:spacing w:line="240" w:lineRule="auto"/>
              <w:jc w:val="both"/>
            </w:pPr>
          </w:p>
        </w:tc>
        <w:tc>
          <w:tcPr>
            <w:tcW w:w="236" w:type="dxa"/>
            <w:tcBorders>
              <w:top w:val="nil"/>
              <w:left w:val="nil"/>
              <w:bottom w:val="nil"/>
              <w:right w:val="nil"/>
            </w:tcBorders>
            <w:shd w:val="clear" w:color="auto" w:fill="auto"/>
            <w:noWrap/>
            <w:hideMark/>
          </w:tcPr>
          <w:p w14:paraId="14BDA1E5" w14:textId="77777777" w:rsidR="00D763EE" w:rsidRPr="009E456E" w:rsidRDefault="00D763EE" w:rsidP="00D763EE">
            <w:pPr>
              <w:spacing w:line="240" w:lineRule="auto"/>
              <w:jc w:val="both"/>
            </w:pPr>
          </w:p>
        </w:tc>
      </w:tr>
      <w:tr w:rsidR="00D763EE" w:rsidRPr="009E456E" w14:paraId="243F389F"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5F5F3A19"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000000" w:fill="F2F2F2"/>
            <w:noWrap/>
            <w:vAlign w:val="center"/>
            <w:hideMark/>
          </w:tcPr>
          <w:p w14:paraId="6344C9A4" w14:textId="77777777" w:rsidR="00D763EE" w:rsidRPr="009E456E" w:rsidRDefault="00D763EE" w:rsidP="00D763EE">
            <w:pPr>
              <w:spacing w:line="240" w:lineRule="auto"/>
              <w:jc w:val="both"/>
            </w:pPr>
            <w:r w:rsidRPr="009E456E">
              <w:t>Side</w:t>
            </w:r>
          </w:p>
        </w:tc>
        <w:tc>
          <w:tcPr>
            <w:tcW w:w="2282" w:type="dxa"/>
            <w:tcBorders>
              <w:top w:val="nil"/>
              <w:left w:val="nil"/>
              <w:bottom w:val="nil"/>
              <w:right w:val="nil"/>
            </w:tcBorders>
            <w:shd w:val="clear" w:color="000000" w:fill="F2F2F2"/>
            <w:noWrap/>
            <w:vAlign w:val="center"/>
            <w:hideMark/>
          </w:tcPr>
          <w:p w14:paraId="60F87C62" w14:textId="77777777" w:rsidR="00D763EE" w:rsidRPr="009E456E" w:rsidRDefault="00D763EE" w:rsidP="00D763EE">
            <w:pPr>
              <w:spacing w:line="240" w:lineRule="auto"/>
              <w:jc w:val="both"/>
            </w:pPr>
          </w:p>
        </w:tc>
        <w:tc>
          <w:tcPr>
            <w:tcW w:w="1315" w:type="dxa"/>
            <w:tcBorders>
              <w:top w:val="nil"/>
              <w:left w:val="nil"/>
              <w:bottom w:val="nil"/>
              <w:right w:val="nil"/>
            </w:tcBorders>
            <w:shd w:val="clear" w:color="000000" w:fill="F2F2F2"/>
            <w:vAlign w:val="center"/>
          </w:tcPr>
          <w:p w14:paraId="37C89358" w14:textId="77777777" w:rsidR="00D763EE" w:rsidRPr="009E456E" w:rsidRDefault="00D763EE" w:rsidP="00D763EE">
            <w:pPr>
              <w:spacing w:line="240" w:lineRule="auto"/>
              <w:jc w:val="both"/>
            </w:pPr>
            <w:r w:rsidRPr="009E456E">
              <w:t> </w:t>
            </w:r>
          </w:p>
        </w:tc>
        <w:tc>
          <w:tcPr>
            <w:tcW w:w="1701" w:type="dxa"/>
            <w:tcBorders>
              <w:top w:val="nil"/>
              <w:left w:val="nil"/>
              <w:bottom w:val="nil"/>
              <w:right w:val="nil"/>
            </w:tcBorders>
            <w:shd w:val="clear" w:color="000000" w:fill="F2F2F2"/>
            <w:vAlign w:val="center"/>
            <w:hideMark/>
          </w:tcPr>
          <w:p w14:paraId="24C96559" w14:textId="77777777" w:rsidR="00D763EE" w:rsidRPr="009E456E" w:rsidRDefault="00D763EE" w:rsidP="00D763EE">
            <w:pPr>
              <w:spacing w:line="240" w:lineRule="auto"/>
              <w:jc w:val="both"/>
            </w:pPr>
            <w:r w:rsidRPr="009E456E">
              <w:t> </w:t>
            </w:r>
          </w:p>
        </w:tc>
        <w:tc>
          <w:tcPr>
            <w:tcW w:w="1327" w:type="dxa"/>
            <w:tcBorders>
              <w:top w:val="nil"/>
              <w:left w:val="nil"/>
              <w:bottom w:val="nil"/>
              <w:right w:val="nil"/>
            </w:tcBorders>
            <w:shd w:val="clear" w:color="000000" w:fill="F2F2F2"/>
            <w:noWrap/>
            <w:hideMark/>
          </w:tcPr>
          <w:p w14:paraId="5D41BAA8" w14:textId="77777777" w:rsidR="00D763EE" w:rsidRPr="009E456E" w:rsidRDefault="00D763EE" w:rsidP="00D763EE">
            <w:pPr>
              <w:spacing w:line="240" w:lineRule="auto"/>
              <w:jc w:val="both"/>
            </w:pPr>
            <w:r w:rsidRPr="009E456E">
              <w:t> </w:t>
            </w:r>
          </w:p>
        </w:tc>
        <w:tc>
          <w:tcPr>
            <w:tcW w:w="236" w:type="dxa"/>
            <w:tcBorders>
              <w:top w:val="nil"/>
              <w:left w:val="nil"/>
              <w:bottom w:val="nil"/>
              <w:right w:val="nil"/>
            </w:tcBorders>
            <w:shd w:val="clear" w:color="000000" w:fill="F2F2F2"/>
            <w:noWrap/>
            <w:hideMark/>
          </w:tcPr>
          <w:p w14:paraId="3DA2A921" w14:textId="77777777" w:rsidR="00D763EE" w:rsidRPr="009E456E" w:rsidRDefault="00D763EE" w:rsidP="00D763EE">
            <w:pPr>
              <w:spacing w:line="240" w:lineRule="auto"/>
              <w:jc w:val="both"/>
            </w:pPr>
            <w:r w:rsidRPr="009E456E">
              <w:t> </w:t>
            </w:r>
          </w:p>
        </w:tc>
      </w:tr>
      <w:tr w:rsidR="00D763EE" w:rsidRPr="009E456E" w14:paraId="1DD544B1"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286BF93D"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auto" w:fill="auto"/>
            <w:noWrap/>
            <w:vAlign w:val="center"/>
            <w:hideMark/>
          </w:tcPr>
          <w:p w14:paraId="51456BF5" w14:textId="77777777" w:rsidR="00D763EE" w:rsidRPr="009E456E" w:rsidRDefault="00D763EE" w:rsidP="00D763EE">
            <w:pPr>
              <w:spacing w:line="240" w:lineRule="auto"/>
              <w:jc w:val="both"/>
            </w:pPr>
            <w:r w:rsidRPr="009E456E">
              <w:t>Front</w:t>
            </w:r>
          </w:p>
        </w:tc>
        <w:tc>
          <w:tcPr>
            <w:tcW w:w="2282" w:type="dxa"/>
            <w:tcBorders>
              <w:top w:val="nil"/>
              <w:left w:val="nil"/>
              <w:bottom w:val="nil"/>
              <w:right w:val="nil"/>
            </w:tcBorders>
            <w:shd w:val="clear" w:color="auto" w:fill="auto"/>
            <w:noWrap/>
            <w:vAlign w:val="center"/>
            <w:hideMark/>
          </w:tcPr>
          <w:p w14:paraId="6F4B64D3" w14:textId="77777777" w:rsidR="00D763EE" w:rsidRPr="009E456E" w:rsidRDefault="00D763EE" w:rsidP="00D763EE">
            <w:pPr>
              <w:spacing w:line="240" w:lineRule="auto"/>
              <w:jc w:val="both"/>
            </w:pPr>
            <w:r w:rsidRPr="009E456E">
              <w:t>1.111</w:t>
            </w:r>
          </w:p>
        </w:tc>
        <w:tc>
          <w:tcPr>
            <w:tcW w:w="1315" w:type="dxa"/>
            <w:tcBorders>
              <w:top w:val="nil"/>
              <w:left w:val="nil"/>
              <w:bottom w:val="nil"/>
              <w:right w:val="nil"/>
            </w:tcBorders>
            <w:vAlign w:val="center"/>
          </w:tcPr>
          <w:p w14:paraId="3A67F627" w14:textId="77777777" w:rsidR="00D763EE" w:rsidRPr="009E456E" w:rsidRDefault="00D763EE" w:rsidP="00D763EE">
            <w:pPr>
              <w:spacing w:line="240" w:lineRule="auto"/>
              <w:jc w:val="both"/>
            </w:pPr>
            <w:r w:rsidRPr="009E456E">
              <w:t>0.527</w:t>
            </w:r>
          </w:p>
        </w:tc>
        <w:tc>
          <w:tcPr>
            <w:tcW w:w="1701" w:type="dxa"/>
            <w:tcBorders>
              <w:top w:val="nil"/>
              <w:left w:val="nil"/>
              <w:bottom w:val="nil"/>
              <w:right w:val="nil"/>
            </w:tcBorders>
            <w:shd w:val="clear" w:color="auto" w:fill="auto"/>
            <w:vAlign w:val="center"/>
            <w:hideMark/>
          </w:tcPr>
          <w:p w14:paraId="415B079E" w14:textId="77777777" w:rsidR="00D763EE" w:rsidRPr="009E456E" w:rsidRDefault="00D763EE" w:rsidP="00D763EE">
            <w:pPr>
              <w:spacing w:line="240" w:lineRule="auto"/>
              <w:jc w:val="both"/>
            </w:pPr>
            <w:r w:rsidRPr="009E456E">
              <w:t>1.283</w:t>
            </w:r>
          </w:p>
        </w:tc>
        <w:tc>
          <w:tcPr>
            <w:tcW w:w="1559" w:type="dxa"/>
            <w:gridSpan w:val="2"/>
            <w:tcBorders>
              <w:top w:val="nil"/>
              <w:left w:val="nil"/>
              <w:bottom w:val="nil"/>
              <w:right w:val="nil"/>
            </w:tcBorders>
            <w:shd w:val="clear" w:color="auto" w:fill="auto"/>
            <w:noWrap/>
            <w:vAlign w:val="center"/>
            <w:hideMark/>
          </w:tcPr>
          <w:p w14:paraId="5C3FFCE2" w14:textId="77777777" w:rsidR="00D763EE" w:rsidRPr="009E456E" w:rsidRDefault="00D763EE" w:rsidP="00D763EE">
            <w:pPr>
              <w:spacing w:line="240" w:lineRule="auto"/>
              <w:jc w:val="both"/>
            </w:pPr>
            <w:r w:rsidRPr="009E456E">
              <w:t>-2.33 – 4.55</w:t>
            </w:r>
          </w:p>
        </w:tc>
      </w:tr>
      <w:tr w:rsidR="00D763EE" w:rsidRPr="009E456E" w14:paraId="0AC94A4D"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19B904EF"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000000" w:fill="F2F2F2"/>
            <w:noWrap/>
            <w:vAlign w:val="center"/>
            <w:hideMark/>
          </w:tcPr>
          <w:p w14:paraId="69FEF500" w14:textId="77777777" w:rsidR="00D763EE" w:rsidRPr="009E456E" w:rsidRDefault="00D763EE" w:rsidP="00D763EE">
            <w:pPr>
              <w:spacing w:line="240" w:lineRule="auto"/>
              <w:jc w:val="both"/>
              <w:rPr>
                <w:bCs/>
              </w:rPr>
            </w:pPr>
            <w:r w:rsidRPr="009E456E">
              <w:rPr>
                <w:bCs/>
              </w:rPr>
              <w:t>Behind</w:t>
            </w:r>
          </w:p>
        </w:tc>
        <w:tc>
          <w:tcPr>
            <w:tcW w:w="2282" w:type="dxa"/>
            <w:tcBorders>
              <w:top w:val="nil"/>
              <w:left w:val="nil"/>
              <w:bottom w:val="nil"/>
              <w:right w:val="nil"/>
            </w:tcBorders>
            <w:shd w:val="clear" w:color="000000" w:fill="F2F2F2"/>
            <w:noWrap/>
            <w:vAlign w:val="center"/>
            <w:hideMark/>
          </w:tcPr>
          <w:p w14:paraId="7509F955" w14:textId="77777777" w:rsidR="00D763EE" w:rsidRPr="009E456E" w:rsidRDefault="00D763EE" w:rsidP="00D763EE">
            <w:pPr>
              <w:spacing w:line="240" w:lineRule="auto"/>
              <w:jc w:val="both"/>
              <w:rPr>
                <w:bCs/>
              </w:rPr>
            </w:pPr>
            <w:r w:rsidRPr="009E456E">
              <w:rPr>
                <w:bCs/>
              </w:rPr>
              <w:t>2.830</w:t>
            </w:r>
          </w:p>
        </w:tc>
        <w:tc>
          <w:tcPr>
            <w:tcW w:w="1315" w:type="dxa"/>
            <w:tcBorders>
              <w:top w:val="nil"/>
              <w:left w:val="nil"/>
              <w:bottom w:val="nil"/>
              <w:right w:val="nil"/>
            </w:tcBorders>
            <w:shd w:val="clear" w:color="000000" w:fill="F2F2F2"/>
            <w:vAlign w:val="center"/>
          </w:tcPr>
          <w:p w14:paraId="1AAF2725" w14:textId="77777777" w:rsidR="00D763EE" w:rsidRPr="009E456E" w:rsidRDefault="00D763EE" w:rsidP="00D763EE">
            <w:pPr>
              <w:spacing w:line="240" w:lineRule="auto"/>
              <w:jc w:val="both"/>
            </w:pPr>
            <w:r w:rsidRPr="009E456E">
              <w:rPr>
                <w:bCs/>
              </w:rPr>
              <w:t>0.185</w:t>
            </w:r>
          </w:p>
        </w:tc>
        <w:tc>
          <w:tcPr>
            <w:tcW w:w="1701" w:type="dxa"/>
            <w:tcBorders>
              <w:top w:val="nil"/>
              <w:left w:val="nil"/>
              <w:bottom w:val="nil"/>
              <w:right w:val="nil"/>
            </w:tcBorders>
            <w:shd w:val="clear" w:color="000000" w:fill="F2F2F2"/>
            <w:vAlign w:val="center"/>
            <w:hideMark/>
          </w:tcPr>
          <w:p w14:paraId="4C7D7442" w14:textId="77777777" w:rsidR="00D763EE" w:rsidRPr="009E456E" w:rsidRDefault="00D763EE" w:rsidP="00D763EE">
            <w:pPr>
              <w:spacing w:line="240" w:lineRule="auto"/>
              <w:jc w:val="both"/>
            </w:pPr>
            <w:r w:rsidRPr="009E456E">
              <w:t>1.062</w:t>
            </w:r>
          </w:p>
        </w:tc>
        <w:tc>
          <w:tcPr>
            <w:tcW w:w="1559" w:type="dxa"/>
            <w:gridSpan w:val="2"/>
            <w:tcBorders>
              <w:top w:val="nil"/>
              <w:left w:val="nil"/>
              <w:bottom w:val="nil"/>
              <w:right w:val="nil"/>
            </w:tcBorders>
            <w:shd w:val="clear" w:color="000000" w:fill="F2F2F2"/>
            <w:noWrap/>
            <w:vAlign w:val="center"/>
            <w:hideMark/>
          </w:tcPr>
          <w:p w14:paraId="03E1DC33" w14:textId="77777777" w:rsidR="00D763EE" w:rsidRPr="009E456E" w:rsidRDefault="00D763EE" w:rsidP="00D763EE">
            <w:pPr>
              <w:spacing w:line="240" w:lineRule="auto"/>
              <w:jc w:val="both"/>
            </w:pPr>
            <w:r w:rsidRPr="009E456E">
              <w:t>-1.36 – 7.02</w:t>
            </w:r>
          </w:p>
        </w:tc>
      </w:tr>
      <w:tr w:rsidR="00D763EE" w:rsidRPr="009E456E" w14:paraId="115A37EC"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6734212B"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auto" w:fill="auto"/>
            <w:noWrap/>
            <w:vAlign w:val="center"/>
            <w:hideMark/>
          </w:tcPr>
          <w:p w14:paraId="55E96D79" w14:textId="77777777" w:rsidR="00D763EE" w:rsidRPr="009E456E" w:rsidRDefault="00D763EE" w:rsidP="00D763EE">
            <w:pPr>
              <w:spacing w:line="240" w:lineRule="auto"/>
              <w:jc w:val="both"/>
              <w:rPr>
                <w:bCs/>
              </w:rPr>
            </w:pPr>
            <w:r w:rsidRPr="009E456E">
              <w:rPr>
                <w:bCs/>
              </w:rPr>
              <w:t>Above**</w:t>
            </w:r>
          </w:p>
        </w:tc>
        <w:tc>
          <w:tcPr>
            <w:tcW w:w="2282" w:type="dxa"/>
            <w:tcBorders>
              <w:top w:val="nil"/>
              <w:left w:val="nil"/>
              <w:bottom w:val="nil"/>
              <w:right w:val="nil"/>
            </w:tcBorders>
            <w:shd w:val="clear" w:color="auto" w:fill="auto"/>
            <w:noWrap/>
            <w:vAlign w:val="center"/>
            <w:hideMark/>
          </w:tcPr>
          <w:p w14:paraId="7719A8A6" w14:textId="77777777" w:rsidR="00D763EE" w:rsidRPr="009E456E" w:rsidRDefault="00D763EE" w:rsidP="00D763EE">
            <w:pPr>
              <w:spacing w:line="240" w:lineRule="auto"/>
              <w:jc w:val="both"/>
              <w:rPr>
                <w:bCs/>
              </w:rPr>
            </w:pPr>
            <w:r w:rsidRPr="009E456E">
              <w:rPr>
                <w:bCs/>
              </w:rPr>
              <w:t>18.900</w:t>
            </w:r>
          </w:p>
        </w:tc>
        <w:tc>
          <w:tcPr>
            <w:tcW w:w="1315" w:type="dxa"/>
            <w:tcBorders>
              <w:top w:val="nil"/>
              <w:left w:val="nil"/>
              <w:bottom w:val="nil"/>
              <w:right w:val="nil"/>
            </w:tcBorders>
            <w:vAlign w:val="center"/>
          </w:tcPr>
          <w:p w14:paraId="2E67E583" w14:textId="77777777" w:rsidR="00D763EE" w:rsidRPr="009E456E" w:rsidRDefault="00D763EE" w:rsidP="00D763EE">
            <w:pPr>
              <w:spacing w:line="240" w:lineRule="auto"/>
              <w:jc w:val="both"/>
            </w:pPr>
            <w:r w:rsidRPr="009E456E">
              <w:rPr>
                <w:bCs/>
              </w:rPr>
              <w:t>2.84e-07</w:t>
            </w:r>
          </w:p>
        </w:tc>
        <w:tc>
          <w:tcPr>
            <w:tcW w:w="1701" w:type="dxa"/>
            <w:tcBorders>
              <w:top w:val="nil"/>
              <w:left w:val="nil"/>
              <w:bottom w:val="nil"/>
              <w:right w:val="nil"/>
            </w:tcBorders>
            <w:shd w:val="clear" w:color="auto" w:fill="auto"/>
            <w:vAlign w:val="center"/>
            <w:hideMark/>
          </w:tcPr>
          <w:p w14:paraId="62DC9A25" w14:textId="77777777" w:rsidR="00D763EE" w:rsidRPr="009E456E" w:rsidRDefault="00D763EE" w:rsidP="00D763EE">
            <w:pPr>
              <w:spacing w:line="240" w:lineRule="auto"/>
              <w:jc w:val="both"/>
            </w:pPr>
            <w:r w:rsidRPr="009E456E">
              <w:t>2.406</w:t>
            </w:r>
          </w:p>
        </w:tc>
        <w:tc>
          <w:tcPr>
            <w:tcW w:w="1559" w:type="dxa"/>
            <w:gridSpan w:val="2"/>
            <w:tcBorders>
              <w:top w:val="nil"/>
              <w:left w:val="nil"/>
              <w:bottom w:val="nil"/>
              <w:right w:val="nil"/>
            </w:tcBorders>
            <w:shd w:val="clear" w:color="auto" w:fill="auto"/>
            <w:noWrap/>
            <w:vAlign w:val="center"/>
            <w:hideMark/>
          </w:tcPr>
          <w:p w14:paraId="44126930" w14:textId="77777777" w:rsidR="00D763EE" w:rsidRPr="009E456E" w:rsidRDefault="00D763EE" w:rsidP="00D763EE">
            <w:pPr>
              <w:spacing w:line="240" w:lineRule="auto"/>
              <w:jc w:val="both"/>
            </w:pPr>
            <w:r w:rsidRPr="009E456E">
              <w:t>11.25 – 25.13</w:t>
            </w:r>
          </w:p>
        </w:tc>
      </w:tr>
      <w:tr w:rsidR="00D763EE" w:rsidRPr="009E456E" w14:paraId="05FAF264"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4D201846"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000000" w:fill="F2F2F2"/>
            <w:noWrap/>
            <w:vAlign w:val="center"/>
            <w:hideMark/>
          </w:tcPr>
          <w:p w14:paraId="63501077" w14:textId="77777777" w:rsidR="00D763EE" w:rsidRPr="009E456E" w:rsidRDefault="00D763EE" w:rsidP="00D763EE">
            <w:pPr>
              <w:spacing w:line="240" w:lineRule="auto"/>
              <w:jc w:val="both"/>
              <w:rPr>
                <w:bCs/>
              </w:rPr>
            </w:pPr>
            <w:r w:rsidRPr="009E456E">
              <w:rPr>
                <w:bCs/>
              </w:rPr>
              <w:t>Below</w:t>
            </w:r>
          </w:p>
        </w:tc>
        <w:tc>
          <w:tcPr>
            <w:tcW w:w="2282" w:type="dxa"/>
            <w:tcBorders>
              <w:top w:val="nil"/>
              <w:left w:val="nil"/>
              <w:bottom w:val="nil"/>
              <w:right w:val="nil"/>
            </w:tcBorders>
            <w:shd w:val="clear" w:color="000000" w:fill="F2F2F2"/>
            <w:noWrap/>
            <w:vAlign w:val="center"/>
            <w:hideMark/>
          </w:tcPr>
          <w:p w14:paraId="119499AC" w14:textId="77777777" w:rsidR="00D763EE" w:rsidRPr="009E456E" w:rsidRDefault="00D763EE" w:rsidP="00D763EE">
            <w:pPr>
              <w:spacing w:line="240" w:lineRule="auto"/>
              <w:jc w:val="both"/>
              <w:rPr>
                <w:bCs/>
              </w:rPr>
            </w:pPr>
            <w:r w:rsidRPr="009E456E">
              <w:rPr>
                <w:bCs/>
              </w:rPr>
              <w:t>-0.045</w:t>
            </w:r>
          </w:p>
        </w:tc>
        <w:tc>
          <w:tcPr>
            <w:tcW w:w="1315" w:type="dxa"/>
            <w:tcBorders>
              <w:top w:val="nil"/>
              <w:left w:val="nil"/>
              <w:bottom w:val="nil"/>
              <w:right w:val="nil"/>
            </w:tcBorders>
            <w:shd w:val="clear" w:color="000000" w:fill="F2F2F2"/>
            <w:vAlign w:val="center"/>
          </w:tcPr>
          <w:p w14:paraId="0CD8194E" w14:textId="77777777" w:rsidR="00D763EE" w:rsidRPr="009E456E" w:rsidRDefault="00D763EE" w:rsidP="00D763EE">
            <w:pPr>
              <w:spacing w:line="240" w:lineRule="auto"/>
              <w:jc w:val="both"/>
            </w:pPr>
            <w:r w:rsidRPr="009E456E">
              <w:rPr>
                <w:bCs/>
              </w:rPr>
              <w:t xml:space="preserve"> 0.985</w:t>
            </w:r>
          </w:p>
        </w:tc>
        <w:tc>
          <w:tcPr>
            <w:tcW w:w="1701" w:type="dxa"/>
            <w:tcBorders>
              <w:top w:val="nil"/>
              <w:left w:val="nil"/>
              <w:bottom w:val="nil"/>
              <w:right w:val="nil"/>
            </w:tcBorders>
            <w:shd w:val="clear" w:color="000000" w:fill="F2F2F2"/>
            <w:vAlign w:val="center"/>
            <w:hideMark/>
          </w:tcPr>
          <w:p w14:paraId="594F7331" w14:textId="77777777" w:rsidR="00D763EE" w:rsidRPr="009E456E" w:rsidRDefault="00D763EE" w:rsidP="00D763EE">
            <w:pPr>
              <w:spacing w:line="240" w:lineRule="auto"/>
              <w:jc w:val="both"/>
            </w:pPr>
            <w:r w:rsidRPr="009E456E">
              <w:t>0.306</w:t>
            </w:r>
          </w:p>
        </w:tc>
        <w:tc>
          <w:tcPr>
            <w:tcW w:w="1559" w:type="dxa"/>
            <w:gridSpan w:val="2"/>
            <w:tcBorders>
              <w:top w:val="nil"/>
              <w:left w:val="nil"/>
              <w:bottom w:val="nil"/>
              <w:right w:val="nil"/>
            </w:tcBorders>
            <w:shd w:val="clear" w:color="000000" w:fill="F2F2F2"/>
            <w:noWrap/>
            <w:vAlign w:val="center"/>
            <w:hideMark/>
          </w:tcPr>
          <w:p w14:paraId="5802FEEF" w14:textId="77777777" w:rsidR="00D763EE" w:rsidRPr="009E456E" w:rsidRDefault="00D763EE" w:rsidP="00D763EE">
            <w:pPr>
              <w:spacing w:line="240" w:lineRule="auto"/>
              <w:jc w:val="both"/>
            </w:pPr>
            <w:r w:rsidRPr="009E456E">
              <w:t>-4.81 – 4.72</w:t>
            </w:r>
          </w:p>
        </w:tc>
      </w:tr>
      <w:tr w:rsidR="00D763EE" w:rsidRPr="009E456E" w14:paraId="4BA77E73" w14:textId="77777777" w:rsidTr="00D763EE">
        <w:trPr>
          <w:trHeight w:val="315"/>
        </w:trPr>
        <w:tc>
          <w:tcPr>
            <w:tcW w:w="843" w:type="dxa"/>
            <w:tcBorders>
              <w:top w:val="nil"/>
              <w:left w:val="nil"/>
              <w:bottom w:val="nil"/>
              <w:right w:val="single" w:sz="8" w:space="0" w:color="7F7F7F"/>
            </w:tcBorders>
            <w:shd w:val="clear" w:color="000000" w:fill="FFFFFF"/>
            <w:noWrap/>
            <w:vAlign w:val="center"/>
            <w:hideMark/>
          </w:tcPr>
          <w:p w14:paraId="07319875" w14:textId="77777777" w:rsidR="00D763EE" w:rsidRPr="009E456E" w:rsidRDefault="00D763EE" w:rsidP="00D763EE">
            <w:pPr>
              <w:spacing w:line="240" w:lineRule="auto"/>
              <w:jc w:val="both"/>
              <w:rPr>
                <w:i/>
                <w:iCs/>
              </w:rPr>
            </w:pPr>
            <w:r w:rsidRPr="009E456E">
              <w:rPr>
                <w:i/>
                <w:iCs/>
              </w:rPr>
              <w:t> </w:t>
            </w:r>
          </w:p>
        </w:tc>
        <w:tc>
          <w:tcPr>
            <w:tcW w:w="2223" w:type="dxa"/>
            <w:tcBorders>
              <w:top w:val="nil"/>
              <w:left w:val="nil"/>
              <w:bottom w:val="nil"/>
              <w:right w:val="nil"/>
            </w:tcBorders>
            <w:shd w:val="clear" w:color="auto" w:fill="auto"/>
            <w:noWrap/>
            <w:hideMark/>
          </w:tcPr>
          <w:p w14:paraId="14B287D7" w14:textId="77777777" w:rsidR="00D763EE" w:rsidRPr="009E456E" w:rsidRDefault="00D763EE" w:rsidP="00D763EE">
            <w:pPr>
              <w:spacing w:line="240" w:lineRule="auto"/>
              <w:jc w:val="both"/>
              <w:rPr>
                <w:i/>
                <w:iCs/>
              </w:rPr>
            </w:pPr>
          </w:p>
        </w:tc>
        <w:tc>
          <w:tcPr>
            <w:tcW w:w="2282" w:type="dxa"/>
            <w:tcBorders>
              <w:top w:val="nil"/>
              <w:left w:val="nil"/>
              <w:bottom w:val="nil"/>
              <w:right w:val="nil"/>
            </w:tcBorders>
            <w:shd w:val="clear" w:color="auto" w:fill="auto"/>
            <w:noWrap/>
            <w:hideMark/>
          </w:tcPr>
          <w:p w14:paraId="2011F396" w14:textId="77777777" w:rsidR="00D763EE" w:rsidRPr="009E456E" w:rsidRDefault="00D763EE" w:rsidP="00D763EE">
            <w:pPr>
              <w:spacing w:line="240" w:lineRule="auto"/>
              <w:jc w:val="both"/>
            </w:pPr>
          </w:p>
        </w:tc>
        <w:tc>
          <w:tcPr>
            <w:tcW w:w="1315" w:type="dxa"/>
            <w:tcBorders>
              <w:top w:val="nil"/>
              <w:left w:val="nil"/>
              <w:bottom w:val="nil"/>
              <w:right w:val="nil"/>
            </w:tcBorders>
            <w:vAlign w:val="center"/>
          </w:tcPr>
          <w:p w14:paraId="6BBA88F9" w14:textId="77777777" w:rsidR="00D763EE" w:rsidRPr="009E456E" w:rsidRDefault="00D763EE" w:rsidP="00D763EE">
            <w:pPr>
              <w:spacing w:line="240" w:lineRule="auto"/>
              <w:jc w:val="both"/>
            </w:pPr>
          </w:p>
        </w:tc>
        <w:tc>
          <w:tcPr>
            <w:tcW w:w="1701" w:type="dxa"/>
            <w:tcBorders>
              <w:top w:val="nil"/>
              <w:left w:val="nil"/>
              <w:bottom w:val="nil"/>
              <w:right w:val="nil"/>
            </w:tcBorders>
            <w:shd w:val="clear" w:color="auto" w:fill="auto"/>
            <w:vAlign w:val="center"/>
            <w:hideMark/>
          </w:tcPr>
          <w:p w14:paraId="6E259D3C" w14:textId="77777777" w:rsidR="00D763EE" w:rsidRPr="009E456E" w:rsidRDefault="00D763EE" w:rsidP="00D763EE">
            <w:pPr>
              <w:spacing w:line="240" w:lineRule="auto"/>
              <w:jc w:val="both"/>
            </w:pPr>
          </w:p>
        </w:tc>
        <w:tc>
          <w:tcPr>
            <w:tcW w:w="1327" w:type="dxa"/>
            <w:tcBorders>
              <w:top w:val="nil"/>
              <w:left w:val="nil"/>
              <w:bottom w:val="nil"/>
              <w:right w:val="nil"/>
            </w:tcBorders>
            <w:shd w:val="clear" w:color="auto" w:fill="auto"/>
            <w:noWrap/>
            <w:hideMark/>
          </w:tcPr>
          <w:p w14:paraId="340DEC7A" w14:textId="77777777" w:rsidR="00D763EE" w:rsidRPr="009E456E" w:rsidRDefault="00D763EE" w:rsidP="00D763EE">
            <w:pPr>
              <w:spacing w:line="240" w:lineRule="auto"/>
              <w:jc w:val="both"/>
            </w:pPr>
          </w:p>
        </w:tc>
        <w:tc>
          <w:tcPr>
            <w:tcW w:w="236" w:type="dxa"/>
            <w:tcBorders>
              <w:top w:val="nil"/>
              <w:left w:val="nil"/>
              <w:bottom w:val="nil"/>
              <w:right w:val="nil"/>
            </w:tcBorders>
            <w:shd w:val="clear" w:color="auto" w:fill="auto"/>
            <w:noWrap/>
            <w:hideMark/>
          </w:tcPr>
          <w:p w14:paraId="1535CA88" w14:textId="77777777" w:rsidR="00D763EE" w:rsidRPr="009E456E" w:rsidRDefault="00D763EE" w:rsidP="00D763EE">
            <w:pPr>
              <w:spacing w:line="240" w:lineRule="auto"/>
              <w:jc w:val="both"/>
            </w:pPr>
          </w:p>
        </w:tc>
      </w:tr>
      <w:bookmarkEnd w:id="13"/>
    </w:tbl>
    <w:p w14:paraId="73AAE0B5" w14:textId="77777777" w:rsidR="00D763EE" w:rsidRPr="009E456E" w:rsidRDefault="00D763EE" w:rsidP="00D763EE">
      <w:pPr>
        <w:spacing w:line="276" w:lineRule="auto"/>
      </w:pPr>
    </w:p>
    <w:p w14:paraId="7D7B8546" w14:textId="77777777" w:rsidR="00D763EE" w:rsidRPr="009E456E" w:rsidRDefault="00D763EE" w:rsidP="00D763EE">
      <w:pPr>
        <w:spacing w:line="276" w:lineRule="auto"/>
      </w:pPr>
    </w:p>
    <w:p w14:paraId="06B4C2A6" w14:textId="77777777" w:rsidR="00D763EE" w:rsidRPr="009E456E" w:rsidRDefault="00D763EE" w:rsidP="00D763EE">
      <w:pPr>
        <w:spacing w:line="240" w:lineRule="auto"/>
        <w:jc w:val="both"/>
      </w:pPr>
    </w:p>
    <w:p w14:paraId="1EE33A54" w14:textId="77777777" w:rsidR="00583994" w:rsidRDefault="00583994" w:rsidP="00583994">
      <w:r>
        <w:rPr>
          <w:noProof/>
        </w:rPr>
        <w:lastRenderedPageBreak/>
        <w:drawing>
          <wp:inline distT="0" distB="0" distL="0" distR="0" wp14:anchorId="37D88AC4" wp14:editId="09504F22">
            <wp:extent cx="5731510" cy="3340735"/>
            <wp:effectExtent l="0" t="0" r="2540" b="12065"/>
            <wp:docPr id="13" name="Chart 13">
              <a:extLst xmlns:a="http://schemas.openxmlformats.org/drawingml/2006/main">
                <a:ext uri="{FF2B5EF4-FFF2-40B4-BE49-F238E27FC236}">
                  <a16:creationId xmlns:a16="http://schemas.microsoft.com/office/drawing/2014/main" id="{15CD65D9-E3C0-4745-AA41-98289566C1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416908" w14:textId="77777777" w:rsidR="00583994" w:rsidRDefault="00583994" w:rsidP="00583994"/>
    <w:p w14:paraId="7E671A70" w14:textId="77777777" w:rsidR="00583994" w:rsidRDefault="00583994" w:rsidP="00583994">
      <w:r>
        <w:rPr>
          <w:noProof/>
        </w:rPr>
        <w:drawing>
          <wp:inline distT="0" distB="0" distL="0" distR="0" wp14:anchorId="68F87B3B" wp14:editId="1F9C62E6">
            <wp:extent cx="5731510" cy="3340800"/>
            <wp:effectExtent l="0" t="0" r="2540" b="12065"/>
            <wp:docPr id="15" name="Chart 15">
              <a:extLst xmlns:a="http://schemas.openxmlformats.org/drawingml/2006/main">
                <a:ext uri="{FF2B5EF4-FFF2-40B4-BE49-F238E27FC236}">
                  <a16:creationId xmlns:a16="http://schemas.microsoft.com/office/drawing/2014/main" id="{4C048E28-D46E-45B3-9510-2AB44D776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36F39A4" w14:textId="77777777" w:rsidR="00583994" w:rsidRDefault="00583994" w:rsidP="00583994">
      <w:pPr>
        <w:pStyle w:val="NoSpacing"/>
        <w:spacing w:line="276" w:lineRule="auto"/>
        <w:jc w:val="both"/>
        <w:rPr>
          <w:rFonts w:ascii="Times New Roman" w:hAnsi="Times New Roman"/>
          <w:sz w:val="24"/>
          <w:szCs w:val="24"/>
        </w:rPr>
      </w:pPr>
    </w:p>
    <w:p w14:paraId="28AD6C9B" w14:textId="5C7C30F6" w:rsidR="00583994" w:rsidRPr="009E456E" w:rsidRDefault="00583994" w:rsidP="00583994">
      <w:pPr>
        <w:pStyle w:val="NoSpacing"/>
        <w:spacing w:line="276" w:lineRule="auto"/>
        <w:jc w:val="both"/>
        <w:rPr>
          <w:rFonts w:ascii="Times New Roman" w:hAnsi="Times New Roman"/>
          <w:sz w:val="24"/>
          <w:szCs w:val="24"/>
        </w:rPr>
      </w:pPr>
      <w:r w:rsidRPr="009E456E">
        <w:rPr>
          <w:rFonts w:ascii="Times New Roman" w:hAnsi="Times New Roman"/>
          <w:sz w:val="24"/>
          <w:szCs w:val="24"/>
        </w:rPr>
        <w:t xml:space="preserve">Figure </w:t>
      </w:r>
      <w:r>
        <w:rPr>
          <w:rFonts w:ascii="Times New Roman" w:hAnsi="Times New Roman"/>
          <w:sz w:val="24"/>
          <w:szCs w:val="24"/>
        </w:rPr>
        <w:t>2</w:t>
      </w:r>
      <w:r w:rsidRPr="009E456E">
        <w:rPr>
          <w:rFonts w:ascii="Times New Roman" w:hAnsi="Times New Roman"/>
          <w:sz w:val="24"/>
          <w:szCs w:val="24"/>
        </w:rPr>
        <w:t xml:space="preserve">. Percentage of interactions which resulted in cessation of feeding (Stopped) or no change in feeding (No effect) in response to a. Human behaviour: (Passive Observation; Accidental Obstruction; Diving </w:t>
      </w:r>
      <w:r>
        <w:rPr>
          <w:rFonts w:ascii="Times New Roman" w:hAnsi="Times New Roman"/>
          <w:sz w:val="24"/>
          <w:szCs w:val="24"/>
        </w:rPr>
        <w:t>too near</w:t>
      </w:r>
      <w:r w:rsidRPr="009E456E">
        <w:rPr>
          <w:rFonts w:ascii="Times New Roman" w:hAnsi="Times New Roman"/>
          <w:sz w:val="24"/>
          <w:szCs w:val="24"/>
        </w:rPr>
        <w:t>/</w:t>
      </w:r>
      <w:r>
        <w:rPr>
          <w:rFonts w:ascii="Times New Roman" w:hAnsi="Times New Roman"/>
          <w:sz w:val="24"/>
          <w:szCs w:val="24"/>
        </w:rPr>
        <w:t>in front</w:t>
      </w:r>
      <w:r w:rsidRPr="009E456E">
        <w:rPr>
          <w:rFonts w:ascii="Times New Roman" w:hAnsi="Times New Roman"/>
          <w:sz w:val="24"/>
          <w:szCs w:val="24"/>
        </w:rPr>
        <w:t>; Chasing). b. Direction of human approach: (Side; Front; Behind; Above; Below). (n = 387). Numbers on bars represent sample size.</w:t>
      </w:r>
    </w:p>
    <w:p w14:paraId="202C3F11" w14:textId="77777777" w:rsidR="00583994" w:rsidRPr="009E456E" w:rsidRDefault="00583994" w:rsidP="00583994">
      <w:pPr>
        <w:pStyle w:val="NoSpacing"/>
        <w:spacing w:line="276" w:lineRule="auto"/>
        <w:jc w:val="both"/>
        <w:rPr>
          <w:rFonts w:ascii="Times New Roman" w:hAnsi="Times New Roman"/>
          <w:sz w:val="24"/>
          <w:szCs w:val="24"/>
        </w:rPr>
      </w:pPr>
    </w:p>
    <w:p w14:paraId="5F9C034A" w14:textId="77777777" w:rsidR="00D763EE" w:rsidRPr="009E456E" w:rsidRDefault="00D763EE" w:rsidP="00D763EE">
      <w:pPr>
        <w:spacing w:line="240" w:lineRule="auto"/>
      </w:pPr>
      <w:r w:rsidRPr="009E456E">
        <w:br w:type="page"/>
      </w:r>
    </w:p>
    <w:p w14:paraId="62351AA0" w14:textId="77777777" w:rsidR="00BD4BF2" w:rsidRPr="009E456E" w:rsidRDefault="00BD4BF2" w:rsidP="00BD4BF2">
      <w:pPr>
        <w:spacing w:line="360" w:lineRule="auto"/>
        <w:jc w:val="both"/>
      </w:pPr>
      <w:r w:rsidRPr="009E456E">
        <w:lastRenderedPageBreak/>
        <w:tab/>
        <w:t xml:space="preserve">Tourist numbers differed significantly across the five sites (see Figure </w:t>
      </w:r>
      <w:r>
        <w:t>3</w:t>
      </w:r>
      <w:r w:rsidRPr="009E456E">
        <w:t xml:space="preserve">), with Hanifaru Bay recording a median number of 70 tourists per day, while Reethi Falhu averaged only four daily, Kruskal-Wallis; H = 200.87, </w:t>
      </w:r>
      <w:r w:rsidRPr="009E456E">
        <w:rPr>
          <w:i/>
        </w:rPr>
        <w:t>p</w:t>
      </w:r>
      <w:r w:rsidRPr="009E456E">
        <w:t xml:space="preserve"> = &lt;2.2e-16. </w:t>
      </w:r>
    </w:p>
    <w:p w14:paraId="2A4B4E95" w14:textId="77777777" w:rsidR="00BD4BF2" w:rsidRPr="009E456E" w:rsidRDefault="00BD4BF2" w:rsidP="00BD4BF2">
      <w:pPr>
        <w:spacing w:line="360" w:lineRule="auto"/>
        <w:jc w:val="both"/>
      </w:pPr>
    </w:p>
    <w:p w14:paraId="2D80683C" w14:textId="06F66208" w:rsidR="00BD4BF2" w:rsidRDefault="00583994" w:rsidP="00BD4BF2">
      <w:pPr>
        <w:spacing w:line="360" w:lineRule="auto"/>
        <w:jc w:val="both"/>
      </w:pPr>
      <w:r>
        <w:rPr>
          <w:rFonts w:ascii="Cambria" w:hAnsi="Cambria"/>
          <w:noProof/>
        </w:rPr>
        <w:drawing>
          <wp:inline distT="0" distB="0" distL="0" distR="0" wp14:anchorId="10F1D56E" wp14:editId="28958C18">
            <wp:extent cx="4986960" cy="4029805"/>
            <wp:effectExtent l="0" t="0" r="4445" b="889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Human KW.png"/>
                    <pic:cNvPicPr/>
                  </pic:nvPicPr>
                  <pic:blipFill>
                    <a:blip r:embed="rId27">
                      <a:extLst>
                        <a:ext uri="{28A0092B-C50C-407E-A947-70E740481C1C}">
                          <a14:useLocalDpi xmlns:a14="http://schemas.microsoft.com/office/drawing/2010/main" val="0"/>
                        </a:ext>
                      </a:extLst>
                    </a:blip>
                    <a:stretch>
                      <a:fillRect/>
                    </a:stretch>
                  </pic:blipFill>
                  <pic:spPr>
                    <a:xfrm>
                      <a:off x="0" y="0"/>
                      <a:ext cx="4986960" cy="4029805"/>
                    </a:xfrm>
                    <a:prstGeom prst="rect">
                      <a:avLst/>
                    </a:prstGeom>
                  </pic:spPr>
                </pic:pic>
              </a:graphicData>
            </a:graphic>
          </wp:inline>
        </w:drawing>
      </w:r>
    </w:p>
    <w:p w14:paraId="04A4C24A" w14:textId="77777777" w:rsidR="00583994" w:rsidRDefault="00583994" w:rsidP="00583994">
      <w:pPr>
        <w:pStyle w:val="HTMLPreformatted"/>
        <w:shd w:val="clear" w:color="auto" w:fill="FFFFFF"/>
        <w:wordWrap w:val="0"/>
        <w:spacing w:line="276" w:lineRule="auto"/>
        <w:rPr>
          <w:rFonts w:ascii="Times New Roman" w:hAnsi="Times New Roman" w:cs="Times New Roman"/>
          <w:sz w:val="24"/>
          <w:szCs w:val="24"/>
        </w:rPr>
      </w:pPr>
      <w:r w:rsidRPr="009E456E">
        <w:rPr>
          <w:rFonts w:ascii="Times New Roman" w:hAnsi="Times New Roman" w:cs="Times New Roman"/>
          <w:sz w:val="24"/>
          <w:szCs w:val="24"/>
        </w:rPr>
        <w:t xml:space="preserve">Figure </w:t>
      </w:r>
      <w:r>
        <w:rPr>
          <w:rFonts w:ascii="Times New Roman" w:hAnsi="Times New Roman" w:cs="Times New Roman"/>
          <w:sz w:val="24"/>
          <w:szCs w:val="24"/>
        </w:rPr>
        <w:t>3</w:t>
      </w:r>
      <w:r w:rsidRPr="009E456E">
        <w:rPr>
          <w:rFonts w:ascii="Times New Roman" w:hAnsi="Times New Roman" w:cs="Times New Roman"/>
          <w:sz w:val="24"/>
          <w:szCs w:val="24"/>
        </w:rPr>
        <w:t xml:space="preserve">. </w:t>
      </w:r>
      <w:bookmarkStart w:id="14" w:name="_Hlk510625071"/>
      <w:r w:rsidRPr="009E456E">
        <w:rPr>
          <w:rFonts w:ascii="Times New Roman" w:hAnsi="Times New Roman" w:cs="Times New Roman"/>
          <w:sz w:val="24"/>
          <w:szCs w:val="24"/>
        </w:rPr>
        <w:t xml:space="preserve">Total number of </w:t>
      </w:r>
      <w:r>
        <w:rPr>
          <w:rFonts w:ascii="Times New Roman" w:hAnsi="Times New Roman" w:cs="Times New Roman"/>
          <w:sz w:val="24"/>
          <w:szCs w:val="24"/>
        </w:rPr>
        <w:t>tourists</w:t>
      </w:r>
      <w:r w:rsidRPr="009E456E">
        <w:rPr>
          <w:rFonts w:ascii="Times New Roman" w:hAnsi="Times New Roman" w:cs="Times New Roman"/>
          <w:sz w:val="24"/>
          <w:szCs w:val="24"/>
        </w:rPr>
        <w:t xml:space="preserve"> per site per day.</w:t>
      </w:r>
      <w:bookmarkEnd w:id="14"/>
      <w:r w:rsidRPr="009E456E">
        <w:rPr>
          <w:rFonts w:ascii="Times New Roman" w:hAnsi="Times New Roman" w:cs="Times New Roman"/>
          <w:sz w:val="24"/>
          <w:szCs w:val="24"/>
        </w:rPr>
        <w:t xml:space="preserve"> The boxplot shows the medians, </w:t>
      </w:r>
    </w:p>
    <w:p w14:paraId="3FBE55E4" w14:textId="77777777" w:rsidR="00583994" w:rsidRDefault="00583994" w:rsidP="00583994">
      <w:pPr>
        <w:pStyle w:val="HTMLPreformatted"/>
        <w:shd w:val="clear" w:color="auto" w:fill="FFFFFF"/>
        <w:wordWrap w:val="0"/>
        <w:spacing w:line="276" w:lineRule="auto"/>
        <w:rPr>
          <w:rFonts w:ascii="Times New Roman" w:hAnsi="Times New Roman" w:cs="Times New Roman"/>
          <w:sz w:val="24"/>
          <w:szCs w:val="24"/>
        </w:rPr>
      </w:pPr>
      <w:r w:rsidRPr="009E456E">
        <w:rPr>
          <w:rFonts w:ascii="Times New Roman" w:hAnsi="Times New Roman" w:cs="Times New Roman"/>
          <w:sz w:val="24"/>
          <w:szCs w:val="24"/>
        </w:rPr>
        <w:t xml:space="preserve">interquartile ranges (box), upper and lower quartiles (whiskers) and outliers (circles). </w:t>
      </w:r>
      <w:r w:rsidRPr="009E456E">
        <w:rPr>
          <w:rFonts w:ascii="Times New Roman" w:hAnsi="Times New Roman" w:cs="Times New Roman"/>
          <w:color w:val="000000"/>
          <w:sz w:val="24"/>
          <w:szCs w:val="24"/>
          <w:bdr w:val="none" w:sz="0" w:space="0" w:color="auto" w:frame="1"/>
        </w:rPr>
        <w:t xml:space="preserve">Kruskal-Wallis test shows a </w:t>
      </w:r>
      <w:r w:rsidRPr="009E456E">
        <w:rPr>
          <w:rFonts w:ascii="Times New Roman" w:hAnsi="Times New Roman" w:cs="Times New Roman"/>
          <w:sz w:val="24"/>
          <w:szCs w:val="24"/>
        </w:rPr>
        <w:t xml:space="preserve">significant difference between the number of humans per site, </w:t>
      </w:r>
    </w:p>
    <w:p w14:paraId="03F1F0D6" w14:textId="77777777" w:rsidR="00583994" w:rsidRPr="009E456E" w:rsidRDefault="00583994" w:rsidP="00583994">
      <w:pPr>
        <w:pStyle w:val="HTMLPreformatted"/>
        <w:shd w:val="clear" w:color="auto" w:fill="FFFFFF"/>
        <w:wordWrap w:val="0"/>
        <w:spacing w:line="276" w:lineRule="auto"/>
        <w:rPr>
          <w:rFonts w:ascii="Times New Roman" w:hAnsi="Times New Roman" w:cs="Times New Roman"/>
          <w:sz w:val="24"/>
          <w:szCs w:val="24"/>
        </w:rPr>
      </w:pPr>
      <w:r w:rsidRPr="009E456E">
        <w:rPr>
          <w:rFonts w:ascii="Times New Roman" w:hAnsi="Times New Roman" w:cs="Times New Roman"/>
          <w:sz w:val="24"/>
          <w:szCs w:val="24"/>
        </w:rPr>
        <w:t xml:space="preserve">H = </w:t>
      </w:r>
      <w:r w:rsidRPr="009E456E">
        <w:rPr>
          <w:rFonts w:ascii="Times New Roman" w:hAnsi="Times New Roman" w:cs="Times New Roman"/>
          <w:color w:val="000000"/>
          <w:sz w:val="24"/>
          <w:szCs w:val="24"/>
          <w:bdr w:val="none" w:sz="0" w:space="0" w:color="auto" w:frame="1"/>
        </w:rPr>
        <w:t xml:space="preserve">200.87, </w:t>
      </w:r>
      <w:r w:rsidRPr="009E456E">
        <w:rPr>
          <w:rFonts w:ascii="Times New Roman" w:eastAsiaTheme="minorEastAsia" w:hAnsi="Times New Roman" w:cs="Times New Roman"/>
          <w:bCs/>
          <w:color w:val="000000" w:themeColor="text1"/>
          <w:kern w:val="24"/>
          <w:sz w:val="24"/>
          <w:szCs w:val="24"/>
        </w:rPr>
        <w:t xml:space="preserve">p = </w:t>
      </w:r>
      <w:r w:rsidRPr="009E456E">
        <w:rPr>
          <w:rFonts w:ascii="Times New Roman" w:hAnsi="Times New Roman" w:cs="Times New Roman"/>
          <w:color w:val="000000"/>
          <w:sz w:val="24"/>
          <w:szCs w:val="24"/>
          <w:bdr w:val="none" w:sz="0" w:space="0" w:color="auto" w:frame="1"/>
        </w:rPr>
        <w:t>&lt;2.2e-16</w:t>
      </w:r>
      <w:r w:rsidRPr="009E456E">
        <w:rPr>
          <w:rFonts w:ascii="Times New Roman" w:eastAsiaTheme="minorEastAsia" w:hAnsi="Times New Roman" w:cs="Times New Roman"/>
          <w:bCs/>
          <w:color w:val="000000" w:themeColor="text1"/>
          <w:kern w:val="24"/>
          <w:sz w:val="24"/>
          <w:szCs w:val="24"/>
        </w:rPr>
        <w:t xml:space="preserve">. </w:t>
      </w:r>
      <w:r w:rsidRPr="009E456E">
        <w:rPr>
          <w:rFonts w:ascii="Times New Roman" w:eastAsiaTheme="minorEastAsia" w:hAnsi="Times New Roman" w:cs="Times New Roman"/>
          <w:color w:val="000000" w:themeColor="text1"/>
          <w:kern w:val="24"/>
          <w:sz w:val="24"/>
          <w:szCs w:val="24"/>
        </w:rPr>
        <w:t>(</w:t>
      </w:r>
      <w:r w:rsidRPr="009E456E">
        <w:rPr>
          <w:rFonts w:ascii="Times New Roman" w:eastAsiaTheme="minorEastAsia" w:hAnsi="Times New Roman" w:cs="Times New Roman"/>
          <w:i/>
          <w:iCs/>
          <w:color w:val="000000" w:themeColor="text1"/>
          <w:kern w:val="24"/>
          <w:sz w:val="24"/>
          <w:szCs w:val="24"/>
        </w:rPr>
        <w:t>n</w:t>
      </w:r>
      <w:r w:rsidRPr="009E456E">
        <w:rPr>
          <w:rFonts w:ascii="Times New Roman" w:eastAsiaTheme="minorEastAsia" w:hAnsi="Times New Roman" w:cs="Times New Roman"/>
          <w:color w:val="000000" w:themeColor="text1"/>
          <w:kern w:val="24"/>
          <w:sz w:val="24"/>
          <w:szCs w:val="24"/>
        </w:rPr>
        <w:t xml:space="preserve"> = 402).</w:t>
      </w:r>
    </w:p>
    <w:p w14:paraId="73B0EF85" w14:textId="77777777" w:rsidR="00583994" w:rsidRPr="009E456E" w:rsidRDefault="00583994" w:rsidP="00583994">
      <w:pPr>
        <w:spacing w:line="240" w:lineRule="auto"/>
      </w:pPr>
    </w:p>
    <w:p w14:paraId="351B7EBC" w14:textId="77777777" w:rsidR="00583994" w:rsidRPr="009E456E" w:rsidRDefault="00583994" w:rsidP="00BD4BF2">
      <w:pPr>
        <w:spacing w:line="360" w:lineRule="auto"/>
        <w:jc w:val="both"/>
      </w:pPr>
    </w:p>
    <w:p w14:paraId="322B98BE" w14:textId="77777777" w:rsidR="00BD4BF2" w:rsidRPr="009E456E" w:rsidRDefault="00BD4BF2" w:rsidP="00BD4BF2">
      <w:pPr>
        <w:spacing w:line="240" w:lineRule="auto"/>
        <w:jc w:val="both"/>
        <w:rPr>
          <w:b/>
        </w:rPr>
      </w:pPr>
      <w:r w:rsidRPr="009E456E">
        <w:rPr>
          <w:b/>
        </w:rPr>
        <w:t>Discussion</w:t>
      </w:r>
    </w:p>
    <w:p w14:paraId="4D8F8DC9" w14:textId="77777777" w:rsidR="00BD4BF2" w:rsidRPr="009E456E" w:rsidRDefault="00BD4BF2" w:rsidP="00BD4BF2">
      <w:pPr>
        <w:spacing w:line="240" w:lineRule="auto"/>
        <w:jc w:val="both"/>
        <w:rPr>
          <w:b/>
        </w:rPr>
      </w:pPr>
    </w:p>
    <w:p w14:paraId="173F2CEB" w14:textId="77777777" w:rsidR="00BD4BF2" w:rsidRPr="009E456E" w:rsidRDefault="00BD4BF2" w:rsidP="00BD4BF2">
      <w:pPr>
        <w:spacing w:line="240" w:lineRule="auto"/>
        <w:jc w:val="both"/>
        <w:rPr>
          <w:b/>
        </w:rPr>
      </w:pPr>
    </w:p>
    <w:p w14:paraId="6DAADF20" w14:textId="7BF64737" w:rsidR="00BD4BF2" w:rsidRDefault="00BD4BF2" w:rsidP="00BD4BF2">
      <w:pPr>
        <w:spacing w:line="360" w:lineRule="auto"/>
        <w:ind w:firstLine="720"/>
        <w:jc w:val="both"/>
      </w:pPr>
      <w:r w:rsidRPr="00BD4BF2">
        <w:t xml:space="preserve">For wildlife tourism to be sustainable, it must be conducted according to the principles of ‘ecotourism’, in which interactions are intended to exert minimal negative impact on the focal animal (O’Malley </w:t>
      </w:r>
      <w:r w:rsidRPr="00BD4BF2">
        <w:rPr>
          <w:i/>
        </w:rPr>
        <w:t>et al.,</w:t>
      </w:r>
      <w:r w:rsidRPr="00BD4BF2">
        <w:t xml:space="preserve"> 2013). However, increasing concern exists about the negative effect of tourism interactions on species, particularly when no clear management guidelines are in place (Anderson </w:t>
      </w:r>
      <w:r w:rsidRPr="00BD4BF2">
        <w:rPr>
          <w:i/>
        </w:rPr>
        <w:t>et al.,</w:t>
      </w:r>
      <w:r w:rsidRPr="00BD4BF2">
        <w:t xml:space="preserve"> 2011; Graham, 2007; Quiros, 2007; Marshall et al 2011 (from Venables, 2013)). Our data suggests that certain human actions impact manta ray behaviour negatively during interactions. Distance between human and manta, human behaviour, and the </w:t>
      </w:r>
      <w:r w:rsidRPr="00BD4BF2">
        <w:lastRenderedPageBreak/>
        <w:t>position of snorkellers all significantly affected the manta ray’s response (Table 4)</w:t>
      </w:r>
      <w:r w:rsidR="00800B56">
        <w:t xml:space="preserve">, </w:t>
      </w:r>
      <w:r w:rsidRPr="00BD4BF2">
        <w:t xml:space="preserve">which </w:t>
      </w:r>
      <w:r w:rsidR="00112DF2">
        <w:t>reflects</w:t>
      </w:r>
      <w:r w:rsidRPr="00BD4BF2">
        <w:t xml:space="preserve"> the Manta Trust’s code of conduct recommendations</w:t>
      </w:r>
      <w:r w:rsidR="00800B56">
        <w:t>. I</w:t>
      </w:r>
      <w:r w:rsidRPr="00BD4BF2">
        <w:t xml:space="preserve">nteractions </w:t>
      </w:r>
      <w:r w:rsidR="00800B56">
        <w:t>at</w:t>
      </w:r>
      <w:r w:rsidRPr="00BD4BF2">
        <w:t xml:space="preserve"> a distance of four or five metres resulted in significantly less avoidance behaviour </w:t>
      </w:r>
      <w:r w:rsidRPr="009E456E">
        <w:t>by the manta rays</w:t>
      </w:r>
      <w:r w:rsidR="00800B56">
        <w:t>, showing that allowing the animals more distance, decreases disturbance</w:t>
      </w:r>
      <w:r w:rsidRPr="009E456E">
        <w:t>. During approaches within three metres, the likelihood of avoidance behaviour was 31% but reduced to just 3.4% for interactions between four to five metres. Approaches from the front were also significantly more likely to result in disturbance, which can be explained by the snorkeller blocking the direction of travel and presenting a barrier to the future movement of the manta</w:t>
      </w:r>
      <w:r>
        <w:t xml:space="preserve"> ray</w:t>
      </w:r>
      <w:r w:rsidRPr="009E456E">
        <w:t>. Approaches from above were also significantly more likely to cause cessation of feeding entirely. Manta rays are unable to see directly above and behind, while their downward, lateral and forward vision is good (Deakos, 2010). Therefore, they are more likely to feel threatened and react adversely to an unidentified object approaching from these directions, hence it is recommended to approach from the side to avoid startling the animal.</w:t>
      </w:r>
      <w:r>
        <w:t xml:space="preserve"> </w:t>
      </w:r>
    </w:p>
    <w:p w14:paraId="4F3ED1D3" w14:textId="77777777" w:rsidR="00BD4BF2" w:rsidRDefault="00BD4BF2" w:rsidP="00BD4BF2">
      <w:pPr>
        <w:spacing w:line="360" w:lineRule="auto"/>
        <w:ind w:firstLine="720"/>
        <w:jc w:val="both"/>
      </w:pPr>
    </w:p>
    <w:p w14:paraId="38046797" w14:textId="77777777" w:rsidR="00BD4BF2" w:rsidRPr="009E456E" w:rsidRDefault="00BD4BF2" w:rsidP="00BD4BF2">
      <w:pPr>
        <w:spacing w:line="360" w:lineRule="auto"/>
        <w:ind w:firstLine="720"/>
        <w:jc w:val="both"/>
      </w:pPr>
      <w:r w:rsidRPr="009E456E">
        <w:t>Accidental obstructions, diving too near/in front and chasing encounters all proved significantly disturbing, causing more cessation of feeding during interactions than passive interactions. Manta ray reactions to the presence of humans were recorded to be higher at sites exploited less by tourism activities compared with sites with more tourists (e.g. Hanifaru Bay), possibly due to lower tourist numbers and non-habituated manta</w:t>
      </w:r>
      <w:r>
        <w:t xml:space="preserve"> rays</w:t>
      </w:r>
      <w:r w:rsidRPr="009E456E">
        <w:t xml:space="preserve">, although this variable needs further study. </w:t>
      </w:r>
    </w:p>
    <w:p w14:paraId="1C06E0D4" w14:textId="77777777" w:rsidR="00BD4BF2" w:rsidRPr="00BD4BF2" w:rsidRDefault="00BD4BF2" w:rsidP="00BD4BF2">
      <w:pPr>
        <w:spacing w:line="360" w:lineRule="auto"/>
        <w:ind w:firstLine="720"/>
        <w:jc w:val="both"/>
      </w:pPr>
      <w:r w:rsidRPr="00BD4BF2">
        <w:t xml:space="preserve"> </w:t>
      </w:r>
    </w:p>
    <w:p w14:paraId="4EEBD7BE" w14:textId="2B3725D2" w:rsidR="00BD4BF2" w:rsidRDefault="00BD4BF2" w:rsidP="00BD4BF2">
      <w:pPr>
        <w:spacing w:line="360" w:lineRule="auto"/>
        <w:ind w:firstLine="720"/>
        <w:jc w:val="both"/>
      </w:pPr>
      <w:r w:rsidRPr="00BD4BF2">
        <w:t>During our study, snorkellers (</w:t>
      </w:r>
      <w:bookmarkStart w:id="15" w:name="_Hlk529794012"/>
      <w:r w:rsidRPr="00BD4BF2">
        <w:t xml:space="preserve">who </w:t>
      </w:r>
      <w:r w:rsidR="00AF7C75">
        <w:t>are</w:t>
      </w:r>
      <w:r w:rsidRPr="00BD4BF2">
        <w:t xml:space="preserve"> recommended </w:t>
      </w:r>
      <w:r w:rsidR="00AF7C75">
        <w:t xml:space="preserve">to </w:t>
      </w:r>
      <w:r w:rsidRPr="00BD4BF2">
        <w:t xml:space="preserve">be </w:t>
      </w:r>
      <w:bookmarkEnd w:id="15"/>
      <w:r w:rsidRPr="00BD4BF2">
        <w:t>briefed on conduct prior to in-water interactions) passively observed the focal manta rays in only 158 of the 401 interactions (39.4%), with the majority of all tourism interactions therefore showing second-rate compliance to the recommended distance for in-water conduct</w:t>
      </w:r>
      <w:r w:rsidRPr="009E456E">
        <w:t xml:space="preserve">. Accidental obstructions were observed on 83 interactions (20.7%), for instance by touching or blocking the pathway of the manta ray’s travel, but troublingly, during 140 encounters (34.9%), snorkellers were observed deliberately diving near manta rays, while attempting to film or photograph themselves with the animals (#MantaSelfie). </w:t>
      </w:r>
    </w:p>
    <w:p w14:paraId="48C06CBD" w14:textId="77777777" w:rsidR="00BD4BF2" w:rsidRDefault="00BD4BF2" w:rsidP="00BD4BF2">
      <w:pPr>
        <w:spacing w:line="360" w:lineRule="auto"/>
        <w:ind w:firstLine="720"/>
        <w:jc w:val="both"/>
      </w:pPr>
    </w:p>
    <w:p w14:paraId="19186AE6" w14:textId="77777777" w:rsidR="00BD4BF2" w:rsidRPr="009E456E" w:rsidRDefault="00BD4BF2" w:rsidP="00BD4BF2">
      <w:pPr>
        <w:spacing w:line="360" w:lineRule="auto"/>
        <w:ind w:firstLine="720"/>
        <w:jc w:val="both"/>
      </w:pPr>
      <w:r w:rsidRPr="009E456E">
        <w:t xml:space="preserve">An avoidance response by the manta ray was observed on 36.7% of observations, including behaviour such as slight reaction, direction change or avoidance. A similar result was found from a study in Ningaloo Reef, Western Australia, where feeding </w:t>
      </w:r>
      <w:r w:rsidRPr="009E456E">
        <w:rPr>
          <w:i/>
        </w:rPr>
        <w:t>M. alfredi</w:t>
      </w:r>
      <w:r w:rsidRPr="009E456E">
        <w:t xml:space="preserve"> displayed a </w:t>
      </w:r>
      <w:r w:rsidRPr="009E456E">
        <w:lastRenderedPageBreak/>
        <w:t xml:space="preserve">behavioural response to snorkellers classified as disturbance in 34.1% of tourism interactions (Venables, 2013). Venables (2013) also found that surface splashing by snorkellers significantly increased the likelihood of manta ray behavioural responses. As demonstrated in this study, passive, quiet observations appear to minimise avoidance responses by manta rays. </w:t>
      </w:r>
    </w:p>
    <w:p w14:paraId="58C9C408" w14:textId="77777777" w:rsidR="00BD4BF2" w:rsidRPr="009E456E" w:rsidRDefault="00BD4BF2" w:rsidP="00BD4BF2">
      <w:pPr>
        <w:spacing w:line="360" w:lineRule="auto"/>
        <w:jc w:val="both"/>
      </w:pPr>
    </w:p>
    <w:p w14:paraId="4F7255E0" w14:textId="77777777" w:rsidR="00BD4BF2" w:rsidRDefault="00BD4BF2" w:rsidP="00BD4BF2">
      <w:pPr>
        <w:spacing w:line="360" w:lineRule="auto"/>
        <w:ind w:firstLine="720"/>
        <w:jc w:val="both"/>
      </w:pPr>
      <w:r w:rsidRPr="009E456E">
        <w:t>A further concern during in-water interactions is that human presence stops an animal’s natural behaviour. Human behaviour was a statistically significant factor in the change of manta ray behaviour, with accidental obstructions, diving too near/in front and chasing all proving statistically significant (Table 4). Race and Orams’ (2013) study in Goat Island Marine Reserve, New Zealand found that less experienced snorkellers were unable to hold their breath</w:t>
      </w:r>
      <w:r w:rsidRPr="009E456E">
        <w:rPr>
          <w:sz w:val="22"/>
          <w:szCs w:val="22"/>
        </w:rPr>
        <w:t xml:space="preserve"> </w:t>
      </w:r>
      <w:r w:rsidRPr="009E456E">
        <w:t xml:space="preserve">for long periods of time, a factor which could apply to the human behaviour recorded during this study. A lack of snorkeller experience would also explain the quick bolt action of free-divers back to the surface, with little awareness of the manta rays swimming above and around them, which was regularly observed in this study. Such erratic movement and the crossing and blocking of the manta ray’s path has the potential to interrupt their natural </w:t>
      </w:r>
      <w:r>
        <w:t>behaviour and potentially reduce feeding activity</w:t>
      </w:r>
      <w:r w:rsidRPr="009E456E">
        <w:t xml:space="preserve">. Another consideration is the impact of human presence at specific sites. For example, the manta rays at Veyofushi Falhu demonstrated significantly increased avoidance reactions compared to other sites. One theory to explain this result is the variation in human visitation between sites and therefore the level of manta habituation to human presence. At Veyofushi Falhu there was a median number of four visitors per day, compared to 70 at Hanifaru Bay (Figure </w:t>
      </w:r>
      <w:r>
        <w:t>3</w:t>
      </w:r>
      <w:r w:rsidRPr="009E456E">
        <w:t>).</w:t>
      </w:r>
    </w:p>
    <w:p w14:paraId="70554C96" w14:textId="77777777" w:rsidR="00BD4BF2" w:rsidRPr="009E456E" w:rsidRDefault="00BD4BF2" w:rsidP="00BD4BF2">
      <w:pPr>
        <w:spacing w:line="360" w:lineRule="auto"/>
        <w:ind w:firstLine="720"/>
        <w:jc w:val="both"/>
      </w:pPr>
    </w:p>
    <w:p w14:paraId="13680B02" w14:textId="77777777" w:rsidR="00BD4BF2" w:rsidRPr="00BD4BF2" w:rsidRDefault="00BD4BF2" w:rsidP="00BD4BF2">
      <w:pPr>
        <w:spacing w:line="360" w:lineRule="auto"/>
        <w:ind w:firstLine="720"/>
        <w:jc w:val="both"/>
      </w:pPr>
      <w:r w:rsidRPr="009E456E">
        <w:t xml:space="preserve">Regionalised action is being taken to encourage sustainable tourist practices, with Australia establishing government approved guidelines for interacting with manta rays </w:t>
      </w:r>
      <w:bookmarkStart w:id="16" w:name="_Hlk510623543"/>
      <w:r w:rsidRPr="009E456E">
        <w:t xml:space="preserve">(Ningaloo Marine Interactions, 2018). </w:t>
      </w:r>
      <w:bookmarkEnd w:id="16"/>
      <w:r w:rsidRPr="009E456E">
        <w:t xml:space="preserve">Swim-with manta ray interactions at Hanifaru Bay MPA are regulated by the Maldives Environmental Protection Agency and the Baa Atoll Biosphere Reserve, leading to many tour operators providing tourists with pre-encounter briefings. However, over half of observed interactions showed snorkellers breached these code of conduct recommendations, highlighting the importance of monitoring encounters and having in-water guides and enforcement personnel to regulate tourist behaviour. </w:t>
      </w:r>
      <w:r>
        <w:t>P</w:t>
      </w:r>
      <w:r w:rsidRPr="009E456E">
        <w:t>enalties for tourist infractions are employed for whale shark interaction in Oslob, the Philippines, ranging from fines up to PHP 2,500 (USD 48.10)</w:t>
      </w:r>
      <w:r>
        <w:t>,</w:t>
      </w:r>
      <w:r w:rsidRPr="009E456E">
        <w:t xml:space="preserve"> to imprisonment (Craven, 2012). Previous ecotourism studies have found </w:t>
      </w:r>
      <w:r>
        <w:t xml:space="preserve">there to be </w:t>
      </w:r>
      <w:r w:rsidRPr="009E456E">
        <w:t xml:space="preserve">significant changes in diver behaviour following environmental briefings, </w:t>
      </w:r>
      <w:r w:rsidRPr="009E456E">
        <w:lastRenderedPageBreak/>
        <w:t>with reduced physical contact and damage recorded (Toyoshima &amp; Nadaoka, 2015; Medio</w:t>
      </w:r>
      <w:r w:rsidRPr="00C44D47">
        <w:rPr>
          <w:i/>
        </w:rPr>
        <w:t xml:space="preserve"> </w:t>
      </w:r>
      <w:r w:rsidRPr="009E456E">
        <w:rPr>
          <w:i/>
        </w:rPr>
        <w:t>et al.,</w:t>
      </w:r>
      <w:r>
        <w:t xml:space="preserve"> </w:t>
      </w:r>
      <w:r w:rsidRPr="009E456E">
        <w:t>1997; Worachananant</w:t>
      </w:r>
      <w:r>
        <w:t xml:space="preserve"> </w:t>
      </w:r>
      <w:r w:rsidRPr="009E456E">
        <w:rPr>
          <w:i/>
        </w:rPr>
        <w:t>et al.,</w:t>
      </w:r>
      <w:r w:rsidRPr="009E456E">
        <w:t xml:space="preserve"> 2008; Camp &amp; Fraser, 2012; Krieger &amp; Chadwick, 2013). Even more effective was dive leader intervention, which reduce </w:t>
      </w:r>
      <w:r>
        <w:t xml:space="preserve">a </w:t>
      </w:r>
      <w:r w:rsidRPr="009E456E">
        <w:t>non-compliant diver behaviour more successfully than briefings alone</w:t>
      </w:r>
      <w:r>
        <w:t>.</w:t>
      </w:r>
      <w:r w:rsidRPr="009E456E">
        <w:t xml:space="preserve"> </w:t>
      </w:r>
      <w:r>
        <w:t>F</w:t>
      </w:r>
      <w:r w:rsidRPr="009E456E">
        <w:t>or this to be effective, a smaller, more manageable group size is recommended, which is defined as ‘small enough so that dive/trip leaders can supervise all members of the group adequately’ (Barker and Roberts, 2004</w:t>
      </w:r>
      <w:r w:rsidRPr="00BD4BF2">
        <w:t xml:space="preserve">, p. </w:t>
      </w:r>
      <w:r w:rsidRPr="00BD4BF2">
        <w:rPr>
          <w:shd w:val="clear" w:color="auto" w:fill="FFFFFF"/>
        </w:rPr>
        <w:t>481-489</w:t>
      </w:r>
      <w:r w:rsidRPr="00BD4BF2">
        <w:t xml:space="preserve">). </w:t>
      </w:r>
    </w:p>
    <w:p w14:paraId="197B1097" w14:textId="77777777" w:rsidR="00BD4BF2" w:rsidRPr="009E456E" w:rsidRDefault="00BD4BF2" w:rsidP="00BD4BF2">
      <w:pPr>
        <w:spacing w:line="360" w:lineRule="auto"/>
        <w:ind w:firstLine="720"/>
        <w:jc w:val="both"/>
      </w:pPr>
    </w:p>
    <w:p w14:paraId="21382190" w14:textId="5728EFA1" w:rsidR="00BD4BF2" w:rsidRPr="009E456E" w:rsidRDefault="00BD4BF2" w:rsidP="00BD4BF2">
      <w:pPr>
        <w:spacing w:line="360" w:lineRule="auto"/>
        <w:ind w:firstLine="720"/>
        <w:jc w:val="both"/>
      </w:pPr>
      <w:r w:rsidRPr="009E456E">
        <w:t xml:space="preserve">Regulating tourism interactions and conducting pre-encounter briefings are key measures with the potential to minimise the effect of humans during tourism interactions (Brunnschweiler, 2010; Mau, 2008; Pierce et al 2010), and together with interpretive material can increase tourist satisfaction with the experience (Zeppel &amp; Muloin, 2008; Quiros, 2007). All findings from our study support the recommendations provided by the Manta Trust’s Best Practice </w:t>
      </w:r>
      <w:r>
        <w:t>c</w:t>
      </w:r>
      <w:r w:rsidRPr="009E456E">
        <w:t xml:space="preserve">ode of </w:t>
      </w:r>
      <w:r>
        <w:t>c</w:t>
      </w:r>
      <w:r w:rsidRPr="009E456E">
        <w:t xml:space="preserve">onduct for interacting with manta rays (see Supplementary Material, S. 1, </w:t>
      </w:r>
      <w:hyperlink r:id="rId28" w:history="1">
        <w:r w:rsidRPr="009E456E">
          <w:rPr>
            <w:rStyle w:val="Hyperlink"/>
          </w:rPr>
          <w:t>www.mantatrust.org</w:t>
        </w:r>
      </w:hyperlink>
      <w:r w:rsidRPr="009E456E">
        <w:rPr>
          <w:rStyle w:val="Hyperlink"/>
          <w:color w:val="auto"/>
          <w:u w:val="none"/>
        </w:rPr>
        <w:t xml:space="preserve"> &amp; </w:t>
      </w:r>
      <w:hyperlink r:id="rId29" w:history="1">
        <w:r w:rsidRPr="009E456E">
          <w:rPr>
            <w:rStyle w:val="Hyperlink"/>
          </w:rPr>
          <w:t>www.swimwithmantas.org</w:t>
        </w:r>
      </w:hyperlink>
      <w:r w:rsidRPr="009E456E">
        <w:rPr>
          <w:rStyle w:val="Hyperlink"/>
          <w:color w:val="auto"/>
        </w:rPr>
        <w:t xml:space="preserve"> </w:t>
      </w:r>
      <w:r w:rsidRPr="009E456E">
        <w:t>).</w:t>
      </w:r>
    </w:p>
    <w:p w14:paraId="016C4757" w14:textId="77777777" w:rsidR="00BD4BF2" w:rsidRPr="009E456E" w:rsidRDefault="00BD4BF2" w:rsidP="00BD4BF2">
      <w:pPr>
        <w:spacing w:line="360" w:lineRule="auto"/>
        <w:ind w:firstLine="720"/>
        <w:jc w:val="both"/>
      </w:pPr>
    </w:p>
    <w:p w14:paraId="31F986A9" w14:textId="77777777" w:rsidR="00BD4BF2" w:rsidRPr="00740714" w:rsidRDefault="00BD4BF2" w:rsidP="00BD4BF2">
      <w:pPr>
        <w:spacing w:line="360" w:lineRule="auto"/>
        <w:ind w:firstLine="720"/>
        <w:jc w:val="both"/>
      </w:pPr>
      <w:r w:rsidRPr="00740714">
        <w:rPr>
          <w:rFonts w:eastAsiaTheme="minorEastAsia"/>
          <w:lang w:val="en-US"/>
        </w:rPr>
        <w:t xml:space="preserve">Further research should investigate the effect of tourism interactions at manta ray cleaning stations as this research only considered feeding aggregations. </w:t>
      </w:r>
      <w:r w:rsidRPr="00BD4BF2">
        <w:rPr>
          <w:rFonts w:eastAsiaTheme="minorEastAsia"/>
          <w:lang w:val="en-US"/>
        </w:rPr>
        <w:t>The next step will be to extend this study to firstly, look</w:t>
      </w:r>
      <w:r w:rsidRPr="00BD4BF2">
        <w:t xml:space="preserve"> at the long-term impacts from disturbance to feeding if it continues. Secondly, </w:t>
      </w:r>
      <w:r w:rsidRPr="00BD4BF2">
        <w:rPr>
          <w:rFonts w:eastAsiaTheme="minorEastAsia"/>
          <w:lang w:val="en-US"/>
        </w:rPr>
        <w:t xml:space="preserve">statistically test whether </w:t>
      </w:r>
      <w:r w:rsidRPr="00BD4BF2">
        <w:rPr>
          <w:rFonts w:eastAsiaTheme="minorEastAsia"/>
          <w:i/>
          <w:lang w:val="en-US"/>
        </w:rPr>
        <w:t>M. alfredi</w:t>
      </w:r>
      <w:r w:rsidRPr="00BD4BF2">
        <w:rPr>
          <w:rFonts w:eastAsiaTheme="minorEastAsia"/>
          <w:lang w:val="en-US"/>
        </w:rPr>
        <w:t xml:space="preserve"> are more likely to show tourist avoidance behaviour when cleaning versus feeding. Thirdly, examine SCUBA interactions and diver behaviour with manta rays. Preliminary results from previous pilot studies have shown a similar pattern to our study, with SCUBA diver approaches made from the </w:t>
      </w:r>
      <w:r w:rsidRPr="00740714">
        <w:rPr>
          <w:rFonts w:eastAsiaTheme="minorEastAsia"/>
          <w:lang w:val="en-US"/>
        </w:rPr>
        <w:t>front, above, below and behind causing higher animal disturbance responses than approaches from the side, passive interactions and encounters over three metres (see Supplementary Material).</w:t>
      </w:r>
      <w:r w:rsidRPr="00740714">
        <w:t xml:space="preserve"> Diver bubbles may also block easy access to cleaning stations, the presence of people may potentially shorten the time spent cleaning, and poor buoyancy control can damage the coral reef.</w:t>
      </w:r>
    </w:p>
    <w:p w14:paraId="4CAFC1C2" w14:textId="77777777" w:rsidR="00BD4BF2" w:rsidRPr="009E456E" w:rsidRDefault="00BD4BF2" w:rsidP="00BD4BF2">
      <w:pPr>
        <w:spacing w:line="360" w:lineRule="auto"/>
        <w:jc w:val="both"/>
      </w:pPr>
    </w:p>
    <w:p w14:paraId="0DA915F2" w14:textId="77777777" w:rsidR="00BD4BF2" w:rsidRDefault="00BD4BF2" w:rsidP="00BD4BF2">
      <w:pPr>
        <w:spacing w:line="360" w:lineRule="auto"/>
        <w:ind w:firstLine="720"/>
        <w:jc w:val="both"/>
      </w:pPr>
      <w:r w:rsidRPr="009E456E">
        <w:t xml:space="preserve">Our study rigorously tested the guidelines provided in the Manta Trust’s </w:t>
      </w:r>
      <w:r>
        <w:t>c</w:t>
      </w:r>
      <w:r w:rsidRPr="009E456E">
        <w:t xml:space="preserve">ode of </w:t>
      </w:r>
      <w:r>
        <w:t>c</w:t>
      </w:r>
      <w:r w:rsidRPr="009E456E">
        <w:t xml:space="preserve">onduct, supporting the guidelines provided to tour operators for human-manta interactions. In conclusion, this study makes clear recommendations for in-water interactions with feeding manta rays; (1) maintain a distance of three metres or more when approaching manta rays, (2) remain passive throughout interactions avoiding splashing, touching or chasing animals, (3) if approaching animals, always approach from the side, within the manta ray’s field of vision, (4) </w:t>
      </w:r>
      <w:r w:rsidRPr="009E456E">
        <w:lastRenderedPageBreak/>
        <w:t>only experienced snorkellers should attempt to free dive near manta</w:t>
      </w:r>
      <w:r>
        <w:t xml:space="preserve"> </w:t>
      </w:r>
      <w:r w:rsidRPr="009E456E">
        <w:t xml:space="preserve">rays, and (5) avoid diving directly in front of manta rays. These recommendations should be given to all tourists before taking part in any in-water interactions with manta rays. Tour guides should be vigilant about monitoring and enforcing these recommendations throughout the encounter. Creating nationwide government legislation </w:t>
      </w:r>
      <w:r>
        <w:t xml:space="preserve">and effective enforcement </w:t>
      </w:r>
      <w:r w:rsidRPr="009E456E">
        <w:t>based on these recommendations in countries where manta ray tourism activities exist is the next step towards making in-water manta ray encounters a true ecotourism activity. Once achieved, these activities can become a safe and sustainable alternative to fishing these vulnerable species, with long-term financial gains for the local economy and tourism trade.</w:t>
      </w:r>
    </w:p>
    <w:bookmarkEnd w:id="0"/>
    <w:p w14:paraId="2ABB9445" w14:textId="77777777" w:rsidR="00BD4BF2" w:rsidRDefault="00BD4BF2" w:rsidP="00BD4BF2">
      <w:pPr>
        <w:spacing w:line="360" w:lineRule="auto"/>
        <w:ind w:firstLine="720"/>
        <w:jc w:val="both"/>
      </w:pPr>
    </w:p>
    <w:p w14:paraId="7933ED1C" w14:textId="77777777" w:rsidR="00BD4BF2" w:rsidRDefault="00BD4BF2" w:rsidP="00BD4BF2">
      <w:pPr>
        <w:spacing w:line="360" w:lineRule="auto"/>
        <w:jc w:val="both"/>
        <w:rPr>
          <w:b/>
        </w:rPr>
      </w:pPr>
    </w:p>
    <w:p w14:paraId="581C4767" w14:textId="77777777" w:rsidR="00BD4BF2" w:rsidRPr="009E456E" w:rsidRDefault="00BD4BF2" w:rsidP="00BD4BF2">
      <w:pPr>
        <w:spacing w:line="360" w:lineRule="auto"/>
        <w:jc w:val="both"/>
        <w:rPr>
          <w:b/>
        </w:rPr>
      </w:pPr>
      <w:r w:rsidRPr="009E456E">
        <w:rPr>
          <w:b/>
        </w:rPr>
        <w:t>Declaration of Interests</w:t>
      </w:r>
    </w:p>
    <w:p w14:paraId="4FEC1A8D" w14:textId="77777777" w:rsidR="00BD4BF2" w:rsidRPr="009E456E" w:rsidRDefault="00BD4BF2" w:rsidP="00BD4BF2">
      <w:pPr>
        <w:spacing w:line="360" w:lineRule="auto"/>
        <w:jc w:val="both"/>
      </w:pPr>
    </w:p>
    <w:p w14:paraId="2FC36EC9" w14:textId="77777777" w:rsidR="00BD4BF2" w:rsidRPr="009E456E" w:rsidRDefault="00BD4BF2" w:rsidP="00BD4BF2">
      <w:pPr>
        <w:spacing w:line="360" w:lineRule="auto"/>
        <w:jc w:val="both"/>
        <w:rPr>
          <w:b/>
        </w:rPr>
      </w:pPr>
      <w:r w:rsidRPr="009E456E">
        <w:t>The authors declare that they have no competing interests and that that this study is our original work and contains no material previously written or published. The content of this paper is the sole responsibility of the authors.</w:t>
      </w:r>
    </w:p>
    <w:p w14:paraId="777DED82" w14:textId="77777777" w:rsidR="00BD4BF2" w:rsidRPr="009E456E" w:rsidRDefault="00BD4BF2" w:rsidP="00BD4BF2">
      <w:pPr>
        <w:jc w:val="both"/>
        <w:rPr>
          <w:b/>
        </w:rPr>
      </w:pPr>
    </w:p>
    <w:p w14:paraId="350D81EC" w14:textId="77777777" w:rsidR="00BD4BF2" w:rsidRDefault="00BD4BF2" w:rsidP="00BD4BF2">
      <w:pPr>
        <w:spacing w:line="360" w:lineRule="auto"/>
        <w:jc w:val="both"/>
        <w:rPr>
          <w:b/>
        </w:rPr>
      </w:pPr>
      <w:r w:rsidRPr="009E456E">
        <w:rPr>
          <w:b/>
        </w:rPr>
        <w:t>References</w:t>
      </w:r>
    </w:p>
    <w:p w14:paraId="623E1193" w14:textId="77777777" w:rsidR="00BD4BF2" w:rsidRPr="009E456E" w:rsidRDefault="00BD4BF2" w:rsidP="00BD4BF2">
      <w:pPr>
        <w:spacing w:line="360" w:lineRule="auto"/>
        <w:jc w:val="both"/>
        <w:rPr>
          <w:b/>
          <w:bCs/>
          <w:bdr w:val="none" w:sz="0" w:space="0" w:color="auto" w:frame="1"/>
        </w:rPr>
      </w:pPr>
    </w:p>
    <w:p w14:paraId="02352240" w14:textId="77777777" w:rsidR="00BD4BF2" w:rsidRPr="009E456E" w:rsidRDefault="00BD4BF2" w:rsidP="00BD4BF2">
      <w:pPr>
        <w:spacing w:line="360" w:lineRule="auto"/>
        <w:rPr>
          <w:shd w:val="clear" w:color="auto" w:fill="FFFFFF"/>
        </w:rPr>
      </w:pPr>
      <w:r w:rsidRPr="009E456E">
        <w:rPr>
          <w:shd w:val="clear" w:color="auto" w:fill="FFFFFF"/>
        </w:rPr>
        <w:t>Anderson, R. C., &amp; Ahmed, H. (1993). The shark fisheries of the Maldives. </w:t>
      </w:r>
      <w:r w:rsidRPr="009E456E">
        <w:rPr>
          <w:i/>
          <w:iCs/>
          <w:shd w:val="clear" w:color="auto" w:fill="FFFFFF"/>
        </w:rPr>
        <w:t>FAO, Rome, and Ministry of Fisheries, Male, Maldives</w:t>
      </w:r>
      <w:r w:rsidRPr="009E456E">
        <w:rPr>
          <w:shd w:val="clear" w:color="auto" w:fill="FFFFFF"/>
        </w:rPr>
        <w:t>.</w:t>
      </w:r>
    </w:p>
    <w:p w14:paraId="4B6FAFAA" w14:textId="77777777" w:rsidR="00BD4BF2" w:rsidRPr="009E456E" w:rsidRDefault="00BD4BF2" w:rsidP="00BD4BF2">
      <w:pPr>
        <w:spacing w:line="360" w:lineRule="auto"/>
        <w:rPr>
          <w:shd w:val="clear" w:color="auto" w:fill="FFFFFF"/>
        </w:rPr>
      </w:pPr>
    </w:p>
    <w:p w14:paraId="16B2F25E" w14:textId="77777777" w:rsidR="00BD4BF2" w:rsidRPr="009E456E" w:rsidRDefault="00BD4BF2" w:rsidP="00BD4BF2">
      <w:pPr>
        <w:spacing w:line="360" w:lineRule="auto"/>
        <w:rPr>
          <w:shd w:val="clear" w:color="auto" w:fill="FFFFFF"/>
        </w:rPr>
      </w:pPr>
      <w:r w:rsidRPr="009E456E">
        <w:rPr>
          <w:shd w:val="clear" w:color="auto" w:fill="FFFFFF"/>
        </w:rPr>
        <w:t>Anderson, R. C., Adam, M. S., Kitchen-Wheeler, A. M., &amp; Stevens, G. (2011). Extent and economic value of manta ray watching in Maldives. </w:t>
      </w:r>
      <w:r w:rsidRPr="009E456E">
        <w:rPr>
          <w:i/>
          <w:iCs/>
          <w:shd w:val="clear" w:color="auto" w:fill="FFFFFF"/>
        </w:rPr>
        <w:t>Tourism in Marine Environments</w:t>
      </w:r>
      <w:r w:rsidRPr="009E456E">
        <w:rPr>
          <w:shd w:val="clear" w:color="auto" w:fill="FFFFFF"/>
        </w:rPr>
        <w:t>, </w:t>
      </w:r>
      <w:r w:rsidRPr="009E456E">
        <w:rPr>
          <w:i/>
          <w:iCs/>
          <w:shd w:val="clear" w:color="auto" w:fill="FFFFFF"/>
        </w:rPr>
        <w:t>7</w:t>
      </w:r>
      <w:r w:rsidRPr="009E456E">
        <w:rPr>
          <w:shd w:val="clear" w:color="auto" w:fill="FFFFFF"/>
        </w:rPr>
        <w:t>(1), 15-27.</w:t>
      </w:r>
    </w:p>
    <w:p w14:paraId="6A08AFF3" w14:textId="77777777" w:rsidR="00BD4BF2" w:rsidRPr="009E456E" w:rsidRDefault="00BD4BF2" w:rsidP="00BD4BF2">
      <w:pPr>
        <w:spacing w:line="360" w:lineRule="auto"/>
        <w:rPr>
          <w:shd w:val="clear" w:color="auto" w:fill="FFFFFF"/>
        </w:rPr>
      </w:pPr>
    </w:p>
    <w:p w14:paraId="6A52F922" w14:textId="77777777" w:rsidR="00BD4BF2" w:rsidRDefault="00BD4BF2" w:rsidP="00BD4BF2">
      <w:pPr>
        <w:spacing w:line="360" w:lineRule="auto"/>
        <w:jc w:val="both"/>
      </w:pPr>
      <w:r w:rsidRPr="009E456E">
        <w:t>Atkins, R. 2011. Manta ray (</w:t>
      </w:r>
      <w:r w:rsidRPr="009E456E">
        <w:rPr>
          <w:i/>
        </w:rPr>
        <w:t>Manta alfredi</w:t>
      </w:r>
      <w:r w:rsidRPr="009E456E">
        <w:t>) tourism in Baa Atoll, Republic of Maldives: human interaction, behavioural impacts and management implications</w:t>
      </w:r>
      <w:r w:rsidRPr="009E456E">
        <w:rPr>
          <w:i/>
        </w:rPr>
        <w:t xml:space="preserve">. </w:t>
      </w:r>
      <w:r w:rsidRPr="009E456E">
        <w:t>MSc Thesis for University of York. Unpublished data.</w:t>
      </w:r>
    </w:p>
    <w:p w14:paraId="0C2C70DC" w14:textId="77777777" w:rsidR="00BD4BF2" w:rsidRDefault="00BD4BF2" w:rsidP="00BD4BF2">
      <w:pPr>
        <w:spacing w:line="360" w:lineRule="auto"/>
        <w:jc w:val="both"/>
      </w:pPr>
    </w:p>
    <w:p w14:paraId="1FF263CB" w14:textId="77777777" w:rsidR="00BD4BF2" w:rsidRPr="009E456E" w:rsidRDefault="00BD4BF2" w:rsidP="00BD4BF2">
      <w:pPr>
        <w:spacing w:line="360" w:lineRule="auto"/>
        <w:rPr>
          <w:shd w:val="clear" w:color="auto" w:fill="FFFFFF"/>
        </w:rPr>
      </w:pPr>
      <w:r>
        <w:t xml:space="preserve">Baa Atoll UNESCO Biosphere Reserve Maldives, 2012. </w:t>
      </w:r>
      <w:r w:rsidRPr="009E456E">
        <w:rPr>
          <w:shd w:val="clear" w:color="auto" w:fill="FFFFFF"/>
        </w:rPr>
        <w:t xml:space="preserve">[Online] Available at: </w:t>
      </w:r>
      <w:r w:rsidRPr="00CD68E4">
        <w:t>http://www.broffice.gov.mv/en/index.php/news-events/24-hanifaru-protection-and-</w:t>
      </w:r>
      <w:r w:rsidRPr="00CD68E4">
        <w:lastRenderedPageBreak/>
        <w:t>preservation-regulation-2012-r-23-go-into-effect-from-26th-april-2012</w:t>
      </w:r>
      <w:r>
        <w:t xml:space="preserve">. </w:t>
      </w:r>
      <w:r w:rsidRPr="009E456E">
        <w:rPr>
          <w:shd w:val="clear" w:color="auto" w:fill="FFFFFF"/>
        </w:rPr>
        <w:t>[Accessed 1</w:t>
      </w:r>
      <w:r>
        <w:rPr>
          <w:shd w:val="clear" w:color="auto" w:fill="FFFFFF"/>
        </w:rPr>
        <w:t>3</w:t>
      </w:r>
      <w:r w:rsidRPr="009E456E">
        <w:rPr>
          <w:shd w:val="clear" w:color="auto" w:fill="FFFFFF"/>
        </w:rPr>
        <w:t xml:space="preserve">th </w:t>
      </w:r>
      <w:r>
        <w:rPr>
          <w:shd w:val="clear" w:color="auto" w:fill="FFFFFF"/>
        </w:rPr>
        <w:t>September</w:t>
      </w:r>
      <w:r w:rsidRPr="009E456E">
        <w:rPr>
          <w:shd w:val="clear" w:color="auto" w:fill="FFFFFF"/>
        </w:rPr>
        <w:t xml:space="preserve"> 2018]</w:t>
      </w:r>
    </w:p>
    <w:p w14:paraId="30EB1B3E" w14:textId="77777777" w:rsidR="00BD4BF2" w:rsidRPr="009E456E" w:rsidRDefault="00BD4BF2" w:rsidP="00BD4BF2">
      <w:pPr>
        <w:spacing w:line="360" w:lineRule="auto"/>
        <w:jc w:val="both"/>
      </w:pPr>
    </w:p>
    <w:p w14:paraId="4680F1B7" w14:textId="77777777" w:rsidR="00BD4BF2" w:rsidRPr="009E456E" w:rsidRDefault="00BD4BF2" w:rsidP="00BD4BF2">
      <w:pPr>
        <w:spacing w:line="360" w:lineRule="auto"/>
        <w:jc w:val="both"/>
      </w:pPr>
    </w:p>
    <w:p w14:paraId="5BC5CB4D" w14:textId="77777777" w:rsidR="00BD4BF2" w:rsidRPr="009E456E" w:rsidRDefault="00BD4BF2" w:rsidP="00BD4BF2">
      <w:pPr>
        <w:spacing w:line="360" w:lineRule="auto"/>
        <w:rPr>
          <w:shd w:val="clear" w:color="auto" w:fill="FFFFFF"/>
        </w:rPr>
      </w:pPr>
      <w:r w:rsidRPr="009E456E">
        <w:rPr>
          <w:shd w:val="clear" w:color="auto" w:fill="FFFFFF"/>
        </w:rPr>
        <w:t>Barker, N. H., &amp; Roberts, C. M. (2004). Scuba diver behaviour and the management of diving impacts on coral reefs. </w:t>
      </w:r>
      <w:r w:rsidRPr="009E456E">
        <w:rPr>
          <w:i/>
          <w:iCs/>
          <w:shd w:val="clear" w:color="auto" w:fill="FFFFFF"/>
        </w:rPr>
        <w:t>Biological Conservation</w:t>
      </w:r>
      <w:r w:rsidRPr="009E456E">
        <w:rPr>
          <w:shd w:val="clear" w:color="auto" w:fill="FFFFFF"/>
        </w:rPr>
        <w:t>, </w:t>
      </w:r>
      <w:r w:rsidRPr="009E456E">
        <w:rPr>
          <w:i/>
          <w:iCs/>
          <w:shd w:val="clear" w:color="auto" w:fill="FFFFFF"/>
        </w:rPr>
        <w:t>120</w:t>
      </w:r>
      <w:r w:rsidRPr="009E456E">
        <w:rPr>
          <w:shd w:val="clear" w:color="auto" w:fill="FFFFFF"/>
        </w:rPr>
        <w:t>(4), 481-489.</w:t>
      </w:r>
    </w:p>
    <w:p w14:paraId="4E15304C" w14:textId="77777777" w:rsidR="00BD4BF2" w:rsidRPr="009E456E" w:rsidRDefault="00BD4BF2" w:rsidP="00BD4BF2">
      <w:pPr>
        <w:spacing w:line="360" w:lineRule="auto"/>
        <w:rPr>
          <w:shd w:val="clear" w:color="auto" w:fill="FFFFFF"/>
        </w:rPr>
      </w:pPr>
    </w:p>
    <w:p w14:paraId="1DEABFF5" w14:textId="77777777" w:rsidR="00BD4BF2" w:rsidRPr="009E456E" w:rsidRDefault="00BD4BF2" w:rsidP="00BD4BF2">
      <w:pPr>
        <w:spacing w:line="360" w:lineRule="auto"/>
        <w:jc w:val="both"/>
      </w:pPr>
      <w:r w:rsidRPr="009E456E">
        <w:t>Brooks, K., (2010). Investigating tourism in Hanifaru Bay marine protected area, Maldives. MSc Thesis for University of York. Unpublished data.</w:t>
      </w:r>
    </w:p>
    <w:p w14:paraId="51D2E681" w14:textId="77777777" w:rsidR="00BD4BF2" w:rsidRPr="009E456E" w:rsidRDefault="00BD4BF2" w:rsidP="00BD4BF2">
      <w:pPr>
        <w:spacing w:line="360" w:lineRule="auto"/>
        <w:jc w:val="both"/>
      </w:pPr>
    </w:p>
    <w:p w14:paraId="22E1CE2A" w14:textId="77777777" w:rsidR="00BD4BF2" w:rsidRPr="009E456E" w:rsidRDefault="00BD4BF2" w:rsidP="00BD4BF2">
      <w:pPr>
        <w:spacing w:line="360" w:lineRule="auto"/>
        <w:rPr>
          <w:shd w:val="clear" w:color="auto" w:fill="FFFFFF"/>
        </w:rPr>
      </w:pPr>
      <w:r w:rsidRPr="009E456E">
        <w:rPr>
          <w:shd w:val="clear" w:color="auto" w:fill="FFFFFF"/>
        </w:rPr>
        <w:t>Brunnschweiler, J. M. (2010). The Shark Reef Marine Reserve: a marine tourism project in Fiji involving local communities. </w:t>
      </w:r>
      <w:r w:rsidRPr="009E456E">
        <w:rPr>
          <w:i/>
          <w:iCs/>
          <w:shd w:val="clear" w:color="auto" w:fill="FFFFFF"/>
        </w:rPr>
        <w:t>Journal of Sustainable Tourism</w:t>
      </w:r>
      <w:r w:rsidRPr="009E456E">
        <w:rPr>
          <w:shd w:val="clear" w:color="auto" w:fill="FFFFFF"/>
        </w:rPr>
        <w:t>, </w:t>
      </w:r>
      <w:r w:rsidRPr="009E456E">
        <w:rPr>
          <w:i/>
          <w:iCs/>
          <w:shd w:val="clear" w:color="auto" w:fill="FFFFFF"/>
        </w:rPr>
        <w:t>18</w:t>
      </w:r>
      <w:r w:rsidRPr="009E456E">
        <w:rPr>
          <w:shd w:val="clear" w:color="auto" w:fill="FFFFFF"/>
        </w:rPr>
        <w:t>(1), 29-42.</w:t>
      </w:r>
    </w:p>
    <w:p w14:paraId="4BAED8EE" w14:textId="77777777" w:rsidR="00BD4BF2" w:rsidRPr="009E456E" w:rsidRDefault="00BD4BF2" w:rsidP="00BD4BF2">
      <w:pPr>
        <w:spacing w:line="360" w:lineRule="auto"/>
        <w:rPr>
          <w:shd w:val="clear" w:color="auto" w:fill="FFFFFF"/>
        </w:rPr>
      </w:pPr>
    </w:p>
    <w:p w14:paraId="0DC4FABB" w14:textId="77777777" w:rsidR="00BD4BF2" w:rsidRPr="009E456E" w:rsidRDefault="00BD4BF2" w:rsidP="00BD4BF2">
      <w:pPr>
        <w:spacing w:line="360" w:lineRule="auto"/>
        <w:rPr>
          <w:shd w:val="clear" w:color="auto" w:fill="FFFFFF"/>
        </w:rPr>
      </w:pPr>
      <w:r w:rsidRPr="009E456E">
        <w:rPr>
          <w:shd w:val="clear" w:color="auto" w:fill="FFFFFF"/>
        </w:rPr>
        <w:t>Cagua, E. F., Collins, N. M., Hancock, J., &amp; Rees, R. (2014). </w:t>
      </w:r>
      <w:r w:rsidRPr="009E456E">
        <w:rPr>
          <w:i/>
          <w:iCs/>
          <w:shd w:val="clear" w:color="auto" w:fill="FFFFFF"/>
        </w:rPr>
        <w:t>Visitation and economic impact of whale shark tourism in a Maldivian marine protected area</w:t>
      </w:r>
      <w:r w:rsidRPr="009E456E">
        <w:rPr>
          <w:shd w:val="clear" w:color="auto" w:fill="FFFFFF"/>
        </w:rPr>
        <w:t> (No. e360v1). PeerJ PrePrints.</w:t>
      </w:r>
    </w:p>
    <w:p w14:paraId="58D38A5C" w14:textId="77777777" w:rsidR="00BD4BF2" w:rsidRPr="009E456E" w:rsidRDefault="00BD4BF2" w:rsidP="00BD4BF2">
      <w:pPr>
        <w:spacing w:line="360" w:lineRule="auto"/>
        <w:rPr>
          <w:shd w:val="clear" w:color="auto" w:fill="FFFFFF"/>
        </w:rPr>
      </w:pPr>
    </w:p>
    <w:p w14:paraId="466FCEA0" w14:textId="77777777" w:rsidR="00BD4BF2" w:rsidRPr="009E456E" w:rsidRDefault="00BD4BF2" w:rsidP="00BD4BF2">
      <w:pPr>
        <w:spacing w:line="360" w:lineRule="auto"/>
        <w:rPr>
          <w:shd w:val="clear" w:color="auto" w:fill="FFFFFF"/>
        </w:rPr>
      </w:pPr>
      <w:r w:rsidRPr="009E456E">
        <w:rPr>
          <w:shd w:val="clear" w:color="auto" w:fill="FFFFFF"/>
        </w:rPr>
        <w:t>Camp, E., &amp; Fraser, D. (2012). Influence of conservation education dive briefings as a management tool on the timing and nature of recreational SCUBA diving impacts on coral reefs. </w:t>
      </w:r>
      <w:r w:rsidRPr="009E456E">
        <w:rPr>
          <w:i/>
          <w:iCs/>
          <w:shd w:val="clear" w:color="auto" w:fill="FFFFFF"/>
        </w:rPr>
        <w:t>Ocean &amp; coastal management</w:t>
      </w:r>
      <w:r w:rsidRPr="009E456E">
        <w:rPr>
          <w:shd w:val="clear" w:color="auto" w:fill="FFFFFF"/>
        </w:rPr>
        <w:t>, </w:t>
      </w:r>
      <w:r w:rsidRPr="009E456E">
        <w:rPr>
          <w:i/>
          <w:iCs/>
          <w:shd w:val="clear" w:color="auto" w:fill="FFFFFF"/>
        </w:rPr>
        <w:t>61</w:t>
      </w:r>
      <w:r w:rsidRPr="009E456E">
        <w:rPr>
          <w:shd w:val="clear" w:color="auto" w:fill="FFFFFF"/>
        </w:rPr>
        <w:t>, 30-37.</w:t>
      </w:r>
    </w:p>
    <w:p w14:paraId="4A56BCD8" w14:textId="77777777" w:rsidR="00BD4BF2" w:rsidRPr="009E456E" w:rsidRDefault="00BD4BF2" w:rsidP="00BD4BF2">
      <w:pPr>
        <w:spacing w:line="360" w:lineRule="auto"/>
        <w:rPr>
          <w:shd w:val="clear" w:color="auto" w:fill="FFFFFF"/>
        </w:rPr>
      </w:pPr>
    </w:p>
    <w:p w14:paraId="7C9799CF" w14:textId="77777777" w:rsidR="00BD4BF2" w:rsidRPr="009E456E" w:rsidRDefault="00BD4BF2" w:rsidP="00BD4BF2">
      <w:pPr>
        <w:spacing w:line="360" w:lineRule="auto"/>
        <w:rPr>
          <w:shd w:val="clear" w:color="auto" w:fill="FFFFFF"/>
        </w:rPr>
      </w:pPr>
      <w:r w:rsidRPr="009E456E">
        <w:rPr>
          <w:shd w:val="clear" w:color="auto" w:fill="FFFFFF"/>
        </w:rPr>
        <w:t>Cárdenas-Torres, N., Enríquez-Andrade, R., &amp; Rodríguez-Dowdell, N. (2007). Community-based management through ecotourism in Bahia de los Angeles, Mexico. </w:t>
      </w:r>
      <w:r w:rsidRPr="009E456E">
        <w:rPr>
          <w:i/>
          <w:iCs/>
          <w:shd w:val="clear" w:color="auto" w:fill="FFFFFF"/>
        </w:rPr>
        <w:t>Fisheries Research</w:t>
      </w:r>
      <w:r w:rsidRPr="009E456E">
        <w:rPr>
          <w:shd w:val="clear" w:color="auto" w:fill="FFFFFF"/>
        </w:rPr>
        <w:t>, </w:t>
      </w:r>
      <w:r w:rsidRPr="009E456E">
        <w:rPr>
          <w:i/>
          <w:iCs/>
          <w:shd w:val="clear" w:color="auto" w:fill="FFFFFF"/>
        </w:rPr>
        <w:t>84</w:t>
      </w:r>
      <w:r w:rsidRPr="009E456E">
        <w:rPr>
          <w:shd w:val="clear" w:color="auto" w:fill="FFFFFF"/>
        </w:rPr>
        <w:t>(1), 114-118.</w:t>
      </w:r>
    </w:p>
    <w:p w14:paraId="5EF49741" w14:textId="77777777" w:rsidR="00BD4BF2" w:rsidRPr="009E456E" w:rsidRDefault="00BD4BF2" w:rsidP="00BD4BF2">
      <w:pPr>
        <w:spacing w:line="360" w:lineRule="auto"/>
        <w:rPr>
          <w:shd w:val="clear" w:color="auto" w:fill="FFFFFF"/>
        </w:rPr>
      </w:pPr>
    </w:p>
    <w:p w14:paraId="685B7898" w14:textId="77777777" w:rsidR="00BD4BF2" w:rsidRPr="009E456E" w:rsidRDefault="00BD4BF2" w:rsidP="00BD4BF2">
      <w:pPr>
        <w:spacing w:line="360" w:lineRule="auto"/>
        <w:rPr>
          <w:shd w:val="clear" w:color="auto" w:fill="FFFFFF"/>
        </w:rPr>
      </w:pPr>
      <w:r w:rsidRPr="009E456E">
        <w:rPr>
          <w:shd w:val="clear" w:color="auto" w:fill="FFFFFF"/>
        </w:rPr>
        <w:t>Cisneros-Montemayor, A. M., &amp; Sumaila, U. R. (2010). A global estimate of benefits from ecosystem-based marine recreation: potential impacts and implications for management. </w:t>
      </w:r>
      <w:r w:rsidRPr="009E456E">
        <w:rPr>
          <w:i/>
          <w:iCs/>
          <w:shd w:val="clear" w:color="auto" w:fill="FFFFFF"/>
        </w:rPr>
        <w:t>Journal of Bioeconomics</w:t>
      </w:r>
      <w:r w:rsidRPr="009E456E">
        <w:rPr>
          <w:shd w:val="clear" w:color="auto" w:fill="FFFFFF"/>
        </w:rPr>
        <w:t>, </w:t>
      </w:r>
      <w:r w:rsidRPr="009E456E">
        <w:rPr>
          <w:i/>
          <w:iCs/>
          <w:shd w:val="clear" w:color="auto" w:fill="FFFFFF"/>
        </w:rPr>
        <w:t>12</w:t>
      </w:r>
      <w:r w:rsidRPr="009E456E">
        <w:rPr>
          <w:shd w:val="clear" w:color="auto" w:fill="FFFFFF"/>
        </w:rPr>
        <w:t>(3), 245-268.</w:t>
      </w:r>
    </w:p>
    <w:p w14:paraId="182E5336" w14:textId="77777777" w:rsidR="00BD4BF2" w:rsidRPr="009E456E" w:rsidRDefault="00BD4BF2" w:rsidP="00BD4BF2">
      <w:pPr>
        <w:spacing w:line="360" w:lineRule="auto"/>
        <w:rPr>
          <w:shd w:val="clear" w:color="auto" w:fill="FFFFFF"/>
        </w:rPr>
      </w:pPr>
    </w:p>
    <w:p w14:paraId="443AF8FD" w14:textId="77777777" w:rsidR="00BD4BF2" w:rsidRPr="009E456E" w:rsidRDefault="00BD4BF2" w:rsidP="00BD4BF2">
      <w:pPr>
        <w:spacing w:line="360" w:lineRule="auto"/>
        <w:rPr>
          <w:shd w:val="clear" w:color="auto" w:fill="FFFFFF"/>
        </w:rPr>
      </w:pPr>
      <w:r w:rsidRPr="009E456E">
        <w:rPr>
          <w:shd w:val="clear" w:color="auto" w:fill="FFFFFF"/>
        </w:rPr>
        <w:t>Colman, J. G. (1997). A review of the biology and ecology of the whale shark. </w:t>
      </w:r>
      <w:r w:rsidRPr="009E456E">
        <w:rPr>
          <w:i/>
          <w:iCs/>
          <w:shd w:val="clear" w:color="auto" w:fill="FFFFFF"/>
        </w:rPr>
        <w:t>Journal of Fish Biology</w:t>
      </w:r>
      <w:r w:rsidRPr="009E456E">
        <w:rPr>
          <w:shd w:val="clear" w:color="auto" w:fill="FFFFFF"/>
        </w:rPr>
        <w:t>, </w:t>
      </w:r>
      <w:r w:rsidRPr="009E456E">
        <w:rPr>
          <w:i/>
          <w:iCs/>
          <w:shd w:val="clear" w:color="auto" w:fill="FFFFFF"/>
        </w:rPr>
        <w:t>51</w:t>
      </w:r>
      <w:r w:rsidRPr="009E456E">
        <w:rPr>
          <w:shd w:val="clear" w:color="auto" w:fill="FFFFFF"/>
        </w:rPr>
        <w:t>(6), 1219-1234.</w:t>
      </w:r>
    </w:p>
    <w:p w14:paraId="256EC87F" w14:textId="77777777" w:rsidR="00BD4BF2" w:rsidRPr="009E456E" w:rsidRDefault="00BD4BF2" w:rsidP="00BD4BF2">
      <w:pPr>
        <w:spacing w:line="360" w:lineRule="auto"/>
        <w:rPr>
          <w:shd w:val="clear" w:color="auto" w:fill="FFFFFF"/>
        </w:rPr>
      </w:pPr>
    </w:p>
    <w:p w14:paraId="260E67A9" w14:textId="77777777" w:rsidR="00BD4BF2" w:rsidRPr="009E456E" w:rsidRDefault="00BD4BF2" w:rsidP="00BD4BF2">
      <w:pPr>
        <w:spacing w:line="360" w:lineRule="auto"/>
        <w:rPr>
          <w:shd w:val="clear" w:color="auto" w:fill="FFFFFF"/>
        </w:rPr>
      </w:pPr>
      <w:r w:rsidRPr="009E456E">
        <w:rPr>
          <w:shd w:val="clear" w:color="auto" w:fill="FFFFFF"/>
        </w:rPr>
        <w:lastRenderedPageBreak/>
        <w:t>Constantine, R. (2001). Increased avoidance of swimmers by wild bottlenose dolphins (</w:t>
      </w:r>
      <w:r w:rsidRPr="009E456E">
        <w:rPr>
          <w:i/>
          <w:shd w:val="clear" w:color="auto" w:fill="FFFFFF"/>
        </w:rPr>
        <w:t>Tursiops truncatus</w:t>
      </w:r>
      <w:r w:rsidRPr="009E456E">
        <w:rPr>
          <w:shd w:val="clear" w:color="auto" w:fill="FFFFFF"/>
        </w:rPr>
        <w:t>) due to long‐term exposure to swim‐with‐dolphin tourism. </w:t>
      </w:r>
      <w:r w:rsidRPr="009E456E">
        <w:rPr>
          <w:i/>
          <w:iCs/>
          <w:shd w:val="clear" w:color="auto" w:fill="FFFFFF"/>
        </w:rPr>
        <w:t>Marine Mammal Science</w:t>
      </w:r>
      <w:r w:rsidRPr="009E456E">
        <w:rPr>
          <w:shd w:val="clear" w:color="auto" w:fill="FFFFFF"/>
        </w:rPr>
        <w:t>, </w:t>
      </w:r>
      <w:r w:rsidRPr="009E456E">
        <w:rPr>
          <w:i/>
          <w:iCs/>
          <w:shd w:val="clear" w:color="auto" w:fill="FFFFFF"/>
        </w:rPr>
        <w:t>17</w:t>
      </w:r>
      <w:r w:rsidRPr="009E456E">
        <w:rPr>
          <w:shd w:val="clear" w:color="auto" w:fill="FFFFFF"/>
        </w:rPr>
        <w:t>(4), 689-702.</w:t>
      </w:r>
    </w:p>
    <w:p w14:paraId="11AB88BA" w14:textId="77777777" w:rsidR="00BD4BF2" w:rsidRPr="009E456E" w:rsidRDefault="00BD4BF2" w:rsidP="00BD4BF2">
      <w:pPr>
        <w:spacing w:line="360" w:lineRule="auto"/>
        <w:rPr>
          <w:shd w:val="clear" w:color="auto" w:fill="FFFFFF"/>
        </w:rPr>
      </w:pPr>
    </w:p>
    <w:p w14:paraId="7CA9023C" w14:textId="77777777" w:rsidR="00BD4BF2" w:rsidRDefault="00BD4BF2" w:rsidP="00BD4BF2">
      <w:pPr>
        <w:spacing w:line="360" w:lineRule="auto"/>
        <w:rPr>
          <w:shd w:val="clear" w:color="auto" w:fill="FFFFFF"/>
        </w:rPr>
      </w:pPr>
      <w:bookmarkStart w:id="17" w:name="_Hlk511151970"/>
      <w:r w:rsidRPr="009E456E">
        <w:rPr>
          <w:shd w:val="clear" w:color="auto" w:fill="FFFFFF"/>
        </w:rPr>
        <w:t xml:space="preserve">Craven, S. (2012). Whale Sharks of Oslob. A report on the status of the whale shark watching tourist industry in Tan-awan, Oslob, Cebu. [Online] Available at: </w:t>
      </w:r>
      <w:hyperlink r:id="rId30" w:history="1">
        <w:r w:rsidRPr="009E456E">
          <w:rPr>
            <w:rStyle w:val="Hyperlink"/>
            <w:shd w:val="clear" w:color="auto" w:fill="FFFFFF"/>
          </w:rPr>
          <w:t>http://www.moalboal.net/moalboal/images/pdf/oslob-physalus-report.pdf</w:t>
        </w:r>
      </w:hyperlink>
      <w:r w:rsidRPr="009E456E">
        <w:rPr>
          <w:shd w:val="clear" w:color="auto" w:fill="FFFFFF"/>
        </w:rPr>
        <w:t xml:space="preserve"> [Accessed 10th April 2018]</w:t>
      </w:r>
    </w:p>
    <w:p w14:paraId="7AC7C09D" w14:textId="77777777" w:rsidR="00BD4BF2" w:rsidRDefault="00BD4BF2" w:rsidP="00BD4BF2">
      <w:pPr>
        <w:spacing w:line="360" w:lineRule="auto"/>
        <w:rPr>
          <w:shd w:val="clear" w:color="auto" w:fill="FFFFFF"/>
        </w:rPr>
      </w:pPr>
    </w:p>
    <w:p w14:paraId="5C353AF3" w14:textId="77777777" w:rsidR="00BD4BF2" w:rsidRPr="00C40ABE" w:rsidRDefault="00BD4BF2" w:rsidP="00BD4BF2">
      <w:pPr>
        <w:spacing w:line="360" w:lineRule="auto"/>
        <w:rPr>
          <w:shd w:val="clear" w:color="auto" w:fill="FFFFFF"/>
        </w:rPr>
      </w:pPr>
      <w:r w:rsidRPr="00C40ABE">
        <w:rPr>
          <w:color w:val="222222"/>
          <w:shd w:val="clear" w:color="auto" w:fill="FFFFFF"/>
        </w:rPr>
        <w:t>Croll, D.A., Dewar, H., Dulvy, N.K., Fernando, D., Francis, M.P., Galván‐Magaña, F., Hall, M., Heinrichs, S., Marshall, A., Mccauley, D. and Newton, K.M. (2016). Vulnerabilities and fisheries impacts: the uncertain future of manta and devil rays. </w:t>
      </w:r>
      <w:r w:rsidRPr="00C40ABE">
        <w:rPr>
          <w:i/>
          <w:iCs/>
          <w:color w:val="222222"/>
          <w:shd w:val="clear" w:color="auto" w:fill="FFFFFF"/>
        </w:rPr>
        <w:t>Aquatic Conservation: Marine and Freshwater Ecosystems</w:t>
      </w:r>
      <w:r w:rsidRPr="00C40ABE">
        <w:rPr>
          <w:color w:val="222222"/>
          <w:shd w:val="clear" w:color="auto" w:fill="FFFFFF"/>
        </w:rPr>
        <w:t>, </w:t>
      </w:r>
      <w:r w:rsidRPr="00C40ABE">
        <w:rPr>
          <w:i/>
          <w:iCs/>
          <w:color w:val="222222"/>
          <w:shd w:val="clear" w:color="auto" w:fill="FFFFFF"/>
        </w:rPr>
        <w:t>26</w:t>
      </w:r>
      <w:r w:rsidRPr="00C40ABE">
        <w:rPr>
          <w:color w:val="222222"/>
          <w:shd w:val="clear" w:color="auto" w:fill="FFFFFF"/>
        </w:rPr>
        <w:t>(3), pp.562-575.</w:t>
      </w:r>
    </w:p>
    <w:bookmarkEnd w:id="17"/>
    <w:p w14:paraId="0123561F" w14:textId="77777777" w:rsidR="00BD4BF2" w:rsidRPr="00096EFB" w:rsidRDefault="00BD4BF2" w:rsidP="00BD4BF2">
      <w:pPr>
        <w:spacing w:line="360" w:lineRule="auto"/>
        <w:rPr>
          <w:rFonts w:asciiTheme="majorHAnsi" w:hAnsiTheme="majorHAnsi"/>
          <w:shd w:val="clear" w:color="auto" w:fill="FFFFFF"/>
        </w:rPr>
      </w:pPr>
    </w:p>
    <w:p w14:paraId="43AB8E92" w14:textId="77777777" w:rsidR="00BD4BF2" w:rsidRPr="009E456E" w:rsidRDefault="00BD4BF2" w:rsidP="00BD4BF2">
      <w:pPr>
        <w:spacing w:line="360" w:lineRule="auto"/>
        <w:rPr>
          <w:shd w:val="clear" w:color="auto" w:fill="FFFFFF"/>
        </w:rPr>
      </w:pPr>
      <w:r w:rsidRPr="009E456E">
        <w:rPr>
          <w:shd w:val="clear" w:color="auto" w:fill="FFFFFF"/>
        </w:rPr>
        <w:t>Deakos, M. H. (2010). Ecology and social behavior of a resident manta ray (</w:t>
      </w:r>
      <w:r w:rsidRPr="009E456E">
        <w:rPr>
          <w:i/>
          <w:shd w:val="clear" w:color="auto" w:fill="FFFFFF"/>
        </w:rPr>
        <w:t>Manta alfredi</w:t>
      </w:r>
      <w:r w:rsidRPr="009E456E">
        <w:rPr>
          <w:shd w:val="clear" w:color="auto" w:fill="FFFFFF"/>
        </w:rPr>
        <w:t>) population off Maui, Hawai'i. </w:t>
      </w:r>
      <w:r w:rsidRPr="009E456E">
        <w:rPr>
          <w:i/>
          <w:iCs/>
          <w:shd w:val="clear" w:color="auto" w:fill="FFFFFF"/>
        </w:rPr>
        <w:t>Dissertation Abstracts International</w:t>
      </w:r>
      <w:r w:rsidRPr="009E456E">
        <w:rPr>
          <w:shd w:val="clear" w:color="auto" w:fill="FFFFFF"/>
        </w:rPr>
        <w:t>, </w:t>
      </w:r>
      <w:r w:rsidRPr="009E456E">
        <w:rPr>
          <w:i/>
          <w:iCs/>
          <w:shd w:val="clear" w:color="auto" w:fill="FFFFFF"/>
        </w:rPr>
        <w:t>72</w:t>
      </w:r>
      <w:r w:rsidRPr="009E456E">
        <w:rPr>
          <w:shd w:val="clear" w:color="auto" w:fill="FFFFFF"/>
        </w:rPr>
        <w:t>(05).</w:t>
      </w:r>
    </w:p>
    <w:p w14:paraId="2789506E" w14:textId="77777777" w:rsidR="00BD4BF2" w:rsidRPr="009E456E" w:rsidRDefault="00BD4BF2" w:rsidP="00BD4BF2">
      <w:pPr>
        <w:spacing w:line="360" w:lineRule="auto"/>
        <w:rPr>
          <w:shd w:val="clear" w:color="auto" w:fill="FFFFFF"/>
        </w:rPr>
      </w:pPr>
    </w:p>
    <w:p w14:paraId="59DF65A6" w14:textId="77777777" w:rsidR="00BD4BF2" w:rsidRPr="009E456E" w:rsidRDefault="00BD4BF2" w:rsidP="00BD4BF2">
      <w:pPr>
        <w:spacing w:line="360" w:lineRule="auto"/>
        <w:rPr>
          <w:shd w:val="clear" w:color="auto" w:fill="FFFFFF"/>
        </w:rPr>
      </w:pPr>
      <w:r w:rsidRPr="009E456E">
        <w:rPr>
          <w:shd w:val="clear" w:color="auto" w:fill="FFFFFF"/>
        </w:rPr>
        <w:t>Denkinger, J., Parra, M., Muñoz, J. P., Carrasco, C., Murillo, J. C., Espinosa, E., Rubianes, F. &amp; Koch, V. (2013). Are boat strikes a threat to sea turtles in the Galapagos Marine Reserve? </w:t>
      </w:r>
      <w:r w:rsidRPr="009E456E">
        <w:rPr>
          <w:i/>
          <w:iCs/>
          <w:shd w:val="clear" w:color="auto" w:fill="FFFFFF"/>
        </w:rPr>
        <w:t>Ocean &amp; coastal management</w:t>
      </w:r>
      <w:r w:rsidRPr="009E456E">
        <w:rPr>
          <w:shd w:val="clear" w:color="auto" w:fill="FFFFFF"/>
        </w:rPr>
        <w:t>, </w:t>
      </w:r>
      <w:r w:rsidRPr="009E456E">
        <w:rPr>
          <w:i/>
          <w:iCs/>
          <w:shd w:val="clear" w:color="auto" w:fill="FFFFFF"/>
        </w:rPr>
        <w:t>80</w:t>
      </w:r>
      <w:r w:rsidRPr="009E456E">
        <w:rPr>
          <w:shd w:val="clear" w:color="auto" w:fill="FFFFFF"/>
        </w:rPr>
        <w:t>, 29-35.</w:t>
      </w:r>
    </w:p>
    <w:p w14:paraId="6A4B7B67" w14:textId="77777777" w:rsidR="00BD4BF2" w:rsidRPr="009E456E" w:rsidRDefault="00BD4BF2" w:rsidP="00BD4BF2">
      <w:pPr>
        <w:spacing w:line="360" w:lineRule="auto"/>
        <w:rPr>
          <w:shd w:val="clear" w:color="auto" w:fill="FFFFFF"/>
        </w:rPr>
      </w:pPr>
    </w:p>
    <w:p w14:paraId="6CCA000C" w14:textId="77777777" w:rsidR="00BD4BF2" w:rsidRPr="009E456E" w:rsidRDefault="00BD4BF2" w:rsidP="00BD4BF2">
      <w:pPr>
        <w:spacing w:line="360" w:lineRule="auto"/>
        <w:rPr>
          <w:shd w:val="clear" w:color="auto" w:fill="FFFFFF"/>
        </w:rPr>
      </w:pPr>
      <w:r w:rsidRPr="009E456E">
        <w:rPr>
          <w:shd w:val="clear" w:color="auto" w:fill="FFFFFF"/>
        </w:rPr>
        <w:t>Dulvy, N. K., Fowler, S. L., Musick, J. A., Cavanagh, R. D., Kyne, P. M., Harrison, L. R., Carlson, J.K., Davidson, L.N., Fordham, S.V., Francis, M.P.  &amp; Pollock, C. M. (2014a). Extinction risk and conservation of the world’s sharks and rays. </w:t>
      </w:r>
      <w:r w:rsidRPr="009E456E">
        <w:rPr>
          <w:i/>
          <w:iCs/>
          <w:shd w:val="clear" w:color="auto" w:fill="FFFFFF"/>
        </w:rPr>
        <w:t>Elife</w:t>
      </w:r>
      <w:r w:rsidRPr="009E456E">
        <w:rPr>
          <w:shd w:val="clear" w:color="auto" w:fill="FFFFFF"/>
        </w:rPr>
        <w:t>, </w:t>
      </w:r>
      <w:r w:rsidRPr="009E456E">
        <w:rPr>
          <w:i/>
          <w:iCs/>
          <w:shd w:val="clear" w:color="auto" w:fill="FFFFFF"/>
        </w:rPr>
        <w:t>3</w:t>
      </w:r>
      <w:r w:rsidRPr="009E456E">
        <w:rPr>
          <w:shd w:val="clear" w:color="auto" w:fill="FFFFFF"/>
        </w:rPr>
        <w:t>, e00590.</w:t>
      </w:r>
    </w:p>
    <w:p w14:paraId="1C70C033" w14:textId="77777777" w:rsidR="00BD4BF2" w:rsidRPr="009E456E" w:rsidRDefault="00BD4BF2" w:rsidP="00BD4BF2">
      <w:pPr>
        <w:spacing w:line="360" w:lineRule="auto"/>
        <w:rPr>
          <w:shd w:val="clear" w:color="auto" w:fill="FFFFFF"/>
        </w:rPr>
      </w:pPr>
    </w:p>
    <w:p w14:paraId="2C8A3779" w14:textId="77777777" w:rsidR="00BD4BF2" w:rsidRPr="009E456E" w:rsidRDefault="00BD4BF2" w:rsidP="00BD4BF2">
      <w:pPr>
        <w:spacing w:line="360" w:lineRule="auto"/>
        <w:rPr>
          <w:shd w:val="clear" w:color="auto" w:fill="FFFFFF"/>
        </w:rPr>
      </w:pPr>
      <w:r w:rsidRPr="009E456E">
        <w:rPr>
          <w:shd w:val="clear" w:color="auto" w:fill="FFFFFF"/>
        </w:rPr>
        <w:t>Dulvy, N. K., Pardo, S. A., Simpfendorfer, C. A., &amp; Carlson, J. K. (2014b). Diagnosing the dangerous demography of manta rays using life history theory. </w:t>
      </w:r>
      <w:r w:rsidRPr="009E456E">
        <w:rPr>
          <w:i/>
          <w:iCs/>
          <w:shd w:val="clear" w:color="auto" w:fill="FFFFFF"/>
        </w:rPr>
        <w:t>PeerJ</w:t>
      </w:r>
      <w:r w:rsidRPr="009E456E">
        <w:rPr>
          <w:shd w:val="clear" w:color="auto" w:fill="FFFFFF"/>
        </w:rPr>
        <w:t>, </w:t>
      </w:r>
      <w:r w:rsidRPr="009E456E">
        <w:rPr>
          <w:i/>
          <w:iCs/>
          <w:shd w:val="clear" w:color="auto" w:fill="FFFFFF"/>
        </w:rPr>
        <w:t>2</w:t>
      </w:r>
      <w:r w:rsidRPr="009E456E">
        <w:rPr>
          <w:shd w:val="clear" w:color="auto" w:fill="FFFFFF"/>
        </w:rPr>
        <w:t>, e400.</w:t>
      </w:r>
    </w:p>
    <w:p w14:paraId="4D7EF9B8" w14:textId="77777777" w:rsidR="00BD4BF2" w:rsidRPr="009E456E" w:rsidRDefault="00BD4BF2" w:rsidP="00BD4BF2">
      <w:pPr>
        <w:spacing w:line="360" w:lineRule="auto"/>
        <w:rPr>
          <w:shd w:val="clear" w:color="auto" w:fill="FFFFFF"/>
        </w:rPr>
      </w:pPr>
    </w:p>
    <w:p w14:paraId="1B3EDCBD" w14:textId="77777777" w:rsidR="00BD4BF2" w:rsidRPr="009E456E" w:rsidRDefault="00BD4BF2" w:rsidP="00BD4BF2">
      <w:pPr>
        <w:spacing w:line="360" w:lineRule="auto"/>
      </w:pPr>
      <w:r w:rsidRPr="009E456E">
        <w:t xml:space="preserve">EPA, M., 2014. </w:t>
      </w:r>
      <w:r>
        <w:t xml:space="preserve">Ministry of environment and Energy. Laws and Regulations. </w:t>
      </w:r>
      <w:r w:rsidRPr="009E456E">
        <w:t xml:space="preserve">[Online] Available at: </w:t>
      </w:r>
      <w:hyperlink r:id="rId31" w:history="1">
        <w:r w:rsidRPr="005D613F">
          <w:rPr>
            <w:rStyle w:val="Hyperlink"/>
          </w:rPr>
          <w:t>http://en.epa.gov.mv/regulations</w:t>
        </w:r>
      </w:hyperlink>
      <w:r w:rsidRPr="009E456E">
        <w:t>.</w:t>
      </w:r>
      <w:r>
        <w:t xml:space="preserve"> Accessed 24</w:t>
      </w:r>
      <w:r w:rsidRPr="007D7556">
        <w:rPr>
          <w:vertAlign w:val="superscript"/>
        </w:rPr>
        <w:t>th</w:t>
      </w:r>
      <w:r>
        <w:t xml:space="preserve"> October 2018.</w:t>
      </w:r>
    </w:p>
    <w:p w14:paraId="55A710C8" w14:textId="77777777" w:rsidR="00BD4BF2" w:rsidRPr="009E456E" w:rsidRDefault="00BD4BF2" w:rsidP="00BD4BF2">
      <w:pPr>
        <w:spacing w:line="360" w:lineRule="auto"/>
      </w:pPr>
    </w:p>
    <w:p w14:paraId="053BA57F" w14:textId="77777777" w:rsidR="00BD4BF2" w:rsidRPr="009E456E" w:rsidRDefault="00BD4BF2" w:rsidP="00BD4BF2">
      <w:pPr>
        <w:spacing w:line="360" w:lineRule="auto"/>
      </w:pPr>
      <w:r w:rsidRPr="009E456E">
        <w:lastRenderedPageBreak/>
        <w:t>Gallagher, A. J., &amp; Hammerschlag, N. (2011). Global shark currency: the distribution, frequency, and economic value of shark ecotourism. </w:t>
      </w:r>
      <w:r w:rsidRPr="009E456E">
        <w:rPr>
          <w:i/>
          <w:iCs/>
        </w:rPr>
        <w:t>Current Issues in Tourism</w:t>
      </w:r>
      <w:r w:rsidRPr="009E456E">
        <w:t>, </w:t>
      </w:r>
      <w:r w:rsidRPr="009E456E">
        <w:rPr>
          <w:i/>
          <w:iCs/>
        </w:rPr>
        <w:t>14</w:t>
      </w:r>
      <w:r w:rsidRPr="009E456E">
        <w:t>(8), 797-812.</w:t>
      </w:r>
    </w:p>
    <w:p w14:paraId="5C48AEA2" w14:textId="77777777" w:rsidR="00BD4BF2" w:rsidRPr="009E456E" w:rsidRDefault="00BD4BF2" w:rsidP="00BD4BF2">
      <w:pPr>
        <w:spacing w:line="360" w:lineRule="auto"/>
      </w:pPr>
    </w:p>
    <w:p w14:paraId="6B607136" w14:textId="77777777" w:rsidR="00BD4BF2" w:rsidRPr="009E456E" w:rsidRDefault="00BD4BF2" w:rsidP="00BD4BF2">
      <w:pPr>
        <w:spacing w:line="360" w:lineRule="auto"/>
        <w:rPr>
          <w:shd w:val="clear" w:color="auto" w:fill="FFFFFF"/>
        </w:rPr>
      </w:pPr>
      <w:r w:rsidRPr="009E456E">
        <w:rPr>
          <w:shd w:val="clear" w:color="auto" w:fill="FFFFFF"/>
        </w:rPr>
        <w:t>Giese, M. (1998). Guidelines for people approaching breeding groups of Adélie penguins (</w:t>
      </w:r>
      <w:r w:rsidRPr="009E456E">
        <w:rPr>
          <w:i/>
          <w:shd w:val="clear" w:color="auto" w:fill="FFFFFF"/>
        </w:rPr>
        <w:t>Pygoscelis adeliae</w:t>
      </w:r>
      <w:r w:rsidRPr="009E456E">
        <w:rPr>
          <w:shd w:val="clear" w:color="auto" w:fill="FFFFFF"/>
        </w:rPr>
        <w:t>). </w:t>
      </w:r>
      <w:r w:rsidRPr="009E456E">
        <w:rPr>
          <w:i/>
          <w:iCs/>
          <w:shd w:val="clear" w:color="auto" w:fill="FFFFFF"/>
        </w:rPr>
        <w:t>Polar Record</w:t>
      </w:r>
      <w:r w:rsidRPr="009E456E">
        <w:rPr>
          <w:shd w:val="clear" w:color="auto" w:fill="FFFFFF"/>
        </w:rPr>
        <w:t>, </w:t>
      </w:r>
      <w:r w:rsidRPr="009E456E">
        <w:rPr>
          <w:i/>
          <w:iCs/>
          <w:shd w:val="clear" w:color="auto" w:fill="FFFFFF"/>
        </w:rPr>
        <w:t>34</w:t>
      </w:r>
      <w:r w:rsidRPr="009E456E">
        <w:rPr>
          <w:shd w:val="clear" w:color="auto" w:fill="FFFFFF"/>
        </w:rPr>
        <w:t>(191), 287-292.</w:t>
      </w:r>
    </w:p>
    <w:p w14:paraId="6DE42830" w14:textId="77777777" w:rsidR="00BD4BF2" w:rsidRPr="009E456E" w:rsidRDefault="00BD4BF2" w:rsidP="00BD4BF2">
      <w:pPr>
        <w:spacing w:line="360" w:lineRule="auto"/>
      </w:pPr>
    </w:p>
    <w:p w14:paraId="64E6B824" w14:textId="77777777" w:rsidR="00BD4BF2" w:rsidRPr="009E456E" w:rsidRDefault="00BD4BF2" w:rsidP="00BD4BF2">
      <w:pPr>
        <w:spacing w:line="360" w:lineRule="auto"/>
        <w:rPr>
          <w:shd w:val="clear" w:color="auto" w:fill="FFFFFF"/>
        </w:rPr>
      </w:pPr>
      <w:r w:rsidRPr="009E456E">
        <w:rPr>
          <w:shd w:val="clear" w:color="auto" w:fill="FFFFFF"/>
        </w:rPr>
        <w:t>Graham, R. T. (2007). Whale sharks of the western Caribbean: an overview of current research and conservation efforts and future needs for effective management of the species. </w:t>
      </w:r>
      <w:r w:rsidRPr="009E456E">
        <w:rPr>
          <w:i/>
          <w:iCs/>
          <w:shd w:val="clear" w:color="auto" w:fill="FFFFFF"/>
        </w:rPr>
        <w:t>Gulf and Caribbean Research</w:t>
      </w:r>
      <w:r w:rsidRPr="009E456E">
        <w:rPr>
          <w:shd w:val="clear" w:color="auto" w:fill="FFFFFF"/>
        </w:rPr>
        <w:t>, </w:t>
      </w:r>
      <w:r w:rsidRPr="009E456E">
        <w:rPr>
          <w:i/>
          <w:iCs/>
          <w:shd w:val="clear" w:color="auto" w:fill="FFFFFF"/>
        </w:rPr>
        <w:t>19</w:t>
      </w:r>
      <w:r w:rsidRPr="009E456E">
        <w:rPr>
          <w:shd w:val="clear" w:color="auto" w:fill="FFFFFF"/>
        </w:rPr>
        <w:t>(2), 149-159.</w:t>
      </w:r>
    </w:p>
    <w:p w14:paraId="02331CEA" w14:textId="77777777" w:rsidR="00BD4BF2" w:rsidRPr="009E456E" w:rsidRDefault="00BD4BF2" w:rsidP="00BD4BF2">
      <w:pPr>
        <w:spacing w:line="360" w:lineRule="auto"/>
        <w:rPr>
          <w:shd w:val="clear" w:color="auto" w:fill="FFFFFF"/>
        </w:rPr>
      </w:pPr>
    </w:p>
    <w:p w14:paraId="7DE8FCB2" w14:textId="77777777" w:rsidR="00BD4BF2" w:rsidRPr="009E456E" w:rsidRDefault="00BD4BF2" w:rsidP="00BD4BF2">
      <w:pPr>
        <w:spacing w:line="360" w:lineRule="auto"/>
        <w:rPr>
          <w:shd w:val="clear" w:color="auto" w:fill="FFFFFF"/>
        </w:rPr>
      </w:pPr>
      <w:r w:rsidRPr="009E456E">
        <w:rPr>
          <w:shd w:val="clear" w:color="auto" w:fill="FFFFFF"/>
        </w:rPr>
        <w:t>Higham, J. E., &amp; Lück, M. (Eds.). (2007). </w:t>
      </w:r>
      <w:r w:rsidRPr="009E456E">
        <w:rPr>
          <w:i/>
          <w:iCs/>
          <w:shd w:val="clear" w:color="auto" w:fill="FFFFFF"/>
        </w:rPr>
        <w:t>Marine wildlife and tourism management: Insights from the natural and social sciences</w:t>
      </w:r>
      <w:r w:rsidRPr="009E456E">
        <w:rPr>
          <w:shd w:val="clear" w:color="auto" w:fill="FFFFFF"/>
        </w:rPr>
        <w:t>. CABI.</w:t>
      </w:r>
    </w:p>
    <w:p w14:paraId="6E3321A3" w14:textId="77777777" w:rsidR="00BD4BF2" w:rsidRPr="009E456E" w:rsidRDefault="00BD4BF2" w:rsidP="00BD4BF2">
      <w:pPr>
        <w:spacing w:line="360" w:lineRule="auto"/>
      </w:pPr>
    </w:p>
    <w:p w14:paraId="3A9E6D6A" w14:textId="77777777" w:rsidR="00BD4BF2" w:rsidRPr="009E456E" w:rsidRDefault="00BD4BF2" w:rsidP="00BD4BF2">
      <w:pPr>
        <w:pStyle w:val="NoSpacing"/>
        <w:spacing w:line="360" w:lineRule="auto"/>
        <w:rPr>
          <w:rFonts w:ascii="Times New Roman" w:hAnsi="Times New Roman"/>
          <w:sz w:val="24"/>
          <w:szCs w:val="24"/>
          <w:shd w:val="clear" w:color="auto" w:fill="FFFFFF"/>
        </w:rPr>
      </w:pPr>
      <w:r w:rsidRPr="009E456E">
        <w:rPr>
          <w:rFonts w:ascii="Times New Roman" w:hAnsi="Times New Roman"/>
          <w:sz w:val="24"/>
          <w:szCs w:val="24"/>
          <w:shd w:val="clear" w:color="auto" w:fill="FFFFFF"/>
        </w:rPr>
        <w:t xml:space="preserve">How to swim with Manta Rays. 2017. [Online] Available at: </w:t>
      </w:r>
      <w:hyperlink r:id="rId32" w:history="1">
        <w:r w:rsidRPr="009E456E">
          <w:rPr>
            <w:rStyle w:val="Hyperlink"/>
            <w:rFonts w:ascii="Times New Roman" w:hAnsi="Times New Roman"/>
            <w:sz w:val="24"/>
            <w:szCs w:val="24"/>
            <w:shd w:val="clear" w:color="auto" w:fill="FFFFFF"/>
          </w:rPr>
          <w:t>https://swimwithmantas.org/</w:t>
        </w:r>
      </w:hyperlink>
      <w:r w:rsidRPr="009E456E">
        <w:rPr>
          <w:rFonts w:ascii="Times New Roman" w:hAnsi="Times New Roman"/>
          <w:sz w:val="24"/>
          <w:szCs w:val="24"/>
          <w:shd w:val="clear" w:color="auto" w:fill="FFFFFF"/>
        </w:rPr>
        <w:t xml:space="preserve"> </w:t>
      </w:r>
    </w:p>
    <w:p w14:paraId="6AD85771" w14:textId="77777777" w:rsidR="00BD4BF2" w:rsidRPr="009E456E" w:rsidRDefault="00BD4BF2" w:rsidP="00BD4BF2">
      <w:pPr>
        <w:pStyle w:val="NoSpacing"/>
        <w:spacing w:line="360" w:lineRule="auto"/>
        <w:rPr>
          <w:rFonts w:ascii="Times New Roman" w:hAnsi="Times New Roman"/>
          <w:sz w:val="24"/>
          <w:szCs w:val="24"/>
          <w:shd w:val="clear" w:color="auto" w:fill="FFFFFF"/>
        </w:rPr>
      </w:pPr>
      <w:r w:rsidRPr="009E456E">
        <w:rPr>
          <w:rFonts w:ascii="Times New Roman" w:hAnsi="Times New Roman"/>
          <w:sz w:val="24"/>
          <w:szCs w:val="24"/>
          <w:shd w:val="clear" w:color="auto" w:fill="FFFFFF"/>
        </w:rPr>
        <w:t>[</w:t>
      </w:r>
      <w:r w:rsidRPr="009E456E">
        <w:rPr>
          <w:rFonts w:ascii="Times New Roman" w:hAnsi="Times New Roman"/>
          <w:sz w:val="24"/>
          <w:szCs w:val="24"/>
        </w:rPr>
        <w:t>Accessed 30th October 2017].</w:t>
      </w:r>
      <w:r w:rsidRPr="009E456E">
        <w:rPr>
          <w:rFonts w:ascii="Times New Roman" w:hAnsi="Times New Roman"/>
          <w:sz w:val="24"/>
          <w:szCs w:val="24"/>
          <w:shd w:val="clear" w:color="auto" w:fill="FFFFFF"/>
        </w:rPr>
        <w:t xml:space="preserve"> </w:t>
      </w:r>
    </w:p>
    <w:p w14:paraId="089F8563" w14:textId="77777777" w:rsidR="00BD4BF2" w:rsidRPr="009E456E" w:rsidRDefault="00BD4BF2" w:rsidP="00BD4BF2">
      <w:pPr>
        <w:spacing w:line="360" w:lineRule="auto"/>
      </w:pPr>
    </w:p>
    <w:p w14:paraId="6ACCD9D7" w14:textId="77777777" w:rsidR="00BD4BF2" w:rsidRPr="009E456E" w:rsidRDefault="00BD4BF2" w:rsidP="00BD4BF2">
      <w:pPr>
        <w:spacing w:line="360" w:lineRule="auto"/>
        <w:rPr>
          <w:shd w:val="clear" w:color="auto" w:fill="FFFFFF"/>
        </w:rPr>
      </w:pPr>
      <w:r w:rsidRPr="009E456E">
        <w:rPr>
          <w:shd w:val="clear" w:color="auto" w:fill="FFFFFF"/>
        </w:rPr>
        <w:t>Hoyt, E. (2001). Whale watching 2001: worldwide tourism numbers, expenditures, and expanding socioeconomic benefits.</w:t>
      </w:r>
    </w:p>
    <w:p w14:paraId="4FCDF3C2" w14:textId="77777777" w:rsidR="00BD4BF2" w:rsidRPr="009E456E" w:rsidRDefault="00BD4BF2" w:rsidP="00BD4BF2">
      <w:pPr>
        <w:spacing w:line="360" w:lineRule="auto"/>
      </w:pPr>
    </w:p>
    <w:p w14:paraId="2B0D2D9F" w14:textId="77777777" w:rsidR="00BD4BF2" w:rsidRPr="009E456E" w:rsidRDefault="00BD4BF2" w:rsidP="00BD4BF2">
      <w:pPr>
        <w:spacing w:line="360" w:lineRule="auto"/>
        <w:rPr>
          <w:shd w:val="clear" w:color="auto" w:fill="FFFFFF"/>
        </w:rPr>
      </w:pPr>
      <w:r w:rsidRPr="009E456E">
        <w:rPr>
          <w:shd w:val="clear" w:color="auto" w:fill="FFFFFF"/>
        </w:rPr>
        <w:t>Hoyt, E., &amp; Iñíguez, M. (2008). The state of whale watching in Latin America. </w:t>
      </w:r>
      <w:r w:rsidRPr="009E456E">
        <w:rPr>
          <w:i/>
          <w:iCs/>
          <w:shd w:val="clear" w:color="auto" w:fill="FFFFFF"/>
        </w:rPr>
        <w:t>WDCS, Chippenham, UK</w:t>
      </w:r>
      <w:r w:rsidRPr="009E456E">
        <w:rPr>
          <w:shd w:val="clear" w:color="auto" w:fill="FFFFFF"/>
        </w:rPr>
        <w:t>.</w:t>
      </w:r>
    </w:p>
    <w:p w14:paraId="339C05ED" w14:textId="77777777" w:rsidR="00BD4BF2" w:rsidRPr="009E456E" w:rsidRDefault="00BD4BF2" w:rsidP="00BD4BF2">
      <w:pPr>
        <w:spacing w:line="360" w:lineRule="auto"/>
      </w:pPr>
    </w:p>
    <w:p w14:paraId="039C34C9" w14:textId="77777777" w:rsidR="00BD4BF2" w:rsidRPr="009E456E" w:rsidRDefault="00BD4BF2" w:rsidP="00BD4BF2">
      <w:pPr>
        <w:spacing w:line="360" w:lineRule="auto"/>
        <w:rPr>
          <w:shd w:val="clear" w:color="auto" w:fill="FFFFFF"/>
        </w:rPr>
      </w:pPr>
      <w:r w:rsidRPr="009E456E">
        <w:rPr>
          <w:shd w:val="clear" w:color="auto" w:fill="FFFFFF"/>
        </w:rPr>
        <w:t>Kessel, S. T., Elamin, N. A., Yurkowski, D. J., Chekchak, T., Walter, R. P., Klaus, R., Hill, G.  &amp; Hussey, N. E. (2017). Conservation of reef manta rays (</w:t>
      </w:r>
      <w:r w:rsidRPr="009E456E">
        <w:rPr>
          <w:i/>
          <w:shd w:val="clear" w:color="auto" w:fill="FFFFFF"/>
        </w:rPr>
        <w:t>Manta alfredi</w:t>
      </w:r>
      <w:r w:rsidRPr="009E456E">
        <w:rPr>
          <w:shd w:val="clear" w:color="auto" w:fill="FFFFFF"/>
        </w:rPr>
        <w:t>) in a UNESCO World Heritage Site: Large-scale island development or sustainable tourism?. </w:t>
      </w:r>
      <w:r w:rsidRPr="009E456E">
        <w:rPr>
          <w:i/>
          <w:iCs/>
          <w:shd w:val="clear" w:color="auto" w:fill="FFFFFF"/>
        </w:rPr>
        <w:t>PLoS One</w:t>
      </w:r>
      <w:r w:rsidRPr="009E456E">
        <w:rPr>
          <w:shd w:val="clear" w:color="auto" w:fill="FFFFFF"/>
        </w:rPr>
        <w:t>, </w:t>
      </w:r>
      <w:r w:rsidRPr="009E456E">
        <w:rPr>
          <w:i/>
          <w:iCs/>
          <w:shd w:val="clear" w:color="auto" w:fill="FFFFFF"/>
        </w:rPr>
        <w:t>12</w:t>
      </w:r>
      <w:r w:rsidRPr="009E456E">
        <w:rPr>
          <w:shd w:val="clear" w:color="auto" w:fill="FFFFFF"/>
        </w:rPr>
        <w:t>(10), e0185419.</w:t>
      </w:r>
    </w:p>
    <w:p w14:paraId="1AA1B4C6" w14:textId="77777777" w:rsidR="00BD4BF2" w:rsidRPr="009E456E" w:rsidRDefault="00BD4BF2" w:rsidP="00BD4BF2">
      <w:pPr>
        <w:spacing w:line="360" w:lineRule="auto"/>
      </w:pPr>
    </w:p>
    <w:p w14:paraId="48A0DAC8" w14:textId="77777777" w:rsidR="00BD4BF2" w:rsidRDefault="00BD4BF2" w:rsidP="00BD4BF2">
      <w:pPr>
        <w:spacing w:line="360" w:lineRule="auto"/>
        <w:rPr>
          <w:shd w:val="clear" w:color="auto" w:fill="FFFFFF"/>
        </w:rPr>
      </w:pPr>
      <w:r w:rsidRPr="009E456E">
        <w:rPr>
          <w:shd w:val="clear" w:color="auto" w:fill="FFFFFF"/>
        </w:rPr>
        <w:t>Krieger, J. R., &amp; Chadwick, N. E. (2013). Recreational diving impacts and the use of pre-dive briefings as a management strategy on Florida coral reefs. </w:t>
      </w:r>
      <w:r w:rsidRPr="009E456E">
        <w:rPr>
          <w:i/>
          <w:iCs/>
          <w:shd w:val="clear" w:color="auto" w:fill="FFFFFF"/>
        </w:rPr>
        <w:t>Journal of Coastal Conservation</w:t>
      </w:r>
      <w:r w:rsidRPr="009E456E">
        <w:rPr>
          <w:shd w:val="clear" w:color="auto" w:fill="FFFFFF"/>
        </w:rPr>
        <w:t>, </w:t>
      </w:r>
      <w:r w:rsidRPr="009E456E">
        <w:rPr>
          <w:i/>
          <w:iCs/>
          <w:shd w:val="clear" w:color="auto" w:fill="FFFFFF"/>
        </w:rPr>
        <w:t>17</w:t>
      </w:r>
      <w:r w:rsidRPr="009E456E">
        <w:rPr>
          <w:shd w:val="clear" w:color="auto" w:fill="FFFFFF"/>
        </w:rPr>
        <w:t>(1), 179-189.</w:t>
      </w:r>
    </w:p>
    <w:p w14:paraId="5DF6161A" w14:textId="77777777" w:rsidR="00BD4BF2" w:rsidRDefault="00BD4BF2" w:rsidP="00BD4BF2">
      <w:pPr>
        <w:spacing w:line="360" w:lineRule="auto"/>
        <w:rPr>
          <w:shd w:val="clear" w:color="auto" w:fill="FFFFFF"/>
        </w:rPr>
      </w:pPr>
    </w:p>
    <w:p w14:paraId="44BACF6B" w14:textId="77777777" w:rsidR="00BD4BF2" w:rsidRPr="009E456E" w:rsidRDefault="00BD4BF2" w:rsidP="00BD4BF2">
      <w:pPr>
        <w:spacing w:line="360" w:lineRule="auto"/>
        <w:rPr>
          <w:shd w:val="clear" w:color="auto" w:fill="FFFFFF"/>
        </w:rPr>
      </w:pPr>
      <w:r>
        <w:rPr>
          <w:shd w:val="clear" w:color="auto" w:fill="FFFFFF"/>
        </w:rPr>
        <w:lastRenderedPageBreak/>
        <w:t xml:space="preserve">Project Manta (2018). [Online]. Available at: </w:t>
      </w:r>
      <w:hyperlink r:id="rId33" w:history="1">
        <w:r w:rsidRPr="00DB2A75">
          <w:rPr>
            <w:rStyle w:val="Hyperlink"/>
            <w:shd w:val="clear" w:color="auto" w:fill="FFFFFF"/>
          </w:rPr>
          <w:t>https://sites.google.com/site/projectmantasite/home/diving-with-mantas--code-of-conduct</w:t>
        </w:r>
      </w:hyperlink>
      <w:r>
        <w:rPr>
          <w:shd w:val="clear" w:color="auto" w:fill="FFFFFF"/>
        </w:rPr>
        <w:t xml:space="preserve"> [Accessed 13th September 2018].</w:t>
      </w:r>
    </w:p>
    <w:p w14:paraId="4DB40BE5" w14:textId="77777777" w:rsidR="00BD4BF2" w:rsidRPr="009E456E" w:rsidRDefault="00BD4BF2" w:rsidP="00BD4BF2">
      <w:pPr>
        <w:spacing w:line="360" w:lineRule="auto"/>
      </w:pPr>
    </w:p>
    <w:p w14:paraId="0F3929BC" w14:textId="77777777" w:rsidR="00BD4BF2" w:rsidRPr="009E456E" w:rsidRDefault="00BD4BF2" w:rsidP="00BD4BF2">
      <w:pPr>
        <w:spacing w:line="360" w:lineRule="auto"/>
        <w:rPr>
          <w:shd w:val="clear" w:color="auto" w:fill="FFFFFF"/>
        </w:rPr>
      </w:pPr>
      <w:r w:rsidRPr="009E456E">
        <w:rPr>
          <w:shd w:val="clear" w:color="auto" w:fill="FFFFFF"/>
        </w:rPr>
        <w:t>Lawson, J. M., Fordham, S. V., O’Malley, M. P., Davidson, L. N., Walls, R. H., Heupel, M. R., Stevens, G., Fernando, D., Budziak, A., Simpfendorfer, C.A.  &amp; Ender, I. (2017). Sympathy for the devil: a conservation strategy for devil and manta rays. </w:t>
      </w:r>
      <w:r w:rsidRPr="009E456E">
        <w:rPr>
          <w:i/>
          <w:iCs/>
          <w:shd w:val="clear" w:color="auto" w:fill="FFFFFF"/>
        </w:rPr>
        <w:t>PeerJ</w:t>
      </w:r>
      <w:r w:rsidRPr="009E456E">
        <w:rPr>
          <w:shd w:val="clear" w:color="auto" w:fill="FFFFFF"/>
        </w:rPr>
        <w:t>, </w:t>
      </w:r>
      <w:r w:rsidRPr="009E456E">
        <w:rPr>
          <w:i/>
          <w:iCs/>
          <w:shd w:val="clear" w:color="auto" w:fill="FFFFFF"/>
        </w:rPr>
        <w:t>5</w:t>
      </w:r>
      <w:r w:rsidRPr="009E456E">
        <w:rPr>
          <w:shd w:val="clear" w:color="auto" w:fill="FFFFFF"/>
        </w:rPr>
        <w:t>, e3027.</w:t>
      </w:r>
    </w:p>
    <w:p w14:paraId="1F02C719" w14:textId="77777777" w:rsidR="00BD4BF2" w:rsidRPr="009E456E" w:rsidRDefault="00BD4BF2" w:rsidP="00BD4BF2">
      <w:pPr>
        <w:spacing w:line="360" w:lineRule="auto"/>
      </w:pPr>
    </w:p>
    <w:p w14:paraId="489CCD98" w14:textId="77777777" w:rsidR="00BD4BF2" w:rsidRPr="009E456E" w:rsidRDefault="00BD4BF2" w:rsidP="00BD4BF2">
      <w:pPr>
        <w:spacing w:line="360" w:lineRule="auto"/>
        <w:jc w:val="both"/>
        <w:rPr>
          <w:shd w:val="clear" w:color="auto" w:fill="FFFFFF"/>
        </w:rPr>
      </w:pPr>
      <w:r w:rsidRPr="009E456E">
        <w:rPr>
          <w:shd w:val="clear" w:color="auto" w:fill="FFFFFF"/>
        </w:rPr>
        <w:t>Lynam, R., (2012). The impacts of tourism on a population of manta rays, Baa Atoll, Republic of Maldives. MSc Thesis for University of York. Unpublished data.</w:t>
      </w:r>
    </w:p>
    <w:p w14:paraId="42880CF2" w14:textId="77777777" w:rsidR="00BD4BF2" w:rsidRPr="009E456E" w:rsidRDefault="00BD4BF2" w:rsidP="00BD4BF2">
      <w:pPr>
        <w:spacing w:line="360" w:lineRule="auto"/>
        <w:jc w:val="both"/>
        <w:rPr>
          <w:shd w:val="clear" w:color="auto" w:fill="FFFFFF"/>
        </w:rPr>
      </w:pPr>
    </w:p>
    <w:p w14:paraId="786579C0" w14:textId="77777777" w:rsidR="00BD4BF2" w:rsidRPr="009E456E" w:rsidRDefault="00BD4BF2" w:rsidP="00BD4BF2">
      <w:pPr>
        <w:pStyle w:val="NoSpacing"/>
        <w:spacing w:line="360" w:lineRule="auto"/>
        <w:jc w:val="both"/>
        <w:rPr>
          <w:rFonts w:ascii="Times New Roman" w:hAnsi="Times New Roman"/>
          <w:sz w:val="24"/>
          <w:szCs w:val="24"/>
          <w:shd w:val="clear" w:color="auto" w:fill="FFFFFF"/>
        </w:rPr>
      </w:pPr>
      <w:r w:rsidRPr="009E456E">
        <w:rPr>
          <w:rFonts w:ascii="Times New Roman" w:hAnsi="Times New Roman"/>
          <w:sz w:val="24"/>
          <w:szCs w:val="24"/>
          <w:shd w:val="clear" w:color="auto" w:fill="FFFFFF"/>
        </w:rPr>
        <w:t xml:space="preserve">Manta Trust. (2014). [Online]. Conservation. Available at: </w:t>
      </w:r>
      <w:hyperlink r:id="rId34" w:history="1">
        <w:r w:rsidRPr="009E456E">
          <w:rPr>
            <w:rStyle w:val="Hyperlink"/>
            <w:rFonts w:ascii="Times New Roman" w:hAnsi="Times New Roman"/>
            <w:sz w:val="24"/>
            <w:szCs w:val="24"/>
          </w:rPr>
          <w:t>http://www.mantatrust.org/</w:t>
        </w:r>
      </w:hyperlink>
      <w:r w:rsidRPr="009E456E">
        <w:rPr>
          <w:rStyle w:val="Hyperlink"/>
          <w:rFonts w:ascii="Times New Roman" w:hAnsi="Times New Roman"/>
          <w:color w:val="auto"/>
          <w:sz w:val="24"/>
          <w:szCs w:val="24"/>
          <w:u w:val="none"/>
        </w:rPr>
        <w:t xml:space="preserve"> </w:t>
      </w:r>
      <w:r w:rsidRPr="009E456E">
        <w:rPr>
          <w:rFonts w:ascii="Times New Roman" w:hAnsi="Times New Roman"/>
          <w:sz w:val="24"/>
          <w:szCs w:val="24"/>
          <w:shd w:val="clear" w:color="auto" w:fill="FFFFFF"/>
        </w:rPr>
        <w:t>[</w:t>
      </w:r>
      <w:r w:rsidRPr="009E456E">
        <w:rPr>
          <w:rFonts w:ascii="Times New Roman" w:hAnsi="Times New Roman"/>
          <w:sz w:val="24"/>
          <w:szCs w:val="24"/>
        </w:rPr>
        <w:t>Accessed 28</w:t>
      </w:r>
      <w:r w:rsidRPr="009E456E">
        <w:rPr>
          <w:rFonts w:ascii="Times New Roman" w:hAnsi="Times New Roman"/>
          <w:sz w:val="24"/>
          <w:szCs w:val="24"/>
          <w:vertAlign w:val="superscript"/>
        </w:rPr>
        <w:t>th</w:t>
      </w:r>
      <w:r w:rsidRPr="009E456E">
        <w:rPr>
          <w:rFonts w:ascii="Times New Roman" w:hAnsi="Times New Roman"/>
          <w:sz w:val="24"/>
          <w:szCs w:val="24"/>
        </w:rPr>
        <w:t xml:space="preserve"> December 2014].</w:t>
      </w:r>
      <w:r w:rsidRPr="009E456E">
        <w:rPr>
          <w:rFonts w:ascii="Times New Roman" w:hAnsi="Times New Roman"/>
          <w:sz w:val="24"/>
          <w:szCs w:val="24"/>
          <w:shd w:val="clear" w:color="auto" w:fill="FFFFFF"/>
        </w:rPr>
        <w:t xml:space="preserve"> </w:t>
      </w:r>
    </w:p>
    <w:p w14:paraId="67FCB2C8" w14:textId="77777777" w:rsidR="00BD4BF2" w:rsidRPr="009E456E" w:rsidRDefault="00BD4BF2" w:rsidP="00BD4BF2">
      <w:pPr>
        <w:spacing w:line="360" w:lineRule="auto"/>
      </w:pPr>
    </w:p>
    <w:p w14:paraId="6463A28F" w14:textId="77777777" w:rsidR="00BD4BF2" w:rsidRPr="009E456E" w:rsidRDefault="00BD4BF2" w:rsidP="00BD4BF2">
      <w:pPr>
        <w:spacing w:line="360" w:lineRule="auto"/>
        <w:rPr>
          <w:shd w:val="clear" w:color="auto" w:fill="FFFFFF"/>
        </w:rPr>
      </w:pPr>
      <w:r w:rsidRPr="009E456E">
        <w:rPr>
          <w:shd w:val="clear" w:color="auto" w:fill="FFFFFF"/>
        </w:rPr>
        <w:t>Marshall, A., Bennett, M. B., Kodja, G., Hinojosa-Alvarez, S., Galvan-Magana, F., Harding, M., Stevens, G.  &amp; Kashiwagi, T. (2011). Manta birostris. The IUCN Red List of Threatened Species 2011: e. T198921A9108067.</w:t>
      </w:r>
    </w:p>
    <w:p w14:paraId="5D60241C" w14:textId="77777777" w:rsidR="00BD4BF2" w:rsidRPr="009E456E" w:rsidRDefault="00BD4BF2" w:rsidP="00BD4BF2">
      <w:pPr>
        <w:spacing w:line="360" w:lineRule="auto"/>
      </w:pPr>
    </w:p>
    <w:p w14:paraId="4C56300C" w14:textId="77777777" w:rsidR="00BD4BF2" w:rsidRPr="009E456E" w:rsidRDefault="00BD4BF2" w:rsidP="00BD4BF2">
      <w:pPr>
        <w:spacing w:line="360" w:lineRule="auto"/>
        <w:rPr>
          <w:shd w:val="clear" w:color="auto" w:fill="FFFFFF"/>
        </w:rPr>
      </w:pPr>
      <w:r w:rsidRPr="009E456E">
        <w:rPr>
          <w:shd w:val="clear" w:color="auto" w:fill="FFFFFF"/>
        </w:rPr>
        <w:t>Marshall, A. D., &amp; Pierce, S. J. (2012). The use and abuse of photographic identification in sharks and rays. </w:t>
      </w:r>
      <w:r w:rsidRPr="009E456E">
        <w:rPr>
          <w:i/>
          <w:iCs/>
          <w:shd w:val="clear" w:color="auto" w:fill="FFFFFF"/>
        </w:rPr>
        <w:t>Journal of Fish Biology</w:t>
      </w:r>
      <w:r w:rsidRPr="009E456E">
        <w:rPr>
          <w:shd w:val="clear" w:color="auto" w:fill="FFFFFF"/>
        </w:rPr>
        <w:t>, </w:t>
      </w:r>
      <w:r w:rsidRPr="009E456E">
        <w:rPr>
          <w:i/>
          <w:iCs/>
          <w:shd w:val="clear" w:color="auto" w:fill="FFFFFF"/>
        </w:rPr>
        <w:t>80</w:t>
      </w:r>
      <w:r w:rsidRPr="009E456E">
        <w:rPr>
          <w:shd w:val="clear" w:color="auto" w:fill="FFFFFF"/>
        </w:rPr>
        <w:t>(5), 1361-1379.</w:t>
      </w:r>
    </w:p>
    <w:p w14:paraId="217E0917" w14:textId="77777777" w:rsidR="00BD4BF2" w:rsidRPr="009E456E" w:rsidRDefault="00BD4BF2" w:rsidP="00BD4BF2">
      <w:pPr>
        <w:spacing w:line="360" w:lineRule="auto"/>
      </w:pPr>
    </w:p>
    <w:p w14:paraId="7B2F6AD4" w14:textId="77777777" w:rsidR="00BD4BF2" w:rsidRPr="009E456E" w:rsidRDefault="00BD4BF2" w:rsidP="00BD4BF2">
      <w:pPr>
        <w:spacing w:line="360" w:lineRule="auto"/>
        <w:rPr>
          <w:shd w:val="clear" w:color="auto" w:fill="FFFFFF"/>
        </w:rPr>
      </w:pPr>
      <w:r w:rsidRPr="009E456E">
        <w:rPr>
          <w:shd w:val="clear" w:color="auto" w:fill="FFFFFF"/>
        </w:rPr>
        <w:t>Mau, R. (2008). Managing for conservation and recreation: The Ningaloo whale shark experience. </w:t>
      </w:r>
      <w:r w:rsidRPr="009E456E">
        <w:rPr>
          <w:i/>
          <w:iCs/>
          <w:shd w:val="clear" w:color="auto" w:fill="FFFFFF"/>
        </w:rPr>
        <w:t>Journal of Ecotourism</w:t>
      </w:r>
      <w:r w:rsidRPr="009E456E">
        <w:rPr>
          <w:shd w:val="clear" w:color="auto" w:fill="FFFFFF"/>
        </w:rPr>
        <w:t>, </w:t>
      </w:r>
      <w:r w:rsidRPr="009E456E">
        <w:rPr>
          <w:i/>
          <w:iCs/>
          <w:shd w:val="clear" w:color="auto" w:fill="FFFFFF"/>
        </w:rPr>
        <w:t>7</w:t>
      </w:r>
      <w:r w:rsidRPr="009E456E">
        <w:rPr>
          <w:shd w:val="clear" w:color="auto" w:fill="FFFFFF"/>
        </w:rPr>
        <w:t>(2-3), 213-225.</w:t>
      </w:r>
    </w:p>
    <w:p w14:paraId="65223F0C" w14:textId="77777777" w:rsidR="00BD4BF2" w:rsidRPr="009E456E" w:rsidRDefault="00BD4BF2" w:rsidP="00BD4BF2">
      <w:pPr>
        <w:spacing w:line="360" w:lineRule="auto"/>
        <w:rPr>
          <w:shd w:val="clear" w:color="auto" w:fill="FFFFFF"/>
        </w:rPr>
      </w:pPr>
    </w:p>
    <w:p w14:paraId="6DD9AF42" w14:textId="77777777" w:rsidR="00BD4BF2" w:rsidRPr="009E456E" w:rsidRDefault="00BD4BF2" w:rsidP="00BD4BF2">
      <w:pPr>
        <w:spacing w:line="360" w:lineRule="auto"/>
        <w:rPr>
          <w:shd w:val="clear" w:color="auto" w:fill="FFFFFF"/>
        </w:rPr>
      </w:pPr>
      <w:r w:rsidRPr="009E456E">
        <w:rPr>
          <w:shd w:val="clear" w:color="auto" w:fill="FFFFFF"/>
        </w:rPr>
        <w:t>Medio, D., Ormond, R. F. G., &amp; Pearson, M. (1997). Effect of briefings on rates of damage to corals by scuba divers. </w:t>
      </w:r>
      <w:r w:rsidRPr="009E456E">
        <w:rPr>
          <w:i/>
          <w:iCs/>
          <w:shd w:val="clear" w:color="auto" w:fill="FFFFFF"/>
        </w:rPr>
        <w:t>Biological Conservation</w:t>
      </w:r>
      <w:r w:rsidRPr="009E456E">
        <w:rPr>
          <w:shd w:val="clear" w:color="auto" w:fill="FFFFFF"/>
        </w:rPr>
        <w:t>, </w:t>
      </w:r>
      <w:r w:rsidRPr="009E456E">
        <w:rPr>
          <w:i/>
          <w:iCs/>
          <w:shd w:val="clear" w:color="auto" w:fill="FFFFFF"/>
        </w:rPr>
        <w:t>79</w:t>
      </w:r>
      <w:r w:rsidRPr="009E456E">
        <w:rPr>
          <w:shd w:val="clear" w:color="auto" w:fill="FFFFFF"/>
        </w:rPr>
        <w:t>(1), 91-95.</w:t>
      </w:r>
    </w:p>
    <w:p w14:paraId="53257980" w14:textId="77777777" w:rsidR="00BD4BF2" w:rsidRPr="009E456E" w:rsidRDefault="00BD4BF2" w:rsidP="00BD4BF2">
      <w:pPr>
        <w:spacing w:line="360" w:lineRule="auto"/>
        <w:rPr>
          <w:shd w:val="clear" w:color="auto" w:fill="FFFFFF"/>
        </w:rPr>
      </w:pPr>
    </w:p>
    <w:p w14:paraId="5FB30D86" w14:textId="77777777" w:rsidR="00BD4BF2" w:rsidRPr="007D7556" w:rsidRDefault="00BD4BF2" w:rsidP="00BD4BF2">
      <w:pPr>
        <w:pStyle w:val="CommentText"/>
        <w:spacing w:line="360" w:lineRule="auto"/>
        <w:rPr>
          <w:rFonts w:ascii="Times New Roman" w:hAnsi="Times New Roman" w:cs="Times New Roman"/>
          <w:sz w:val="24"/>
          <w:szCs w:val="24"/>
        </w:rPr>
      </w:pPr>
      <w:r w:rsidRPr="007D7556">
        <w:rPr>
          <w:rFonts w:ascii="Times New Roman" w:hAnsi="Times New Roman" w:cs="Times New Roman"/>
          <w:sz w:val="24"/>
          <w:szCs w:val="24"/>
        </w:rPr>
        <w:t xml:space="preserve">Ministry of Maritime Affairs and Fisheries, 2014; Decree Number 4/KEPMEN-KP/2014 issued by Ministry of Maritime Affairs and Fisheries. Available at: </w:t>
      </w:r>
      <w:hyperlink r:id="rId35" w:history="1">
        <w:r w:rsidRPr="007D7556">
          <w:rPr>
            <w:rStyle w:val="Hyperlink"/>
            <w:rFonts w:ascii="Times New Roman" w:hAnsi="Times New Roman" w:cs="Times New Roman"/>
            <w:sz w:val="24"/>
            <w:szCs w:val="24"/>
          </w:rPr>
          <w:t>http://birdsheadseascape.com/download/legislation%20and%20legal%20documents/KEPMEN-KP%204:2014%20Perlindungan%20Manta.pdf</w:t>
        </w:r>
      </w:hyperlink>
      <w:r w:rsidRPr="007D7556">
        <w:rPr>
          <w:rFonts w:ascii="Times New Roman" w:hAnsi="Times New Roman" w:cs="Times New Roman"/>
          <w:sz w:val="24"/>
          <w:szCs w:val="24"/>
        </w:rPr>
        <w:t xml:space="preserve"> [Accessed 9</w:t>
      </w:r>
      <w:r w:rsidRPr="007D7556">
        <w:rPr>
          <w:rFonts w:ascii="Times New Roman" w:hAnsi="Times New Roman" w:cs="Times New Roman"/>
          <w:sz w:val="24"/>
          <w:szCs w:val="24"/>
          <w:vertAlign w:val="superscript"/>
        </w:rPr>
        <w:t>th</w:t>
      </w:r>
      <w:r w:rsidRPr="007D7556">
        <w:rPr>
          <w:rFonts w:ascii="Times New Roman" w:hAnsi="Times New Roman" w:cs="Times New Roman"/>
          <w:sz w:val="24"/>
          <w:szCs w:val="24"/>
        </w:rPr>
        <w:t xml:space="preserve"> April 2018]</w:t>
      </w:r>
    </w:p>
    <w:p w14:paraId="731AA857" w14:textId="77777777" w:rsidR="00BD4BF2" w:rsidRPr="009E456E" w:rsidRDefault="00BD4BF2" w:rsidP="00BD4BF2">
      <w:pPr>
        <w:spacing w:line="360" w:lineRule="auto"/>
        <w:rPr>
          <w:shd w:val="clear" w:color="auto" w:fill="FFFFFF"/>
        </w:rPr>
      </w:pPr>
    </w:p>
    <w:p w14:paraId="60B90990" w14:textId="77777777" w:rsidR="00BD4BF2" w:rsidRPr="009E456E" w:rsidRDefault="00BD4BF2" w:rsidP="00BD4BF2">
      <w:pPr>
        <w:pStyle w:val="NoSpacing"/>
        <w:spacing w:line="360" w:lineRule="auto"/>
        <w:jc w:val="both"/>
        <w:rPr>
          <w:rFonts w:ascii="Times New Roman" w:hAnsi="Times New Roman"/>
          <w:sz w:val="24"/>
          <w:szCs w:val="24"/>
          <w:shd w:val="clear" w:color="auto" w:fill="FFFFFF"/>
        </w:rPr>
      </w:pPr>
      <w:r w:rsidRPr="009E456E">
        <w:rPr>
          <w:rFonts w:ascii="Times New Roman" w:hAnsi="Times New Roman"/>
          <w:sz w:val="24"/>
          <w:szCs w:val="24"/>
          <w:shd w:val="clear" w:color="auto" w:fill="FFFFFF"/>
        </w:rPr>
        <w:lastRenderedPageBreak/>
        <w:t>Ministry of Tourism. (2016). Statistics, Monthly Updates. [Online</w:t>
      </w:r>
      <w:r>
        <w:rPr>
          <w:rFonts w:ascii="Times New Roman" w:hAnsi="Times New Roman"/>
          <w:sz w:val="24"/>
          <w:szCs w:val="24"/>
          <w:shd w:val="clear" w:color="auto" w:fill="FFFFFF"/>
        </w:rPr>
        <w:t>]</w:t>
      </w:r>
      <w:r w:rsidRPr="009E456E">
        <w:rPr>
          <w:rFonts w:ascii="Times New Roman" w:hAnsi="Times New Roman"/>
          <w:sz w:val="24"/>
          <w:szCs w:val="24"/>
          <w:shd w:val="clear" w:color="auto" w:fill="FFFFFF"/>
        </w:rPr>
        <w:t xml:space="preserve">. Available at: </w:t>
      </w:r>
      <w:hyperlink r:id="rId36" w:history="1">
        <w:r w:rsidRPr="009E456E">
          <w:rPr>
            <w:rStyle w:val="Hyperlink"/>
            <w:rFonts w:ascii="Times New Roman" w:hAnsi="Times New Roman"/>
            <w:sz w:val="24"/>
            <w:szCs w:val="24"/>
          </w:rPr>
          <w:t>http://www.tourism.gov.mv/statistics/arrival-updates/</w:t>
        </w:r>
      </w:hyperlink>
      <w:r w:rsidRPr="009E456E">
        <w:rPr>
          <w:rFonts w:ascii="Times New Roman" w:hAnsi="Times New Roman"/>
          <w:sz w:val="24"/>
          <w:szCs w:val="24"/>
        </w:rPr>
        <w:t xml:space="preserve"> [</w:t>
      </w:r>
      <w:r w:rsidRPr="009E456E">
        <w:rPr>
          <w:rFonts w:ascii="Times New Roman" w:hAnsi="Times New Roman"/>
          <w:sz w:val="24"/>
          <w:szCs w:val="24"/>
          <w:shd w:val="clear" w:color="auto" w:fill="FFFFFF"/>
        </w:rPr>
        <w:t>Accessed 1</w:t>
      </w:r>
      <w:r w:rsidRPr="009E456E">
        <w:rPr>
          <w:rFonts w:ascii="Times New Roman" w:hAnsi="Times New Roman"/>
          <w:sz w:val="24"/>
          <w:szCs w:val="24"/>
          <w:shd w:val="clear" w:color="auto" w:fill="FFFFFF"/>
          <w:vertAlign w:val="superscript"/>
        </w:rPr>
        <w:t>st</w:t>
      </w:r>
      <w:r w:rsidRPr="009E456E">
        <w:rPr>
          <w:rFonts w:ascii="Times New Roman" w:hAnsi="Times New Roman"/>
          <w:sz w:val="24"/>
          <w:szCs w:val="24"/>
          <w:shd w:val="clear" w:color="auto" w:fill="FFFFFF"/>
        </w:rPr>
        <w:t xml:space="preserve"> November 2017].</w:t>
      </w:r>
    </w:p>
    <w:p w14:paraId="35B0D22C" w14:textId="77777777" w:rsidR="00BD4BF2" w:rsidRPr="009E456E" w:rsidRDefault="00BD4BF2" w:rsidP="00BD4BF2">
      <w:pPr>
        <w:spacing w:line="360" w:lineRule="auto"/>
        <w:rPr>
          <w:shd w:val="clear" w:color="auto" w:fill="FFFFFF"/>
        </w:rPr>
      </w:pPr>
    </w:p>
    <w:p w14:paraId="5B7BBB4C" w14:textId="77777777" w:rsidR="00BD4BF2" w:rsidRPr="009E456E" w:rsidRDefault="00BD4BF2" w:rsidP="00BD4BF2">
      <w:pPr>
        <w:spacing w:line="360" w:lineRule="auto"/>
        <w:rPr>
          <w:shd w:val="clear" w:color="auto" w:fill="FFFFFF"/>
        </w:rPr>
      </w:pPr>
      <w:r w:rsidRPr="009E456E">
        <w:t xml:space="preserve">Ningaloo Marine Interactions. </w:t>
      </w:r>
      <w:r>
        <w:t>(</w:t>
      </w:r>
      <w:r w:rsidRPr="009E456E">
        <w:rPr>
          <w:shd w:val="clear" w:color="auto" w:fill="FFFFFF"/>
        </w:rPr>
        <w:t>2018</w:t>
      </w:r>
      <w:r>
        <w:rPr>
          <w:shd w:val="clear" w:color="auto" w:fill="FFFFFF"/>
        </w:rPr>
        <w:t>)</w:t>
      </w:r>
      <w:r w:rsidRPr="009E456E">
        <w:rPr>
          <w:shd w:val="clear" w:color="auto" w:fill="FFFFFF"/>
        </w:rPr>
        <w:t xml:space="preserve">. [Online] Available at: </w:t>
      </w:r>
      <w:hyperlink r:id="rId37" w:history="1">
        <w:r w:rsidRPr="009E456E">
          <w:rPr>
            <w:rStyle w:val="Hyperlink"/>
            <w:shd w:val="clear" w:color="auto" w:fill="FFFFFF"/>
          </w:rPr>
          <w:t>http://www.mantaraycoralbay.com.au/wp-content/uploads/2015/02/Manta-Ray-Management-poster.pdf</w:t>
        </w:r>
      </w:hyperlink>
      <w:r w:rsidRPr="009E456E">
        <w:rPr>
          <w:shd w:val="clear" w:color="auto" w:fill="FFFFFF"/>
        </w:rPr>
        <w:t>. [Accessed 4</w:t>
      </w:r>
      <w:r w:rsidRPr="009E456E">
        <w:rPr>
          <w:shd w:val="clear" w:color="auto" w:fill="FFFFFF"/>
          <w:vertAlign w:val="superscript"/>
        </w:rPr>
        <w:t>th</w:t>
      </w:r>
      <w:r w:rsidRPr="009E456E">
        <w:rPr>
          <w:shd w:val="clear" w:color="auto" w:fill="FFFFFF"/>
        </w:rPr>
        <w:t xml:space="preserve"> April 2018].</w:t>
      </w:r>
    </w:p>
    <w:p w14:paraId="34CD403B" w14:textId="77777777" w:rsidR="00BD4BF2" w:rsidRPr="009E456E" w:rsidRDefault="00BD4BF2" w:rsidP="00BD4BF2">
      <w:pPr>
        <w:spacing w:line="360" w:lineRule="auto"/>
        <w:rPr>
          <w:shd w:val="clear" w:color="auto" w:fill="FFFFFF"/>
        </w:rPr>
      </w:pPr>
    </w:p>
    <w:p w14:paraId="4125E74F" w14:textId="77777777" w:rsidR="00BD4BF2" w:rsidRPr="00740714" w:rsidRDefault="00BD4BF2" w:rsidP="00BD4BF2">
      <w:pPr>
        <w:spacing w:line="360" w:lineRule="auto"/>
        <w:rPr>
          <w:shd w:val="clear" w:color="auto" w:fill="FFFFFF"/>
        </w:rPr>
      </w:pPr>
      <w:r w:rsidRPr="00740714">
        <w:rPr>
          <w:shd w:val="clear" w:color="auto" w:fill="FFFFFF"/>
        </w:rPr>
        <w:t>Norman, B.M., (2005). Whale Shark. In: Fowler, S. L. (Ed.). (2005). </w:t>
      </w:r>
      <w:r w:rsidRPr="00740714">
        <w:rPr>
          <w:i/>
          <w:iCs/>
          <w:shd w:val="clear" w:color="auto" w:fill="FFFFFF"/>
        </w:rPr>
        <w:t>Sharks, rays and chimaeras: the status of the Chondrichthyan fishes: status survey</w:t>
      </w:r>
      <w:r w:rsidRPr="00740714">
        <w:rPr>
          <w:shd w:val="clear" w:color="auto" w:fill="FFFFFF"/>
        </w:rPr>
        <w:t xml:space="preserve"> (Vol. 63). IUCN, </w:t>
      </w:r>
      <w:r w:rsidRPr="00740714">
        <w:rPr>
          <w:bCs/>
        </w:rPr>
        <w:t>Gland, Switzerland, pp. 242-245</w:t>
      </w:r>
      <w:r w:rsidRPr="00740714">
        <w:rPr>
          <w:shd w:val="clear" w:color="auto" w:fill="FFFFFF"/>
        </w:rPr>
        <w:t>.</w:t>
      </w:r>
    </w:p>
    <w:p w14:paraId="66278D4D" w14:textId="77777777" w:rsidR="00BD4BF2" w:rsidRPr="009477F5" w:rsidRDefault="00BD4BF2" w:rsidP="00BD4BF2">
      <w:pPr>
        <w:spacing w:line="360" w:lineRule="auto"/>
        <w:rPr>
          <w:shd w:val="clear" w:color="auto" w:fill="FFFFFF"/>
        </w:rPr>
      </w:pPr>
    </w:p>
    <w:p w14:paraId="1664A761" w14:textId="77777777" w:rsidR="00BD4BF2" w:rsidRDefault="00BD4BF2" w:rsidP="00BD4BF2">
      <w:pPr>
        <w:spacing w:line="360" w:lineRule="auto"/>
        <w:rPr>
          <w:shd w:val="clear" w:color="auto" w:fill="FFFFFF"/>
        </w:rPr>
      </w:pPr>
      <w:r w:rsidRPr="009E456E">
        <w:rPr>
          <w:shd w:val="clear" w:color="auto" w:fill="FFFFFF"/>
        </w:rPr>
        <w:t>O’Malley, M. P., Lee-Brooks, K., &amp; Medd, H. B. (2013). The global economic impact of manta ray watching tourism. </w:t>
      </w:r>
      <w:r w:rsidRPr="009E456E">
        <w:rPr>
          <w:i/>
          <w:iCs/>
          <w:shd w:val="clear" w:color="auto" w:fill="FFFFFF"/>
        </w:rPr>
        <w:t>PloS one</w:t>
      </w:r>
      <w:r w:rsidRPr="009E456E">
        <w:rPr>
          <w:shd w:val="clear" w:color="auto" w:fill="FFFFFF"/>
        </w:rPr>
        <w:t>, </w:t>
      </w:r>
      <w:r w:rsidRPr="009E456E">
        <w:rPr>
          <w:i/>
          <w:iCs/>
          <w:shd w:val="clear" w:color="auto" w:fill="FFFFFF"/>
        </w:rPr>
        <w:t>8</w:t>
      </w:r>
      <w:r w:rsidRPr="009E456E">
        <w:rPr>
          <w:shd w:val="clear" w:color="auto" w:fill="FFFFFF"/>
        </w:rPr>
        <w:t>(5), e65051.</w:t>
      </w:r>
    </w:p>
    <w:p w14:paraId="2E75F700" w14:textId="77777777" w:rsidR="00BD4BF2" w:rsidRDefault="00BD4BF2" w:rsidP="00BD4BF2">
      <w:pPr>
        <w:spacing w:line="360" w:lineRule="auto"/>
        <w:rPr>
          <w:shd w:val="clear" w:color="auto" w:fill="FFFFFF"/>
        </w:rPr>
      </w:pPr>
    </w:p>
    <w:p w14:paraId="7E918EC4" w14:textId="77777777" w:rsidR="00BD4BF2" w:rsidRPr="009119CA" w:rsidRDefault="00BD4BF2" w:rsidP="00BD4BF2">
      <w:pPr>
        <w:spacing w:line="360" w:lineRule="auto"/>
        <w:rPr>
          <w:shd w:val="clear" w:color="auto" w:fill="FFFFFF"/>
        </w:rPr>
      </w:pPr>
      <w:r w:rsidRPr="009119CA">
        <w:rPr>
          <w:shd w:val="clear" w:color="auto" w:fill="FFFFFF"/>
        </w:rPr>
        <w:t>O'Malley, M.P., Townsend, K.A., Hilton, P., Heinrichs, S. and Stewart, J.D., 2017. Characterization of the trade in manta and devil ray gill plates in China and South‐east Asia through trader surveys. </w:t>
      </w:r>
      <w:r w:rsidRPr="009119CA">
        <w:rPr>
          <w:i/>
          <w:iCs/>
          <w:shd w:val="clear" w:color="auto" w:fill="FFFFFF"/>
        </w:rPr>
        <w:t>Aquatic Conservation: Marine and Freshwater Ecosystems</w:t>
      </w:r>
      <w:r w:rsidRPr="009119CA">
        <w:rPr>
          <w:shd w:val="clear" w:color="auto" w:fill="FFFFFF"/>
        </w:rPr>
        <w:t>, </w:t>
      </w:r>
      <w:r w:rsidRPr="009119CA">
        <w:rPr>
          <w:i/>
          <w:iCs/>
          <w:shd w:val="clear" w:color="auto" w:fill="FFFFFF"/>
        </w:rPr>
        <w:t>27</w:t>
      </w:r>
      <w:r w:rsidRPr="009119CA">
        <w:rPr>
          <w:shd w:val="clear" w:color="auto" w:fill="FFFFFF"/>
        </w:rPr>
        <w:t>(2), pp.394-413.</w:t>
      </w:r>
    </w:p>
    <w:p w14:paraId="311EF841" w14:textId="77777777" w:rsidR="00BD4BF2" w:rsidRPr="009119CA" w:rsidRDefault="00BD4BF2" w:rsidP="00BD4BF2">
      <w:pPr>
        <w:spacing w:line="360" w:lineRule="auto"/>
        <w:rPr>
          <w:shd w:val="clear" w:color="auto" w:fill="FFFFFF"/>
        </w:rPr>
      </w:pPr>
    </w:p>
    <w:p w14:paraId="0C26A39E" w14:textId="77777777" w:rsidR="00BD4BF2" w:rsidRPr="009E456E" w:rsidRDefault="00BD4BF2" w:rsidP="00BD4BF2">
      <w:pPr>
        <w:spacing w:line="360" w:lineRule="auto"/>
        <w:rPr>
          <w:shd w:val="clear" w:color="auto" w:fill="FFFFFF"/>
        </w:rPr>
      </w:pPr>
      <w:r w:rsidRPr="009E456E">
        <w:rPr>
          <w:shd w:val="clear" w:color="auto" w:fill="FFFFFF"/>
        </w:rPr>
        <w:t>O’Shea, O. R., Kingsford, M. J., &amp; Seymour, J. (2010). Tide-related periodicity of manta rays and sharks to cleaning stations on a coral reef. </w:t>
      </w:r>
      <w:r w:rsidRPr="009E456E">
        <w:rPr>
          <w:i/>
          <w:iCs/>
          <w:shd w:val="clear" w:color="auto" w:fill="FFFFFF"/>
        </w:rPr>
        <w:t>Marine and Freshwater Research</w:t>
      </w:r>
      <w:r w:rsidRPr="009E456E">
        <w:rPr>
          <w:shd w:val="clear" w:color="auto" w:fill="FFFFFF"/>
        </w:rPr>
        <w:t>, </w:t>
      </w:r>
      <w:r w:rsidRPr="009E456E">
        <w:rPr>
          <w:i/>
          <w:iCs/>
          <w:shd w:val="clear" w:color="auto" w:fill="FFFFFF"/>
        </w:rPr>
        <w:t>61</w:t>
      </w:r>
      <w:r w:rsidRPr="009E456E">
        <w:rPr>
          <w:shd w:val="clear" w:color="auto" w:fill="FFFFFF"/>
        </w:rPr>
        <w:t>(1), 65-73.</w:t>
      </w:r>
    </w:p>
    <w:p w14:paraId="415F9B3F" w14:textId="77777777" w:rsidR="00BD4BF2" w:rsidRPr="009E456E" w:rsidRDefault="00BD4BF2" w:rsidP="00BD4BF2">
      <w:pPr>
        <w:spacing w:line="360" w:lineRule="auto"/>
        <w:rPr>
          <w:shd w:val="clear" w:color="auto" w:fill="FFFFFF"/>
        </w:rPr>
      </w:pPr>
    </w:p>
    <w:p w14:paraId="0BD3983B" w14:textId="77777777" w:rsidR="00BD4BF2" w:rsidRPr="009E456E" w:rsidRDefault="00BD4BF2" w:rsidP="00BD4BF2">
      <w:pPr>
        <w:spacing w:line="360" w:lineRule="auto"/>
        <w:rPr>
          <w:shd w:val="clear" w:color="auto" w:fill="FFFFFF"/>
        </w:rPr>
      </w:pPr>
      <w:r w:rsidRPr="009E456E">
        <w:rPr>
          <w:shd w:val="clear" w:color="auto" w:fill="FFFFFF"/>
        </w:rPr>
        <w:t>Pierce, S. J., Méndez‐Jiménez, A., Collins, K., &amp; Rosero‐Caicedo, M. (2010). Developing a Code of Conduct for whale shark interactions in Mozambique. </w:t>
      </w:r>
      <w:r w:rsidRPr="009E456E">
        <w:rPr>
          <w:i/>
          <w:iCs/>
          <w:shd w:val="clear" w:color="auto" w:fill="FFFFFF"/>
        </w:rPr>
        <w:t>Aquatic Conservation: Marine and Freshwater Ecosystems</w:t>
      </w:r>
      <w:r w:rsidRPr="009E456E">
        <w:rPr>
          <w:shd w:val="clear" w:color="auto" w:fill="FFFFFF"/>
        </w:rPr>
        <w:t>, </w:t>
      </w:r>
      <w:r w:rsidRPr="009E456E">
        <w:rPr>
          <w:i/>
          <w:iCs/>
          <w:shd w:val="clear" w:color="auto" w:fill="FFFFFF"/>
        </w:rPr>
        <w:t>20</w:t>
      </w:r>
      <w:r w:rsidRPr="009E456E">
        <w:rPr>
          <w:shd w:val="clear" w:color="auto" w:fill="FFFFFF"/>
        </w:rPr>
        <w:t>(7), 782-788.</w:t>
      </w:r>
    </w:p>
    <w:p w14:paraId="4F83C8D4" w14:textId="77777777" w:rsidR="00BD4BF2" w:rsidRPr="009E456E" w:rsidRDefault="00BD4BF2" w:rsidP="00BD4BF2">
      <w:pPr>
        <w:spacing w:line="360" w:lineRule="auto"/>
        <w:rPr>
          <w:shd w:val="clear" w:color="auto" w:fill="FFFFFF"/>
        </w:rPr>
      </w:pPr>
    </w:p>
    <w:p w14:paraId="0DBC4C1A" w14:textId="77777777" w:rsidR="00BD4BF2" w:rsidRPr="009E456E" w:rsidRDefault="00BD4BF2" w:rsidP="00BD4BF2">
      <w:pPr>
        <w:spacing w:line="360" w:lineRule="auto"/>
        <w:rPr>
          <w:shd w:val="clear" w:color="auto" w:fill="FFFFFF"/>
        </w:rPr>
      </w:pPr>
      <w:r w:rsidRPr="009E456E">
        <w:rPr>
          <w:shd w:val="clear" w:color="auto" w:fill="FFFFFF"/>
        </w:rPr>
        <w:t>Quiros, A. L. (2007). Tourist compliance to a Code of Conduct and the resulting effects on whale shark (</w:t>
      </w:r>
      <w:r w:rsidRPr="009E456E">
        <w:rPr>
          <w:i/>
          <w:shd w:val="clear" w:color="auto" w:fill="FFFFFF"/>
        </w:rPr>
        <w:t>Rhincodon typus</w:t>
      </w:r>
      <w:r w:rsidRPr="009E456E">
        <w:rPr>
          <w:shd w:val="clear" w:color="auto" w:fill="FFFFFF"/>
        </w:rPr>
        <w:t>) behavior in Donsol, Philippines. </w:t>
      </w:r>
      <w:r w:rsidRPr="009E456E">
        <w:rPr>
          <w:i/>
          <w:iCs/>
          <w:shd w:val="clear" w:color="auto" w:fill="FFFFFF"/>
        </w:rPr>
        <w:t>Fisheries Research</w:t>
      </w:r>
      <w:r w:rsidRPr="009E456E">
        <w:rPr>
          <w:shd w:val="clear" w:color="auto" w:fill="FFFFFF"/>
        </w:rPr>
        <w:t>, </w:t>
      </w:r>
      <w:r w:rsidRPr="009E456E">
        <w:rPr>
          <w:i/>
          <w:iCs/>
          <w:shd w:val="clear" w:color="auto" w:fill="FFFFFF"/>
        </w:rPr>
        <w:t>84</w:t>
      </w:r>
      <w:r w:rsidRPr="009E456E">
        <w:rPr>
          <w:shd w:val="clear" w:color="auto" w:fill="FFFFFF"/>
        </w:rPr>
        <w:t>(1), 102-108.</w:t>
      </w:r>
    </w:p>
    <w:p w14:paraId="0BC0482E" w14:textId="77777777" w:rsidR="00BD4BF2" w:rsidRPr="009E456E" w:rsidRDefault="00BD4BF2" w:rsidP="00BD4BF2">
      <w:pPr>
        <w:spacing w:line="360" w:lineRule="auto"/>
        <w:rPr>
          <w:shd w:val="clear" w:color="auto" w:fill="FFFFFF"/>
        </w:rPr>
      </w:pPr>
    </w:p>
    <w:p w14:paraId="6A9DD22B" w14:textId="77777777" w:rsidR="00BD4BF2" w:rsidRPr="009E456E" w:rsidRDefault="00BD4BF2" w:rsidP="00BD4BF2">
      <w:pPr>
        <w:spacing w:line="360" w:lineRule="auto"/>
        <w:rPr>
          <w:shd w:val="clear" w:color="auto" w:fill="FFFFFF"/>
        </w:rPr>
      </w:pPr>
      <w:r w:rsidRPr="009E456E">
        <w:rPr>
          <w:shd w:val="clear" w:color="auto" w:fill="FFFFFF"/>
        </w:rPr>
        <w:lastRenderedPageBreak/>
        <w:t>Race, S., &amp; Orams, M. (2013). Marine tourism gone wild: Visitation to New Zealand's most popular marine reserve. </w:t>
      </w:r>
      <w:r w:rsidRPr="009E456E">
        <w:rPr>
          <w:i/>
          <w:iCs/>
          <w:shd w:val="clear" w:color="auto" w:fill="FFFFFF"/>
        </w:rPr>
        <w:t>CAUTHE 2013: Tourism and Global Change: On the Edge of Something Big</w:t>
      </w:r>
      <w:r w:rsidRPr="009E456E">
        <w:rPr>
          <w:shd w:val="clear" w:color="auto" w:fill="FFFFFF"/>
        </w:rPr>
        <w:t>, 663.</w:t>
      </w:r>
    </w:p>
    <w:p w14:paraId="4394A412" w14:textId="77777777" w:rsidR="00BD4BF2" w:rsidRPr="009E456E" w:rsidRDefault="00BD4BF2" w:rsidP="00BD4BF2">
      <w:pPr>
        <w:spacing w:line="360" w:lineRule="auto"/>
        <w:rPr>
          <w:shd w:val="clear" w:color="auto" w:fill="FFFFFF"/>
        </w:rPr>
      </w:pPr>
    </w:p>
    <w:p w14:paraId="38672852" w14:textId="77777777" w:rsidR="00BD4BF2" w:rsidRPr="009E456E" w:rsidRDefault="00BD4BF2" w:rsidP="00BD4BF2">
      <w:pPr>
        <w:spacing w:line="360" w:lineRule="auto"/>
        <w:rPr>
          <w:shd w:val="clear" w:color="auto" w:fill="FFFFFF"/>
        </w:rPr>
      </w:pPr>
      <w:r w:rsidRPr="009E456E">
        <w:rPr>
          <w:shd w:val="clear" w:color="auto" w:fill="FFFFFF"/>
        </w:rPr>
        <w:t>Sirakaya, E., Sasidharan, V., &amp; Sönmez, S. (1999). Redefining ecotourism: The need for a supply-side view. </w:t>
      </w:r>
      <w:r w:rsidRPr="009E456E">
        <w:rPr>
          <w:i/>
          <w:iCs/>
          <w:shd w:val="clear" w:color="auto" w:fill="FFFFFF"/>
        </w:rPr>
        <w:t>Journal of Travel Research</w:t>
      </w:r>
      <w:r w:rsidRPr="009E456E">
        <w:rPr>
          <w:shd w:val="clear" w:color="auto" w:fill="FFFFFF"/>
        </w:rPr>
        <w:t>, </w:t>
      </w:r>
      <w:r w:rsidRPr="009E456E">
        <w:rPr>
          <w:i/>
          <w:iCs/>
          <w:shd w:val="clear" w:color="auto" w:fill="FFFFFF"/>
        </w:rPr>
        <w:t>38</w:t>
      </w:r>
      <w:r w:rsidRPr="009E456E">
        <w:rPr>
          <w:shd w:val="clear" w:color="auto" w:fill="FFFFFF"/>
        </w:rPr>
        <w:t>(2), 168-172.</w:t>
      </w:r>
    </w:p>
    <w:p w14:paraId="6882AD33" w14:textId="77777777" w:rsidR="00BD4BF2" w:rsidRPr="009E456E" w:rsidRDefault="00BD4BF2" w:rsidP="00BD4BF2">
      <w:pPr>
        <w:spacing w:line="360" w:lineRule="auto"/>
        <w:rPr>
          <w:shd w:val="clear" w:color="auto" w:fill="FFFFFF"/>
        </w:rPr>
      </w:pPr>
    </w:p>
    <w:p w14:paraId="783B6E71" w14:textId="77777777" w:rsidR="00BD4BF2" w:rsidRDefault="00BD4BF2" w:rsidP="00BD4BF2">
      <w:pPr>
        <w:spacing w:line="360" w:lineRule="auto"/>
        <w:rPr>
          <w:shd w:val="clear" w:color="auto" w:fill="FFFFFF"/>
        </w:rPr>
      </w:pPr>
      <w:r w:rsidRPr="009E456E">
        <w:rPr>
          <w:shd w:val="clear" w:color="auto" w:fill="FFFFFF"/>
        </w:rPr>
        <w:t>Sorice, M. G., Shafer, C. S., &amp; Scott, D. (2003). Managing endangered species within the use/preservation paradox: understanding and defining harassment of the West Indian manatee (</w:t>
      </w:r>
      <w:r w:rsidRPr="009E456E">
        <w:rPr>
          <w:i/>
          <w:shd w:val="clear" w:color="auto" w:fill="FFFFFF"/>
        </w:rPr>
        <w:t>Trichechus manatus</w:t>
      </w:r>
      <w:r w:rsidRPr="009E456E">
        <w:rPr>
          <w:shd w:val="clear" w:color="auto" w:fill="FFFFFF"/>
        </w:rPr>
        <w:t>). </w:t>
      </w:r>
      <w:r w:rsidRPr="009E456E">
        <w:rPr>
          <w:i/>
          <w:iCs/>
          <w:shd w:val="clear" w:color="auto" w:fill="FFFFFF"/>
        </w:rPr>
        <w:t>Coastal Management</w:t>
      </w:r>
      <w:r w:rsidRPr="009E456E">
        <w:rPr>
          <w:shd w:val="clear" w:color="auto" w:fill="FFFFFF"/>
        </w:rPr>
        <w:t>, </w:t>
      </w:r>
      <w:r w:rsidRPr="009E456E">
        <w:rPr>
          <w:i/>
          <w:iCs/>
          <w:shd w:val="clear" w:color="auto" w:fill="FFFFFF"/>
        </w:rPr>
        <w:t>31</w:t>
      </w:r>
      <w:r w:rsidRPr="009E456E">
        <w:rPr>
          <w:shd w:val="clear" w:color="auto" w:fill="FFFFFF"/>
        </w:rPr>
        <w:t>(4), 319-338.</w:t>
      </w:r>
    </w:p>
    <w:p w14:paraId="1B08DAFE" w14:textId="77777777" w:rsidR="00BD4BF2" w:rsidRDefault="00BD4BF2" w:rsidP="00BD4BF2">
      <w:pPr>
        <w:spacing w:line="360" w:lineRule="auto"/>
        <w:rPr>
          <w:shd w:val="clear" w:color="auto" w:fill="FFFFFF"/>
        </w:rPr>
      </w:pPr>
    </w:p>
    <w:p w14:paraId="3DC5F227" w14:textId="77777777" w:rsidR="00BD4BF2" w:rsidRPr="009119CA" w:rsidRDefault="00BD4BF2" w:rsidP="00BD4BF2">
      <w:pPr>
        <w:spacing w:line="360" w:lineRule="auto"/>
        <w:rPr>
          <w:shd w:val="clear" w:color="auto" w:fill="FFFFFF"/>
        </w:rPr>
      </w:pPr>
      <w:bookmarkStart w:id="18" w:name="_Hlk514079253"/>
      <w:r w:rsidRPr="009119CA">
        <w:rPr>
          <w:shd w:val="clear" w:color="auto" w:fill="FFFFFF"/>
        </w:rPr>
        <w:t>Speed, C.W., Meekan, M.G., Rowat, D., Pierce, S.J., Marshall, A.D. and Bradshaw, C.J.A., 2008. Scarring patterns and relative mortality rates of Indian Ocean whale sharks. </w:t>
      </w:r>
      <w:r w:rsidRPr="009119CA">
        <w:rPr>
          <w:i/>
          <w:iCs/>
          <w:shd w:val="clear" w:color="auto" w:fill="FFFFFF"/>
        </w:rPr>
        <w:t>Journal of Fish Biology</w:t>
      </w:r>
      <w:r w:rsidRPr="009119CA">
        <w:rPr>
          <w:shd w:val="clear" w:color="auto" w:fill="FFFFFF"/>
        </w:rPr>
        <w:t>, </w:t>
      </w:r>
      <w:r w:rsidRPr="009119CA">
        <w:rPr>
          <w:i/>
          <w:iCs/>
          <w:shd w:val="clear" w:color="auto" w:fill="FFFFFF"/>
        </w:rPr>
        <w:t>72</w:t>
      </w:r>
      <w:r w:rsidRPr="009119CA">
        <w:rPr>
          <w:shd w:val="clear" w:color="auto" w:fill="FFFFFF"/>
        </w:rPr>
        <w:t>(6), pp.1488-1503.</w:t>
      </w:r>
    </w:p>
    <w:bookmarkEnd w:id="18"/>
    <w:p w14:paraId="6DE79EA1" w14:textId="77777777" w:rsidR="00BD4BF2" w:rsidRPr="009E456E" w:rsidRDefault="00BD4BF2" w:rsidP="00BD4BF2">
      <w:pPr>
        <w:spacing w:line="360" w:lineRule="auto"/>
        <w:rPr>
          <w:shd w:val="clear" w:color="auto" w:fill="FFFFFF"/>
        </w:rPr>
      </w:pPr>
    </w:p>
    <w:p w14:paraId="69BD65DF" w14:textId="77777777" w:rsidR="00BD4BF2" w:rsidRDefault="00BD4BF2" w:rsidP="00BD4BF2">
      <w:pPr>
        <w:pStyle w:val="NoSpacing"/>
        <w:spacing w:line="360" w:lineRule="auto"/>
        <w:jc w:val="both"/>
        <w:rPr>
          <w:rFonts w:ascii="Times New Roman" w:hAnsi="Times New Roman"/>
          <w:sz w:val="24"/>
          <w:szCs w:val="24"/>
        </w:rPr>
      </w:pPr>
      <w:r w:rsidRPr="009119CA">
        <w:rPr>
          <w:rFonts w:ascii="Times New Roman" w:hAnsi="Times New Roman"/>
          <w:sz w:val="24"/>
          <w:szCs w:val="24"/>
        </w:rPr>
        <w:t>Stevens, G. (2016). Population demographics, habitat use and life history characteristics of the reef manta ray (</w:t>
      </w:r>
      <w:r w:rsidRPr="009119CA">
        <w:rPr>
          <w:rFonts w:ascii="Times New Roman" w:hAnsi="Times New Roman"/>
          <w:i/>
          <w:sz w:val="24"/>
          <w:szCs w:val="24"/>
        </w:rPr>
        <w:t>Manta alfredi</w:t>
      </w:r>
      <w:r w:rsidRPr="009119CA">
        <w:rPr>
          <w:rFonts w:ascii="Times New Roman" w:hAnsi="Times New Roman"/>
          <w:sz w:val="24"/>
          <w:szCs w:val="24"/>
        </w:rPr>
        <w:t>) in the Maldives. PhD thesis, The University of York, viewed 5</w:t>
      </w:r>
      <w:r w:rsidRPr="009119CA">
        <w:rPr>
          <w:rFonts w:ascii="Times New Roman" w:hAnsi="Times New Roman"/>
          <w:sz w:val="24"/>
          <w:szCs w:val="24"/>
          <w:vertAlign w:val="superscript"/>
        </w:rPr>
        <w:t>th</w:t>
      </w:r>
      <w:r w:rsidRPr="009119CA">
        <w:rPr>
          <w:rFonts w:ascii="Times New Roman" w:hAnsi="Times New Roman"/>
          <w:sz w:val="24"/>
          <w:szCs w:val="24"/>
        </w:rPr>
        <w:t xml:space="preserve"> October 2017. [Online] Available at: [</w:t>
      </w:r>
      <w:hyperlink r:id="rId38" w:history="1">
        <w:r w:rsidRPr="009119CA">
          <w:rPr>
            <w:rStyle w:val="Hyperlink"/>
            <w:rFonts w:ascii="Times New Roman" w:hAnsi="Times New Roman"/>
            <w:sz w:val="24"/>
            <w:szCs w:val="24"/>
          </w:rPr>
          <w:t>http://etheses.whiterose.ac.uk/16981/</w:t>
        </w:r>
      </w:hyperlink>
      <w:r w:rsidRPr="009119CA">
        <w:rPr>
          <w:rFonts w:ascii="Times New Roman" w:hAnsi="Times New Roman"/>
          <w:sz w:val="24"/>
          <w:szCs w:val="24"/>
        </w:rPr>
        <w:t xml:space="preserve">]. </w:t>
      </w:r>
    </w:p>
    <w:p w14:paraId="21F9FEB2" w14:textId="77777777" w:rsidR="00BD4BF2" w:rsidRDefault="00BD4BF2" w:rsidP="00BD4BF2">
      <w:pPr>
        <w:pStyle w:val="NoSpacing"/>
        <w:spacing w:line="360" w:lineRule="auto"/>
        <w:jc w:val="both"/>
        <w:rPr>
          <w:rFonts w:ascii="Times New Roman" w:hAnsi="Times New Roman"/>
          <w:sz w:val="24"/>
          <w:szCs w:val="24"/>
        </w:rPr>
      </w:pPr>
    </w:p>
    <w:p w14:paraId="0EACAE9C" w14:textId="77777777" w:rsidR="00BD4BF2" w:rsidRPr="00075473" w:rsidRDefault="00BD4BF2" w:rsidP="00BD4BF2">
      <w:pPr>
        <w:pStyle w:val="NoSpacing"/>
        <w:spacing w:line="360" w:lineRule="auto"/>
        <w:jc w:val="both"/>
        <w:rPr>
          <w:rFonts w:ascii="Times New Roman" w:hAnsi="Times New Roman"/>
          <w:sz w:val="24"/>
          <w:szCs w:val="24"/>
        </w:rPr>
      </w:pPr>
      <w:r w:rsidRPr="00075473">
        <w:rPr>
          <w:rFonts w:ascii="Times New Roman" w:hAnsi="Times New Roman"/>
          <w:color w:val="222222"/>
          <w:sz w:val="24"/>
          <w:szCs w:val="24"/>
          <w:shd w:val="clear" w:color="auto" w:fill="FFFFFF"/>
        </w:rPr>
        <w:t>Stevens, G.M., Hawkins, J.P. and Roberts, C.M., (2018</w:t>
      </w:r>
      <w:r>
        <w:rPr>
          <w:rFonts w:ascii="Times New Roman" w:hAnsi="Times New Roman"/>
          <w:color w:val="222222"/>
          <w:sz w:val="24"/>
          <w:szCs w:val="24"/>
          <w:shd w:val="clear" w:color="auto" w:fill="FFFFFF"/>
        </w:rPr>
        <w:t>a</w:t>
      </w:r>
      <w:r w:rsidRPr="00075473">
        <w:rPr>
          <w:rFonts w:ascii="Times New Roman" w:hAnsi="Times New Roman"/>
          <w:color w:val="222222"/>
          <w:sz w:val="24"/>
          <w:szCs w:val="24"/>
          <w:shd w:val="clear" w:color="auto" w:fill="FFFFFF"/>
        </w:rPr>
        <w:t>). Courtship and mating behaviour of manta rays Mobula alfredi and M. birostris in the Maldives. </w:t>
      </w:r>
      <w:r w:rsidRPr="00075473">
        <w:rPr>
          <w:rFonts w:ascii="Times New Roman" w:hAnsi="Times New Roman"/>
          <w:i/>
          <w:iCs/>
          <w:color w:val="222222"/>
          <w:sz w:val="24"/>
          <w:szCs w:val="24"/>
          <w:shd w:val="clear" w:color="auto" w:fill="FFFFFF"/>
        </w:rPr>
        <w:t>Journal of fish biology</w:t>
      </w:r>
      <w:r w:rsidRPr="00075473">
        <w:rPr>
          <w:rFonts w:ascii="Times New Roman" w:hAnsi="Times New Roman"/>
          <w:color w:val="222222"/>
          <w:sz w:val="24"/>
          <w:szCs w:val="24"/>
          <w:shd w:val="clear" w:color="auto" w:fill="FFFFFF"/>
        </w:rPr>
        <w:t>.</w:t>
      </w:r>
    </w:p>
    <w:p w14:paraId="11B35624" w14:textId="77777777" w:rsidR="00BD4BF2" w:rsidRPr="009119CA" w:rsidRDefault="00BD4BF2" w:rsidP="00BD4BF2">
      <w:pPr>
        <w:pStyle w:val="NoSpacing"/>
        <w:spacing w:line="360" w:lineRule="auto"/>
        <w:jc w:val="both"/>
        <w:rPr>
          <w:rFonts w:ascii="Times New Roman" w:hAnsi="Times New Roman"/>
          <w:sz w:val="24"/>
          <w:szCs w:val="24"/>
        </w:rPr>
      </w:pPr>
    </w:p>
    <w:p w14:paraId="27FC50C9" w14:textId="77777777" w:rsidR="00BD4BF2" w:rsidRPr="009119CA" w:rsidRDefault="00BD4BF2" w:rsidP="00BD4BF2">
      <w:pPr>
        <w:pStyle w:val="Heading1"/>
        <w:shd w:val="clear" w:color="auto" w:fill="FFFFFF"/>
        <w:spacing w:before="0" w:after="72"/>
        <w:textAlignment w:val="baseline"/>
        <w:rPr>
          <w:rFonts w:cs="Times New Roman"/>
          <w:b w:val="0"/>
          <w:szCs w:val="24"/>
        </w:rPr>
      </w:pPr>
      <w:r w:rsidRPr="009119CA">
        <w:rPr>
          <w:rFonts w:cs="Times New Roman"/>
          <w:b w:val="0"/>
          <w:szCs w:val="24"/>
          <w:shd w:val="clear" w:color="auto" w:fill="FFFFFF"/>
        </w:rPr>
        <w:t>Stevens, G., Fernando, D., Dando, M &amp; Notarbartolo di Sciara, G. (2018</w:t>
      </w:r>
      <w:r>
        <w:rPr>
          <w:rFonts w:cs="Times New Roman"/>
          <w:b w:val="0"/>
          <w:szCs w:val="24"/>
          <w:shd w:val="clear" w:color="auto" w:fill="FFFFFF"/>
        </w:rPr>
        <w:t>b</w:t>
      </w:r>
      <w:r w:rsidRPr="009119CA">
        <w:rPr>
          <w:rFonts w:cs="Times New Roman"/>
          <w:b w:val="0"/>
          <w:szCs w:val="24"/>
          <w:shd w:val="clear" w:color="auto" w:fill="FFFFFF"/>
        </w:rPr>
        <w:t xml:space="preserve">). </w:t>
      </w:r>
      <w:r w:rsidRPr="009119CA">
        <w:rPr>
          <w:rFonts w:cs="Times New Roman"/>
          <w:b w:val="0"/>
          <w:szCs w:val="24"/>
        </w:rPr>
        <w:t>Gui</w:t>
      </w:r>
      <w:r>
        <w:rPr>
          <w:rFonts w:cs="Times New Roman"/>
          <w:b w:val="0"/>
          <w:szCs w:val="24"/>
        </w:rPr>
        <w:t>.</w:t>
      </w:r>
      <w:r w:rsidRPr="009119CA">
        <w:rPr>
          <w:rFonts w:cs="Times New Roman"/>
          <w:b w:val="0"/>
          <w:szCs w:val="24"/>
        </w:rPr>
        <w:t xml:space="preserve">de to the Manta and Devil Rays of the World. </w:t>
      </w:r>
      <w:r w:rsidRPr="009119CA">
        <w:rPr>
          <w:rFonts w:cs="Times New Roman"/>
          <w:b w:val="0"/>
          <w:szCs w:val="24"/>
          <w:shd w:val="clear" w:color="auto" w:fill="FFFFFF"/>
        </w:rPr>
        <w:t>Princeton University Press</w:t>
      </w:r>
      <w:r>
        <w:rPr>
          <w:rFonts w:cs="Times New Roman"/>
          <w:b w:val="0"/>
          <w:szCs w:val="24"/>
          <w:shd w:val="clear" w:color="auto" w:fill="FFFFFF"/>
        </w:rPr>
        <w:t>.</w:t>
      </w:r>
    </w:p>
    <w:p w14:paraId="15B40138" w14:textId="77777777" w:rsidR="00BD4BF2" w:rsidRPr="009119CA" w:rsidRDefault="00BD4BF2" w:rsidP="00BD4BF2">
      <w:pPr>
        <w:pStyle w:val="NoSpacing"/>
        <w:spacing w:line="360" w:lineRule="auto"/>
        <w:jc w:val="both"/>
        <w:rPr>
          <w:rFonts w:ascii="Times New Roman" w:hAnsi="Times New Roman"/>
          <w:sz w:val="24"/>
          <w:szCs w:val="24"/>
        </w:rPr>
      </w:pPr>
    </w:p>
    <w:p w14:paraId="359F7EC9" w14:textId="77777777" w:rsidR="00BD4BF2" w:rsidRPr="009119CA" w:rsidRDefault="00BD4BF2" w:rsidP="00BD4BF2">
      <w:pPr>
        <w:spacing w:line="360" w:lineRule="auto"/>
        <w:rPr>
          <w:shd w:val="clear" w:color="auto" w:fill="FFFFFF"/>
        </w:rPr>
      </w:pPr>
      <w:r w:rsidRPr="009119CA">
        <w:rPr>
          <w:shd w:val="clear" w:color="auto" w:fill="FFFFFF"/>
        </w:rPr>
        <w:t>Tisdell, C., &amp; Wilson, C. (2002). Ecotourism for the survival of sea turtles and other wildlife. </w:t>
      </w:r>
      <w:r w:rsidRPr="009119CA">
        <w:rPr>
          <w:i/>
          <w:iCs/>
          <w:shd w:val="clear" w:color="auto" w:fill="FFFFFF"/>
        </w:rPr>
        <w:t>Biodiversity and Conservation</w:t>
      </w:r>
      <w:r w:rsidRPr="009119CA">
        <w:rPr>
          <w:shd w:val="clear" w:color="auto" w:fill="FFFFFF"/>
        </w:rPr>
        <w:t>, </w:t>
      </w:r>
      <w:r w:rsidRPr="009119CA">
        <w:rPr>
          <w:i/>
          <w:iCs/>
          <w:shd w:val="clear" w:color="auto" w:fill="FFFFFF"/>
        </w:rPr>
        <w:t>11</w:t>
      </w:r>
      <w:r w:rsidRPr="009119CA">
        <w:rPr>
          <w:shd w:val="clear" w:color="auto" w:fill="FFFFFF"/>
        </w:rPr>
        <w:t>(9), 1521-1538.</w:t>
      </w:r>
    </w:p>
    <w:p w14:paraId="42CFBCC3" w14:textId="77777777" w:rsidR="00BD4BF2" w:rsidRPr="009E456E" w:rsidRDefault="00BD4BF2" w:rsidP="00BD4BF2">
      <w:pPr>
        <w:spacing w:line="360" w:lineRule="auto"/>
        <w:rPr>
          <w:shd w:val="clear" w:color="auto" w:fill="FFFFFF"/>
        </w:rPr>
      </w:pPr>
    </w:p>
    <w:p w14:paraId="36895337" w14:textId="77777777" w:rsidR="00BD4BF2" w:rsidRPr="009E456E" w:rsidRDefault="00BD4BF2" w:rsidP="00BD4BF2">
      <w:pPr>
        <w:spacing w:line="360" w:lineRule="auto"/>
        <w:rPr>
          <w:shd w:val="clear" w:color="auto" w:fill="FFFFFF"/>
        </w:rPr>
      </w:pPr>
      <w:r w:rsidRPr="009E456E">
        <w:rPr>
          <w:shd w:val="clear" w:color="auto" w:fill="FFFFFF"/>
        </w:rPr>
        <w:t>Toyoshima, J., &amp; Nadaoka, K. (2015). Importance of environmental briefing and buoyancy control on reducing negative impacts of SCUBA diving on coral reefs. </w:t>
      </w:r>
      <w:r w:rsidRPr="009E456E">
        <w:rPr>
          <w:i/>
          <w:iCs/>
          <w:shd w:val="clear" w:color="auto" w:fill="FFFFFF"/>
        </w:rPr>
        <w:t>Ocean &amp; Coastal Management</w:t>
      </w:r>
      <w:r w:rsidRPr="009E456E">
        <w:rPr>
          <w:shd w:val="clear" w:color="auto" w:fill="FFFFFF"/>
        </w:rPr>
        <w:t>, </w:t>
      </w:r>
      <w:r w:rsidRPr="009E456E">
        <w:rPr>
          <w:i/>
          <w:iCs/>
          <w:shd w:val="clear" w:color="auto" w:fill="FFFFFF"/>
        </w:rPr>
        <w:t>116</w:t>
      </w:r>
      <w:r w:rsidRPr="009E456E">
        <w:rPr>
          <w:shd w:val="clear" w:color="auto" w:fill="FFFFFF"/>
        </w:rPr>
        <w:t>, 20-26.</w:t>
      </w:r>
    </w:p>
    <w:p w14:paraId="4D4A3EAB" w14:textId="77777777" w:rsidR="00BD4BF2" w:rsidRPr="009E456E" w:rsidRDefault="00BD4BF2" w:rsidP="00BD4BF2">
      <w:pPr>
        <w:spacing w:line="360" w:lineRule="auto"/>
      </w:pPr>
    </w:p>
    <w:p w14:paraId="34531038" w14:textId="77777777" w:rsidR="00BD4BF2" w:rsidRPr="009E456E" w:rsidRDefault="00BD4BF2" w:rsidP="00BD4BF2">
      <w:pPr>
        <w:spacing w:line="360" w:lineRule="auto"/>
        <w:rPr>
          <w:shd w:val="clear" w:color="auto" w:fill="FFFFFF"/>
        </w:rPr>
      </w:pPr>
      <w:r w:rsidRPr="009E456E">
        <w:rPr>
          <w:shd w:val="clear" w:color="auto" w:fill="FFFFFF"/>
        </w:rPr>
        <w:lastRenderedPageBreak/>
        <w:t>Tratalos, J. A., &amp; Austin, T. J. (2001). Impacts of recreational SCUBA diving on coral communities of the Caribbean island of Grand Cayman. </w:t>
      </w:r>
      <w:r w:rsidRPr="009E456E">
        <w:rPr>
          <w:i/>
          <w:iCs/>
          <w:shd w:val="clear" w:color="auto" w:fill="FFFFFF"/>
        </w:rPr>
        <w:t>Biological Conservation</w:t>
      </w:r>
      <w:r w:rsidRPr="009E456E">
        <w:rPr>
          <w:shd w:val="clear" w:color="auto" w:fill="FFFFFF"/>
        </w:rPr>
        <w:t>, </w:t>
      </w:r>
      <w:r w:rsidRPr="009E456E">
        <w:rPr>
          <w:i/>
          <w:iCs/>
          <w:shd w:val="clear" w:color="auto" w:fill="FFFFFF"/>
        </w:rPr>
        <w:t>102</w:t>
      </w:r>
      <w:r w:rsidRPr="009E456E">
        <w:rPr>
          <w:shd w:val="clear" w:color="auto" w:fill="FFFFFF"/>
        </w:rPr>
        <w:t>(1), 67-75.</w:t>
      </w:r>
    </w:p>
    <w:p w14:paraId="71A215F9" w14:textId="77777777" w:rsidR="00BD4BF2" w:rsidRPr="009E456E" w:rsidRDefault="00BD4BF2" w:rsidP="00BD4BF2">
      <w:pPr>
        <w:spacing w:line="360" w:lineRule="auto"/>
        <w:rPr>
          <w:shd w:val="clear" w:color="auto" w:fill="FFFFFF"/>
        </w:rPr>
      </w:pPr>
    </w:p>
    <w:p w14:paraId="7231E54B" w14:textId="77777777" w:rsidR="00BD4BF2" w:rsidRPr="009E456E" w:rsidRDefault="00BD4BF2" w:rsidP="00BD4BF2">
      <w:pPr>
        <w:spacing w:line="360" w:lineRule="auto"/>
        <w:rPr>
          <w:shd w:val="clear" w:color="auto" w:fill="FFFFFF"/>
        </w:rPr>
      </w:pPr>
      <w:r w:rsidRPr="009E456E">
        <w:rPr>
          <w:shd w:val="clear" w:color="auto" w:fill="FFFFFF"/>
        </w:rPr>
        <w:t>Venables, S. (2013). </w:t>
      </w:r>
      <w:r w:rsidRPr="009E456E">
        <w:rPr>
          <w:i/>
          <w:iCs/>
          <w:shd w:val="clear" w:color="auto" w:fill="FFFFFF"/>
        </w:rPr>
        <w:t>Short term behavioural responses of manta rays, Manta alfredi, to tourism interactions in Coral Bay, Western Australia</w:t>
      </w:r>
      <w:r w:rsidRPr="009E456E">
        <w:rPr>
          <w:shd w:val="clear" w:color="auto" w:fill="FFFFFF"/>
        </w:rPr>
        <w:t> (Doctoral dissertation, Murdoch University).</w:t>
      </w:r>
    </w:p>
    <w:p w14:paraId="7F36678D" w14:textId="77777777" w:rsidR="00BD4BF2" w:rsidRPr="009E456E" w:rsidRDefault="00BD4BF2" w:rsidP="00BD4BF2">
      <w:pPr>
        <w:spacing w:line="360" w:lineRule="auto"/>
        <w:rPr>
          <w:shd w:val="clear" w:color="auto" w:fill="FFFFFF"/>
        </w:rPr>
      </w:pPr>
    </w:p>
    <w:p w14:paraId="652F8F6C" w14:textId="77777777" w:rsidR="00BD4BF2" w:rsidRPr="009E456E" w:rsidRDefault="00BD4BF2" w:rsidP="00BD4BF2">
      <w:pPr>
        <w:spacing w:line="360" w:lineRule="auto"/>
        <w:rPr>
          <w:shd w:val="clear" w:color="auto" w:fill="FFFFFF"/>
        </w:rPr>
      </w:pPr>
      <w:r w:rsidRPr="009E456E">
        <w:rPr>
          <w:shd w:val="clear" w:color="auto" w:fill="FFFFFF"/>
        </w:rPr>
        <w:t>Vianna, G. M. S., Meekan, M. G., Pannell, D. J., Marsh, S. P., &amp; Meeuwig, J. J. (2012). Socio-economic value and community benefits from shark-diving tourism in Palau: a sustainable use of reef shark populations. </w:t>
      </w:r>
      <w:r w:rsidRPr="009E456E">
        <w:rPr>
          <w:i/>
          <w:iCs/>
          <w:shd w:val="clear" w:color="auto" w:fill="FFFFFF"/>
        </w:rPr>
        <w:t>Biological Conservation</w:t>
      </w:r>
      <w:r w:rsidRPr="009E456E">
        <w:rPr>
          <w:shd w:val="clear" w:color="auto" w:fill="FFFFFF"/>
        </w:rPr>
        <w:t>, </w:t>
      </w:r>
      <w:r w:rsidRPr="009E456E">
        <w:rPr>
          <w:i/>
          <w:iCs/>
          <w:shd w:val="clear" w:color="auto" w:fill="FFFFFF"/>
        </w:rPr>
        <w:t>145</w:t>
      </w:r>
      <w:r w:rsidRPr="009E456E">
        <w:rPr>
          <w:shd w:val="clear" w:color="auto" w:fill="FFFFFF"/>
        </w:rPr>
        <w:t>(1), 267-277.</w:t>
      </w:r>
    </w:p>
    <w:p w14:paraId="6C9DFE2B" w14:textId="77777777" w:rsidR="00BD4BF2" w:rsidRPr="009E456E" w:rsidRDefault="00BD4BF2" w:rsidP="00BD4BF2">
      <w:pPr>
        <w:spacing w:line="360" w:lineRule="auto"/>
        <w:rPr>
          <w:shd w:val="clear" w:color="auto" w:fill="FFFFFF"/>
        </w:rPr>
      </w:pPr>
    </w:p>
    <w:p w14:paraId="042CB2F5" w14:textId="77777777" w:rsidR="00BD4BF2" w:rsidRPr="009E456E" w:rsidRDefault="00BD4BF2" w:rsidP="00BD4BF2">
      <w:pPr>
        <w:spacing w:line="360" w:lineRule="auto"/>
        <w:rPr>
          <w:shd w:val="clear" w:color="auto" w:fill="FFFFFF"/>
        </w:rPr>
      </w:pPr>
      <w:r w:rsidRPr="009E456E">
        <w:rPr>
          <w:shd w:val="clear" w:color="auto" w:fill="FFFFFF"/>
        </w:rPr>
        <w:t>Whitcraft, S., O’Malley, M., &amp; Hilton, P. (2014). The Continuing Threat to Manta and Mobula Rays: 2013-14 Market Surveys, Guangzhou, China.</w:t>
      </w:r>
    </w:p>
    <w:p w14:paraId="41DA13E1" w14:textId="77777777" w:rsidR="00BD4BF2" w:rsidRPr="009E456E" w:rsidRDefault="00BD4BF2" w:rsidP="00BD4BF2">
      <w:pPr>
        <w:spacing w:line="360" w:lineRule="auto"/>
        <w:rPr>
          <w:shd w:val="clear" w:color="auto" w:fill="FFFFFF"/>
        </w:rPr>
      </w:pPr>
    </w:p>
    <w:p w14:paraId="66398563" w14:textId="77777777" w:rsidR="00BD4BF2" w:rsidRPr="009E456E" w:rsidRDefault="00BD4BF2" w:rsidP="00BD4BF2">
      <w:pPr>
        <w:spacing w:line="360" w:lineRule="auto"/>
        <w:rPr>
          <w:shd w:val="clear" w:color="auto" w:fill="FFFFFF"/>
        </w:rPr>
      </w:pPr>
      <w:r w:rsidRPr="009E456E">
        <w:rPr>
          <w:shd w:val="clear" w:color="auto" w:fill="FFFFFF"/>
        </w:rPr>
        <w:t>Williams, R., Trites, A. W., &amp; Bain, D. E. (2002). Behavioural responses of killer whales (</w:t>
      </w:r>
      <w:r w:rsidRPr="009E456E">
        <w:rPr>
          <w:i/>
          <w:shd w:val="clear" w:color="auto" w:fill="FFFFFF"/>
        </w:rPr>
        <w:t>Orcinus orca</w:t>
      </w:r>
      <w:r w:rsidRPr="009E456E">
        <w:rPr>
          <w:shd w:val="clear" w:color="auto" w:fill="FFFFFF"/>
        </w:rPr>
        <w:t>) to whale-watching boats: opportunistic observations and experimental approaches. </w:t>
      </w:r>
      <w:r w:rsidRPr="009E456E">
        <w:rPr>
          <w:i/>
          <w:iCs/>
          <w:shd w:val="clear" w:color="auto" w:fill="FFFFFF"/>
        </w:rPr>
        <w:t>Journal of Zoology</w:t>
      </w:r>
      <w:r w:rsidRPr="009E456E">
        <w:rPr>
          <w:shd w:val="clear" w:color="auto" w:fill="FFFFFF"/>
        </w:rPr>
        <w:t>, </w:t>
      </w:r>
      <w:r w:rsidRPr="009E456E">
        <w:rPr>
          <w:i/>
          <w:iCs/>
          <w:shd w:val="clear" w:color="auto" w:fill="FFFFFF"/>
        </w:rPr>
        <w:t>256</w:t>
      </w:r>
      <w:r w:rsidRPr="009E456E">
        <w:rPr>
          <w:shd w:val="clear" w:color="auto" w:fill="FFFFFF"/>
        </w:rPr>
        <w:t>(2), 255-270.</w:t>
      </w:r>
    </w:p>
    <w:p w14:paraId="47BF2153" w14:textId="77777777" w:rsidR="00BD4BF2" w:rsidRPr="009E456E" w:rsidRDefault="00BD4BF2" w:rsidP="00BD4BF2">
      <w:pPr>
        <w:spacing w:line="360" w:lineRule="auto"/>
        <w:rPr>
          <w:shd w:val="clear" w:color="auto" w:fill="FFFFFF"/>
        </w:rPr>
      </w:pPr>
    </w:p>
    <w:p w14:paraId="0A6E3862" w14:textId="77777777" w:rsidR="00BD4BF2" w:rsidRPr="009E456E" w:rsidRDefault="00BD4BF2" w:rsidP="00BD4BF2">
      <w:pPr>
        <w:spacing w:line="360" w:lineRule="auto"/>
        <w:rPr>
          <w:shd w:val="clear" w:color="auto" w:fill="FFFFFF"/>
        </w:rPr>
      </w:pPr>
      <w:r w:rsidRPr="009E456E">
        <w:rPr>
          <w:shd w:val="clear" w:color="auto" w:fill="FFFFFF"/>
        </w:rPr>
        <w:t>Worachananant, S., Carter, R. W., Hockings, M., &amp; Reopanichkul, P. (2008). Managing the impacts of SCUBA divers on Thailand's coral reefs. </w:t>
      </w:r>
      <w:r w:rsidRPr="009E456E">
        <w:rPr>
          <w:i/>
          <w:iCs/>
          <w:shd w:val="clear" w:color="auto" w:fill="FFFFFF"/>
        </w:rPr>
        <w:t>Journal of Sustainable Tourism</w:t>
      </w:r>
      <w:r w:rsidRPr="009E456E">
        <w:rPr>
          <w:shd w:val="clear" w:color="auto" w:fill="FFFFFF"/>
        </w:rPr>
        <w:t>, </w:t>
      </w:r>
      <w:r w:rsidRPr="009E456E">
        <w:rPr>
          <w:i/>
          <w:iCs/>
          <w:shd w:val="clear" w:color="auto" w:fill="FFFFFF"/>
        </w:rPr>
        <w:t>16</w:t>
      </w:r>
      <w:r w:rsidRPr="009E456E">
        <w:rPr>
          <w:shd w:val="clear" w:color="auto" w:fill="FFFFFF"/>
        </w:rPr>
        <w:t>(6), 645-663.</w:t>
      </w:r>
    </w:p>
    <w:p w14:paraId="4175C92A" w14:textId="77777777" w:rsidR="00BD4BF2" w:rsidRPr="009E456E" w:rsidRDefault="00BD4BF2" w:rsidP="00BD4BF2">
      <w:pPr>
        <w:spacing w:line="360" w:lineRule="auto"/>
        <w:rPr>
          <w:shd w:val="clear" w:color="auto" w:fill="FFFFFF"/>
        </w:rPr>
      </w:pPr>
    </w:p>
    <w:p w14:paraId="5EB3279F" w14:textId="77777777" w:rsidR="00BD4BF2" w:rsidRPr="009E456E" w:rsidRDefault="00BD4BF2" w:rsidP="00BD4BF2">
      <w:pPr>
        <w:spacing w:line="360" w:lineRule="auto"/>
        <w:rPr>
          <w:shd w:val="clear" w:color="auto" w:fill="FFFFFF"/>
        </w:rPr>
      </w:pPr>
      <w:r w:rsidRPr="009E456E">
        <w:rPr>
          <w:shd w:val="clear" w:color="auto" w:fill="FFFFFF"/>
        </w:rPr>
        <w:t>Zeppel, H., &amp; Muloin, S. (2008). Conservation and education benefits of interpretation on marine wildlife tours. </w:t>
      </w:r>
      <w:r w:rsidRPr="009E456E">
        <w:rPr>
          <w:i/>
          <w:iCs/>
          <w:shd w:val="clear" w:color="auto" w:fill="FFFFFF"/>
        </w:rPr>
        <w:t>Tourism in Marine Environments</w:t>
      </w:r>
      <w:r w:rsidRPr="009E456E">
        <w:rPr>
          <w:shd w:val="clear" w:color="auto" w:fill="FFFFFF"/>
        </w:rPr>
        <w:t>, </w:t>
      </w:r>
      <w:r w:rsidRPr="009E456E">
        <w:rPr>
          <w:i/>
          <w:iCs/>
          <w:shd w:val="clear" w:color="auto" w:fill="FFFFFF"/>
        </w:rPr>
        <w:t>5</w:t>
      </w:r>
      <w:r w:rsidRPr="009E456E">
        <w:rPr>
          <w:shd w:val="clear" w:color="auto" w:fill="FFFFFF"/>
        </w:rPr>
        <w:t>(2-1), 215-227.</w:t>
      </w:r>
    </w:p>
    <w:p w14:paraId="1A03F706" w14:textId="77777777" w:rsidR="00BD4BF2" w:rsidRPr="009E456E" w:rsidRDefault="00BD4BF2" w:rsidP="00BD4BF2">
      <w:pPr>
        <w:spacing w:line="360" w:lineRule="auto"/>
        <w:jc w:val="both"/>
      </w:pPr>
    </w:p>
    <w:p w14:paraId="2528691D" w14:textId="77777777" w:rsidR="00BD4BF2" w:rsidRPr="009E456E" w:rsidRDefault="00BD4BF2" w:rsidP="00BD4BF2">
      <w:pPr>
        <w:spacing w:line="360" w:lineRule="auto"/>
        <w:jc w:val="both"/>
      </w:pPr>
    </w:p>
    <w:p w14:paraId="10D8E521" w14:textId="77777777" w:rsidR="00BD4BF2" w:rsidRPr="009E456E" w:rsidRDefault="00BD4BF2" w:rsidP="00BD4BF2">
      <w:pPr>
        <w:jc w:val="both"/>
        <w:rPr>
          <w:sz w:val="20"/>
          <w:szCs w:val="20"/>
        </w:rPr>
      </w:pPr>
      <w:bookmarkStart w:id="19" w:name="_Hlk497847735"/>
    </w:p>
    <w:p w14:paraId="6BDAD15E" w14:textId="77777777" w:rsidR="00BD4BF2" w:rsidRPr="009E456E" w:rsidRDefault="00BD4BF2" w:rsidP="00BD4BF2">
      <w:pPr>
        <w:jc w:val="both"/>
        <w:rPr>
          <w:sz w:val="20"/>
          <w:szCs w:val="20"/>
        </w:rPr>
      </w:pPr>
    </w:p>
    <w:p w14:paraId="449EEDB2" w14:textId="77777777" w:rsidR="00BD4BF2" w:rsidRPr="009E456E" w:rsidRDefault="00BD4BF2" w:rsidP="00BD4BF2">
      <w:pPr>
        <w:jc w:val="both"/>
        <w:rPr>
          <w:sz w:val="20"/>
          <w:szCs w:val="20"/>
        </w:rPr>
      </w:pPr>
    </w:p>
    <w:p w14:paraId="2011AAE5" w14:textId="77777777" w:rsidR="00BD4BF2" w:rsidRPr="009E456E" w:rsidRDefault="00BD4BF2" w:rsidP="00BD4BF2">
      <w:pPr>
        <w:jc w:val="both"/>
        <w:rPr>
          <w:sz w:val="20"/>
          <w:szCs w:val="20"/>
        </w:rPr>
      </w:pPr>
    </w:p>
    <w:bookmarkEnd w:id="19"/>
    <w:p w14:paraId="60D5D5E0" w14:textId="77777777" w:rsidR="00BD4BF2" w:rsidRPr="009E456E" w:rsidRDefault="00BD4BF2" w:rsidP="00BD4BF2">
      <w:pPr>
        <w:jc w:val="both"/>
        <w:rPr>
          <w:sz w:val="20"/>
          <w:szCs w:val="20"/>
        </w:rPr>
      </w:pPr>
    </w:p>
    <w:sectPr w:rsidR="00BD4BF2" w:rsidRPr="009E456E" w:rsidSect="00D763EE">
      <w:footerReference w:type="default" r:id="rId39"/>
      <w:pgSz w:w="11901"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6148" w14:textId="77777777" w:rsidR="00904888" w:rsidRDefault="00904888">
      <w:pPr>
        <w:spacing w:line="240" w:lineRule="auto"/>
      </w:pPr>
      <w:r>
        <w:separator/>
      </w:r>
    </w:p>
  </w:endnote>
  <w:endnote w:type="continuationSeparator" w:id="0">
    <w:p w14:paraId="6F03CCE4" w14:textId="77777777" w:rsidR="00904888" w:rsidRDefault="00904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61413"/>
      <w:docPartObj>
        <w:docPartGallery w:val="Page Numbers (Bottom of Page)"/>
        <w:docPartUnique/>
      </w:docPartObj>
    </w:sdtPr>
    <w:sdtEndPr>
      <w:rPr>
        <w:noProof/>
      </w:rPr>
    </w:sdtEndPr>
    <w:sdtContent>
      <w:p w14:paraId="3CF5A592" w14:textId="376A998D" w:rsidR="00D763EE" w:rsidRDefault="00D763EE">
        <w:pPr>
          <w:pStyle w:val="Footer"/>
          <w:jc w:val="right"/>
        </w:pPr>
        <w:r>
          <w:fldChar w:fldCharType="begin"/>
        </w:r>
        <w:r>
          <w:instrText xml:space="preserve"> PAGE   \* MERGEFORMAT </w:instrText>
        </w:r>
        <w:r>
          <w:fldChar w:fldCharType="separate"/>
        </w:r>
        <w:r w:rsidR="003E62C6">
          <w:rPr>
            <w:noProof/>
          </w:rPr>
          <w:t>2</w:t>
        </w:r>
        <w:r>
          <w:rPr>
            <w:noProof/>
          </w:rPr>
          <w:fldChar w:fldCharType="end"/>
        </w:r>
      </w:p>
    </w:sdtContent>
  </w:sdt>
  <w:p w14:paraId="36DDAEE0" w14:textId="77777777" w:rsidR="00D763EE" w:rsidRDefault="00D7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C2A8" w14:textId="77777777" w:rsidR="00904888" w:rsidRDefault="00904888">
      <w:pPr>
        <w:spacing w:line="240" w:lineRule="auto"/>
      </w:pPr>
      <w:r>
        <w:separator/>
      </w:r>
    </w:p>
  </w:footnote>
  <w:footnote w:type="continuationSeparator" w:id="0">
    <w:p w14:paraId="1965F6BD" w14:textId="77777777" w:rsidR="00904888" w:rsidRDefault="009048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5D7856"/>
    <w:multiLevelType w:val="hybridMultilevel"/>
    <w:tmpl w:val="DDC0A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3F5990"/>
    <w:multiLevelType w:val="hybridMultilevel"/>
    <w:tmpl w:val="DDC0A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980DD7"/>
    <w:multiLevelType w:val="hybridMultilevel"/>
    <w:tmpl w:val="B7501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0D73A1"/>
    <w:multiLevelType w:val="hybridMultilevel"/>
    <w:tmpl w:val="DDC0A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6329EC"/>
    <w:multiLevelType w:val="hybridMultilevel"/>
    <w:tmpl w:val="DDC0A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2"/>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3"/>
  </w:num>
  <w:num w:numId="15">
    <w:abstractNumId w:val="16"/>
  </w:num>
  <w:num w:numId="16">
    <w:abstractNumId w:val="19"/>
  </w:num>
  <w:num w:numId="17">
    <w:abstractNumId w:val="11"/>
  </w:num>
  <w:num w:numId="18">
    <w:abstractNumId w:val="0"/>
  </w:num>
  <w:num w:numId="19">
    <w:abstractNumId w:val="12"/>
  </w:num>
  <w:num w:numId="20">
    <w:abstractNumId w:val="21"/>
  </w:num>
  <w:num w:numId="21">
    <w:abstractNumId w:val="24"/>
  </w:num>
  <w:num w:numId="22">
    <w:abstractNumId w:val="26"/>
  </w:num>
  <w:num w:numId="23">
    <w:abstractNumId w:val="15"/>
  </w:num>
  <w:num w:numId="24">
    <w:abstractNumId w:val="27"/>
  </w:num>
  <w:num w:numId="25">
    <w:abstractNumId w:val="13"/>
  </w:num>
  <w:num w:numId="26">
    <w:abstractNumId w:val="14"/>
  </w:num>
  <w:num w:numId="27">
    <w:abstractNumId w:val="25"/>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F2"/>
    <w:rsid w:val="00112DF2"/>
    <w:rsid w:val="002476BC"/>
    <w:rsid w:val="003E62C6"/>
    <w:rsid w:val="00470185"/>
    <w:rsid w:val="00481CFF"/>
    <w:rsid w:val="004847D0"/>
    <w:rsid w:val="00583994"/>
    <w:rsid w:val="00800B56"/>
    <w:rsid w:val="00904888"/>
    <w:rsid w:val="00AC4E84"/>
    <w:rsid w:val="00AF7C75"/>
    <w:rsid w:val="00BD4BF2"/>
    <w:rsid w:val="00C92428"/>
    <w:rsid w:val="00D763EE"/>
    <w:rsid w:val="00E25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6B0F"/>
  <w15:chartTrackingRefBased/>
  <w15:docId w15:val="{DF167A8B-FE8C-4188-A1D7-93E11E52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F2"/>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BD4BF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BD4BF2"/>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BD4BF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BD4BF2"/>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BF2"/>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BD4BF2"/>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BD4BF2"/>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BD4BF2"/>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BD4BF2"/>
    <w:pPr>
      <w:spacing w:after="120" w:line="360" w:lineRule="auto"/>
    </w:pPr>
    <w:rPr>
      <w:b/>
      <w:sz w:val="28"/>
    </w:rPr>
  </w:style>
  <w:style w:type="paragraph" w:customStyle="1" w:styleId="Authornames">
    <w:name w:val="Author names"/>
    <w:basedOn w:val="Normal"/>
    <w:next w:val="Normal"/>
    <w:qFormat/>
    <w:rsid w:val="00BD4BF2"/>
    <w:pPr>
      <w:spacing w:before="240" w:line="360" w:lineRule="auto"/>
    </w:pPr>
    <w:rPr>
      <w:sz w:val="28"/>
    </w:rPr>
  </w:style>
  <w:style w:type="paragraph" w:customStyle="1" w:styleId="Affiliation">
    <w:name w:val="Affiliation"/>
    <w:basedOn w:val="Normal"/>
    <w:qFormat/>
    <w:rsid w:val="00BD4BF2"/>
    <w:pPr>
      <w:spacing w:before="240" w:line="360" w:lineRule="auto"/>
    </w:pPr>
    <w:rPr>
      <w:i/>
    </w:rPr>
  </w:style>
  <w:style w:type="paragraph" w:customStyle="1" w:styleId="Receiveddates">
    <w:name w:val="Received dates"/>
    <w:basedOn w:val="Affiliation"/>
    <w:next w:val="Normal"/>
    <w:qFormat/>
    <w:rsid w:val="00BD4BF2"/>
  </w:style>
  <w:style w:type="paragraph" w:customStyle="1" w:styleId="Abstract">
    <w:name w:val="Abstract"/>
    <w:basedOn w:val="Normal"/>
    <w:next w:val="Keywords"/>
    <w:qFormat/>
    <w:rsid w:val="00BD4BF2"/>
    <w:pPr>
      <w:spacing w:before="360" w:after="300" w:line="360" w:lineRule="auto"/>
      <w:ind w:left="720" w:right="567"/>
    </w:pPr>
    <w:rPr>
      <w:sz w:val="22"/>
    </w:rPr>
  </w:style>
  <w:style w:type="paragraph" w:customStyle="1" w:styleId="Keywords">
    <w:name w:val="Keywords"/>
    <w:basedOn w:val="Normal"/>
    <w:next w:val="Paragraph"/>
    <w:qFormat/>
    <w:rsid w:val="00BD4BF2"/>
    <w:pPr>
      <w:spacing w:before="240" w:after="240" w:line="360" w:lineRule="auto"/>
      <w:ind w:left="720" w:right="567"/>
    </w:pPr>
    <w:rPr>
      <w:sz w:val="22"/>
    </w:rPr>
  </w:style>
  <w:style w:type="paragraph" w:customStyle="1" w:styleId="Correspondencedetails">
    <w:name w:val="Correspondence details"/>
    <w:basedOn w:val="Normal"/>
    <w:qFormat/>
    <w:rsid w:val="00BD4BF2"/>
    <w:pPr>
      <w:spacing w:before="240" w:line="360" w:lineRule="auto"/>
    </w:pPr>
  </w:style>
  <w:style w:type="paragraph" w:customStyle="1" w:styleId="Displayedquotation">
    <w:name w:val="Displayed quotation"/>
    <w:basedOn w:val="Normal"/>
    <w:qFormat/>
    <w:rsid w:val="00BD4BF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BD4BF2"/>
    <w:pPr>
      <w:widowControl/>
      <w:numPr>
        <w:numId w:val="13"/>
      </w:numPr>
      <w:spacing w:after="240"/>
      <w:contextualSpacing/>
    </w:pPr>
  </w:style>
  <w:style w:type="paragraph" w:customStyle="1" w:styleId="Displayedequation">
    <w:name w:val="Displayed equation"/>
    <w:basedOn w:val="Normal"/>
    <w:next w:val="Paragraph"/>
    <w:qFormat/>
    <w:rsid w:val="00BD4BF2"/>
    <w:pPr>
      <w:tabs>
        <w:tab w:val="center" w:pos="4253"/>
        <w:tab w:val="right" w:pos="8222"/>
      </w:tabs>
      <w:spacing w:before="240" w:after="240"/>
      <w:jc w:val="center"/>
    </w:pPr>
  </w:style>
  <w:style w:type="paragraph" w:customStyle="1" w:styleId="Acknowledgements">
    <w:name w:val="Acknowledgements"/>
    <w:basedOn w:val="Normal"/>
    <w:next w:val="Normal"/>
    <w:qFormat/>
    <w:rsid w:val="00BD4BF2"/>
    <w:pPr>
      <w:spacing w:before="120" w:line="360" w:lineRule="auto"/>
    </w:pPr>
    <w:rPr>
      <w:sz w:val="22"/>
    </w:rPr>
  </w:style>
  <w:style w:type="paragraph" w:customStyle="1" w:styleId="Tabletitle">
    <w:name w:val="Table title"/>
    <w:basedOn w:val="Normal"/>
    <w:next w:val="Normal"/>
    <w:qFormat/>
    <w:rsid w:val="00BD4BF2"/>
    <w:pPr>
      <w:spacing w:before="240" w:line="360" w:lineRule="auto"/>
    </w:pPr>
  </w:style>
  <w:style w:type="paragraph" w:customStyle="1" w:styleId="Figurecaption">
    <w:name w:val="Figure caption"/>
    <w:basedOn w:val="Normal"/>
    <w:next w:val="Normal"/>
    <w:qFormat/>
    <w:rsid w:val="00BD4BF2"/>
    <w:pPr>
      <w:spacing w:before="240" w:line="360" w:lineRule="auto"/>
    </w:pPr>
  </w:style>
  <w:style w:type="paragraph" w:customStyle="1" w:styleId="Footnotes">
    <w:name w:val="Footnotes"/>
    <w:basedOn w:val="Normal"/>
    <w:qFormat/>
    <w:rsid w:val="00BD4BF2"/>
    <w:pPr>
      <w:spacing w:before="120" w:line="360" w:lineRule="auto"/>
      <w:ind w:left="482" w:hanging="482"/>
      <w:contextualSpacing/>
    </w:pPr>
    <w:rPr>
      <w:sz w:val="22"/>
    </w:rPr>
  </w:style>
  <w:style w:type="paragraph" w:customStyle="1" w:styleId="Notesoncontributors">
    <w:name w:val="Notes on contributors"/>
    <w:basedOn w:val="Normal"/>
    <w:qFormat/>
    <w:rsid w:val="00BD4BF2"/>
    <w:pPr>
      <w:spacing w:before="240" w:line="360" w:lineRule="auto"/>
    </w:pPr>
    <w:rPr>
      <w:sz w:val="22"/>
    </w:rPr>
  </w:style>
  <w:style w:type="paragraph" w:customStyle="1" w:styleId="Normalparagraphstyle">
    <w:name w:val="Normal paragraph style"/>
    <w:basedOn w:val="Normal"/>
    <w:next w:val="Normal"/>
    <w:rsid w:val="00BD4BF2"/>
  </w:style>
  <w:style w:type="paragraph" w:customStyle="1" w:styleId="Paragraph">
    <w:name w:val="Paragraph"/>
    <w:basedOn w:val="Normal"/>
    <w:next w:val="Newparagraph"/>
    <w:qFormat/>
    <w:rsid w:val="00BD4BF2"/>
    <w:pPr>
      <w:widowControl w:val="0"/>
      <w:spacing w:before="240"/>
    </w:pPr>
  </w:style>
  <w:style w:type="paragraph" w:customStyle="1" w:styleId="Newparagraph">
    <w:name w:val="New paragraph"/>
    <w:basedOn w:val="Normal"/>
    <w:qFormat/>
    <w:rsid w:val="00BD4BF2"/>
    <w:pPr>
      <w:ind w:firstLine="720"/>
    </w:pPr>
  </w:style>
  <w:style w:type="paragraph" w:styleId="NormalIndent">
    <w:name w:val="Normal Indent"/>
    <w:basedOn w:val="Normal"/>
    <w:rsid w:val="00BD4BF2"/>
    <w:pPr>
      <w:ind w:left="720"/>
    </w:pPr>
  </w:style>
  <w:style w:type="paragraph" w:customStyle="1" w:styleId="References">
    <w:name w:val="References"/>
    <w:basedOn w:val="Normal"/>
    <w:qFormat/>
    <w:rsid w:val="00BD4BF2"/>
    <w:pPr>
      <w:spacing w:before="120" w:line="360" w:lineRule="auto"/>
      <w:ind w:left="720" w:hanging="720"/>
      <w:contextualSpacing/>
    </w:pPr>
  </w:style>
  <w:style w:type="paragraph" w:customStyle="1" w:styleId="Subjectcodes">
    <w:name w:val="Subject codes"/>
    <w:basedOn w:val="Keywords"/>
    <w:next w:val="Paragraph"/>
    <w:qFormat/>
    <w:rsid w:val="00BD4BF2"/>
  </w:style>
  <w:style w:type="paragraph" w:customStyle="1" w:styleId="Bulletedlist">
    <w:name w:val="Bulleted list"/>
    <w:basedOn w:val="Paragraph"/>
    <w:next w:val="Paragraph"/>
    <w:qFormat/>
    <w:rsid w:val="00BD4BF2"/>
    <w:pPr>
      <w:widowControl/>
      <w:numPr>
        <w:numId w:val="14"/>
      </w:numPr>
      <w:spacing w:after="240"/>
      <w:contextualSpacing/>
    </w:pPr>
  </w:style>
  <w:style w:type="paragraph" w:styleId="FootnoteText">
    <w:name w:val="footnote text"/>
    <w:basedOn w:val="Normal"/>
    <w:link w:val="FootnoteTextChar"/>
    <w:autoRedefine/>
    <w:rsid w:val="00BD4BF2"/>
    <w:pPr>
      <w:ind w:left="284" w:hanging="284"/>
    </w:pPr>
    <w:rPr>
      <w:sz w:val="22"/>
      <w:szCs w:val="20"/>
    </w:rPr>
  </w:style>
  <w:style w:type="character" w:customStyle="1" w:styleId="FootnoteTextChar">
    <w:name w:val="Footnote Text Char"/>
    <w:basedOn w:val="DefaultParagraphFont"/>
    <w:link w:val="FootnoteText"/>
    <w:rsid w:val="00BD4BF2"/>
    <w:rPr>
      <w:rFonts w:ascii="Times New Roman" w:eastAsia="Times New Roman" w:hAnsi="Times New Roman" w:cs="Times New Roman"/>
      <w:szCs w:val="20"/>
      <w:lang w:eastAsia="en-GB"/>
    </w:rPr>
  </w:style>
  <w:style w:type="character" w:styleId="FootnoteReference">
    <w:name w:val="footnote reference"/>
    <w:basedOn w:val="DefaultParagraphFont"/>
    <w:rsid w:val="00BD4BF2"/>
    <w:rPr>
      <w:vertAlign w:val="superscript"/>
    </w:rPr>
  </w:style>
  <w:style w:type="paragraph" w:styleId="EndnoteText">
    <w:name w:val="endnote text"/>
    <w:basedOn w:val="Normal"/>
    <w:link w:val="EndnoteTextChar"/>
    <w:autoRedefine/>
    <w:rsid w:val="00BD4BF2"/>
    <w:pPr>
      <w:ind w:left="284" w:hanging="284"/>
    </w:pPr>
    <w:rPr>
      <w:sz w:val="22"/>
      <w:szCs w:val="20"/>
    </w:rPr>
  </w:style>
  <w:style w:type="character" w:customStyle="1" w:styleId="EndnoteTextChar">
    <w:name w:val="Endnote Text Char"/>
    <w:basedOn w:val="DefaultParagraphFont"/>
    <w:link w:val="EndnoteText"/>
    <w:rsid w:val="00BD4BF2"/>
    <w:rPr>
      <w:rFonts w:ascii="Times New Roman" w:eastAsia="Times New Roman" w:hAnsi="Times New Roman" w:cs="Times New Roman"/>
      <w:szCs w:val="20"/>
      <w:lang w:eastAsia="en-GB"/>
    </w:rPr>
  </w:style>
  <w:style w:type="character" w:styleId="EndnoteReference">
    <w:name w:val="endnote reference"/>
    <w:basedOn w:val="DefaultParagraphFont"/>
    <w:rsid w:val="00BD4BF2"/>
    <w:rPr>
      <w:vertAlign w:val="superscript"/>
    </w:rPr>
  </w:style>
  <w:style w:type="paragraph" w:styleId="Header">
    <w:name w:val="header"/>
    <w:basedOn w:val="Normal"/>
    <w:link w:val="HeaderChar"/>
    <w:rsid w:val="00BD4BF2"/>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BD4BF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D4BF2"/>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BD4BF2"/>
    <w:rPr>
      <w:rFonts w:ascii="Times New Roman" w:eastAsia="Times New Roman" w:hAnsi="Times New Roman" w:cs="Times New Roman"/>
      <w:sz w:val="24"/>
      <w:szCs w:val="24"/>
      <w:lang w:eastAsia="en-GB"/>
    </w:rPr>
  </w:style>
  <w:style w:type="paragraph" w:customStyle="1" w:styleId="Heading4Paragraph">
    <w:name w:val="Heading 4 + Paragraph"/>
    <w:basedOn w:val="Paragraph"/>
    <w:next w:val="Newparagraph"/>
    <w:qFormat/>
    <w:rsid w:val="00BD4BF2"/>
    <w:pPr>
      <w:widowControl/>
      <w:spacing w:before="360"/>
    </w:pPr>
  </w:style>
  <w:style w:type="paragraph" w:customStyle="1" w:styleId="ecxmsonormal">
    <w:name w:val="ecxmsonormal"/>
    <w:basedOn w:val="Normal"/>
    <w:rsid w:val="00BD4BF2"/>
    <w:pPr>
      <w:spacing w:before="100" w:beforeAutospacing="1" w:after="100" w:afterAutospacing="1" w:line="240" w:lineRule="auto"/>
    </w:pPr>
  </w:style>
  <w:style w:type="paragraph" w:styleId="CommentText">
    <w:name w:val="annotation text"/>
    <w:basedOn w:val="Normal"/>
    <w:link w:val="CommentTextChar"/>
    <w:uiPriority w:val="99"/>
    <w:unhideWhenUsed/>
    <w:rsid w:val="00BD4BF2"/>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D4BF2"/>
    <w:rPr>
      <w:rFonts w:asciiTheme="minorHAnsi" w:hAnsiTheme="minorHAnsi"/>
      <w:sz w:val="20"/>
      <w:szCs w:val="20"/>
    </w:rPr>
  </w:style>
  <w:style w:type="character" w:styleId="Hyperlink">
    <w:name w:val="Hyperlink"/>
    <w:basedOn w:val="DefaultParagraphFont"/>
    <w:uiPriority w:val="99"/>
    <w:unhideWhenUsed/>
    <w:rsid w:val="00BD4BF2"/>
    <w:rPr>
      <w:color w:val="0563C1" w:themeColor="hyperlink"/>
      <w:u w:val="single"/>
    </w:rPr>
  </w:style>
  <w:style w:type="character" w:customStyle="1" w:styleId="UnresolvedMention1">
    <w:name w:val="Unresolved Mention1"/>
    <w:basedOn w:val="DefaultParagraphFont"/>
    <w:uiPriority w:val="99"/>
    <w:semiHidden/>
    <w:unhideWhenUsed/>
    <w:rsid w:val="00BD4BF2"/>
    <w:rPr>
      <w:color w:val="808080"/>
      <w:shd w:val="clear" w:color="auto" w:fill="E6E6E6"/>
    </w:rPr>
  </w:style>
  <w:style w:type="table" w:styleId="TableGrid">
    <w:name w:val="Table Grid"/>
    <w:basedOn w:val="TableNormal"/>
    <w:uiPriority w:val="39"/>
    <w:rsid w:val="00BD4B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D4BF2"/>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BD4BF2"/>
    <w:rPr>
      <w:rFonts w:ascii="Calibri" w:eastAsia="Times New Roman" w:hAnsi="Calibri" w:cs="Times New Roman"/>
      <w:lang w:val="en-US" w:eastAsia="ja-JP"/>
    </w:rPr>
  </w:style>
  <w:style w:type="character" w:customStyle="1" w:styleId="apple-converted-space">
    <w:name w:val="apple-converted-space"/>
    <w:rsid w:val="00BD4BF2"/>
  </w:style>
  <w:style w:type="paragraph" w:styleId="ListParagraph">
    <w:name w:val="List Paragraph"/>
    <w:basedOn w:val="Normal"/>
    <w:uiPriority w:val="34"/>
    <w:qFormat/>
    <w:rsid w:val="00BD4BF2"/>
    <w:pPr>
      <w:spacing w:after="200" w:line="276"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BD4BF2"/>
    <w:rPr>
      <w:color w:val="954F72" w:themeColor="followedHyperlink"/>
      <w:u w:val="single"/>
    </w:rPr>
  </w:style>
  <w:style w:type="character" w:styleId="CommentReference">
    <w:name w:val="annotation reference"/>
    <w:basedOn w:val="DefaultParagraphFont"/>
    <w:semiHidden/>
    <w:unhideWhenUsed/>
    <w:rsid w:val="00BD4BF2"/>
    <w:rPr>
      <w:sz w:val="16"/>
      <w:szCs w:val="16"/>
    </w:rPr>
  </w:style>
  <w:style w:type="paragraph" w:styleId="CommentSubject">
    <w:name w:val="annotation subject"/>
    <w:basedOn w:val="CommentText"/>
    <w:next w:val="CommentText"/>
    <w:link w:val="CommentSubjectChar"/>
    <w:semiHidden/>
    <w:unhideWhenUsed/>
    <w:rsid w:val="00BD4BF2"/>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BD4BF2"/>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unhideWhenUsed/>
    <w:rsid w:val="00BD4B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D4BF2"/>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BD4BF2"/>
    <w:rPr>
      <w:color w:val="808080"/>
      <w:shd w:val="clear" w:color="auto" w:fill="E6E6E6"/>
    </w:rPr>
  </w:style>
  <w:style w:type="paragraph" w:styleId="HTMLPreformatted">
    <w:name w:val="HTML Preformatted"/>
    <w:basedOn w:val="Normal"/>
    <w:link w:val="HTMLPreformattedChar"/>
    <w:uiPriority w:val="99"/>
    <w:semiHidden/>
    <w:unhideWhenUsed/>
    <w:rsid w:val="00BD4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4BF2"/>
    <w:rPr>
      <w:rFonts w:ascii="Courier New" w:eastAsia="Times New Roman" w:hAnsi="Courier New" w:cs="Courier New"/>
      <w:sz w:val="20"/>
      <w:szCs w:val="20"/>
      <w:lang w:eastAsia="en-GB"/>
    </w:rPr>
  </w:style>
  <w:style w:type="character" w:styleId="LineNumber">
    <w:name w:val="line number"/>
    <w:basedOn w:val="DefaultParagraphFont"/>
    <w:semiHidden/>
    <w:unhideWhenUsed/>
    <w:rsid w:val="00BD4BF2"/>
  </w:style>
  <w:style w:type="character" w:customStyle="1" w:styleId="UnresolvedMention">
    <w:name w:val="Unresolved Mention"/>
    <w:basedOn w:val="DefaultParagraphFont"/>
    <w:uiPriority w:val="99"/>
    <w:semiHidden/>
    <w:unhideWhenUsed/>
    <w:rsid w:val="00BD4B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mwithmantas.org/"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www.mantatrust.org/" TargetMode="External"/><Relationship Id="rId7" Type="http://schemas.openxmlformats.org/officeDocument/2006/relationships/endnotes" Target="endnotes.xml"/><Relationship Id="rId12" Type="http://schemas.openxmlformats.org/officeDocument/2006/relationships/hyperlink" Target="http://www.broffice.gov.mv" TargetMode="External"/><Relationship Id="rId17" Type="http://schemas.openxmlformats.org/officeDocument/2006/relationships/chart" Target="charts/chart5.xml"/><Relationship Id="rId25" Type="http://schemas.openxmlformats.org/officeDocument/2006/relationships/chart" Target="charts/chart7.xml"/><Relationship Id="rId33" Type="http://schemas.openxmlformats.org/officeDocument/2006/relationships/hyperlink" Target="https://sites.google.com/site/projectmantasite/home/diving-with-mantas--code-of-conduct" TargetMode="External"/><Relationship Id="rId38" Type="http://schemas.openxmlformats.org/officeDocument/2006/relationships/hyperlink" Target="http://etheses.whiterose.ac.uk/16981/"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2.png"/><Relationship Id="rId29" Type="http://schemas.openxmlformats.org/officeDocument/2006/relationships/hyperlink" Target="http://www.swimwithmantas.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tatrust.org" TargetMode="External"/><Relationship Id="rId24" Type="http://schemas.openxmlformats.org/officeDocument/2006/relationships/image" Target="media/image6.png"/><Relationship Id="rId32" Type="http://schemas.openxmlformats.org/officeDocument/2006/relationships/hyperlink" Target="https://swimwithmantas.org/" TargetMode="External"/><Relationship Id="rId37" Type="http://schemas.openxmlformats.org/officeDocument/2006/relationships/hyperlink" Target="http://www.mantaraycoralbay.com.au/wp-content/uploads/2015/02/Manta-Ray-Management-poster.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5.png"/><Relationship Id="rId28" Type="http://schemas.openxmlformats.org/officeDocument/2006/relationships/hyperlink" Target="http://www.mantatrust.org" TargetMode="External"/><Relationship Id="rId36" Type="http://schemas.openxmlformats.org/officeDocument/2006/relationships/hyperlink" Target="http://www.tourism.gov.mv/statistics/arrival-updates/" TargetMode="External"/><Relationship Id="rId10" Type="http://schemas.openxmlformats.org/officeDocument/2006/relationships/hyperlink" Target="http://www.mantaraycoralbay.com.au" TargetMode="External"/><Relationship Id="rId19" Type="http://schemas.openxmlformats.org/officeDocument/2006/relationships/image" Target="media/image1.png"/><Relationship Id="rId31" Type="http://schemas.openxmlformats.org/officeDocument/2006/relationships/hyperlink" Target="http://en.epa.gov.mv/regulations" TargetMode="External"/><Relationship Id="rId4" Type="http://schemas.openxmlformats.org/officeDocument/2006/relationships/settings" Target="settings.xml"/><Relationship Id="rId9" Type="http://schemas.openxmlformats.org/officeDocument/2006/relationships/hyperlink" Target="http://www.mantaraycoralbay.com.au" TargetMode="Externa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www.moalboal.net/moalboal/images/pdf/oslob-physalus-report.pdf" TargetMode="External"/><Relationship Id="rId35" Type="http://schemas.openxmlformats.org/officeDocument/2006/relationships/hyperlink" Target="http://birdsheadseascape.com/download/legislation%20and%20legal%20documents/KEPMEN-KP%204:2014%20Perlindungan%20Manta.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urra\Desktop\Manta\PhD\2017\1%20-%20Chapter%20One\Code%20of%20Conduct\New%20graph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baseline="0">
                <a:solidFill>
                  <a:sysClr val="windowText" lastClr="000000"/>
                </a:solidFill>
                <a:latin typeface="Cambria" panose="02040503050406030204" pitchFamily="18" charset="0"/>
              </a:rPr>
              <a:t>a.</a:t>
            </a:r>
          </a:p>
        </c:rich>
      </c:tx>
      <c:layout>
        <c:manualLayout>
          <c:xMode val="edge"/>
          <c:yMode val="edge"/>
          <c:x val="3.3991158999861833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Behav_H!$F$31</c:f>
              <c:strCache>
                <c:ptCount val="1"/>
                <c:pt idx="0">
                  <c:v>PO</c:v>
                </c:pt>
              </c:strCache>
            </c:strRef>
          </c:tx>
          <c:spPr>
            <a:solidFill>
              <a:schemeClr val="tx1">
                <a:lumMod val="75000"/>
                <a:lumOff val="25000"/>
              </a:schemeClr>
            </a:solidFill>
            <a:ln>
              <a:noFill/>
            </a:ln>
            <a:effectLst/>
          </c:spPr>
          <c:invertIfNegative val="0"/>
          <c:dLbls>
            <c:dLbl>
              <c:idx val="0"/>
              <c:layout/>
              <c:tx>
                <c:rich>
                  <a:bodyPr/>
                  <a:lstStyle/>
                  <a:p>
                    <a:r>
                      <a:rPr lang="en-US"/>
                      <a:t>148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AB-48B7-A133-0EE64160BB8D}"/>
                </c:ext>
              </c:extLst>
            </c:dLbl>
            <c:dLbl>
              <c:idx val="1"/>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AB-48B7-A133-0EE64160BB8D}"/>
                </c:ext>
              </c:extLst>
            </c:dLbl>
            <c:dLbl>
              <c:idx val="2"/>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AB-48B7-A133-0EE64160BB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Behav_H!$E$32:$E$35</c:f>
              <c:strCache>
                <c:ptCount val="4"/>
                <c:pt idx="0">
                  <c:v>No response</c:v>
                </c:pt>
                <c:pt idx="1">
                  <c:v>Slight reaction </c:v>
                </c:pt>
                <c:pt idx="2">
                  <c:v>Direction change</c:v>
                </c:pt>
                <c:pt idx="3">
                  <c:v>Avoidance</c:v>
                </c:pt>
              </c:strCache>
            </c:strRef>
          </c:cat>
          <c:val>
            <c:numRef>
              <c:f>Behav_H!$F$32:$F$35</c:f>
              <c:numCache>
                <c:formatCode>General</c:formatCode>
                <c:ptCount val="4"/>
                <c:pt idx="0">
                  <c:v>94</c:v>
                </c:pt>
                <c:pt idx="1">
                  <c:v>4</c:v>
                </c:pt>
                <c:pt idx="2">
                  <c:v>2</c:v>
                </c:pt>
                <c:pt idx="3">
                  <c:v>0</c:v>
                </c:pt>
              </c:numCache>
            </c:numRef>
          </c:val>
          <c:extLst>
            <c:ext xmlns:c16="http://schemas.microsoft.com/office/drawing/2014/chart" uri="{C3380CC4-5D6E-409C-BE32-E72D297353CC}">
              <c16:uniqueId val="{00000003-2AAB-48B7-A133-0EE64160BB8D}"/>
            </c:ext>
          </c:extLst>
        </c:ser>
        <c:dLbls>
          <c:showLegendKey val="0"/>
          <c:showVal val="0"/>
          <c:showCatName val="0"/>
          <c:showSerName val="0"/>
          <c:showPercent val="0"/>
          <c:showBubbleSize val="0"/>
        </c:dLbls>
        <c:gapWidth val="76"/>
        <c:overlap val="-27"/>
        <c:axId val="423493376"/>
        <c:axId val="423494360"/>
      </c:barChart>
      <c:catAx>
        <c:axId val="423493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aseline="0">
                    <a:solidFill>
                      <a:sysClr val="windowText" lastClr="000000"/>
                    </a:solidFill>
                    <a:latin typeface="Cambria" panose="02040503050406030204" pitchFamily="18" charset="0"/>
                  </a:rPr>
                  <a:t>Manta response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23494360"/>
        <c:crosses val="autoZero"/>
        <c:auto val="1"/>
        <c:lblAlgn val="ctr"/>
        <c:lblOffset val="100"/>
        <c:noMultiLvlLbl val="0"/>
      </c:catAx>
      <c:valAx>
        <c:axId val="423494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aseline="0">
                    <a:solidFill>
                      <a:sysClr val="windowText" lastClr="000000"/>
                    </a:solidFill>
                    <a:latin typeface="Cambria" panose="02040503050406030204" pitchFamily="18" charset="0"/>
                  </a:rPr>
                  <a:t>Percentage of individuals</a:t>
                </a:r>
              </a:p>
            </c:rich>
          </c:tx>
          <c:layout>
            <c:manualLayout>
              <c:xMode val="edge"/>
              <c:yMode val="edge"/>
              <c:x val="1.7543859649122806E-2"/>
              <c:y val="0.141020201903751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23493376"/>
        <c:crosses val="autoZero"/>
        <c:crossBetween val="between"/>
        <c:dispUnits>
          <c:builtInUnit val="hundre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mbria" panose="02040503050406030204" pitchFamily="18" charset="0"/>
                <a:ea typeface="+mn-ea"/>
                <a:cs typeface="+mn-cs"/>
              </a:defRPr>
            </a:pPr>
            <a:r>
              <a:rPr lang="en-US" sz="1100" b="0"/>
              <a:t>b.</a:t>
            </a:r>
          </a:p>
        </c:rich>
      </c:tx>
      <c:layout>
        <c:manualLayout>
          <c:xMode val="edge"/>
          <c:yMode val="edge"/>
          <c:x val="2.5636815920398019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mbria" panose="02040503050406030204" pitchFamily="18" charset="0"/>
              <a:ea typeface="+mn-ea"/>
              <a:cs typeface="+mn-cs"/>
            </a:defRPr>
          </a:pPr>
          <a:endParaRPr lang="en-US"/>
        </a:p>
      </c:txPr>
    </c:title>
    <c:autoTitleDeleted val="0"/>
    <c:plotArea>
      <c:layout/>
      <c:barChart>
        <c:barDir val="col"/>
        <c:grouping val="clustered"/>
        <c:varyColors val="0"/>
        <c:ser>
          <c:idx val="0"/>
          <c:order val="0"/>
          <c:tx>
            <c:strRef>
              <c:f>Behav_H!$T$13</c:f>
              <c:strCache>
                <c:ptCount val="1"/>
                <c:pt idx="0">
                  <c:v>AO</c:v>
                </c:pt>
              </c:strCache>
            </c:strRef>
          </c:tx>
          <c:spPr>
            <a:solidFill>
              <a:schemeClr val="tx1">
                <a:lumMod val="75000"/>
                <a:lumOff val="25000"/>
              </a:schemeClr>
            </a:solidFill>
            <a:ln>
              <a:noFill/>
            </a:ln>
            <a:effectLst/>
          </c:spPr>
          <c:invertIfNegative val="0"/>
          <c:dLbls>
            <c:dLbl>
              <c:idx val="0"/>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609-4119-851B-F57063242CDC}"/>
                </c:ext>
              </c:extLst>
            </c:dLbl>
            <c:dLbl>
              <c:idx val="1"/>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609-4119-851B-F57063242CDC}"/>
                </c:ext>
              </c:extLst>
            </c:dLbl>
            <c:dLbl>
              <c:idx val="2"/>
              <c:layout/>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609-4119-851B-F57063242CDC}"/>
                </c:ext>
              </c:extLst>
            </c:dLbl>
            <c:dLbl>
              <c:idx val="3"/>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609-4119-851B-F57063242C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Behav_H!$S$14:$S$17</c:f>
              <c:strCache>
                <c:ptCount val="4"/>
                <c:pt idx="0">
                  <c:v>No response</c:v>
                </c:pt>
                <c:pt idx="1">
                  <c:v>Slight reaction </c:v>
                </c:pt>
                <c:pt idx="2">
                  <c:v>Direction change</c:v>
                </c:pt>
                <c:pt idx="3">
                  <c:v>Avoidance</c:v>
                </c:pt>
              </c:strCache>
            </c:strRef>
          </c:cat>
          <c:val>
            <c:numRef>
              <c:f>Behav_H!$T$14:$T$17</c:f>
              <c:numCache>
                <c:formatCode>General</c:formatCode>
                <c:ptCount val="4"/>
                <c:pt idx="0">
                  <c:v>4</c:v>
                </c:pt>
                <c:pt idx="1">
                  <c:v>48</c:v>
                </c:pt>
                <c:pt idx="2">
                  <c:v>47</c:v>
                </c:pt>
                <c:pt idx="3">
                  <c:v>1</c:v>
                </c:pt>
              </c:numCache>
            </c:numRef>
          </c:val>
          <c:extLst>
            <c:ext xmlns:c16="http://schemas.microsoft.com/office/drawing/2014/chart" uri="{C3380CC4-5D6E-409C-BE32-E72D297353CC}">
              <c16:uniqueId val="{00000004-8609-4119-851B-F57063242CDC}"/>
            </c:ext>
          </c:extLst>
        </c:ser>
        <c:dLbls>
          <c:showLegendKey val="0"/>
          <c:showVal val="0"/>
          <c:showCatName val="0"/>
          <c:showSerName val="0"/>
          <c:showPercent val="0"/>
          <c:showBubbleSize val="0"/>
        </c:dLbls>
        <c:gapWidth val="76"/>
        <c:overlap val="-27"/>
        <c:axId val="420877160"/>
        <c:axId val="420877488"/>
      </c:barChart>
      <c:catAx>
        <c:axId val="4208771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Cambria" panose="02040503050406030204" pitchFamily="18" charset="0"/>
                    <a:ea typeface="+mn-ea"/>
                    <a:cs typeface="+mn-cs"/>
                  </a:defRPr>
                </a:pPr>
                <a:r>
                  <a:rPr lang="en-GB" sz="900"/>
                  <a:t>Manta response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20877488"/>
        <c:crosses val="autoZero"/>
        <c:auto val="1"/>
        <c:lblAlgn val="ctr"/>
        <c:lblOffset val="100"/>
        <c:noMultiLvlLbl val="0"/>
      </c:catAx>
      <c:valAx>
        <c:axId val="420877488"/>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mbria" panose="02040503050406030204" pitchFamily="18" charset="0"/>
                    <a:ea typeface="+mn-ea"/>
                    <a:cs typeface="+mn-cs"/>
                  </a:defRPr>
                </a:pPr>
                <a:r>
                  <a:rPr lang="en-GB" sz="900"/>
                  <a:t>Percentage of individuals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mbria" panose="02040503050406030204" pitchFamily="18" charset="0"/>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20877160"/>
        <c:crosses val="autoZero"/>
        <c:crossBetween val="between"/>
        <c:dispUnits>
          <c:builtInUnit val="hundre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solidFill>
            <a:sysClr val="windowText" lastClr="000000"/>
          </a:solidFill>
          <a:latin typeface="Cambria" panose="020405030504060302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baseline="0">
                <a:solidFill>
                  <a:sysClr val="windowText" lastClr="000000"/>
                </a:solidFill>
                <a:latin typeface="Cambria" panose="02040503050406030204" pitchFamily="18" charset="0"/>
              </a:rPr>
              <a:t>d.</a:t>
            </a:r>
          </a:p>
        </c:rich>
      </c:tx>
      <c:layout>
        <c:manualLayout>
          <c:xMode val="edge"/>
          <c:yMode val="edge"/>
          <c:x val="2.766390270867887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Behav_H!$AJ$23</c:f>
              <c:strCache>
                <c:ptCount val="1"/>
                <c:pt idx="0">
                  <c:v>Ch</c:v>
                </c:pt>
              </c:strCache>
            </c:strRef>
          </c:tx>
          <c:spPr>
            <a:solidFill>
              <a:schemeClr val="tx1">
                <a:lumMod val="75000"/>
                <a:lumOff val="25000"/>
              </a:schemeClr>
            </a:solidFill>
            <a:ln>
              <a:noFill/>
            </a:ln>
            <a:effectLst/>
          </c:spPr>
          <c:invertIfNegative val="0"/>
          <c:dLbls>
            <c:dLbl>
              <c:idx val="0"/>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1C4-41AE-98F1-89E24A220453}"/>
                </c:ext>
              </c:extLst>
            </c:dLbl>
            <c:dLbl>
              <c:idx val="1"/>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1C4-41AE-98F1-89E24A220453}"/>
                </c:ext>
              </c:extLst>
            </c:dLbl>
            <c:dLbl>
              <c:idx val="2"/>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1C4-41AE-98F1-89E24A2204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Behav_H!$AI$24:$AI$27</c:f>
              <c:strCache>
                <c:ptCount val="4"/>
                <c:pt idx="0">
                  <c:v>No response</c:v>
                </c:pt>
                <c:pt idx="1">
                  <c:v>Slight reaction </c:v>
                </c:pt>
                <c:pt idx="2">
                  <c:v>Direction change</c:v>
                </c:pt>
                <c:pt idx="3">
                  <c:v>Avoidance</c:v>
                </c:pt>
              </c:strCache>
            </c:strRef>
          </c:cat>
          <c:val>
            <c:numRef>
              <c:f>Behav_H!$AJ$24:$AJ$27</c:f>
              <c:numCache>
                <c:formatCode>General</c:formatCode>
                <c:ptCount val="4"/>
                <c:pt idx="0">
                  <c:v>20</c:v>
                </c:pt>
                <c:pt idx="1">
                  <c:v>40</c:v>
                </c:pt>
                <c:pt idx="2">
                  <c:v>40</c:v>
                </c:pt>
                <c:pt idx="3">
                  <c:v>0</c:v>
                </c:pt>
              </c:numCache>
            </c:numRef>
          </c:val>
          <c:extLst>
            <c:ext xmlns:c16="http://schemas.microsoft.com/office/drawing/2014/chart" uri="{C3380CC4-5D6E-409C-BE32-E72D297353CC}">
              <c16:uniqueId val="{00000003-31C4-41AE-98F1-89E24A220453}"/>
            </c:ext>
          </c:extLst>
        </c:ser>
        <c:dLbls>
          <c:showLegendKey val="0"/>
          <c:showVal val="0"/>
          <c:showCatName val="0"/>
          <c:showSerName val="0"/>
          <c:showPercent val="0"/>
          <c:showBubbleSize val="0"/>
        </c:dLbls>
        <c:gapWidth val="76"/>
        <c:overlap val="-27"/>
        <c:axId val="491771128"/>
        <c:axId val="491771784"/>
      </c:barChart>
      <c:catAx>
        <c:axId val="491771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solidFill>
                      <a:sysClr val="windowText" lastClr="000000"/>
                    </a:solidFill>
                    <a:effectLst/>
                    <a:latin typeface="Cambria" panose="02040503050406030204" pitchFamily="18" charset="0"/>
                  </a:rPr>
                  <a:t>Manta response</a:t>
                </a:r>
                <a:endParaRPr lang="en-GB" sz="900" baseline="0">
                  <a:solidFill>
                    <a:sysClr val="windowText" lastClr="000000"/>
                  </a:solidFill>
                  <a:effectLst/>
                  <a:latin typeface="Cambria" panose="02040503050406030204" pitchFamily="18"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91771784"/>
        <c:crosses val="autoZero"/>
        <c:auto val="1"/>
        <c:lblAlgn val="ctr"/>
        <c:lblOffset val="100"/>
        <c:noMultiLvlLbl val="0"/>
      </c:catAx>
      <c:valAx>
        <c:axId val="49177178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solidFill>
                      <a:sysClr val="windowText" lastClr="000000"/>
                    </a:solidFill>
                    <a:effectLst/>
                    <a:latin typeface="Cambria" panose="02040503050406030204" pitchFamily="18" charset="0"/>
                  </a:rPr>
                  <a:t>Percentage of individuals</a:t>
                </a:r>
                <a:endParaRPr lang="en-GB" sz="900" baseline="0">
                  <a:solidFill>
                    <a:sysClr val="windowText" lastClr="000000"/>
                  </a:solidFill>
                  <a:effectLst/>
                  <a:latin typeface="Cambria" panose="02040503050406030204" pitchFamily="18" charset="0"/>
                </a:endParaRPr>
              </a:p>
            </c:rich>
          </c:tx>
          <c:layout>
            <c:manualLayout>
              <c:xMode val="edge"/>
              <c:yMode val="edge"/>
              <c:x val="1.7551133222775014E-2"/>
              <c:y val="0.147662219305920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91771128"/>
        <c:crosses val="autoZero"/>
        <c:crossBetween val="between"/>
        <c:dispUnits>
          <c:builtInUnit val="hundre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baseline="0">
                <a:solidFill>
                  <a:sysClr val="windowText" lastClr="000000"/>
                </a:solidFill>
                <a:latin typeface="Cambria" panose="02040503050406030204" pitchFamily="18" charset="0"/>
              </a:rPr>
              <a:t>c.</a:t>
            </a:r>
          </a:p>
        </c:rich>
      </c:tx>
      <c:layout>
        <c:manualLayout>
          <c:xMode val="edge"/>
          <c:yMode val="edge"/>
          <c:x val="2.0669707020453284E-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Behav_H!$Z$23</c:f>
              <c:strCache>
                <c:ptCount val="1"/>
                <c:pt idx="0">
                  <c:v>DU</c:v>
                </c:pt>
              </c:strCache>
            </c:strRef>
          </c:tx>
          <c:spPr>
            <a:solidFill>
              <a:schemeClr val="tx1">
                <a:lumMod val="75000"/>
                <a:lumOff val="25000"/>
              </a:schemeClr>
            </a:solidFill>
            <a:ln>
              <a:noFill/>
            </a:ln>
            <a:effectLst/>
          </c:spPr>
          <c:invertIfNegative val="0"/>
          <c:dLbls>
            <c:dLbl>
              <c:idx val="0"/>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ED6-451B-B785-B70E0CBECD89}"/>
                </c:ext>
              </c:extLst>
            </c:dLbl>
            <c:dLbl>
              <c:idx val="1"/>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ED6-451B-B785-B70E0CBECD89}"/>
                </c:ext>
              </c:extLst>
            </c:dLbl>
            <c:dLbl>
              <c:idx val="2"/>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ED6-451B-B785-B70E0CBECD89}"/>
                </c:ext>
              </c:extLst>
            </c:dLbl>
            <c:dLbl>
              <c:idx val="3"/>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ED6-451B-B785-B70E0CBECD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Behav_H!$Y$24:$Y$27</c:f>
              <c:strCache>
                <c:ptCount val="4"/>
                <c:pt idx="0">
                  <c:v>No response</c:v>
                </c:pt>
                <c:pt idx="1">
                  <c:v>Slight reaction </c:v>
                </c:pt>
                <c:pt idx="2">
                  <c:v>Direction change</c:v>
                </c:pt>
                <c:pt idx="3">
                  <c:v>Avoidance</c:v>
                </c:pt>
              </c:strCache>
            </c:strRef>
          </c:cat>
          <c:val>
            <c:numRef>
              <c:f>Behav_H!$Z$24:$Z$27</c:f>
              <c:numCache>
                <c:formatCode>General</c:formatCode>
                <c:ptCount val="4"/>
                <c:pt idx="0">
                  <c:v>71</c:v>
                </c:pt>
                <c:pt idx="1">
                  <c:v>9</c:v>
                </c:pt>
                <c:pt idx="2">
                  <c:v>14</c:v>
                </c:pt>
                <c:pt idx="3">
                  <c:v>6</c:v>
                </c:pt>
              </c:numCache>
            </c:numRef>
          </c:val>
          <c:extLst>
            <c:ext xmlns:c16="http://schemas.microsoft.com/office/drawing/2014/chart" uri="{C3380CC4-5D6E-409C-BE32-E72D297353CC}">
              <c16:uniqueId val="{00000004-8ED6-451B-B785-B70E0CBECD89}"/>
            </c:ext>
          </c:extLst>
        </c:ser>
        <c:dLbls>
          <c:showLegendKey val="0"/>
          <c:showVal val="0"/>
          <c:showCatName val="0"/>
          <c:showSerName val="0"/>
          <c:showPercent val="0"/>
          <c:showBubbleSize val="0"/>
        </c:dLbls>
        <c:gapWidth val="76"/>
        <c:overlap val="-27"/>
        <c:axId val="412120224"/>
        <c:axId val="412118584"/>
      </c:barChart>
      <c:catAx>
        <c:axId val="412120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solidFill>
                      <a:sysClr val="windowText" lastClr="000000"/>
                    </a:solidFill>
                    <a:effectLst/>
                    <a:latin typeface="Cambria" panose="02040503050406030204" pitchFamily="18" charset="0"/>
                  </a:rPr>
                  <a:t>Manta response</a:t>
                </a:r>
                <a:endParaRPr lang="en-GB" sz="900" baseline="0">
                  <a:solidFill>
                    <a:sysClr val="windowText" lastClr="000000"/>
                  </a:solidFill>
                  <a:effectLst/>
                  <a:latin typeface="Cambria" panose="02040503050406030204" pitchFamily="18" charset="0"/>
                </a:endParaRP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12118584"/>
        <c:crosses val="autoZero"/>
        <c:auto val="1"/>
        <c:lblAlgn val="ctr"/>
        <c:lblOffset val="100"/>
        <c:noMultiLvlLbl val="0"/>
      </c:catAx>
      <c:valAx>
        <c:axId val="41211858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solidFill>
                      <a:sysClr val="windowText" lastClr="000000"/>
                    </a:solidFill>
                    <a:effectLst/>
                    <a:latin typeface="Cambria" panose="02040503050406030204" pitchFamily="18" charset="0"/>
                  </a:rPr>
                  <a:t>Percentage of individuals</a:t>
                </a:r>
              </a:p>
            </c:rich>
          </c:tx>
          <c:layout>
            <c:manualLayout>
              <c:xMode val="edge"/>
              <c:yMode val="edge"/>
              <c:x val="2.1060677052019371E-2"/>
              <c:y val="0.169441210039081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12120224"/>
        <c:crosses val="autoZero"/>
        <c:crossBetween val="between"/>
        <c:dispUnits>
          <c:builtInUnit val="hundre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100" b="0" i="0" baseline="0">
                <a:solidFill>
                  <a:sysClr val="windowText" lastClr="000000"/>
                </a:solidFill>
                <a:effectLst/>
                <a:latin typeface="Cambria" panose="02040503050406030204" pitchFamily="18" charset="0"/>
              </a:rPr>
              <a:t>f.</a:t>
            </a:r>
            <a:endParaRPr lang="en-GB" sz="1100" b="0" baseline="0">
              <a:solidFill>
                <a:sysClr val="windowText" lastClr="000000"/>
              </a:solidFill>
              <a:effectLst/>
              <a:latin typeface="Cambria" panose="02040503050406030204" pitchFamily="18" charset="0"/>
            </a:endParaRPr>
          </a:p>
        </c:rich>
      </c:tx>
      <c:layout>
        <c:manualLayout>
          <c:xMode val="edge"/>
          <c:yMode val="edge"/>
          <c:x val="2.6754544360178163E-2"/>
          <c:y val="1.20279173646007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6149113322093814"/>
          <c:y val="9.0588025553409599E-2"/>
          <c:w val="0.67633954292298826"/>
          <c:h val="0.77992066557718021"/>
        </c:manualLayout>
      </c:layout>
      <c:barChart>
        <c:barDir val="col"/>
        <c:grouping val="stacked"/>
        <c:varyColors val="0"/>
        <c:ser>
          <c:idx val="0"/>
          <c:order val="0"/>
          <c:tx>
            <c:strRef>
              <c:f>Approach!$BI$27</c:f>
              <c:strCache>
                <c:ptCount val="1"/>
                <c:pt idx="0">
                  <c:v>No response</c:v>
                </c:pt>
              </c:strCache>
            </c:strRef>
          </c:tx>
          <c:spPr>
            <a:solidFill>
              <a:schemeClr val="tx1"/>
            </a:solidFill>
            <a:ln>
              <a:noFill/>
            </a:ln>
            <a:effectLst/>
          </c:spPr>
          <c:invertIfNegative val="0"/>
          <c:cat>
            <c:strRef>
              <c:f>Approach!$BJ$26:$BN$26</c:f>
              <c:strCache>
                <c:ptCount val="5"/>
                <c:pt idx="0">
                  <c:v>Side   </c:v>
                </c:pt>
                <c:pt idx="1">
                  <c:v>Front  </c:v>
                </c:pt>
                <c:pt idx="2">
                  <c:v>Behind</c:v>
                </c:pt>
                <c:pt idx="3">
                  <c:v>Above</c:v>
                </c:pt>
                <c:pt idx="4">
                  <c:v>Below </c:v>
                </c:pt>
              </c:strCache>
            </c:strRef>
          </c:cat>
          <c:val>
            <c:numRef>
              <c:f>Approach!$BJ$27:$BN$27</c:f>
              <c:numCache>
                <c:formatCode>General</c:formatCode>
                <c:ptCount val="5"/>
                <c:pt idx="0">
                  <c:v>83</c:v>
                </c:pt>
                <c:pt idx="1">
                  <c:v>14</c:v>
                </c:pt>
                <c:pt idx="2">
                  <c:v>39</c:v>
                </c:pt>
                <c:pt idx="3">
                  <c:v>82</c:v>
                </c:pt>
                <c:pt idx="4">
                  <c:v>82</c:v>
                </c:pt>
              </c:numCache>
            </c:numRef>
          </c:val>
          <c:extLst>
            <c:ext xmlns:c16="http://schemas.microsoft.com/office/drawing/2014/chart" uri="{C3380CC4-5D6E-409C-BE32-E72D297353CC}">
              <c16:uniqueId val="{00000000-EF93-48BB-B49F-910D7056A4D3}"/>
            </c:ext>
          </c:extLst>
        </c:ser>
        <c:ser>
          <c:idx val="1"/>
          <c:order val="1"/>
          <c:tx>
            <c:strRef>
              <c:f>Approach!$BI$28</c:f>
              <c:strCache>
                <c:ptCount val="1"/>
                <c:pt idx="0">
                  <c:v>Slight reaction </c:v>
                </c:pt>
              </c:strCache>
            </c:strRef>
          </c:tx>
          <c:spPr>
            <a:solidFill>
              <a:schemeClr val="tx1">
                <a:lumMod val="75000"/>
                <a:lumOff val="25000"/>
              </a:schemeClr>
            </a:solidFill>
            <a:ln>
              <a:noFill/>
            </a:ln>
            <a:effectLst/>
          </c:spPr>
          <c:invertIfNegative val="0"/>
          <c:cat>
            <c:strRef>
              <c:f>Approach!$BJ$26:$BN$26</c:f>
              <c:strCache>
                <c:ptCount val="5"/>
                <c:pt idx="0">
                  <c:v>Side   </c:v>
                </c:pt>
                <c:pt idx="1">
                  <c:v>Front  </c:v>
                </c:pt>
                <c:pt idx="2">
                  <c:v>Behind</c:v>
                </c:pt>
                <c:pt idx="3">
                  <c:v>Above</c:v>
                </c:pt>
                <c:pt idx="4">
                  <c:v>Below </c:v>
                </c:pt>
              </c:strCache>
            </c:strRef>
          </c:cat>
          <c:val>
            <c:numRef>
              <c:f>Approach!$BJ$28:$BN$28</c:f>
              <c:numCache>
                <c:formatCode>General</c:formatCode>
                <c:ptCount val="5"/>
                <c:pt idx="0">
                  <c:v>10</c:v>
                </c:pt>
                <c:pt idx="1">
                  <c:v>38</c:v>
                </c:pt>
                <c:pt idx="2">
                  <c:v>29</c:v>
                </c:pt>
                <c:pt idx="3">
                  <c:v>7</c:v>
                </c:pt>
                <c:pt idx="4">
                  <c:v>4.5</c:v>
                </c:pt>
              </c:numCache>
            </c:numRef>
          </c:val>
          <c:extLst>
            <c:ext xmlns:c16="http://schemas.microsoft.com/office/drawing/2014/chart" uri="{C3380CC4-5D6E-409C-BE32-E72D297353CC}">
              <c16:uniqueId val="{00000001-EF93-48BB-B49F-910D7056A4D3}"/>
            </c:ext>
          </c:extLst>
        </c:ser>
        <c:ser>
          <c:idx val="2"/>
          <c:order val="2"/>
          <c:tx>
            <c:strRef>
              <c:f>Approach!$BI$29</c:f>
              <c:strCache>
                <c:ptCount val="1"/>
                <c:pt idx="0">
                  <c:v>Direction change</c:v>
                </c:pt>
              </c:strCache>
            </c:strRef>
          </c:tx>
          <c:spPr>
            <a:solidFill>
              <a:schemeClr val="tx1">
                <a:lumMod val="50000"/>
                <a:lumOff val="50000"/>
              </a:schemeClr>
            </a:solidFill>
            <a:ln>
              <a:noFill/>
            </a:ln>
            <a:effectLst/>
          </c:spPr>
          <c:invertIfNegative val="0"/>
          <c:cat>
            <c:strRef>
              <c:f>Approach!$BJ$26:$BN$26</c:f>
              <c:strCache>
                <c:ptCount val="5"/>
                <c:pt idx="0">
                  <c:v>Side   </c:v>
                </c:pt>
                <c:pt idx="1">
                  <c:v>Front  </c:v>
                </c:pt>
                <c:pt idx="2">
                  <c:v>Behind</c:v>
                </c:pt>
                <c:pt idx="3">
                  <c:v>Above</c:v>
                </c:pt>
                <c:pt idx="4">
                  <c:v>Below </c:v>
                </c:pt>
              </c:strCache>
            </c:strRef>
          </c:cat>
          <c:val>
            <c:numRef>
              <c:f>Approach!$BJ$29:$BN$29</c:f>
              <c:numCache>
                <c:formatCode>General</c:formatCode>
                <c:ptCount val="5"/>
                <c:pt idx="0">
                  <c:v>5</c:v>
                </c:pt>
                <c:pt idx="1">
                  <c:v>47</c:v>
                </c:pt>
                <c:pt idx="2">
                  <c:v>29</c:v>
                </c:pt>
                <c:pt idx="3">
                  <c:v>7</c:v>
                </c:pt>
                <c:pt idx="4">
                  <c:v>9</c:v>
                </c:pt>
              </c:numCache>
            </c:numRef>
          </c:val>
          <c:extLst>
            <c:ext xmlns:c16="http://schemas.microsoft.com/office/drawing/2014/chart" uri="{C3380CC4-5D6E-409C-BE32-E72D297353CC}">
              <c16:uniqueId val="{00000002-EF93-48BB-B49F-910D7056A4D3}"/>
            </c:ext>
          </c:extLst>
        </c:ser>
        <c:ser>
          <c:idx val="3"/>
          <c:order val="3"/>
          <c:tx>
            <c:strRef>
              <c:f>Approach!$BI$30</c:f>
              <c:strCache>
                <c:ptCount val="1"/>
                <c:pt idx="0">
                  <c:v>Avoidance</c:v>
                </c:pt>
              </c:strCache>
            </c:strRef>
          </c:tx>
          <c:spPr>
            <a:pattFill prst="ltDnDiag">
              <a:fgClr>
                <a:schemeClr val="tx1"/>
              </a:fgClr>
              <a:bgClr>
                <a:schemeClr val="bg1"/>
              </a:bgClr>
            </a:pattFill>
            <a:ln>
              <a:noFill/>
            </a:ln>
            <a:effectLst/>
          </c:spPr>
          <c:invertIfNegative val="0"/>
          <c:cat>
            <c:strRef>
              <c:f>Approach!$BJ$26:$BN$26</c:f>
              <c:strCache>
                <c:ptCount val="5"/>
                <c:pt idx="0">
                  <c:v>Side   </c:v>
                </c:pt>
                <c:pt idx="1">
                  <c:v>Front  </c:v>
                </c:pt>
                <c:pt idx="2">
                  <c:v>Behind</c:v>
                </c:pt>
                <c:pt idx="3">
                  <c:v>Above</c:v>
                </c:pt>
                <c:pt idx="4">
                  <c:v>Below </c:v>
                </c:pt>
              </c:strCache>
            </c:strRef>
          </c:cat>
          <c:val>
            <c:numRef>
              <c:f>Approach!$BJ$30:$BN$30</c:f>
              <c:numCache>
                <c:formatCode>General</c:formatCode>
                <c:ptCount val="5"/>
                <c:pt idx="0">
                  <c:v>2</c:v>
                </c:pt>
                <c:pt idx="1">
                  <c:v>1</c:v>
                </c:pt>
                <c:pt idx="2">
                  <c:v>3</c:v>
                </c:pt>
                <c:pt idx="3">
                  <c:v>4</c:v>
                </c:pt>
                <c:pt idx="4">
                  <c:v>4.5</c:v>
                </c:pt>
              </c:numCache>
            </c:numRef>
          </c:val>
          <c:extLst>
            <c:ext xmlns:c16="http://schemas.microsoft.com/office/drawing/2014/chart" uri="{C3380CC4-5D6E-409C-BE32-E72D297353CC}">
              <c16:uniqueId val="{00000003-EF93-48BB-B49F-910D7056A4D3}"/>
            </c:ext>
          </c:extLst>
        </c:ser>
        <c:dLbls>
          <c:showLegendKey val="0"/>
          <c:showVal val="0"/>
          <c:showCatName val="0"/>
          <c:showSerName val="0"/>
          <c:showPercent val="0"/>
          <c:showBubbleSize val="0"/>
        </c:dLbls>
        <c:gapWidth val="150"/>
        <c:overlap val="100"/>
        <c:axId val="303788288"/>
        <c:axId val="303787304"/>
      </c:barChart>
      <c:catAx>
        <c:axId val="30378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aseline="0">
                    <a:solidFill>
                      <a:sysClr val="windowText" lastClr="000000"/>
                    </a:solidFill>
                    <a:latin typeface="Cambria" panose="02040503050406030204" pitchFamily="18" charset="0"/>
                  </a:rPr>
                  <a:t>Direction of approach</a:t>
                </a:r>
              </a:p>
            </c:rich>
          </c:tx>
          <c:layout>
            <c:manualLayout>
              <c:xMode val="edge"/>
              <c:yMode val="edge"/>
              <c:x val="0.39037823056621557"/>
              <c:y val="0.937160005942653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spc="0" baseline="0">
                <a:solidFill>
                  <a:sysClr val="windowText" lastClr="000000"/>
                </a:solidFill>
                <a:latin typeface="Cambria" panose="02040503050406030204" pitchFamily="18" charset="0"/>
                <a:ea typeface="+mn-ea"/>
                <a:cs typeface="+mn-cs"/>
              </a:defRPr>
            </a:pPr>
            <a:endParaRPr lang="en-US"/>
          </a:p>
        </c:txPr>
        <c:crossAx val="303787304"/>
        <c:crosses val="autoZero"/>
        <c:auto val="1"/>
        <c:lblAlgn val="ctr"/>
        <c:lblOffset val="100"/>
        <c:noMultiLvlLbl val="0"/>
      </c:catAx>
      <c:valAx>
        <c:axId val="30378730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solidFill>
                      <a:sysClr val="windowText" lastClr="000000"/>
                    </a:solidFill>
                    <a:effectLst/>
                    <a:latin typeface="Cambria" panose="02040503050406030204" pitchFamily="18" charset="0"/>
                  </a:rPr>
                  <a:t>Percentage of individuals</a:t>
                </a:r>
                <a:endParaRPr lang="en-GB" sz="900" baseline="0">
                  <a:solidFill>
                    <a:sysClr val="windowText" lastClr="000000"/>
                  </a:solidFill>
                  <a:effectLst/>
                  <a:latin typeface="Cambria" panose="02040503050406030204" pitchFamily="18" charset="0"/>
                </a:endParaRPr>
              </a:p>
            </c:rich>
          </c:tx>
          <c:layout>
            <c:manualLayout>
              <c:xMode val="edge"/>
              <c:yMode val="edge"/>
              <c:x val="3.8220777657397374E-3"/>
              <c:y val="0.1953707426018983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303788288"/>
        <c:crosses val="autoZero"/>
        <c:crossBetween val="between"/>
        <c:dispUnits>
          <c:builtInUnit val="hundreds"/>
        </c:dispUnits>
      </c:valAx>
      <c:spPr>
        <a:noFill/>
        <a:ln>
          <a:noFill/>
        </a:ln>
        <a:effectLst/>
      </c:spPr>
    </c:plotArea>
    <c:legend>
      <c:legendPos val="b"/>
      <c:layout>
        <c:manualLayout>
          <c:xMode val="edge"/>
          <c:yMode val="edge"/>
          <c:x val="0.79155266003371871"/>
          <c:y val="0.29560927053929575"/>
          <c:w val="0.20424348633250111"/>
          <c:h val="0.39464370022800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18138115891812"/>
          <c:y val="9.4375235938089844E-2"/>
          <c:w val="0.64713972320624102"/>
          <c:h val="0.75773832347966696"/>
        </c:manualLayout>
      </c:layout>
      <c:barChart>
        <c:barDir val="col"/>
        <c:grouping val="percentStacked"/>
        <c:varyColors val="0"/>
        <c:ser>
          <c:idx val="0"/>
          <c:order val="0"/>
          <c:tx>
            <c:strRef>
              <c:f>Distance!$BA$16</c:f>
              <c:strCache>
                <c:ptCount val="1"/>
                <c:pt idx="0">
                  <c:v>No response</c:v>
                </c:pt>
              </c:strCache>
            </c:strRef>
          </c:tx>
          <c:spPr>
            <a:solidFill>
              <a:schemeClr val="tx1"/>
            </a:solidFill>
            <a:ln>
              <a:noFill/>
            </a:ln>
            <a:effectLst/>
          </c:spPr>
          <c:invertIfNegative val="0"/>
          <c:cat>
            <c:strRef>
              <c:f>Distance!$BB$15:$BF$15</c:f>
              <c:strCache>
                <c:ptCount val="5"/>
                <c:pt idx="0">
                  <c:v>1 m </c:v>
                </c:pt>
                <c:pt idx="1">
                  <c:v>2 m</c:v>
                </c:pt>
                <c:pt idx="2">
                  <c:v>3 m</c:v>
                </c:pt>
                <c:pt idx="3">
                  <c:v>4 m</c:v>
                </c:pt>
                <c:pt idx="4">
                  <c:v>5 m</c:v>
                </c:pt>
              </c:strCache>
            </c:strRef>
          </c:cat>
          <c:val>
            <c:numRef>
              <c:f>Distance!$BB$16:$BF$16</c:f>
              <c:numCache>
                <c:formatCode>General</c:formatCode>
                <c:ptCount val="5"/>
                <c:pt idx="0">
                  <c:v>49</c:v>
                </c:pt>
                <c:pt idx="1">
                  <c:v>51</c:v>
                </c:pt>
                <c:pt idx="2">
                  <c:v>69</c:v>
                </c:pt>
                <c:pt idx="3">
                  <c:v>89</c:v>
                </c:pt>
                <c:pt idx="4">
                  <c:v>97</c:v>
                </c:pt>
              </c:numCache>
            </c:numRef>
          </c:val>
          <c:extLst>
            <c:ext xmlns:c16="http://schemas.microsoft.com/office/drawing/2014/chart" uri="{C3380CC4-5D6E-409C-BE32-E72D297353CC}">
              <c16:uniqueId val="{00000000-7284-409A-8313-6E234E67B755}"/>
            </c:ext>
          </c:extLst>
        </c:ser>
        <c:ser>
          <c:idx val="1"/>
          <c:order val="1"/>
          <c:tx>
            <c:strRef>
              <c:f>Distance!$BA$17</c:f>
              <c:strCache>
                <c:ptCount val="1"/>
                <c:pt idx="0">
                  <c:v>Slight reaction </c:v>
                </c:pt>
              </c:strCache>
            </c:strRef>
          </c:tx>
          <c:spPr>
            <a:solidFill>
              <a:schemeClr val="tx1">
                <a:lumMod val="75000"/>
                <a:lumOff val="25000"/>
              </a:schemeClr>
            </a:solidFill>
            <a:ln>
              <a:noFill/>
            </a:ln>
            <a:effectLst/>
          </c:spPr>
          <c:invertIfNegative val="0"/>
          <c:cat>
            <c:strRef>
              <c:f>Distance!$BB$15:$BF$15</c:f>
              <c:strCache>
                <c:ptCount val="5"/>
                <c:pt idx="0">
                  <c:v>1 m </c:v>
                </c:pt>
                <c:pt idx="1">
                  <c:v>2 m</c:v>
                </c:pt>
                <c:pt idx="2">
                  <c:v>3 m</c:v>
                </c:pt>
                <c:pt idx="3">
                  <c:v>4 m</c:v>
                </c:pt>
                <c:pt idx="4">
                  <c:v>5 m</c:v>
                </c:pt>
              </c:strCache>
            </c:strRef>
          </c:cat>
          <c:val>
            <c:numRef>
              <c:f>Distance!$BB$17:$BF$17</c:f>
              <c:numCache>
                <c:formatCode>General</c:formatCode>
                <c:ptCount val="5"/>
                <c:pt idx="0">
                  <c:v>22</c:v>
                </c:pt>
                <c:pt idx="1">
                  <c:v>27</c:v>
                </c:pt>
                <c:pt idx="2">
                  <c:v>12</c:v>
                </c:pt>
                <c:pt idx="3">
                  <c:v>5</c:v>
                </c:pt>
                <c:pt idx="4">
                  <c:v>0</c:v>
                </c:pt>
              </c:numCache>
            </c:numRef>
          </c:val>
          <c:extLst>
            <c:ext xmlns:c16="http://schemas.microsoft.com/office/drawing/2014/chart" uri="{C3380CC4-5D6E-409C-BE32-E72D297353CC}">
              <c16:uniqueId val="{00000001-7284-409A-8313-6E234E67B755}"/>
            </c:ext>
          </c:extLst>
        </c:ser>
        <c:ser>
          <c:idx val="2"/>
          <c:order val="2"/>
          <c:tx>
            <c:strRef>
              <c:f>Distance!$BA$18</c:f>
              <c:strCache>
                <c:ptCount val="1"/>
                <c:pt idx="0">
                  <c:v>Direction change</c:v>
                </c:pt>
              </c:strCache>
            </c:strRef>
          </c:tx>
          <c:spPr>
            <a:solidFill>
              <a:schemeClr val="tx1">
                <a:lumMod val="50000"/>
                <a:lumOff val="50000"/>
              </a:schemeClr>
            </a:solidFill>
            <a:ln>
              <a:noFill/>
            </a:ln>
            <a:effectLst/>
          </c:spPr>
          <c:invertIfNegative val="0"/>
          <c:cat>
            <c:strRef>
              <c:f>Distance!$BB$15:$BF$15</c:f>
              <c:strCache>
                <c:ptCount val="5"/>
                <c:pt idx="0">
                  <c:v>1 m </c:v>
                </c:pt>
                <c:pt idx="1">
                  <c:v>2 m</c:v>
                </c:pt>
                <c:pt idx="2">
                  <c:v>3 m</c:v>
                </c:pt>
                <c:pt idx="3">
                  <c:v>4 m</c:v>
                </c:pt>
                <c:pt idx="4">
                  <c:v>5 m</c:v>
                </c:pt>
              </c:strCache>
            </c:strRef>
          </c:cat>
          <c:val>
            <c:numRef>
              <c:f>Distance!$BB$18:$BF$18</c:f>
              <c:numCache>
                <c:formatCode>General</c:formatCode>
                <c:ptCount val="5"/>
                <c:pt idx="0">
                  <c:v>26</c:v>
                </c:pt>
                <c:pt idx="1">
                  <c:v>21</c:v>
                </c:pt>
                <c:pt idx="2">
                  <c:v>13</c:v>
                </c:pt>
                <c:pt idx="3">
                  <c:v>6</c:v>
                </c:pt>
                <c:pt idx="4">
                  <c:v>3</c:v>
                </c:pt>
              </c:numCache>
            </c:numRef>
          </c:val>
          <c:extLst>
            <c:ext xmlns:c16="http://schemas.microsoft.com/office/drawing/2014/chart" uri="{C3380CC4-5D6E-409C-BE32-E72D297353CC}">
              <c16:uniqueId val="{00000002-7284-409A-8313-6E234E67B755}"/>
            </c:ext>
          </c:extLst>
        </c:ser>
        <c:ser>
          <c:idx val="3"/>
          <c:order val="3"/>
          <c:tx>
            <c:strRef>
              <c:f>Distance!$BA$19</c:f>
              <c:strCache>
                <c:ptCount val="1"/>
                <c:pt idx="0">
                  <c:v>Avoidance</c:v>
                </c:pt>
              </c:strCache>
            </c:strRef>
          </c:tx>
          <c:spPr>
            <a:pattFill prst="ltDnDiag">
              <a:fgClr>
                <a:schemeClr val="tx1"/>
              </a:fgClr>
              <a:bgClr>
                <a:schemeClr val="bg1"/>
              </a:bgClr>
            </a:pattFill>
            <a:ln>
              <a:noFill/>
            </a:ln>
            <a:effectLst/>
          </c:spPr>
          <c:invertIfNegative val="0"/>
          <c:cat>
            <c:strRef>
              <c:f>Distance!$BB$15:$BF$15</c:f>
              <c:strCache>
                <c:ptCount val="5"/>
                <c:pt idx="0">
                  <c:v>1 m </c:v>
                </c:pt>
                <c:pt idx="1">
                  <c:v>2 m</c:v>
                </c:pt>
                <c:pt idx="2">
                  <c:v>3 m</c:v>
                </c:pt>
                <c:pt idx="3">
                  <c:v>4 m</c:v>
                </c:pt>
                <c:pt idx="4">
                  <c:v>5 m</c:v>
                </c:pt>
              </c:strCache>
            </c:strRef>
          </c:cat>
          <c:val>
            <c:numRef>
              <c:f>Distance!$BB$19:$BF$19</c:f>
              <c:numCache>
                <c:formatCode>General</c:formatCode>
                <c:ptCount val="5"/>
                <c:pt idx="0">
                  <c:v>3</c:v>
                </c:pt>
                <c:pt idx="1">
                  <c:v>1</c:v>
                </c:pt>
                <c:pt idx="2">
                  <c:v>6</c:v>
                </c:pt>
                <c:pt idx="3">
                  <c:v>0</c:v>
                </c:pt>
                <c:pt idx="4">
                  <c:v>0</c:v>
                </c:pt>
              </c:numCache>
            </c:numRef>
          </c:val>
          <c:extLst>
            <c:ext xmlns:c16="http://schemas.microsoft.com/office/drawing/2014/chart" uri="{C3380CC4-5D6E-409C-BE32-E72D297353CC}">
              <c16:uniqueId val="{00000003-7284-409A-8313-6E234E67B755}"/>
            </c:ext>
          </c:extLst>
        </c:ser>
        <c:dLbls>
          <c:showLegendKey val="0"/>
          <c:showVal val="0"/>
          <c:showCatName val="0"/>
          <c:showSerName val="0"/>
          <c:showPercent val="0"/>
          <c:showBubbleSize val="0"/>
        </c:dLbls>
        <c:gapWidth val="150"/>
        <c:overlap val="100"/>
        <c:axId val="419692736"/>
        <c:axId val="419691424"/>
      </c:barChart>
      <c:catAx>
        <c:axId val="41969273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r>
                  <a:rPr lang="en-GB" baseline="0">
                    <a:solidFill>
                      <a:sysClr val="windowText" lastClr="000000"/>
                    </a:solidFill>
                  </a:rPr>
                  <a:t>Closest estimated distance</a:t>
                </a:r>
              </a:p>
            </c:rich>
          </c:tx>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19691424"/>
        <c:crosses val="autoZero"/>
        <c:auto val="1"/>
        <c:lblAlgn val="ctr"/>
        <c:lblOffset val="100"/>
        <c:tickLblSkip val="1"/>
        <c:noMultiLvlLbl val="0"/>
      </c:catAx>
      <c:valAx>
        <c:axId val="419691424"/>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r>
                  <a:rPr lang="en-GB" baseline="0">
                    <a:solidFill>
                      <a:sysClr val="windowText" lastClr="000000"/>
                    </a:solidFill>
                  </a:rPr>
                  <a:t>Percentage of mantas showing response </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mn-ea"/>
                <a:cs typeface="+mn-cs"/>
              </a:defRPr>
            </a:pPr>
            <a:endParaRPr lang="en-US"/>
          </a:p>
        </c:txPr>
        <c:crossAx val="419692736"/>
        <c:crosses val="autoZero"/>
        <c:crossBetween val="between"/>
      </c:valAx>
      <c:spPr>
        <a:noFill/>
        <a:ln>
          <a:noFill/>
        </a:ln>
        <a:effectLst/>
      </c:spPr>
    </c:plotArea>
    <c:legend>
      <c:legendPos val="b"/>
      <c:layout>
        <c:manualLayout>
          <c:xMode val="edge"/>
          <c:yMode val="edge"/>
          <c:x val="0.77485015865554119"/>
          <c:y val="0.2416945333701917"/>
          <c:w val="0.20444095607452054"/>
          <c:h val="0.501604824878203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aseline="0">
          <a:latin typeface="Cambria" panose="02040503050406030204" pitchFamily="18" charset="0"/>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baseline="0">
                <a:solidFill>
                  <a:sysClr val="windowText" lastClr="000000"/>
                </a:solidFill>
                <a:latin typeface="Cambria" panose="02040503050406030204" pitchFamily="18" charset="0"/>
              </a:rPr>
              <a:t>a.</a:t>
            </a:r>
          </a:p>
        </c:rich>
      </c:tx>
      <c:layout>
        <c:manualLayout>
          <c:xMode val="edge"/>
          <c:yMode val="edge"/>
          <c:x val="2.359071826896968E-2"/>
          <c:y val="2.27531285551763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4902827962154594"/>
          <c:y val="0.13991292897261565"/>
          <c:w val="0.64159948342001016"/>
          <c:h val="0.70387012203679322"/>
        </c:manualLayout>
      </c:layout>
      <c:barChart>
        <c:barDir val="bar"/>
        <c:grouping val="percentStacked"/>
        <c:varyColors val="0"/>
        <c:ser>
          <c:idx val="0"/>
          <c:order val="0"/>
          <c:tx>
            <c:strRef>
              <c:f>Cessation!$J$16</c:f>
              <c:strCache>
                <c:ptCount val="1"/>
                <c:pt idx="0">
                  <c:v>Stopped </c:v>
                </c:pt>
              </c:strCache>
            </c:strRef>
          </c:tx>
          <c:spPr>
            <a:solidFill>
              <a:schemeClr val="tx1">
                <a:lumMod val="50000"/>
                <a:lumOff val="50000"/>
              </a:schemeClr>
            </a:solidFill>
            <a:ln>
              <a:noFill/>
            </a:ln>
            <a:effectLst/>
          </c:spPr>
          <c:invertIfNegative val="0"/>
          <c:dLbls>
            <c:dLbl>
              <c:idx val="0"/>
              <c:layout>
                <c:manualLayout>
                  <c:x val="0"/>
                  <c:y val="0"/>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39E-4CE6-A831-CB494D01362E}"/>
                </c:ext>
              </c:extLst>
            </c:dLbl>
            <c:dLbl>
              <c:idx val="1"/>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39E-4CE6-A831-CB494D01362E}"/>
                </c:ext>
              </c:extLst>
            </c:dLbl>
            <c:dLbl>
              <c:idx val="2"/>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39E-4CE6-A831-CB494D01362E}"/>
                </c:ext>
              </c:extLst>
            </c:dLbl>
            <c:dLbl>
              <c:idx val="3"/>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39E-4CE6-A831-CB494D0136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Cessation!$K$15:$N$15</c:f>
              <c:strCache>
                <c:ptCount val="4"/>
                <c:pt idx="0">
                  <c:v>Passive interaction</c:v>
                </c:pt>
                <c:pt idx="1">
                  <c:v>Accidental obstruction</c:v>
                </c:pt>
                <c:pt idx="2">
                  <c:v>Diving too near</c:v>
                </c:pt>
                <c:pt idx="3">
                  <c:v>Chasing</c:v>
                </c:pt>
              </c:strCache>
            </c:strRef>
          </c:cat>
          <c:val>
            <c:numRef>
              <c:f>Cessation!$K$16:$N$16</c:f>
              <c:numCache>
                <c:formatCode>General</c:formatCode>
                <c:ptCount val="4"/>
                <c:pt idx="0">
                  <c:v>1</c:v>
                </c:pt>
                <c:pt idx="1">
                  <c:v>12</c:v>
                </c:pt>
                <c:pt idx="2">
                  <c:v>9</c:v>
                </c:pt>
                <c:pt idx="3">
                  <c:v>21</c:v>
                </c:pt>
              </c:numCache>
            </c:numRef>
          </c:val>
          <c:extLst>
            <c:ext xmlns:c16="http://schemas.microsoft.com/office/drawing/2014/chart" uri="{C3380CC4-5D6E-409C-BE32-E72D297353CC}">
              <c16:uniqueId val="{00000004-839E-4CE6-A831-CB494D01362E}"/>
            </c:ext>
          </c:extLst>
        </c:ser>
        <c:ser>
          <c:idx val="1"/>
          <c:order val="1"/>
          <c:tx>
            <c:strRef>
              <c:f>Cessation!$J$17</c:f>
              <c:strCache>
                <c:ptCount val="1"/>
                <c:pt idx="0">
                  <c:v>No effect</c:v>
                </c:pt>
              </c:strCache>
            </c:strRef>
          </c:tx>
          <c:spPr>
            <a:solidFill>
              <a:schemeClr val="tx1"/>
            </a:solidFill>
            <a:ln>
              <a:noFill/>
            </a:ln>
            <a:effectLst/>
          </c:spPr>
          <c:invertIfNegative val="0"/>
          <c:dLbls>
            <c:dLbl>
              <c:idx val="0"/>
              <c:layout/>
              <c:tx>
                <c:rich>
                  <a:bodyPr/>
                  <a:lstStyle/>
                  <a:p>
                    <a:r>
                      <a:rPr lang="en-US"/>
                      <a:t>156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39E-4CE6-A831-CB494D01362E}"/>
                </c:ext>
              </c:extLst>
            </c:dLbl>
            <c:dLbl>
              <c:idx val="1"/>
              <c:layout/>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39E-4CE6-A831-CB494D01362E}"/>
                </c:ext>
              </c:extLst>
            </c:dLbl>
            <c:dLbl>
              <c:idx val="2"/>
              <c:layout/>
              <c:tx>
                <c:rich>
                  <a:bodyPr/>
                  <a:lstStyle/>
                  <a:p>
                    <a:r>
                      <a:rPr lang="en-US"/>
                      <a:t>124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39E-4CE6-A831-CB494D01362E}"/>
                </c:ext>
              </c:extLst>
            </c:dLbl>
            <c:dLbl>
              <c:idx val="3"/>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39E-4CE6-A831-CB494D0136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Cessation!$K$15:$N$15</c:f>
              <c:strCache>
                <c:ptCount val="4"/>
                <c:pt idx="0">
                  <c:v>Passive interaction</c:v>
                </c:pt>
                <c:pt idx="1">
                  <c:v>Accidental obstruction</c:v>
                </c:pt>
                <c:pt idx="2">
                  <c:v>Diving too near</c:v>
                </c:pt>
                <c:pt idx="3">
                  <c:v>Chasing</c:v>
                </c:pt>
              </c:strCache>
            </c:strRef>
          </c:cat>
          <c:val>
            <c:numRef>
              <c:f>Cessation!$K$17:$N$17</c:f>
              <c:numCache>
                <c:formatCode>General</c:formatCode>
                <c:ptCount val="4"/>
                <c:pt idx="0">
                  <c:v>99</c:v>
                </c:pt>
                <c:pt idx="1">
                  <c:v>88</c:v>
                </c:pt>
                <c:pt idx="2">
                  <c:v>91</c:v>
                </c:pt>
                <c:pt idx="3">
                  <c:v>79</c:v>
                </c:pt>
              </c:numCache>
            </c:numRef>
          </c:val>
          <c:extLst>
            <c:ext xmlns:c16="http://schemas.microsoft.com/office/drawing/2014/chart" uri="{C3380CC4-5D6E-409C-BE32-E72D297353CC}">
              <c16:uniqueId val="{00000009-839E-4CE6-A831-CB494D01362E}"/>
            </c:ext>
          </c:extLst>
        </c:ser>
        <c:dLbls>
          <c:showLegendKey val="0"/>
          <c:showVal val="0"/>
          <c:showCatName val="0"/>
          <c:showSerName val="0"/>
          <c:showPercent val="0"/>
          <c:showBubbleSize val="0"/>
        </c:dLbls>
        <c:gapWidth val="150"/>
        <c:overlap val="100"/>
        <c:axId val="489400360"/>
        <c:axId val="489401016"/>
      </c:barChart>
      <c:catAx>
        <c:axId val="4894003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aseline="0">
                    <a:solidFill>
                      <a:sysClr val="windowText" lastClr="000000"/>
                    </a:solidFill>
                    <a:latin typeface="Cambria" panose="02040503050406030204" pitchFamily="18" charset="0"/>
                  </a:rPr>
                  <a:t>Type of interaction</a:t>
                </a:r>
              </a:p>
            </c:rich>
          </c:tx>
          <c:layout>
            <c:manualLayout>
              <c:xMode val="edge"/>
              <c:yMode val="edge"/>
              <c:x val="6.6312367944922016E-3"/>
              <c:y val="0.250672681311148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89401016"/>
        <c:crosses val="autoZero"/>
        <c:auto val="1"/>
        <c:lblAlgn val="ctr"/>
        <c:lblOffset val="100"/>
        <c:noMultiLvlLbl val="0"/>
      </c:catAx>
      <c:valAx>
        <c:axId val="4894010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b="0" i="0" baseline="0">
                    <a:solidFill>
                      <a:sysClr val="windowText" lastClr="000000"/>
                    </a:solidFill>
                    <a:effectLst/>
                    <a:latin typeface="Cambria" panose="02040503050406030204" pitchFamily="18" charset="0"/>
                  </a:rPr>
                  <a:t>Percentage of mantas</a:t>
                </a:r>
                <a:endParaRPr lang="en-GB" sz="900" baseline="0">
                  <a:solidFill>
                    <a:sysClr val="windowText" lastClr="000000"/>
                  </a:solidFill>
                  <a:effectLst/>
                  <a:latin typeface="Cambria" panose="02040503050406030204" pitchFamily="18" charset="0"/>
                </a:endParaRPr>
              </a:p>
            </c:rich>
          </c:tx>
          <c:layout>
            <c:manualLayout>
              <c:xMode val="edge"/>
              <c:yMode val="edge"/>
              <c:x val="0.37079478182887232"/>
              <c:y val="0.93144562498971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489400360"/>
        <c:crosses val="autoZero"/>
        <c:crossBetween val="between"/>
        <c:majorUnit val="0.1"/>
      </c:valAx>
      <c:spPr>
        <a:noFill/>
        <a:ln>
          <a:noFill/>
        </a:ln>
        <a:effectLst/>
      </c:spPr>
    </c:plotArea>
    <c:legend>
      <c:legendPos val="b"/>
      <c:layout>
        <c:manualLayout>
          <c:xMode val="edge"/>
          <c:yMode val="edge"/>
          <c:x val="0.89331961820422312"/>
          <c:y val="0.32330523530975019"/>
          <c:w val="0.10195475399792532"/>
          <c:h val="0.373319717287898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baseline="0">
                <a:solidFill>
                  <a:sysClr val="windowText" lastClr="000000"/>
                </a:solidFill>
                <a:effectLst/>
                <a:latin typeface="Cambria" panose="02040503050406030204" pitchFamily="18" charset="0"/>
              </a:rPr>
              <a:t>b.</a:t>
            </a:r>
            <a:endParaRPr lang="en-GB" sz="1100" b="1" baseline="0">
              <a:solidFill>
                <a:sysClr val="windowText" lastClr="000000"/>
              </a:solidFill>
              <a:effectLst/>
              <a:latin typeface="Cambria" panose="02040503050406030204" pitchFamily="18" charset="0"/>
            </a:endParaRPr>
          </a:p>
        </c:rich>
      </c:tx>
      <c:layout>
        <c:manualLayout>
          <c:xMode val="edge"/>
          <c:yMode val="edge"/>
          <c:x val="1.1129660545353366E-2"/>
          <c:y val="7.6772313008612626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0913092710298"/>
          <c:y val="0.12505242109894979"/>
          <c:w val="0.63169723161959068"/>
          <c:h val="0.62881790983121977"/>
        </c:manualLayout>
      </c:layout>
      <c:barChart>
        <c:barDir val="bar"/>
        <c:grouping val="stacked"/>
        <c:varyColors val="0"/>
        <c:ser>
          <c:idx val="0"/>
          <c:order val="0"/>
          <c:tx>
            <c:strRef>
              <c:f>'Cessation Direction'!$K$35</c:f>
              <c:strCache>
                <c:ptCount val="1"/>
                <c:pt idx="0">
                  <c:v>Stopped</c:v>
                </c:pt>
              </c:strCache>
            </c:strRef>
          </c:tx>
          <c:spPr>
            <a:solidFill>
              <a:schemeClr val="tx1">
                <a:lumMod val="50000"/>
                <a:lumOff val="50000"/>
              </a:schemeClr>
            </a:solidFill>
            <a:ln>
              <a:noFill/>
            </a:ln>
            <a:effectLst/>
          </c:spPr>
          <c:invertIfNegative val="0"/>
          <c:dLbls>
            <c:dLbl>
              <c:idx val="0"/>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99E-4A55-BE19-22E5CF6AF39C}"/>
                </c:ext>
              </c:extLst>
            </c:dLbl>
            <c:dLbl>
              <c:idx val="1"/>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99E-4A55-BE19-22E5CF6AF39C}"/>
                </c:ext>
              </c:extLst>
            </c:dLbl>
            <c:dLbl>
              <c:idx val="2"/>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99E-4A55-BE19-22E5CF6AF39C}"/>
                </c:ext>
              </c:extLst>
            </c:dLbl>
            <c:dLbl>
              <c:idx val="3"/>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99E-4A55-BE19-22E5CF6AF39C}"/>
                </c:ext>
              </c:extLst>
            </c:dLbl>
            <c:dLbl>
              <c:idx val="4"/>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99E-4A55-BE19-22E5CF6AF3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'Cessation Direction'!$L$34:$P$34</c:f>
              <c:strCache>
                <c:ptCount val="5"/>
                <c:pt idx="0">
                  <c:v>Side</c:v>
                </c:pt>
                <c:pt idx="1">
                  <c:v>Front</c:v>
                </c:pt>
                <c:pt idx="2">
                  <c:v>Behind</c:v>
                </c:pt>
                <c:pt idx="3">
                  <c:v>Above</c:v>
                </c:pt>
                <c:pt idx="4">
                  <c:v>Below</c:v>
                </c:pt>
              </c:strCache>
            </c:strRef>
          </c:cat>
          <c:val>
            <c:numRef>
              <c:f>'Cessation Direction'!$L$35:$P$35</c:f>
              <c:numCache>
                <c:formatCode>General</c:formatCode>
                <c:ptCount val="5"/>
                <c:pt idx="0">
                  <c:v>3</c:v>
                </c:pt>
                <c:pt idx="1">
                  <c:v>7</c:v>
                </c:pt>
                <c:pt idx="2">
                  <c:v>15</c:v>
                </c:pt>
                <c:pt idx="3">
                  <c:v>14</c:v>
                </c:pt>
                <c:pt idx="4">
                  <c:v>7</c:v>
                </c:pt>
              </c:numCache>
            </c:numRef>
          </c:val>
          <c:extLst>
            <c:ext xmlns:c16="http://schemas.microsoft.com/office/drawing/2014/chart" uri="{C3380CC4-5D6E-409C-BE32-E72D297353CC}">
              <c16:uniqueId val="{00000005-299E-4A55-BE19-22E5CF6AF39C}"/>
            </c:ext>
          </c:extLst>
        </c:ser>
        <c:ser>
          <c:idx val="1"/>
          <c:order val="1"/>
          <c:tx>
            <c:strRef>
              <c:f>'Cessation Direction'!$K$36</c:f>
              <c:strCache>
                <c:ptCount val="1"/>
                <c:pt idx="0">
                  <c:v>No effect</c:v>
                </c:pt>
              </c:strCache>
            </c:strRef>
          </c:tx>
          <c:spPr>
            <a:solidFill>
              <a:schemeClr val="tx1"/>
            </a:solidFill>
            <a:ln>
              <a:noFill/>
            </a:ln>
            <a:effectLst/>
          </c:spPr>
          <c:invertIfNegative val="0"/>
          <c:dLbls>
            <c:dLbl>
              <c:idx val="0"/>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Cambria" panose="02040503050406030204" pitchFamily="18" charset="0"/>
                        <a:ea typeface="+mn-ea"/>
                        <a:cs typeface="+mn-cs"/>
                      </a:defRPr>
                    </a:pPr>
                    <a:r>
                      <a:rPr lang="en-US" baseline="0">
                        <a:solidFill>
                          <a:schemeClr val="bg1"/>
                        </a:solidFill>
                        <a:latin typeface="Cambria" panose="02040503050406030204" pitchFamily="18" charset="0"/>
                      </a:rPr>
                      <a:t>168</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Cambria" panose="02040503050406030204" pitchFamily="18"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99E-4A55-BE19-22E5CF6AF39C}"/>
                </c:ext>
              </c:extLst>
            </c:dLbl>
            <c:dLbl>
              <c:idx val="1"/>
              <c:layout/>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99E-4A55-BE19-22E5CF6AF39C}"/>
                </c:ext>
              </c:extLst>
            </c:dLbl>
            <c:dLbl>
              <c:idx val="2"/>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99E-4A55-BE19-22E5CF6AF39C}"/>
                </c:ext>
              </c:extLst>
            </c:dLbl>
            <c:dLbl>
              <c:idx val="3"/>
              <c:layout/>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99E-4A55-BE19-22E5CF6AF39C}"/>
                </c:ext>
              </c:extLst>
            </c:dLbl>
            <c:dLbl>
              <c:idx val="4"/>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99E-4A55-BE19-22E5CF6AF3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'Cessation Direction'!$L$34:$P$34</c:f>
              <c:strCache>
                <c:ptCount val="5"/>
                <c:pt idx="0">
                  <c:v>Side</c:v>
                </c:pt>
                <c:pt idx="1">
                  <c:v>Front</c:v>
                </c:pt>
                <c:pt idx="2">
                  <c:v>Behind</c:v>
                </c:pt>
                <c:pt idx="3">
                  <c:v>Above</c:v>
                </c:pt>
                <c:pt idx="4">
                  <c:v>Below</c:v>
                </c:pt>
              </c:strCache>
            </c:strRef>
          </c:cat>
          <c:val>
            <c:numRef>
              <c:f>'Cessation Direction'!$L$36:$P$36</c:f>
              <c:numCache>
                <c:formatCode>General</c:formatCode>
                <c:ptCount val="5"/>
                <c:pt idx="0">
                  <c:v>97</c:v>
                </c:pt>
                <c:pt idx="1">
                  <c:v>93</c:v>
                </c:pt>
                <c:pt idx="2">
                  <c:v>85</c:v>
                </c:pt>
                <c:pt idx="3">
                  <c:v>86</c:v>
                </c:pt>
                <c:pt idx="4">
                  <c:v>93</c:v>
                </c:pt>
              </c:numCache>
            </c:numRef>
          </c:val>
          <c:extLst>
            <c:ext xmlns:c16="http://schemas.microsoft.com/office/drawing/2014/chart" uri="{C3380CC4-5D6E-409C-BE32-E72D297353CC}">
              <c16:uniqueId val="{0000000B-299E-4A55-BE19-22E5CF6AF39C}"/>
            </c:ext>
          </c:extLst>
        </c:ser>
        <c:dLbls>
          <c:showLegendKey val="0"/>
          <c:showVal val="0"/>
          <c:showCatName val="0"/>
          <c:showSerName val="0"/>
          <c:showPercent val="0"/>
          <c:showBubbleSize val="0"/>
        </c:dLbls>
        <c:gapWidth val="150"/>
        <c:overlap val="100"/>
        <c:axId val="511711104"/>
        <c:axId val="511711760"/>
      </c:barChart>
      <c:catAx>
        <c:axId val="51171110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GB" sz="900" baseline="0">
                    <a:solidFill>
                      <a:sysClr val="windowText" lastClr="000000"/>
                    </a:solidFill>
                    <a:latin typeface="Cambria" panose="02040503050406030204" pitchFamily="18" charset="0"/>
                  </a:rPr>
                  <a:t>Direction of movement </a:t>
                </a:r>
                <a:endParaRPr lang="en-GB" sz="900" baseline="0">
                  <a:solidFill>
                    <a:sysClr val="windowText" lastClr="000000"/>
                  </a:solidFill>
                  <a:effectLst/>
                  <a:latin typeface="Cambria" panose="020405030504060302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layout>
            <c:manualLayout>
              <c:xMode val="edge"/>
              <c:yMode val="edge"/>
              <c:x val="8.6518212478038078E-2"/>
              <c:y val="0.30631163501445047"/>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511711760"/>
        <c:crosses val="autoZero"/>
        <c:auto val="1"/>
        <c:lblAlgn val="ctr"/>
        <c:lblOffset val="100"/>
        <c:noMultiLvlLbl val="0"/>
      </c:catAx>
      <c:valAx>
        <c:axId val="511711760"/>
        <c:scaling>
          <c:orientation val="minMax"/>
          <c:max val="1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r>
                  <a:rPr lang="en-GB" sz="900" b="0" i="0" baseline="0">
                    <a:solidFill>
                      <a:sysClr val="windowText" lastClr="000000"/>
                    </a:solidFill>
                    <a:effectLst/>
                    <a:latin typeface="Cambria" panose="02040503050406030204" pitchFamily="18" charset="0"/>
                  </a:rPr>
                  <a:t>Percentage of mantas</a:t>
                </a:r>
                <a:endParaRPr lang="en-GB" sz="900" baseline="0">
                  <a:solidFill>
                    <a:sysClr val="windowText" lastClr="000000"/>
                  </a:solidFill>
                  <a:effectLst/>
                  <a:latin typeface="Cambria" panose="02040503050406030204" pitchFamily="18" charset="0"/>
                </a:endParaRPr>
              </a:p>
            </c:rich>
          </c:tx>
          <c:layout>
            <c:manualLayout>
              <c:xMode val="edge"/>
              <c:yMode val="edge"/>
              <c:x val="0.38831163166425603"/>
              <c:y val="0.8745698177197531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crossAx val="511711104"/>
        <c:crosses val="autoZero"/>
        <c:crossBetween val="between"/>
        <c:majorUnit val="10"/>
        <c:dispUnits>
          <c:builtInUnit val="hundreds"/>
        </c:dispUnits>
      </c:valAx>
      <c:spPr>
        <a:noFill/>
        <a:ln>
          <a:noFill/>
        </a:ln>
        <a:effectLst/>
      </c:spPr>
    </c:plotArea>
    <c:legend>
      <c:legendPos val="b"/>
      <c:layout>
        <c:manualLayout>
          <c:xMode val="edge"/>
          <c:yMode val="edge"/>
          <c:x val="0.88361583596643811"/>
          <c:y val="0.31402999639300933"/>
          <c:w val="0.11466507081031002"/>
          <c:h val="0.2906079051466219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mbria" panose="020405030504060302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0.13251</cdr:x>
      <cdr:y>0.04271</cdr:y>
    </cdr:from>
    <cdr:to>
      <cdr:x>0.30387</cdr:x>
      <cdr:y>0.08397</cdr:y>
    </cdr:to>
    <cdr:sp macro="" textlink="">
      <cdr:nvSpPr>
        <cdr:cNvPr id="2"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479357" y="143757"/>
          <a:ext cx="619911" cy="13883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  n = 176</a:t>
          </a:r>
        </a:p>
      </cdr:txBody>
    </cdr:sp>
  </cdr:relSizeAnchor>
  <cdr:relSizeAnchor xmlns:cdr="http://schemas.openxmlformats.org/drawingml/2006/chartDrawing">
    <cdr:from>
      <cdr:x>0.2811</cdr:x>
      <cdr:y>0.04271</cdr:y>
    </cdr:from>
    <cdr:to>
      <cdr:x>0.4397</cdr:x>
      <cdr:y>0.08395</cdr:y>
    </cdr:to>
    <cdr:sp macro="" textlink="">
      <cdr:nvSpPr>
        <cdr:cNvPr id="3"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1016901" y="143757"/>
          <a:ext cx="573750" cy="138781"/>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  n = 93</a:t>
          </a:r>
        </a:p>
      </cdr:txBody>
    </cdr:sp>
  </cdr:relSizeAnchor>
  <cdr:relSizeAnchor xmlns:cdr="http://schemas.openxmlformats.org/drawingml/2006/chartDrawing">
    <cdr:from>
      <cdr:x>0.42921</cdr:x>
      <cdr:y>0.04272</cdr:y>
    </cdr:from>
    <cdr:to>
      <cdr:x>0.57121</cdr:x>
      <cdr:y>0.08253</cdr:y>
    </cdr:to>
    <cdr:sp macro="" textlink="">
      <cdr:nvSpPr>
        <cdr:cNvPr id="4"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1552709" y="143759"/>
          <a:ext cx="513699" cy="13400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baseline="0">
              <a:latin typeface="Cambria" panose="02040503050406030204" pitchFamily="18" charset="0"/>
            </a:rPr>
            <a:t> n = </a:t>
          </a:r>
          <a:r>
            <a:rPr lang="en-GB" sz="900">
              <a:latin typeface="Cambria" panose="02040503050406030204" pitchFamily="18" charset="0"/>
            </a:rPr>
            <a:t>31</a:t>
          </a:r>
        </a:p>
      </cdr:txBody>
    </cdr:sp>
  </cdr:relSizeAnchor>
  <cdr:relSizeAnchor xmlns:cdr="http://schemas.openxmlformats.org/drawingml/2006/chartDrawing">
    <cdr:from>
      <cdr:x>0.55421</cdr:x>
      <cdr:y>0.04271</cdr:y>
    </cdr:from>
    <cdr:to>
      <cdr:x>0.70615</cdr:x>
      <cdr:y>0.07747</cdr:y>
    </cdr:to>
    <cdr:sp macro="" textlink="">
      <cdr:nvSpPr>
        <cdr:cNvPr id="5"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2004922" y="143757"/>
          <a:ext cx="549657" cy="11698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baseline="0">
              <a:latin typeface="Cambria" panose="02040503050406030204" pitchFamily="18" charset="0"/>
            </a:rPr>
            <a:t>  n = </a:t>
          </a:r>
          <a:r>
            <a:rPr lang="en-GB" sz="900">
              <a:latin typeface="Cambria" panose="02040503050406030204" pitchFamily="18" charset="0"/>
            </a:rPr>
            <a:t>57</a:t>
          </a:r>
        </a:p>
      </cdr:txBody>
    </cdr:sp>
  </cdr:relSizeAnchor>
  <cdr:relSizeAnchor xmlns:cdr="http://schemas.openxmlformats.org/drawingml/2006/chartDrawing">
    <cdr:from>
      <cdr:x>0.68423</cdr:x>
      <cdr:y>0.04271</cdr:y>
    </cdr:from>
    <cdr:to>
      <cdr:x>0.84234</cdr:x>
      <cdr:y>0.07613</cdr:y>
    </cdr:to>
    <cdr:sp macro="" textlink="">
      <cdr:nvSpPr>
        <cdr:cNvPr id="6"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2475261" y="143757"/>
          <a:ext cx="571978" cy="112444"/>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baseline="0">
              <a:latin typeface="Cambria" panose="02040503050406030204" pitchFamily="18" charset="0"/>
            </a:rPr>
            <a:t>  n = </a:t>
          </a:r>
          <a:r>
            <a:rPr lang="en-GB" sz="900">
              <a:latin typeface="Cambria" panose="02040503050406030204" pitchFamily="18" charset="0"/>
            </a:rPr>
            <a:t>44</a:t>
          </a:r>
        </a:p>
      </cdr:txBody>
    </cdr:sp>
  </cdr:relSizeAnchor>
</c:userShapes>
</file>

<file path=word/drawings/drawing2.xml><?xml version="1.0" encoding="utf-8"?>
<c:userShapes xmlns:c="http://schemas.openxmlformats.org/drawingml/2006/chart">
  <cdr:relSizeAnchor xmlns:cdr="http://schemas.openxmlformats.org/drawingml/2006/chartDrawing">
    <cdr:from>
      <cdr:x>0.00361</cdr:x>
      <cdr:y>0.0034</cdr:y>
    </cdr:from>
    <cdr:to>
      <cdr:x>0.08742</cdr:x>
      <cdr:y>0.08267</cdr:y>
    </cdr:to>
    <cdr:sp macro="" textlink="">
      <cdr:nvSpPr>
        <cdr:cNvPr id="2" name="TextBox 1">
          <a:extLst xmlns:a="http://schemas.openxmlformats.org/drawingml/2006/main">
            <a:ext uri="{FF2B5EF4-FFF2-40B4-BE49-F238E27FC236}">
              <a16:creationId xmlns:a16="http://schemas.microsoft.com/office/drawing/2014/main" id="{B264D769-FF47-4843-A77E-A110143C780B}"/>
            </a:ext>
          </a:extLst>
        </cdr:cNvPr>
        <cdr:cNvSpPr txBox="1"/>
      </cdr:nvSpPr>
      <cdr:spPr>
        <a:xfrm xmlns:a="http://schemas.openxmlformats.org/drawingml/2006/main">
          <a:off x="12904" y="11430"/>
          <a:ext cx="299516"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latin typeface="Times New Roman" panose="02020603050405020304" pitchFamily="18" charset="0"/>
              <a:cs typeface="Times New Roman" panose="02020603050405020304" pitchFamily="18" charset="0"/>
            </a:rPr>
            <a:t>e.</a:t>
          </a:r>
        </a:p>
      </cdr:txBody>
    </cdr:sp>
  </cdr:relSizeAnchor>
  <cdr:relSizeAnchor xmlns:cdr="http://schemas.openxmlformats.org/drawingml/2006/chartDrawing">
    <cdr:from>
      <cdr:x>0.29971</cdr:x>
      <cdr:y>0.047</cdr:y>
    </cdr:from>
    <cdr:to>
      <cdr:x>0.46693</cdr:x>
      <cdr:y>0.08283</cdr:y>
    </cdr:to>
    <cdr:sp macro="" textlink="">
      <cdr:nvSpPr>
        <cdr:cNvPr id="7"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1084234" y="158164"/>
          <a:ext cx="604934" cy="12061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n = 103</a:t>
          </a:r>
        </a:p>
      </cdr:txBody>
    </cdr:sp>
  </cdr:relSizeAnchor>
  <cdr:relSizeAnchor xmlns:cdr="http://schemas.openxmlformats.org/drawingml/2006/chartDrawing">
    <cdr:from>
      <cdr:x>0.43237</cdr:x>
      <cdr:y>0.04433</cdr:y>
    </cdr:from>
    <cdr:to>
      <cdr:x>0.5795</cdr:x>
      <cdr:y>0.07739</cdr:y>
    </cdr:to>
    <cdr:sp macro="" textlink="">
      <cdr:nvSpPr>
        <cdr:cNvPr id="8"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1564152" y="149199"/>
          <a:ext cx="532257" cy="111266"/>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n = 84</a:t>
          </a:r>
        </a:p>
      </cdr:txBody>
    </cdr:sp>
  </cdr:relSizeAnchor>
  <cdr:relSizeAnchor xmlns:cdr="http://schemas.openxmlformats.org/drawingml/2006/chartDrawing">
    <cdr:from>
      <cdr:x>0.55773</cdr:x>
      <cdr:y>0.04433</cdr:y>
    </cdr:from>
    <cdr:to>
      <cdr:x>0.71125</cdr:x>
      <cdr:y>0.07216</cdr:y>
    </cdr:to>
    <cdr:sp macro="" textlink="">
      <cdr:nvSpPr>
        <cdr:cNvPr id="9"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2017624" y="149200"/>
          <a:ext cx="555373" cy="93664"/>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n</a:t>
          </a:r>
          <a:r>
            <a:rPr lang="en-GB" sz="900" baseline="0">
              <a:latin typeface="Cambria" panose="02040503050406030204" pitchFamily="18" charset="0"/>
            </a:rPr>
            <a:t> = 64</a:t>
          </a:r>
          <a:endParaRPr lang="en-GB" sz="900">
            <a:latin typeface="Cambria" panose="02040503050406030204" pitchFamily="18" charset="0"/>
          </a:endParaRPr>
        </a:p>
      </cdr:txBody>
    </cdr:sp>
  </cdr:relSizeAnchor>
  <cdr:relSizeAnchor xmlns:cdr="http://schemas.openxmlformats.org/drawingml/2006/chartDrawing">
    <cdr:from>
      <cdr:x>0.6892</cdr:x>
      <cdr:y>0.04433</cdr:y>
    </cdr:from>
    <cdr:to>
      <cdr:x>0.84556</cdr:x>
      <cdr:y>0.07401</cdr:y>
    </cdr:to>
    <cdr:sp macro="" textlink="">
      <cdr:nvSpPr>
        <cdr:cNvPr id="10" name="TextBox 2">
          <a:extLst xmlns:a="http://schemas.openxmlformats.org/drawingml/2006/main">
            <a:ext uri="{FF2B5EF4-FFF2-40B4-BE49-F238E27FC236}">
              <a16:creationId xmlns:a16="http://schemas.microsoft.com/office/drawing/2014/main" id="{C98FDE39-6FCF-446D-B739-F3C107C6C9C3}"/>
            </a:ext>
          </a:extLst>
        </cdr:cNvPr>
        <cdr:cNvSpPr txBox="1"/>
      </cdr:nvSpPr>
      <cdr:spPr>
        <a:xfrm xmlns:a="http://schemas.openxmlformats.org/drawingml/2006/main">
          <a:off x="2493235" y="149200"/>
          <a:ext cx="565647" cy="99890"/>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n = 29</a:t>
          </a:r>
        </a:p>
      </cdr:txBody>
    </cdr:sp>
  </cdr:relSizeAnchor>
  <cdr:relSizeAnchor xmlns:cdr="http://schemas.openxmlformats.org/drawingml/2006/chartDrawing">
    <cdr:from>
      <cdr:x>0.15898</cdr:x>
      <cdr:y>0.04566</cdr:y>
    </cdr:from>
    <cdr:to>
      <cdr:x>0.3262</cdr:x>
      <cdr:y>0.08965</cdr:y>
    </cdr:to>
    <cdr:sp macro="" textlink="">
      <cdr:nvSpPr>
        <cdr:cNvPr id="11" name="TextBox 2"/>
        <cdr:cNvSpPr txBox="1"/>
      </cdr:nvSpPr>
      <cdr:spPr>
        <a:xfrm xmlns:a="http://schemas.openxmlformats.org/drawingml/2006/main">
          <a:off x="575112" y="153682"/>
          <a:ext cx="604934" cy="14803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a:latin typeface="Cambria" panose="02040503050406030204" pitchFamily="18" charset="0"/>
            </a:rPr>
            <a:t>n = 121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D8C8-46F8-44DC-A460-9F8CA5B5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7962</Words>
  <Characters>45385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Murray</dc:creator>
  <cp:keywords/>
  <dc:description/>
  <cp:lastModifiedBy>Kathryn Arnold</cp:lastModifiedBy>
  <cp:revision>2</cp:revision>
  <dcterms:created xsi:type="dcterms:W3CDTF">2020-02-16T13:27:00Z</dcterms:created>
  <dcterms:modified xsi:type="dcterms:W3CDTF">2020-02-16T13:27:00Z</dcterms:modified>
</cp:coreProperties>
</file>