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31" w:rsidRPr="00DE651A" w:rsidRDefault="009659B9" w:rsidP="00C07C3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C07C31" w:rsidRPr="00DE651A">
        <w:rPr>
          <w:rFonts w:ascii="Times New Roman" w:hAnsi="Times New Roman" w:cs="Times New Roman"/>
          <w:sz w:val="24"/>
          <w:szCs w:val="24"/>
          <w:lang w:val="en-US"/>
        </w:rPr>
        <w:t>Table 1. UK sample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272"/>
      </w:tblGrid>
      <w:tr w:rsidR="00C07C31" w:rsidRPr="00DE651A" w:rsidTr="006426DE">
        <w:trPr>
          <w:trHeight w:val="207"/>
        </w:trPr>
        <w:tc>
          <w:tcPr>
            <w:tcW w:w="4248" w:type="dxa"/>
            <w:vMerge w:val="restart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31" w:rsidRPr="00DE651A" w:rsidTr="006426DE">
        <w:trPr>
          <w:trHeight w:val="206"/>
        </w:trPr>
        <w:tc>
          <w:tcPr>
            <w:tcW w:w="4248" w:type="dxa"/>
            <w:vMerge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UK sample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Australian sample</w:t>
            </w:r>
          </w:p>
        </w:tc>
      </w:tr>
      <w:tr w:rsidR="00C07C31" w:rsidRPr="00DE651A" w:rsidTr="006426DE">
        <w:trPr>
          <w:trHeight w:val="270"/>
        </w:trPr>
        <w:tc>
          <w:tcPr>
            <w:tcW w:w="4248" w:type="dxa"/>
            <w:vMerge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31" w:rsidRPr="00DE651A" w:rsidTr="006426DE">
        <w:trPr>
          <w:trHeight w:val="270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i/>
                <w:sz w:val="24"/>
                <w:szCs w:val="24"/>
              </w:rPr>
              <w:t>Patients (n)</w:t>
            </w:r>
          </w:p>
        </w:tc>
        <w:tc>
          <w:tcPr>
            <w:tcW w:w="1984" w:type="dxa"/>
          </w:tcPr>
          <w:p w:rsidR="00C07C31" w:rsidRPr="00DE651A" w:rsidDel="00A42427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n=13</w:t>
            </w:r>
          </w:p>
        </w:tc>
        <w:tc>
          <w:tcPr>
            <w:tcW w:w="2268" w:type="dxa"/>
          </w:tcPr>
          <w:p w:rsidR="00C07C31" w:rsidRPr="00DE651A" w:rsidDel="00A42427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n=11</w:t>
            </w:r>
          </w:p>
        </w:tc>
      </w:tr>
      <w:tr w:rsidR="00C07C31" w:rsidRPr="00DE651A" w:rsidTr="006426DE">
        <w:trPr>
          <w:trHeight w:val="1621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Disease duration (years), n (%)</w:t>
            </w:r>
          </w:p>
          <w:p w:rsidR="00C07C31" w:rsidRPr="00DE651A" w:rsidRDefault="00C07C31" w:rsidP="0064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≤ 1 </w:t>
            </w:r>
          </w:p>
          <w:p w:rsidR="00C07C31" w:rsidRPr="00DE651A" w:rsidRDefault="00C07C31" w:rsidP="0064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C07C31" w:rsidRPr="00DE651A" w:rsidRDefault="00C07C31" w:rsidP="0064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  <w:p w:rsidR="00C07C31" w:rsidRPr="00DE651A" w:rsidRDefault="00C07C31" w:rsidP="0064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</w:p>
          <w:p w:rsidR="00C07C31" w:rsidRPr="00DE651A" w:rsidRDefault="00C07C31" w:rsidP="0064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10 + 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 (0)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 (0)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7 (54)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5 (38)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3 (27)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3 (27)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(36)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C31" w:rsidRPr="00DE651A" w:rsidTr="006426DE">
        <w:trPr>
          <w:trHeight w:val="471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(years)</w:t>
            </w: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, median, range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45, 20-70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35, 24-68</w:t>
            </w:r>
          </w:p>
        </w:tc>
      </w:tr>
      <w:tr w:rsidR="00C07C31" w:rsidRPr="00DE651A" w:rsidTr="006426DE">
        <w:trPr>
          <w:trHeight w:val="369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Sex, female, n (%)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6 (46%)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7 (64%)</w:t>
            </w:r>
          </w:p>
        </w:tc>
      </w:tr>
      <w:tr w:rsidR="00C07C31" w:rsidRPr="00DE651A" w:rsidTr="006426DE">
        <w:trPr>
          <w:trHeight w:val="1516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Employment n (%)                                                 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Pensioner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6 (46)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2 (15)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9 (82)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C31" w:rsidRPr="00DE651A" w:rsidTr="006426DE">
        <w:trPr>
          <w:trHeight w:val="1103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Disease subtype n (%)</w:t>
            </w:r>
          </w:p>
          <w:p w:rsidR="00C07C31" w:rsidRPr="00DE651A" w:rsidRDefault="00C07C31" w:rsidP="006426D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C07C31" w:rsidRPr="00DE651A" w:rsidRDefault="00C07C31" w:rsidP="006426D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  <w:p w:rsidR="00C07C31" w:rsidRPr="00DE651A" w:rsidRDefault="00C07C31" w:rsidP="006426D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IBDU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9 (69)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5 (45)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5 (45)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(9)</w:t>
            </w:r>
          </w:p>
        </w:tc>
      </w:tr>
      <w:tr w:rsidR="00C07C31" w:rsidRPr="00DE651A" w:rsidTr="006426DE">
        <w:trPr>
          <w:trHeight w:val="1043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Hospital sector n (%)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13 (100)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7 (64)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(36)</w:t>
            </w:r>
          </w:p>
        </w:tc>
      </w:tr>
      <w:tr w:rsidR="00C07C31" w:rsidRPr="00DE651A" w:rsidTr="006426DE">
        <w:trPr>
          <w:trHeight w:val="1043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Anxiety (HADS)</w:t>
            </w:r>
          </w:p>
          <w:p w:rsidR="00C07C31" w:rsidRPr="00DE651A" w:rsidRDefault="00C07C31" w:rsidP="006426D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:rsidR="00C07C31" w:rsidRPr="00DE651A" w:rsidRDefault="00C07C31" w:rsidP="006426D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Depression (HADS)</w:t>
            </w:r>
          </w:p>
          <w:p w:rsidR="00C07C31" w:rsidRPr="00DE651A" w:rsidRDefault="00C07C31" w:rsidP="006426D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Mild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              Moderate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(36%)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3 (27%)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5 (45%)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(9%)</w:t>
            </w:r>
          </w:p>
        </w:tc>
      </w:tr>
      <w:tr w:rsidR="00C07C31" w:rsidRPr="00DE651A" w:rsidTr="006426DE">
        <w:trPr>
          <w:trHeight w:val="325"/>
        </w:trPr>
        <w:tc>
          <w:tcPr>
            <w:tcW w:w="4248" w:type="dxa"/>
            <w:shd w:val="clear" w:color="auto" w:fill="D9D9D9" w:themeFill="background1" w:themeFillShade="D9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i/>
                <w:sz w:val="24"/>
                <w:szCs w:val="24"/>
              </w:rPr>
              <w:t>Health Professionals n (%)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 xml:space="preserve">n=12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n=8</w:t>
            </w:r>
          </w:p>
        </w:tc>
      </w:tr>
      <w:tr w:rsidR="00C07C31" w:rsidRPr="00DE651A" w:rsidTr="006426DE">
        <w:trPr>
          <w:trHeight w:val="1043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noProof/>
                <w:sz w:val="24"/>
                <w:szCs w:val="24"/>
              </w:rPr>
              <w:t>Gastroenterologist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IBD nurse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Dietitian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Psychologist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Nurse other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5 (42)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(33)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(49)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2 (25)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2 (25)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C31" w:rsidRPr="00DE651A" w:rsidTr="006426DE">
        <w:trPr>
          <w:trHeight w:val="1043"/>
        </w:trPr>
        <w:tc>
          <w:tcPr>
            <w:tcW w:w="424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b/>
                <w:sz w:val="24"/>
                <w:szCs w:val="24"/>
              </w:rPr>
              <w:t>Sex, n (%)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84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4 (33%)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8 (67%)</w:t>
            </w:r>
          </w:p>
        </w:tc>
        <w:tc>
          <w:tcPr>
            <w:tcW w:w="2268" w:type="dxa"/>
          </w:tcPr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3 (37%)</w:t>
            </w:r>
          </w:p>
          <w:p w:rsidR="00C07C31" w:rsidRPr="00DE651A" w:rsidRDefault="00C07C31" w:rsidP="0064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A">
              <w:rPr>
                <w:rFonts w:ascii="Times New Roman" w:hAnsi="Times New Roman" w:cs="Times New Roman"/>
                <w:sz w:val="24"/>
                <w:szCs w:val="24"/>
              </w:rPr>
              <w:t>5 (62%)</w:t>
            </w:r>
          </w:p>
        </w:tc>
      </w:tr>
    </w:tbl>
    <w:p w:rsidR="00C07C31" w:rsidRPr="00DE651A" w:rsidRDefault="00C07C31" w:rsidP="00C07C31">
      <w:pPr>
        <w:rPr>
          <w:rFonts w:cstheme="minorHAnsi"/>
        </w:rPr>
      </w:pPr>
    </w:p>
    <w:p w:rsidR="00C07C31" w:rsidRPr="00DE651A" w:rsidRDefault="00C07C31" w:rsidP="00C07C31">
      <w:pPr>
        <w:rPr>
          <w:rFonts w:cstheme="minorHAnsi"/>
        </w:rPr>
      </w:pPr>
    </w:p>
    <w:p w:rsidR="00C07C31" w:rsidRPr="00DE651A" w:rsidRDefault="00C07C31" w:rsidP="00C07C31">
      <w:pPr>
        <w:rPr>
          <w:rFonts w:cstheme="minorHAnsi"/>
          <w:lang w:val="en-US"/>
        </w:rPr>
      </w:pPr>
      <w:r w:rsidRPr="00DE651A">
        <w:rPr>
          <w:noProof/>
          <w:lang w:eastAsia="en-AU"/>
        </w:rPr>
        <w:lastRenderedPageBreak/>
        <w:drawing>
          <wp:inline distT="0" distB="0" distL="0" distR="0" wp14:anchorId="7DD9AD44" wp14:editId="22D90E41">
            <wp:extent cx="5143500" cy="347978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1" cy="348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31" w:rsidRPr="00DE651A" w:rsidRDefault="009659B9" w:rsidP="00C0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 w:rsidR="00C07C31" w:rsidRPr="00DE651A">
        <w:rPr>
          <w:rFonts w:ascii="Times New Roman" w:hAnsi="Times New Roman" w:cs="Times New Roman"/>
          <w:bCs/>
          <w:sz w:val="24"/>
          <w:szCs w:val="24"/>
        </w:rPr>
        <w:t xml:space="preserve">Figure 1. Thematic map of British patients’ and health professionals’ perspectives on the experience of IBD with comorbid anxiety and/or depressive symptoms </w:t>
      </w:r>
    </w:p>
    <w:p w:rsidR="00C07C31" w:rsidRDefault="00C07C31">
      <w:r>
        <w:br w:type="page"/>
      </w:r>
    </w:p>
    <w:p w:rsidR="00C07C31" w:rsidRPr="00DE651A" w:rsidRDefault="00C07C31" w:rsidP="00C07C31">
      <w:pPr>
        <w:spacing w:after="0" w:line="240" w:lineRule="auto"/>
        <w:jc w:val="both"/>
        <w:rPr>
          <w:rFonts w:cstheme="minorHAnsi"/>
          <w:b/>
        </w:rPr>
      </w:pPr>
      <w:r w:rsidRPr="00DE651A">
        <w:rPr>
          <w:rFonts w:cstheme="minorHAnsi"/>
          <w:b/>
          <w:noProof/>
          <w:lang w:eastAsia="en-AU"/>
        </w:rPr>
        <w:lastRenderedPageBreak/>
        <w:drawing>
          <wp:inline distT="0" distB="0" distL="0" distR="0" wp14:anchorId="150C80BB" wp14:editId="1BB34BC5">
            <wp:extent cx="5813907" cy="6774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33" cy="678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C31" w:rsidRPr="00DE651A" w:rsidRDefault="00C07C31" w:rsidP="00C07C31">
      <w:pPr>
        <w:spacing w:after="0" w:line="240" w:lineRule="auto"/>
        <w:jc w:val="both"/>
        <w:rPr>
          <w:rFonts w:cstheme="minorHAnsi"/>
          <w:b/>
        </w:rPr>
      </w:pPr>
    </w:p>
    <w:p w:rsidR="00C07C31" w:rsidRPr="00DE651A" w:rsidRDefault="00C07C31" w:rsidP="00C07C31">
      <w:pPr>
        <w:spacing w:after="0" w:line="240" w:lineRule="auto"/>
        <w:jc w:val="both"/>
        <w:rPr>
          <w:rFonts w:cstheme="minorHAnsi"/>
          <w:b/>
        </w:rPr>
      </w:pPr>
    </w:p>
    <w:p w:rsidR="00C07C31" w:rsidRPr="00DE651A" w:rsidRDefault="009659B9" w:rsidP="00C0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bookmarkStart w:id="0" w:name="_GoBack"/>
      <w:bookmarkEnd w:id="0"/>
      <w:r w:rsidR="00C07C31" w:rsidRPr="00DE651A">
        <w:rPr>
          <w:rFonts w:ascii="Times New Roman" w:hAnsi="Times New Roman" w:cs="Times New Roman"/>
          <w:bCs/>
          <w:sz w:val="24"/>
          <w:szCs w:val="24"/>
        </w:rPr>
        <w:t xml:space="preserve">Figure 2. Thematic map of Australian patients’ and health professionals’ perspectives on the experience of IBD with comorbid anxiety and/or depressive symptoms </w:t>
      </w:r>
    </w:p>
    <w:p w:rsidR="00AB1534" w:rsidRDefault="00AB1534"/>
    <w:p w:rsidR="004C18AD" w:rsidRDefault="004C18AD"/>
    <w:sectPr w:rsidR="004C1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31"/>
    <w:rsid w:val="004C18AD"/>
    <w:rsid w:val="009659B9"/>
    <w:rsid w:val="00AB1534"/>
    <w:rsid w:val="00C07C31"/>
    <w:rsid w:val="00F1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E1C8"/>
  <w15:chartTrackingRefBased/>
  <w15:docId w15:val="{C74E0452-6B17-4FBF-91E3-2485B7E5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 Mikocka-Walus</cp:lastModifiedBy>
  <cp:revision>3</cp:revision>
  <dcterms:created xsi:type="dcterms:W3CDTF">2019-10-31T01:59:00Z</dcterms:created>
  <dcterms:modified xsi:type="dcterms:W3CDTF">2019-10-31T02:00:00Z</dcterms:modified>
</cp:coreProperties>
</file>