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9137" w14:textId="0D335A13" w:rsidR="00BB5510" w:rsidRPr="0051117C" w:rsidRDefault="00C75FD1" w:rsidP="0051117C">
      <w:pPr>
        <w:widowControl w:val="0"/>
        <w:autoSpaceDE w:val="0"/>
        <w:autoSpaceDN w:val="0"/>
        <w:adjustRightInd w:val="0"/>
        <w:jc w:val="center"/>
        <w:rPr>
          <w:rFonts w:cs="Times New Roman"/>
          <w:b/>
          <w:bCs/>
          <w:sz w:val="32"/>
        </w:rPr>
      </w:pPr>
      <w:bookmarkStart w:id="0" w:name="_GoBack"/>
      <w:r w:rsidRPr="0051117C">
        <w:rPr>
          <w:rFonts w:cs="Times New Roman"/>
          <w:b/>
          <w:bCs/>
          <w:sz w:val="32"/>
        </w:rPr>
        <w:t>Decentralisation and central</w:t>
      </w:r>
      <w:r w:rsidR="007E5E66" w:rsidRPr="0051117C">
        <w:rPr>
          <w:rFonts w:cs="Times New Roman"/>
          <w:b/>
          <w:bCs/>
          <w:sz w:val="32"/>
        </w:rPr>
        <w:t>-</w:t>
      </w:r>
      <w:r w:rsidR="00A81ED4" w:rsidRPr="0051117C">
        <w:rPr>
          <w:rFonts w:cs="Times New Roman"/>
          <w:b/>
          <w:bCs/>
          <w:sz w:val="32"/>
        </w:rPr>
        <w:t xml:space="preserve">local </w:t>
      </w:r>
      <w:r w:rsidRPr="0051117C">
        <w:rPr>
          <w:rFonts w:cs="Times New Roman"/>
          <w:b/>
          <w:bCs/>
          <w:sz w:val="32"/>
        </w:rPr>
        <w:t>relations</w:t>
      </w:r>
      <w:bookmarkEnd w:id="0"/>
      <w:r w:rsidRPr="0051117C">
        <w:rPr>
          <w:rFonts w:cs="Times New Roman"/>
          <w:b/>
          <w:bCs/>
          <w:sz w:val="32"/>
        </w:rPr>
        <w:t xml:space="preserve">: </w:t>
      </w:r>
      <w:r w:rsidR="007E5E66" w:rsidRPr="0051117C">
        <w:rPr>
          <w:rFonts w:cs="Times New Roman"/>
          <w:b/>
          <w:bCs/>
          <w:sz w:val="32"/>
        </w:rPr>
        <w:t>T</w:t>
      </w:r>
      <w:r w:rsidR="00236879" w:rsidRPr="0051117C">
        <w:rPr>
          <w:rFonts w:cs="Times New Roman"/>
          <w:b/>
          <w:bCs/>
          <w:sz w:val="32"/>
        </w:rPr>
        <w:t xml:space="preserve">he </w:t>
      </w:r>
      <w:r w:rsidRPr="0051117C">
        <w:rPr>
          <w:rFonts w:cs="Times New Roman"/>
          <w:b/>
          <w:bCs/>
          <w:sz w:val="32"/>
        </w:rPr>
        <w:t>case of policing and mental h</w:t>
      </w:r>
      <w:r w:rsidR="00BB5510" w:rsidRPr="0051117C">
        <w:rPr>
          <w:rFonts w:cs="Times New Roman"/>
          <w:b/>
          <w:bCs/>
          <w:sz w:val="32"/>
        </w:rPr>
        <w:t xml:space="preserve">ealth </w:t>
      </w:r>
      <w:r w:rsidR="00CD6E8F" w:rsidRPr="0051117C">
        <w:rPr>
          <w:rFonts w:cs="Times New Roman"/>
          <w:b/>
          <w:bCs/>
          <w:sz w:val="32"/>
        </w:rPr>
        <w:t xml:space="preserve">in </w:t>
      </w:r>
      <w:r w:rsidRPr="0051117C">
        <w:rPr>
          <w:rFonts w:cs="Times New Roman"/>
          <w:b/>
          <w:bCs/>
          <w:sz w:val="32"/>
        </w:rPr>
        <w:t>England</w:t>
      </w:r>
    </w:p>
    <w:p w14:paraId="491D1805" w14:textId="2C0B4C89" w:rsidR="009474AD" w:rsidRDefault="009474AD" w:rsidP="00AF6B2B">
      <w:pPr>
        <w:jc w:val="left"/>
        <w:rPr>
          <w:rFonts w:cs="Times New Roman"/>
        </w:rPr>
      </w:pPr>
    </w:p>
    <w:p w14:paraId="4883E063" w14:textId="06440DC9" w:rsidR="0051117C" w:rsidRDefault="0051117C" w:rsidP="00AF6B2B">
      <w:pPr>
        <w:jc w:val="left"/>
        <w:rPr>
          <w:rFonts w:cs="Times New Roman"/>
        </w:rPr>
      </w:pPr>
    </w:p>
    <w:p w14:paraId="7BD186FF" w14:textId="77777777" w:rsidR="0051117C" w:rsidRDefault="0051117C" w:rsidP="00AF6B2B">
      <w:pPr>
        <w:jc w:val="left"/>
        <w:rPr>
          <w:rFonts w:cs="Times New Roman"/>
        </w:rPr>
      </w:pPr>
    </w:p>
    <w:p w14:paraId="2131644E" w14:textId="77777777" w:rsidR="00AE7F64" w:rsidRPr="0007372C" w:rsidRDefault="00AE7F64" w:rsidP="00AE7F64">
      <w:pPr>
        <w:spacing w:line="360" w:lineRule="auto"/>
        <w:jc w:val="center"/>
        <w:outlineLvl w:val="0"/>
        <w:rPr>
          <w:rFonts w:cs="Times New Roman"/>
          <w:color w:val="000000" w:themeColor="text1"/>
          <w:sz w:val="28"/>
        </w:rPr>
      </w:pPr>
      <w:r w:rsidRPr="0007372C">
        <w:rPr>
          <w:rFonts w:cs="Times New Roman"/>
          <w:color w:val="000000" w:themeColor="text1"/>
          <w:sz w:val="28"/>
        </w:rPr>
        <w:t>Pre-publication version</w:t>
      </w:r>
    </w:p>
    <w:p w14:paraId="7EE1BF4D" w14:textId="77777777" w:rsidR="00AE7F64" w:rsidRPr="0007372C" w:rsidRDefault="00AE7F64" w:rsidP="00AE7F64">
      <w:pPr>
        <w:spacing w:line="360" w:lineRule="auto"/>
        <w:outlineLvl w:val="0"/>
        <w:rPr>
          <w:rFonts w:cs="Times New Roman"/>
          <w:color w:val="000000" w:themeColor="text1"/>
          <w:sz w:val="28"/>
        </w:rPr>
      </w:pPr>
    </w:p>
    <w:p w14:paraId="3574EB4E" w14:textId="77777777" w:rsidR="00AE7F64" w:rsidRPr="0007372C" w:rsidRDefault="00AE7F64" w:rsidP="00AE7F64">
      <w:pPr>
        <w:spacing w:line="360" w:lineRule="auto"/>
        <w:outlineLvl w:val="0"/>
        <w:rPr>
          <w:rFonts w:cs="Times New Roman"/>
          <w:color w:val="000000" w:themeColor="text1"/>
          <w:sz w:val="28"/>
        </w:rPr>
      </w:pPr>
    </w:p>
    <w:p w14:paraId="6173CC67" w14:textId="3034E092" w:rsidR="00AE7F64" w:rsidRDefault="00AE7F64" w:rsidP="00AE7F64">
      <w:pPr>
        <w:spacing w:line="360" w:lineRule="auto"/>
        <w:outlineLvl w:val="0"/>
        <w:rPr>
          <w:sz w:val="28"/>
          <w:u w:val="single"/>
        </w:rPr>
      </w:pPr>
      <w:r w:rsidRPr="0007372C">
        <w:rPr>
          <w:rFonts w:cs="Times New Roman"/>
          <w:sz w:val="28"/>
          <w:u w:val="single"/>
        </w:rPr>
        <w:t>To cite this article</w:t>
      </w:r>
      <w:r w:rsidRPr="0007372C">
        <w:rPr>
          <w:sz w:val="28"/>
          <w:u w:val="single"/>
        </w:rPr>
        <w:t>:</w:t>
      </w:r>
    </w:p>
    <w:p w14:paraId="7798054C" w14:textId="77777777" w:rsidR="0051117C" w:rsidRPr="0007372C" w:rsidRDefault="0051117C" w:rsidP="00AE7F64">
      <w:pPr>
        <w:spacing w:line="360" w:lineRule="auto"/>
        <w:outlineLvl w:val="0"/>
        <w:rPr>
          <w:rFonts w:cs="Times New Roman"/>
          <w:sz w:val="28"/>
          <w:u w:val="single"/>
        </w:rPr>
      </w:pPr>
    </w:p>
    <w:p w14:paraId="327566AF" w14:textId="40504A32" w:rsidR="00AE7F64" w:rsidRPr="0007372C" w:rsidRDefault="00AE7F64" w:rsidP="00AE7F64">
      <w:pPr>
        <w:rPr>
          <w:rFonts w:ascii="Open Sans" w:hAnsi="Open Sans"/>
          <w:sz w:val="26"/>
          <w:shd w:val="clear" w:color="auto" w:fill="FFFFFF"/>
        </w:rPr>
      </w:pPr>
      <w:r w:rsidRPr="00BA527E">
        <w:rPr>
          <w:rFonts w:ascii="Open Sans" w:hAnsi="Open Sans"/>
          <w:sz w:val="26"/>
        </w:rPr>
        <w:t>Carlos Solar &amp; Martin Smith</w:t>
      </w:r>
      <w:r w:rsidRPr="00BA527E">
        <w:rPr>
          <w:rFonts w:ascii="Open Sans" w:hAnsi="Open Sans"/>
          <w:sz w:val="26"/>
          <w:shd w:val="clear" w:color="auto" w:fill="FFFFFF"/>
        </w:rPr>
        <w:t> </w:t>
      </w:r>
      <w:r w:rsidRPr="00BA527E">
        <w:rPr>
          <w:rFonts w:ascii="Open Sans" w:hAnsi="Open Sans"/>
          <w:sz w:val="26"/>
        </w:rPr>
        <w:t>(2020)</w:t>
      </w:r>
      <w:r w:rsidRPr="00BA527E">
        <w:rPr>
          <w:rFonts w:ascii="Open Sans" w:hAnsi="Open Sans"/>
          <w:sz w:val="26"/>
          <w:shd w:val="clear" w:color="auto" w:fill="FFFFFF"/>
        </w:rPr>
        <w:t> </w:t>
      </w:r>
      <w:r w:rsidRPr="00AE7F64">
        <w:rPr>
          <w:rFonts w:cs="Times New Roman"/>
        </w:rPr>
        <w:t>Decentralisation and central‐local relations: the case of policing and mental health in England</w:t>
      </w:r>
      <w:r w:rsidRPr="00BA527E">
        <w:rPr>
          <w:rFonts w:ascii="Open Sans" w:hAnsi="Open Sans"/>
          <w:sz w:val="26"/>
        </w:rPr>
        <w:t>,</w:t>
      </w:r>
      <w:r w:rsidRPr="00BA527E">
        <w:rPr>
          <w:rFonts w:ascii="Open Sans" w:hAnsi="Open Sans"/>
          <w:sz w:val="26"/>
          <w:shd w:val="clear" w:color="auto" w:fill="FFFFFF"/>
        </w:rPr>
        <w:t> </w:t>
      </w:r>
      <w:r>
        <w:rPr>
          <w:rFonts w:ascii="Open Sans" w:hAnsi="Open Sans"/>
          <w:i/>
          <w:sz w:val="26"/>
        </w:rPr>
        <w:t>British Politics</w:t>
      </w:r>
      <w:r w:rsidRPr="00BA527E">
        <w:rPr>
          <w:rFonts w:ascii="Open Sans" w:hAnsi="Open Sans"/>
          <w:sz w:val="26"/>
        </w:rPr>
        <w:t>,</w:t>
      </w:r>
      <w:r w:rsidRPr="00BA527E">
        <w:rPr>
          <w:rFonts w:ascii="Open Sans" w:hAnsi="Open Sans"/>
          <w:sz w:val="26"/>
          <w:shd w:val="clear" w:color="auto" w:fill="FFFFFF"/>
        </w:rPr>
        <w:t> </w:t>
      </w:r>
      <w:r w:rsidRPr="0007372C">
        <w:rPr>
          <w:rFonts w:ascii="Open Sans" w:hAnsi="Open Sans"/>
          <w:sz w:val="26"/>
          <w:shd w:val="clear" w:color="auto" w:fill="FFFFFF"/>
        </w:rPr>
        <w:t>online first,</w:t>
      </w:r>
    </w:p>
    <w:p w14:paraId="64428789" w14:textId="1980ADB3" w:rsidR="00AE7F64" w:rsidRPr="00AE7F64" w:rsidRDefault="0051117C" w:rsidP="00AE7F64">
      <w:pPr>
        <w:jc w:val="left"/>
        <w:rPr>
          <w:rFonts w:cs="Times New Roman"/>
        </w:rPr>
      </w:pPr>
      <w:r>
        <w:rPr>
          <w:rFonts w:cs="Times New Roman"/>
        </w:rPr>
        <w:t xml:space="preserve">DOI: </w:t>
      </w:r>
      <w:r w:rsidR="00AE7F64" w:rsidRPr="00AE7F64">
        <w:rPr>
          <w:rFonts w:cs="Times New Roman"/>
        </w:rPr>
        <w:t>https://doi.org/10.1057/s41293-019-00132-5</w:t>
      </w:r>
    </w:p>
    <w:p w14:paraId="4286666D" w14:textId="77777777" w:rsidR="00AE7F64" w:rsidRDefault="00AE7F64">
      <w:pPr>
        <w:spacing w:line="240" w:lineRule="auto"/>
        <w:jc w:val="left"/>
        <w:rPr>
          <w:rFonts w:cs="Times New Roman"/>
          <w:b/>
          <w:bCs/>
        </w:rPr>
      </w:pPr>
      <w:r>
        <w:rPr>
          <w:rFonts w:cs="Times New Roman"/>
          <w:b/>
          <w:bCs/>
        </w:rPr>
        <w:br w:type="page"/>
      </w:r>
    </w:p>
    <w:p w14:paraId="4D60B120" w14:textId="1177F889" w:rsidR="00AE7F64" w:rsidRPr="00997760" w:rsidRDefault="00AE7F64" w:rsidP="00AE7F64">
      <w:pPr>
        <w:widowControl w:val="0"/>
        <w:autoSpaceDE w:val="0"/>
        <w:autoSpaceDN w:val="0"/>
        <w:adjustRightInd w:val="0"/>
        <w:jc w:val="left"/>
        <w:rPr>
          <w:rFonts w:cs="Times New Roman"/>
          <w:b/>
          <w:bCs/>
        </w:rPr>
      </w:pPr>
      <w:r w:rsidRPr="00997760">
        <w:rPr>
          <w:rFonts w:cs="Times New Roman"/>
          <w:b/>
          <w:bCs/>
        </w:rPr>
        <w:lastRenderedPageBreak/>
        <w:t>Decentralisation and central-local relations: The case of policing and mental health in England</w:t>
      </w:r>
    </w:p>
    <w:p w14:paraId="1C09DCE8" w14:textId="36CA31D8" w:rsidR="00A53A51" w:rsidRPr="00997760" w:rsidRDefault="005771E9" w:rsidP="0050762D">
      <w:pPr>
        <w:spacing w:before="100" w:beforeAutospacing="1" w:after="100" w:afterAutospacing="1"/>
        <w:rPr>
          <w:rFonts w:eastAsia="Times New Roman" w:cs="Times New Roman"/>
        </w:rPr>
      </w:pPr>
      <w:r w:rsidRPr="00997760">
        <w:rPr>
          <w:rFonts w:cs="Times New Roman"/>
        </w:rPr>
        <w:t xml:space="preserve">Over the last decade, British governments </w:t>
      </w:r>
      <w:r w:rsidRPr="00997760">
        <w:rPr>
          <w:rFonts w:eastAsia="Times New Roman" w:cs="Times New Roman"/>
        </w:rPr>
        <w:t>have</w:t>
      </w:r>
      <w:r w:rsidR="00A53A51" w:rsidRPr="00997760">
        <w:rPr>
          <w:rFonts w:eastAsia="Times New Roman" w:cs="Times New Roman"/>
        </w:rPr>
        <w:t xml:space="preserve"> advocated a combined policing and health policy based on the premise that everyday more people come to police attention due to mental illness issues. </w:t>
      </w:r>
      <w:r w:rsidR="00BB359D" w:rsidRPr="00997760">
        <w:rPr>
          <w:rFonts w:eastAsia="Times New Roman" w:cs="Times New Roman"/>
        </w:rPr>
        <w:t xml:space="preserve">Central authorities </w:t>
      </w:r>
      <w:r w:rsidR="00A53A51" w:rsidRPr="00997760">
        <w:rPr>
          <w:rFonts w:eastAsia="Times New Roman" w:cs="Times New Roman"/>
        </w:rPr>
        <w:t>emphasise</w:t>
      </w:r>
      <w:r w:rsidR="000509CB" w:rsidRPr="00997760">
        <w:rPr>
          <w:rFonts w:eastAsia="Times New Roman" w:cs="Times New Roman"/>
        </w:rPr>
        <w:t xml:space="preserve"> </w:t>
      </w:r>
      <w:r w:rsidR="00A53A51" w:rsidRPr="00997760">
        <w:rPr>
          <w:rFonts w:eastAsia="Times New Roman" w:cs="Times New Roman"/>
        </w:rPr>
        <w:t xml:space="preserve">co-produced </w:t>
      </w:r>
      <w:r w:rsidR="008635C3" w:rsidRPr="00997760">
        <w:rPr>
          <w:rFonts w:eastAsia="Times New Roman" w:cs="Times New Roman"/>
        </w:rPr>
        <w:t xml:space="preserve">local </w:t>
      </w:r>
      <w:r w:rsidR="00A53A51" w:rsidRPr="00997760">
        <w:rPr>
          <w:rFonts w:eastAsia="Times New Roman" w:cs="Times New Roman"/>
        </w:rPr>
        <w:t>community initiatives including street triage and clinical l</w:t>
      </w:r>
      <w:r w:rsidR="0098014B" w:rsidRPr="00997760">
        <w:rPr>
          <w:rFonts w:eastAsia="Times New Roman" w:cs="Times New Roman"/>
        </w:rPr>
        <w:t xml:space="preserve">iaison and diversion programmes as mechanism for better managing mental health issues.  </w:t>
      </w:r>
      <w:r w:rsidR="00A53A51" w:rsidRPr="00997760">
        <w:rPr>
          <w:rFonts w:eastAsia="Times New Roman" w:cs="Times New Roman"/>
        </w:rPr>
        <w:t xml:space="preserve"> </w:t>
      </w:r>
      <w:r w:rsidR="0098014B" w:rsidRPr="00997760">
        <w:rPr>
          <w:rFonts w:eastAsia="Times New Roman" w:cs="Times New Roman"/>
        </w:rPr>
        <w:t>The model of governance of policing and mental health developed by the Conservative governments emphasises in a decentralisation of services as a means of better managing local demands.  Consequently, much</w:t>
      </w:r>
      <w:r w:rsidR="00A53A51" w:rsidRPr="00997760">
        <w:rPr>
          <w:rFonts w:eastAsia="Times New Roman" w:cs="Times New Roman"/>
        </w:rPr>
        <w:t xml:space="preserve"> of the policy burden f</w:t>
      </w:r>
      <w:r w:rsidR="00BB359D" w:rsidRPr="00997760">
        <w:rPr>
          <w:rFonts w:eastAsia="Times New Roman" w:cs="Times New Roman"/>
        </w:rPr>
        <w:t>a</w:t>
      </w:r>
      <w:r w:rsidR="00A53A51" w:rsidRPr="00997760">
        <w:rPr>
          <w:rFonts w:eastAsia="Times New Roman" w:cs="Times New Roman"/>
        </w:rPr>
        <w:t>ll</w:t>
      </w:r>
      <w:r w:rsidR="00BB359D" w:rsidRPr="00997760">
        <w:rPr>
          <w:rFonts w:eastAsia="Times New Roman" w:cs="Times New Roman"/>
        </w:rPr>
        <w:t>s</w:t>
      </w:r>
      <w:r w:rsidR="00A53A51" w:rsidRPr="00997760">
        <w:rPr>
          <w:rFonts w:eastAsia="Times New Roman" w:cs="Times New Roman"/>
        </w:rPr>
        <w:t xml:space="preserve"> upon </w:t>
      </w:r>
      <w:r w:rsidR="008635C3" w:rsidRPr="00997760">
        <w:rPr>
          <w:rFonts w:eastAsia="Times New Roman" w:cs="Times New Roman"/>
        </w:rPr>
        <w:t xml:space="preserve">local </w:t>
      </w:r>
      <w:r w:rsidR="00A53A51" w:rsidRPr="00997760">
        <w:rPr>
          <w:rFonts w:eastAsia="Times New Roman" w:cs="Times New Roman"/>
        </w:rPr>
        <w:t>police forces and the austerity-afflicted NHS overstress</w:t>
      </w:r>
      <w:r w:rsidR="00F47056" w:rsidRPr="00997760">
        <w:rPr>
          <w:rFonts w:eastAsia="Times New Roman" w:cs="Times New Roman"/>
        </w:rPr>
        <w:t xml:space="preserve">ing </w:t>
      </w:r>
      <w:r w:rsidR="00A53A51" w:rsidRPr="00997760">
        <w:rPr>
          <w:rFonts w:eastAsia="Times New Roman" w:cs="Times New Roman"/>
        </w:rPr>
        <w:t xml:space="preserve">the front lines of delivery. </w:t>
      </w:r>
      <w:r w:rsidR="007E5E66" w:rsidRPr="00997760">
        <w:rPr>
          <w:rFonts w:eastAsia="Times New Roman" w:cs="Times New Roman"/>
        </w:rPr>
        <w:t>W</w:t>
      </w:r>
      <w:r w:rsidR="00737F1B" w:rsidRPr="00997760">
        <w:rPr>
          <w:rFonts w:eastAsia="Times New Roman" w:cs="Times New Roman"/>
        </w:rPr>
        <w:t xml:space="preserve">e argue that </w:t>
      </w:r>
      <w:r w:rsidR="001B102E" w:rsidRPr="00997760">
        <w:rPr>
          <w:rFonts w:eastAsia="Times New Roman" w:cs="Times New Roman"/>
        </w:rPr>
        <w:t xml:space="preserve">this rationale challenges the traditionally established model of central-local governance </w:t>
      </w:r>
      <w:r w:rsidR="0098014B" w:rsidRPr="00997760">
        <w:rPr>
          <w:rFonts w:eastAsia="Times New Roman" w:cs="Times New Roman"/>
        </w:rPr>
        <w:t>which saw local authorities implementing national policy. However</w:t>
      </w:r>
      <w:r w:rsidR="00CF241F" w:rsidRPr="00997760">
        <w:rPr>
          <w:rFonts w:eastAsia="Times New Roman" w:cs="Times New Roman"/>
        </w:rPr>
        <w:t>,</w:t>
      </w:r>
      <w:r w:rsidR="0098014B" w:rsidRPr="00997760">
        <w:rPr>
          <w:rFonts w:eastAsia="Times New Roman" w:cs="Times New Roman"/>
        </w:rPr>
        <w:t xml:space="preserve"> whilst central government has shifted responsibility for services to local deliverers</w:t>
      </w:r>
      <w:r w:rsidR="00104E76" w:rsidRPr="00997760">
        <w:rPr>
          <w:rFonts w:eastAsia="Times New Roman" w:cs="Times New Roman"/>
        </w:rPr>
        <w:t xml:space="preserve">, </w:t>
      </w:r>
      <w:r w:rsidR="0098014B" w:rsidRPr="00997760">
        <w:rPr>
          <w:rFonts w:eastAsia="Times New Roman" w:cs="Times New Roman"/>
        </w:rPr>
        <w:t xml:space="preserve">the </w:t>
      </w:r>
      <w:r w:rsidR="00A53A51" w:rsidRPr="00997760">
        <w:rPr>
          <w:rFonts w:eastAsia="Times New Roman" w:cs="Times New Roman"/>
        </w:rPr>
        <w:t xml:space="preserve">structural and policy barriers to an integrated approach to mental health and policing have proven difficult to change when directed from the </w:t>
      </w:r>
      <w:r w:rsidR="00CF241F" w:rsidRPr="00997760">
        <w:rPr>
          <w:rFonts w:eastAsia="Times New Roman" w:cs="Times New Roman"/>
        </w:rPr>
        <w:t>centre of government</w:t>
      </w:r>
      <w:r w:rsidR="00104E76" w:rsidRPr="00997760">
        <w:rPr>
          <w:rFonts w:eastAsia="Times New Roman" w:cs="Times New Roman"/>
        </w:rPr>
        <w:t xml:space="preserve">. </w:t>
      </w:r>
      <w:r w:rsidR="00B2702C" w:rsidRPr="00997760">
        <w:rPr>
          <w:rFonts w:eastAsia="Times New Roman" w:cs="Times New Roman"/>
        </w:rPr>
        <w:t>T</w:t>
      </w:r>
      <w:r w:rsidR="00104E76" w:rsidRPr="00997760">
        <w:rPr>
          <w:rFonts w:eastAsia="Times New Roman" w:cs="Times New Roman"/>
        </w:rPr>
        <w:t>he executive’</w:t>
      </w:r>
      <w:r w:rsidR="00A53A51" w:rsidRPr="00997760">
        <w:rPr>
          <w:rFonts w:eastAsia="Times New Roman" w:cs="Times New Roman"/>
        </w:rPr>
        <w:t xml:space="preserve">s continuous </w:t>
      </w:r>
      <w:r w:rsidR="004E3C6A" w:rsidRPr="00997760">
        <w:rPr>
          <w:rFonts w:eastAsia="Times New Roman" w:cs="Times New Roman"/>
        </w:rPr>
        <w:t>direction</w:t>
      </w:r>
      <w:r w:rsidR="00A53A51" w:rsidRPr="00997760">
        <w:rPr>
          <w:rFonts w:eastAsia="Times New Roman" w:cs="Times New Roman"/>
        </w:rPr>
        <w:t xml:space="preserve"> of policy in a climate of austerity politics trigger</w:t>
      </w:r>
      <w:r w:rsidR="00E95BF0" w:rsidRPr="00997760">
        <w:rPr>
          <w:rFonts w:eastAsia="Times New Roman" w:cs="Times New Roman"/>
        </w:rPr>
        <w:t>s</w:t>
      </w:r>
      <w:r w:rsidR="00A53A51" w:rsidRPr="00997760">
        <w:rPr>
          <w:rFonts w:eastAsia="Times New Roman" w:cs="Times New Roman"/>
        </w:rPr>
        <w:t xml:space="preserve"> not only a debate on the sustainability of local governance, but also </w:t>
      </w:r>
      <w:r w:rsidR="00E95BF0" w:rsidRPr="00997760">
        <w:rPr>
          <w:rFonts w:eastAsia="Times New Roman" w:cs="Times New Roman"/>
        </w:rPr>
        <w:t xml:space="preserve">with </w:t>
      </w:r>
      <w:r w:rsidR="00A53A51" w:rsidRPr="00997760">
        <w:rPr>
          <w:rFonts w:eastAsia="Times New Roman" w:cs="Times New Roman"/>
        </w:rPr>
        <w:t xml:space="preserve">regard </w:t>
      </w:r>
      <w:r w:rsidR="00E95BF0" w:rsidRPr="00997760">
        <w:rPr>
          <w:rFonts w:eastAsia="Times New Roman" w:cs="Times New Roman"/>
        </w:rPr>
        <w:t xml:space="preserve">to </w:t>
      </w:r>
      <w:r w:rsidR="00A53A51" w:rsidRPr="00997760">
        <w:rPr>
          <w:rFonts w:eastAsia="Times New Roman" w:cs="Times New Roman"/>
        </w:rPr>
        <w:t xml:space="preserve">what power of delivery local institutions have. </w:t>
      </w:r>
      <w:r w:rsidR="00B2702C" w:rsidRPr="00997760">
        <w:rPr>
          <w:rFonts w:eastAsia="Times New Roman" w:cs="Times New Roman"/>
        </w:rPr>
        <w:t>We conclude that</w:t>
      </w:r>
      <w:r w:rsidR="00104E76" w:rsidRPr="00997760">
        <w:rPr>
          <w:rFonts w:eastAsia="Times New Roman" w:cs="Times New Roman"/>
        </w:rPr>
        <w:t xml:space="preserve"> </w:t>
      </w:r>
      <w:r w:rsidR="00E95BF0" w:rsidRPr="00997760">
        <w:rPr>
          <w:rFonts w:eastAsia="Times New Roman" w:cs="Times New Roman"/>
        </w:rPr>
        <w:t xml:space="preserve">the </w:t>
      </w:r>
      <w:r w:rsidR="004E3C6A" w:rsidRPr="00997760">
        <w:rPr>
          <w:rFonts w:eastAsia="Times New Roman" w:cs="Times New Roman"/>
        </w:rPr>
        <w:t>natu</w:t>
      </w:r>
      <w:r w:rsidR="00CF241F" w:rsidRPr="00997760">
        <w:rPr>
          <w:rFonts w:eastAsia="Times New Roman" w:cs="Times New Roman"/>
        </w:rPr>
        <w:t>r</w:t>
      </w:r>
      <w:r w:rsidR="004E3C6A" w:rsidRPr="00997760">
        <w:rPr>
          <w:rFonts w:eastAsia="Times New Roman" w:cs="Times New Roman"/>
        </w:rPr>
        <w:t xml:space="preserve">e of </w:t>
      </w:r>
      <w:r w:rsidR="00104E76" w:rsidRPr="00997760">
        <w:rPr>
          <w:rFonts w:eastAsia="Times New Roman" w:cs="Times New Roman"/>
        </w:rPr>
        <w:t xml:space="preserve">governmental </w:t>
      </w:r>
      <w:r w:rsidR="00E95BF0" w:rsidRPr="00997760">
        <w:rPr>
          <w:rFonts w:eastAsia="Times New Roman" w:cs="Times New Roman"/>
        </w:rPr>
        <w:t xml:space="preserve">decentralisation </w:t>
      </w:r>
      <w:r w:rsidR="00104E76" w:rsidRPr="00997760">
        <w:rPr>
          <w:rFonts w:eastAsia="Times New Roman" w:cs="Times New Roman"/>
        </w:rPr>
        <w:t xml:space="preserve">on cross-sectorial policymaking </w:t>
      </w:r>
      <w:r w:rsidR="00DE21A6" w:rsidRPr="00997760">
        <w:rPr>
          <w:rFonts w:eastAsia="Times New Roman" w:cs="Times New Roman"/>
        </w:rPr>
        <w:t>can</w:t>
      </w:r>
      <w:r w:rsidR="00104E76" w:rsidRPr="00997760">
        <w:rPr>
          <w:rFonts w:eastAsia="Times New Roman" w:cs="Times New Roman"/>
        </w:rPr>
        <w:t xml:space="preserve"> jeopardised the creation of sustainable local governance practices.</w:t>
      </w:r>
    </w:p>
    <w:p w14:paraId="416C693A" w14:textId="3BA9310F" w:rsidR="009474AD" w:rsidRPr="00997760" w:rsidRDefault="00AF6B2B" w:rsidP="0050762D">
      <w:pPr>
        <w:rPr>
          <w:rFonts w:cs="Times New Roman"/>
        </w:rPr>
      </w:pPr>
      <w:r w:rsidRPr="00997760">
        <w:rPr>
          <w:rFonts w:cs="Times New Roman"/>
          <w:b/>
        </w:rPr>
        <w:t>Key</w:t>
      </w:r>
      <w:r w:rsidR="009474AD" w:rsidRPr="00997760">
        <w:rPr>
          <w:rFonts w:cs="Times New Roman"/>
          <w:b/>
        </w:rPr>
        <w:t>words</w:t>
      </w:r>
      <w:r w:rsidR="009474AD" w:rsidRPr="00997760">
        <w:rPr>
          <w:rFonts w:cs="Times New Roman"/>
        </w:rPr>
        <w:t xml:space="preserve">: </w:t>
      </w:r>
      <w:r w:rsidR="001B6775" w:rsidRPr="00997760">
        <w:rPr>
          <w:rFonts w:cs="Times New Roman"/>
        </w:rPr>
        <w:t>austerity, d</w:t>
      </w:r>
      <w:r w:rsidR="009954F2" w:rsidRPr="00997760">
        <w:rPr>
          <w:rFonts w:cs="Times New Roman"/>
        </w:rPr>
        <w:t xml:space="preserve">ecentralisation, </w:t>
      </w:r>
      <w:r w:rsidR="001B6775" w:rsidRPr="00997760">
        <w:rPr>
          <w:rFonts w:cs="Times New Roman"/>
        </w:rPr>
        <w:t>c</w:t>
      </w:r>
      <w:r w:rsidR="00E8497D" w:rsidRPr="00997760">
        <w:rPr>
          <w:rFonts w:cs="Times New Roman"/>
        </w:rPr>
        <w:t>entral-</w:t>
      </w:r>
      <w:r w:rsidR="001B6775" w:rsidRPr="00997760">
        <w:rPr>
          <w:rFonts w:cs="Times New Roman"/>
        </w:rPr>
        <w:t>local g</w:t>
      </w:r>
      <w:r w:rsidR="009474AD" w:rsidRPr="00997760">
        <w:rPr>
          <w:rFonts w:cs="Times New Roman"/>
        </w:rPr>
        <w:t xml:space="preserve">overnance, </w:t>
      </w:r>
      <w:r w:rsidR="001B6775" w:rsidRPr="00997760">
        <w:rPr>
          <w:rFonts w:cs="Times New Roman"/>
        </w:rPr>
        <w:t>p</w:t>
      </w:r>
      <w:r w:rsidR="009954F2" w:rsidRPr="00997760">
        <w:rPr>
          <w:rFonts w:cs="Times New Roman"/>
        </w:rPr>
        <w:t>olice, NHS.</w:t>
      </w:r>
    </w:p>
    <w:p w14:paraId="7C825FBC" w14:textId="309FA0BD" w:rsidR="00AF6B2B" w:rsidRPr="00997760" w:rsidRDefault="00AF6B2B">
      <w:pPr>
        <w:spacing w:line="240" w:lineRule="auto"/>
        <w:jc w:val="left"/>
        <w:rPr>
          <w:rFonts w:cs="Times New Roman"/>
        </w:rPr>
      </w:pPr>
      <w:r w:rsidRPr="00997760">
        <w:rPr>
          <w:rFonts w:cs="Times New Roman"/>
        </w:rPr>
        <w:br w:type="page"/>
      </w:r>
    </w:p>
    <w:p w14:paraId="0CE39D58" w14:textId="42CA4589" w:rsidR="007561F5" w:rsidRPr="00997760" w:rsidRDefault="00D91092" w:rsidP="0050762D">
      <w:pPr>
        <w:rPr>
          <w:rFonts w:cs="Times New Roman"/>
        </w:rPr>
      </w:pPr>
      <w:r w:rsidRPr="00997760">
        <w:rPr>
          <w:rFonts w:cs="Times New Roman"/>
        </w:rPr>
        <w:lastRenderedPageBreak/>
        <w:t>Central</w:t>
      </w:r>
      <w:r w:rsidR="00BC3706" w:rsidRPr="00997760">
        <w:rPr>
          <w:rFonts w:cs="Times New Roman"/>
        </w:rPr>
        <w:t>-</w:t>
      </w:r>
      <w:r w:rsidRPr="00997760">
        <w:rPr>
          <w:rFonts w:cs="Times New Roman"/>
        </w:rPr>
        <w:t xml:space="preserve">local relations in the UK have been an issue of contention for most of the </w:t>
      </w:r>
      <w:r w:rsidR="00693652" w:rsidRPr="00997760">
        <w:rPr>
          <w:rFonts w:cs="Times New Roman"/>
        </w:rPr>
        <w:t>post-war</w:t>
      </w:r>
      <w:r w:rsidRPr="00997760">
        <w:rPr>
          <w:rFonts w:cs="Times New Roman"/>
        </w:rPr>
        <w:t xml:space="preserve"> period. After a </w:t>
      </w:r>
      <w:r w:rsidR="001851A5" w:rsidRPr="00997760">
        <w:rPr>
          <w:rFonts w:cs="Times New Roman"/>
        </w:rPr>
        <w:t>long period of centralisation –</w:t>
      </w:r>
      <w:r w:rsidRPr="00997760">
        <w:rPr>
          <w:rFonts w:cs="Times New Roman"/>
        </w:rPr>
        <w:t xml:space="preserve">particularly </w:t>
      </w:r>
      <w:r w:rsidR="001851A5" w:rsidRPr="00997760">
        <w:rPr>
          <w:rFonts w:cs="Times New Roman"/>
        </w:rPr>
        <w:t>during the Thatcher government</w:t>
      </w:r>
      <w:r w:rsidRPr="00997760">
        <w:rPr>
          <w:rFonts w:cs="Times New Roman"/>
        </w:rPr>
        <w:t>– there has been a recognition by all main parties of the need to r</w:t>
      </w:r>
      <w:r w:rsidR="009E4E88" w:rsidRPr="00997760">
        <w:rPr>
          <w:rFonts w:cs="Times New Roman"/>
        </w:rPr>
        <w:t>einvigorate local government.  Recently both the devolution agenda and austerity economics have seen a significant attempt to shift responsibilities for key policies to local government</w:t>
      </w:r>
      <w:r w:rsidR="00D027EC" w:rsidRPr="00997760">
        <w:rPr>
          <w:rFonts w:cs="Times New Roman"/>
        </w:rPr>
        <w:t xml:space="preserve">. </w:t>
      </w:r>
      <w:r w:rsidR="00D655C7" w:rsidRPr="00997760">
        <w:rPr>
          <w:rFonts w:cs="Times New Roman"/>
        </w:rPr>
        <w:t xml:space="preserve">The </w:t>
      </w:r>
      <w:r w:rsidR="00F6727F" w:rsidRPr="00997760">
        <w:rPr>
          <w:rFonts w:cs="Times New Roman"/>
        </w:rPr>
        <w:t>Conservative-</w:t>
      </w:r>
      <w:r w:rsidR="00657A66" w:rsidRPr="00997760">
        <w:rPr>
          <w:rFonts w:cs="Times New Roman"/>
        </w:rPr>
        <w:t>Liberal C</w:t>
      </w:r>
      <w:r w:rsidR="00D655C7" w:rsidRPr="00997760">
        <w:rPr>
          <w:rFonts w:cs="Times New Roman"/>
        </w:rPr>
        <w:t xml:space="preserve">oalition </w:t>
      </w:r>
      <w:r w:rsidR="00F6727F" w:rsidRPr="00997760">
        <w:rPr>
          <w:rFonts w:cs="Times New Roman"/>
        </w:rPr>
        <w:t>(2010–</w:t>
      </w:r>
      <w:r w:rsidR="00F25048" w:rsidRPr="00997760">
        <w:rPr>
          <w:rFonts w:cs="Times New Roman"/>
        </w:rPr>
        <w:t xml:space="preserve">2015) </w:t>
      </w:r>
      <w:r w:rsidR="00D655C7" w:rsidRPr="00997760">
        <w:rPr>
          <w:rFonts w:cs="Times New Roman"/>
        </w:rPr>
        <w:t>a</w:t>
      </w:r>
      <w:r w:rsidR="0033498D" w:rsidRPr="00997760">
        <w:rPr>
          <w:rFonts w:cs="Times New Roman"/>
        </w:rPr>
        <w:t xml:space="preserve">nd the </w:t>
      </w:r>
      <w:r w:rsidR="003273EC" w:rsidRPr="00997760">
        <w:rPr>
          <w:rFonts w:cs="Times New Roman"/>
        </w:rPr>
        <w:t>succeeding</w:t>
      </w:r>
      <w:r w:rsidR="00F25048" w:rsidRPr="00997760">
        <w:rPr>
          <w:rFonts w:cs="Times New Roman"/>
        </w:rPr>
        <w:t xml:space="preserve"> </w:t>
      </w:r>
      <w:r w:rsidR="00D655C7" w:rsidRPr="00997760">
        <w:rPr>
          <w:rFonts w:cs="Times New Roman"/>
        </w:rPr>
        <w:t>governments</w:t>
      </w:r>
      <w:r w:rsidR="007561F5" w:rsidRPr="00997760">
        <w:rPr>
          <w:rFonts w:cs="Times New Roman"/>
        </w:rPr>
        <w:t xml:space="preserve"> </w:t>
      </w:r>
      <w:r w:rsidR="00D22B02" w:rsidRPr="00997760">
        <w:rPr>
          <w:rFonts w:cs="Times New Roman"/>
        </w:rPr>
        <w:t>of</w:t>
      </w:r>
      <w:r w:rsidR="00361EBA" w:rsidRPr="00997760">
        <w:rPr>
          <w:rFonts w:cs="Times New Roman"/>
        </w:rPr>
        <w:t xml:space="preserve"> David Cameron and Theresa May </w:t>
      </w:r>
      <w:r w:rsidR="00D22B02" w:rsidRPr="00997760">
        <w:rPr>
          <w:rFonts w:cs="Times New Roman"/>
        </w:rPr>
        <w:t>pushed</w:t>
      </w:r>
      <w:r w:rsidR="00D655C7" w:rsidRPr="00997760">
        <w:rPr>
          <w:rFonts w:cs="Times New Roman"/>
        </w:rPr>
        <w:t xml:space="preserve"> for</w:t>
      </w:r>
      <w:r w:rsidR="007561F5" w:rsidRPr="00997760">
        <w:rPr>
          <w:rFonts w:cs="Times New Roman"/>
        </w:rPr>
        <w:t xml:space="preserve"> </w:t>
      </w:r>
      <w:r w:rsidR="00F0229B" w:rsidRPr="00997760">
        <w:rPr>
          <w:rFonts w:cs="Times New Roman"/>
        </w:rPr>
        <w:t xml:space="preserve">a model of </w:t>
      </w:r>
      <w:r w:rsidR="007561F5" w:rsidRPr="00997760">
        <w:rPr>
          <w:rFonts w:cs="Times New Roman"/>
        </w:rPr>
        <w:t xml:space="preserve">central-local governance </w:t>
      </w:r>
      <w:r w:rsidR="00F0229B" w:rsidRPr="00997760">
        <w:rPr>
          <w:rFonts w:cs="Times New Roman"/>
        </w:rPr>
        <w:t>that relies</w:t>
      </w:r>
      <w:r w:rsidR="007561F5" w:rsidRPr="00997760">
        <w:rPr>
          <w:rFonts w:cs="Times New Roman"/>
        </w:rPr>
        <w:t xml:space="preserve"> heavily in improving quality of services while keeping cost</w:t>
      </w:r>
      <w:r w:rsidR="00D655C7" w:rsidRPr="00997760">
        <w:rPr>
          <w:rFonts w:cs="Times New Roman"/>
        </w:rPr>
        <w:t>s</w:t>
      </w:r>
      <w:r w:rsidR="007561F5" w:rsidRPr="00997760">
        <w:rPr>
          <w:rFonts w:cs="Times New Roman"/>
        </w:rPr>
        <w:t xml:space="preserve"> down (</w:t>
      </w:r>
      <w:r w:rsidR="00084399" w:rsidRPr="00997760">
        <w:rPr>
          <w:rFonts w:cs="Times New Roman"/>
        </w:rPr>
        <w:t>Lowndes and Gardner, 2016</w:t>
      </w:r>
      <w:r w:rsidR="007561F5" w:rsidRPr="00997760">
        <w:rPr>
          <w:rFonts w:cs="Times New Roman"/>
        </w:rPr>
        <w:t xml:space="preserve">). </w:t>
      </w:r>
      <w:r w:rsidR="00206EB6" w:rsidRPr="00997760">
        <w:rPr>
          <w:rFonts w:cs="Times New Roman"/>
        </w:rPr>
        <w:t>Hence a policy of austerity has been accompanied by an increasing focus on local delivery</w:t>
      </w:r>
      <w:r w:rsidR="00DE7F0A" w:rsidRPr="00997760">
        <w:rPr>
          <w:rFonts w:cs="Times New Roman"/>
        </w:rPr>
        <w:t xml:space="preserve"> </w:t>
      </w:r>
      <w:r w:rsidR="007561F5" w:rsidRPr="00997760">
        <w:rPr>
          <w:rFonts w:cs="Times New Roman"/>
        </w:rPr>
        <w:t xml:space="preserve">(see Diamond, 2015). </w:t>
      </w:r>
      <w:r w:rsidR="00206EB6" w:rsidRPr="00997760">
        <w:rPr>
          <w:rFonts w:cs="Times New Roman"/>
        </w:rPr>
        <w:t>Consequently,</w:t>
      </w:r>
      <w:r w:rsidR="00836126" w:rsidRPr="00997760">
        <w:rPr>
          <w:rFonts w:cs="Times New Roman"/>
        </w:rPr>
        <w:t xml:space="preserve"> </w:t>
      </w:r>
      <w:r w:rsidR="00432810" w:rsidRPr="00997760">
        <w:rPr>
          <w:rFonts w:cs="Times New Roman"/>
        </w:rPr>
        <w:t>local services</w:t>
      </w:r>
      <w:r w:rsidR="00836126" w:rsidRPr="00997760">
        <w:rPr>
          <w:rFonts w:cs="Times New Roman"/>
        </w:rPr>
        <w:t xml:space="preserve"> have set up initiatives </w:t>
      </w:r>
      <w:r w:rsidR="00206EB6" w:rsidRPr="00997760">
        <w:rPr>
          <w:rFonts w:cs="Times New Roman"/>
        </w:rPr>
        <w:t>to manage</w:t>
      </w:r>
      <w:r w:rsidR="00836126" w:rsidRPr="00997760">
        <w:rPr>
          <w:rFonts w:cs="Times New Roman"/>
        </w:rPr>
        <w:t xml:space="preserve"> a growing demand in their capabilities, although, with a smaller workforce and less resources at hand.</w:t>
      </w:r>
    </w:p>
    <w:p w14:paraId="1317F7C3" w14:textId="0FAE6B20" w:rsidR="004C03BC" w:rsidRPr="00997760" w:rsidRDefault="0058512B" w:rsidP="0050762D">
      <w:pPr>
        <w:ind w:firstLine="720"/>
        <w:rPr>
          <w:rFonts w:cs="Times New Roman"/>
        </w:rPr>
      </w:pPr>
      <w:r w:rsidRPr="00997760">
        <w:rPr>
          <w:rFonts w:cs="Times New Roman"/>
        </w:rPr>
        <w:t>I</w:t>
      </w:r>
      <w:r w:rsidR="00EF2507" w:rsidRPr="00997760">
        <w:rPr>
          <w:rFonts w:cs="Times New Roman"/>
        </w:rPr>
        <w:t>n this article</w:t>
      </w:r>
      <w:r w:rsidR="006C0ECE" w:rsidRPr="00997760">
        <w:rPr>
          <w:rFonts w:cs="Times New Roman"/>
        </w:rPr>
        <w:t>,</w:t>
      </w:r>
      <w:r w:rsidR="00EF2507" w:rsidRPr="00997760">
        <w:rPr>
          <w:rFonts w:cs="Times New Roman"/>
        </w:rPr>
        <w:t xml:space="preserve"> we question the </w:t>
      </w:r>
      <w:r w:rsidR="009631AF" w:rsidRPr="00997760">
        <w:rPr>
          <w:rFonts w:cs="Times New Roman"/>
        </w:rPr>
        <w:t>current</w:t>
      </w:r>
      <w:r w:rsidR="00EF2507" w:rsidRPr="00997760">
        <w:rPr>
          <w:rFonts w:cs="Times New Roman"/>
        </w:rPr>
        <w:t xml:space="preserve"> model of austerity-driven </w:t>
      </w:r>
      <w:r w:rsidR="00262E75" w:rsidRPr="00997760">
        <w:rPr>
          <w:rFonts w:cs="Times New Roman"/>
        </w:rPr>
        <w:t xml:space="preserve">decentralisation </w:t>
      </w:r>
      <w:r w:rsidR="00702061" w:rsidRPr="00997760">
        <w:rPr>
          <w:rFonts w:cs="Times New Roman"/>
        </w:rPr>
        <w:t>reform</w:t>
      </w:r>
      <w:r w:rsidR="00EF2507" w:rsidRPr="00997760">
        <w:rPr>
          <w:rFonts w:cs="Times New Roman"/>
        </w:rPr>
        <w:t xml:space="preserve"> </w:t>
      </w:r>
      <w:r w:rsidR="002043E0" w:rsidRPr="00997760">
        <w:rPr>
          <w:rFonts w:cs="Times New Roman"/>
        </w:rPr>
        <w:t xml:space="preserve">and </w:t>
      </w:r>
      <w:r w:rsidR="00EF2507" w:rsidRPr="00997760">
        <w:rPr>
          <w:rFonts w:eastAsiaTheme="majorEastAsia" w:cs="Times New Roman"/>
        </w:rPr>
        <w:t>suggest</w:t>
      </w:r>
      <w:r w:rsidR="002043E0" w:rsidRPr="00997760">
        <w:rPr>
          <w:rFonts w:eastAsiaTheme="majorEastAsia" w:cs="Times New Roman"/>
        </w:rPr>
        <w:t xml:space="preserve"> that</w:t>
      </w:r>
      <w:r w:rsidR="00EF2507" w:rsidRPr="00997760">
        <w:rPr>
          <w:rFonts w:eastAsiaTheme="majorEastAsia" w:cs="Times New Roman"/>
        </w:rPr>
        <w:t xml:space="preserve"> </w:t>
      </w:r>
      <w:r w:rsidR="00E12983" w:rsidRPr="00997760">
        <w:rPr>
          <w:rFonts w:cs="Times New Roman"/>
        </w:rPr>
        <w:t>th</w:t>
      </w:r>
      <w:r w:rsidR="00702061" w:rsidRPr="00997760">
        <w:rPr>
          <w:rFonts w:cs="Times New Roman"/>
        </w:rPr>
        <w:t>is</w:t>
      </w:r>
      <w:r w:rsidR="00E12983" w:rsidRPr="00997760">
        <w:rPr>
          <w:rFonts w:cs="Times New Roman"/>
        </w:rPr>
        <w:t xml:space="preserve"> </w:t>
      </w:r>
      <w:r w:rsidR="00702061" w:rsidRPr="00997760">
        <w:rPr>
          <w:rFonts w:cs="Times New Roman"/>
        </w:rPr>
        <w:t>has</w:t>
      </w:r>
      <w:r w:rsidR="00EF2507" w:rsidRPr="00997760">
        <w:rPr>
          <w:rFonts w:cs="Times New Roman"/>
        </w:rPr>
        <w:t xml:space="preserve"> </w:t>
      </w:r>
      <w:r w:rsidR="00194551" w:rsidRPr="00997760">
        <w:rPr>
          <w:rFonts w:cs="Times New Roman"/>
        </w:rPr>
        <w:t>brought</w:t>
      </w:r>
      <w:r w:rsidR="00EF2507" w:rsidRPr="00997760">
        <w:rPr>
          <w:rFonts w:cs="Times New Roman"/>
        </w:rPr>
        <w:t xml:space="preserve"> unexpected outcomes for </w:t>
      </w:r>
      <w:r w:rsidR="003F74DC" w:rsidRPr="00997760">
        <w:rPr>
          <w:rFonts w:cs="Times New Roman"/>
        </w:rPr>
        <w:t xml:space="preserve">local </w:t>
      </w:r>
      <w:r w:rsidR="00BF57FB" w:rsidRPr="00997760">
        <w:rPr>
          <w:rFonts w:cs="Times New Roman"/>
        </w:rPr>
        <w:t xml:space="preserve">institutional </w:t>
      </w:r>
      <w:r w:rsidR="00EF2507" w:rsidRPr="00997760">
        <w:rPr>
          <w:rFonts w:cs="Times New Roman"/>
        </w:rPr>
        <w:t xml:space="preserve">accommodation. </w:t>
      </w:r>
      <w:r w:rsidR="00154FF2" w:rsidRPr="00997760">
        <w:rPr>
          <w:rFonts w:cs="Times New Roman"/>
        </w:rPr>
        <w:t xml:space="preserve"> </w:t>
      </w:r>
      <w:r w:rsidR="00EF2507" w:rsidRPr="00997760">
        <w:rPr>
          <w:rFonts w:cs="Times New Roman"/>
        </w:rPr>
        <w:t xml:space="preserve">We use the policing and mental health sectors as case studies to </w:t>
      </w:r>
      <w:r w:rsidR="00F25048" w:rsidRPr="00997760">
        <w:rPr>
          <w:rFonts w:cs="Times New Roman"/>
        </w:rPr>
        <w:t>explore</w:t>
      </w:r>
      <w:r w:rsidR="00EF2507" w:rsidRPr="00997760">
        <w:rPr>
          <w:rFonts w:cs="Times New Roman"/>
        </w:rPr>
        <w:t xml:space="preserve"> </w:t>
      </w:r>
      <w:r w:rsidR="00C670C5" w:rsidRPr="00997760">
        <w:rPr>
          <w:rFonts w:cs="Times New Roman"/>
        </w:rPr>
        <w:t xml:space="preserve">how </w:t>
      </w:r>
      <w:r w:rsidR="00F25048" w:rsidRPr="00997760">
        <w:rPr>
          <w:rFonts w:cs="Times New Roman"/>
        </w:rPr>
        <w:t xml:space="preserve">recent </w:t>
      </w:r>
      <w:r w:rsidR="00054B91" w:rsidRPr="00997760">
        <w:rPr>
          <w:rFonts w:cs="Times New Roman"/>
        </w:rPr>
        <w:t>decentralisation</w:t>
      </w:r>
      <w:r w:rsidR="00F25048" w:rsidRPr="00997760">
        <w:rPr>
          <w:rFonts w:cs="Times New Roman"/>
        </w:rPr>
        <w:t xml:space="preserve"> policies have </w:t>
      </w:r>
      <w:r w:rsidR="00F37AD5" w:rsidRPr="00997760">
        <w:rPr>
          <w:rFonts w:cs="Times New Roman"/>
        </w:rPr>
        <w:t xml:space="preserve">created </w:t>
      </w:r>
      <w:r w:rsidR="00F25048" w:rsidRPr="00997760">
        <w:rPr>
          <w:rFonts w:cs="Times New Roman"/>
        </w:rPr>
        <w:t>complex</w:t>
      </w:r>
      <w:r w:rsidR="004E3C6A" w:rsidRPr="00997760">
        <w:rPr>
          <w:rFonts w:cs="Times New Roman"/>
        </w:rPr>
        <w:t xml:space="preserve"> relations of</w:t>
      </w:r>
      <w:r w:rsidR="00F25048" w:rsidRPr="00997760">
        <w:rPr>
          <w:rFonts w:cs="Times New Roman"/>
        </w:rPr>
        <w:t xml:space="preserve"> co-production and inter-agency</w:t>
      </w:r>
      <w:r w:rsidR="00E85377" w:rsidRPr="00997760">
        <w:rPr>
          <w:rFonts w:cs="Times New Roman"/>
        </w:rPr>
        <w:t xml:space="preserve"> at the local level</w:t>
      </w:r>
      <w:r w:rsidR="0034741C" w:rsidRPr="00997760">
        <w:rPr>
          <w:rFonts w:cs="Times New Roman"/>
        </w:rPr>
        <w:t xml:space="preserve">, </w:t>
      </w:r>
      <w:r w:rsidR="00C91A30" w:rsidRPr="00997760">
        <w:rPr>
          <w:rFonts w:cs="Times New Roman"/>
        </w:rPr>
        <w:t>shedding light on</w:t>
      </w:r>
      <w:r w:rsidR="0034741C" w:rsidRPr="00997760">
        <w:rPr>
          <w:rFonts w:cs="Times New Roman"/>
        </w:rPr>
        <w:t xml:space="preserve"> what</w:t>
      </w:r>
      <w:r w:rsidR="00D96C2D" w:rsidRPr="00997760">
        <w:rPr>
          <w:rFonts w:cs="Times New Roman"/>
        </w:rPr>
        <w:t xml:space="preserve"> </w:t>
      </w:r>
      <w:r w:rsidR="00003E9E" w:rsidRPr="00997760">
        <w:rPr>
          <w:rFonts w:cs="Times New Roman"/>
        </w:rPr>
        <w:t xml:space="preserve">the effect </w:t>
      </w:r>
      <w:r w:rsidR="002E7F59" w:rsidRPr="00997760">
        <w:rPr>
          <w:rFonts w:cs="Times New Roman"/>
        </w:rPr>
        <w:t>has been for</w:t>
      </w:r>
      <w:r w:rsidR="00003E9E" w:rsidRPr="00997760">
        <w:rPr>
          <w:rFonts w:cs="Times New Roman"/>
        </w:rPr>
        <w:t xml:space="preserve"> </w:t>
      </w:r>
      <w:r w:rsidR="004B158C" w:rsidRPr="00997760">
        <w:rPr>
          <w:rFonts w:cs="Times New Roman"/>
        </w:rPr>
        <w:t>central</w:t>
      </w:r>
      <w:r w:rsidR="00003E9E" w:rsidRPr="00997760">
        <w:rPr>
          <w:rFonts w:cs="Times New Roman"/>
        </w:rPr>
        <w:t>-</w:t>
      </w:r>
      <w:r w:rsidR="004B158C" w:rsidRPr="00997760">
        <w:rPr>
          <w:rFonts w:cs="Times New Roman"/>
        </w:rPr>
        <w:t>local</w:t>
      </w:r>
      <w:r w:rsidR="00003E9E" w:rsidRPr="00997760">
        <w:rPr>
          <w:rFonts w:cs="Times New Roman"/>
        </w:rPr>
        <w:t xml:space="preserve"> </w:t>
      </w:r>
      <w:r w:rsidR="004B158C" w:rsidRPr="00997760">
        <w:rPr>
          <w:rFonts w:cs="Times New Roman"/>
        </w:rPr>
        <w:t>relations</w:t>
      </w:r>
      <w:r w:rsidR="00003E9E" w:rsidRPr="00997760">
        <w:rPr>
          <w:rFonts w:cs="Times New Roman"/>
        </w:rPr>
        <w:t>.</w:t>
      </w:r>
      <w:r w:rsidR="00293BA4" w:rsidRPr="00997760">
        <w:rPr>
          <w:rFonts w:cs="Times New Roman"/>
        </w:rPr>
        <w:t xml:space="preserve"> </w:t>
      </w:r>
      <w:r w:rsidR="00D027EC" w:rsidRPr="00997760">
        <w:rPr>
          <w:rFonts w:cs="Times New Roman"/>
        </w:rPr>
        <w:t>The problem is that in many ways the institutional arrangements at local level make it difficult for agencies on the ground to respond in ways that the centre expects</w:t>
      </w:r>
      <w:r w:rsidR="007C14BC" w:rsidRPr="00997760">
        <w:rPr>
          <w:rFonts w:cs="Times New Roman"/>
        </w:rPr>
        <w:t xml:space="preserve">. </w:t>
      </w:r>
      <w:r w:rsidR="00CF241F" w:rsidRPr="00997760">
        <w:rPr>
          <w:rFonts w:cs="Times New Roman"/>
        </w:rPr>
        <w:t xml:space="preserve"> The capacity for joined up delivery </w:t>
      </w:r>
      <w:r w:rsidR="00D2736D" w:rsidRPr="00997760">
        <w:rPr>
          <w:rFonts w:cs="Times New Roman"/>
        </w:rPr>
        <w:t>is weak</w:t>
      </w:r>
      <w:r w:rsidR="00CF241F" w:rsidRPr="00997760">
        <w:rPr>
          <w:rFonts w:cs="Times New Roman"/>
        </w:rPr>
        <w:t xml:space="preserve"> at local level because most institutions</w:t>
      </w:r>
      <w:r w:rsidR="00BC2701" w:rsidRPr="00997760">
        <w:rPr>
          <w:rFonts w:cs="Times New Roman"/>
        </w:rPr>
        <w:t>,</w:t>
      </w:r>
      <w:r w:rsidR="00CF241F" w:rsidRPr="00997760">
        <w:rPr>
          <w:rFonts w:cs="Times New Roman"/>
        </w:rPr>
        <w:t xml:space="preserve"> whether it is the police or health authorities</w:t>
      </w:r>
      <w:r w:rsidR="00BC2701" w:rsidRPr="00997760">
        <w:rPr>
          <w:rFonts w:cs="Times New Roman"/>
        </w:rPr>
        <w:t>,</w:t>
      </w:r>
      <w:r w:rsidR="00CF241F" w:rsidRPr="00997760">
        <w:rPr>
          <w:rFonts w:cs="Times New Roman"/>
        </w:rPr>
        <w:t xml:space="preserve"> respond to national requirements.</w:t>
      </w:r>
    </w:p>
    <w:p w14:paraId="1988AF8F" w14:textId="31268644" w:rsidR="005F5EC6" w:rsidRPr="00997760" w:rsidRDefault="007C14BC" w:rsidP="0050762D">
      <w:pPr>
        <w:ind w:firstLine="720"/>
        <w:rPr>
          <w:rFonts w:cs="Times New Roman"/>
        </w:rPr>
      </w:pPr>
      <w:r w:rsidRPr="00997760">
        <w:rPr>
          <w:rFonts w:cs="Times New Roman"/>
        </w:rPr>
        <w:t xml:space="preserve">On the one hand, </w:t>
      </w:r>
      <w:r w:rsidR="0070048A" w:rsidRPr="00997760">
        <w:rPr>
          <w:rFonts w:cs="Times New Roman"/>
        </w:rPr>
        <w:t xml:space="preserve">central </w:t>
      </w:r>
      <w:r w:rsidR="00161A94" w:rsidRPr="00997760">
        <w:rPr>
          <w:rFonts w:cs="Times New Roman"/>
        </w:rPr>
        <w:t>government</w:t>
      </w:r>
      <w:r w:rsidR="0070048A" w:rsidRPr="00997760">
        <w:rPr>
          <w:rFonts w:cs="Times New Roman"/>
        </w:rPr>
        <w:t xml:space="preserve"> </w:t>
      </w:r>
      <w:r w:rsidR="00CF241F" w:rsidRPr="00997760">
        <w:rPr>
          <w:rFonts w:cs="Times New Roman"/>
        </w:rPr>
        <w:t>has tried to tackle complex issues like mental health through supporting local initiatives.  Policies have attempted to create local network</w:t>
      </w:r>
      <w:r w:rsidR="00776E00" w:rsidRPr="00997760">
        <w:rPr>
          <w:rFonts w:cs="Times New Roman"/>
        </w:rPr>
        <w:t xml:space="preserve"> </w:t>
      </w:r>
      <w:r w:rsidR="00364ADB" w:rsidRPr="00997760">
        <w:rPr>
          <w:rFonts w:cs="Times New Roman"/>
        </w:rPr>
        <w:t>such as</w:t>
      </w:r>
      <w:r w:rsidR="00577E4D" w:rsidRPr="00997760">
        <w:rPr>
          <w:rFonts w:cs="Times New Roman"/>
        </w:rPr>
        <w:t xml:space="preserve"> the police forces and the NHS, </w:t>
      </w:r>
      <w:r w:rsidR="00A646F3" w:rsidRPr="00997760">
        <w:rPr>
          <w:rFonts w:cs="Times New Roman"/>
        </w:rPr>
        <w:t xml:space="preserve">to work </w:t>
      </w:r>
      <w:r w:rsidR="00577E4D" w:rsidRPr="00997760">
        <w:rPr>
          <w:rFonts w:cs="Times New Roman"/>
        </w:rPr>
        <w:t xml:space="preserve">with newly established </w:t>
      </w:r>
      <w:r w:rsidR="00EE3343" w:rsidRPr="00997760">
        <w:rPr>
          <w:rFonts w:cs="Times New Roman"/>
        </w:rPr>
        <w:t>ones</w:t>
      </w:r>
      <w:r w:rsidR="00577E4D" w:rsidRPr="00997760">
        <w:rPr>
          <w:rFonts w:cs="Times New Roman"/>
        </w:rPr>
        <w:t xml:space="preserve"> </w:t>
      </w:r>
      <w:r w:rsidR="000E078F" w:rsidRPr="00997760">
        <w:rPr>
          <w:rFonts w:cs="Times New Roman"/>
        </w:rPr>
        <w:t>including</w:t>
      </w:r>
      <w:r w:rsidR="00577E4D" w:rsidRPr="00997760">
        <w:rPr>
          <w:rFonts w:cs="Times New Roman"/>
        </w:rPr>
        <w:t xml:space="preserve"> the Office </w:t>
      </w:r>
      <w:r w:rsidR="00733DD9" w:rsidRPr="00997760">
        <w:rPr>
          <w:rFonts w:cs="Times New Roman"/>
        </w:rPr>
        <w:t>of the</w:t>
      </w:r>
      <w:r w:rsidR="00577E4D" w:rsidRPr="00997760">
        <w:rPr>
          <w:rFonts w:cs="Times New Roman"/>
        </w:rPr>
        <w:t xml:space="preserve"> Police and Crime Commissioner (PCC)</w:t>
      </w:r>
      <w:r w:rsidR="007C3588" w:rsidRPr="00997760">
        <w:rPr>
          <w:rFonts w:cs="Times New Roman"/>
        </w:rPr>
        <w:t xml:space="preserve"> and the Clinical Commissioning Groups (CCGs)</w:t>
      </w:r>
      <w:r w:rsidR="00577E4D" w:rsidRPr="00997760">
        <w:rPr>
          <w:rFonts w:cs="Times New Roman"/>
        </w:rPr>
        <w:t xml:space="preserve">. </w:t>
      </w:r>
      <w:r w:rsidR="00C9750A" w:rsidRPr="00997760">
        <w:rPr>
          <w:rFonts w:cs="Times New Roman"/>
        </w:rPr>
        <w:t>Government</w:t>
      </w:r>
      <w:r w:rsidR="00F6727F" w:rsidRPr="00997760">
        <w:rPr>
          <w:rFonts w:cs="Times New Roman"/>
        </w:rPr>
        <w:t>s have</w:t>
      </w:r>
      <w:r w:rsidR="00C9750A" w:rsidRPr="00997760">
        <w:rPr>
          <w:rFonts w:cs="Times New Roman"/>
        </w:rPr>
        <w:t xml:space="preserve"> </w:t>
      </w:r>
      <w:r w:rsidR="00F6727F" w:rsidRPr="00997760">
        <w:rPr>
          <w:rFonts w:cs="Times New Roman"/>
        </w:rPr>
        <w:t>funded</w:t>
      </w:r>
      <w:r w:rsidR="00C9750A" w:rsidRPr="00997760">
        <w:rPr>
          <w:rFonts w:cs="Times New Roman"/>
        </w:rPr>
        <w:t xml:space="preserve"> </w:t>
      </w:r>
      <w:r w:rsidR="00F6727F" w:rsidRPr="00997760">
        <w:rPr>
          <w:rFonts w:cs="Times New Roman"/>
        </w:rPr>
        <w:t>policy programmes,</w:t>
      </w:r>
      <w:r w:rsidR="00607A30" w:rsidRPr="00997760">
        <w:rPr>
          <w:rFonts w:cs="Times New Roman"/>
        </w:rPr>
        <w:t xml:space="preserve"> </w:t>
      </w:r>
      <w:r w:rsidR="00F6727F" w:rsidRPr="00997760">
        <w:rPr>
          <w:rFonts w:cs="Times New Roman"/>
        </w:rPr>
        <w:t>such as,</w:t>
      </w:r>
      <w:r w:rsidR="00607A30" w:rsidRPr="00997760">
        <w:rPr>
          <w:rFonts w:cs="Times New Roman"/>
        </w:rPr>
        <w:t xml:space="preserve"> ‘No Health Without Mental Health’ (HM Government, 2011), and the </w:t>
      </w:r>
      <w:r w:rsidR="00F6727F" w:rsidRPr="00997760">
        <w:rPr>
          <w:rFonts w:cs="Times New Roman"/>
        </w:rPr>
        <w:t>‘</w:t>
      </w:r>
      <w:r w:rsidR="00607A30" w:rsidRPr="00997760">
        <w:rPr>
          <w:rFonts w:cs="Times New Roman"/>
        </w:rPr>
        <w:t>Mental Health Crisis Care Concordat</w:t>
      </w:r>
      <w:r w:rsidR="00F6727F" w:rsidRPr="00997760">
        <w:rPr>
          <w:rFonts w:cs="Times New Roman"/>
        </w:rPr>
        <w:t>’</w:t>
      </w:r>
      <w:r w:rsidR="00607A30" w:rsidRPr="00997760">
        <w:rPr>
          <w:rFonts w:cs="Times New Roman"/>
        </w:rPr>
        <w:t xml:space="preserve"> (HM Government, </w:t>
      </w:r>
      <w:r w:rsidR="00607A30" w:rsidRPr="00997760">
        <w:rPr>
          <w:rFonts w:cs="Times New Roman"/>
        </w:rPr>
        <w:lastRenderedPageBreak/>
        <w:t xml:space="preserve">2014a). </w:t>
      </w:r>
      <w:r w:rsidR="00740F8A" w:rsidRPr="00997760">
        <w:rPr>
          <w:rFonts w:cs="Times New Roman"/>
        </w:rPr>
        <w:t>S</w:t>
      </w:r>
      <w:r w:rsidR="00B75330" w:rsidRPr="00997760">
        <w:rPr>
          <w:rFonts w:cs="Times New Roman"/>
        </w:rPr>
        <w:t>ince 2013</w:t>
      </w:r>
      <w:r w:rsidR="00484891" w:rsidRPr="00997760">
        <w:rPr>
          <w:rFonts w:cs="Times New Roman"/>
        </w:rPr>
        <w:t>,</w:t>
      </w:r>
      <w:r w:rsidR="00B75330" w:rsidRPr="00997760">
        <w:rPr>
          <w:rFonts w:cs="Times New Roman"/>
        </w:rPr>
        <w:t xml:space="preserve"> s</w:t>
      </w:r>
      <w:r w:rsidR="00577E4D" w:rsidRPr="00997760">
        <w:rPr>
          <w:rFonts w:cs="Times New Roman"/>
        </w:rPr>
        <w:t xml:space="preserve">treet triage pilots (a service where mental health nurses accompany officers to incidents where police believe people need immediate mental health support), </w:t>
      </w:r>
      <w:r w:rsidR="007A6282" w:rsidRPr="00997760">
        <w:rPr>
          <w:rFonts w:cs="Times New Roman"/>
        </w:rPr>
        <w:t xml:space="preserve">have been </w:t>
      </w:r>
      <w:r w:rsidR="00577E4D" w:rsidRPr="00997760">
        <w:rPr>
          <w:rFonts w:cs="Times New Roman"/>
        </w:rPr>
        <w:t xml:space="preserve">implemented in </w:t>
      </w:r>
      <w:r w:rsidR="00740F8A" w:rsidRPr="00997760">
        <w:rPr>
          <w:rFonts w:cs="Times New Roman"/>
        </w:rPr>
        <w:t xml:space="preserve">almost all </w:t>
      </w:r>
      <w:r w:rsidR="00577E4D" w:rsidRPr="00997760">
        <w:rPr>
          <w:rFonts w:cs="Times New Roman"/>
        </w:rPr>
        <w:t>regions of England</w:t>
      </w:r>
      <w:r w:rsidR="000E078F" w:rsidRPr="00997760">
        <w:rPr>
          <w:rFonts w:cs="Times New Roman"/>
        </w:rPr>
        <w:t>,</w:t>
      </w:r>
      <w:r w:rsidR="00577E4D" w:rsidRPr="00997760">
        <w:rPr>
          <w:rFonts w:cs="Times New Roman"/>
        </w:rPr>
        <w:t xml:space="preserve"> following the Coalition’s plans to keep people out of custodial settings and reduce the demands on police time (HM Government, 2013). </w:t>
      </w:r>
      <w:r w:rsidR="007561F5" w:rsidRPr="00997760">
        <w:rPr>
          <w:rFonts w:cs="Times New Roman"/>
        </w:rPr>
        <w:t xml:space="preserve">However, </w:t>
      </w:r>
      <w:r w:rsidR="00855756" w:rsidRPr="00997760">
        <w:rPr>
          <w:rFonts w:cs="Times New Roman"/>
        </w:rPr>
        <w:t xml:space="preserve">we argue that </w:t>
      </w:r>
      <w:r w:rsidR="007561F5" w:rsidRPr="00997760">
        <w:rPr>
          <w:rFonts w:cs="Times New Roman"/>
        </w:rPr>
        <w:t>t</w:t>
      </w:r>
      <w:r w:rsidR="00B91580" w:rsidRPr="00997760">
        <w:rPr>
          <w:rFonts w:cs="Times New Roman"/>
        </w:rPr>
        <w:t>he</w:t>
      </w:r>
      <w:r w:rsidR="00143766" w:rsidRPr="00997760">
        <w:rPr>
          <w:rFonts w:cs="Times New Roman"/>
        </w:rPr>
        <w:t>se and</w:t>
      </w:r>
      <w:r w:rsidR="00B91580" w:rsidRPr="00997760">
        <w:rPr>
          <w:rFonts w:cs="Times New Roman"/>
        </w:rPr>
        <w:t xml:space="preserve"> </w:t>
      </w:r>
      <w:r w:rsidR="00143766" w:rsidRPr="00997760">
        <w:rPr>
          <w:rFonts w:cs="Times New Roman"/>
        </w:rPr>
        <w:t>other</w:t>
      </w:r>
      <w:r w:rsidR="00B91580" w:rsidRPr="00997760">
        <w:rPr>
          <w:rFonts w:cs="Times New Roman"/>
        </w:rPr>
        <w:t xml:space="preserve"> </w:t>
      </w:r>
      <w:r w:rsidR="009D2581" w:rsidRPr="00997760">
        <w:rPr>
          <w:rFonts w:cs="Times New Roman"/>
        </w:rPr>
        <w:t xml:space="preserve">service </w:t>
      </w:r>
      <w:r w:rsidR="00B91580" w:rsidRPr="00997760">
        <w:rPr>
          <w:rFonts w:cs="Times New Roman"/>
        </w:rPr>
        <w:t xml:space="preserve">reforms towards a limited state </w:t>
      </w:r>
      <w:r w:rsidR="00FB508B" w:rsidRPr="00997760">
        <w:rPr>
          <w:rFonts w:cs="Times New Roman"/>
        </w:rPr>
        <w:t xml:space="preserve">have </w:t>
      </w:r>
      <w:r w:rsidR="00B91580" w:rsidRPr="00997760">
        <w:rPr>
          <w:rFonts w:cs="Times New Roman"/>
        </w:rPr>
        <w:t xml:space="preserve">resulted in a dramatic reduction of </w:t>
      </w:r>
      <w:r w:rsidR="00314812" w:rsidRPr="00997760">
        <w:rPr>
          <w:rFonts w:cs="Times New Roman"/>
        </w:rPr>
        <w:t xml:space="preserve">local </w:t>
      </w:r>
      <w:r w:rsidR="00B91580" w:rsidRPr="00997760">
        <w:rPr>
          <w:rFonts w:cs="Times New Roman"/>
        </w:rPr>
        <w:t xml:space="preserve">capabilities, </w:t>
      </w:r>
      <w:r w:rsidR="00262767" w:rsidRPr="00997760">
        <w:rPr>
          <w:rFonts w:cs="Times New Roman"/>
        </w:rPr>
        <w:t>e</w:t>
      </w:r>
      <w:r w:rsidR="00B91580" w:rsidRPr="00997760">
        <w:rPr>
          <w:rFonts w:cs="Times New Roman"/>
        </w:rPr>
        <w:t>specially in</w:t>
      </w:r>
      <w:r w:rsidR="00F950CA" w:rsidRPr="00997760">
        <w:rPr>
          <w:rFonts w:cs="Times New Roman"/>
        </w:rPr>
        <w:t xml:space="preserve"> </w:t>
      </w:r>
      <w:r w:rsidR="00B54E6F" w:rsidRPr="00997760">
        <w:rPr>
          <w:rFonts w:cs="Times New Roman"/>
        </w:rPr>
        <w:t xml:space="preserve">the </w:t>
      </w:r>
      <w:r w:rsidR="00B91580" w:rsidRPr="00997760">
        <w:rPr>
          <w:rFonts w:cs="Times New Roman"/>
        </w:rPr>
        <w:t>welfare policy areas</w:t>
      </w:r>
      <w:r w:rsidR="00B54E6F" w:rsidRPr="00997760">
        <w:rPr>
          <w:rFonts w:cs="Times New Roman"/>
        </w:rPr>
        <w:t>,</w:t>
      </w:r>
      <w:r w:rsidR="00B91580" w:rsidRPr="00997760">
        <w:rPr>
          <w:rFonts w:cs="Times New Roman"/>
        </w:rPr>
        <w:t xml:space="preserve"> </w:t>
      </w:r>
      <w:r w:rsidR="00B54E6F" w:rsidRPr="00997760">
        <w:rPr>
          <w:rFonts w:cs="Times New Roman"/>
        </w:rPr>
        <w:t xml:space="preserve">including </w:t>
      </w:r>
      <w:r w:rsidR="0045454D" w:rsidRPr="00997760">
        <w:rPr>
          <w:rFonts w:cs="Times New Roman"/>
        </w:rPr>
        <w:t xml:space="preserve">the </w:t>
      </w:r>
      <w:r w:rsidR="008C1032" w:rsidRPr="00997760">
        <w:rPr>
          <w:rFonts w:cs="Times New Roman"/>
        </w:rPr>
        <w:t xml:space="preserve">policing and health </w:t>
      </w:r>
      <w:r w:rsidR="00B91580" w:rsidRPr="00997760">
        <w:rPr>
          <w:rFonts w:cs="Times New Roman"/>
        </w:rPr>
        <w:t>(</w:t>
      </w:r>
      <w:r w:rsidR="003F61A0" w:rsidRPr="00997760">
        <w:rPr>
          <w:rFonts w:cs="Times New Roman"/>
        </w:rPr>
        <w:t xml:space="preserve">Evans, 2010; </w:t>
      </w:r>
      <w:r w:rsidR="00B91580" w:rsidRPr="00997760">
        <w:rPr>
          <w:rFonts w:cs="Times New Roman"/>
        </w:rPr>
        <w:t xml:space="preserve">Smith and Jones, 2015). </w:t>
      </w:r>
      <w:r w:rsidR="001851A5" w:rsidRPr="00997760">
        <w:rPr>
          <w:rFonts w:cs="Times New Roman"/>
        </w:rPr>
        <w:t>P</w:t>
      </w:r>
      <w:r w:rsidR="00B91580" w:rsidRPr="00997760">
        <w:rPr>
          <w:rFonts w:cs="Times New Roman"/>
        </w:rPr>
        <w:t xml:space="preserve">olice forces </w:t>
      </w:r>
      <w:r w:rsidR="00F6727F" w:rsidRPr="00997760">
        <w:rPr>
          <w:rFonts w:cs="Times New Roman"/>
        </w:rPr>
        <w:t xml:space="preserve">and the NHS </w:t>
      </w:r>
      <w:r w:rsidR="0056159F" w:rsidRPr="00997760">
        <w:rPr>
          <w:rFonts w:cs="Times New Roman"/>
        </w:rPr>
        <w:t xml:space="preserve">have been </w:t>
      </w:r>
      <w:r w:rsidR="00B91580" w:rsidRPr="00997760">
        <w:rPr>
          <w:rFonts w:cs="Times New Roman"/>
        </w:rPr>
        <w:t xml:space="preserve">victim of </w:t>
      </w:r>
      <w:r w:rsidR="001851A5" w:rsidRPr="00997760">
        <w:rPr>
          <w:rFonts w:cs="Times New Roman"/>
        </w:rPr>
        <w:t>reductions</w:t>
      </w:r>
      <w:r w:rsidR="00B91580" w:rsidRPr="00997760">
        <w:rPr>
          <w:rFonts w:cs="Times New Roman"/>
        </w:rPr>
        <w:t xml:space="preserve"> to its services and personnel (Reiner, 2016</w:t>
      </w:r>
      <w:r w:rsidR="00A13AF1" w:rsidRPr="00997760">
        <w:rPr>
          <w:rFonts w:cs="Times New Roman"/>
        </w:rPr>
        <w:t xml:space="preserve">; </w:t>
      </w:r>
      <w:proofErr w:type="spellStart"/>
      <w:r w:rsidR="00A13AF1" w:rsidRPr="00997760">
        <w:rPr>
          <w:rFonts w:cs="Times New Roman"/>
        </w:rPr>
        <w:t>Heslin</w:t>
      </w:r>
      <w:proofErr w:type="spellEnd"/>
      <w:r w:rsidR="00A13AF1" w:rsidRPr="00997760">
        <w:rPr>
          <w:rFonts w:cs="Times New Roman"/>
        </w:rPr>
        <w:t xml:space="preserve"> et al., 2016</w:t>
      </w:r>
      <w:r w:rsidR="00B91580" w:rsidRPr="00997760">
        <w:rPr>
          <w:rFonts w:cs="Times New Roman"/>
        </w:rPr>
        <w:t>)</w:t>
      </w:r>
      <w:r w:rsidR="006B40F7" w:rsidRPr="00997760">
        <w:rPr>
          <w:rFonts w:cs="Times New Roman"/>
        </w:rPr>
        <w:t>. N</w:t>
      </w:r>
      <w:r w:rsidR="003C35F0" w:rsidRPr="00997760">
        <w:rPr>
          <w:rFonts w:cs="Times New Roman"/>
        </w:rPr>
        <w:t>ot les</w:t>
      </w:r>
      <w:r w:rsidR="005A618C" w:rsidRPr="00997760">
        <w:rPr>
          <w:rFonts w:cs="Times New Roman"/>
        </w:rPr>
        <w:t>s</w:t>
      </w:r>
      <w:r w:rsidR="003C35F0" w:rsidRPr="00997760">
        <w:rPr>
          <w:rFonts w:cs="Times New Roman"/>
        </w:rPr>
        <w:t xml:space="preserve"> </w:t>
      </w:r>
      <w:r w:rsidR="00566B72" w:rsidRPr="00997760">
        <w:rPr>
          <w:rFonts w:cs="Times New Roman"/>
        </w:rPr>
        <w:t>relevant</w:t>
      </w:r>
      <w:r w:rsidR="00B91580" w:rsidRPr="00997760">
        <w:rPr>
          <w:rFonts w:cs="Times New Roman"/>
        </w:rPr>
        <w:t xml:space="preserve">, fiscal cuts to spending </w:t>
      </w:r>
      <w:r w:rsidR="006B40F7" w:rsidRPr="00997760">
        <w:rPr>
          <w:rFonts w:cs="Times New Roman"/>
        </w:rPr>
        <w:t>in these two sector</w:t>
      </w:r>
      <w:r w:rsidR="00BC3706" w:rsidRPr="00997760">
        <w:rPr>
          <w:rFonts w:cs="Times New Roman"/>
        </w:rPr>
        <w:t>s</w:t>
      </w:r>
      <w:r w:rsidR="006B40F7" w:rsidRPr="00997760">
        <w:rPr>
          <w:rFonts w:cs="Times New Roman"/>
        </w:rPr>
        <w:t xml:space="preserve"> </w:t>
      </w:r>
      <w:r w:rsidR="0056159F" w:rsidRPr="00997760">
        <w:rPr>
          <w:rFonts w:cs="Times New Roman"/>
        </w:rPr>
        <w:t xml:space="preserve">have </w:t>
      </w:r>
      <w:r w:rsidR="00B91580" w:rsidRPr="00997760">
        <w:rPr>
          <w:rFonts w:cs="Times New Roman"/>
        </w:rPr>
        <w:t xml:space="preserve">not always </w:t>
      </w:r>
      <w:r w:rsidR="00F43168" w:rsidRPr="00997760">
        <w:rPr>
          <w:rFonts w:cs="Times New Roman"/>
        </w:rPr>
        <w:t xml:space="preserve">been </w:t>
      </w:r>
      <w:r w:rsidR="00B91580" w:rsidRPr="00997760">
        <w:rPr>
          <w:rFonts w:cs="Times New Roman"/>
        </w:rPr>
        <w:t xml:space="preserve">well-received by </w:t>
      </w:r>
      <w:r w:rsidR="00AE4A65" w:rsidRPr="00997760">
        <w:rPr>
          <w:rFonts w:cs="Times New Roman"/>
        </w:rPr>
        <w:t xml:space="preserve">the users and </w:t>
      </w:r>
      <w:r w:rsidR="00B91580" w:rsidRPr="00997760">
        <w:rPr>
          <w:rFonts w:cs="Times New Roman"/>
        </w:rPr>
        <w:t xml:space="preserve">the </w:t>
      </w:r>
      <w:r w:rsidR="00AE4A65" w:rsidRPr="00997760">
        <w:rPr>
          <w:rFonts w:cs="Times New Roman"/>
        </w:rPr>
        <w:t xml:space="preserve">overall </w:t>
      </w:r>
      <w:r w:rsidR="00B91580" w:rsidRPr="00997760">
        <w:rPr>
          <w:rFonts w:cs="Times New Roman"/>
        </w:rPr>
        <w:t xml:space="preserve">public (Clarke, et al., 2013). </w:t>
      </w:r>
    </w:p>
    <w:p w14:paraId="2BC3D1E0" w14:textId="1D5733C4" w:rsidR="00654513" w:rsidRPr="00997760" w:rsidRDefault="00932667" w:rsidP="0050762D">
      <w:pPr>
        <w:ind w:firstLine="720"/>
        <w:rPr>
          <w:rFonts w:cs="Times New Roman"/>
        </w:rPr>
      </w:pPr>
      <w:r w:rsidRPr="00997760">
        <w:rPr>
          <w:rFonts w:cs="Times New Roman"/>
        </w:rPr>
        <w:t>We</w:t>
      </w:r>
      <w:r w:rsidR="00305B9F" w:rsidRPr="00997760">
        <w:rPr>
          <w:rFonts w:cs="Times New Roman"/>
        </w:rPr>
        <w:t xml:space="preserve"> begin the paper by</w:t>
      </w:r>
      <w:r w:rsidR="00416548" w:rsidRPr="00997760">
        <w:rPr>
          <w:rFonts w:cs="Times New Roman"/>
        </w:rPr>
        <w:t xml:space="preserve"> </w:t>
      </w:r>
      <w:r w:rsidR="00305B9F" w:rsidRPr="00997760">
        <w:rPr>
          <w:rFonts w:cs="Times New Roman"/>
        </w:rPr>
        <w:t>presenting</w:t>
      </w:r>
      <w:r w:rsidR="00416548" w:rsidRPr="00997760">
        <w:rPr>
          <w:rFonts w:cs="Times New Roman"/>
        </w:rPr>
        <w:t xml:space="preserve"> </w:t>
      </w:r>
      <w:r w:rsidR="009E4019" w:rsidRPr="00997760">
        <w:rPr>
          <w:rFonts w:cs="Times New Roman"/>
        </w:rPr>
        <w:t xml:space="preserve">a </w:t>
      </w:r>
      <w:r w:rsidR="00416548" w:rsidRPr="00997760">
        <w:rPr>
          <w:rFonts w:cs="Times New Roman"/>
        </w:rPr>
        <w:t>conce</w:t>
      </w:r>
      <w:r w:rsidR="00471DE3" w:rsidRPr="00997760">
        <w:rPr>
          <w:rFonts w:cs="Times New Roman"/>
        </w:rPr>
        <w:t>ptual approach to centr</w:t>
      </w:r>
      <w:r w:rsidR="008F2268" w:rsidRPr="00997760">
        <w:rPr>
          <w:rFonts w:cs="Times New Roman"/>
        </w:rPr>
        <w:t>al-local relations</w:t>
      </w:r>
      <w:r w:rsidR="00416548" w:rsidRPr="00997760">
        <w:rPr>
          <w:rFonts w:cs="Times New Roman"/>
        </w:rPr>
        <w:t>.</w:t>
      </w:r>
      <w:r w:rsidR="001851A5" w:rsidRPr="00997760">
        <w:rPr>
          <w:rFonts w:cs="Times New Roman"/>
        </w:rPr>
        <w:t xml:space="preserve"> We use this theoretical framework to provide a lens through w</w:t>
      </w:r>
      <w:r w:rsidR="008C1032" w:rsidRPr="00997760">
        <w:rPr>
          <w:rFonts w:cs="Times New Roman"/>
        </w:rPr>
        <w:t>hich to understand the governance</w:t>
      </w:r>
      <w:r w:rsidR="001851A5" w:rsidRPr="00997760">
        <w:rPr>
          <w:rFonts w:cs="Times New Roman"/>
        </w:rPr>
        <w:t xml:space="preserve"> changes </w:t>
      </w:r>
      <w:r w:rsidR="008C1032" w:rsidRPr="00997760">
        <w:rPr>
          <w:rFonts w:cs="Times New Roman"/>
        </w:rPr>
        <w:t>in</w:t>
      </w:r>
      <w:r w:rsidR="001851A5" w:rsidRPr="00997760">
        <w:rPr>
          <w:rFonts w:cs="Times New Roman"/>
        </w:rPr>
        <w:t xml:space="preserve"> polic</w:t>
      </w:r>
      <w:r w:rsidR="008C1032" w:rsidRPr="00997760">
        <w:rPr>
          <w:rFonts w:cs="Times New Roman"/>
        </w:rPr>
        <w:t xml:space="preserve">ing and mental health policy as a result of </w:t>
      </w:r>
      <w:r w:rsidR="001851A5" w:rsidRPr="00997760">
        <w:rPr>
          <w:rFonts w:cs="Times New Roman"/>
        </w:rPr>
        <w:t>decentralisation</w:t>
      </w:r>
      <w:r w:rsidR="00654513" w:rsidRPr="00997760">
        <w:rPr>
          <w:rFonts w:cs="Times New Roman"/>
        </w:rPr>
        <w:t xml:space="preserve">. </w:t>
      </w:r>
      <w:r w:rsidR="001428D0" w:rsidRPr="00997760">
        <w:rPr>
          <w:rFonts w:cs="Times New Roman"/>
        </w:rPr>
        <w:t xml:space="preserve">We then provide empirical evidence on policing and mental health governance reforms. </w:t>
      </w:r>
      <w:r w:rsidR="008C1032" w:rsidRPr="00997760">
        <w:rPr>
          <w:rFonts w:cs="Times New Roman"/>
        </w:rPr>
        <w:t>The article</w:t>
      </w:r>
      <w:r w:rsidR="00654513" w:rsidRPr="00997760">
        <w:rPr>
          <w:rFonts w:cs="Times New Roman"/>
        </w:rPr>
        <w:t xml:space="preserve"> explores how the pulling together of </w:t>
      </w:r>
      <w:r w:rsidR="002E3D69" w:rsidRPr="00997760">
        <w:rPr>
          <w:rFonts w:cs="Times New Roman"/>
        </w:rPr>
        <w:t>these two sectors</w:t>
      </w:r>
      <w:r w:rsidR="00654513" w:rsidRPr="00997760">
        <w:rPr>
          <w:rFonts w:cs="Times New Roman"/>
        </w:rPr>
        <w:t xml:space="preserve"> has fallen prey of unintended consequences due to an incongruent </w:t>
      </w:r>
      <w:r w:rsidR="00D60C69" w:rsidRPr="00997760">
        <w:rPr>
          <w:rFonts w:cs="Times New Roman"/>
        </w:rPr>
        <w:t>steering from the centre</w:t>
      </w:r>
      <w:r w:rsidR="00654513" w:rsidRPr="00997760">
        <w:rPr>
          <w:rFonts w:cs="Times New Roman"/>
        </w:rPr>
        <w:t>.</w:t>
      </w:r>
      <w:r w:rsidR="002C1F87" w:rsidRPr="00997760">
        <w:rPr>
          <w:rFonts w:cs="Times New Roman"/>
        </w:rPr>
        <w:t xml:space="preserve"> </w:t>
      </w:r>
      <w:r w:rsidR="001428D0" w:rsidRPr="00997760">
        <w:rPr>
          <w:rFonts w:cs="Times New Roman"/>
        </w:rPr>
        <w:t>In the analytical section, w</w:t>
      </w:r>
      <w:r w:rsidR="000879B1" w:rsidRPr="00997760">
        <w:rPr>
          <w:rFonts w:cs="Times New Roman"/>
        </w:rPr>
        <w:t>e</w:t>
      </w:r>
      <w:r w:rsidR="00F05CBC" w:rsidRPr="00997760">
        <w:rPr>
          <w:rFonts w:cs="Times New Roman"/>
        </w:rPr>
        <w:t xml:space="preserve"> a</w:t>
      </w:r>
      <w:r w:rsidR="00AE2C55" w:rsidRPr="00997760">
        <w:rPr>
          <w:rFonts w:cs="Times New Roman"/>
        </w:rPr>
        <w:t>rgue</w:t>
      </w:r>
      <w:r w:rsidR="00F05CBC" w:rsidRPr="00997760">
        <w:rPr>
          <w:rFonts w:cs="Times New Roman"/>
        </w:rPr>
        <w:t xml:space="preserve"> first that certain structural and policy barriers to an integrated approach in local policing and mental health governance have proven difficult to change when directed from the </w:t>
      </w:r>
      <w:r w:rsidR="00970278" w:rsidRPr="00997760">
        <w:rPr>
          <w:rFonts w:cs="Times New Roman"/>
        </w:rPr>
        <w:t>executive</w:t>
      </w:r>
      <w:r w:rsidR="00F05CBC" w:rsidRPr="00997760">
        <w:rPr>
          <w:rFonts w:cs="Times New Roman"/>
        </w:rPr>
        <w:t xml:space="preserve">. Second, </w:t>
      </w:r>
      <w:r w:rsidR="000879B1" w:rsidRPr="00997760">
        <w:rPr>
          <w:rFonts w:cs="Times New Roman"/>
        </w:rPr>
        <w:t>we</w:t>
      </w:r>
      <w:r w:rsidR="00F05CBC" w:rsidRPr="00997760">
        <w:rPr>
          <w:rFonts w:cs="Times New Roman"/>
        </w:rPr>
        <w:t xml:space="preserve"> </w:t>
      </w:r>
      <w:r w:rsidR="000879B1" w:rsidRPr="00997760">
        <w:rPr>
          <w:rFonts w:cs="Times New Roman"/>
        </w:rPr>
        <w:t>propose</w:t>
      </w:r>
      <w:r w:rsidR="00290773" w:rsidRPr="00997760">
        <w:rPr>
          <w:rFonts w:cs="Times New Roman"/>
        </w:rPr>
        <w:t xml:space="preserve"> that </w:t>
      </w:r>
      <w:r w:rsidR="00F05CBC" w:rsidRPr="00997760">
        <w:rPr>
          <w:rFonts w:cs="Times New Roman"/>
        </w:rPr>
        <w:t>continuous policy</w:t>
      </w:r>
      <w:r w:rsidR="00290773" w:rsidRPr="00997760">
        <w:rPr>
          <w:rFonts w:cs="Times New Roman"/>
        </w:rPr>
        <w:t xml:space="preserve"> change</w:t>
      </w:r>
      <w:r w:rsidR="00F05CBC" w:rsidRPr="00997760">
        <w:rPr>
          <w:rFonts w:cs="Times New Roman"/>
        </w:rPr>
        <w:t xml:space="preserve"> in a post-</w:t>
      </w:r>
      <w:r w:rsidR="00B2702C" w:rsidRPr="00997760">
        <w:rPr>
          <w:rFonts w:cs="Times New Roman"/>
        </w:rPr>
        <w:t>crisis</w:t>
      </w:r>
      <w:r w:rsidR="00F05CBC" w:rsidRPr="00997760">
        <w:rPr>
          <w:rFonts w:cs="Times New Roman"/>
        </w:rPr>
        <w:t xml:space="preserve"> </w:t>
      </w:r>
      <w:r w:rsidR="001851A5" w:rsidRPr="00997760">
        <w:rPr>
          <w:rFonts w:cs="Times New Roman"/>
        </w:rPr>
        <w:t xml:space="preserve">climate </w:t>
      </w:r>
      <w:r w:rsidR="00F05CBC" w:rsidRPr="00997760">
        <w:rPr>
          <w:rFonts w:cs="Times New Roman"/>
        </w:rPr>
        <w:t xml:space="preserve">has triggered not only a debate on whether local governance is </w:t>
      </w:r>
      <w:r w:rsidR="001851A5" w:rsidRPr="00997760">
        <w:rPr>
          <w:rFonts w:cs="Times New Roman"/>
        </w:rPr>
        <w:t xml:space="preserve">a </w:t>
      </w:r>
      <w:r w:rsidR="00F05CBC" w:rsidRPr="00997760">
        <w:rPr>
          <w:rFonts w:cs="Times New Roman"/>
        </w:rPr>
        <w:t xml:space="preserve">sustainable </w:t>
      </w:r>
      <w:r w:rsidR="001851A5" w:rsidRPr="00997760">
        <w:rPr>
          <w:rFonts w:cs="Times New Roman"/>
        </w:rPr>
        <w:t>response</w:t>
      </w:r>
      <w:r w:rsidR="00F05CBC" w:rsidRPr="00997760">
        <w:rPr>
          <w:rFonts w:cs="Times New Roman"/>
        </w:rPr>
        <w:t xml:space="preserve"> to such a demand for outputs, but also </w:t>
      </w:r>
      <w:r w:rsidR="001851A5" w:rsidRPr="00997760">
        <w:rPr>
          <w:rFonts w:cs="Times New Roman"/>
        </w:rPr>
        <w:t>on</w:t>
      </w:r>
      <w:r w:rsidR="00F05CBC" w:rsidRPr="00997760">
        <w:rPr>
          <w:rFonts w:cs="Times New Roman"/>
        </w:rPr>
        <w:t xml:space="preserve"> what delivery</w:t>
      </w:r>
      <w:r w:rsidR="00B2702C" w:rsidRPr="00997760">
        <w:rPr>
          <w:rFonts w:cs="Times New Roman"/>
        </w:rPr>
        <w:t xml:space="preserve"> powers</w:t>
      </w:r>
      <w:r w:rsidR="00F05CBC" w:rsidRPr="00997760">
        <w:rPr>
          <w:rFonts w:cs="Times New Roman"/>
        </w:rPr>
        <w:t xml:space="preserve"> local institutions have. Third, </w:t>
      </w:r>
      <w:r w:rsidR="000879B1" w:rsidRPr="00997760">
        <w:rPr>
          <w:rFonts w:cs="Times New Roman"/>
        </w:rPr>
        <w:t>we</w:t>
      </w:r>
      <w:r w:rsidR="00830610" w:rsidRPr="00997760">
        <w:rPr>
          <w:rFonts w:cs="Times New Roman"/>
        </w:rPr>
        <w:t xml:space="preserve"> reflect</w:t>
      </w:r>
      <w:r w:rsidR="00F05CBC" w:rsidRPr="00997760">
        <w:rPr>
          <w:rFonts w:cs="Times New Roman"/>
        </w:rPr>
        <w:t xml:space="preserve"> on the idea that while public institutions are protecting themselves from risk and furt</w:t>
      </w:r>
      <w:r w:rsidR="00290773" w:rsidRPr="00997760">
        <w:rPr>
          <w:rFonts w:cs="Times New Roman"/>
        </w:rPr>
        <w:t xml:space="preserve">her budgetary cuts, the lack of </w:t>
      </w:r>
      <w:r w:rsidR="00F05CBC" w:rsidRPr="00997760">
        <w:rPr>
          <w:rFonts w:cs="Times New Roman"/>
        </w:rPr>
        <w:t>t</w:t>
      </w:r>
      <w:r w:rsidR="00290773" w:rsidRPr="00997760">
        <w:rPr>
          <w:rFonts w:cs="Times New Roman"/>
        </w:rPr>
        <w:t>he necessary</w:t>
      </w:r>
      <w:r w:rsidR="00F05CBC" w:rsidRPr="00997760">
        <w:rPr>
          <w:rFonts w:cs="Times New Roman"/>
        </w:rPr>
        <w:t xml:space="preserve"> powers to address complex </w:t>
      </w:r>
      <w:r w:rsidR="000E55BB" w:rsidRPr="00997760">
        <w:rPr>
          <w:rFonts w:cs="Times New Roman"/>
        </w:rPr>
        <w:t xml:space="preserve">corporate differences </w:t>
      </w:r>
      <w:r w:rsidR="00F05CBC" w:rsidRPr="00997760">
        <w:rPr>
          <w:rFonts w:cs="Times New Roman"/>
        </w:rPr>
        <w:t xml:space="preserve">has put local policy communities at a crossroad. </w:t>
      </w:r>
      <w:r w:rsidR="00B56CF8" w:rsidRPr="00997760">
        <w:rPr>
          <w:rFonts w:cs="Times New Roman"/>
        </w:rPr>
        <w:t>We</w:t>
      </w:r>
      <w:r w:rsidR="00830610" w:rsidRPr="00997760">
        <w:rPr>
          <w:rFonts w:cs="Times New Roman"/>
        </w:rPr>
        <w:t xml:space="preserve"> conclude</w:t>
      </w:r>
      <w:r w:rsidR="003E4E07" w:rsidRPr="00997760">
        <w:rPr>
          <w:rFonts w:cs="Times New Roman"/>
        </w:rPr>
        <w:t xml:space="preserve"> </w:t>
      </w:r>
      <w:r w:rsidR="001D20BB" w:rsidRPr="00997760">
        <w:rPr>
          <w:rFonts w:cs="Times New Roman"/>
        </w:rPr>
        <w:t>by</w:t>
      </w:r>
      <w:r w:rsidR="003E4E07" w:rsidRPr="00997760">
        <w:rPr>
          <w:rFonts w:cs="Times New Roman"/>
        </w:rPr>
        <w:t xml:space="preserve"> </w:t>
      </w:r>
      <w:r w:rsidR="00290773" w:rsidRPr="00997760">
        <w:rPr>
          <w:rFonts w:cs="Times New Roman"/>
        </w:rPr>
        <w:t>examin</w:t>
      </w:r>
      <w:r w:rsidR="00154FF2" w:rsidRPr="00997760">
        <w:rPr>
          <w:rFonts w:cs="Times New Roman"/>
        </w:rPr>
        <w:t>in</w:t>
      </w:r>
      <w:r w:rsidR="00290773" w:rsidRPr="00997760">
        <w:rPr>
          <w:rFonts w:cs="Times New Roman"/>
        </w:rPr>
        <w:t>g</w:t>
      </w:r>
      <w:r w:rsidR="00F05CBC" w:rsidRPr="00997760">
        <w:rPr>
          <w:rFonts w:cs="Times New Roman"/>
        </w:rPr>
        <w:t xml:space="preserve"> the current trade-off between decentralisation</w:t>
      </w:r>
      <w:r w:rsidR="00CC324E" w:rsidRPr="00997760">
        <w:rPr>
          <w:rFonts w:cs="Times New Roman"/>
        </w:rPr>
        <w:t>, austerity, management capabilities</w:t>
      </w:r>
      <w:r w:rsidR="008E256C" w:rsidRPr="00997760">
        <w:rPr>
          <w:rFonts w:cs="Times New Roman"/>
        </w:rPr>
        <w:t>,</w:t>
      </w:r>
      <w:r w:rsidR="00F05CBC" w:rsidRPr="00997760">
        <w:rPr>
          <w:rFonts w:cs="Times New Roman"/>
        </w:rPr>
        <w:t xml:space="preserve"> and central-local governance</w:t>
      </w:r>
      <w:r w:rsidR="00EF1EC2" w:rsidRPr="00997760">
        <w:rPr>
          <w:rFonts w:cs="Times New Roman"/>
        </w:rPr>
        <w:t xml:space="preserve"> issues</w:t>
      </w:r>
      <w:r w:rsidR="00F05CBC" w:rsidRPr="00997760">
        <w:rPr>
          <w:rFonts w:cs="Times New Roman"/>
        </w:rPr>
        <w:t>.</w:t>
      </w:r>
    </w:p>
    <w:p w14:paraId="12573873" w14:textId="77777777" w:rsidR="007A7BCD" w:rsidRPr="00997760" w:rsidRDefault="007A7BCD" w:rsidP="0050762D">
      <w:pPr>
        <w:ind w:firstLine="720"/>
        <w:rPr>
          <w:rFonts w:cs="Times New Roman"/>
        </w:rPr>
      </w:pPr>
    </w:p>
    <w:p w14:paraId="77F3096A" w14:textId="77777777" w:rsidR="007561F5" w:rsidRPr="00997760" w:rsidRDefault="00721349" w:rsidP="0050762D">
      <w:pPr>
        <w:pStyle w:val="Heading1"/>
      </w:pPr>
      <w:r w:rsidRPr="00997760">
        <w:lastRenderedPageBreak/>
        <w:t>D</w:t>
      </w:r>
      <w:r w:rsidR="007561F5" w:rsidRPr="00997760">
        <w:t>ecentralisation</w:t>
      </w:r>
      <w:r w:rsidRPr="00997760">
        <w:t xml:space="preserve"> and central</w:t>
      </w:r>
      <w:r w:rsidR="007561F5" w:rsidRPr="00997760">
        <w:t>-local relations</w:t>
      </w:r>
    </w:p>
    <w:p w14:paraId="442E1B8E" w14:textId="7180F3DA" w:rsidR="00B1167A" w:rsidRPr="00997760" w:rsidRDefault="00AD3538" w:rsidP="0050762D">
      <w:pPr>
        <w:rPr>
          <w:rFonts w:cs="Times New Roman"/>
        </w:rPr>
      </w:pPr>
      <w:r w:rsidRPr="00997760">
        <w:rPr>
          <w:rFonts w:cs="Times New Roman"/>
        </w:rPr>
        <w:t xml:space="preserve">Changes occurring </w:t>
      </w:r>
      <w:r w:rsidR="00A42101" w:rsidRPr="00997760">
        <w:rPr>
          <w:rFonts w:cs="Times New Roman"/>
        </w:rPr>
        <w:t xml:space="preserve">in </w:t>
      </w:r>
      <w:r w:rsidRPr="00997760">
        <w:rPr>
          <w:rFonts w:cs="Times New Roman"/>
        </w:rPr>
        <w:t xml:space="preserve">local government have highlighted the difficulty of adjusting service delivery to fluctuating sources of national funding. </w:t>
      </w:r>
      <w:r w:rsidR="00A87E27" w:rsidRPr="00997760">
        <w:rPr>
          <w:rFonts w:cs="Times New Roman"/>
        </w:rPr>
        <w:t>R</w:t>
      </w:r>
      <w:r w:rsidRPr="00997760">
        <w:rPr>
          <w:rFonts w:cs="Times New Roman"/>
        </w:rPr>
        <w:t xml:space="preserve">ecent </w:t>
      </w:r>
      <w:r w:rsidR="00A87E27" w:rsidRPr="00997760">
        <w:rPr>
          <w:rFonts w:cs="Times New Roman"/>
        </w:rPr>
        <w:t>scholarship</w:t>
      </w:r>
      <w:r w:rsidRPr="00997760">
        <w:rPr>
          <w:rFonts w:cs="Times New Roman"/>
        </w:rPr>
        <w:t xml:space="preserve"> has </w:t>
      </w:r>
      <w:r w:rsidR="00A42101" w:rsidRPr="00997760">
        <w:rPr>
          <w:rFonts w:cs="Times New Roman"/>
        </w:rPr>
        <w:t>emphasised</w:t>
      </w:r>
      <w:r w:rsidRPr="00997760">
        <w:rPr>
          <w:rFonts w:cs="Times New Roman"/>
        </w:rPr>
        <w:t xml:space="preserve"> on the </w:t>
      </w:r>
      <w:r w:rsidR="00A42101" w:rsidRPr="00997760">
        <w:rPr>
          <w:rFonts w:cs="Times New Roman"/>
        </w:rPr>
        <w:t xml:space="preserve">necessity of </w:t>
      </w:r>
      <w:r w:rsidRPr="00997760">
        <w:rPr>
          <w:rFonts w:cs="Times New Roman"/>
        </w:rPr>
        <w:t xml:space="preserve">institutional resilience </w:t>
      </w:r>
      <w:r w:rsidR="00A42101" w:rsidRPr="00997760">
        <w:rPr>
          <w:rFonts w:cs="Times New Roman"/>
        </w:rPr>
        <w:t>among</w:t>
      </w:r>
      <w:r w:rsidRPr="00997760">
        <w:rPr>
          <w:rFonts w:cs="Times New Roman"/>
        </w:rPr>
        <w:t xml:space="preserve"> local public services in </w:t>
      </w:r>
      <w:r w:rsidR="00A42101" w:rsidRPr="00997760">
        <w:rPr>
          <w:rFonts w:cs="Times New Roman"/>
        </w:rPr>
        <w:t xml:space="preserve">order to endure </w:t>
      </w:r>
      <w:r w:rsidRPr="00997760">
        <w:rPr>
          <w:rFonts w:cs="Times New Roman"/>
        </w:rPr>
        <w:t xml:space="preserve">austerity </w:t>
      </w:r>
      <w:r w:rsidR="009968BD" w:rsidRPr="00997760">
        <w:rPr>
          <w:rFonts w:cs="Times New Roman"/>
        </w:rPr>
        <w:t>(Gardner</w:t>
      </w:r>
      <w:r w:rsidR="009B5895" w:rsidRPr="00997760">
        <w:rPr>
          <w:rFonts w:cs="Times New Roman"/>
        </w:rPr>
        <w:t>,</w:t>
      </w:r>
      <w:r w:rsidR="009968BD" w:rsidRPr="00997760">
        <w:rPr>
          <w:rFonts w:cs="Times New Roman"/>
        </w:rPr>
        <w:t xml:space="preserve"> 2017</w:t>
      </w:r>
      <w:r w:rsidR="009B5895" w:rsidRPr="00997760">
        <w:rPr>
          <w:rFonts w:cs="Times New Roman"/>
        </w:rPr>
        <w:t>; Rex</w:t>
      </w:r>
      <w:r w:rsidR="00B1167A" w:rsidRPr="00997760">
        <w:rPr>
          <w:rFonts w:cs="Times New Roman"/>
        </w:rPr>
        <w:t>,</w:t>
      </w:r>
      <w:r w:rsidR="009B5895" w:rsidRPr="00997760">
        <w:rPr>
          <w:rFonts w:cs="Times New Roman"/>
        </w:rPr>
        <w:t xml:space="preserve"> 2019</w:t>
      </w:r>
      <w:r w:rsidR="009968BD" w:rsidRPr="00997760">
        <w:rPr>
          <w:rFonts w:cs="Times New Roman"/>
        </w:rPr>
        <w:t>)</w:t>
      </w:r>
      <w:r w:rsidRPr="00997760">
        <w:rPr>
          <w:rFonts w:cs="Times New Roman"/>
        </w:rPr>
        <w:t xml:space="preserve">. </w:t>
      </w:r>
      <w:r w:rsidR="00C41381" w:rsidRPr="00997760">
        <w:rPr>
          <w:rFonts w:cs="Times New Roman"/>
        </w:rPr>
        <w:t xml:space="preserve">To some </w:t>
      </w:r>
      <w:r w:rsidR="00F7372B" w:rsidRPr="00997760">
        <w:rPr>
          <w:rFonts w:cs="Times New Roman"/>
        </w:rPr>
        <w:t>scholars, the new wave of d</w:t>
      </w:r>
      <w:r w:rsidR="00C41381" w:rsidRPr="00997760">
        <w:rPr>
          <w:rFonts w:cs="Times New Roman"/>
        </w:rPr>
        <w:t>ecentralized decision</w:t>
      </w:r>
      <w:r w:rsidR="00F7372B" w:rsidRPr="00997760">
        <w:rPr>
          <w:rFonts w:cs="Times New Roman"/>
        </w:rPr>
        <w:t>-</w:t>
      </w:r>
      <w:r w:rsidR="00C41381" w:rsidRPr="00997760">
        <w:rPr>
          <w:rFonts w:cs="Times New Roman"/>
        </w:rPr>
        <w:t xml:space="preserve">making </w:t>
      </w:r>
      <w:r w:rsidR="00F7372B" w:rsidRPr="00997760">
        <w:rPr>
          <w:rFonts w:cs="Times New Roman"/>
        </w:rPr>
        <w:t xml:space="preserve">has </w:t>
      </w:r>
      <w:r w:rsidR="00A704FD" w:rsidRPr="00997760">
        <w:rPr>
          <w:rFonts w:cs="Times New Roman"/>
        </w:rPr>
        <w:t>prompted</w:t>
      </w:r>
      <w:r w:rsidR="00C41381" w:rsidRPr="00997760">
        <w:rPr>
          <w:rFonts w:cs="Times New Roman"/>
        </w:rPr>
        <w:t xml:space="preserve"> large</w:t>
      </w:r>
      <w:r w:rsidR="00F7372B" w:rsidRPr="00997760">
        <w:rPr>
          <w:rFonts w:cs="Times New Roman"/>
        </w:rPr>
        <w:t xml:space="preserve"> and s</w:t>
      </w:r>
      <w:r w:rsidR="00C41381" w:rsidRPr="00997760">
        <w:rPr>
          <w:rFonts w:cs="Times New Roman"/>
        </w:rPr>
        <w:t>mall</w:t>
      </w:r>
      <w:r w:rsidR="00F7372B" w:rsidRPr="00997760">
        <w:rPr>
          <w:rFonts w:cs="Times New Roman"/>
        </w:rPr>
        <w:t xml:space="preserve"> </w:t>
      </w:r>
      <w:r w:rsidR="00C41381" w:rsidRPr="00997760">
        <w:rPr>
          <w:rFonts w:cs="Times New Roman"/>
        </w:rPr>
        <w:t>administrative units</w:t>
      </w:r>
      <w:r w:rsidR="00F7372B" w:rsidRPr="00997760">
        <w:rPr>
          <w:rFonts w:cs="Times New Roman"/>
        </w:rPr>
        <w:t xml:space="preserve"> to restructure, yet, </w:t>
      </w:r>
      <w:r w:rsidR="00C41381" w:rsidRPr="00997760">
        <w:rPr>
          <w:rFonts w:cs="Times New Roman"/>
        </w:rPr>
        <w:t xml:space="preserve">in many places, </w:t>
      </w:r>
      <w:r w:rsidR="00F7372B" w:rsidRPr="00997760">
        <w:rPr>
          <w:rFonts w:cs="Times New Roman"/>
        </w:rPr>
        <w:t>the reshuffling of people and resources</w:t>
      </w:r>
      <w:r w:rsidR="00C41381" w:rsidRPr="00997760">
        <w:rPr>
          <w:rFonts w:cs="Times New Roman"/>
        </w:rPr>
        <w:t xml:space="preserve"> </w:t>
      </w:r>
      <w:r w:rsidR="00F7372B" w:rsidRPr="00997760">
        <w:rPr>
          <w:rFonts w:cs="Times New Roman"/>
        </w:rPr>
        <w:t xml:space="preserve">strays </w:t>
      </w:r>
      <w:r w:rsidR="00C41381" w:rsidRPr="00997760">
        <w:rPr>
          <w:rFonts w:cs="Times New Roman"/>
        </w:rPr>
        <w:t>little from existing arrangements (Richard</w:t>
      </w:r>
      <w:r w:rsidR="00A704FD" w:rsidRPr="00997760">
        <w:rPr>
          <w:rFonts w:cs="Times New Roman"/>
        </w:rPr>
        <w:t>s</w:t>
      </w:r>
      <w:r w:rsidR="00C41381" w:rsidRPr="00997760">
        <w:rPr>
          <w:rFonts w:cs="Times New Roman"/>
        </w:rPr>
        <w:t xml:space="preserve">on, </w:t>
      </w:r>
      <w:proofErr w:type="spellStart"/>
      <w:r w:rsidR="00C41381" w:rsidRPr="00997760">
        <w:rPr>
          <w:rFonts w:cs="Times New Roman"/>
        </w:rPr>
        <w:t>Durose</w:t>
      </w:r>
      <w:proofErr w:type="spellEnd"/>
      <w:r w:rsidR="00C41381" w:rsidRPr="00997760">
        <w:rPr>
          <w:rFonts w:cs="Times New Roman"/>
        </w:rPr>
        <w:t xml:space="preserve"> and Dean, 2018).</w:t>
      </w:r>
      <w:r w:rsidR="00F7372B" w:rsidRPr="00997760">
        <w:rPr>
          <w:rFonts w:cs="Times New Roman"/>
        </w:rPr>
        <w:t xml:space="preserve"> </w:t>
      </w:r>
      <w:r w:rsidR="006B043F" w:rsidRPr="00997760">
        <w:rPr>
          <w:rFonts w:cs="Times New Roman"/>
        </w:rPr>
        <w:t>Wilson and Game (2011)</w:t>
      </w:r>
      <w:r w:rsidRPr="00997760">
        <w:rPr>
          <w:rFonts w:cs="Times New Roman"/>
        </w:rPr>
        <w:t>, for example,</w:t>
      </w:r>
      <w:r w:rsidR="006B043F" w:rsidRPr="00997760">
        <w:rPr>
          <w:rFonts w:cs="Times New Roman"/>
        </w:rPr>
        <w:t xml:space="preserve"> identified </w:t>
      </w:r>
      <w:r w:rsidR="00694BE5" w:rsidRPr="00997760">
        <w:rPr>
          <w:rFonts w:cs="Times New Roman"/>
        </w:rPr>
        <w:t>three models</w:t>
      </w:r>
      <w:r w:rsidR="00A42101" w:rsidRPr="00997760">
        <w:rPr>
          <w:rFonts w:cs="Times New Roman"/>
        </w:rPr>
        <w:t xml:space="preserve"> that explain these processes of adaptation:</w:t>
      </w:r>
      <w:r w:rsidR="00694BE5" w:rsidRPr="00997760">
        <w:rPr>
          <w:rFonts w:cs="Times New Roman"/>
        </w:rPr>
        <w:t xml:space="preserve"> power dependence</w:t>
      </w:r>
      <w:r w:rsidR="00A42101" w:rsidRPr="00997760">
        <w:rPr>
          <w:rFonts w:cs="Times New Roman"/>
        </w:rPr>
        <w:t xml:space="preserve">, mostly following </w:t>
      </w:r>
      <w:r w:rsidR="00694BE5" w:rsidRPr="00997760">
        <w:rPr>
          <w:rFonts w:cs="Times New Roman"/>
        </w:rPr>
        <w:t>Rhodes</w:t>
      </w:r>
      <w:r w:rsidR="00A42101" w:rsidRPr="00997760">
        <w:rPr>
          <w:rFonts w:cs="Times New Roman"/>
        </w:rPr>
        <w:t xml:space="preserve"> (1</w:t>
      </w:r>
      <w:r w:rsidR="00694BE5" w:rsidRPr="00997760">
        <w:rPr>
          <w:rFonts w:cs="Times New Roman"/>
        </w:rPr>
        <w:t>988), p</w:t>
      </w:r>
      <w:r w:rsidR="001851A5" w:rsidRPr="00997760">
        <w:rPr>
          <w:rFonts w:cs="Times New Roman"/>
        </w:rPr>
        <w:t>rincipal-</w:t>
      </w:r>
      <w:r w:rsidR="00694BE5" w:rsidRPr="00997760">
        <w:rPr>
          <w:rFonts w:cs="Times New Roman"/>
        </w:rPr>
        <w:t xml:space="preserve">agent </w:t>
      </w:r>
      <w:r w:rsidR="00A42101" w:rsidRPr="00997760">
        <w:rPr>
          <w:rFonts w:cs="Times New Roman"/>
        </w:rPr>
        <w:t>relations, brought forward</w:t>
      </w:r>
      <w:r w:rsidR="0077148E" w:rsidRPr="00997760">
        <w:rPr>
          <w:rFonts w:cs="Times New Roman"/>
        </w:rPr>
        <w:t>, for instance,</w:t>
      </w:r>
      <w:r w:rsidR="00A42101" w:rsidRPr="00997760">
        <w:rPr>
          <w:rFonts w:cs="Times New Roman"/>
        </w:rPr>
        <w:t xml:space="preserve"> by </w:t>
      </w:r>
      <w:r w:rsidR="00930C9B" w:rsidRPr="00997760">
        <w:rPr>
          <w:rFonts w:cs="Times New Roman"/>
        </w:rPr>
        <w:t xml:space="preserve">Lane </w:t>
      </w:r>
      <w:r w:rsidR="00A42101" w:rsidRPr="00997760">
        <w:rPr>
          <w:rFonts w:cs="Times New Roman"/>
        </w:rPr>
        <w:t>(</w:t>
      </w:r>
      <w:r w:rsidR="00930C9B" w:rsidRPr="00997760">
        <w:rPr>
          <w:rFonts w:cs="Times New Roman"/>
        </w:rPr>
        <w:t>2006)</w:t>
      </w:r>
      <w:r w:rsidR="00A42101" w:rsidRPr="00997760">
        <w:rPr>
          <w:rFonts w:cs="Times New Roman"/>
        </w:rPr>
        <w:t>,</w:t>
      </w:r>
      <w:r w:rsidR="00930C9B" w:rsidRPr="00997760">
        <w:rPr>
          <w:rFonts w:cs="Times New Roman"/>
        </w:rPr>
        <w:t xml:space="preserve"> and network governance </w:t>
      </w:r>
      <w:r w:rsidR="00A42101" w:rsidRPr="00997760">
        <w:rPr>
          <w:rFonts w:cs="Times New Roman"/>
        </w:rPr>
        <w:t xml:space="preserve">approaches </w:t>
      </w:r>
      <w:r w:rsidR="00FE59CA" w:rsidRPr="00997760">
        <w:rPr>
          <w:rFonts w:cs="Times New Roman"/>
        </w:rPr>
        <w:t xml:space="preserve">frequently used by </w:t>
      </w:r>
      <w:r w:rsidR="00A42101" w:rsidRPr="00997760">
        <w:rPr>
          <w:rFonts w:cs="Times New Roman"/>
        </w:rPr>
        <w:t>scholars studying macro</w:t>
      </w:r>
      <w:r w:rsidR="00A87E27" w:rsidRPr="00997760">
        <w:rPr>
          <w:rFonts w:cs="Times New Roman"/>
        </w:rPr>
        <w:t>, meso</w:t>
      </w:r>
      <w:r w:rsidR="0077148E" w:rsidRPr="00997760">
        <w:rPr>
          <w:rFonts w:cs="Times New Roman"/>
        </w:rPr>
        <w:t>,</w:t>
      </w:r>
      <w:r w:rsidR="00A87E27" w:rsidRPr="00997760">
        <w:rPr>
          <w:rFonts w:cs="Times New Roman"/>
        </w:rPr>
        <w:t xml:space="preserve"> and</w:t>
      </w:r>
      <w:r w:rsidR="00A42101" w:rsidRPr="00997760">
        <w:rPr>
          <w:rFonts w:cs="Times New Roman"/>
        </w:rPr>
        <w:t xml:space="preserve"> micro </w:t>
      </w:r>
      <w:r w:rsidR="00A141B6" w:rsidRPr="00997760">
        <w:rPr>
          <w:rFonts w:cs="Times New Roman"/>
        </w:rPr>
        <w:t xml:space="preserve">levels of </w:t>
      </w:r>
      <w:r w:rsidR="00A87E27" w:rsidRPr="00997760">
        <w:rPr>
          <w:rFonts w:cs="Times New Roman"/>
        </w:rPr>
        <w:t>policy</w:t>
      </w:r>
      <w:r w:rsidR="00FE59CA" w:rsidRPr="00997760">
        <w:rPr>
          <w:rFonts w:cs="Times New Roman"/>
        </w:rPr>
        <w:t>making</w:t>
      </w:r>
      <w:r w:rsidR="00A42101" w:rsidRPr="00997760">
        <w:rPr>
          <w:rFonts w:cs="Times New Roman"/>
        </w:rPr>
        <w:t xml:space="preserve"> (see, </w:t>
      </w:r>
      <w:proofErr w:type="spellStart"/>
      <w:r w:rsidR="00FB73B2" w:rsidRPr="00997760">
        <w:rPr>
          <w:rFonts w:cs="Times New Roman"/>
        </w:rPr>
        <w:t>Klijn</w:t>
      </w:r>
      <w:proofErr w:type="spellEnd"/>
      <w:r w:rsidR="00FB73B2" w:rsidRPr="00997760">
        <w:rPr>
          <w:rFonts w:cs="Times New Roman"/>
        </w:rPr>
        <w:t xml:space="preserve"> and </w:t>
      </w:r>
      <w:proofErr w:type="spellStart"/>
      <w:r w:rsidR="00FB73B2" w:rsidRPr="00997760">
        <w:rPr>
          <w:rFonts w:cs="Times New Roman"/>
        </w:rPr>
        <w:t>Koppenjan</w:t>
      </w:r>
      <w:proofErr w:type="spellEnd"/>
      <w:r w:rsidR="00FB73B2" w:rsidRPr="00997760">
        <w:rPr>
          <w:rFonts w:cs="Times New Roman"/>
        </w:rPr>
        <w:t>, 2016; Bailey and Wood, 2017)</w:t>
      </w:r>
      <w:r w:rsidR="00930C9B" w:rsidRPr="00997760">
        <w:rPr>
          <w:rFonts w:cs="Times New Roman"/>
        </w:rPr>
        <w:t xml:space="preserve">.  </w:t>
      </w:r>
    </w:p>
    <w:p w14:paraId="41BD16B4" w14:textId="72871B45" w:rsidR="003C1274" w:rsidRPr="00997760" w:rsidRDefault="00930C9B" w:rsidP="00B1167A">
      <w:pPr>
        <w:ind w:firstLine="720"/>
        <w:rPr>
          <w:rFonts w:cs="Times New Roman"/>
        </w:rPr>
      </w:pPr>
      <w:r w:rsidRPr="00997760">
        <w:rPr>
          <w:rFonts w:cs="Times New Roman"/>
        </w:rPr>
        <w:t>At one level</w:t>
      </w:r>
      <w:r w:rsidR="001851A5" w:rsidRPr="00997760">
        <w:rPr>
          <w:rFonts w:cs="Times New Roman"/>
        </w:rPr>
        <w:t>,</w:t>
      </w:r>
      <w:r w:rsidRPr="00997760">
        <w:rPr>
          <w:rFonts w:cs="Times New Roman"/>
        </w:rPr>
        <w:t xml:space="preserve"> the </w:t>
      </w:r>
      <w:r w:rsidR="00A87E27" w:rsidRPr="00997760">
        <w:rPr>
          <w:rFonts w:cs="Times New Roman"/>
        </w:rPr>
        <w:t xml:space="preserve">UK’s </w:t>
      </w:r>
      <w:r w:rsidRPr="00997760">
        <w:rPr>
          <w:rFonts w:cs="Times New Roman"/>
        </w:rPr>
        <w:t>post-</w:t>
      </w:r>
      <w:r w:rsidR="004E6F30" w:rsidRPr="00997760">
        <w:rPr>
          <w:rFonts w:cs="Times New Roman"/>
        </w:rPr>
        <w:t>19</w:t>
      </w:r>
      <w:r w:rsidRPr="00997760">
        <w:rPr>
          <w:rFonts w:cs="Times New Roman"/>
        </w:rPr>
        <w:t xml:space="preserve">45 </w:t>
      </w:r>
      <w:r w:rsidR="001851A5" w:rsidRPr="00997760">
        <w:rPr>
          <w:rFonts w:cs="Times New Roman"/>
        </w:rPr>
        <w:t xml:space="preserve">situation </w:t>
      </w:r>
      <w:r w:rsidRPr="00997760">
        <w:rPr>
          <w:rFonts w:cs="Times New Roman"/>
        </w:rPr>
        <w:t>can be described one of power dependence</w:t>
      </w:r>
      <w:r w:rsidR="004E6F30" w:rsidRPr="00997760">
        <w:rPr>
          <w:rFonts w:cs="Times New Roman"/>
        </w:rPr>
        <w:t xml:space="preserve"> </w:t>
      </w:r>
      <w:r w:rsidRPr="00997760">
        <w:rPr>
          <w:rFonts w:cs="Times New Roman"/>
        </w:rPr>
        <w:t>where</w:t>
      </w:r>
      <w:r w:rsidR="004E6F30" w:rsidRPr="00997760">
        <w:rPr>
          <w:rFonts w:cs="Times New Roman"/>
        </w:rPr>
        <w:t xml:space="preserve">, </w:t>
      </w:r>
      <w:r w:rsidRPr="00997760">
        <w:rPr>
          <w:rFonts w:cs="Times New Roman"/>
        </w:rPr>
        <w:t xml:space="preserve">as Rhodes </w:t>
      </w:r>
      <w:r w:rsidR="001851A5" w:rsidRPr="00997760">
        <w:rPr>
          <w:rFonts w:cs="Times New Roman"/>
        </w:rPr>
        <w:t>(</w:t>
      </w:r>
      <w:r w:rsidRPr="00997760">
        <w:rPr>
          <w:rFonts w:cs="Times New Roman"/>
        </w:rPr>
        <w:t>1988</w:t>
      </w:r>
      <w:r w:rsidR="001851A5" w:rsidRPr="00997760">
        <w:rPr>
          <w:rFonts w:cs="Times New Roman"/>
        </w:rPr>
        <w:t>)</w:t>
      </w:r>
      <w:r w:rsidRPr="00997760">
        <w:rPr>
          <w:rFonts w:cs="Times New Roman"/>
        </w:rPr>
        <w:t xml:space="preserve"> points out, whilst the centre was formally in control, its dependence on local government for delivery made the relationship complex. The Thatcher administration attempted to assert a </w:t>
      </w:r>
      <w:r w:rsidR="004E6F30" w:rsidRPr="00997760">
        <w:rPr>
          <w:rFonts w:cs="Times New Roman"/>
        </w:rPr>
        <w:t>principal-agent</w:t>
      </w:r>
      <w:r w:rsidRPr="00997760">
        <w:rPr>
          <w:rFonts w:cs="Times New Roman"/>
        </w:rPr>
        <w:t xml:space="preserve"> model with local authorities either by-passed or seen as agents delivering central government policy.  More recently with a reaction against centralised governance there has been a focus on partnership and devolution leading to the creation of complex networks for policy delivery.  However</w:t>
      </w:r>
      <w:r w:rsidR="004E6F30" w:rsidRPr="00997760">
        <w:rPr>
          <w:rFonts w:cs="Times New Roman"/>
        </w:rPr>
        <w:t>,</w:t>
      </w:r>
      <w:r w:rsidRPr="00997760">
        <w:rPr>
          <w:rFonts w:cs="Times New Roman"/>
        </w:rPr>
        <w:t xml:space="preserve"> whilst there seems to be a chronological development due to institutional layering (</w:t>
      </w:r>
      <w:proofErr w:type="spellStart"/>
      <w:r w:rsidRPr="00997760">
        <w:rPr>
          <w:rFonts w:cs="Times New Roman"/>
        </w:rPr>
        <w:t>Thelen</w:t>
      </w:r>
      <w:proofErr w:type="spellEnd"/>
      <w:r w:rsidR="00693652" w:rsidRPr="00997760">
        <w:rPr>
          <w:rFonts w:cs="Times New Roman"/>
        </w:rPr>
        <w:t xml:space="preserve">, </w:t>
      </w:r>
      <w:r w:rsidR="001519FF" w:rsidRPr="00997760">
        <w:rPr>
          <w:rFonts w:cs="Times New Roman"/>
        </w:rPr>
        <w:t>2009</w:t>
      </w:r>
      <w:r w:rsidRPr="00997760">
        <w:rPr>
          <w:rFonts w:cs="Times New Roman"/>
        </w:rPr>
        <w:t xml:space="preserve">), </w:t>
      </w:r>
      <w:r w:rsidR="00B52442" w:rsidRPr="00997760">
        <w:rPr>
          <w:rFonts w:cs="Times New Roman"/>
        </w:rPr>
        <w:t xml:space="preserve">the case </w:t>
      </w:r>
      <w:r w:rsidR="00A87E27" w:rsidRPr="00997760">
        <w:rPr>
          <w:rFonts w:cs="Times New Roman"/>
        </w:rPr>
        <w:t xml:space="preserve">is that </w:t>
      </w:r>
      <w:r w:rsidR="00B52442" w:rsidRPr="00997760">
        <w:rPr>
          <w:rFonts w:cs="Times New Roman"/>
        </w:rPr>
        <w:t xml:space="preserve">in </w:t>
      </w:r>
      <w:r w:rsidRPr="00997760">
        <w:rPr>
          <w:rFonts w:cs="Times New Roman"/>
        </w:rPr>
        <w:t xml:space="preserve">UK all three models have been used </w:t>
      </w:r>
      <w:r w:rsidR="00693652" w:rsidRPr="00997760">
        <w:rPr>
          <w:rFonts w:cs="Times New Roman"/>
        </w:rPr>
        <w:t>interchangeably</w:t>
      </w:r>
      <w:r w:rsidRPr="00997760">
        <w:rPr>
          <w:rFonts w:cs="Times New Roman"/>
        </w:rPr>
        <w:t xml:space="preserve">. </w:t>
      </w:r>
      <w:r w:rsidR="00B52442" w:rsidRPr="00997760">
        <w:rPr>
          <w:rFonts w:cs="Times New Roman"/>
        </w:rPr>
        <w:t xml:space="preserve"> </w:t>
      </w:r>
      <w:r w:rsidR="00A87E27" w:rsidRPr="00997760">
        <w:rPr>
          <w:rFonts w:cs="Times New Roman"/>
        </w:rPr>
        <w:t>We argue that t</w:t>
      </w:r>
      <w:r w:rsidR="00B52442" w:rsidRPr="00997760">
        <w:rPr>
          <w:rFonts w:cs="Times New Roman"/>
        </w:rPr>
        <w:t xml:space="preserve">he relationship between the centre and local agencies is often contingent and includes elements of dependence, hierarchy and networks.  </w:t>
      </w:r>
    </w:p>
    <w:p w14:paraId="00043399" w14:textId="121F8189" w:rsidR="000340D7" w:rsidRPr="00997760" w:rsidRDefault="0047644E" w:rsidP="0050762D">
      <w:pPr>
        <w:ind w:firstLine="720"/>
        <w:rPr>
          <w:rFonts w:cs="Times New Roman"/>
        </w:rPr>
      </w:pPr>
      <w:r w:rsidRPr="00997760">
        <w:rPr>
          <w:rFonts w:cs="Times New Roman"/>
        </w:rPr>
        <w:t xml:space="preserve">The key issue has been that an agenda of decentralisation has been developed not as a mechanism of local accountability or democracy but as a means for reducing funding.  </w:t>
      </w:r>
      <w:r w:rsidR="00F34B32" w:rsidRPr="00997760">
        <w:rPr>
          <w:rFonts w:cs="Times New Roman"/>
        </w:rPr>
        <w:t>For example,</w:t>
      </w:r>
      <w:r w:rsidR="00AF4A50" w:rsidRPr="00997760">
        <w:rPr>
          <w:rFonts w:cs="Times New Roman"/>
        </w:rPr>
        <w:t xml:space="preserve"> </w:t>
      </w:r>
      <w:r w:rsidR="00F34B32" w:rsidRPr="00997760">
        <w:rPr>
          <w:rFonts w:cs="Times New Roman"/>
        </w:rPr>
        <w:t>i</w:t>
      </w:r>
      <w:r w:rsidR="00AF4A50" w:rsidRPr="00997760">
        <w:rPr>
          <w:rFonts w:cs="Times New Roman"/>
        </w:rPr>
        <w:t xml:space="preserve">n April 2015, one month before the general election in which Cameron won the re-election, </w:t>
      </w:r>
      <w:r w:rsidR="007C22B2" w:rsidRPr="00997760">
        <w:rPr>
          <w:rFonts w:cs="Times New Roman"/>
        </w:rPr>
        <w:t xml:space="preserve">Theresa May, </w:t>
      </w:r>
      <w:r w:rsidR="0019642D" w:rsidRPr="00997760">
        <w:rPr>
          <w:rFonts w:cs="Times New Roman"/>
        </w:rPr>
        <w:t xml:space="preserve">the </w:t>
      </w:r>
      <w:r w:rsidR="002F0F30" w:rsidRPr="00997760">
        <w:rPr>
          <w:rFonts w:cs="Times New Roman"/>
        </w:rPr>
        <w:t xml:space="preserve">then </w:t>
      </w:r>
      <w:r w:rsidR="0023062F" w:rsidRPr="00997760">
        <w:rPr>
          <w:rFonts w:cs="Times New Roman"/>
        </w:rPr>
        <w:t xml:space="preserve">Home </w:t>
      </w:r>
      <w:r w:rsidR="00AF4A50" w:rsidRPr="00997760">
        <w:rPr>
          <w:rFonts w:cs="Times New Roman"/>
        </w:rPr>
        <w:t>Secretary</w:t>
      </w:r>
      <w:r w:rsidR="002F0F30" w:rsidRPr="00997760">
        <w:rPr>
          <w:rFonts w:cs="Times New Roman"/>
        </w:rPr>
        <w:t>,</w:t>
      </w:r>
      <w:r w:rsidR="00AF4A50" w:rsidRPr="00997760">
        <w:rPr>
          <w:rFonts w:cs="Times New Roman"/>
        </w:rPr>
        <w:t xml:space="preserve"> announced further cuts to police budgets </w:t>
      </w:r>
      <w:r w:rsidR="00AF4A50" w:rsidRPr="00997760">
        <w:rPr>
          <w:rFonts w:cs="Times New Roman"/>
        </w:rPr>
        <w:lastRenderedPageBreak/>
        <w:t xml:space="preserve">across the country despite police personnel forecasting a worsening of services if resources were to disappear (Morris, 2015). </w:t>
      </w:r>
      <w:r w:rsidRPr="00997760">
        <w:rPr>
          <w:rFonts w:cs="Times New Roman"/>
        </w:rPr>
        <w:t>L</w:t>
      </w:r>
      <w:r w:rsidR="0066060F" w:rsidRPr="00997760">
        <w:rPr>
          <w:rFonts w:cs="Times New Roman"/>
        </w:rPr>
        <w:t xml:space="preserve">ocal agencies </w:t>
      </w:r>
      <w:r w:rsidR="00CF241F" w:rsidRPr="00997760">
        <w:rPr>
          <w:rFonts w:cs="Times New Roman"/>
        </w:rPr>
        <w:t>have functioned as</w:t>
      </w:r>
      <w:r w:rsidR="0066060F" w:rsidRPr="00997760">
        <w:rPr>
          <w:rFonts w:cs="Times New Roman"/>
        </w:rPr>
        <w:t xml:space="preserve"> mechanism for depoliticising austerity through what </w:t>
      </w:r>
      <w:proofErr w:type="spellStart"/>
      <w:r w:rsidR="0066060F" w:rsidRPr="00997760">
        <w:rPr>
          <w:rFonts w:cs="Times New Roman"/>
        </w:rPr>
        <w:t>Bulpit</w:t>
      </w:r>
      <w:r w:rsidR="00AA2561" w:rsidRPr="00997760">
        <w:rPr>
          <w:rFonts w:cs="Times New Roman"/>
        </w:rPr>
        <w:t>t</w:t>
      </w:r>
      <w:proofErr w:type="spellEnd"/>
      <w:r w:rsidR="00AA2561" w:rsidRPr="00997760">
        <w:rPr>
          <w:rFonts w:cs="Times New Roman"/>
        </w:rPr>
        <w:t xml:space="preserve"> (1983)</w:t>
      </w:r>
      <w:r w:rsidR="0066060F" w:rsidRPr="00997760">
        <w:rPr>
          <w:rFonts w:cs="Times New Roman"/>
        </w:rPr>
        <w:t xml:space="preserve"> calls the dual polity</w:t>
      </w:r>
      <w:r w:rsidR="00CF241F" w:rsidRPr="00997760">
        <w:rPr>
          <w:rFonts w:cs="Times New Roman"/>
        </w:rPr>
        <w:t xml:space="preserve"> by shifting responsibility for declining services from national to local level</w:t>
      </w:r>
      <w:r w:rsidR="0066060F" w:rsidRPr="00997760">
        <w:rPr>
          <w:rFonts w:cs="Times New Roman"/>
        </w:rPr>
        <w:t xml:space="preserve">.  The government cuts spending and placed the onus of reform on local agencies to maintain services with restricted budgets </w:t>
      </w:r>
      <w:r w:rsidR="000340D7" w:rsidRPr="00997760">
        <w:rPr>
          <w:rFonts w:cs="Times New Roman"/>
        </w:rPr>
        <w:t xml:space="preserve">(Diamond, 2014; Griffiths, 2009). </w:t>
      </w:r>
      <w:r w:rsidR="00606525" w:rsidRPr="00997760">
        <w:rPr>
          <w:rFonts w:cs="Times New Roman"/>
        </w:rPr>
        <w:t xml:space="preserve">For example, </w:t>
      </w:r>
      <w:r w:rsidR="00614E6C" w:rsidRPr="00997760">
        <w:rPr>
          <w:rFonts w:cs="Times New Roman"/>
        </w:rPr>
        <w:t xml:space="preserve">the </w:t>
      </w:r>
      <w:r w:rsidR="005D208F" w:rsidRPr="00997760">
        <w:rPr>
          <w:rFonts w:cs="Times New Roman"/>
        </w:rPr>
        <w:t>executive</w:t>
      </w:r>
      <w:r w:rsidR="000340D7" w:rsidRPr="00997760">
        <w:rPr>
          <w:rFonts w:cs="Times New Roman"/>
        </w:rPr>
        <w:t xml:space="preserve"> </w:t>
      </w:r>
      <w:r w:rsidR="0019642D" w:rsidRPr="00997760">
        <w:rPr>
          <w:rFonts w:cs="Times New Roman"/>
        </w:rPr>
        <w:t>legitimised</w:t>
      </w:r>
      <w:r w:rsidR="000340D7" w:rsidRPr="00997760">
        <w:rPr>
          <w:rFonts w:cs="Times New Roman"/>
        </w:rPr>
        <w:t xml:space="preserve"> decrease</w:t>
      </w:r>
      <w:r w:rsidR="0019642D" w:rsidRPr="00997760">
        <w:rPr>
          <w:rFonts w:cs="Times New Roman"/>
        </w:rPr>
        <w:t>s</w:t>
      </w:r>
      <w:r w:rsidR="000340D7" w:rsidRPr="00997760">
        <w:rPr>
          <w:rFonts w:cs="Times New Roman"/>
        </w:rPr>
        <w:t xml:space="preserve"> </w:t>
      </w:r>
      <w:r w:rsidR="0019642D" w:rsidRPr="00997760">
        <w:rPr>
          <w:rFonts w:cs="Times New Roman"/>
        </w:rPr>
        <w:t>in the police force by arguing</w:t>
      </w:r>
      <w:r w:rsidR="000340D7" w:rsidRPr="00997760">
        <w:rPr>
          <w:rFonts w:cs="Times New Roman"/>
        </w:rPr>
        <w:t xml:space="preserve"> crime continued </w:t>
      </w:r>
      <w:r w:rsidR="0019642D" w:rsidRPr="00997760">
        <w:rPr>
          <w:rFonts w:cs="Times New Roman"/>
        </w:rPr>
        <w:t xml:space="preserve">to fall </w:t>
      </w:r>
      <w:r w:rsidR="000340D7" w:rsidRPr="00997760">
        <w:rPr>
          <w:rFonts w:cs="Times New Roman"/>
        </w:rPr>
        <w:t xml:space="preserve">in the UK (Newburn, 2015). </w:t>
      </w:r>
    </w:p>
    <w:p w14:paraId="7F8E7F49" w14:textId="37A2262B" w:rsidR="00BB340D" w:rsidRPr="00997760" w:rsidRDefault="00693652" w:rsidP="0050762D">
      <w:pPr>
        <w:rPr>
          <w:rFonts w:cs="Times New Roman"/>
        </w:rPr>
      </w:pPr>
      <w:r w:rsidRPr="00997760">
        <w:rPr>
          <w:rFonts w:cs="Times New Roman"/>
        </w:rPr>
        <w:tab/>
      </w:r>
      <w:r w:rsidR="00B52442" w:rsidRPr="00997760">
        <w:rPr>
          <w:rFonts w:cs="Times New Roman"/>
        </w:rPr>
        <w:t>At the same time</w:t>
      </w:r>
      <w:r w:rsidR="00AF4A50" w:rsidRPr="00997760">
        <w:rPr>
          <w:rFonts w:cs="Times New Roman"/>
        </w:rPr>
        <w:t xml:space="preserve"> </w:t>
      </w:r>
      <w:r w:rsidR="00B52442" w:rsidRPr="00997760">
        <w:rPr>
          <w:rFonts w:cs="Times New Roman"/>
        </w:rPr>
        <w:t>t</w:t>
      </w:r>
      <w:r w:rsidR="00521224" w:rsidRPr="00997760">
        <w:rPr>
          <w:rFonts w:cs="Times New Roman"/>
        </w:rPr>
        <w:t>he Coalition g</w:t>
      </w:r>
      <w:r w:rsidR="00154D01" w:rsidRPr="00997760">
        <w:rPr>
          <w:rFonts w:cs="Times New Roman"/>
        </w:rPr>
        <w:t>over</w:t>
      </w:r>
      <w:r w:rsidR="0012396A" w:rsidRPr="00997760">
        <w:rPr>
          <w:rFonts w:cs="Times New Roman"/>
        </w:rPr>
        <w:t>n</w:t>
      </w:r>
      <w:r w:rsidR="00154D01" w:rsidRPr="00997760">
        <w:rPr>
          <w:rFonts w:cs="Times New Roman"/>
        </w:rPr>
        <w:t>ment</w:t>
      </w:r>
      <w:r w:rsidR="00521224" w:rsidRPr="00997760">
        <w:rPr>
          <w:rFonts w:cs="Times New Roman"/>
        </w:rPr>
        <w:t>, for example,</w:t>
      </w:r>
      <w:r w:rsidR="00AF4A50" w:rsidRPr="00997760">
        <w:rPr>
          <w:rFonts w:cs="Times New Roman"/>
        </w:rPr>
        <w:t xml:space="preserve"> </w:t>
      </w:r>
      <w:r w:rsidR="005F78D0" w:rsidRPr="00997760">
        <w:rPr>
          <w:rFonts w:cs="Times New Roman"/>
        </w:rPr>
        <w:t>pushed</w:t>
      </w:r>
      <w:r w:rsidR="00F124C4" w:rsidRPr="00997760">
        <w:rPr>
          <w:rFonts w:cs="Times New Roman"/>
        </w:rPr>
        <w:t xml:space="preserve"> forward</w:t>
      </w:r>
      <w:r w:rsidR="00AF4A50" w:rsidRPr="00997760">
        <w:rPr>
          <w:rFonts w:cs="Times New Roman"/>
        </w:rPr>
        <w:t xml:space="preserve"> its public services programme on the notion ‘that it was time to disperse power and hand it back to the people and communities’ (</w:t>
      </w:r>
      <w:proofErr w:type="spellStart"/>
      <w:r w:rsidR="00AF4A50" w:rsidRPr="00997760">
        <w:rPr>
          <w:rFonts w:cs="Times New Roman"/>
        </w:rPr>
        <w:t>Benyon</w:t>
      </w:r>
      <w:proofErr w:type="spellEnd"/>
      <w:r w:rsidR="00AF4A50" w:rsidRPr="00997760">
        <w:rPr>
          <w:rFonts w:cs="Times New Roman"/>
        </w:rPr>
        <w:t xml:space="preserve">, 2011). </w:t>
      </w:r>
      <w:r w:rsidR="007559CE" w:rsidRPr="00997760">
        <w:rPr>
          <w:rFonts w:cs="Times New Roman"/>
        </w:rPr>
        <w:t>In the context of economic crisis</w:t>
      </w:r>
      <w:r w:rsidR="00AF4A50" w:rsidRPr="00997760">
        <w:rPr>
          <w:rFonts w:cs="Times New Roman"/>
        </w:rPr>
        <w:t xml:space="preserve">, </w:t>
      </w:r>
      <w:r w:rsidR="007559CE" w:rsidRPr="00997760">
        <w:rPr>
          <w:rFonts w:cs="Times New Roman"/>
        </w:rPr>
        <w:t>the focus of policy was on the need to reduce what was perceived as</w:t>
      </w:r>
      <w:r w:rsidR="00AF4A50" w:rsidRPr="00997760">
        <w:rPr>
          <w:rFonts w:cs="Times New Roman"/>
        </w:rPr>
        <w:t xml:space="preserve"> an expensive an</w:t>
      </w:r>
      <w:r w:rsidR="007559CE" w:rsidRPr="00997760">
        <w:rPr>
          <w:rFonts w:cs="Times New Roman"/>
        </w:rPr>
        <w:t>d inefficient centralised state.  The Coalition Government’s</w:t>
      </w:r>
      <w:r w:rsidR="00FF42D4" w:rsidRPr="00997760">
        <w:rPr>
          <w:rFonts w:cs="Times New Roman"/>
        </w:rPr>
        <w:t xml:space="preserve"> </w:t>
      </w:r>
      <w:r w:rsidR="00F664D2" w:rsidRPr="00997760">
        <w:rPr>
          <w:rFonts w:cs="Times New Roman"/>
        </w:rPr>
        <w:t>model of strict cost-containment</w:t>
      </w:r>
      <w:r w:rsidR="000135FA" w:rsidRPr="00997760">
        <w:rPr>
          <w:rFonts w:cs="Times New Roman"/>
        </w:rPr>
        <w:t xml:space="preserve"> </w:t>
      </w:r>
      <w:r w:rsidR="007559CE" w:rsidRPr="00997760">
        <w:rPr>
          <w:rFonts w:cs="Times New Roman"/>
        </w:rPr>
        <w:t>was based on the</w:t>
      </w:r>
      <w:r w:rsidR="00DA2211" w:rsidRPr="00997760">
        <w:rPr>
          <w:rFonts w:cs="Times New Roman"/>
        </w:rPr>
        <w:t xml:space="preserve"> </w:t>
      </w:r>
      <w:r w:rsidR="00F664D2" w:rsidRPr="00997760">
        <w:rPr>
          <w:rFonts w:cs="Times New Roman"/>
        </w:rPr>
        <w:t xml:space="preserve">ethos: ‘do better, with less’. The rationale behind it implied that public services </w:t>
      </w:r>
      <w:r w:rsidR="007559CE" w:rsidRPr="00997760">
        <w:rPr>
          <w:rFonts w:cs="Times New Roman"/>
        </w:rPr>
        <w:t>could provide the same level of service with less money and so invoking</w:t>
      </w:r>
      <w:r w:rsidR="00F664D2" w:rsidRPr="00997760">
        <w:rPr>
          <w:rFonts w:cs="Times New Roman"/>
        </w:rPr>
        <w:t xml:space="preserve"> Thatcher</w:t>
      </w:r>
      <w:r w:rsidR="007559CE" w:rsidRPr="00997760">
        <w:rPr>
          <w:rFonts w:cs="Times New Roman"/>
        </w:rPr>
        <w:t xml:space="preserve">ite New Public Management (NPM) </w:t>
      </w:r>
      <w:r w:rsidR="00F664D2" w:rsidRPr="00997760">
        <w:rPr>
          <w:rFonts w:cs="Times New Roman"/>
        </w:rPr>
        <w:t>of strong ‘managerialism’ through a ‘hard-headed, business-mi</w:t>
      </w:r>
      <w:r w:rsidR="00F6727F" w:rsidRPr="00997760">
        <w:rPr>
          <w:rFonts w:cs="Times New Roman"/>
        </w:rPr>
        <w:t>nded, cost-conscious, and data-</w:t>
      </w:r>
      <w:r w:rsidR="00F664D2" w:rsidRPr="00997760">
        <w:rPr>
          <w:rFonts w:cs="Times New Roman"/>
        </w:rPr>
        <w:t>driven approach to government makeover’ (</w:t>
      </w:r>
      <w:r w:rsidR="0092602A" w:rsidRPr="00997760">
        <w:rPr>
          <w:rFonts w:cs="Times New Roman"/>
        </w:rPr>
        <w:t>Hood and Dixon, 2015</w:t>
      </w:r>
      <w:r w:rsidR="007F3C47" w:rsidRPr="00997760">
        <w:rPr>
          <w:rFonts w:cs="Times New Roman"/>
        </w:rPr>
        <w:t xml:space="preserve">, p. </w:t>
      </w:r>
      <w:r w:rsidR="00F664D2" w:rsidRPr="00997760">
        <w:rPr>
          <w:rFonts w:cs="Times New Roman"/>
        </w:rPr>
        <w:t xml:space="preserve">15). </w:t>
      </w:r>
    </w:p>
    <w:p w14:paraId="18B61BE4" w14:textId="5930CBBF" w:rsidR="00727478" w:rsidRPr="00997760" w:rsidRDefault="007559CE" w:rsidP="0050762D">
      <w:pPr>
        <w:ind w:firstLine="720"/>
        <w:rPr>
          <w:rFonts w:cs="Times New Roman"/>
        </w:rPr>
      </w:pPr>
      <w:r w:rsidRPr="00997760">
        <w:rPr>
          <w:rFonts w:cs="Times New Roman"/>
        </w:rPr>
        <w:t>Government focu</w:t>
      </w:r>
      <w:r w:rsidR="00154FF2" w:rsidRPr="00997760">
        <w:rPr>
          <w:rFonts w:cs="Times New Roman"/>
        </w:rPr>
        <w:t xml:space="preserve">ssed on the </w:t>
      </w:r>
      <w:r w:rsidRPr="00997760">
        <w:rPr>
          <w:rFonts w:cs="Times New Roman"/>
        </w:rPr>
        <w:t xml:space="preserve">costs of policy whilst </w:t>
      </w:r>
      <w:r w:rsidR="00F664D2" w:rsidRPr="00997760">
        <w:rPr>
          <w:rFonts w:cs="Times New Roman"/>
        </w:rPr>
        <w:t>letting gover</w:t>
      </w:r>
      <w:r w:rsidRPr="00997760">
        <w:rPr>
          <w:rFonts w:cs="Times New Roman"/>
        </w:rPr>
        <w:t xml:space="preserve">ning </w:t>
      </w:r>
      <w:r w:rsidR="00154FF2" w:rsidRPr="00997760">
        <w:rPr>
          <w:rFonts w:cs="Times New Roman"/>
        </w:rPr>
        <w:t>responsibilities fall</w:t>
      </w:r>
      <w:r w:rsidRPr="00997760">
        <w:rPr>
          <w:rFonts w:cs="Times New Roman"/>
        </w:rPr>
        <w:t xml:space="preserve"> to</w:t>
      </w:r>
      <w:r w:rsidR="00F664D2" w:rsidRPr="00997760">
        <w:rPr>
          <w:rFonts w:cs="Times New Roman"/>
        </w:rPr>
        <w:t xml:space="preserve"> local authorities who bec</w:t>
      </w:r>
      <w:r w:rsidRPr="00997760">
        <w:rPr>
          <w:rFonts w:cs="Times New Roman"/>
        </w:rPr>
        <w:t>ame responsible for delivering core services with much les</w:t>
      </w:r>
      <w:r w:rsidR="00F664D2" w:rsidRPr="00997760">
        <w:rPr>
          <w:rFonts w:cs="Times New Roman"/>
        </w:rPr>
        <w:t>s</w:t>
      </w:r>
      <w:r w:rsidRPr="00997760">
        <w:rPr>
          <w:rFonts w:cs="Times New Roman"/>
        </w:rPr>
        <w:t xml:space="preserve"> money</w:t>
      </w:r>
      <w:r w:rsidR="00F664D2" w:rsidRPr="00997760">
        <w:rPr>
          <w:rFonts w:cs="Times New Roman"/>
        </w:rPr>
        <w:t>. As O’Driscoll argued, ‘responsibilities for policymaking in the communities have encouraged regional stakeholders to fo</w:t>
      </w:r>
      <w:r w:rsidR="00E53EAA" w:rsidRPr="00997760">
        <w:rPr>
          <w:rFonts w:cs="Times New Roman"/>
        </w:rPr>
        <w:t>r</w:t>
      </w:r>
      <w:r w:rsidR="00F664D2" w:rsidRPr="00997760">
        <w:rPr>
          <w:rFonts w:cs="Times New Roman"/>
        </w:rPr>
        <w:t>m groups to develop local policies, in response to national policies’ (</w:t>
      </w:r>
      <w:r w:rsidR="00B203AA" w:rsidRPr="00997760">
        <w:rPr>
          <w:rFonts w:cs="Times New Roman"/>
        </w:rPr>
        <w:t xml:space="preserve">2007, </w:t>
      </w:r>
      <w:r w:rsidR="00F664D2" w:rsidRPr="00997760">
        <w:rPr>
          <w:rFonts w:cs="Times New Roman"/>
        </w:rPr>
        <w:t>p. 124).</w:t>
      </w:r>
      <w:r w:rsidR="002D65E0" w:rsidRPr="00997760">
        <w:rPr>
          <w:rFonts w:cs="Times New Roman"/>
        </w:rPr>
        <w:t xml:space="preserve"> While at the core of the Big Society rested </w:t>
      </w:r>
      <w:r w:rsidR="00154FF2" w:rsidRPr="00997760">
        <w:rPr>
          <w:rFonts w:cs="Times New Roman"/>
        </w:rPr>
        <w:t xml:space="preserve">on </w:t>
      </w:r>
      <w:r w:rsidR="002D65E0" w:rsidRPr="00997760">
        <w:rPr>
          <w:rFonts w:cs="Times New Roman"/>
        </w:rPr>
        <w:t>the reduction of the state –at whatever unorthodox mean</w:t>
      </w:r>
      <w:r w:rsidR="00481169" w:rsidRPr="00997760">
        <w:rPr>
          <w:rFonts w:cs="Times New Roman"/>
        </w:rPr>
        <w:t>s</w:t>
      </w:r>
      <w:r w:rsidR="002D65E0" w:rsidRPr="00997760">
        <w:rPr>
          <w:rFonts w:cs="Times New Roman"/>
        </w:rPr>
        <w:t>- the overall strategy for cutting public spending meant more social enterprise and more private sector dependence for societal service delivery (Smith, 2010</w:t>
      </w:r>
      <w:r w:rsidR="0006629D">
        <w:rPr>
          <w:rFonts w:cs="Times New Roman"/>
        </w:rPr>
        <w:t xml:space="preserve">; </w:t>
      </w:r>
      <w:r w:rsidR="0006629D" w:rsidRPr="0050762D">
        <w:rPr>
          <w:rFonts w:cs="Times New Roman"/>
        </w:rPr>
        <w:t xml:space="preserve">see </w:t>
      </w:r>
      <w:r w:rsidR="0006629D">
        <w:rPr>
          <w:rFonts w:cs="Times New Roman"/>
        </w:rPr>
        <w:t xml:space="preserve">also </w:t>
      </w:r>
      <w:r w:rsidR="0006629D" w:rsidRPr="0050762D">
        <w:rPr>
          <w:rFonts w:cs="Times New Roman"/>
        </w:rPr>
        <w:t xml:space="preserve">Kerr and Hayton, 2015; </w:t>
      </w:r>
      <w:proofErr w:type="spellStart"/>
      <w:r w:rsidR="0006629D" w:rsidRPr="0050762D">
        <w:rPr>
          <w:rFonts w:cs="Times New Roman"/>
        </w:rPr>
        <w:t>Dommett</w:t>
      </w:r>
      <w:proofErr w:type="spellEnd"/>
      <w:r w:rsidR="0006629D" w:rsidRPr="0050762D">
        <w:rPr>
          <w:rFonts w:cs="Times New Roman"/>
        </w:rPr>
        <w:t>, 2015</w:t>
      </w:r>
      <w:r w:rsidR="002D65E0" w:rsidRPr="00997760">
        <w:rPr>
          <w:rFonts w:cs="Times New Roman"/>
        </w:rPr>
        <w:t>).</w:t>
      </w:r>
      <w:r w:rsidR="00FF5E18" w:rsidRPr="00997760">
        <w:rPr>
          <w:rFonts w:cs="Times New Roman"/>
        </w:rPr>
        <w:t xml:space="preserve"> </w:t>
      </w:r>
    </w:p>
    <w:p w14:paraId="715BB435" w14:textId="14175967" w:rsidR="009A38DD" w:rsidRPr="00997760" w:rsidRDefault="00C1682E" w:rsidP="0050762D">
      <w:pPr>
        <w:ind w:firstLine="360"/>
        <w:rPr>
          <w:rFonts w:cs="Times New Roman"/>
        </w:rPr>
      </w:pPr>
      <w:r w:rsidRPr="00997760">
        <w:rPr>
          <w:rFonts w:cs="Times New Roman"/>
        </w:rPr>
        <w:t xml:space="preserve">The </w:t>
      </w:r>
      <w:r w:rsidR="00B236D8" w:rsidRPr="00997760">
        <w:rPr>
          <w:rFonts w:cs="Times New Roman"/>
        </w:rPr>
        <w:t>C</w:t>
      </w:r>
      <w:r w:rsidR="006129B1" w:rsidRPr="00997760">
        <w:rPr>
          <w:rFonts w:cs="Times New Roman"/>
        </w:rPr>
        <w:t>onservative</w:t>
      </w:r>
      <w:r w:rsidR="00F664D2" w:rsidRPr="00997760">
        <w:rPr>
          <w:rFonts w:cs="Times New Roman"/>
        </w:rPr>
        <w:t xml:space="preserve"> government</w:t>
      </w:r>
      <w:r w:rsidR="006129B1" w:rsidRPr="00997760">
        <w:rPr>
          <w:rFonts w:cs="Times New Roman"/>
        </w:rPr>
        <w:t xml:space="preserve">s </w:t>
      </w:r>
      <w:r w:rsidR="003D0346" w:rsidRPr="00997760">
        <w:rPr>
          <w:rFonts w:cs="Times New Roman"/>
        </w:rPr>
        <w:t xml:space="preserve">post austerity local policy framework </w:t>
      </w:r>
      <w:r w:rsidR="00D2736D" w:rsidRPr="00997760">
        <w:rPr>
          <w:rFonts w:cs="Times New Roman"/>
        </w:rPr>
        <w:t>reflects</w:t>
      </w:r>
      <w:r w:rsidR="003D0346" w:rsidRPr="00997760">
        <w:rPr>
          <w:rFonts w:cs="Times New Roman"/>
        </w:rPr>
        <w:t xml:space="preserve"> </w:t>
      </w:r>
      <w:r w:rsidR="00E53EAA" w:rsidRPr="00997760">
        <w:rPr>
          <w:rFonts w:cs="Times New Roman"/>
        </w:rPr>
        <w:t xml:space="preserve">a </w:t>
      </w:r>
      <w:r w:rsidR="004E6FEE" w:rsidRPr="00997760">
        <w:rPr>
          <w:rFonts w:cs="Times New Roman"/>
        </w:rPr>
        <w:t xml:space="preserve">network governance </w:t>
      </w:r>
      <w:r w:rsidR="003D0346" w:rsidRPr="00997760">
        <w:rPr>
          <w:rFonts w:cs="Times New Roman"/>
        </w:rPr>
        <w:t xml:space="preserve">model </w:t>
      </w:r>
      <w:r w:rsidR="004E6FEE" w:rsidRPr="00997760">
        <w:rPr>
          <w:rFonts w:cs="Times New Roman"/>
        </w:rPr>
        <w:t>(</w:t>
      </w:r>
      <w:r w:rsidR="00950039" w:rsidRPr="00997760">
        <w:rPr>
          <w:rFonts w:cs="Times New Roman"/>
        </w:rPr>
        <w:t xml:space="preserve">see </w:t>
      </w:r>
      <w:proofErr w:type="spellStart"/>
      <w:r w:rsidR="00EC3BD8" w:rsidRPr="00997760">
        <w:rPr>
          <w:rFonts w:cs="Times New Roman"/>
        </w:rPr>
        <w:t>Bevir</w:t>
      </w:r>
      <w:proofErr w:type="spellEnd"/>
      <w:r w:rsidR="00EC3BD8" w:rsidRPr="00997760">
        <w:rPr>
          <w:rFonts w:cs="Times New Roman"/>
        </w:rPr>
        <w:t xml:space="preserve"> and Rhodes, 2016</w:t>
      </w:r>
      <w:r w:rsidR="00641C63" w:rsidRPr="00997760">
        <w:rPr>
          <w:rFonts w:cs="Times New Roman"/>
        </w:rPr>
        <w:t>)</w:t>
      </w:r>
      <w:r w:rsidR="003D0346" w:rsidRPr="00997760">
        <w:rPr>
          <w:rFonts w:cs="Times New Roman"/>
        </w:rPr>
        <w:t xml:space="preserve"> but with more focus on central control than </w:t>
      </w:r>
      <w:r w:rsidR="003D0346" w:rsidRPr="00997760">
        <w:rPr>
          <w:rFonts w:cs="Times New Roman"/>
        </w:rPr>
        <w:lastRenderedPageBreak/>
        <w:t>would be normally assumed within this approach</w:t>
      </w:r>
      <w:r w:rsidR="00641C63" w:rsidRPr="00997760">
        <w:rPr>
          <w:rFonts w:cs="Times New Roman"/>
        </w:rPr>
        <w:t>.</w:t>
      </w:r>
      <w:r w:rsidR="00EC3BD8" w:rsidRPr="00997760">
        <w:rPr>
          <w:rFonts w:cs="Times New Roman"/>
        </w:rPr>
        <w:t xml:space="preserve"> </w:t>
      </w:r>
      <w:r w:rsidR="00154FF2" w:rsidRPr="00997760">
        <w:rPr>
          <w:rFonts w:cs="Times New Roman"/>
        </w:rPr>
        <w:t xml:space="preserve">For example, </w:t>
      </w:r>
      <w:r w:rsidR="000D4485" w:rsidRPr="00997760">
        <w:rPr>
          <w:rFonts w:cs="Times New Roman"/>
        </w:rPr>
        <w:t xml:space="preserve">the </w:t>
      </w:r>
      <w:r w:rsidR="001777C2" w:rsidRPr="00997760">
        <w:rPr>
          <w:rFonts w:cs="Times New Roman"/>
        </w:rPr>
        <w:t>Coalition</w:t>
      </w:r>
      <w:r w:rsidR="00E16F6C" w:rsidRPr="00997760">
        <w:rPr>
          <w:rFonts w:cs="Times New Roman"/>
        </w:rPr>
        <w:t xml:space="preserve"> </w:t>
      </w:r>
      <w:r w:rsidR="005F6B43" w:rsidRPr="00997760">
        <w:rPr>
          <w:rFonts w:cs="Times New Roman"/>
        </w:rPr>
        <w:t>created a network encompassing</w:t>
      </w:r>
      <w:r w:rsidR="00F664D2" w:rsidRPr="00997760">
        <w:rPr>
          <w:rFonts w:cs="Times New Roman"/>
        </w:rPr>
        <w:t xml:space="preserve"> police, local authorities, and public health services </w:t>
      </w:r>
      <w:r w:rsidR="00CA4A86" w:rsidRPr="00997760">
        <w:rPr>
          <w:rFonts w:cs="Times New Roman"/>
        </w:rPr>
        <w:t>around</w:t>
      </w:r>
      <w:r w:rsidR="00F664D2" w:rsidRPr="00997760">
        <w:rPr>
          <w:rFonts w:cs="Times New Roman"/>
        </w:rPr>
        <w:t xml:space="preserve"> the Mental Health Crisis Care Concordat, a joint statement to co-produce mental health and safety </w:t>
      </w:r>
      <w:r w:rsidR="004F6045" w:rsidRPr="00997760">
        <w:rPr>
          <w:rFonts w:cs="Times New Roman"/>
        </w:rPr>
        <w:t>policies between services. The c</w:t>
      </w:r>
      <w:r w:rsidR="007E1811" w:rsidRPr="00997760">
        <w:rPr>
          <w:rFonts w:cs="Times New Roman"/>
        </w:rPr>
        <w:t>oncordat came to recognise</w:t>
      </w:r>
      <w:r w:rsidR="00F664D2" w:rsidRPr="00997760">
        <w:rPr>
          <w:rFonts w:cs="Times New Roman"/>
        </w:rPr>
        <w:t xml:space="preserve"> the ‘concerns about the way in which health services, social care services and police forces work together in response to mental health crises’</w:t>
      </w:r>
      <w:r w:rsidR="009B315A" w:rsidRPr="00997760">
        <w:rPr>
          <w:rFonts w:cs="Times New Roman"/>
        </w:rPr>
        <w:t xml:space="preserve"> (HM Government, 2014b</w:t>
      </w:r>
      <w:r w:rsidR="00F664D2" w:rsidRPr="00997760">
        <w:rPr>
          <w:rFonts w:cs="Times New Roman"/>
        </w:rPr>
        <w:t xml:space="preserve">). </w:t>
      </w:r>
    </w:p>
    <w:p w14:paraId="661D4C50" w14:textId="11D50D10" w:rsidR="00F664D2" w:rsidRPr="00997760" w:rsidRDefault="00F664D2" w:rsidP="0050762D">
      <w:pPr>
        <w:ind w:firstLine="360"/>
        <w:rPr>
          <w:rFonts w:cs="Times New Roman"/>
        </w:rPr>
      </w:pPr>
      <w:proofErr w:type="spellStart"/>
      <w:r w:rsidRPr="00997760">
        <w:rPr>
          <w:rFonts w:cs="Times New Roman"/>
        </w:rPr>
        <w:t>Reveruzzi</w:t>
      </w:r>
      <w:proofErr w:type="spellEnd"/>
      <w:r w:rsidRPr="00997760">
        <w:rPr>
          <w:rFonts w:cs="Times New Roman"/>
        </w:rPr>
        <w:t xml:space="preserve"> and Pilling (2016), </w:t>
      </w:r>
      <w:r w:rsidR="001759AC" w:rsidRPr="00997760">
        <w:rPr>
          <w:rFonts w:cs="Times New Roman"/>
        </w:rPr>
        <w:t xml:space="preserve">argued, nonetheless, </w:t>
      </w:r>
      <w:r w:rsidR="00D561F6" w:rsidRPr="00997760">
        <w:rPr>
          <w:rFonts w:cs="Times New Roman"/>
        </w:rPr>
        <w:t>that decentralised network governance produced</w:t>
      </w:r>
      <w:r w:rsidR="001759AC" w:rsidRPr="00997760">
        <w:rPr>
          <w:rFonts w:cs="Times New Roman"/>
        </w:rPr>
        <w:t xml:space="preserve"> a sense </w:t>
      </w:r>
      <w:r w:rsidRPr="00997760">
        <w:rPr>
          <w:rFonts w:cs="Times New Roman"/>
        </w:rPr>
        <w:t xml:space="preserve">‘frustration </w:t>
      </w:r>
      <w:r w:rsidR="00033F29" w:rsidRPr="00997760">
        <w:rPr>
          <w:rFonts w:cs="Times New Roman"/>
        </w:rPr>
        <w:t>for</w:t>
      </w:r>
      <w:r w:rsidRPr="00997760">
        <w:rPr>
          <w:rFonts w:cs="Times New Roman"/>
        </w:rPr>
        <w:t xml:space="preserve"> delegated governance’ (see</w:t>
      </w:r>
      <w:r w:rsidR="00981DF8" w:rsidRPr="00997760">
        <w:rPr>
          <w:rFonts w:cs="Times New Roman"/>
        </w:rPr>
        <w:t xml:space="preserve"> on </w:t>
      </w:r>
      <w:r w:rsidR="00B41C3D" w:rsidRPr="00997760">
        <w:rPr>
          <w:rFonts w:cs="Times New Roman"/>
        </w:rPr>
        <w:t>such</w:t>
      </w:r>
      <w:r w:rsidR="00981DF8" w:rsidRPr="00997760">
        <w:rPr>
          <w:rFonts w:cs="Times New Roman"/>
        </w:rPr>
        <w:t xml:space="preserve"> issue</w:t>
      </w:r>
      <w:r w:rsidRPr="00997760">
        <w:rPr>
          <w:rFonts w:cs="Times New Roman"/>
        </w:rPr>
        <w:t xml:space="preserve"> </w:t>
      </w:r>
      <w:proofErr w:type="spellStart"/>
      <w:r w:rsidRPr="00997760">
        <w:rPr>
          <w:rFonts w:cs="Times New Roman"/>
        </w:rPr>
        <w:t>Dommett</w:t>
      </w:r>
      <w:proofErr w:type="spellEnd"/>
      <w:r w:rsidRPr="00997760">
        <w:rPr>
          <w:rFonts w:cs="Times New Roman"/>
        </w:rPr>
        <w:t xml:space="preserve"> and Flinders, 2015) among local service </w:t>
      </w:r>
      <w:r w:rsidR="003C4A99" w:rsidRPr="00997760">
        <w:rPr>
          <w:rFonts w:cs="Times New Roman"/>
        </w:rPr>
        <w:t>when evaluating</w:t>
      </w:r>
      <w:r w:rsidRPr="00997760">
        <w:rPr>
          <w:rFonts w:cs="Times New Roman"/>
        </w:rPr>
        <w:t xml:space="preserve"> </w:t>
      </w:r>
      <w:r w:rsidR="005B0D0D" w:rsidRPr="00997760">
        <w:rPr>
          <w:rFonts w:cs="Times New Roman"/>
        </w:rPr>
        <w:t>the mental health concordat</w:t>
      </w:r>
      <w:r w:rsidR="002D2BEF" w:rsidRPr="00997760">
        <w:rPr>
          <w:rFonts w:cs="Times New Roman"/>
        </w:rPr>
        <w:t>. T</w:t>
      </w:r>
      <w:r w:rsidRPr="00997760">
        <w:rPr>
          <w:rFonts w:cs="Times New Roman"/>
        </w:rPr>
        <w:t xml:space="preserve">hey </w:t>
      </w:r>
      <w:r w:rsidR="005D2AB7" w:rsidRPr="00997760">
        <w:rPr>
          <w:rFonts w:cs="Times New Roman"/>
        </w:rPr>
        <w:t>described su</w:t>
      </w:r>
      <w:r w:rsidR="00C97860" w:rsidRPr="00997760">
        <w:rPr>
          <w:rFonts w:cs="Times New Roman"/>
        </w:rPr>
        <w:t>ch</w:t>
      </w:r>
      <w:r w:rsidR="005D2AB7" w:rsidRPr="00997760">
        <w:rPr>
          <w:rFonts w:cs="Times New Roman"/>
        </w:rPr>
        <w:t xml:space="preserve"> discontent in th</w:t>
      </w:r>
      <w:r w:rsidR="00BC3706" w:rsidRPr="00997760">
        <w:rPr>
          <w:rFonts w:cs="Times New Roman"/>
        </w:rPr>
        <w:t>e</w:t>
      </w:r>
      <w:r w:rsidR="005D2AB7" w:rsidRPr="00997760">
        <w:rPr>
          <w:rFonts w:cs="Times New Roman"/>
        </w:rPr>
        <w:t>s</w:t>
      </w:r>
      <w:r w:rsidR="00BC3706" w:rsidRPr="00997760">
        <w:rPr>
          <w:rFonts w:cs="Times New Roman"/>
        </w:rPr>
        <w:t>e</w:t>
      </w:r>
      <w:r w:rsidR="005D2AB7" w:rsidRPr="00997760">
        <w:rPr>
          <w:rFonts w:cs="Times New Roman"/>
        </w:rPr>
        <w:t xml:space="preserve"> terms:</w:t>
      </w:r>
    </w:p>
    <w:p w14:paraId="0D058B08" w14:textId="77777777" w:rsidR="00F664D2" w:rsidRPr="00997760" w:rsidRDefault="00F664D2" w:rsidP="0050762D">
      <w:pPr>
        <w:ind w:firstLine="360"/>
        <w:rPr>
          <w:rFonts w:cs="Times New Roman"/>
        </w:rPr>
      </w:pPr>
    </w:p>
    <w:p w14:paraId="28B36FF3" w14:textId="138C1BAE" w:rsidR="00F664D2" w:rsidRPr="00997760" w:rsidRDefault="00F664D2" w:rsidP="0050762D">
      <w:pPr>
        <w:ind w:left="360"/>
        <w:rPr>
          <w:rFonts w:cs="Times New Roman"/>
        </w:rPr>
      </w:pPr>
      <w:r w:rsidRPr="00997760">
        <w:rPr>
          <w:rFonts w:cs="Times New Roman"/>
        </w:rPr>
        <w:t>Although the provision of mental health crisis interventions initiated through contact with the police or other members of the emergency services is not a preferred route into care, it is widely recognised that police officers remain a gateway to care for some people in crisis.</w:t>
      </w:r>
      <w:r w:rsidR="0077148E" w:rsidRPr="00997760">
        <w:rPr>
          <w:rFonts w:cs="Times New Roman"/>
        </w:rPr>
        <w:t xml:space="preserve"> (…) </w:t>
      </w:r>
      <w:r w:rsidRPr="00997760">
        <w:rPr>
          <w:rFonts w:cs="Times New Roman"/>
        </w:rPr>
        <w:t xml:space="preserve">police officers have often experienced difficulty in gaining an adequate response from local health and/or social care agencies. These problems can be exacerbated by the reluctance of some agencies to share information about the person in crisis and an unwillingness on the part of some services to accept referrals from police officers </w:t>
      </w:r>
      <w:r w:rsidR="006B091D" w:rsidRPr="00997760">
        <w:rPr>
          <w:rFonts w:cs="Times New Roman"/>
        </w:rPr>
        <w:t>(p</w:t>
      </w:r>
      <w:r w:rsidRPr="00997760">
        <w:rPr>
          <w:rFonts w:cs="Times New Roman"/>
        </w:rPr>
        <w:t>. 11)</w:t>
      </w:r>
      <w:r w:rsidR="006B091D" w:rsidRPr="00997760">
        <w:rPr>
          <w:rFonts w:cs="Times New Roman"/>
        </w:rPr>
        <w:t>.</w:t>
      </w:r>
      <w:r w:rsidRPr="00997760">
        <w:rPr>
          <w:rFonts w:cs="Times New Roman"/>
        </w:rPr>
        <w:t xml:space="preserve"> </w:t>
      </w:r>
    </w:p>
    <w:p w14:paraId="06DA800B" w14:textId="77777777" w:rsidR="00F664D2" w:rsidRPr="00997760" w:rsidRDefault="00F664D2" w:rsidP="0050762D">
      <w:pPr>
        <w:ind w:left="360"/>
        <w:rPr>
          <w:rFonts w:cs="Times New Roman"/>
        </w:rPr>
      </w:pPr>
    </w:p>
    <w:p w14:paraId="41B0F31B" w14:textId="686727D9" w:rsidR="009C0792" w:rsidRPr="00997760" w:rsidRDefault="00D54528" w:rsidP="00482E39">
      <w:pPr>
        <w:rPr>
          <w:rFonts w:cs="Times New Roman"/>
        </w:rPr>
      </w:pPr>
      <w:r w:rsidRPr="00997760">
        <w:rPr>
          <w:rFonts w:cs="Times New Roman"/>
        </w:rPr>
        <w:t xml:space="preserve">For the local institutions, </w:t>
      </w:r>
      <w:r w:rsidR="002F394F" w:rsidRPr="00997760">
        <w:rPr>
          <w:rFonts w:cs="Times New Roman"/>
        </w:rPr>
        <w:t xml:space="preserve">a flawed </w:t>
      </w:r>
      <w:r w:rsidRPr="00997760">
        <w:rPr>
          <w:rFonts w:cs="Times New Roman"/>
        </w:rPr>
        <w:t>n</w:t>
      </w:r>
      <w:r w:rsidR="006B7B9E" w:rsidRPr="00997760">
        <w:rPr>
          <w:rFonts w:cs="Times New Roman"/>
        </w:rPr>
        <w:t xml:space="preserve">etwork governance </w:t>
      </w:r>
      <w:r w:rsidR="00984DD1" w:rsidRPr="00997760">
        <w:rPr>
          <w:rFonts w:cs="Times New Roman"/>
        </w:rPr>
        <w:t xml:space="preserve">has occurred </w:t>
      </w:r>
      <w:r w:rsidR="00753DCA" w:rsidRPr="00997760">
        <w:rPr>
          <w:rFonts w:cs="Times New Roman"/>
        </w:rPr>
        <w:t>as a result of various structural</w:t>
      </w:r>
      <w:r w:rsidR="00F57C50" w:rsidRPr="00997760">
        <w:rPr>
          <w:rFonts w:cs="Times New Roman"/>
        </w:rPr>
        <w:t>, budget, and power</w:t>
      </w:r>
      <w:r w:rsidR="00482E39" w:rsidRPr="00997760">
        <w:rPr>
          <w:rFonts w:cs="Times New Roman"/>
        </w:rPr>
        <w:t xml:space="preserve"> relations</w:t>
      </w:r>
      <w:r w:rsidR="00753DCA" w:rsidRPr="00997760">
        <w:rPr>
          <w:rFonts w:cs="Times New Roman"/>
        </w:rPr>
        <w:t xml:space="preserve">. </w:t>
      </w:r>
      <w:r w:rsidR="00F664D2" w:rsidRPr="00997760">
        <w:rPr>
          <w:rFonts w:cs="Times New Roman"/>
        </w:rPr>
        <w:t xml:space="preserve">Because of a limited </w:t>
      </w:r>
      <w:r w:rsidR="00F574F3" w:rsidRPr="00997760">
        <w:rPr>
          <w:rFonts w:cs="Times New Roman"/>
        </w:rPr>
        <w:t>capacity</w:t>
      </w:r>
      <w:r w:rsidR="00F664D2" w:rsidRPr="00997760">
        <w:rPr>
          <w:rFonts w:cs="Times New Roman"/>
        </w:rPr>
        <w:t xml:space="preserve"> for tax collection,</w:t>
      </w:r>
      <w:r w:rsidR="00AA2561" w:rsidRPr="00997760">
        <w:rPr>
          <w:rFonts w:cs="Times New Roman"/>
        </w:rPr>
        <w:t xml:space="preserve"> </w:t>
      </w:r>
      <w:r w:rsidR="005D2CE4" w:rsidRPr="00997760">
        <w:rPr>
          <w:rFonts w:cs="Times New Roman"/>
        </w:rPr>
        <w:t>for instance,</w:t>
      </w:r>
      <w:r w:rsidR="00F664D2" w:rsidRPr="00997760">
        <w:rPr>
          <w:rFonts w:cs="Times New Roman"/>
        </w:rPr>
        <w:t xml:space="preserve"> local governance </w:t>
      </w:r>
      <w:r w:rsidR="003D0346" w:rsidRPr="00997760">
        <w:rPr>
          <w:rFonts w:cs="Times New Roman"/>
        </w:rPr>
        <w:t>autonomy from government is limited</w:t>
      </w:r>
      <w:r w:rsidR="00F664D2" w:rsidRPr="00997760">
        <w:rPr>
          <w:rFonts w:cs="Times New Roman"/>
        </w:rPr>
        <w:t xml:space="preserve"> (see Stoker, 2011; Hood and Dixon, 2015). </w:t>
      </w:r>
      <w:r w:rsidR="007E4AF8" w:rsidRPr="00997760">
        <w:rPr>
          <w:rFonts w:cs="Times New Roman"/>
        </w:rPr>
        <w:t>Since the Coalition</w:t>
      </w:r>
      <w:r w:rsidR="0074749B" w:rsidRPr="00997760">
        <w:rPr>
          <w:rFonts w:cs="Times New Roman"/>
        </w:rPr>
        <w:t xml:space="preserve"> era</w:t>
      </w:r>
      <w:r w:rsidR="007E4AF8" w:rsidRPr="00997760">
        <w:rPr>
          <w:rFonts w:cs="Times New Roman"/>
        </w:rPr>
        <w:t xml:space="preserve">, </w:t>
      </w:r>
      <w:r w:rsidR="0074749B" w:rsidRPr="00997760">
        <w:rPr>
          <w:rFonts w:cs="Times New Roman"/>
        </w:rPr>
        <w:t>t</w:t>
      </w:r>
      <w:r w:rsidR="00C91598" w:rsidRPr="00997760">
        <w:rPr>
          <w:rFonts w:cs="Times New Roman"/>
        </w:rPr>
        <w:t>h</w:t>
      </w:r>
      <w:r w:rsidR="0074749B" w:rsidRPr="00997760">
        <w:rPr>
          <w:rFonts w:cs="Times New Roman"/>
        </w:rPr>
        <w:t xml:space="preserve">e </w:t>
      </w:r>
      <w:r w:rsidR="00904233" w:rsidRPr="00997760">
        <w:rPr>
          <w:rFonts w:cs="Times New Roman"/>
        </w:rPr>
        <w:t xml:space="preserve">central </w:t>
      </w:r>
      <w:r w:rsidR="007E4AF8" w:rsidRPr="00997760">
        <w:rPr>
          <w:rFonts w:cs="Times New Roman"/>
        </w:rPr>
        <w:t xml:space="preserve">authorities have </w:t>
      </w:r>
      <w:r w:rsidR="00F664D2" w:rsidRPr="00997760">
        <w:rPr>
          <w:rFonts w:cs="Times New Roman"/>
        </w:rPr>
        <w:t xml:space="preserve">encouraged public institutions to reform their administrations (mostly getting rid of costly services), and not less, seek support from private actors (Page, 2011). </w:t>
      </w:r>
      <w:r w:rsidR="00482E39" w:rsidRPr="00997760">
        <w:rPr>
          <w:rFonts w:cs="Times New Roman"/>
        </w:rPr>
        <w:t xml:space="preserve"> Services have been decentralised but without providing either the resources or the governance structures to ensure effective delivery</w:t>
      </w:r>
      <w:r w:rsidR="00DD2F9C" w:rsidRPr="00997760">
        <w:rPr>
          <w:rFonts w:cs="Times New Roman"/>
        </w:rPr>
        <w:t xml:space="preserve">. </w:t>
      </w:r>
      <w:r w:rsidR="00397F15" w:rsidRPr="00997760">
        <w:rPr>
          <w:rFonts w:cs="Times New Roman"/>
        </w:rPr>
        <w:t xml:space="preserve">As </w:t>
      </w:r>
      <w:r w:rsidR="00397F15" w:rsidRPr="00997760">
        <w:rPr>
          <w:rFonts w:cs="Times New Roman"/>
        </w:rPr>
        <w:lastRenderedPageBreak/>
        <w:t xml:space="preserve">Lowndes and </w:t>
      </w:r>
      <w:proofErr w:type="spellStart"/>
      <w:r w:rsidR="00397F15" w:rsidRPr="00997760">
        <w:rPr>
          <w:rFonts w:cs="Times New Roman"/>
        </w:rPr>
        <w:t>McCaughie</w:t>
      </w:r>
      <w:proofErr w:type="spellEnd"/>
      <w:r w:rsidR="00397F15" w:rsidRPr="00997760">
        <w:rPr>
          <w:rFonts w:cs="Times New Roman"/>
        </w:rPr>
        <w:t xml:space="preserve"> (2013) put it, the conservative’s decentralisation and inter-institutional network governance agendas has yet not come up to expectations, less so in the context of post-financial crisis austerity.</w:t>
      </w:r>
      <w:r w:rsidR="00C95D46">
        <w:rPr>
          <w:rFonts w:cs="Times New Roman"/>
        </w:rPr>
        <w:t xml:space="preserve"> </w:t>
      </w:r>
      <w:r w:rsidR="00C95D46" w:rsidRPr="00C95D46">
        <w:rPr>
          <w:rFonts w:cs="Times New Roman"/>
        </w:rPr>
        <w:t xml:space="preserve">Andrews and </w:t>
      </w:r>
      <w:proofErr w:type="spellStart"/>
      <w:r w:rsidR="00C95D46" w:rsidRPr="00C95D46">
        <w:rPr>
          <w:rFonts w:cs="Times New Roman"/>
        </w:rPr>
        <w:t>Entwistle</w:t>
      </w:r>
      <w:proofErr w:type="spellEnd"/>
      <w:r w:rsidR="00C95D46" w:rsidRPr="00C95D46">
        <w:rPr>
          <w:rFonts w:cs="Times New Roman"/>
        </w:rPr>
        <w:t xml:space="preserve"> (2015) noted that inter-institutional partnering do not necessarily improve the quality services, less so if they are left to their devices. For policy communities and networks to be successful, they need steering and also costing management capacity, however, in this case, this role is performed by overstressed local public administrators.</w:t>
      </w:r>
    </w:p>
    <w:p w14:paraId="3C6B20BC" w14:textId="7140EF2B" w:rsidR="009E4019" w:rsidRPr="00997760" w:rsidRDefault="009E4019" w:rsidP="0050762D">
      <w:pPr>
        <w:ind w:firstLine="720"/>
        <w:rPr>
          <w:rFonts w:cs="Times New Roman"/>
        </w:rPr>
      </w:pPr>
      <w:r w:rsidRPr="00997760">
        <w:rPr>
          <w:rFonts w:cs="Times New Roman"/>
        </w:rPr>
        <w:t xml:space="preserve">The problem in the UK is that the relationship between the centre and local has always been contested.  Different models of relationships have been used but often they have been implicit rather than explicit.  There has always been an </w:t>
      </w:r>
      <w:r w:rsidR="00AA2561" w:rsidRPr="00997760">
        <w:rPr>
          <w:rFonts w:cs="Times New Roman"/>
        </w:rPr>
        <w:t>asymmetry</w:t>
      </w:r>
      <w:r w:rsidRPr="00997760">
        <w:rPr>
          <w:rFonts w:cs="Times New Roman"/>
        </w:rPr>
        <w:t xml:space="preserve"> of power (Marsh, Richards and Smith</w:t>
      </w:r>
      <w:r w:rsidR="00B32715" w:rsidRPr="00997760">
        <w:rPr>
          <w:rFonts w:cs="Times New Roman"/>
        </w:rPr>
        <w:t>,</w:t>
      </w:r>
      <w:r w:rsidR="00AA2561" w:rsidRPr="00997760">
        <w:rPr>
          <w:rFonts w:cs="Times New Roman"/>
        </w:rPr>
        <w:t xml:space="preserve"> </w:t>
      </w:r>
      <w:r w:rsidR="004F4C7C" w:rsidRPr="00997760">
        <w:rPr>
          <w:rFonts w:cs="Times New Roman"/>
        </w:rPr>
        <w:t>2003</w:t>
      </w:r>
      <w:r w:rsidRPr="00997760">
        <w:rPr>
          <w:rFonts w:cs="Times New Roman"/>
        </w:rPr>
        <w:t>)</w:t>
      </w:r>
      <w:r w:rsidR="00AA2561" w:rsidRPr="00997760">
        <w:rPr>
          <w:rFonts w:cs="Times New Roman"/>
        </w:rPr>
        <w:t xml:space="preserve"> </w:t>
      </w:r>
      <w:r w:rsidRPr="00997760">
        <w:rPr>
          <w:rFonts w:cs="Times New Roman"/>
        </w:rPr>
        <w:t>with the centre dominating</w:t>
      </w:r>
      <w:r w:rsidR="00AA2561" w:rsidRPr="00997760">
        <w:rPr>
          <w:rFonts w:cs="Times New Roman"/>
        </w:rPr>
        <w:t>,</w:t>
      </w:r>
      <w:r w:rsidRPr="00997760">
        <w:rPr>
          <w:rFonts w:cs="Times New Roman"/>
        </w:rPr>
        <w:t xml:space="preserve"> but</w:t>
      </w:r>
      <w:r w:rsidR="00AA2561" w:rsidRPr="00997760">
        <w:rPr>
          <w:rFonts w:cs="Times New Roman"/>
        </w:rPr>
        <w:t>,</w:t>
      </w:r>
      <w:r w:rsidRPr="00997760">
        <w:rPr>
          <w:rFonts w:cs="Times New Roman"/>
        </w:rPr>
        <w:t xml:space="preserve"> the nature of the </w:t>
      </w:r>
      <w:r w:rsidR="00AA2561" w:rsidRPr="00997760">
        <w:rPr>
          <w:rFonts w:cs="Times New Roman"/>
        </w:rPr>
        <w:t>asymmetry</w:t>
      </w:r>
      <w:r w:rsidRPr="00997760">
        <w:rPr>
          <w:rFonts w:cs="Times New Roman"/>
        </w:rPr>
        <w:t xml:space="preserve"> has varied.  Consequently, power dependence, princip</w:t>
      </w:r>
      <w:r w:rsidR="006F6EA4" w:rsidRPr="00997760">
        <w:rPr>
          <w:rFonts w:cs="Times New Roman"/>
        </w:rPr>
        <w:t>al</w:t>
      </w:r>
      <w:r w:rsidR="00B2702C" w:rsidRPr="00997760">
        <w:rPr>
          <w:rFonts w:cs="Times New Roman"/>
        </w:rPr>
        <w:t>-</w:t>
      </w:r>
      <w:r w:rsidRPr="00997760">
        <w:rPr>
          <w:rFonts w:cs="Times New Roman"/>
        </w:rPr>
        <w:t xml:space="preserve">agent and network models have built on, rather than replaced, each other.  </w:t>
      </w:r>
    </w:p>
    <w:p w14:paraId="06CE0A4D" w14:textId="6EC65F35" w:rsidR="00DD7027" w:rsidRPr="00997760" w:rsidRDefault="00DD7027" w:rsidP="0050762D">
      <w:pPr>
        <w:ind w:firstLine="720"/>
        <w:rPr>
          <w:rFonts w:cs="Times New Roman"/>
        </w:rPr>
      </w:pPr>
      <w:r w:rsidRPr="00997760">
        <w:rPr>
          <w:rFonts w:cs="Times New Roman"/>
        </w:rPr>
        <w:t xml:space="preserve">In sum, we argue that recent decentralisation reforms in the advanced democracies have triggered unexpected outcomes for local governance. </w:t>
      </w:r>
      <w:r w:rsidRPr="00997760">
        <w:t>The interplay between the reduction of central top-down accountabilities and the lack of steering has been critically stressed by the recent era of economic austerity (</w:t>
      </w:r>
      <w:r w:rsidRPr="00997760">
        <w:rPr>
          <w:rFonts w:cs="Times New Roman"/>
        </w:rPr>
        <w:t xml:space="preserve">Ansell and </w:t>
      </w:r>
      <w:proofErr w:type="spellStart"/>
      <w:r w:rsidRPr="00997760">
        <w:rPr>
          <w:rFonts w:cs="Times New Roman"/>
        </w:rPr>
        <w:t>Torfing</w:t>
      </w:r>
      <w:proofErr w:type="spellEnd"/>
      <w:r w:rsidRPr="00997760">
        <w:rPr>
          <w:rFonts w:cs="Times New Roman"/>
        </w:rPr>
        <w:t xml:space="preserve">, 2014; </w:t>
      </w:r>
      <w:r w:rsidRPr="00997760">
        <w:t xml:space="preserve">Davies and Thompson, 2016). </w:t>
      </w:r>
      <w:r w:rsidR="00B735EB" w:rsidRPr="00997760">
        <w:t xml:space="preserve"> A new responsibility for service delivery within the context of restrained resources has been placed on local government and agencies which has created particular strains in the delivery of local services.  </w:t>
      </w:r>
      <w:r w:rsidRPr="00997760">
        <w:rPr>
          <w:rFonts w:cs="Times New Roman"/>
        </w:rPr>
        <w:t>In the next section, we use the policing and mental health sectors to explore recent complex co-production and inter-agency at the local level, and their effect upon central-local relations.</w:t>
      </w:r>
    </w:p>
    <w:p w14:paraId="74D3A289" w14:textId="0A767095" w:rsidR="00626DC1" w:rsidRPr="00997760" w:rsidRDefault="00626DC1" w:rsidP="0050762D">
      <w:pPr>
        <w:rPr>
          <w:rFonts w:cs="Times New Roman"/>
        </w:rPr>
      </w:pPr>
      <w:r w:rsidRPr="00997760">
        <w:rPr>
          <w:rFonts w:cs="Times New Roman"/>
        </w:rPr>
        <w:t xml:space="preserve"> </w:t>
      </w:r>
    </w:p>
    <w:p w14:paraId="760F6497" w14:textId="77777777" w:rsidR="00F53FD9" w:rsidRPr="00997760" w:rsidRDefault="008250F8" w:rsidP="0050762D">
      <w:pPr>
        <w:pStyle w:val="Heading1"/>
      </w:pPr>
      <w:r w:rsidRPr="00997760">
        <w:t>Ref</w:t>
      </w:r>
      <w:r w:rsidR="001A7FAD" w:rsidRPr="00997760">
        <w:t>orming</w:t>
      </w:r>
      <w:r w:rsidR="00F53FD9" w:rsidRPr="00997760">
        <w:t xml:space="preserve"> </w:t>
      </w:r>
      <w:r w:rsidR="00565F95" w:rsidRPr="00997760">
        <w:t xml:space="preserve">the </w:t>
      </w:r>
      <w:r w:rsidR="004E18A7" w:rsidRPr="00997760">
        <w:t>police:</w:t>
      </w:r>
      <w:r w:rsidR="001F0BB8" w:rsidRPr="00997760">
        <w:t xml:space="preserve"> </w:t>
      </w:r>
      <w:r w:rsidR="00F21C12" w:rsidRPr="00997760">
        <w:t>funding</w:t>
      </w:r>
      <w:r w:rsidR="004E18A7" w:rsidRPr="00997760">
        <w:t xml:space="preserve">, </w:t>
      </w:r>
      <w:r w:rsidR="009B0C0B" w:rsidRPr="00997760">
        <w:t>accountability</w:t>
      </w:r>
      <w:r w:rsidR="00C41353" w:rsidRPr="00997760">
        <w:t xml:space="preserve">, and </w:t>
      </w:r>
      <w:r w:rsidR="00B24B86" w:rsidRPr="00997760">
        <w:t>mission</w:t>
      </w:r>
    </w:p>
    <w:p w14:paraId="4792FAC1" w14:textId="19B5CEE7" w:rsidR="00B73527" w:rsidRPr="00997760" w:rsidRDefault="00B735EB" w:rsidP="0050762D">
      <w:pPr>
        <w:rPr>
          <w:rFonts w:cs="Times New Roman"/>
        </w:rPr>
      </w:pPr>
      <w:r w:rsidRPr="00997760">
        <w:rPr>
          <w:rFonts w:cs="Times New Roman"/>
        </w:rPr>
        <w:t>The period since 2010 has seen considerable reforms in</w:t>
      </w:r>
      <w:r w:rsidR="00C3345A" w:rsidRPr="00997760">
        <w:rPr>
          <w:rFonts w:cs="Times New Roman"/>
        </w:rPr>
        <w:t xml:space="preserve"> </w:t>
      </w:r>
      <w:r w:rsidR="00BA3A16" w:rsidRPr="00997760">
        <w:rPr>
          <w:rFonts w:cs="Times New Roman"/>
        </w:rPr>
        <w:t>governance</w:t>
      </w:r>
      <w:r w:rsidR="00682E11" w:rsidRPr="00997760">
        <w:rPr>
          <w:rFonts w:cs="Times New Roman"/>
        </w:rPr>
        <w:t xml:space="preserve"> </w:t>
      </w:r>
      <w:r w:rsidR="008A7290" w:rsidRPr="00997760">
        <w:rPr>
          <w:rFonts w:cs="Times New Roman"/>
        </w:rPr>
        <w:t xml:space="preserve">in </w:t>
      </w:r>
      <w:r w:rsidR="002A6DAD" w:rsidRPr="00997760">
        <w:rPr>
          <w:rFonts w:cs="Times New Roman"/>
        </w:rPr>
        <w:t xml:space="preserve">areas ranging from </w:t>
      </w:r>
      <w:r w:rsidR="002661E3" w:rsidRPr="00997760">
        <w:rPr>
          <w:rFonts w:cs="Times New Roman"/>
        </w:rPr>
        <w:t>criminality</w:t>
      </w:r>
      <w:r w:rsidR="002A6DAD" w:rsidRPr="00997760">
        <w:rPr>
          <w:rFonts w:cs="Times New Roman"/>
        </w:rPr>
        <w:t xml:space="preserve"> and the rule of law</w:t>
      </w:r>
      <w:r w:rsidR="00DD164F" w:rsidRPr="00997760">
        <w:rPr>
          <w:rFonts w:cs="Times New Roman"/>
        </w:rPr>
        <w:t>,</w:t>
      </w:r>
      <w:r w:rsidR="00B43684" w:rsidRPr="00997760">
        <w:rPr>
          <w:rFonts w:cs="Times New Roman"/>
        </w:rPr>
        <w:t xml:space="preserve"> to </w:t>
      </w:r>
      <w:r w:rsidR="00753C1E" w:rsidRPr="00997760">
        <w:rPr>
          <w:rFonts w:cs="Times New Roman"/>
        </w:rPr>
        <w:t xml:space="preserve">the </w:t>
      </w:r>
      <w:r w:rsidR="00B43684" w:rsidRPr="00997760">
        <w:rPr>
          <w:rFonts w:cs="Times New Roman"/>
        </w:rPr>
        <w:t xml:space="preserve">pensions </w:t>
      </w:r>
      <w:r w:rsidR="00753C1E" w:rsidRPr="00997760">
        <w:rPr>
          <w:rFonts w:cs="Times New Roman"/>
        </w:rPr>
        <w:t>system</w:t>
      </w:r>
      <w:r w:rsidR="008A1E63" w:rsidRPr="00997760">
        <w:rPr>
          <w:rFonts w:cs="Times New Roman"/>
        </w:rPr>
        <w:t xml:space="preserve"> </w:t>
      </w:r>
      <w:r w:rsidR="00B43684" w:rsidRPr="00997760">
        <w:rPr>
          <w:rFonts w:cs="Times New Roman"/>
        </w:rPr>
        <w:t>and the environ</w:t>
      </w:r>
      <w:r w:rsidR="00353B33" w:rsidRPr="00997760">
        <w:rPr>
          <w:rFonts w:cs="Times New Roman"/>
        </w:rPr>
        <w:t>ment</w:t>
      </w:r>
      <w:r w:rsidR="00F7399F" w:rsidRPr="00997760">
        <w:rPr>
          <w:rFonts w:cs="Times New Roman"/>
        </w:rPr>
        <w:t xml:space="preserve"> (Richards, Smith, </w:t>
      </w:r>
      <w:r w:rsidR="00725A09" w:rsidRPr="00997760">
        <w:rPr>
          <w:rFonts w:cs="Times New Roman"/>
        </w:rPr>
        <w:lastRenderedPageBreak/>
        <w:t>and Hay, 2014</w:t>
      </w:r>
      <w:r w:rsidR="00D4695D" w:rsidRPr="00997760">
        <w:rPr>
          <w:rFonts w:cs="Times New Roman"/>
        </w:rPr>
        <w:t>; Berry, 2016</w:t>
      </w:r>
      <w:r w:rsidR="003C138F" w:rsidRPr="00997760">
        <w:rPr>
          <w:rFonts w:cs="Times New Roman"/>
        </w:rPr>
        <w:t>; Carter and Clements</w:t>
      </w:r>
      <w:r w:rsidR="00D65E5D" w:rsidRPr="00997760">
        <w:rPr>
          <w:rFonts w:cs="Times New Roman"/>
        </w:rPr>
        <w:t xml:space="preserve"> 2015</w:t>
      </w:r>
      <w:r w:rsidR="00725A09" w:rsidRPr="00997760">
        <w:rPr>
          <w:rFonts w:cs="Times New Roman"/>
        </w:rPr>
        <w:t>)</w:t>
      </w:r>
      <w:r w:rsidR="00867E55" w:rsidRPr="00997760">
        <w:rPr>
          <w:rFonts w:cs="Times New Roman"/>
        </w:rPr>
        <w:t>.</w:t>
      </w:r>
      <w:r w:rsidRPr="00997760">
        <w:rPr>
          <w:rFonts w:cs="Times New Roman"/>
        </w:rPr>
        <w:t xml:space="preserve">  Within this context there has been a considerable change in the role of the police with an increased focus on </w:t>
      </w:r>
      <w:r w:rsidR="00FD20A5" w:rsidRPr="00997760">
        <w:rPr>
          <w:rFonts w:cs="Times New Roman"/>
        </w:rPr>
        <w:t>‘</w:t>
      </w:r>
      <w:r w:rsidR="00EB6CF4" w:rsidRPr="00997760">
        <w:rPr>
          <w:rFonts w:cs="Times New Roman"/>
        </w:rPr>
        <w:t>partnership, co-funding, and co-production</w:t>
      </w:r>
      <w:r w:rsidR="00761D45" w:rsidRPr="00997760">
        <w:rPr>
          <w:rFonts w:cs="Times New Roman"/>
        </w:rPr>
        <w:t>,</w:t>
      </w:r>
      <w:r w:rsidR="00EB6CF4" w:rsidRPr="00997760">
        <w:rPr>
          <w:rFonts w:cs="Times New Roman"/>
        </w:rPr>
        <w:t xml:space="preserve"> but that rejects the binary proposition</w:t>
      </w:r>
      <w:r w:rsidR="00FD20A5" w:rsidRPr="00997760">
        <w:rPr>
          <w:rFonts w:cs="Times New Roman"/>
        </w:rPr>
        <w:t xml:space="preserve"> that the state spends too much’</w:t>
      </w:r>
      <w:r w:rsidR="00EB6CF4" w:rsidRPr="00997760">
        <w:rPr>
          <w:rFonts w:cs="Times New Roman"/>
        </w:rPr>
        <w:t xml:space="preserve"> (Griffiths and </w:t>
      </w:r>
      <w:proofErr w:type="spellStart"/>
      <w:r w:rsidR="00EB6CF4" w:rsidRPr="00997760">
        <w:rPr>
          <w:rFonts w:cs="Times New Roman"/>
        </w:rPr>
        <w:t>Kippin</w:t>
      </w:r>
      <w:proofErr w:type="spellEnd"/>
      <w:r w:rsidR="00EB6CF4" w:rsidRPr="00997760">
        <w:rPr>
          <w:rFonts w:cs="Times New Roman"/>
        </w:rPr>
        <w:t>, 2013, p. 12).</w:t>
      </w:r>
      <w:r w:rsidR="00DD3E21" w:rsidRPr="00997760">
        <w:rPr>
          <w:rFonts w:cs="Times New Roman"/>
        </w:rPr>
        <w:t xml:space="preserve"> </w:t>
      </w:r>
      <w:r w:rsidR="00170670" w:rsidRPr="00997760">
        <w:rPr>
          <w:rFonts w:cs="Times New Roman"/>
        </w:rPr>
        <w:t>Under</w:t>
      </w:r>
      <w:r w:rsidR="00A70162" w:rsidRPr="00997760">
        <w:rPr>
          <w:rFonts w:cs="Times New Roman"/>
        </w:rPr>
        <w:t xml:space="preserve"> </w:t>
      </w:r>
      <w:r w:rsidR="00682DDE" w:rsidRPr="00997760">
        <w:rPr>
          <w:rFonts w:cs="Times New Roman"/>
        </w:rPr>
        <w:t>New</w:t>
      </w:r>
      <w:r w:rsidR="00941116" w:rsidRPr="00997760">
        <w:rPr>
          <w:rFonts w:cs="Times New Roman"/>
        </w:rPr>
        <w:t xml:space="preserve"> </w:t>
      </w:r>
      <w:r w:rsidR="009D4FE0" w:rsidRPr="00997760">
        <w:rPr>
          <w:rFonts w:cs="Times New Roman"/>
        </w:rPr>
        <w:t>Labour</w:t>
      </w:r>
      <w:r w:rsidR="00682DDE" w:rsidRPr="00997760">
        <w:rPr>
          <w:rFonts w:cs="Times New Roman"/>
        </w:rPr>
        <w:t>,</w:t>
      </w:r>
      <w:r w:rsidR="009D4FE0" w:rsidRPr="00997760">
        <w:rPr>
          <w:rFonts w:cs="Times New Roman"/>
        </w:rPr>
        <w:t xml:space="preserve"> </w:t>
      </w:r>
      <w:r w:rsidR="00795FEE" w:rsidRPr="00997760">
        <w:rPr>
          <w:rFonts w:cs="Times New Roman"/>
        </w:rPr>
        <w:t>government</w:t>
      </w:r>
      <w:r w:rsidR="00682DDE" w:rsidRPr="00997760">
        <w:rPr>
          <w:rFonts w:cs="Times New Roman"/>
        </w:rPr>
        <w:t xml:space="preserve"> </w:t>
      </w:r>
      <w:r w:rsidR="00904028" w:rsidRPr="00997760">
        <w:rPr>
          <w:rFonts w:cs="Times New Roman"/>
        </w:rPr>
        <w:t>prioritised tac</w:t>
      </w:r>
      <w:r w:rsidR="004077B3" w:rsidRPr="00997760">
        <w:rPr>
          <w:rFonts w:cs="Times New Roman"/>
        </w:rPr>
        <w:t>k</w:t>
      </w:r>
      <w:r w:rsidR="00904028" w:rsidRPr="00997760">
        <w:rPr>
          <w:rFonts w:cs="Times New Roman"/>
        </w:rPr>
        <w:t>l</w:t>
      </w:r>
      <w:r w:rsidR="004077B3" w:rsidRPr="00997760">
        <w:rPr>
          <w:rFonts w:cs="Times New Roman"/>
        </w:rPr>
        <w:t>ing anti-social behaviour</w:t>
      </w:r>
      <w:r w:rsidR="00216143" w:rsidRPr="00997760">
        <w:rPr>
          <w:rFonts w:cs="Times New Roman"/>
        </w:rPr>
        <w:t xml:space="preserve">, </w:t>
      </w:r>
      <w:r w:rsidR="00ED6B14" w:rsidRPr="00997760">
        <w:rPr>
          <w:rFonts w:cs="Times New Roman"/>
        </w:rPr>
        <w:t xml:space="preserve">and </w:t>
      </w:r>
      <w:r w:rsidR="00AC7C98" w:rsidRPr="00997760">
        <w:rPr>
          <w:rFonts w:cs="Times New Roman"/>
        </w:rPr>
        <w:t>augmented poli</w:t>
      </w:r>
      <w:r w:rsidR="00C90D47" w:rsidRPr="00997760">
        <w:rPr>
          <w:rFonts w:cs="Times New Roman"/>
        </w:rPr>
        <w:t>ce spending to resource reforms</w:t>
      </w:r>
      <w:r w:rsidR="00171920" w:rsidRPr="00997760">
        <w:rPr>
          <w:rFonts w:cs="Times New Roman"/>
        </w:rPr>
        <w:t xml:space="preserve"> including a</w:t>
      </w:r>
      <w:r w:rsidR="00AC7C98" w:rsidRPr="00997760">
        <w:rPr>
          <w:rFonts w:cs="Times New Roman"/>
        </w:rPr>
        <w:t xml:space="preserve">n increase to statutory local </w:t>
      </w:r>
      <w:r w:rsidR="000148C3" w:rsidRPr="00997760">
        <w:rPr>
          <w:rFonts w:cs="Times New Roman"/>
        </w:rPr>
        <w:t xml:space="preserve">policy </w:t>
      </w:r>
      <w:r w:rsidR="00160BE8" w:rsidRPr="00997760">
        <w:rPr>
          <w:rFonts w:cs="Times New Roman"/>
        </w:rPr>
        <w:t>network</w:t>
      </w:r>
      <w:r w:rsidR="000148C3" w:rsidRPr="00997760">
        <w:rPr>
          <w:rFonts w:cs="Times New Roman"/>
        </w:rPr>
        <w:t>s</w:t>
      </w:r>
      <w:r w:rsidR="00160BE8" w:rsidRPr="00997760">
        <w:rPr>
          <w:rFonts w:cs="Times New Roman"/>
        </w:rPr>
        <w:t xml:space="preserve"> for </w:t>
      </w:r>
      <w:r w:rsidR="00AC7C98" w:rsidRPr="00997760">
        <w:rPr>
          <w:rFonts w:cs="Times New Roman"/>
        </w:rPr>
        <w:t xml:space="preserve">partnership working, </w:t>
      </w:r>
      <w:r w:rsidR="005254F1" w:rsidRPr="00997760">
        <w:rPr>
          <w:rFonts w:cs="Times New Roman"/>
        </w:rPr>
        <w:t xml:space="preserve">and a national model of </w:t>
      </w:r>
      <w:r w:rsidR="00AC7C98" w:rsidRPr="00997760">
        <w:rPr>
          <w:rFonts w:cs="Times New Roman"/>
        </w:rPr>
        <w:t>community support through civilian neighbourhood policing</w:t>
      </w:r>
      <w:r w:rsidR="00C37714" w:rsidRPr="00997760">
        <w:rPr>
          <w:rFonts w:cs="Times New Roman"/>
        </w:rPr>
        <w:t xml:space="preserve"> (Squires, 2008)</w:t>
      </w:r>
      <w:r w:rsidR="005254F1" w:rsidRPr="00997760">
        <w:rPr>
          <w:rFonts w:cs="Times New Roman"/>
        </w:rPr>
        <w:t xml:space="preserve">. </w:t>
      </w:r>
      <w:r w:rsidR="004A41DA" w:rsidRPr="00997760">
        <w:rPr>
          <w:rFonts w:cs="Times New Roman"/>
        </w:rPr>
        <w:t>H</w:t>
      </w:r>
      <w:r w:rsidR="005254F1" w:rsidRPr="00997760">
        <w:rPr>
          <w:rFonts w:cs="Times New Roman"/>
        </w:rPr>
        <w:t xml:space="preserve">owever, the Coalition and the succeeding </w:t>
      </w:r>
      <w:r w:rsidR="000731AC" w:rsidRPr="00997760">
        <w:rPr>
          <w:rFonts w:cs="Times New Roman"/>
        </w:rPr>
        <w:t>Tories</w:t>
      </w:r>
      <w:r w:rsidR="005254F1" w:rsidRPr="00997760">
        <w:rPr>
          <w:rFonts w:cs="Times New Roman"/>
        </w:rPr>
        <w:t xml:space="preserve"> government</w:t>
      </w:r>
      <w:r w:rsidR="001B19DA" w:rsidRPr="00997760">
        <w:rPr>
          <w:rFonts w:cs="Times New Roman"/>
        </w:rPr>
        <w:t>s</w:t>
      </w:r>
      <w:r w:rsidR="000F7A1C" w:rsidRPr="00997760">
        <w:rPr>
          <w:rFonts w:cs="Times New Roman"/>
        </w:rPr>
        <w:t xml:space="preserve"> emphasise</w:t>
      </w:r>
      <w:r w:rsidRPr="00997760">
        <w:rPr>
          <w:rFonts w:cs="Times New Roman"/>
        </w:rPr>
        <w:t>d</w:t>
      </w:r>
      <w:r w:rsidR="005254F1" w:rsidRPr="00997760">
        <w:rPr>
          <w:rFonts w:cs="Times New Roman"/>
        </w:rPr>
        <w:t xml:space="preserve"> in </w:t>
      </w:r>
      <w:r w:rsidR="0077637D" w:rsidRPr="00997760">
        <w:rPr>
          <w:rFonts w:cs="Times New Roman"/>
        </w:rPr>
        <w:t xml:space="preserve">a </w:t>
      </w:r>
      <w:r w:rsidRPr="00997760">
        <w:rPr>
          <w:rFonts w:cs="Times New Roman"/>
        </w:rPr>
        <w:t xml:space="preserve">model that placed </w:t>
      </w:r>
      <w:r w:rsidR="005254F1" w:rsidRPr="00997760">
        <w:rPr>
          <w:rFonts w:cs="Times New Roman"/>
        </w:rPr>
        <w:t xml:space="preserve">localism </w:t>
      </w:r>
      <w:r w:rsidRPr="00997760">
        <w:rPr>
          <w:rFonts w:cs="Times New Roman"/>
        </w:rPr>
        <w:t xml:space="preserve">within a national regulatory framework with </w:t>
      </w:r>
      <w:r w:rsidR="005254F1" w:rsidRPr="00997760">
        <w:rPr>
          <w:rFonts w:cs="Times New Roman"/>
        </w:rPr>
        <w:t>the reform of n</w:t>
      </w:r>
      <w:r w:rsidR="001D2539" w:rsidRPr="00997760">
        <w:rPr>
          <w:rFonts w:cs="Times New Roman"/>
        </w:rPr>
        <w:t>ation</w:t>
      </w:r>
      <w:r w:rsidRPr="00997760">
        <w:rPr>
          <w:rFonts w:cs="Times New Roman"/>
        </w:rPr>
        <w:t xml:space="preserve">al organisations, </w:t>
      </w:r>
      <w:r w:rsidR="00BC2701" w:rsidRPr="00997760">
        <w:rPr>
          <w:rFonts w:cs="Times New Roman"/>
        </w:rPr>
        <w:t>introducing a</w:t>
      </w:r>
      <w:r w:rsidRPr="00997760">
        <w:rPr>
          <w:rFonts w:cs="Times New Roman"/>
        </w:rPr>
        <w:t xml:space="preserve"> new </w:t>
      </w:r>
      <w:r w:rsidR="007669BE" w:rsidRPr="00997760">
        <w:rPr>
          <w:rFonts w:cs="Times New Roman"/>
        </w:rPr>
        <w:t xml:space="preserve">non-ministerial department, the </w:t>
      </w:r>
      <w:r w:rsidR="005254F1" w:rsidRPr="00997760">
        <w:rPr>
          <w:rFonts w:cs="Times New Roman"/>
        </w:rPr>
        <w:t>National Crime Agency</w:t>
      </w:r>
      <w:r w:rsidR="00C82DBB" w:rsidRPr="00997760">
        <w:rPr>
          <w:rFonts w:cs="Times New Roman"/>
        </w:rPr>
        <w:t>,</w:t>
      </w:r>
      <w:r w:rsidR="005254F1" w:rsidRPr="00997760">
        <w:rPr>
          <w:rFonts w:cs="Times New Roman"/>
        </w:rPr>
        <w:t xml:space="preserve"> </w:t>
      </w:r>
      <w:r w:rsidR="005F53F3" w:rsidRPr="00997760">
        <w:rPr>
          <w:rFonts w:cs="Times New Roman"/>
        </w:rPr>
        <w:t xml:space="preserve">along other initiatives such as </w:t>
      </w:r>
      <w:r w:rsidR="005254F1" w:rsidRPr="00997760">
        <w:rPr>
          <w:rFonts w:cs="Times New Roman"/>
        </w:rPr>
        <w:t>the College of Policing</w:t>
      </w:r>
      <w:r w:rsidR="0026452F" w:rsidRPr="00997760">
        <w:rPr>
          <w:rFonts w:cs="Times New Roman"/>
        </w:rPr>
        <w:t xml:space="preserve">, and the </w:t>
      </w:r>
      <w:r w:rsidR="00C82DBB" w:rsidRPr="00997760">
        <w:rPr>
          <w:rFonts w:cs="Times New Roman"/>
        </w:rPr>
        <w:t>PCCs</w:t>
      </w:r>
      <w:r w:rsidR="005254F1" w:rsidRPr="00997760">
        <w:rPr>
          <w:rFonts w:cs="Times New Roman"/>
        </w:rPr>
        <w:t>.</w:t>
      </w:r>
      <w:r w:rsidR="00FB512E" w:rsidRPr="00997760">
        <w:rPr>
          <w:rFonts w:cs="Times New Roman"/>
        </w:rPr>
        <w:t xml:space="preserve"> </w:t>
      </w:r>
    </w:p>
    <w:p w14:paraId="6CAA885D" w14:textId="711E4817" w:rsidR="00810C50" w:rsidRPr="00997760" w:rsidRDefault="00C75FD1" w:rsidP="0050762D">
      <w:pPr>
        <w:ind w:firstLine="720"/>
        <w:rPr>
          <w:rFonts w:cs="Times New Roman"/>
        </w:rPr>
      </w:pPr>
      <w:r w:rsidRPr="00997760">
        <w:rPr>
          <w:rFonts w:cs="Times New Roman"/>
        </w:rPr>
        <w:t xml:space="preserve">Cameron </w:t>
      </w:r>
      <w:r w:rsidR="00632BBC" w:rsidRPr="00997760">
        <w:rPr>
          <w:rFonts w:cs="Times New Roman"/>
        </w:rPr>
        <w:t xml:space="preserve">and later May’s </w:t>
      </w:r>
      <w:r w:rsidR="00B73527" w:rsidRPr="00997760">
        <w:rPr>
          <w:rFonts w:cs="Times New Roman"/>
        </w:rPr>
        <w:t xml:space="preserve">agent-based </w:t>
      </w:r>
      <w:r w:rsidR="00810C50" w:rsidRPr="00997760">
        <w:rPr>
          <w:rFonts w:cs="Times New Roman"/>
        </w:rPr>
        <w:t>agenda</w:t>
      </w:r>
      <w:r w:rsidR="00EE1326" w:rsidRPr="00997760">
        <w:rPr>
          <w:rFonts w:cs="Times New Roman"/>
        </w:rPr>
        <w:t xml:space="preserve"> for decentralisation, for instance,</w:t>
      </w:r>
      <w:r w:rsidR="00810C50" w:rsidRPr="00997760">
        <w:rPr>
          <w:rFonts w:cs="Times New Roman"/>
        </w:rPr>
        <w:t xml:space="preserve"> created scorn am</w:t>
      </w:r>
      <w:r w:rsidR="003D0346" w:rsidRPr="00997760">
        <w:rPr>
          <w:rFonts w:cs="Times New Roman"/>
        </w:rPr>
        <w:t xml:space="preserve">ong police personnel who saw </w:t>
      </w:r>
      <w:r w:rsidR="00810C50" w:rsidRPr="00997760">
        <w:rPr>
          <w:rFonts w:cs="Times New Roman"/>
        </w:rPr>
        <w:t>budget cuts a</w:t>
      </w:r>
      <w:r w:rsidR="003D0346" w:rsidRPr="00997760">
        <w:rPr>
          <w:rFonts w:cs="Times New Roman"/>
        </w:rPr>
        <w:t>s reducing</w:t>
      </w:r>
      <w:r w:rsidR="00810C50" w:rsidRPr="00997760">
        <w:rPr>
          <w:rFonts w:cs="Times New Roman"/>
        </w:rPr>
        <w:t xml:space="preserve"> operational capabilities and an intrusion to their professional autonomy (see </w:t>
      </w:r>
      <w:r w:rsidR="003E0A99" w:rsidRPr="00997760">
        <w:rPr>
          <w:rFonts w:cs="Times New Roman"/>
        </w:rPr>
        <w:t>Bay</w:t>
      </w:r>
      <w:r w:rsidR="00810C50" w:rsidRPr="00997760">
        <w:rPr>
          <w:rFonts w:cs="Times New Roman"/>
        </w:rPr>
        <w:t xml:space="preserve">ley and </w:t>
      </w:r>
      <w:proofErr w:type="spellStart"/>
      <w:r w:rsidR="00810C50" w:rsidRPr="00997760">
        <w:rPr>
          <w:rFonts w:cs="Times New Roman"/>
        </w:rPr>
        <w:t>Stenning</w:t>
      </w:r>
      <w:proofErr w:type="spellEnd"/>
      <w:r w:rsidR="00810C50" w:rsidRPr="00997760">
        <w:rPr>
          <w:rFonts w:cs="Times New Roman"/>
        </w:rPr>
        <w:t xml:space="preserve">, 2016). </w:t>
      </w:r>
      <w:r w:rsidR="00B735EB" w:rsidRPr="00997760">
        <w:rPr>
          <w:rFonts w:cs="Times New Roman"/>
        </w:rPr>
        <w:t>The period following 2010 saw</w:t>
      </w:r>
      <w:r w:rsidR="00A0113D" w:rsidRPr="00997760">
        <w:rPr>
          <w:rFonts w:cs="Times New Roman"/>
        </w:rPr>
        <w:t xml:space="preserve"> </w:t>
      </w:r>
      <w:r w:rsidR="003E1C3C" w:rsidRPr="00997760">
        <w:rPr>
          <w:rFonts w:cs="Times New Roman"/>
        </w:rPr>
        <w:t xml:space="preserve">a 20% </w:t>
      </w:r>
      <w:r w:rsidR="00BB0112" w:rsidRPr="00997760">
        <w:rPr>
          <w:rFonts w:cs="Times New Roman"/>
        </w:rPr>
        <w:t>real term</w:t>
      </w:r>
      <w:r w:rsidR="003E1C3C" w:rsidRPr="00997760">
        <w:rPr>
          <w:rFonts w:cs="Times New Roman"/>
        </w:rPr>
        <w:t xml:space="preserve"> cut i</w:t>
      </w:r>
      <w:r w:rsidR="00B735EB" w:rsidRPr="00997760">
        <w:rPr>
          <w:rFonts w:cs="Times New Roman"/>
        </w:rPr>
        <w:t>n central government funding</w:t>
      </w:r>
      <w:r w:rsidR="00EB2066" w:rsidRPr="00997760">
        <w:rPr>
          <w:rFonts w:cs="Times New Roman"/>
        </w:rPr>
        <w:t xml:space="preserve">. </w:t>
      </w:r>
      <w:r w:rsidR="00BC6B61" w:rsidRPr="00997760">
        <w:rPr>
          <w:rFonts w:cs="Times New Roman"/>
        </w:rPr>
        <w:t>A</w:t>
      </w:r>
      <w:r w:rsidR="00360489" w:rsidRPr="00997760">
        <w:rPr>
          <w:rFonts w:cs="Times New Roman"/>
        </w:rPr>
        <w:t xml:space="preserve"> decreasing trend </w:t>
      </w:r>
      <w:r w:rsidR="00DF0E5B" w:rsidRPr="00997760">
        <w:rPr>
          <w:rFonts w:cs="Times New Roman"/>
        </w:rPr>
        <w:t>in the</w:t>
      </w:r>
      <w:r w:rsidR="00360489" w:rsidRPr="00997760">
        <w:rPr>
          <w:rFonts w:cs="Times New Roman"/>
        </w:rPr>
        <w:t xml:space="preserve"> numbers of police officers </w:t>
      </w:r>
      <w:r w:rsidR="00AF70A2" w:rsidRPr="00997760">
        <w:rPr>
          <w:rFonts w:cs="Times New Roman"/>
        </w:rPr>
        <w:t xml:space="preserve">in England and Wales </w:t>
      </w:r>
      <w:r w:rsidR="00C2653B" w:rsidRPr="00997760">
        <w:rPr>
          <w:rFonts w:cs="Times New Roman"/>
        </w:rPr>
        <w:t xml:space="preserve">lowered the workforce </w:t>
      </w:r>
      <w:r w:rsidR="00330C80" w:rsidRPr="00997760">
        <w:rPr>
          <w:rFonts w:cs="Times New Roman"/>
        </w:rPr>
        <w:t xml:space="preserve">from 171,600 </w:t>
      </w:r>
      <w:r w:rsidR="00C2653B" w:rsidRPr="00997760">
        <w:rPr>
          <w:rFonts w:cs="Times New Roman"/>
        </w:rPr>
        <w:t xml:space="preserve">in 2010, </w:t>
      </w:r>
      <w:r w:rsidR="00330C80" w:rsidRPr="00997760">
        <w:rPr>
          <w:rFonts w:cs="Times New Roman"/>
        </w:rPr>
        <w:t>to 1</w:t>
      </w:r>
      <w:r w:rsidR="00AF70A2" w:rsidRPr="00997760">
        <w:rPr>
          <w:rFonts w:cs="Times New Roman"/>
        </w:rPr>
        <w:t>23</w:t>
      </w:r>
      <w:r w:rsidR="00330C80" w:rsidRPr="00997760">
        <w:rPr>
          <w:rFonts w:cs="Times New Roman"/>
        </w:rPr>
        <w:t>,</w:t>
      </w:r>
      <w:r w:rsidR="00AF70A2" w:rsidRPr="00997760">
        <w:rPr>
          <w:rFonts w:cs="Times New Roman"/>
        </w:rPr>
        <w:t>171</w:t>
      </w:r>
      <w:r w:rsidR="00330C80" w:rsidRPr="00997760">
        <w:rPr>
          <w:rFonts w:cs="Times New Roman"/>
        </w:rPr>
        <w:t xml:space="preserve"> in </w:t>
      </w:r>
      <w:r w:rsidR="00D62586" w:rsidRPr="00997760">
        <w:rPr>
          <w:rFonts w:cs="Times New Roman"/>
        </w:rPr>
        <w:t xml:space="preserve">March </w:t>
      </w:r>
      <w:r w:rsidR="00330C80" w:rsidRPr="00997760">
        <w:rPr>
          <w:rFonts w:cs="Times New Roman"/>
        </w:rPr>
        <w:t>201</w:t>
      </w:r>
      <w:r w:rsidR="00AF70A2" w:rsidRPr="00997760">
        <w:rPr>
          <w:rFonts w:cs="Times New Roman"/>
        </w:rPr>
        <w:t>9</w:t>
      </w:r>
      <w:r w:rsidR="00360489" w:rsidRPr="00997760">
        <w:rPr>
          <w:rFonts w:cs="Times New Roman"/>
        </w:rPr>
        <w:t>.</w:t>
      </w:r>
      <w:r w:rsidR="00EB2066" w:rsidRPr="00997760">
        <w:rPr>
          <w:rFonts w:cs="Times New Roman"/>
        </w:rPr>
        <w:t xml:space="preserve"> </w:t>
      </w:r>
      <w:r w:rsidR="00360489" w:rsidRPr="00997760">
        <w:rPr>
          <w:rFonts w:cs="Times New Roman"/>
        </w:rPr>
        <w:t>P</w:t>
      </w:r>
      <w:r w:rsidR="00EB2066" w:rsidRPr="00997760">
        <w:rPr>
          <w:rFonts w:cs="Times New Roman"/>
        </w:rPr>
        <w:t>olice community support officers (PCSO)</w:t>
      </w:r>
      <w:r w:rsidR="00D62586" w:rsidRPr="00997760">
        <w:rPr>
          <w:rFonts w:cs="Times New Roman"/>
        </w:rPr>
        <w:t xml:space="preserve"> added to 9,547, a </w:t>
      </w:r>
      <w:r w:rsidR="00C95D46">
        <w:rPr>
          <w:rFonts w:cs="Times New Roman"/>
        </w:rPr>
        <w:t xml:space="preserve">negative </w:t>
      </w:r>
      <w:r w:rsidR="00D62586" w:rsidRPr="00997760">
        <w:rPr>
          <w:rFonts w:cs="Times New Roman"/>
        </w:rPr>
        <w:t xml:space="preserve">5.8 percentage </w:t>
      </w:r>
      <w:r w:rsidR="00C95D46">
        <w:rPr>
          <w:rFonts w:cs="Times New Roman"/>
        </w:rPr>
        <w:t xml:space="preserve">change </w:t>
      </w:r>
      <w:r w:rsidR="00D62586" w:rsidRPr="00997760">
        <w:rPr>
          <w:rFonts w:cs="Times New Roman"/>
        </w:rPr>
        <w:t>in relation to 2018 (Home Office, 2019).</w:t>
      </w:r>
    </w:p>
    <w:p w14:paraId="653E5836" w14:textId="6C33A101" w:rsidR="00B03BA3" w:rsidRPr="00997760" w:rsidRDefault="00A9138E" w:rsidP="0050762D">
      <w:pPr>
        <w:ind w:firstLine="720"/>
        <w:rPr>
          <w:rFonts w:cs="Times New Roman"/>
        </w:rPr>
      </w:pPr>
      <w:r w:rsidRPr="00997760">
        <w:rPr>
          <w:rFonts w:cs="Times New Roman"/>
        </w:rPr>
        <w:t>T</w:t>
      </w:r>
      <w:r w:rsidR="004B37AB" w:rsidRPr="00997760">
        <w:rPr>
          <w:rFonts w:cs="Times New Roman"/>
        </w:rPr>
        <w:t xml:space="preserve">o some observers, </w:t>
      </w:r>
      <w:r w:rsidR="00801783" w:rsidRPr="00997760">
        <w:rPr>
          <w:rFonts w:cs="Times New Roman"/>
        </w:rPr>
        <w:t xml:space="preserve">the </w:t>
      </w:r>
      <w:r w:rsidR="003D0346" w:rsidRPr="00997760">
        <w:rPr>
          <w:rFonts w:cs="Times New Roman"/>
        </w:rPr>
        <w:t>Government’s</w:t>
      </w:r>
      <w:r w:rsidR="007C4BD2" w:rsidRPr="00997760">
        <w:rPr>
          <w:rFonts w:cs="Times New Roman"/>
        </w:rPr>
        <w:t xml:space="preserve"> </w:t>
      </w:r>
      <w:r w:rsidR="004B37AB" w:rsidRPr="00997760">
        <w:rPr>
          <w:rFonts w:cs="Times New Roman"/>
        </w:rPr>
        <w:t>r</w:t>
      </w:r>
      <w:r w:rsidR="00C37352" w:rsidRPr="00997760">
        <w:rPr>
          <w:rFonts w:cs="Times New Roman"/>
        </w:rPr>
        <w:t>eforms</w:t>
      </w:r>
      <w:r w:rsidR="00B0069B" w:rsidRPr="00997760">
        <w:rPr>
          <w:rFonts w:cs="Times New Roman"/>
        </w:rPr>
        <w:t xml:space="preserve"> pointed towards a power-</w:t>
      </w:r>
      <w:r w:rsidR="00970490" w:rsidRPr="00997760">
        <w:rPr>
          <w:rFonts w:cs="Times New Roman"/>
        </w:rPr>
        <w:t xml:space="preserve">dependence </w:t>
      </w:r>
      <w:r w:rsidR="00B0069B" w:rsidRPr="00997760">
        <w:rPr>
          <w:rFonts w:cs="Times New Roman"/>
        </w:rPr>
        <w:t xml:space="preserve">governance </w:t>
      </w:r>
      <w:r w:rsidR="006E43CD" w:rsidRPr="00997760">
        <w:rPr>
          <w:rFonts w:cs="Times New Roman"/>
        </w:rPr>
        <w:t xml:space="preserve">model </w:t>
      </w:r>
      <w:r w:rsidR="00336635" w:rsidRPr="00997760">
        <w:rPr>
          <w:rFonts w:cs="Times New Roman"/>
        </w:rPr>
        <w:t xml:space="preserve">with the regions </w:t>
      </w:r>
      <w:r w:rsidR="0009264E" w:rsidRPr="00997760">
        <w:rPr>
          <w:rFonts w:cs="Times New Roman"/>
        </w:rPr>
        <w:t>that</w:t>
      </w:r>
      <w:r w:rsidR="00C37352" w:rsidRPr="00997760">
        <w:rPr>
          <w:rFonts w:cs="Times New Roman"/>
        </w:rPr>
        <w:t xml:space="preserve"> </w:t>
      </w:r>
      <w:r w:rsidR="007C2921" w:rsidRPr="00997760">
        <w:rPr>
          <w:rFonts w:cs="Times New Roman"/>
        </w:rPr>
        <w:t>resulted in</w:t>
      </w:r>
      <w:r w:rsidR="00795FEE" w:rsidRPr="00997760">
        <w:rPr>
          <w:rFonts w:cs="Times New Roman"/>
        </w:rPr>
        <w:t xml:space="preserve"> ‘</w:t>
      </w:r>
      <w:r w:rsidR="00C37352" w:rsidRPr="00997760">
        <w:rPr>
          <w:rFonts w:cs="Times New Roman"/>
        </w:rPr>
        <w:t>a much less comfortable relationship between the go</w:t>
      </w:r>
      <w:r w:rsidR="00795FEE" w:rsidRPr="00997760">
        <w:rPr>
          <w:rFonts w:cs="Times New Roman"/>
        </w:rPr>
        <w:t>vernment and the police service’</w:t>
      </w:r>
      <w:r w:rsidR="00C37352" w:rsidRPr="00997760">
        <w:rPr>
          <w:rFonts w:cs="Times New Roman"/>
        </w:rPr>
        <w:t xml:space="preserve"> (</w:t>
      </w:r>
      <w:r w:rsidR="00407D38" w:rsidRPr="00997760">
        <w:rPr>
          <w:rFonts w:cs="Times New Roman"/>
        </w:rPr>
        <w:t xml:space="preserve">Newburn, </w:t>
      </w:r>
      <w:r w:rsidR="00C37352" w:rsidRPr="00997760">
        <w:rPr>
          <w:rFonts w:cs="Times New Roman"/>
        </w:rPr>
        <w:t>2015).</w:t>
      </w:r>
      <w:r w:rsidR="007F272D" w:rsidRPr="00997760">
        <w:rPr>
          <w:rFonts w:cs="Times New Roman"/>
        </w:rPr>
        <w:t xml:space="preserve"> </w:t>
      </w:r>
      <w:r w:rsidR="00B03BA3" w:rsidRPr="00997760">
        <w:rPr>
          <w:rFonts w:cs="Times New Roman"/>
        </w:rPr>
        <w:t>Sarah Thornton, who was appointed to lead the National Police Chiefs’ Council (NPCC) in July 2015, argued that the poli</w:t>
      </w:r>
      <w:r w:rsidR="00A0113D" w:rsidRPr="00997760">
        <w:rPr>
          <w:rFonts w:cs="Times New Roman"/>
        </w:rPr>
        <w:t>ce system needed to go under a ‘re-imagination’</w:t>
      </w:r>
      <w:r w:rsidR="00B03BA3" w:rsidRPr="00997760">
        <w:rPr>
          <w:rFonts w:cs="Times New Roman"/>
        </w:rPr>
        <w:t xml:space="preserve"> process as an expected loss of 35,000 police po</w:t>
      </w:r>
      <w:r w:rsidR="00A0113D" w:rsidRPr="00997760">
        <w:rPr>
          <w:rFonts w:cs="Times New Roman"/>
        </w:rPr>
        <w:t xml:space="preserve">sts by 2020 </w:t>
      </w:r>
      <w:r w:rsidR="00A525F1" w:rsidRPr="00997760">
        <w:rPr>
          <w:rFonts w:cs="Times New Roman"/>
        </w:rPr>
        <w:t xml:space="preserve">is </w:t>
      </w:r>
      <w:r w:rsidR="00A0113D" w:rsidRPr="00997760">
        <w:rPr>
          <w:rFonts w:cs="Times New Roman"/>
        </w:rPr>
        <w:t>a ‘game-changer’</w:t>
      </w:r>
      <w:r w:rsidR="00B03BA3" w:rsidRPr="00997760">
        <w:rPr>
          <w:rFonts w:cs="Times New Roman"/>
        </w:rPr>
        <w:t xml:space="preserve"> (Shaw, 2015). A few days before Thornton’s comments, Theresa May had told</w:t>
      </w:r>
      <w:r w:rsidR="00A0113D" w:rsidRPr="00997760">
        <w:rPr>
          <w:rFonts w:cs="Times New Roman"/>
        </w:rPr>
        <w:t xml:space="preserve"> the Police Federation to stop ‘crying wolf’</w:t>
      </w:r>
      <w:r w:rsidR="00B03BA3" w:rsidRPr="00997760">
        <w:rPr>
          <w:rFonts w:cs="Times New Roman"/>
        </w:rPr>
        <w:t xml:space="preserve"> about the impact </w:t>
      </w:r>
      <w:r w:rsidR="00B03BA3" w:rsidRPr="00997760">
        <w:rPr>
          <w:rFonts w:cs="Times New Roman"/>
        </w:rPr>
        <w:lastRenderedPageBreak/>
        <w:t>of financial cuts, accusing the leaders</w:t>
      </w:r>
      <w:r w:rsidR="00A0113D" w:rsidRPr="00997760">
        <w:rPr>
          <w:rFonts w:cs="Times New Roman"/>
        </w:rPr>
        <w:t xml:space="preserve"> of the body of ‘scaremongering’</w:t>
      </w:r>
      <w:r w:rsidR="00B03BA3" w:rsidRPr="00997760">
        <w:rPr>
          <w:rFonts w:cs="Times New Roman"/>
        </w:rPr>
        <w:t xml:space="preserve"> over the effect of cuts while crime was falling (BBC, 2015). </w:t>
      </w:r>
    </w:p>
    <w:p w14:paraId="23CAF659" w14:textId="723A3B1B" w:rsidR="0036569A" w:rsidRPr="00997760" w:rsidRDefault="00853EC3" w:rsidP="0050762D">
      <w:pPr>
        <w:ind w:firstLine="720"/>
        <w:rPr>
          <w:rFonts w:cs="Times New Roman"/>
        </w:rPr>
      </w:pPr>
      <w:r w:rsidRPr="00997760">
        <w:rPr>
          <w:rFonts w:cs="Times New Roman"/>
        </w:rPr>
        <w:t xml:space="preserve">Across England, </w:t>
      </w:r>
      <w:r w:rsidR="00B735EB" w:rsidRPr="00997760">
        <w:rPr>
          <w:rFonts w:cs="Times New Roman"/>
        </w:rPr>
        <w:t>cuts have produced</w:t>
      </w:r>
      <w:r w:rsidR="000E4E89" w:rsidRPr="00997760">
        <w:rPr>
          <w:rFonts w:cs="Times New Roman"/>
        </w:rPr>
        <w:t xml:space="preserve"> a closure of police stations and a reduction of opening hours at others. </w:t>
      </w:r>
      <w:r w:rsidR="002F2110" w:rsidRPr="00997760">
        <w:rPr>
          <w:rFonts w:cs="Times New Roman"/>
        </w:rPr>
        <w:t>Since</w:t>
      </w:r>
      <w:r w:rsidR="000038AD" w:rsidRPr="00997760">
        <w:rPr>
          <w:rFonts w:cs="Times New Roman"/>
        </w:rPr>
        <w:t xml:space="preserve"> police </w:t>
      </w:r>
      <w:r w:rsidR="00BA3E64" w:rsidRPr="00997760">
        <w:rPr>
          <w:rFonts w:cs="Times New Roman"/>
        </w:rPr>
        <w:t xml:space="preserve">is </w:t>
      </w:r>
      <w:r w:rsidR="000038AD" w:rsidRPr="00997760">
        <w:rPr>
          <w:rFonts w:cs="Times New Roman"/>
        </w:rPr>
        <w:t xml:space="preserve">retreating from </w:t>
      </w:r>
      <w:r w:rsidR="00A63E75" w:rsidRPr="00997760">
        <w:rPr>
          <w:rFonts w:cs="Times New Roman"/>
        </w:rPr>
        <w:t>interaction</w:t>
      </w:r>
      <w:r w:rsidR="000038AD" w:rsidRPr="00997760">
        <w:rPr>
          <w:rFonts w:cs="Times New Roman"/>
        </w:rPr>
        <w:t xml:space="preserve"> with local users,</w:t>
      </w:r>
      <w:r w:rsidR="00AC48E8" w:rsidRPr="00997760">
        <w:rPr>
          <w:rFonts w:cs="Times New Roman"/>
        </w:rPr>
        <w:t xml:space="preserve"> </w:t>
      </w:r>
      <w:r w:rsidR="000038AD" w:rsidRPr="00997760">
        <w:rPr>
          <w:rFonts w:cs="Times New Roman"/>
        </w:rPr>
        <w:t xml:space="preserve">the remaining points of contact </w:t>
      </w:r>
      <w:r w:rsidR="00547E02" w:rsidRPr="00997760">
        <w:rPr>
          <w:rFonts w:cs="Times New Roman"/>
        </w:rPr>
        <w:t xml:space="preserve">are </w:t>
      </w:r>
      <w:r w:rsidR="000038AD" w:rsidRPr="00997760">
        <w:rPr>
          <w:rFonts w:cs="Times New Roman"/>
        </w:rPr>
        <w:t xml:space="preserve">saturated by the </w:t>
      </w:r>
      <w:r w:rsidR="00257B4A" w:rsidRPr="00997760">
        <w:rPr>
          <w:rFonts w:cs="Times New Roman"/>
        </w:rPr>
        <w:t>same</w:t>
      </w:r>
      <w:r w:rsidR="005F2C29" w:rsidRPr="00997760">
        <w:rPr>
          <w:rFonts w:cs="Times New Roman"/>
        </w:rPr>
        <w:t xml:space="preserve">, or even increasing </w:t>
      </w:r>
      <w:r w:rsidR="000038AD" w:rsidRPr="00997760">
        <w:rPr>
          <w:rFonts w:cs="Times New Roman"/>
        </w:rPr>
        <w:t>demand of emergencies.</w:t>
      </w:r>
      <w:r w:rsidR="00663013" w:rsidRPr="00997760">
        <w:rPr>
          <w:rFonts w:cs="Times New Roman"/>
        </w:rPr>
        <w:t xml:space="preserve"> Cuts to police funding from central government became so critical by 2015 that even Cameron’s constituency </w:t>
      </w:r>
      <w:r w:rsidR="00CF2017" w:rsidRPr="00997760">
        <w:rPr>
          <w:rFonts w:cs="Times New Roman"/>
        </w:rPr>
        <w:t xml:space="preserve">in Oxfordshire </w:t>
      </w:r>
      <w:r w:rsidR="00663013" w:rsidRPr="00997760">
        <w:rPr>
          <w:rFonts w:cs="Times New Roman"/>
        </w:rPr>
        <w:t>was meant to cut £60 million in police force savings triggering allegations from local representatives (Hopkins, 2015).</w:t>
      </w:r>
    </w:p>
    <w:p w14:paraId="3C5968EF" w14:textId="5E876AA3" w:rsidR="004E18A7" w:rsidRPr="00997760" w:rsidRDefault="00A0113D" w:rsidP="0050762D">
      <w:pPr>
        <w:ind w:firstLine="360"/>
        <w:rPr>
          <w:rFonts w:cs="Times New Roman"/>
        </w:rPr>
      </w:pPr>
      <w:r w:rsidRPr="00997760">
        <w:rPr>
          <w:rFonts w:cs="Times New Roman"/>
        </w:rPr>
        <w:t>M</w:t>
      </w:r>
      <w:r w:rsidR="00C6271C" w:rsidRPr="00997760">
        <w:rPr>
          <w:rFonts w:cs="Times New Roman"/>
        </w:rPr>
        <w:t>ental health crises, on the other hand, mean</w:t>
      </w:r>
      <w:r w:rsidR="000A449A" w:rsidRPr="00997760">
        <w:rPr>
          <w:rFonts w:cs="Times New Roman"/>
        </w:rPr>
        <w:t xml:space="preserve"> a continuous rise of people depending on contacting the police first before being referred to the adequate expert health services. </w:t>
      </w:r>
      <w:r w:rsidR="00F873C2" w:rsidRPr="00997760">
        <w:rPr>
          <w:rFonts w:cs="Times New Roman"/>
        </w:rPr>
        <w:t xml:space="preserve">Recent data compiled from 35 forces in England, Wales and Northern Ireland showed that </w:t>
      </w:r>
      <w:r w:rsidR="004E18A7" w:rsidRPr="00997760">
        <w:rPr>
          <w:rFonts w:cs="Times New Roman"/>
        </w:rPr>
        <w:t>police are spending as much as 40% of their time dealing with incidents triggered by some kind of mental health issue.</w:t>
      </w:r>
      <w:r w:rsidR="00F873C2" w:rsidRPr="00997760">
        <w:rPr>
          <w:rFonts w:cs="Times New Roman"/>
        </w:rPr>
        <w:t xml:space="preserve"> Also, the overall number of incidents with a mental health aspect rose by 33% between 2011 and 2014 (Quinn et al</w:t>
      </w:r>
      <w:r w:rsidR="00A13AF1" w:rsidRPr="00997760">
        <w:rPr>
          <w:rFonts w:cs="Times New Roman"/>
        </w:rPr>
        <w:t>.</w:t>
      </w:r>
      <w:r w:rsidR="00035E8C" w:rsidRPr="00997760">
        <w:rPr>
          <w:rFonts w:cs="Times New Roman"/>
        </w:rPr>
        <w:t>,</w:t>
      </w:r>
      <w:r w:rsidR="00F873C2" w:rsidRPr="00997760">
        <w:rPr>
          <w:rFonts w:cs="Times New Roman"/>
        </w:rPr>
        <w:t xml:space="preserve"> 2016).</w:t>
      </w:r>
      <w:r w:rsidR="00366C3F" w:rsidRPr="00997760">
        <w:rPr>
          <w:rFonts w:cs="Times New Roman"/>
        </w:rPr>
        <w:t xml:space="preserve"> In this vein, a report by the Home Affairs Committee </w:t>
      </w:r>
      <w:r w:rsidR="00E900E4" w:rsidRPr="00997760">
        <w:rPr>
          <w:rFonts w:cs="Times New Roman"/>
        </w:rPr>
        <w:t>in the House</w:t>
      </w:r>
      <w:r w:rsidR="002136CD" w:rsidRPr="00997760">
        <w:rPr>
          <w:rFonts w:cs="Times New Roman"/>
        </w:rPr>
        <w:t xml:space="preserve"> </w:t>
      </w:r>
      <w:r w:rsidR="00E900E4" w:rsidRPr="00997760">
        <w:rPr>
          <w:rFonts w:cs="Times New Roman"/>
        </w:rPr>
        <w:t xml:space="preserve">of Commons </w:t>
      </w:r>
      <w:r w:rsidR="00366C3F" w:rsidRPr="00997760">
        <w:rPr>
          <w:rFonts w:cs="Times New Roman"/>
        </w:rPr>
        <w:t>reported that one in four people will suffer from mental health illness at some point, and their illness brings with it a vulnerability that makes it likely they will come into contact with the police (House of Commons, 2015, p. 7). The report goes on to argue:</w:t>
      </w:r>
    </w:p>
    <w:p w14:paraId="4D1B5FEE" w14:textId="77777777" w:rsidR="00077580" w:rsidRPr="00997760" w:rsidRDefault="00077580" w:rsidP="0050762D">
      <w:pPr>
        <w:rPr>
          <w:rFonts w:cs="Times New Roman"/>
        </w:rPr>
      </w:pPr>
    </w:p>
    <w:p w14:paraId="2E3C15C3" w14:textId="24CF01DB" w:rsidR="00366C3F" w:rsidRPr="00997760" w:rsidRDefault="00366C3F" w:rsidP="0050762D">
      <w:pPr>
        <w:ind w:left="360"/>
        <w:rPr>
          <w:rFonts w:cs="Times New Roman"/>
        </w:rPr>
      </w:pPr>
      <w:r w:rsidRPr="00997760">
        <w:rPr>
          <w:rFonts w:cs="Times New Roman"/>
        </w:rPr>
        <w:t>For many people experiencing an acute health crisis, a police officer is not the professional best placed to help them, nor is dealing with acute health crises the best use of police officers’ time and skills. We believe that the police should not be filling gaps in mental health services (House of Commons, 2015, p. 8).</w:t>
      </w:r>
    </w:p>
    <w:p w14:paraId="521BADAF" w14:textId="77777777" w:rsidR="00F304BB" w:rsidRPr="00997760" w:rsidRDefault="00F304BB" w:rsidP="0050762D">
      <w:pPr>
        <w:rPr>
          <w:rFonts w:cs="Times New Roman"/>
        </w:rPr>
      </w:pPr>
    </w:p>
    <w:p w14:paraId="0AE2F63B" w14:textId="55103171" w:rsidR="004400CB" w:rsidRPr="00997760" w:rsidRDefault="00A46F8A" w:rsidP="0050762D">
      <w:pPr>
        <w:rPr>
          <w:rFonts w:cs="Times New Roman"/>
        </w:rPr>
      </w:pPr>
      <w:r w:rsidRPr="00997760">
        <w:rPr>
          <w:rFonts w:cs="Times New Roman"/>
        </w:rPr>
        <w:t>The Coalitio</w:t>
      </w:r>
      <w:r w:rsidR="0049655B" w:rsidRPr="00997760">
        <w:rPr>
          <w:rFonts w:cs="Times New Roman"/>
        </w:rPr>
        <w:t xml:space="preserve">n’s programme </w:t>
      </w:r>
      <w:r w:rsidRPr="00997760">
        <w:rPr>
          <w:rFonts w:cs="Times New Roman"/>
        </w:rPr>
        <w:t>(2010)</w:t>
      </w:r>
      <w:r w:rsidR="00F304BB" w:rsidRPr="00997760">
        <w:rPr>
          <w:rFonts w:cs="Times New Roman"/>
        </w:rPr>
        <w:t xml:space="preserve"> </w:t>
      </w:r>
      <w:r w:rsidRPr="00997760">
        <w:rPr>
          <w:rFonts w:cs="Times New Roman"/>
        </w:rPr>
        <w:t>promised to end top-down governme</w:t>
      </w:r>
      <w:r w:rsidR="002B0795" w:rsidRPr="00997760">
        <w:rPr>
          <w:rFonts w:cs="Times New Roman"/>
        </w:rPr>
        <w:t>nt and promote decentralis</w:t>
      </w:r>
      <w:r w:rsidRPr="00997760">
        <w:rPr>
          <w:rFonts w:cs="Times New Roman"/>
        </w:rPr>
        <w:t xml:space="preserve">ation by </w:t>
      </w:r>
      <w:r w:rsidR="00B27CCB" w:rsidRPr="00997760">
        <w:rPr>
          <w:rFonts w:cs="Times New Roman"/>
        </w:rPr>
        <w:t>encouraging</w:t>
      </w:r>
      <w:r w:rsidRPr="00997760">
        <w:rPr>
          <w:rFonts w:cs="Times New Roman"/>
        </w:rPr>
        <w:t xml:space="preserve"> </w:t>
      </w:r>
      <w:r w:rsidR="007F2EEA" w:rsidRPr="00997760">
        <w:rPr>
          <w:rFonts w:cs="Times New Roman"/>
        </w:rPr>
        <w:t>a power-based model</w:t>
      </w:r>
      <w:r w:rsidR="00046686" w:rsidRPr="00997760">
        <w:rPr>
          <w:rFonts w:cs="Times New Roman"/>
        </w:rPr>
        <w:t xml:space="preserve"> to local governance under </w:t>
      </w:r>
      <w:r w:rsidR="005769EA" w:rsidRPr="00997760">
        <w:rPr>
          <w:rFonts w:cs="Times New Roman"/>
        </w:rPr>
        <w:t>the</w:t>
      </w:r>
      <w:r w:rsidR="00046686" w:rsidRPr="00997760">
        <w:rPr>
          <w:rFonts w:cs="Times New Roman"/>
        </w:rPr>
        <w:t xml:space="preserve"> </w:t>
      </w:r>
      <w:r w:rsidR="005769EA" w:rsidRPr="00997760">
        <w:rPr>
          <w:rFonts w:cs="Times New Roman"/>
        </w:rPr>
        <w:t>adage</w:t>
      </w:r>
      <w:r w:rsidR="00046686" w:rsidRPr="00997760">
        <w:rPr>
          <w:rFonts w:cs="Times New Roman"/>
        </w:rPr>
        <w:t xml:space="preserve"> </w:t>
      </w:r>
      <w:r w:rsidR="00704D08" w:rsidRPr="00997760">
        <w:rPr>
          <w:rFonts w:cs="Times New Roman"/>
        </w:rPr>
        <w:lastRenderedPageBreak/>
        <w:t>‘</w:t>
      </w:r>
      <w:r w:rsidRPr="00997760">
        <w:rPr>
          <w:rFonts w:cs="Times New Roman"/>
        </w:rPr>
        <w:t>devolving power from the centre</w:t>
      </w:r>
      <w:r w:rsidR="00704D08" w:rsidRPr="00997760">
        <w:rPr>
          <w:rFonts w:cs="Times New Roman"/>
        </w:rPr>
        <w:t>’</w:t>
      </w:r>
      <w:r w:rsidRPr="00997760">
        <w:rPr>
          <w:rFonts w:cs="Times New Roman"/>
        </w:rPr>
        <w:t xml:space="preserve"> (</w:t>
      </w:r>
      <w:r w:rsidR="00673AD9" w:rsidRPr="00997760">
        <w:rPr>
          <w:rFonts w:cs="Times New Roman"/>
        </w:rPr>
        <w:t xml:space="preserve">see </w:t>
      </w:r>
      <w:r w:rsidRPr="00997760">
        <w:rPr>
          <w:rFonts w:cs="Times New Roman"/>
        </w:rPr>
        <w:t xml:space="preserve">Travers, 2015). </w:t>
      </w:r>
      <w:r w:rsidR="00B05A7F" w:rsidRPr="00997760">
        <w:rPr>
          <w:rFonts w:cs="Times New Roman"/>
        </w:rPr>
        <w:t>Cameron</w:t>
      </w:r>
      <w:r w:rsidR="005672E7" w:rsidRPr="00997760">
        <w:rPr>
          <w:rFonts w:cs="Times New Roman"/>
        </w:rPr>
        <w:t>, and May</w:t>
      </w:r>
      <w:r w:rsidR="001E5E5C" w:rsidRPr="00997760">
        <w:rPr>
          <w:rFonts w:cs="Times New Roman"/>
        </w:rPr>
        <w:t xml:space="preserve"> </w:t>
      </w:r>
      <w:r w:rsidR="009D654E" w:rsidRPr="00997760">
        <w:rPr>
          <w:rFonts w:cs="Times New Roman"/>
        </w:rPr>
        <w:t xml:space="preserve">later </w:t>
      </w:r>
      <w:r w:rsidR="00B05A7F" w:rsidRPr="00997760">
        <w:rPr>
          <w:rFonts w:cs="Times New Roman"/>
        </w:rPr>
        <w:t>instituted an agenda of mixed resource allocation, pushing forward the idea that police needed to become mor</w:t>
      </w:r>
      <w:r w:rsidR="00AF7B4E" w:rsidRPr="00997760">
        <w:rPr>
          <w:rFonts w:cs="Times New Roman"/>
        </w:rPr>
        <w:t xml:space="preserve">e specialised with fewer staff. </w:t>
      </w:r>
      <w:r w:rsidR="005A36F5" w:rsidRPr="00997760">
        <w:rPr>
          <w:rFonts w:cs="Times New Roman"/>
        </w:rPr>
        <w:t>T</w:t>
      </w:r>
      <w:r w:rsidR="00D05412" w:rsidRPr="00997760">
        <w:rPr>
          <w:rFonts w:cs="Times New Roman"/>
        </w:rPr>
        <w:t xml:space="preserve">hrough </w:t>
      </w:r>
      <w:r w:rsidR="003D63F7" w:rsidRPr="00997760">
        <w:rPr>
          <w:rFonts w:cs="Times New Roman"/>
        </w:rPr>
        <w:t>a central-</w:t>
      </w:r>
      <w:r w:rsidR="00D05412" w:rsidRPr="00997760">
        <w:rPr>
          <w:rFonts w:cs="Times New Roman"/>
        </w:rPr>
        <w:t xml:space="preserve">local </w:t>
      </w:r>
      <w:r w:rsidR="00697D4B" w:rsidRPr="00997760">
        <w:rPr>
          <w:rFonts w:cs="Times New Roman"/>
        </w:rPr>
        <w:t>re</w:t>
      </w:r>
      <w:r w:rsidR="00C4084E" w:rsidRPr="00997760">
        <w:rPr>
          <w:rFonts w:cs="Times New Roman"/>
        </w:rPr>
        <w:t>l</w:t>
      </w:r>
      <w:r w:rsidR="00697D4B" w:rsidRPr="00997760">
        <w:rPr>
          <w:rFonts w:cs="Times New Roman"/>
        </w:rPr>
        <w:t>a</w:t>
      </w:r>
      <w:r w:rsidR="00C4084E" w:rsidRPr="00997760">
        <w:rPr>
          <w:rFonts w:cs="Times New Roman"/>
        </w:rPr>
        <w:t>tion</w:t>
      </w:r>
      <w:r w:rsidR="003D63F7" w:rsidRPr="00997760">
        <w:rPr>
          <w:rFonts w:cs="Times New Roman"/>
        </w:rPr>
        <w:t xml:space="preserve"> based on </w:t>
      </w:r>
      <w:r w:rsidR="00DB4F95" w:rsidRPr="00997760">
        <w:rPr>
          <w:rFonts w:cs="Times New Roman"/>
        </w:rPr>
        <w:t xml:space="preserve">policy networks and partnership </w:t>
      </w:r>
      <w:r w:rsidR="00D05412" w:rsidRPr="00997760">
        <w:rPr>
          <w:rFonts w:cs="Times New Roman"/>
        </w:rPr>
        <w:t xml:space="preserve">boards, police personnel </w:t>
      </w:r>
      <w:r w:rsidR="001F1A52" w:rsidRPr="00997760">
        <w:rPr>
          <w:rFonts w:cs="Times New Roman"/>
        </w:rPr>
        <w:t>became</w:t>
      </w:r>
      <w:r w:rsidR="003169D9" w:rsidRPr="00997760">
        <w:rPr>
          <w:rFonts w:cs="Times New Roman"/>
        </w:rPr>
        <w:t xml:space="preserve"> </w:t>
      </w:r>
      <w:r w:rsidR="00D05412" w:rsidRPr="00997760">
        <w:rPr>
          <w:rFonts w:cs="Times New Roman"/>
        </w:rPr>
        <w:t xml:space="preserve">able to take a leading role in the co-delivery </w:t>
      </w:r>
      <w:r w:rsidR="00B509BA" w:rsidRPr="00997760">
        <w:rPr>
          <w:rFonts w:cs="Times New Roman"/>
        </w:rPr>
        <w:t xml:space="preserve">of mental health services so </w:t>
      </w:r>
      <w:r w:rsidR="00D05412" w:rsidRPr="00997760">
        <w:rPr>
          <w:rFonts w:cs="Times New Roman"/>
        </w:rPr>
        <w:t>to improve the experience of individuals in crisis. This happened mostly as police forces across the country joined multi-agency experiences that develop strategic oversight, assign</w:t>
      </w:r>
      <w:r w:rsidR="005A36F5" w:rsidRPr="00997760">
        <w:rPr>
          <w:rFonts w:cs="Times New Roman"/>
        </w:rPr>
        <w:t>ed</w:t>
      </w:r>
      <w:r w:rsidR="00D05412" w:rsidRPr="00997760">
        <w:rPr>
          <w:rFonts w:cs="Times New Roman"/>
        </w:rPr>
        <w:t xml:space="preserve"> operational responsibilities and processes, and establish</w:t>
      </w:r>
      <w:r w:rsidR="005A36F5" w:rsidRPr="00997760">
        <w:rPr>
          <w:rFonts w:cs="Times New Roman"/>
        </w:rPr>
        <w:t>ed</w:t>
      </w:r>
      <w:r w:rsidR="00D05412" w:rsidRPr="00997760">
        <w:rPr>
          <w:rFonts w:cs="Times New Roman"/>
        </w:rPr>
        <w:t xml:space="preserve"> clear crime prevention and care pathways. </w:t>
      </w:r>
      <w:r w:rsidR="009D3A3D" w:rsidRPr="00997760">
        <w:rPr>
          <w:rFonts w:cs="Times New Roman"/>
        </w:rPr>
        <w:t>P</w:t>
      </w:r>
      <w:r w:rsidR="00ED78B9" w:rsidRPr="00997760">
        <w:rPr>
          <w:rFonts w:cs="Times New Roman"/>
        </w:rPr>
        <w:t xml:space="preserve">olice </w:t>
      </w:r>
      <w:r w:rsidR="000E7AC4" w:rsidRPr="00997760">
        <w:rPr>
          <w:rFonts w:cs="Times New Roman"/>
        </w:rPr>
        <w:t>personnel</w:t>
      </w:r>
      <w:r w:rsidR="009D3A3D" w:rsidRPr="00997760">
        <w:rPr>
          <w:rFonts w:cs="Times New Roman"/>
        </w:rPr>
        <w:t xml:space="preserve"> </w:t>
      </w:r>
      <w:r w:rsidR="007C3AD3" w:rsidRPr="00997760">
        <w:rPr>
          <w:rFonts w:cs="Times New Roman"/>
        </w:rPr>
        <w:t>was</w:t>
      </w:r>
      <w:r w:rsidR="00ED78B9" w:rsidRPr="00997760">
        <w:rPr>
          <w:rFonts w:cs="Times New Roman"/>
        </w:rPr>
        <w:t xml:space="preserve"> exposed to deal with new </w:t>
      </w:r>
      <w:r w:rsidR="008A36AE" w:rsidRPr="00997760">
        <w:rPr>
          <w:rFonts w:cs="Times New Roman"/>
        </w:rPr>
        <w:t>challenges</w:t>
      </w:r>
      <w:r w:rsidR="009C2EE8" w:rsidRPr="00997760">
        <w:rPr>
          <w:rFonts w:cs="Times New Roman"/>
        </w:rPr>
        <w:t xml:space="preserve"> regarding </w:t>
      </w:r>
      <w:r w:rsidR="00C83504" w:rsidRPr="00997760">
        <w:rPr>
          <w:rFonts w:cs="Times New Roman"/>
        </w:rPr>
        <w:t>the rule of law</w:t>
      </w:r>
      <w:r w:rsidR="00C520C0" w:rsidRPr="00997760">
        <w:rPr>
          <w:rFonts w:cs="Times New Roman"/>
        </w:rPr>
        <w:t xml:space="preserve"> thr</w:t>
      </w:r>
      <w:r w:rsidR="004829F4" w:rsidRPr="00997760">
        <w:rPr>
          <w:rFonts w:cs="Times New Roman"/>
        </w:rPr>
        <w:t xml:space="preserve">ough </w:t>
      </w:r>
      <w:r w:rsidR="004C7305" w:rsidRPr="00997760">
        <w:rPr>
          <w:rFonts w:cs="Times New Roman"/>
        </w:rPr>
        <w:t>a</w:t>
      </w:r>
      <w:r w:rsidR="00D1339F" w:rsidRPr="00997760">
        <w:rPr>
          <w:rFonts w:cs="Times New Roman"/>
        </w:rPr>
        <w:t xml:space="preserve"> </w:t>
      </w:r>
      <w:r w:rsidR="002A04C8" w:rsidRPr="00997760">
        <w:rPr>
          <w:rFonts w:cs="Times New Roman"/>
        </w:rPr>
        <w:t xml:space="preserve">discretionary </w:t>
      </w:r>
      <w:r w:rsidR="003013D0" w:rsidRPr="00997760">
        <w:rPr>
          <w:rFonts w:cs="Times New Roman"/>
        </w:rPr>
        <w:t>risk-based rationale</w:t>
      </w:r>
      <w:r w:rsidR="00DB4F95" w:rsidRPr="00997760">
        <w:rPr>
          <w:rFonts w:cs="Times New Roman"/>
        </w:rPr>
        <w:t xml:space="preserve">. </w:t>
      </w:r>
      <w:r w:rsidR="00A279D4" w:rsidRPr="00997760">
        <w:rPr>
          <w:rFonts w:cs="Times New Roman"/>
        </w:rPr>
        <w:t>On the other hand, m</w:t>
      </w:r>
      <w:r w:rsidR="009D3A3D" w:rsidRPr="00997760">
        <w:rPr>
          <w:rFonts w:cs="Times New Roman"/>
        </w:rPr>
        <w:t xml:space="preserve">ental health issues </w:t>
      </w:r>
      <w:r w:rsidR="004829F4" w:rsidRPr="00997760">
        <w:rPr>
          <w:rFonts w:cs="Times New Roman"/>
        </w:rPr>
        <w:t>demand</w:t>
      </w:r>
      <w:r w:rsidR="006D2B67" w:rsidRPr="00997760">
        <w:rPr>
          <w:rFonts w:cs="Times New Roman"/>
        </w:rPr>
        <w:t>ed</w:t>
      </w:r>
      <w:r w:rsidR="004829F4" w:rsidRPr="00997760">
        <w:rPr>
          <w:rFonts w:cs="Times New Roman"/>
        </w:rPr>
        <w:t xml:space="preserve"> </w:t>
      </w:r>
      <w:r w:rsidR="00A414C3" w:rsidRPr="00997760">
        <w:rPr>
          <w:rFonts w:cs="Times New Roman"/>
        </w:rPr>
        <w:t>flexible</w:t>
      </w:r>
      <w:r w:rsidR="00671E26" w:rsidRPr="00997760">
        <w:rPr>
          <w:rFonts w:cs="Times New Roman"/>
        </w:rPr>
        <w:t xml:space="preserve"> </w:t>
      </w:r>
      <w:r w:rsidR="00E7631E" w:rsidRPr="00997760">
        <w:rPr>
          <w:rFonts w:cs="Times New Roman"/>
        </w:rPr>
        <w:t xml:space="preserve">horizontal </w:t>
      </w:r>
      <w:r w:rsidR="00A513DB" w:rsidRPr="00997760">
        <w:rPr>
          <w:rFonts w:cs="Times New Roman"/>
        </w:rPr>
        <w:t xml:space="preserve">interaction with </w:t>
      </w:r>
      <w:r w:rsidR="005551D3" w:rsidRPr="00997760">
        <w:rPr>
          <w:rFonts w:cs="Times New Roman"/>
        </w:rPr>
        <w:t>partner agencies</w:t>
      </w:r>
      <w:r w:rsidR="00A513DB" w:rsidRPr="00997760">
        <w:rPr>
          <w:rFonts w:cs="Times New Roman"/>
        </w:rPr>
        <w:t xml:space="preserve">, most notably </w:t>
      </w:r>
      <w:r w:rsidR="00DB5108" w:rsidRPr="00997760">
        <w:rPr>
          <w:rFonts w:cs="Times New Roman"/>
        </w:rPr>
        <w:t xml:space="preserve">the </w:t>
      </w:r>
      <w:r w:rsidR="007251BB" w:rsidRPr="00997760">
        <w:rPr>
          <w:rFonts w:cs="Times New Roman"/>
        </w:rPr>
        <w:t xml:space="preserve">health services from the NHS, </w:t>
      </w:r>
      <w:r w:rsidR="005A5768" w:rsidRPr="00997760">
        <w:rPr>
          <w:rFonts w:cs="Times New Roman"/>
        </w:rPr>
        <w:t xml:space="preserve">posing a </w:t>
      </w:r>
      <w:r w:rsidR="003F639E" w:rsidRPr="00997760">
        <w:rPr>
          <w:rFonts w:cs="Times New Roman"/>
        </w:rPr>
        <w:t xml:space="preserve">challenge to what </w:t>
      </w:r>
      <w:r w:rsidR="002F57CA" w:rsidRPr="00997760">
        <w:rPr>
          <w:rFonts w:cs="Times New Roman"/>
        </w:rPr>
        <w:t xml:space="preserve">hierarchic </w:t>
      </w:r>
      <w:r w:rsidR="00E64B6E" w:rsidRPr="00997760">
        <w:rPr>
          <w:rFonts w:cs="Times New Roman"/>
        </w:rPr>
        <w:t xml:space="preserve">British </w:t>
      </w:r>
      <w:r w:rsidR="00EA3CC2" w:rsidRPr="00997760">
        <w:rPr>
          <w:rFonts w:cs="Times New Roman"/>
        </w:rPr>
        <w:t>policing has been over the las</w:t>
      </w:r>
      <w:r w:rsidR="004270B8" w:rsidRPr="00997760">
        <w:rPr>
          <w:rFonts w:cs="Times New Roman"/>
        </w:rPr>
        <w:t>t</w:t>
      </w:r>
      <w:r w:rsidR="00EA3CC2" w:rsidRPr="00997760">
        <w:rPr>
          <w:rFonts w:cs="Times New Roman"/>
        </w:rPr>
        <w:t xml:space="preserve"> decades.</w:t>
      </w:r>
      <w:r w:rsidR="00A57B10" w:rsidRPr="00997760">
        <w:rPr>
          <w:rFonts w:cs="Times New Roman"/>
        </w:rPr>
        <w:t xml:space="preserve"> </w:t>
      </w:r>
    </w:p>
    <w:p w14:paraId="400CFF3D" w14:textId="77777777" w:rsidR="000E4E89" w:rsidRPr="00997760" w:rsidRDefault="000E4E89" w:rsidP="0050762D">
      <w:pPr>
        <w:rPr>
          <w:rFonts w:cs="Times New Roman"/>
        </w:rPr>
      </w:pPr>
    </w:p>
    <w:p w14:paraId="4DA89DC7" w14:textId="77777777" w:rsidR="00F53FD9" w:rsidRPr="00997760" w:rsidRDefault="00721349" w:rsidP="0050762D">
      <w:pPr>
        <w:pStyle w:val="Heading1"/>
      </w:pPr>
      <w:r w:rsidRPr="00997760">
        <w:t>R</w:t>
      </w:r>
      <w:r w:rsidR="0065112B" w:rsidRPr="00997760">
        <w:t>es</w:t>
      </w:r>
      <w:r w:rsidR="003E430A" w:rsidRPr="00997760">
        <w:t>hap</w:t>
      </w:r>
      <w:r w:rsidRPr="00997760">
        <w:t>ing</w:t>
      </w:r>
      <w:r w:rsidR="003E430A" w:rsidRPr="00997760">
        <w:t xml:space="preserve"> </w:t>
      </w:r>
      <w:r w:rsidR="008250F8" w:rsidRPr="00997760">
        <w:t>mental health</w:t>
      </w:r>
      <w:r w:rsidR="001F0BB8" w:rsidRPr="00997760">
        <w:t xml:space="preserve"> </w:t>
      </w:r>
      <w:r w:rsidRPr="00997760">
        <w:t xml:space="preserve">policy </w:t>
      </w:r>
    </w:p>
    <w:p w14:paraId="58B9B43B" w14:textId="5732546C" w:rsidR="009748DA" w:rsidRPr="00997760" w:rsidRDefault="00C01B8B" w:rsidP="0050762D">
      <w:pPr>
        <w:rPr>
          <w:rFonts w:cs="Times New Roman"/>
        </w:rPr>
      </w:pPr>
      <w:r w:rsidRPr="00997760">
        <w:rPr>
          <w:rFonts w:cs="Times New Roman"/>
        </w:rPr>
        <w:t>One of the cardinal question</w:t>
      </w:r>
      <w:r w:rsidR="00E8608B" w:rsidRPr="00997760">
        <w:rPr>
          <w:rFonts w:cs="Times New Roman"/>
        </w:rPr>
        <w:t>s</w:t>
      </w:r>
      <w:r w:rsidRPr="00997760">
        <w:rPr>
          <w:rFonts w:cs="Times New Roman"/>
        </w:rPr>
        <w:t xml:space="preserve"> regarding health policy </w:t>
      </w:r>
      <w:r w:rsidR="00443E59" w:rsidRPr="00997760">
        <w:rPr>
          <w:rFonts w:cs="Times New Roman"/>
        </w:rPr>
        <w:t>by 2010</w:t>
      </w:r>
      <w:r w:rsidRPr="00997760">
        <w:rPr>
          <w:rFonts w:cs="Times New Roman"/>
        </w:rPr>
        <w:t xml:space="preserve"> </w:t>
      </w:r>
      <w:r w:rsidR="00EA1F7B" w:rsidRPr="00997760">
        <w:rPr>
          <w:rFonts w:cs="Times New Roman"/>
        </w:rPr>
        <w:t>was</w:t>
      </w:r>
      <w:r w:rsidR="00443E59" w:rsidRPr="00997760">
        <w:rPr>
          <w:rFonts w:cs="Times New Roman"/>
        </w:rPr>
        <w:t xml:space="preserve"> </w:t>
      </w:r>
      <w:r w:rsidRPr="00997760">
        <w:rPr>
          <w:rFonts w:cs="Times New Roman"/>
        </w:rPr>
        <w:t>what future there</w:t>
      </w:r>
      <w:r w:rsidR="00E8608B" w:rsidRPr="00997760">
        <w:rPr>
          <w:rFonts w:cs="Times New Roman"/>
        </w:rPr>
        <w:t xml:space="preserve"> was</w:t>
      </w:r>
      <w:r w:rsidRPr="00997760">
        <w:rPr>
          <w:rFonts w:cs="Times New Roman"/>
        </w:rPr>
        <w:t xml:space="preserve"> for a multi-expert and patient-centred NHS. </w:t>
      </w:r>
      <w:r w:rsidR="00F755BB" w:rsidRPr="00997760">
        <w:rPr>
          <w:rFonts w:cs="Times New Roman"/>
        </w:rPr>
        <w:t>The healt</w:t>
      </w:r>
      <w:r w:rsidR="005D28DA" w:rsidRPr="00997760">
        <w:rPr>
          <w:rFonts w:cs="Times New Roman"/>
        </w:rPr>
        <w:t>h policy sector and</w:t>
      </w:r>
      <w:r w:rsidR="00352999" w:rsidRPr="00997760">
        <w:rPr>
          <w:rFonts w:cs="Times New Roman"/>
        </w:rPr>
        <w:t xml:space="preserve"> </w:t>
      </w:r>
      <w:r w:rsidR="00204E75" w:rsidRPr="00997760">
        <w:rPr>
          <w:rFonts w:cs="Times New Roman"/>
        </w:rPr>
        <w:t>particularly</w:t>
      </w:r>
      <w:r w:rsidR="00F755BB" w:rsidRPr="00997760">
        <w:rPr>
          <w:rFonts w:cs="Times New Roman"/>
        </w:rPr>
        <w:t xml:space="preserve"> mental health</w:t>
      </w:r>
      <w:r w:rsidR="00F5630F" w:rsidRPr="00997760">
        <w:rPr>
          <w:rFonts w:cs="Times New Roman"/>
        </w:rPr>
        <w:t xml:space="preserve"> practice</w:t>
      </w:r>
      <w:r w:rsidR="00F755BB" w:rsidRPr="00997760">
        <w:rPr>
          <w:rFonts w:cs="Times New Roman"/>
        </w:rPr>
        <w:t xml:space="preserve"> </w:t>
      </w:r>
      <w:r w:rsidR="001F47F4" w:rsidRPr="00997760">
        <w:rPr>
          <w:rFonts w:cs="Times New Roman"/>
        </w:rPr>
        <w:t>was</w:t>
      </w:r>
      <w:r w:rsidR="00F755BB" w:rsidRPr="00997760">
        <w:rPr>
          <w:rFonts w:cs="Times New Roman"/>
        </w:rPr>
        <w:t xml:space="preserve"> so </w:t>
      </w:r>
      <w:r w:rsidR="00AC0021" w:rsidRPr="00997760">
        <w:rPr>
          <w:rFonts w:cs="Times New Roman"/>
        </w:rPr>
        <w:t>vast</w:t>
      </w:r>
      <w:r w:rsidR="00F755BB" w:rsidRPr="00997760">
        <w:rPr>
          <w:rFonts w:cs="Times New Roman"/>
        </w:rPr>
        <w:t xml:space="preserve"> and complex in England, that </w:t>
      </w:r>
      <w:r w:rsidR="00091DFF" w:rsidRPr="00997760">
        <w:rPr>
          <w:rFonts w:cs="Times New Roman"/>
        </w:rPr>
        <w:t xml:space="preserve">effective </w:t>
      </w:r>
      <w:r w:rsidR="00F755BB" w:rsidRPr="00997760">
        <w:rPr>
          <w:rFonts w:cs="Times New Roman"/>
        </w:rPr>
        <w:t xml:space="preserve">governance </w:t>
      </w:r>
      <w:r w:rsidR="003B1707" w:rsidRPr="00997760">
        <w:rPr>
          <w:rFonts w:cs="Times New Roman"/>
        </w:rPr>
        <w:t>was deemed a</w:t>
      </w:r>
      <w:r w:rsidR="00AA047A" w:rsidRPr="00997760">
        <w:rPr>
          <w:rFonts w:cs="Times New Roman"/>
        </w:rPr>
        <w:t xml:space="preserve"> complicated business</w:t>
      </w:r>
      <w:r w:rsidR="006A295E" w:rsidRPr="00997760">
        <w:rPr>
          <w:rFonts w:cs="Times New Roman"/>
        </w:rPr>
        <w:t xml:space="preserve"> </w:t>
      </w:r>
      <w:r w:rsidR="008604B4" w:rsidRPr="00997760">
        <w:rPr>
          <w:rFonts w:cs="Times New Roman"/>
        </w:rPr>
        <w:t>(Tempest, 2006)</w:t>
      </w:r>
      <w:r w:rsidR="00F755BB" w:rsidRPr="00997760">
        <w:rPr>
          <w:rFonts w:cs="Times New Roman"/>
        </w:rPr>
        <w:t>.</w:t>
      </w:r>
      <w:r w:rsidR="00AA047A" w:rsidRPr="00997760">
        <w:rPr>
          <w:rFonts w:cs="Times New Roman"/>
        </w:rPr>
        <w:t xml:space="preserve"> </w:t>
      </w:r>
      <w:r w:rsidR="00B150EF" w:rsidRPr="00997760">
        <w:rPr>
          <w:rFonts w:cs="Times New Roman"/>
        </w:rPr>
        <w:t>During</w:t>
      </w:r>
      <w:r w:rsidR="003236EF" w:rsidRPr="00997760">
        <w:rPr>
          <w:rFonts w:cs="Times New Roman"/>
        </w:rPr>
        <w:t xml:space="preserve"> </w:t>
      </w:r>
      <w:r w:rsidR="00F25788" w:rsidRPr="00997760">
        <w:rPr>
          <w:rFonts w:cs="Times New Roman"/>
        </w:rPr>
        <w:t>New Labour, mental health policy was characterised by questions of how to set up structures and processes,</w:t>
      </w:r>
      <w:r w:rsidR="00512A45" w:rsidRPr="00997760">
        <w:rPr>
          <w:rFonts w:cs="Times New Roman"/>
        </w:rPr>
        <w:t xml:space="preserve"> </w:t>
      </w:r>
      <w:r w:rsidR="00BD2CE8" w:rsidRPr="00997760">
        <w:rPr>
          <w:rFonts w:cs="Times New Roman"/>
        </w:rPr>
        <w:t>institute</w:t>
      </w:r>
      <w:r w:rsidR="00DD3AA9" w:rsidRPr="00997760">
        <w:rPr>
          <w:rFonts w:cs="Times New Roman"/>
        </w:rPr>
        <w:t xml:space="preserve"> </w:t>
      </w:r>
      <w:r w:rsidR="00F25788" w:rsidRPr="00997760">
        <w:rPr>
          <w:rFonts w:cs="Times New Roman"/>
        </w:rPr>
        <w:t>professional jurisdiction</w:t>
      </w:r>
      <w:r w:rsidR="00BD2CE8" w:rsidRPr="00997760">
        <w:rPr>
          <w:rFonts w:cs="Times New Roman"/>
        </w:rPr>
        <w:t>s</w:t>
      </w:r>
      <w:r w:rsidR="00560EC4" w:rsidRPr="00997760">
        <w:rPr>
          <w:rFonts w:cs="Times New Roman"/>
        </w:rPr>
        <w:t>, and how create sustainable</w:t>
      </w:r>
      <w:r w:rsidR="00F25788" w:rsidRPr="00997760">
        <w:rPr>
          <w:rFonts w:cs="Times New Roman"/>
        </w:rPr>
        <w:t xml:space="preserve"> links with </w:t>
      </w:r>
      <w:r w:rsidR="00560EC4" w:rsidRPr="00997760">
        <w:rPr>
          <w:rFonts w:cs="Times New Roman"/>
        </w:rPr>
        <w:t xml:space="preserve">the </w:t>
      </w:r>
      <w:r w:rsidR="00F25788" w:rsidRPr="00997760">
        <w:rPr>
          <w:rFonts w:cs="Times New Roman"/>
        </w:rPr>
        <w:t xml:space="preserve">wider health and welfare policy </w:t>
      </w:r>
      <w:r w:rsidR="00560EC4" w:rsidRPr="00997760">
        <w:rPr>
          <w:rFonts w:cs="Times New Roman"/>
        </w:rPr>
        <w:t>sectors</w:t>
      </w:r>
      <w:r w:rsidR="00F25788" w:rsidRPr="00997760">
        <w:rPr>
          <w:rFonts w:cs="Times New Roman"/>
        </w:rPr>
        <w:t xml:space="preserve"> (Pilgrim and Ramon, 2009). </w:t>
      </w:r>
      <w:r w:rsidR="004958C5" w:rsidRPr="00997760">
        <w:rPr>
          <w:rFonts w:cs="Times New Roman"/>
        </w:rPr>
        <w:t xml:space="preserve">Practical decision-making, multi-disciplinary working and team management </w:t>
      </w:r>
      <w:r w:rsidR="00161C4F" w:rsidRPr="00997760">
        <w:rPr>
          <w:rFonts w:cs="Times New Roman"/>
        </w:rPr>
        <w:t>engrained as</w:t>
      </w:r>
      <w:r w:rsidR="004958C5" w:rsidRPr="00997760">
        <w:rPr>
          <w:rFonts w:cs="Times New Roman"/>
        </w:rPr>
        <w:t xml:space="preserve"> three concepts that health practitioners </w:t>
      </w:r>
      <w:r w:rsidR="00B46F30" w:rsidRPr="00997760">
        <w:rPr>
          <w:rFonts w:cs="Times New Roman"/>
        </w:rPr>
        <w:t>became</w:t>
      </w:r>
      <w:r w:rsidR="004958C5" w:rsidRPr="00997760">
        <w:rPr>
          <w:rFonts w:cs="Times New Roman"/>
        </w:rPr>
        <w:t xml:space="preserve"> </w:t>
      </w:r>
      <w:r w:rsidR="00E746A3" w:rsidRPr="00997760">
        <w:rPr>
          <w:rFonts w:cs="Times New Roman"/>
        </w:rPr>
        <w:t xml:space="preserve">constantly </w:t>
      </w:r>
      <w:r w:rsidR="004926D3" w:rsidRPr="00997760">
        <w:rPr>
          <w:rFonts w:cs="Times New Roman"/>
        </w:rPr>
        <w:t>challeng</w:t>
      </w:r>
      <w:r w:rsidR="00B9398F" w:rsidRPr="00997760">
        <w:rPr>
          <w:rFonts w:cs="Times New Roman"/>
        </w:rPr>
        <w:t>e</w:t>
      </w:r>
      <w:r w:rsidR="00B46F30" w:rsidRPr="00997760">
        <w:rPr>
          <w:rFonts w:cs="Times New Roman"/>
        </w:rPr>
        <w:t>d</w:t>
      </w:r>
      <w:r w:rsidR="00E746A3" w:rsidRPr="00997760">
        <w:rPr>
          <w:rFonts w:cs="Times New Roman"/>
        </w:rPr>
        <w:t xml:space="preserve"> </w:t>
      </w:r>
      <w:r w:rsidR="00C114DA" w:rsidRPr="00997760">
        <w:rPr>
          <w:rFonts w:cs="Times New Roman"/>
        </w:rPr>
        <w:t>with</w:t>
      </w:r>
      <w:r w:rsidR="004958C5" w:rsidRPr="00997760">
        <w:rPr>
          <w:rFonts w:cs="Times New Roman"/>
        </w:rPr>
        <w:t xml:space="preserve"> (</w:t>
      </w:r>
      <w:proofErr w:type="spellStart"/>
      <w:r w:rsidR="004958C5" w:rsidRPr="00997760">
        <w:rPr>
          <w:rFonts w:cs="Times New Roman"/>
        </w:rPr>
        <w:t>Ovretveit</w:t>
      </w:r>
      <w:proofErr w:type="spellEnd"/>
      <w:r w:rsidR="004958C5" w:rsidRPr="00997760">
        <w:rPr>
          <w:rFonts w:cs="Times New Roman"/>
        </w:rPr>
        <w:t>, Mathias and Thompson, 1997).</w:t>
      </w:r>
      <w:r w:rsidR="00E22F0C" w:rsidRPr="00997760">
        <w:rPr>
          <w:rFonts w:cs="Times New Roman"/>
        </w:rPr>
        <w:t xml:space="preserve"> </w:t>
      </w:r>
      <w:r w:rsidR="009A6BC5" w:rsidRPr="00997760">
        <w:rPr>
          <w:rFonts w:cs="Times New Roman"/>
        </w:rPr>
        <w:t>Were the</w:t>
      </w:r>
      <w:r w:rsidR="00241B89" w:rsidRPr="00997760">
        <w:rPr>
          <w:rFonts w:cs="Times New Roman"/>
        </w:rPr>
        <w:t>s</w:t>
      </w:r>
      <w:r w:rsidR="009A6BC5" w:rsidRPr="00997760">
        <w:rPr>
          <w:rFonts w:cs="Times New Roman"/>
        </w:rPr>
        <w:t>e complexities taking into consideration by</w:t>
      </w:r>
      <w:r w:rsidR="00241B89" w:rsidRPr="00997760">
        <w:rPr>
          <w:rFonts w:cs="Times New Roman"/>
        </w:rPr>
        <w:t xml:space="preserve"> </w:t>
      </w:r>
      <w:r w:rsidR="00E21B2D" w:rsidRPr="00997760">
        <w:rPr>
          <w:rFonts w:cs="Times New Roman"/>
        </w:rPr>
        <w:t xml:space="preserve">more recent </w:t>
      </w:r>
      <w:r w:rsidR="00C75FD1" w:rsidRPr="00997760">
        <w:rPr>
          <w:rFonts w:cs="Times New Roman"/>
        </w:rPr>
        <w:t>governments when</w:t>
      </w:r>
      <w:r w:rsidR="003538A1" w:rsidRPr="00997760">
        <w:rPr>
          <w:rFonts w:cs="Times New Roman"/>
        </w:rPr>
        <w:t xml:space="preserve"> </w:t>
      </w:r>
      <w:r w:rsidR="00AD5B5E" w:rsidRPr="00997760">
        <w:rPr>
          <w:rFonts w:cs="Times New Roman"/>
        </w:rPr>
        <w:t>reshaping mental health governance</w:t>
      </w:r>
      <w:r w:rsidR="003538A1" w:rsidRPr="00997760">
        <w:rPr>
          <w:rFonts w:cs="Times New Roman"/>
        </w:rPr>
        <w:t xml:space="preserve"> policy?</w:t>
      </w:r>
      <w:r w:rsidR="00DC58E3" w:rsidRPr="00997760">
        <w:rPr>
          <w:rFonts w:cs="Times New Roman"/>
        </w:rPr>
        <w:t xml:space="preserve"> </w:t>
      </w:r>
      <w:r w:rsidR="00DA580F" w:rsidRPr="00997760">
        <w:rPr>
          <w:rFonts w:cs="Times New Roman"/>
        </w:rPr>
        <w:t>M</w:t>
      </w:r>
      <w:r w:rsidR="00461955" w:rsidRPr="00997760">
        <w:rPr>
          <w:rFonts w:cs="Times New Roman"/>
        </w:rPr>
        <w:t>ost probably yes.</w:t>
      </w:r>
      <w:r w:rsidR="00E41B69" w:rsidRPr="00997760">
        <w:rPr>
          <w:rFonts w:cs="Times New Roman"/>
        </w:rPr>
        <w:t xml:space="preserve"> However, did this reflect in </w:t>
      </w:r>
      <w:r w:rsidR="00464346" w:rsidRPr="00997760">
        <w:rPr>
          <w:rFonts w:cs="Times New Roman"/>
        </w:rPr>
        <w:t>the executiv</w:t>
      </w:r>
      <w:r w:rsidR="00C26C7D" w:rsidRPr="00997760">
        <w:rPr>
          <w:rFonts w:cs="Times New Roman"/>
        </w:rPr>
        <w:t>e’s</w:t>
      </w:r>
      <w:r w:rsidR="00211155" w:rsidRPr="00997760">
        <w:rPr>
          <w:rFonts w:cs="Times New Roman"/>
        </w:rPr>
        <w:t xml:space="preserve"> </w:t>
      </w:r>
      <w:r w:rsidR="00E21B2D" w:rsidRPr="00997760">
        <w:rPr>
          <w:rFonts w:cs="Times New Roman"/>
        </w:rPr>
        <w:t xml:space="preserve">decentralisation </w:t>
      </w:r>
      <w:r w:rsidR="00211155" w:rsidRPr="00997760">
        <w:rPr>
          <w:rFonts w:cs="Times New Roman"/>
        </w:rPr>
        <w:t>policy</w:t>
      </w:r>
      <w:r w:rsidR="00240C9A" w:rsidRPr="00997760">
        <w:rPr>
          <w:rFonts w:cs="Times New Roman"/>
        </w:rPr>
        <w:t xml:space="preserve"> since 2010</w:t>
      </w:r>
      <w:r w:rsidR="00211155" w:rsidRPr="00997760">
        <w:rPr>
          <w:rFonts w:cs="Times New Roman"/>
        </w:rPr>
        <w:t>?</w:t>
      </w:r>
      <w:r w:rsidR="00461955" w:rsidRPr="00997760">
        <w:rPr>
          <w:rFonts w:cs="Times New Roman"/>
        </w:rPr>
        <w:t xml:space="preserve"> </w:t>
      </w:r>
      <w:r w:rsidR="007C7894" w:rsidRPr="00997760">
        <w:rPr>
          <w:rFonts w:cs="Times New Roman"/>
        </w:rPr>
        <w:t xml:space="preserve">Here the answer is </w:t>
      </w:r>
      <w:r w:rsidR="00612C7D" w:rsidRPr="00997760">
        <w:rPr>
          <w:rFonts w:cs="Times New Roman"/>
        </w:rPr>
        <w:t xml:space="preserve">less clear. </w:t>
      </w:r>
      <w:r w:rsidR="00B735EB" w:rsidRPr="00997760">
        <w:rPr>
          <w:rFonts w:cs="Times New Roman"/>
        </w:rPr>
        <w:t xml:space="preserve">For </w:t>
      </w:r>
      <w:r w:rsidR="00BC2701" w:rsidRPr="00997760">
        <w:rPr>
          <w:rFonts w:cs="Times New Roman"/>
        </w:rPr>
        <w:t>instance, Andrew</w:t>
      </w:r>
      <w:r w:rsidR="00461955" w:rsidRPr="00997760">
        <w:rPr>
          <w:rFonts w:cs="Times New Roman"/>
        </w:rPr>
        <w:t xml:space="preserve"> Lansley</w:t>
      </w:r>
      <w:r w:rsidR="009907D6" w:rsidRPr="00997760">
        <w:rPr>
          <w:rFonts w:cs="Times New Roman"/>
        </w:rPr>
        <w:t xml:space="preserve">, who was Shadow Secretary </w:t>
      </w:r>
      <w:r w:rsidR="009907D6" w:rsidRPr="00997760">
        <w:rPr>
          <w:rFonts w:cs="Times New Roman"/>
        </w:rPr>
        <w:lastRenderedPageBreak/>
        <w:t xml:space="preserve">of State for Health and </w:t>
      </w:r>
      <w:r w:rsidR="00382AF1" w:rsidRPr="00997760">
        <w:rPr>
          <w:rFonts w:cs="Times New Roman"/>
        </w:rPr>
        <w:t xml:space="preserve">later </w:t>
      </w:r>
      <w:r w:rsidR="00F27580" w:rsidRPr="00997760">
        <w:rPr>
          <w:rFonts w:cs="Times New Roman"/>
        </w:rPr>
        <w:t xml:space="preserve">sat </w:t>
      </w:r>
      <w:r w:rsidR="009907D6" w:rsidRPr="00997760">
        <w:rPr>
          <w:rFonts w:cs="Times New Roman"/>
        </w:rPr>
        <w:t xml:space="preserve">in government </w:t>
      </w:r>
      <w:r w:rsidR="006E218E" w:rsidRPr="00997760">
        <w:rPr>
          <w:rFonts w:cs="Times New Roman"/>
        </w:rPr>
        <w:t>with</w:t>
      </w:r>
      <w:r w:rsidR="009907D6" w:rsidRPr="00997760">
        <w:rPr>
          <w:rFonts w:cs="Times New Roman"/>
        </w:rPr>
        <w:t xml:space="preserve"> Cameron, </w:t>
      </w:r>
      <w:r w:rsidR="00D7290D" w:rsidRPr="00997760">
        <w:rPr>
          <w:rFonts w:cs="Times New Roman"/>
        </w:rPr>
        <w:t xml:space="preserve">set the tone back in 2006 </w:t>
      </w:r>
      <w:r w:rsidR="000575F6" w:rsidRPr="00997760">
        <w:rPr>
          <w:rFonts w:cs="Times New Roman"/>
        </w:rPr>
        <w:t>for</w:t>
      </w:r>
      <w:r w:rsidR="00D7290D" w:rsidRPr="00997760">
        <w:rPr>
          <w:rFonts w:cs="Times New Roman"/>
        </w:rPr>
        <w:t xml:space="preserve"> what was to come: </w:t>
      </w:r>
      <w:r w:rsidR="001156FB" w:rsidRPr="00997760">
        <w:rPr>
          <w:rFonts w:cs="Times New Roman"/>
        </w:rPr>
        <w:t>‘</w:t>
      </w:r>
      <w:r w:rsidR="00687883" w:rsidRPr="00997760">
        <w:rPr>
          <w:rFonts w:cs="Times New Roman"/>
        </w:rPr>
        <w:t>s</w:t>
      </w:r>
      <w:r w:rsidR="00F41162" w:rsidRPr="00997760">
        <w:rPr>
          <w:rFonts w:cs="Times New Roman"/>
        </w:rPr>
        <w:t>tandardisation across the NHS would derive not so much from political or managerial requirements as from clinical ne</w:t>
      </w:r>
      <w:r w:rsidR="001156FB" w:rsidRPr="00997760">
        <w:rPr>
          <w:rFonts w:cs="Times New Roman"/>
        </w:rPr>
        <w:t>eds for reliability and quality’</w:t>
      </w:r>
      <w:r w:rsidR="00F41162" w:rsidRPr="00997760">
        <w:rPr>
          <w:rFonts w:cs="Times New Roman"/>
        </w:rPr>
        <w:t xml:space="preserve"> (</w:t>
      </w:r>
      <w:r w:rsidR="009509C9" w:rsidRPr="00997760">
        <w:rPr>
          <w:rFonts w:cs="Times New Roman"/>
        </w:rPr>
        <w:t>Lansley, 2006, p. 23).</w:t>
      </w:r>
      <w:r w:rsidR="001655FB" w:rsidRPr="00997760">
        <w:rPr>
          <w:rFonts w:cs="Times New Roman"/>
        </w:rPr>
        <w:t xml:space="preserve"> Unluckily, mental health practices </w:t>
      </w:r>
      <w:r w:rsidR="009B7D6B" w:rsidRPr="00997760">
        <w:rPr>
          <w:rFonts w:cs="Times New Roman"/>
        </w:rPr>
        <w:t xml:space="preserve">have </w:t>
      </w:r>
      <w:r w:rsidR="00531A9F" w:rsidRPr="00997760">
        <w:rPr>
          <w:rFonts w:cs="Times New Roman"/>
        </w:rPr>
        <w:t>resulted</w:t>
      </w:r>
      <w:r w:rsidR="001655FB" w:rsidRPr="00997760">
        <w:rPr>
          <w:rFonts w:cs="Times New Roman"/>
        </w:rPr>
        <w:t xml:space="preserve"> far from </w:t>
      </w:r>
      <w:r w:rsidR="004A156B" w:rsidRPr="00997760">
        <w:rPr>
          <w:rFonts w:cs="Times New Roman"/>
        </w:rPr>
        <w:t>equal</w:t>
      </w:r>
      <w:r w:rsidR="001655FB" w:rsidRPr="00997760">
        <w:rPr>
          <w:rFonts w:cs="Times New Roman"/>
        </w:rPr>
        <w:t xml:space="preserve"> </w:t>
      </w:r>
      <w:r w:rsidR="004F3319" w:rsidRPr="00997760">
        <w:rPr>
          <w:rFonts w:cs="Times New Roman"/>
        </w:rPr>
        <w:t xml:space="preserve">since 2010 </w:t>
      </w:r>
      <w:r w:rsidR="00C56AD0" w:rsidRPr="00997760">
        <w:rPr>
          <w:rFonts w:cs="Times New Roman"/>
        </w:rPr>
        <w:t>as NHS Trusts and Clinical Commis</w:t>
      </w:r>
      <w:r w:rsidR="00105AD1" w:rsidRPr="00997760">
        <w:rPr>
          <w:rFonts w:cs="Times New Roman"/>
        </w:rPr>
        <w:t>s</w:t>
      </w:r>
      <w:r w:rsidR="00C56AD0" w:rsidRPr="00997760">
        <w:rPr>
          <w:rFonts w:cs="Times New Roman"/>
        </w:rPr>
        <w:t>ioning Gro</w:t>
      </w:r>
      <w:r w:rsidR="00930D4E" w:rsidRPr="00997760">
        <w:rPr>
          <w:rFonts w:cs="Times New Roman"/>
        </w:rPr>
        <w:t xml:space="preserve">ups (CCGs) across </w:t>
      </w:r>
      <w:r w:rsidR="00EF7768" w:rsidRPr="00997760">
        <w:rPr>
          <w:rFonts w:cs="Times New Roman"/>
        </w:rPr>
        <w:t xml:space="preserve">England </w:t>
      </w:r>
      <w:r w:rsidR="008E7C2C" w:rsidRPr="00997760">
        <w:rPr>
          <w:rFonts w:cs="Times New Roman"/>
        </w:rPr>
        <w:t xml:space="preserve">share </w:t>
      </w:r>
      <w:r w:rsidR="0056071E" w:rsidRPr="00997760">
        <w:rPr>
          <w:rFonts w:cs="Times New Roman"/>
        </w:rPr>
        <w:t>scarce managerial guidelines</w:t>
      </w:r>
      <w:r w:rsidR="006C2F53" w:rsidRPr="00997760">
        <w:rPr>
          <w:rFonts w:cs="Times New Roman"/>
        </w:rPr>
        <w:t xml:space="preserve"> </w:t>
      </w:r>
      <w:r w:rsidR="000A44B2" w:rsidRPr="00997760">
        <w:rPr>
          <w:rFonts w:cs="Times New Roman"/>
        </w:rPr>
        <w:t>outside</w:t>
      </w:r>
      <w:r w:rsidR="006C2F53" w:rsidRPr="00997760">
        <w:rPr>
          <w:rFonts w:cs="Times New Roman"/>
        </w:rPr>
        <w:t xml:space="preserve"> their corporate remits</w:t>
      </w:r>
      <w:r w:rsidR="00944B56" w:rsidRPr="00997760">
        <w:rPr>
          <w:rFonts w:cs="Times New Roman"/>
        </w:rPr>
        <w:t xml:space="preserve"> (</w:t>
      </w:r>
      <w:proofErr w:type="spellStart"/>
      <w:r w:rsidR="00944B56" w:rsidRPr="00997760">
        <w:rPr>
          <w:rFonts w:cs="Times New Roman"/>
        </w:rPr>
        <w:t>Mattheys</w:t>
      </w:r>
      <w:proofErr w:type="spellEnd"/>
      <w:r w:rsidR="00944B56" w:rsidRPr="00997760">
        <w:rPr>
          <w:rFonts w:cs="Times New Roman"/>
        </w:rPr>
        <w:t>, 2015).</w:t>
      </w:r>
    </w:p>
    <w:p w14:paraId="67442C93" w14:textId="77777777" w:rsidR="00093324" w:rsidRPr="00997760" w:rsidRDefault="00355ADB" w:rsidP="0050762D">
      <w:pPr>
        <w:ind w:firstLine="720"/>
        <w:rPr>
          <w:rFonts w:cs="Times New Roman"/>
        </w:rPr>
      </w:pPr>
      <w:r w:rsidRPr="00997760">
        <w:rPr>
          <w:rFonts w:cs="Times New Roman"/>
        </w:rPr>
        <w:t xml:space="preserve">Through a power-dependence </w:t>
      </w:r>
      <w:r w:rsidR="00E86CB0" w:rsidRPr="00997760">
        <w:rPr>
          <w:rFonts w:cs="Times New Roman"/>
        </w:rPr>
        <w:t xml:space="preserve">type of </w:t>
      </w:r>
      <w:r w:rsidR="00D04C48" w:rsidRPr="00997760">
        <w:rPr>
          <w:rFonts w:cs="Times New Roman"/>
        </w:rPr>
        <w:t>central–local relation</w:t>
      </w:r>
      <w:r w:rsidRPr="00997760">
        <w:rPr>
          <w:rFonts w:cs="Times New Roman"/>
        </w:rPr>
        <w:t xml:space="preserve">, </w:t>
      </w:r>
      <w:r w:rsidR="005B06E5" w:rsidRPr="00997760">
        <w:rPr>
          <w:rFonts w:cs="Times New Roman"/>
        </w:rPr>
        <w:t>g</w:t>
      </w:r>
      <w:r w:rsidR="001D1452" w:rsidRPr="00997760">
        <w:rPr>
          <w:rFonts w:cs="Times New Roman"/>
        </w:rPr>
        <w:t>overnment</w:t>
      </w:r>
      <w:r w:rsidR="006C2F53" w:rsidRPr="00997760">
        <w:rPr>
          <w:rFonts w:cs="Times New Roman"/>
        </w:rPr>
        <w:t xml:space="preserve"> </w:t>
      </w:r>
      <w:r w:rsidR="001D1452" w:rsidRPr="00997760">
        <w:rPr>
          <w:rFonts w:cs="Times New Roman"/>
        </w:rPr>
        <w:t xml:space="preserve">introduced in </w:t>
      </w:r>
      <w:r w:rsidR="002C6103" w:rsidRPr="00997760">
        <w:rPr>
          <w:rFonts w:cs="Times New Roman"/>
        </w:rPr>
        <w:t xml:space="preserve">February 2011 the </w:t>
      </w:r>
      <w:r w:rsidR="00386F04" w:rsidRPr="00997760">
        <w:rPr>
          <w:rFonts w:cs="Times New Roman"/>
        </w:rPr>
        <w:t>‘</w:t>
      </w:r>
      <w:r w:rsidR="00CE2B66" w:rsidRPr="00997760">
        <w:rPr>
          <w:rFonts w:cs="Times New Roman"/>
        </w:rPr>
        <w:t>N</w:t>
      </w:r>
      <w:r w:rsidR="0043232B" w:rsidRPr="00997760">
        <w:rPr>
          <w:rFonts w:cs="Times New Roman"/>
        </w:rPr>
        <w:t>o</w:t>
      </w:r>
      <w:r w:rsidR="002C6103" w:rsidRPr="00997760">
        <w:rPr>
          <w:rFonts w:cs="Times New Roman"/>
        </w:rPr>
        <w:t xml:space="preserve"> Health Without Mental Health</w:t>
      </w:r>
      <w:r w:rsidR="00386F04" w:rsidRPr="00997760">
        <w:rPr>
          <w:rFonts w:cs="Times New Roman"/>
        </w:rPr>
        <w:t>’</w:t>
      </w:r>
      <w:r w:rsidR="00CE2B66" w:rsidRPr="00997760">
        <w:rPr>
          <w:rFonts w:cs="Times New Roman"/>
        </w:rPr>
        <w:t xml:space="preserve"> strategy</w:t>
      </w:r>
      <w:r w:rsidR="002E0016" w:rsidRPr="00997760">
        <w:rPr>
          <w:rFonts w:cs="Times New Roman"/>
        </w:rPr>
        <w:t xml:space="preserve"> co-s</w:t>
      </w:r>
      <w:r w:rsidR="00925FD1" w:rsidRPr="00997760">
        <w:rPr>
          <w:rFonts w:cs="Times New Roman"/>
        </w:rPr>
        <w:t>igned between Secretary Lansley</w:t>
      </w:r>
      <w:r w:rsidR="00F97FDB" w:rsidRPr="00997760">
        <w:rPr>
          <w:rFonts w:cs="Times New Roman"/>
        </w:rPr>
        <w:t xml:space="preserve"> </w:t>
      </w:r>
      <w:r w:rsidR="002E0016" w:rsidRPr="00997760">
        <w:rPr>
          <w:rFonts w:cs="Times New Roman"/>
        </w:rPr>
        <w:t xml:space="preserve">and </w:t>
      </w:r>
      <w:r w:rsidR="00684790" w:rsidRPr="00997760">
        <w:rPr>
          <w:rFonts w:cs="Times New Roman"/>
        </w:rPr>
        <w:t>Paul Burstow, Secretary for Care Services</w:t>
      </w:r>
      <w:r w:rsidR="00656D0C" w:rsidRPr="00997760">
        <w:rPr>
          <w:rFonts w:cs="Times New Roman"/>
        </w:rPr>
        <w:t>.</w:t>
      </w:r>
      <w:r w:rsidR="00426DE5" w:rsidRPr="00997760">
        <w:rPr>
          <w:rFonts w:cs="Times New Roman"/>
        </w:rPr>
        <w:t xml:space="preserve"> In it, </w:t>
      </w:r>
      <w:r w:rsidR="00D72D54" w:rsidRPr="00997760">
        <w:rPr>
          <w:rFonts w:cs="Times New Roman"/>
        </w:rPr>
        <w:t xml:space="preserve">government stressed </w:t>
      </w:r>
      <w:r w:rsidR="00A2305F" w:rsidRPr="00997760">
        <w:rPr>
          <w:rFonts w:cs="Times New Roman"/>
        </w:rPr>
        <w:t>its</w:t>
      </w:r>
      <w:r w:rsidR="00925FD1" w:rsidRPr="00997760">
        <w:rPr>
          <w:rFonts w:cs="Times New Roman"/>
        </w:rPr>
        <w:t xml:space="preserve"> view on how ‘</w:t>
      </w:r>
      <w:r w:rsidR="00D72D54" w:rsidRPr="00997760">
        <w:rPr>
          <w:rFonts w:cs="Times New Roman"/>
        </w:rPr>
        <w:t>action at local and national levels to implement this strategy will only be effective if there is sustained partnership working across all sectors</w:t>
      </w:r>
      <w:r w:rsidR="00925FD1" w:rsidRPr="00997760">
        <w:rPr>
          <w:rFonts w:cs="Times New Roman"/>
        </w:rPr>
        <w:t>’</w:t>
      </w:r>
      <w:r w:rsidR="006927B4" w:rsidRPr="00997760">
        <w:rPr>
          <w:rFonts w:cs="Times New Roman"/>
        </w:rPr>
        <w:t xml:space="preserve"> (</w:t>
      </w:r>
      <w:r w:rsidR="007F39BD" w:rsidRPr="00997760">
        <w:rPr>
          <w:rFonts w:cs="Times New Roman"/>
        </w:rPr>
        <w:t xml:space="preserve">HM Government, </w:t>
      </w:r>
      <w:r w:rsidR="00A35385" w:rsidRPr="00997760">
        <w:rPr>
          <w:rFonts w:cs="Times New Roman"/>
        </w:rPr>
        <w:t>2011</w:t>
      </w:r>
      <w:r w:rsidR="00381480" w:rsidRPr="00997760">
        <w:rPr>
          <w:rFonts w:cs="Times New Roman"/>
        </w:rPr>
        <w:t>, p. 68</w:t>
      </w:r>
      <w:r w:rsidR="00A35385" w:rsidRPr="00997760">
        <w:rPr>
          <w:rFonts w:cs="Times New Roman"/>
        </w:rPr>
        <w:t>)</w:t>
      </w:r>
      <w:r w:rsidR="00D72D54" w:rsidRPr="00997760">
        <w:rPr>
          <w:rFonts w:cs="Times New Roman"/>
        </w:rPr>
        <w:t xml:space="preserve">. </w:t>
      </w:r>
      <w:r w:rsidR="00E14D3A" w:rsidRPr="00997760">
        <w:rPr>
          <w:rFonts w:cs="Times New Roman"/>
        </w:rPr>
        <w:t xml:space="preserve">The document also argued </w:t>
      </w:r>
      <w:r w:rsidR="00A948A1" w:rsidRPr="00997760">
        <w:rPr>
          <w:rFonts w:cs="Times New Roman"/>
        </w:rPr>
        <w:t>the following:</w:t>
      </w:r>
      <w:r w:rsidR="00DA7183" w:rsidRPr="00997760">
        <w:rPr>
          <w:rFonts w:cs="Times New Roman"/>
        </w:rPr>
        <w:t xml:space="preserve"> </w:t>
      </w:r>
    </w:p>
    <w:p w14:paraId="3D6EE7E2" w14:textId="77777777" w:rsidR="00093324" w:rsidRPr="00997760" w:rsidRDefault="00093324" w:rsidP="0050762D">
      <w:pPr>
        <w:ind w:firstLine="720"/>
        <w:rPr>
          <w:rFonts w:cs="Times New Roman"/>
        </w:rPr>
      </w:pPr>
    </w:p>
    <w:p w14:paraId="62C292D4" w14:textId="77777777" w:rsidR="00093324" w:rsidRPr="00997760" w:rsidRDefault="00E14D3A" w:rsidP="0050762D">
      <w:pPr>
        <w:ind w:left="720"/>
        <w:rPr>
          <w:rFonts w:cs="Times New Roman"/>
        </w:rPr>
      </w:pPr>
      <w:r w:rsidRPr="00997760">
        <w:rPr>
          <w:rFonts w:cs="Times New Roman"/>
        </w:rPr>
        <w:t>the costs of mental health problems to the economy in England have recently been estimated at a massive £105 billion, and treatment costs are expected to double in the next 20 years. We simply cannot continue to allow costs to spiral upwards without ensuring that every pound of public money is being used efficiently</w:t>
      </w:r>
      <w:r w:rsidR="00AC5AA1" w:rsidRPr="00997760">
        <w:rPr>
          <w:rFonts w:cs="Times New Roman"/>
        </w:rPr>
        <w:t xml:space="preserve"> (HM Government, 2011</w:t>
      </w:r>
      <w:r w:rsidR="008A7C6A" w:rsidRPr="00997760">
        <w:rPr>
          <w:rFonts w:cs="Times New Roman"/>
        </w:rPr>
        <w:t>, p. 2</w:t>
      </w:r>
      <w:r w:rsidR="00AC5AA1" w:rsidRPr="00997760">
        <w:rPr>
          <w:rFonts w:cs="Times New Roman"/>
        </w:rPr>
        <w:t>).</w:t>
      </w:r>
      <w:r w:rsidR="000D48DB" w:rsidRPr="00997760">
        <w:rPr>
          <w:rFonts w:cs="Times New Roman"/>
        </w:rPr>
        <w:t xml:space="preserve"> </w:t>
      </w:r>
    </w:p>
    <w:p w14:paraId="5D87C507" w14:textId="77777777" w:rsidR="00093324" w:rsidRPr="00997760" w:rsidRDefault="00093324" w:rsidP="0050762D">
      <w:pPr>
        <w:ind w:firstLine="720"/>
        <w:rPr>
          <w:rFonts w:cs="Times New Roman"/>
        </w:rPr>
      </w:pPr>
    </w:p>
    <w:p w14:paraId="3C9E7A9B" w14:textId="77777777" w:rsidR="00501B0E" w:rsidRPr="00997760" w:rsidRDefault="001460AD" w:rsidP="0050762D">
      <w:pPr>
        <w:rPr>
          <w:rFonts w:cs="Times New Roman"/>
        </w:rPr>
      </w:pPr>
      <w:r w:rsidRPr="00997760">
        <w:rPr>
          <w:rFonts w:cs="Times New Roman"/>
        </w:rPr>
        <w:t>Elusive</w:t>
      </w:r>
      <w:r w:rsidR="00FD55D4" w:rsidRPr="00997760">
        <w:rPr>
          <w:rFonts w:cs="Times New Roman"/>
        </w:rPr>
        <w:t xml:space="preserve"> public </w:t>
      </w:r>
      <w:r w:rsidR="000D48DB" w:rsidRPr="00997760">
        <w:rPr>
          <w:rFonts w:cs="Times New Roman"/>
        </w:rPr>
        <w:t>spending and more power into people’</w:t>
      </w:r>
      <w:r w:rsidR="00FD55D4" w:rsidRPr="00997760">
        <w:rPr>
          <w:rFonts w:cs="Times New Roman"/>
        </w:rPr>
        <w:t xml:space="preserve">s hand at the local level were the two key drivers of the strategy, </w:t>
      </w:r>
      <w:r w:rsidR="00D64EF9" w:rsidRPr="00997760">
        <w:rPr>
          <w:rFonts w:cs="Times New Roman"/>
        </w:rPr>
        <w:t xml:space="preserve">certainly </w:t>
      </w:r>
      <w:r w:rsidR="00FD55D4" w:rsidRPr="00997760">
        <w:rPr>
          <w:rFonts w:cs="Times New Roman"/>
        </w:rPr>
        <w:t xml:space="preserve">a </w:t>
      </w:r>
      <w:r w:rsidR="00450A1F" w:rsidRPr="00997760">
        <w:rPr>
          <w:rFonts w:cs="Times New Roman"/>
        </w:rPr>
        <w:t xml:space="preserve">formula that echoed </w:t>
      </w:r>
      <w:r w:rsidR="005B2BEC" w:rsidRPr="00997760">
        <w:rPr>
          <w:rFonts w:cs="Times New Roman"/>
        </w:rPr>
        <w:t>with the</w:t>
      </w:r>
      <w:r w:rsidR="00E21B2D" w:rsidRPr="00997760">
        <w:rPr>
          <w:rFonts w:cs="Times New Roman"/>
        </w:rPr>
        <w:t xml:space="preserve"> </w:t>
      </w:r>
      <w:r w:rsidR="00450A1F" w:rsidRPr="00997760">
        <w:rPr>
          <w:rFonts w:cs="Times New Roman"/>
        </w:rPr>
        <w:t>overall</w:t>
      </w:r>
      <w:r w:rsidR="00FD55D4" w:rsidRPr="00997760">
        <w:rPr>
          <w:rFonts w:cs="Times New Roman"/>
        </w:rPr>
        <w:t xml:space="preserve"> reform </w:t>
      </w:r>
      <w:r w:rsidR="005D3703" w:rsidRPr="00997760">
        <w:rPr>
          <w:rFonts w:cs="Times New Roman"/>
        </w:rPr>
        <w:t xml:space="preserve">to </w:t>
      </w:r>
      <w:r w:rsidR="00FD55D4" w:rsidRPr="00997760">
        <w:rPr>
          <w:rFonts w:cs="Times New Roman"/>
        </w:rPr>
        <w:t>the NHS.</w:t>
      </w:r>
    </w:p>
    <w:p w14:paraId="4A0060A6" w14:textId="0E9DA4ED" w:rsidR="00501B0E" w:rsidRPr="00997760" w:rsidRDefault="00216079" w:rsidP="0077148E">
      <w:pPr>
        <w:ind w:firstLine="720"/>
        <w:rPr>
          <w:rFonts w:cs="Times New Roman"/>
        </w:rPr>
      </w:pPr>
      <w:r w:rsidRPr="00997760">
        <w:rPr>
          <w:rFonts w:cs="Times New Roman"/>
        </w:rPr>
        <w:t>In the</w:t>
      </w:r>
      <w:r w:rsidR="00501B0E" w:rsidRPr="00997760">
        <w:rPr>
          <w:rFonts w:cs="Times New Roman"/>
        </w:rPr>
        <w:t xml:space="preserve"> Coalition government, </w:t>
      </w:r>
      <w:r w:rsidRPr="00997760">
        <w:rPr>
          <w:rFonts w:cs="Times New Roman"/>
        </w:rPr>
        <w:t>c</w:t>
      </w:r>
      <w:r w:rsidR="00C27F53" w:rsidRPr="00997760">
        <w:rPr>
          <w:rFonts w:cs="Times New Roman"/>
        </w:rPr>
        <w:t>onservatives</w:t>
      </w:r>
      <w:r w:rsidRPr="00997760">
        <w:rPr>
          <w:rFonts w:cs="Times New Roman"/>
        </w:rPr>
        <w:t xml:space="preserve"> and liberal d</w:t>
      </w:r>
      <w:r w:rsidR="00501B0E" w:rsidRPr="00997760">
        <w:rPr>
          <w:rFonts w:cs="Times New Roman"/>
        </w:rPr>
        <w:t xml:space="preserve">emocrats </w:t>
      </w:r>
      <w:r w:rsidR="00C27F53" w:rsidRPr="00997760">
        <w:rPr>
          <w:rFonts w:cs="Times New Roman"/>
        </w:rPr>
        <w:t xml:space="preserve">took </w:t>
      </w:r>
      <w:r w:rsidR="00ED7298" w:rsidRPr="00997760">
        <w:rPr>
          <w:rFonts w:cs="Times New Roman"/>
        </w:rPr>
        <w:t xml:space="preserve">the flag of </w:t>
      </w:r>
      <w:r w:rsidR="00C27F53" w:rsidRPr="00997760">
        <w:rPr>
          <w:rFonts w:cs="Times New Roman"/>
        </w:rPr>
        <w:t xml:space="preserve">mental health </w:t>
      </w:r>
      <w:r w:rsidR="001E2B03" w:rsidRPr="00997760">
        <w:rPr>
          <w:rFonts w:cs="Times New Roman"/>
        </w:rPr>
        <w:t>supporting</w:t>
      </w:r>
      <w:r w:rsidR="004357C8" w:rsidRPr="00997760">
        <w:rPr>
          <w:rFonts w:cs="Times New Roman"/>
        </w:rPr>
        <w:t xml:space="preserve"> various</w:t>
      </w:r>
      <w:r w:rsidR="00C27F53" w:rsidRPr="00997760">
        <w:rPr>
          <w:rFonts w:cs="Times New Roman"/>
        </w:rPr>
        <w:t xml:space="preserve"> initiatives. </w:t>
      </w:r>
      <w:r w:rsidR="00D45A58" w:rsidRPr="00997760">
        <w:rPr>
          <w:rFonts w:cs="Times New Roman"/>
        </w:rPr>
        <w:t>Deputy Prime Minister, Nick Clegg,</w:t>
      </w:r>
      <w:r w:rsidR="002407A3" w:rsidRPr="00997760">
        <w:rPr>
          <w:rFonts w:cs="Times New Roman"/>
        </w:rPr>
        <w:t xml:space="preserve"> </w:t>
      </w:r>
      <w:r w:rsidR="00245D6F" w:rsidRPr="00997760">
        <w:rPr>
          <w:rFonts w:cs="Times New Roman"/>
        </w:rPr>
        <w:t xml:space="preserve">called for people to nominate </w:t>
      </w:r>
      <w:r w:rsidR="00D57358" w:rsidRPr="00997760">
        <w:rPr>
          <w:rFonts w:cs="Times New Roman"/>
        </w:rPr>
        <w:t xml:space="preserve">unsung mental health heroes </w:t>
      </w:r>
      <w:r w:rsidR="00212CCE" w:rsidRPr="00997760">
        <w:rPr>
          <w:rFonts w:cs="Times New Roman"/>
        </w:rPr>
        <w:t>‘</w:t>
      </w:r>
      <w:r w:rsidR="00D57358" w:rsidRPr="00997760">
        <w:rPr>
          <w:rFonts w:cs="Times New Roman"/>
        </w:rPr>
        <w:t>to celebrate those from every region – from healthcare professionals to next door neighbours – who have gone above and beyond to help, support or inspire people with mental health conditions</w:t>
      </w:r>
      <w:r w:rsidR="00212CCE" w:rsidRPr="00997760">
        <w:rPr>
          <w:rFonts w:cs="Times New Roman"/>
        </w:rPr>
        <w:t>’</w:t>
      </w:r>
      <w:r w:rsidR="00E06CE3" w:rsidRPr="00997760">
        <w:rPr>
          <w:rFonts w:cs="Times New Roman"/>
        </w:rPr>
        <w:t xml:space="preserve"> (Office of the Deputy Prime Minister, 2015)</w:t>
      </w:r>
      <w:r w:rsidR="00D57358" w:rsidRPr="00997760">
        <w:rPr>
          <w:rFonts w:cs="Times New Roman"/>
        </w:rPr>
        <w:t>.</w:t>
      </w:r>
      <w:r w:rsidR="00E06CE3" w:rsidRPr="00997760">
        <w:rPr>
          <w:rFonts w:cs="Times New Roman"/>
        </w:rPr>
        <w:t xml:space="preserve"> </w:t>
      </w:r>
      <w:r w:rsidR="00893AEC" w:rsidRPr="00997760">
        <w:rPr>
          <w:rFonts w:cs="Times New Roman"/>
        </w:rPr>
        <w:lastRenderedPageBreak/>
        <w:t xml:space="preserve">Driven by hard data, </w:t>
      </w:r>
      <w:r w:rsidR="008D3F6B" w:rsidRPr="00997760">
        <w:rPr>
          <w:rFonts w:cs="Times New Roman"/>
        </w:rPr>
        <w:t>gove</w:t>
      </w:r>
      <w:r w:rsidR="006D198A" w:rsidRPr="00997760">
        <w:rPr>
          <w:rFonts w:cs="Times New Roman"/>
        </w:rPr>
        <w:t>r</w:t>
      </w:r>
      <w:r w:rsidR="008D3F6B" w:rsidRPr="00997760">
        <w:rPr>
          <w:rFonts w:cs="Times New Roman"/>
        </w:rPr>
        <w:t>n</w:t>
      </w:r>
      <w:r w:rsidR="006D198A" w:rsidRPr="00997760">
        <w:rPr>
          <w:rFonts w:cs="Times New Roman"/>
        </w:rPr>
        <w:t>ment</w:t>
      </w:r>
      <w:r w:rsidR="00893AEC" w:rsidRPr="00997760">
        <w:rPr>
          <w:rFonts w:cs="Times New Roman"/>
        </w:rPr>
        <w:t xml:space="preserve"> </w:t>
      </w:r>
      <w:r w:rsidR="003D33B1" w:rsidRPr="00997760">
        <w:rPr>
          <w:rFonts w:cs="Times New Roman"/>
        </w:rPr>
        <w:t>used</w:t>
      </w:r>
      <w:r w:rsidR="00245D6F" w:rsidRPr="00997760">
        <w:rPr>
          <w:rFonts w:cs="Times New Roman"/>
        </w:rPr>
        <w:t xml:space="preserve"> </w:t>
      </w:r>
      <w:r w:rsidR="00C60871" w:rsidRPr="00997760">
        <w:rPr>
          <w:rFonts w:cs="Times New Roman"/>
        </w:rPr>
        <w:t xml:space="preserve">a set of statistics </w:t>
      </w:r>
      <w:r w:rsidR="000A70CB" w:rsidRPr="00997760">
        <w:rPr>
          <w:rFonts w:cs="Times New Roman"/>
        </w:rPr>
        <w:t>to push</w:t>
      </w:r>
      <w:r w:rsidR="00501B0E" w:rsidRPr="00997760">
        <w:rPr>
          <w:rFonts w:cs="Times New Roman"/>
        </w:rPr>
        <w:t xml:space="preserve"> mental health on </w:t>
      </w:r>
      <w:r w:rsidR="00416E00" w:rsidRPr="00997760">
        <w:rPr>
          <w:rFonts w:cs="Times New Roman"/>
        </w:rPr>
        <w:t xml:space="preserve">to the </w:t>
      </w:r>
      <w:r w:rsidR="00501B0E" w:rsidRPr="00997760">
        <w:rPr>
          <w:rFonts w:cs="Times New Roman"/>
        </w:rPr>
        <w:t xml:space="preserve">top </w:t>
      </w:r>
      <w:r w:rsidR="00930EA1" w:rsidRPr="00997760">
        <w:rPr>
          <w:rFonts w:cs="Times New Roman"/>
        </w:rPr>
        <w:t xml:space="preserve">of </w:t>
      </w:r>
      <w:r w:rsidR="00245D6F" w:rsidRPr="00997760">
        <w:rPr>
          <w:rFonts w:cs="Times New Roman"/>
        </w:rPr>
        <w:t xml:space="preserve">government’s </w:t>
      </w:r>
      <w:r w:rsidR="00501B0E" w:rsidRPr="00997760">
        <w:rPr>
          <w:rFonts w:cs="Times New Roman"/>
        </w:rPr>
        <w:t xml:space="preserve">to-do list. </w:t>
      </w:r>
    </w:p>
    <w:p w14:paraId="0B888F95" w14:textId="06F62765" w:rsidR="006C1365" w:rsidRPr="00997760" w:rsidRDefault="003D0346" w:rsidP="0077148E">
      <w:pPr>
        <w:ind w:firstLine="720"/>
        <w:rPr>
          <w:rFonts w:cs="Times New Roman"/>
        </w:rPr>
      </w:pPr>
      <w:r w:rsidRPr="00997760">
        <w:rPr>
          <w:rFonts w:cs="Times New Roman"/>
        </w:rPr>
        <w:t>Deputy Prime Minister, Nick</w:t>
      </w:r>
      <w:r w:rsidR="00140D5A" w:rsidRPr="00997760">
        <w:rPr>
          <w:rFonts w:cs="Times New Roman"/>
        </w:rPr>
        <w:t xml:space="preserve"> </w:t>
      </w:r>
      <w:r w:rsidR="00E06CE3" w:rsidRPr="00997760">
        <w:rPr>
          <w:rFonts w:cs="Times New Roman"/>
        </w:rPr>
        <w:t xml:space="preserve">Clegg </w:t>
      </w:r>
      <w:r w:rsidR="001B78E2" w:rsidRPr="00997760">
        <w:rPr>
          <w:rFonts w:cs="Times New Roman"/>
        </w:rPr>
        <w:t>launch</w:t>
      </w:r>
      <w:r w:rsidR="005C01F6" w:rsidRPr="00997760">
        <w:rPr>
          <w:rFonts w:cs="Times New Roman"/>
        </w:rPr>
        <w:t>ed</w:t>
      </w:r>
      <w:r w:rsidR="00E90EF5" w:rsidRPr="00997760">
        <w:rPr>
          <w:rFonts w:cs="Times New Roman"/>
        </w:rPr>
        <w:t xml:space="preserve"> </w:t>
      </w:r>
      <w:r w:rsidR="006D7151" w:rsidRPr="00997760">
        <w:rPr>
          <w:rFonts w:cs="Times New Roman"/>
        </w:rPr>
        <w:t>in late 2014</w:t>
      </w:r>
      <w:r w:rsidR="00E06CE3" w:rsidRPr="00997760">
        <w:rPr>
          <w:rFonts w:cs="Times New Roman"/>
        </w:rPr>
        <w:t xml:space="preserve"> the UK’s first Mental</w:t>
      </w:r>
      <w:r w:rsidR="000B0208" w:rsidRPr="00997760">
        <w:rPr>
          <w:rFonts w:cs="Times New Roman"/>
        </w:rPr>
        <w:t xml:space="preserve"> Health Taskforce </w:t>
      </w:r>
      <w:r w:rsidR="00E06CE3" w:rsidRPr="00997760">
        <w:rPr>
          <w:rFonts w:cs="Times New Roman"/>
        </w:rPr>
        <w:t xml:space="preserve">promising important monetary resources to initiatives such as treatment and therapies for children and young adults. </w:t>
      </w:r>
      <w:r w:rsidR="00C27F53" w:rsidRPr="00997760">
        <w:rPr>
          <w:rFonts w:cs="Times New Roman"/>
        </w:rPr>
        <w:t>In Parliament</w:t>
      </w:r>
      <w:r w:rsidR="003D2FB0" w:rsidRPr="00997760">
        <w:rPr>
          <w:rFonts w:cs="Times New Roman"/>
        </w:rPr>
        <w:t>,</w:t>
      </w:r>
      <w:r w:rsidR="00C27F53" w:rsidRPr="00997760">
        <w:rPr>
          <w:rFonts w:cs="Times New Roman"/>
        </w:rPr>
        <w:t xml:space="preserve"> conservative MP Gavin Barnwell’s </w:t>
      </w:r>
      <w:r w:rsidR="001A7DE4" w:rsidRPr="00997760">
        <w:rPr>
          <w:rFonts w:cs="Times New Roman"/>
        </w:rPr>
        <w:t>advocated</w:t>
      </w:r>
      <w:r w:rsidR="00767A16" w:rsidRPr="00997760">
        <w:rPr>
          <w:rFonts w:cs="Times New Roman"/>
        </w:rPr>
        <w:t xml:space="preserve"> </w:t>
      </w:r>
      <w:r w:rsidR="001A7DE4" w:rsidRPr="00997760">
        <w:rPr>
          <w:rFonts w:cs="Times New Roman"/>
        </w:rPr>
        <w:t>to</w:t>
      </w:r>
      <w:r w:rsidR="00767A16" w:rsidRPr="00997760">
        <w:rPr>
          <w:rFonts w:cs="Times New Roman"/>
        </w:rPr>
        <w:t xml:space="preserve"> </w:t>
      </w:r>
      <w:r w:rsidR="00C27F53" w:rsidRPr="00997760">
        <w:rPr>
          <w:rFonts w:cs="Times New Roman"/>
        </w:rPr>
        <w:t xml:space="preserve">reform the Mental Health </w:t>
      </w:r>
      <w:r w:rsidR="009D0A99" w:rsidRPr="00997760">
        <w:rPr>
          <w:rFonts w:cs="Times New Roman"/>
        </w:rPr>
        <w:t>(</w:t>
      </w:r>
      <w:r w:rsidR="00C27F53" w:rsidRPr="00997760">
        <w:rPr>
          <w:rFonts w:cs="Times New Roman"/>
        </w:rPr>
        <w:t>Discrimination</w:t>
      </w:r>
      <w:r w:rsidR="009D0A99" w:rsidRPr="00997760">
        <w:rPr>
          <w:rFonts w:cs="Times New Roman"/>
        </w:rPr>
        <w:t>)</w:t>
      </w:r>
      <w:r w:rsidR="00C27F53" w:rsidRPr="00997760">
        <w:rPr>
          <w:rFonts w:cs="Times New Roman"/>
        </w:rPr>
        <w:t xml:space="preserve"> Bill intended to reduce stigma and negative perceptions associated with mental illness</w:t>
      </w:r>
      <w:r w:rsidR="006C1365" w:rsidRPr="00997760">
        <w:rPr>
          <w:rFonts w:cs="Times New Roman"/>
        </w:rPr>
        <w:t xml:space="preserve">. A public opinion survey showed </w:t>
      </w:r>
      <w:r w:rsidR="003E0B78" w:rsidRPr="00997760">
        <w:rPr>
          <w:rFonts w:cs="Times New Roman"/>
        </w:rPr>
        <w:t xml:space="preserve">by then </w:t>
      </w:r>
      <w:r w:rsidR="006C1365" w:rsidRPr="00997760">
        <w:rPr>
          <w:rFonts w:cs="Times New Roman"/>
        </w:rPr>
        <w:t>that 67% of British adults believed people with mental health problems were discriminated against. The mentally ill were more widely seen as discriminated against than gypsies and travellers, transsexuals, immigrants, Muslims or disabled people (YouGov, 2013).</w:t>
      </w:r>
    </w:p>
    <w:p w14:paraId="10F9015A" w14:textId="1BE050D3" w:rsidR="000D4529" w:rsidRPr="00997760" w:rsidRDefault="00D67CD7" w:rsidP="0050762D">
      <w:pPr>
        <w:ind w:firstLine="720"/>
        <w:rPr>
          <w:rFonts w:cs="Times New Roman"/>
        </w:rPr>
      </w:pPr>
      <w:r w:rsidRPr="00997760">
        <w:rPr>
          <w:rFonts w:cs="Times New Roman"/>
        </w:rPr>
        <w:t xml:space="preserve">Civil society </w:t>
      </w:r>
      <w:r w:rsidR="00497A56" w:rsidRPr="00997760">
        <w:rPr>
          <w:rFonts w:cs="Times New Roman"/>
        </w:rPr>
        <w:t>beca</w:t>
      </w:r>
      <w:r w:rsidRPr="00997760">
        <w:rPr>
          <w:rFonts w:cs="Times New Roman"/>
        </w:rPr>
        <w:t>me part of the discussion</w:t>
      </w:r>
      <w:r w:rsidR="00656F22" w:rsidRPr="00997760">
        <w:rPr>
          <w:rFonts w:cs="Times New Roman"/>
        </w:rPr>
        <w:t xml:space="preserve"> </w:t>
      </w:r>
      <w:r w:rsidR="00750D65" w:rsidRPr="00997760">
        <w:rPr>
          <w:rFonts w:cs="Times New Roman"/>
        </w:rPr>
        <w:t xml:space="preserve">as well </w:t>
      </w:r>
      <w:r w:rsidR="00546E8A" w:rsidRPr="00997760">
        <w:rPr>
          <w:rFonts w:cs="Times New Roman"/>
        </w:rPr>
        <w:t xml:space="preserve">by </w:t>
      </w:r>
      <w:r w:rsidR="00656F22" w:rsidRPr="00997760">
        <w:rPr>
          <w:rFonts w:cs="Times New Roman"/>
        </w:rPr>
        <w:t>reviewing mental health policy</w:t>
      </w:r>
      <w:r w:rsidR="002F070F" w:rsidRPr="00997760">
        <w:rPr>
          <w:rFonts w:cs="Times New Roman"/>
        </w:rPr>
        <w:t xml:space="preserve"> and producing critical </w:t>
      </w:r>
      <w:r w:rsidR="00C54CAE" w:rsidRPr="00997760">
        <w:rPr>
          <w:rFonts w:cs="Times New Roman"/>
        </w:rPr>
        <w:t>insights</w:t>
      </w:r>
      <w:r w:rsidR="00656F22" w:rsidRPr="00997760">
        <w:rPr>
          <w:rFonts w:cs="Times New Roman"/>
        </w:rPr>
        <w:t xml:space="preserve">. </w:t>
      </w:r>
      <w:r w:rsidR="00D34716" w:rsidRPr="00997760">
        <w:rPr>
          <w:rFonts w:cs="Times New Roman"/>
        </w:rPr>
        <w:t>T</w:t>
      </w:r>
      <w:r w:rsidR="00BF6D8E" w:rsidRPr="00997760">
        <w:rPr>
          <w:rFonts w:cs="Times New Roman"/>
        </w:rPr>
        <w:t xml:space="preserve">he </w:t>
      </w:r>
      <w:r w:rsidR="007009A2" w:rsidRPr="00997760">
        <w:rPr>
          <w:rFonts w:cs="Times New Roman"/>
        </w:rPr>
        <w:t xml:space="preserve">Royal </w:t>
      </w:r>
      <w:r w:rsidR="00BF6D8E" w:rsidRPr="00997760">
        <w:rPr>
          <w:rFonts w:cs="Times New Roman"/>
        </w:rPr>
        <w:t xml:space="preserve">College of </w:t>
      </w:r>
      <w:r w:rsidR="00123F04" w:rsidRPr="00997760">
        <w:rPr>
          <w:rFonts w:cs="Times New Roman"/>
        </w:rPr>
        <w:t xml:space="preserve">Psychiatrist </w:t>
      </w:r>
      <w:r w:rsidR="00E36B2F" w:rsidRPr="00997760">
        <w:rPr>
          <w:rFonts w:cs="Times New Roman"/>
        </w:rPr>
        <w:t>(</w:t>
      </w:r>
      <w:proofErr w:type="spellStart"/>
      <w:r w:rsidR="00E36B2F" w:rsidRPr="00997760">
        <w:rPr>
          <w:rFonts w:cs="Times New Roman"/>
        </w:rPr>
        <w:t>RC</w:t>
      </w:r>
      <w:r w:rsidR="003B590D" w:rsidRPr="00997760">
        <w:rPr>
          <w:rFonts w:cs="Times New Roman"/>
        </w:rPr>
        <w:t>Psych</w:t>
      </w:r>
      <w:proofErr w:type="spellEnd"/>
      <w:r w:rsidR="003B590D" w:rsidRPr="00997760">
        <w:rPr>
          <w:rFonts w:cs="Times New Roman"/>
        </w:rPr>
        <w:t xml:space="preserve">) </w:t>
      </w:r>
      <w:r w:rsidR="00123F04" w:rsidRPr="00997760">
        <w:rPr>
          <w:rFonts w:cs="Times New Roman"/>
        </w:rPr>
        <w:t>published</w:t>
      </w:r>
      <w:r w:rsidR="00BF69C4" w:rsidRPr="00997760">
        <w:rPr>
          <w:rFonts w:cs="Times New Roman"/>
        </w:rPr>
        <w:t xml:space="preserve"> </w:t>
      </w:r>
      <w:r w:rsidR="00123F04" w:rsidRPr="00997760">
        <w:rPr>
          <w:rFonts w:cs="Times New Roman"/>
        </w:rPr>
        <w:t xml:space="preserve">a </w:t>
      </w:r>
      <w:r w:rsidR="00A038BF" w:rsidRPr="00997760">
        <w:rPr>
          <w:rFonts w:cs="Times New Roman"/>
        </w:rPr>
        <w:t>document</w:t>
      </w:r>
      <w:r w:rsidR="00123F04" w:rsidRPr="00997760">
        <w:rPr>
          <w:rFonts w:cs="Times New Roman"/>
        </w:rPr>
        <w:t xml:space="preserve"> entitled </w:t>
      </w:r>
      <w:r w:rsidR="004C22A7" w:rsidRPr="00997760">
        <w:rPr>
          <w:rFonts w:cs="Times New Roman"/>
        </w:rPr>
        <w:t>‘</w:t>
      </w:r>
      <w:r w:rsidR="00123F04" w:rsidRPr="00997760">
        <w:rPr>
          <w:rFonts w:cs="Times New Roman"/>
        </w:rPr>
        <w:t xml:space="preserve">No Health Without Mental Health: the </w:t>
      </w:r>
      <w:r w:rsidR="00753097" w:rsidRPr="00997760">
        <w:rPr>
          <w:rFonts w:cs="Times New Roman"/>
        </w:rPr>
        <w:t xml:space="preserve">Supporting </w:t>
      </w:r>
      <w:r w:rsidR="00123F04" w:rsidRPr="00997760">
        <w:rPr>
          <w:rFonts w:cs="Times New Roman"/>
        </w:rPr>
        <w:t>Evidence</w:t>
      </w:r>
      <w:r w:rsidR="004C22A7" w:rsidRPr="00997760">
        <w:rPr>
          <w:rFonts w:cs="Times New Roman"/>
        </w:rPr>
        <w:t>’</w:t>
      </w:r>
      <w:r w:rsidR="00123F04" w:rsidRPr="00997760">
        <w:rPr>
          <w:rFonts w:cs="Times New Roman"/>
        </w:rPr>
        <w:t xml:space="preserve">, in which it outlined five key areas </w:t>
      </w:r>
      <w:r w:rsidR="008C2DC8" w:rsidRPr="00997760">
        <w:rPr>
          <w:rFonts w:cs="Times New Roman"/>
        </w:rPr>
        <w:t>to strengthen</w:t>
      </w:r>
      <w:r w:rsidR="00C10DD8" w:rsidRPr="00997760">
        <w:rPr>
          <w:rFonts w:cs="Times New Roman"/>
        </w:rPr>
        <w:t xml:space="preserve"> policy, including:</w:t>
      </w:r>
      <w:r w:rsidR="00337144" w:rsidRPr="00997760">
        <w:rPr>
          <w:rFonts w:cs="Times New Roman"/>
        </w:rPr>
        <w:t xml:space="preserve"> </w:t>
      </w:r>
      <w:r w:rsidR="00284906" w:rsidRPr="00997760">
        <w:rPr>
          <w:rFonts w:cs="Times New Roman"/>
        </w:rPr>
        <w:t>introducing screening</w:t>
      </w:r>
      <w:r w:rsidR="00E03154" w:rsidRPr="00997760">
        <w:rPr>
          <w:rFonts w:cs="Times New Roman"/>
        </w:rPr>
        <w:t xml:space="preserve"> services in a</w:t>
      </w:r>
      <w:r w:rsidR="00284906" w:rsidRPr="00997760">
        <w:rPr>
          <w:rFonts w:cs="Times New Roman"/>
        </w:rPr>
        <w:t>cute hospitals and annual checks to patients</w:t>
      </w:r>
      <w:r w:rsidR="00E36B2F" w:rsidRPr="00997760">
        <w:rPr>
          <w:rFonts w:cs="Times New Roman"/>
        </w:rPr>
        <w:t xml:space="preserve">; </w:t>
      </w:r>
      <w:r w:rsidR="007810A4" w:rsidRPr="00997760">
        <w:rPr>
          <w:rFonts w:cs="Times New Roman"/>
        </w:rPr>
        <w:t>funding</w:t>
      </w:r>
      <w:r w:rsidR="00284906" w:rsidRPr="00997760">
        <w:rPr>
          <w:rFonts w:cs="Times New Roman"/>
        </w:rPr>
        <w:t xml:space="preserve"> </w:t>
      </w:r>
      <w:r w:rsidR="00123F04" w:rsidRPr="00997760">
        <w:rPr>
          <w:rFonts w:cs="Times New Roman"/>
        </w:rPr>
        <w:t>liaison mental health services</w:t>
      </w:r>
      <w:r w:rsidR="00321E3E" w:rsidRPr="00997760">
        <w:rPr>
          <w:rFonts w:cs="Times New Roman"/>
        </w:rPr>
        <w:t xml:space="preserve"> in all hospitals</w:t>
      </w:r>
      <w:r w:rsidR="00284906" w:rsidRPr="00997760">
        <w:rPr>
          <w:rFonts w:cs="Times New Roman"/>
        </w:rPr>
        <w:t>;</w:t>
      </w:r>
      <w:r w:rsidR="00123F04" w:rsidRPr="00997760">
        <w:rPr>
          <w:rFonts w:cs="Times New Roman"/>
        </w:rPr>
        <w:t xml:space="preserve"> engaging patients and carers</w:t>
      </w:r>
      <w:r w:rsidR="00284906" w:rsidRPr="00997760">
        <w:rPr>
          <w:rFonts w:cs="Times New Roman"/>
        </w:rPr>
        <w:t xml:space="preserve"> through information and education;</w:t>
      </w:r>
      <w:r w:rsidR="005278BA" w:rsidRPr="00997760">
        <w:rPr>
          <w:rFonts w:cs="Times New Roman"/>
        </w:rPr>
        <w:t xml:space="preserve"> re-organising</w:t>
      </w:r>
      <w:r w:rsidR="00123F04" w:rsidRPr="00997760">
        <w:rPr>
          <w:rFonts w:cs="Times New Roman"/>
        </w:rPr>
        <w:t xml:space="preserve"> commissioning an</w:t>
      </w:r>
      <w:r w:rsidR="005278BA" w:rsidRPr="00997760">
        <w:rPr>
          <w:rFonts w:cs="Times New Roman"/>
        </w:rPr>
        <w:t>d quality standards supervision;</w:t>
      </w:r>
      <w:r w:rsidR="00123F04" w:rsidRPr="00997760">
        <w:rPr>
          <w:rFonts w:cs="Times New Roman"/>
        </w:rPr>
        <w:t xml:space="preserve"> and</w:t>
      </w:r>
      <w:r w:rsidR="00A57D69" w:rsidRPr="00997760">
        <w:rPr>
          <w:rFonts w:cs="Times New Roman"/>
        </w:rPr>
        <w:t>,</w:t>
      </w:r>
      <w:r w:rsidR="00123F04" w:rsidRPr="00997760">
        <w:rPr>
          <w:rFonts w:cs="Times New Roman"/>
        </w:rPr>
        <w:t xml:space="preserve"> </w:t>
      </w:r>
      <w:r w:rsidR="002E42B0" w:rsidRPr="00997760">
        <w:rPr>
          <w:rFonts w:cs="Times New Roman"/>
        </w:rPr>
        <w:t>enhancing</w:t>
      </w:r>
      <w:r w:rsidR="00284906" w:rsidRPr="00997760">
        <w:rPr>
          <w:rFonts w:cs="Times New Roman"/>
        </w:rPr>
        <w:t xml:space="preserve"> </w:t>
      </w:r>
      <w:r w:rsidR="00123F04" w:rsidRPr="00997760">
        <w:rPr>
          <w:rFonts w:cs="Times New Roman"/>
        </w:rPr>
        <w:t>training</w:t>
      </w:r>
      <w:r w:rsidR="00284906" w:rsidRPr="00997760">
        <w:rPr>
          <w:rFonts w:cs="Times New Roman"/>
        </w:rPr>
        <w:t xml:space="preserve"> in mental health in all health practitioners </w:t>
      </w:r>
      <w:r w:rsidR="00DE291C" w:rsidRPr="00997760">
        <w:rPr>
          <w:rFonts w:cs="Times New Roman"/>
        </w:rPr>
        <w:t>(</w:t>
      </w:r>
      <w:proofErr w:type="spellStart"/>
      <w:r w:rsidR="00DE291C" w:rsidRPr="00997760">
        <w:rPr>
          <w:rFonts w:cs="Times New Roman"/>
        </w:rPr>
        <w:t>RCPsych</w:t>
      </w:r>
      <w:proofErr w:type="spellEnd"/>
      <w:r w:rsidR="00284906" w:rsidRPr="00997760">
        <w:rPr>
          <w:rFonts w:cs="Times New Roman"/>
        </w:rPr>
        <w:t>, 2010).</w:t>
      </w:r>
      <w:r w:rsidR="00E03154" w:rsidRPr="00997760">
        <w:rPr>
          <w:rFonts w:cs="Times New Roman"/>
        </w:rPr>
        <w:t xml:space="preserve"> </w:t>
      </w:r>
      <w:proofErr w:type="spellStart"/>
      <w:r w:rsidR="00D26797" w:rsidRPr="00997760">
        <w:rPr>
          <w:rFonts w:cs="Times New Roman"/>
        </w:rPr>
        <w:t>Government’s</w:t>
      </w:r>
      <w:proofErr w:type="spellEnd"/>
      <w:r w:rsidR="00D26797" w:rsidRPr="00997760">
        <w:rPr>
          <w:rFonts w:cs="Times New Roman"/>
        </w:rPr>
        <w:t xml:space="preserve"> and the </w:t>
      </w:r>
      <w:proofErr w:type="spellStart"/>
      <w:r w:rsidR="00D26797" w:rsidRPr="00997760">
        <w:rPr>
          <w:rFonts w:cs="Times New Roman"/>
        </w:rPr>
        <w:t>RCPsych</w:t>
      </w:r>
      <w:r w:rsidR="00B175F9" w:rsidRPr="00997760">
        <w:rPr>
          <w:rFonts w:cs="Times New Roman"/>
        </w:rPr>
        <w:t>’s</w:t>
      </w:r>
      <w:proofErr w:type="spellEnd"/>
      <w:r w:rsidR="00F150E9" w:rsidRPr="00997760">
        <w:rPr>
          <w:rFonts w:cs="Times New Roman"/>
        </w:rPr>
        <w:t xml:space="preserve"> </w:t>
      </w:r>
      <w:r w:rsidR="00C53C04" w:rsidRPr="00997760">
        <w:rPr>
          <w:rFonts w:cs="Times New Roman"/>
        </w:rPr>
        <w:t>reports</w:t>
      </w:r>
      <w:r w:rsidR="00E03154" w:rsidRPr="00997760">
        <w:rPr>
          <w:rFonts w:cs="Times New Roman"/>
        </w:rPr>
        <w:t xml:space="preserve"> demanded </w:t>
      </w:r>
      <w:r w:rsidR="00F150E9" w:rsidRPr="00997760">
        <w:rPr>
          <w:rFonts w:cs="Times New Roman"/>
        </w:rPr>
        <w:t xml:space="preserve">for </w:t>
      </w:r>
      <w:r w:rsidR="00E03154" w:rsidRPr="00997760">
        <w:rPr>
          <w:rFonts w:cs="Times New Roman"/>
        </w:rPr>
        <w:t xml:space="preserve">new resources to be </w:t>
      </w:r>
      <w:r w:rsidR="0019603B" w:rsidRPr="00997760">
        <w:rPr>
          <w:rFonts w:cs="Times New Roman"/>
        </w:rPr>
        <w:t>created</w:t>
      </w:r>
      <w:r w:rsidR="001C3339" w:rsidRPr="00997760">
        <w:rPr>
          <w:rFonts w:cs="Times New Roman"/>
        </w:rPr>
        <w:t xml:space="preserve">, however, </w:t>
      </w:r>
      <w:r w:rsidR="00E03154" w:rsidRPr="00997760">
        <w:rPr>
          <w:rFonts w:cs="Times New Roman"/>
        </w:rPr>
        <w:t xml:space="preserve">making little </w:t>
      </w:r>
      <w:r w:rsidR="008C315D" w:rsidRPr="00997760">
        <w:rPr>
          <w:rFonts w:cs="Times New Roman"/>
        </w:rPr>
        <w:t>resemblance</w:t>
      </w:r>
      <w:r w:rsidR="00E03154" w:rsidRPr="00997760">
        <w:rPr>
          <w:rFonts w:cs="Times New Roman"/>
        </w:rPr>
        <w:t xml:space="preserve"> to the </w:t>
      </w:r>
      <w:r w:rsidR="00DE56A9" w:rsidRPr="00997760">
        <w:rPr>
          <w:rFonts w:cs="Times New Roman"/>
        </w:rPr>
        <w:t>austerity</w:t>
      </w:r>
      <w:r w:rsidR="00E03154" w:rsidRPr="00997760">
        <w:rPr>
          <w:rFonts w:cs="Times New Roman"/>
        </w:rPr>
        <w:t xml:space="preserve"> policy </w:t>
      </w:r>
      <w:r w:rsidR="00E8608B" w:rsidRPr="00997760">
        <w:rPr>
          <w:rFonts w:cs="Times New Roman"/>
        </w:rPr>
        <w:t>previously</w:t>
      </w:r>
      <w:r w:rsidR="000C2209" w:rsidRPr="00997760">
        <w:rPr>
          <w:rFonts w:cs="Times New Roman"/>
        </w:rPr>
        <w:t xml:space="preserve"> </w:t>
      </w:r>
      <w:r w:rsidR="009F1026" w:rsidRPr="00997760">
        <w:rPr>
          <w:rFonts w:cs="Times New Roman"/>
        </w:rPr>
        <w:t xml:space="preserve">determined by </w:t>
      </w:r>
      <w:r w:rsidR="00CB7E76" w:rsidRPr="00997760">
        <w:rPr>
          <w:rFonts w:cs="Times New Roman"/>
        </w:rPr>
        <w:t>the executive</w:t>
      </w:r>
      <w:r w:rsidR="009F1026" w:rsidRPr="00997760">
        <w:rPr>
          <w:rFonts w:cs="Times New Roman"/>
        </w:rPr>
        <w:t xml:space="preserve"> under </w:t>
      </w:r>
      <w:r w:rsidR="007C01FA" w:rsidRPr="00997760">
        <w:rPr>
          <w:rFonts w:cs="Times New Roman"/>
        </w:rPr>
        <w:t>the</w:t>
      </w:r>
      <w:r w:rsidR="009F1026" w:rsidRPr="00997760">
        <w:rPr>
          <w:rFonts w:cs="Times New Roman"/>
        </w:rPr>
        <w:t xml:space="preserve"> </w:t>
      </w:r>
      <w:r w:rsidR="00AF06A2" w:rsidRPr="00997760">
        <w:rPr>
          <w:rFonts w:cs="Times New Roman"/>
        </w:rPr>
        <w:t xml:space="preserve">post-crisis </w:t>
      </w:r>
      <w:r w:rsidR="009F1026" w:rsidRPr="00997760">
        <w:rPr>
          <w:rFonts w:cs="Times New Roman"/>
        </w:rPr>
        <w:t>fiscal plans.</w:t>
      </w:r>
      <w:r w:rsidR="00E03154" w:rsidRPr="00997760">
        <w:rPr>
          <w:rFonts w:cs="Times New Roman"/>
        </w:rPr>
        <w:t xml:space="preserve"> </w:t>
      </w:r>
      <w:r w:rsidR="003C3D82" w:rsidRPr="00997760">
        <w:rPr>
          <w:rFonts w:cs="Times New Roman"/>
        </w:rPr>
        <w:t>The reduction of public spending was fo</w:t>
      </w:r>
      <w:r w:rsidR="00C514B4" w:rsidRPr="00997760">
        <w:rPr>
          <w:rFonts w:cs="Times New Roman"/>
        </w:rPr>
        <w:t>recasted</w:t>
      </w:r>
      <w:r w:rsidR="00D30C31" w:rsidRPr="00997760">
        <w:rPr>
          <w:rFonts w:cs="Times New Roman"/>
        </w:rPr>
        <w:t xml:space="preserve"> </w:t>
      </w:r>
      <w:r w:rsidR="003318C6" w:rsidRPr="00997760">
        <w:rPr>
          <w:rFonts w:cs="Times New Roman"/>
        </w:rPr>
        <w:t>by the policy community</w:t>
      </w:r>
      <w:r w:rsidR="00D5705C" w:rsidRPr="00997760">
        <w:rPr>
          <w:rFonts w:cs="Times New Roman"/>
        </w:rPr>
        <w:t>.</w:t>
      </w:r>
      <w:r w:rsidR="00A754EA" w:rsidRPr="00997760">
        <w:rPr>
          <w:rFonts w:cs="Times New Roman"/>
        </w:rPr>
        <w:t xml:space="preserve"> Although health</w:t>
      </w:r>
      <w:r w:rsidR="007758BC" w:rsidRPr="00997760">
        <w:rPr>
          <w:rFonts w:cs="Times New Roman"/>
        </w:rPr>
        <w:t>, pensions,</w:t>
      </w:r>
      <w:r w:rsidR="00A754EA" w:rsidRPr="00997760">
        <w:rPr>
          <w:rFonts w:cs="Times New Roman"/>
        </w:rPr>
        <w:t xml:space="preserve"> and education </w:t>
      </w:r>
      <w:r w:rsidR="003667A3" w:rsidRPr="00997760">
        <w:rPr>
          <w:rFonts w:cs="Times New Roman"/>
        </w:rPr>
        <w:t>were</w:t>
      </w:r>
      <w:r w:rsidR="00CE61CB" w:rsidRPr="00997760">
        <w:rPr>
          <w:rFonts w:cs="Times New Roman"/>
        </w:rPr>
        <w:t xml:space="preserve"> considered ‘</w:t>
      </w:r>
      <w:r w:rsidR="00A754EA" w:rsidRPr="00997760">
        <w:rPr>
          <w:rFonts w:cs="Times New Roman"/>
        </w:rPr>
        <w:t>p</w:t>
      </w:r>
      <w:r w:rsidR="00CE61CB" w:rsidRPr="00997760">
        <w:rPr>
          <w:rFonts w:cs="Times New Roman"/>
        </w:rPr>
        <w:t>rotected’</w:t>
      </w:r>
      <w:r w:rsidR="00A754EA" w:rsidRPr="00997760">
        <w:rPr>
          <w:rFonts w:cs="Times New Roman"/>
        </w:rPr>
        <w:t xml:space="preserve"> expenditure</w:t>
      </w:r>
      <w:r w:rsidR="008D4EA2" w:rsidRPr="00997760">
        <w:rPr>
          <w:rFonts w:cs="Times New Roman"/>
        </w:rPr>
        <w:t xml:space="preserve"> (</w:t>
      </w:r>
      <w:r w:rsidR="0060594C" w:rsidRPr="00997760">
        <w:rPr>
          <w:rFonts w:cs="Times New Roman"/>
        </w:rPr>
        <w:t>all three amounted for up to</w:t>
      </w:r>
      <w:r w:rsidR="008D4EA2" w:rsidRPr="00997760">
        <w:rPr>
          <w:rFonts w:cs="Times New Roman"/>
        </w:rPr>
        <w:t xml:space="preserve"> 44% by 2015 </w:t>
      </w:r>
      <w:r w:rsidR="007B2739" w:rsidRPr="00997760">
        <w:rPr>
          <w:rFonts w:cs="Times New Roman"/>
        </w:rPr>
        <w:t>in</w:t>
      </w:r>
      <w:r w:rsidR="008D4EA2" w:rsidRPr="00997760">
        <w:rPr>
          <w:rFonts w:cs="Times New Roman"/>
        </w:rPr>
        <w:t xml:space="preserve"> government spending on services)</w:t>
      </w:r>
      <w:r w:rsidR="00A754EA" w:rsidRPr="00997760">
        <w:rPr>
          <w:rFonts w:cs="Times New Roman"/>
        </w:rPr>
        <w:t>,</w:t>
      </w:r>
      <w:r w:rsidR="00E7222A" w:rsidRPr="00997760">
        <w:rPr>
          <w:rFonts w:cs="Times New Roman"/>
        </w:rPr>
        <w:t xml:space="preserve"> </w:t>
      </w:r>
      <w:r w:rsidR="00CF1B09" w:rsidRPr="00997760">
        <w:rPr>
          <w:rFonts w:cs="Times New Roman"/>
        </w:rPr>
        <w:t xml:space="preserve">the </w:t>
      </w:r>
      <w:r w:rsidR="008D4EA2" w:rsidRPr="00997760">
        <w:rPr>
          <w:rFonts w:cs="Times New Roman"/>
        </w:rPr>
        <w:t xml:space="preserve">health </w:t>
      </w:r>
      <w:r w:rsidR="00CF1B09" w:rsidRPr="00997760">
        <w:rPr>
          <w:rFonts w:cs="Times New Roman"/>
        </w:rPr>
        <w:t xml:space="preserve">sector </w:t>
      </w:r>
      <w:r w:rsidR="008D4EA2" w:rsidRPr="00997760">
        <w:rPr>
          <w:rFonts w:cs="Times New Roman"/>
        </w:rPr>
        <w:t xml:space="preserve">has </w:t>
      </w:r>
      <w:r w:rsidR="00C849DB" w:rsidRPr="00997760">
        <w:rPr>
          <w:rFonts w:cs="Times New Roman"/>
        </w:rPr>
        <w:t xml:space="preserve">since </w:t>
      </w:r>
      <w:r w:rsidR="008D4EA2" w:rsidRPr="00997760">
        <w:rPr>
          <w:rFonts w:cs="Times New Roman"/>
        </w:rPr>
        <w:t xml:space="preserve">faced the most austere cutbacks </w:t>
      </w:r>
      <w:r w:rsidR="001C435D" w:rsidRPr="00997760">
        <w:rPr>
          <w:rFonts w:cs="Times New Roman"/>
        </w:rPr>
        <w:t xml:space="preserve">in </w:t>
      </w:r>
      <w:r w:rsidR="00B81D09" w:rsidRPr="00997760">
        <w:rPr>
          <w:rFonts w:cs="Times New Roman"/>
        </w:rPr>
        <w:t>the post-war period</w:t>
      </w:r>
      <w:r w:rsidR="00191CF8" w:rsidRPr="00997760">
        <w:rPr>
          <w:rFonts w:cs="Times New Roman"/>
        </w:rPr>
        <w:t xml:space="preserve"> (Parliament, 2015)</w:t>
      </w:r>
    </w:p>
    <w:p w14:paraId="3BB59257" w14:textId="77777777" w:rsidR="00A24989" w:rsidRPr="00997760" w:rsidRDefault="00A24989" w:rsidP="0050762D">
      <w:pPr>
        <w:widowControl w:val="0"/>
        <w:autoSpaceDE w:val="0"/>
        <w:autoSpaceDN w:val="0"/>
        <w:adjustRightInd w:val="0"/>
        <w:ind w:firstLine="720"/>
        <w:rPr>
          <w:rFonts w:cs="Times New Roman"/>
        </w:rPr>
      </w:pPr>
      <w:r w:rsidRPr="00997760">
        <w:rPr>
          <w:rFonts w:cs="Times New Roman"/>
        </w:rPr>
        <w:t xml:space="preserve">Yet, the NHS </w:t>
      </w:r>
      <w:r w:rsidR="00E0207A" w:rsidRPr="00997760">
        <w:rPr>
          <w:rFonts w:cs="Times New Roman"/>
        </w:rPr>
        <w:t>was said to have</w:t>
      </w:r>
      <w:r w:rsidRPr="00997760">
        <w:rPr>
          <w:rFonts w:cs="Times New Roman"/>
        </w:rPr>
        <w:t xml:space="preserve"> reacted efficiently to the cuts </w:t>
      </w:r>
      <w:r w:rsidR="008F6F35" w:rsidRPr="00997760">
        <w:rPr>
          <w:rFonts w:cs="Times New Roman"/>
        </w:rPr>
        <w:t xml:space="preserve">by </w:t>
      </w:r>
      <w:r w:rsidRPr="00997760">
        <w:rPr>
          <w:rFonts w:cs="Times New Roman"/>
        </w:rPr>
        <w:t xml:space="preserve">increasing its quantity </w:t>
      </w:r>
      <w:r w:rsidR="00601C16" w:rsidRPr="00997760">
        <w:rPr>
          <w:rFonts w:cs="Times New Roman"/>
        </w:rPr>
        <w:t>of care provided. Government’s ‘</w:t>
      </w:r>
      <w:r w:rsidRPr="00997760">
        <w:rPr>
          <w:rFonts w:cs="Times New Roman"/>
        </w:rPr>
        <w:t>do more</w:t>
      </w:r>
      <w:r w:rsidR="001D2497" w:rsidRPr="00997760">
        <w:rPr>
          <w:rFonts w:cs="Times New Roman"/>
        </w:rPr>
        <w:t>,</w:t>
      </w:r>
      <w:r w:rsidR="00601C16" w:rsidRPr="00997760">
        <w:rPr>
          <w:rFonts w:cs="Times New Roman"/>
        </w:rPr>
        <w:t xml:space="preserve"> with less’</w:t>
      </w:r>
      <w:r w:rsidR="00B16606" w:rsidRPr="00997760">
        <w:rPr>
          <w:rFonts w:cs="Times New Roman"/>
        </w:rPr>
        <w:t xml:space="preserve"> </w:t>
      </w:r>
      <w:r w:rsidR="009744A5" w:rsidRPr="00997760">
        <w:rPr>
          <w:rFonts w:cs="Times New Roman"/>
        </w:rPr>
        <w:t>agent</w:t>
      </w:r>
      <w:r w:rsidR="00343BFF" w:rsidRPr="00997760">
        <w:rPr>
          <w:rFonts w:cs="Times New Roman"/>
        </w:rPr>
        <w:t>-</w:t>
      </w:r>
      <w:r w:rsidR="00BD4739" w:rsidRPr="00997760">
        <w:rPr>
          <w:rFonts w:cs="Times New Roman"/>
        </w:rPr>
        <w:t xml:space="preserve">type of </w:t>
      </w:r>
      <w:r w:rsidR="008F1AA8" w:rsidRPr="00997760">
        <w:rPr>
          <w:rFonts w:cs="Times New Roman"/>
        </w:rPr>
        <w:t>maxim</w:t>
      </w:r>
      <w:r w:rsidR="00B16606" w:rsidRPr="00997760">
        <w:rPr>
          <w:rFonts w:cs="Times New Roman"/>
        </w:rPr>
        <w:t xml:space="preserve"> </w:t>
      </w:r>
      <w:r w:rsidRPr="00997760">
        <w:rPr>
          <w:rFonts w:cs="Times New Roman"/>
        </w:rPr>
        <w:t>proved</w:t>
      </w:r>
      <w:r w:rsidR="00457E5C" w:rsidRPr="00997760">
        <w:rPr>
          <w:rFonts w:cs="Times New Roman"/>
        </w:rPr>
        <w:t xml:space="preserve">, to some </w:t>
      </w:r>
      <w:r w:rsidR="00457E5C" w:rsidRPr="00997760">
        <w:rPr>
          <w:rFonts w:cs="Times New Roman"/>
        </w:rPr>
        <w:lastRenderedPageBreak/>
        <w:t>observers,</w:t>
      </w:r>
      <w:r w:rsidRPr="00997760">
        <w:rPr>
          <w:rFonts w:cs="Times New Roman"/>
        </w:rPr>
        <w:t xml:space="preserve"> </w:t>
      </w:r>
      <w:r w:rsidR="00934183" w:rsidRPr="00997760">
        <w:rPr>
          <w:rFonts w:cs="Times New Roman"/>
        </w:rPr>
        <w:t xml:space="preserve">partly </w:t>
      </w:r>
      <w:r w:rsidR="00022327" w:rsidRPr="00997760">
        <w:rPr>
          <w:rFonts w:cs="Times New Roman"/>
        </w:rPr>
        <w:t>successful as ‘</w:t>
      </w:r>
      <w:r w:rsidRPr="00997760">
        <w:rPr>
          <w:rFonts w:cs="Times New Roman"/>
        </w:rPr>
        <w:t>waiting times for inpatient and outpatient care remained low, rates of hospital acquired infections continued to fall, public satisfaction was historically high, and most patients continued to report</w:t>
      </w:r>
      <w:r w:rsidR="00022327" w:rsidRPr="00997760">
        <w:rPr>
          <w:rFonts w:cs="Times New Roman"/>
        </w:rPr>
        <w:t xml:space="preserve"> a positive experience of care’</w:t>
      </w:r>
      <w:r w:rsidRPr="00997760">
        <w:rPr>
          <w:rFonts w:cs="Times New Roman"/>
        </w:rPr>
        <w:t xml:space="preserve"> (Parliament, 2015). However, areas such as </w:t>
      </w:r>
      <w:r w:rsidR="004E4E01" w:rsidRPr="00997760">
        <w:rPr>
          <w:rFonts w:cs="Times New Roman"/>
        </w:rPr>
        <w:t>hospital admissions</w:t>
      </w:r>
      <w:r w:rsidRPr="00997760">
        <w:rPr>
          <w:rFonts w:cs="Times New Roman"/>
        </w:rPr>
        <w:t xml:space="preserve"> saw a rising trend, and bed availability, particul</w:t>
      </w:r>
      <w:r w:rsidR="00F77F03" w:rsidRPr="00997760">
        <w:rPr>
          <w:rFonts w:cs="Times New Roman"/>
        </w:rPr>
        <w:t xml:space="preserve">arly in mental health units, was </w:t>
      </w:r>
      <w:r w:rsidR="00F8746F" w:rsidRPr="00997760">
        <w:rPr>
          <w:rFonts w:cs="Times New Roman"/>
        </w:rPr>
        <w:t>‘</w:t>
      </w:r>
      <w:r w:rsidRPr="00997760">
        <w:rPr>
          <w:rFonts w:cs="Times New Roman"/>
        </w:rPr>
        <w:t>increasingly limited and the financial position of NHS providers is also worsening, indicating that some were struggling to cope with the r</w:t>
      </w:r>
      <w:r w:rsidR="00140F70" w:rsidRPr="00997760">
        <w:rPr>
          <w:rFonts w:cs="Times New Roman"/>
        </w:rPr>
        <w:t>educed prices paid for services’</w:t>
      </w:r>
      <w:r w:rsidRPr="00997760">
        <w:rPr>
          <w:rFonts w:cs="Times New Roman"/>
        </w:rPr>
        <w:t xml:space="preserve"> (Parliament, 2015).</w:t>
      </w:r>
    </w:p>
    <w:p w14:paraId="3FBBF9BC" w14:textId="77777777" w:rsidR="00B728A0" w:rsidRPr="00997760" w:rsidRDefault="00B728A0" w:rsidP="0050762D">
      <w:pPr>
        <w:rPr>
          <w:rFonts w:cs="Times New Roman"/>
        </w:rPr>
      </w:pPr>
    </w:p>
    <w:p w14:paraId="29686AE1" w14:textId="77777777" w:rsidR="00721349" w:rsidRPr="00997760" w:rsidRDefault="00EE443D" w:rsidP="0050762D">
      <w:pPr>
        <w:rPr>
          <w:rFonts w:cs="Times New Roman"/>
          <w:b/>
        </w:rPr>
      </w:pPr>
      <w:r w:rsidRPr="00997760">
        <w:rPr>
          <w:rFonts w:cs="Times New Roman"/>
          <w:b/>
        </w:rPr>
        <w:t>Decentralisation</w:t>
      </w:r>
      <w:r w:rsidR="0032044F" w:rsidRPr="00997760">
        <w:rPr>
          <w:rFonts w:cs="Times New Roman"/>
          <w:b/>
        </w:rPr>
        <w:t>’s</w:t>
      </w:r>
      <w:r w:rsidRPr="00997760">
        <w:rPr>
          <w:rFonts w:cs="Times New Roman"/>
          <w:b/>
        </w:rPr>
        <w:t xml:space="preserve"> u</w:t>
      </w:r>
      <w:r w:rsidR="00721349" w:rsidRPr="00997760">
        <w:rPr>
          <w:rFonts w:cs="Times New Roman"/>
          <w:b/>
        </w:rPr>
        <w:t>nexpected outcomes</w:t>
      </w:r>
    </w:p>
    <w:p w14:paraId="25D8FB74" w14:textId="1B84D0B6" w:rsidR="00734C6D" w:rsidRPr="00997760" w:rsidRDefault="00335014" w:rsidP="006B648F">
      <w:pPr>
        <w:rPr>
          <w:rFonts w:cs="Times New Roman"/>
        </w:rPr>
      </w:pPr>
      <w:r w:rsidRPr="00997760">
        <w:rPr>
          <w:rFonts w:cs="Times New Roman"/>
        </w:rPr>
        <w:t xml:space="preserve">Unless properly </w:t>
      </w:r>
      <w:r w:rsidR="008C2A65" w:rsidRPr="00997760">
        <w:rPr>
          <w:rFonts w:cs="Times New Roman"/>
        </w:rPr>
        <w:t xml:space="preserve">corrected by the </w:t>
      </w:r>
      <w:r w:rsidR="008E7D6C" w:rsidRPr="00997760">
        <w:rPr>
          <w:rFonts w:cs="Times New Roman"/>
        </w:rPr>
        <w:t xml:space="preserve">current and </w:t>
      </w:r>
      <w:r w:rsidR="008C2A65" w:rsidRPr="00997760">
        <w:rPr>
          <w:rFonts w:cs="Times New Roman"/>
        </w:rPr>
        <w:t xml:space="preserve">succeeding </w:t>
      </w:r>
      <w:r w:rsidR="0096481C" w:rsidRPr="00997760">
        <w:rPr>
          <w:rFonts w:cs="Times New Roman"/>
        </w:rPr>
        <w:t xml:space="preserve">UK </w:t>
      </w:r>
      <w:r w:rsidRPr="00997760">
        <w:rPr>
          <w:rFonts w:cs="Times New Roman"/>
        </w:rPr>
        <w:t>government</w:t>
      </w:r>
      <w:r w:rsidR="008C2A65" w:rsidRPr="00997760">
        <w:rPr>
          <w:rFonts w:cs="Times New Roman"/>
        </w:rPr>
        <w:t xml:space="preserve">s, </w:t>
      </w:r>
      <w:r w:rsidRPr="00997760">
        <w:rPr>
          <w:rFonts w:cs="Times New Roman"/>
        </w:rPr>
        <w:t xml:space="preserve">those having a mental illness and coming across with the police will have a better opportunity in richer and more resourceful areas that those in the poorest and most afflicted </w:t>
      </w:r>
      <w:r w:rsidR="00301032" w:rsidRPr="00997760">
        <w:rPr>
          <w:rFonts w:cs="Times New Roman"/>
        </w:rPr>
        <w:t>ones</w:t>
      </w:r>
      <w:r w:rsidRPr="00997760">
        <w:rPr>
          <w:rFonts w:cs="Times New Roman"/>
        </w:rPr>
        <w:t>. In this sense, the austerity-driven restructuring of mental health services across England has already found resistance campaigns that feature alliances between service users, workers, trade unionists and anti-cuts activists (Moth, Greener and Stoll, 2015).</w:t>
      </w:r>
      <w:r w:rsidR="00FE370A" w:rsidRPr="00997760">
        <w:rPr>
          <w:rFonts w:cs="Times New Roman"/>
        </w:rPr>
        <w:t xml:space="preserve"> </w:t>
      </w:r>
      <w:r w:rsidR="00734C6D" w:rsidRPr="00997760">
        <w:rPr>
          <w:rFonts w:cs="Times New Roman"/>
        </w:rPr>
        <w:t>Against this backdrop, w</w:t>
      </w:r>
      <w:r w:rsidR="00FE370A" w:rsidRPr="00997760">
        <w:rPr>
          <w:rFonts w:cs="Times New Roman"/>
        </w:rPr>
        <w:t xml:space="preserve">e argue </w:t>
      </w:r>
      <w:r w:rsidR="00CC64D2" w:rsidRPr="00997760">
        <w:rPr>
          <w:rFonts w:cs="Times New Roman"/>
        </w:rPr>
        <w:t xml:space="preserve">that at least three challenges need to be considered </w:t>
      </w:r>
      <w:r w:rsidR="00F77A9C" w:rsidRPr="00997760">
        <w:rPr>
          <w:rFonts w:cs="Times New Roman"/>
        </w:rPr>
        <w:t>in this current wave of decentralisation reform</w:t>
      </w:r>
      <w:r w:rsidR="006B648F" w:rsidRPr="00997760">
        <w:rPr>
          <w:rFonts w:cs="Times New Roman"/>
        </w:rPr>
        <w:t>: structural barriers to integrated polity</w:t>
      </w:r>
      <w:r w:rsidR="006B648F" w:rsidRPr="00997760">
        <w:t>, p</w:t>
      </w:r>
      <w:r w:rsidR="006B648F" w:rsidRPr="00997760">
        <w:rPr>
          <w:rFonts w:cs="Times New Roman"/>
        </w:rPr>
        <w:t>ost-financial crisis policymaking</w:t>
      </w:r>
      <w:r w:rsidR="006B648F" w:rsidRPr="00997760">
        <w:t xml:space="preserve">, and the degree of </w:t>
      </w:r>
      <w:r w:rsidR="006B648F" w:rsidRPr="00997760">
        <w:rPr>
          <w:rFonts w:cs="Times New Roman"/>
        </w:rPr>
        <w:t>differentiated corporate policies</w:t>
      </w:r>
      <w:r w:rsidR="006B648F" w:rsidRPr="00997760">
        <w:t>.</w:t>
      </w:r>
      <w:r w:rsidR="006B648F" w:rsidRPr="00997760">
        <w:rPr>
          <w:rFonts w:cs="Times New Roman"/>
          <w:i/>
        </w:rPr>
        <w:t xml:space="preserve"> </w:t>
      </w:r>
      <w:r w:rsidR="00F77A9C" w:rsidRPr="00997760">
        <w:rPr>
          <w:rFonts w:cs="Times New Roman"/>
        </w:rPr>
        <w:t xml:space="preserve"> </w:t>
      </w:r>
    </w:p>
    <w:p w14:paraId="10335015" w14:textId="77777777" w:rsidR="00FE370A" w:rsidRPr="00997760" w:rsidRDefault="00FE370A" w:rsidP="0050762D">
      <w:pPr>
        <w:pStyle w:val="NoSpacing"/>
        <w:spacing w:line="480" w:lineRule="auto"/>
        <w:ind w:firstLine="720"/>
        <w:rPr>
          <w:rFonts w:cs="Times New Roman"/>
        </w:rPr>
      </w:pPr>
    </w:p>
    <w:p w14:paraId="17B55C34" w14:textId="77777777" w:rsidR="00721349" w:rsidRPr="00997760" w:rsidRDefault="00721349" w:rsidP="0050762D">
      <w:pPr>
        <w:rPr>
          <w:rFonts w:cs="Times New Roman"/>
          <w:i/>
        </w:rPr>
      </w:pPr>
      <w:r w:rsidRPr="00997760">
        <w:rPr>
          <w:rFonts w:cs="Times New Roman"/>
          <w:i/>
        </w:rPr>
        <w:t>Structural barriers to integrated polity</w:t>
      </w:r>
    </w:p>
    <w:p w14:paraId="239EF1B6" w14:textId="0C12D7F8" w:rsidR="000F3F6A" w:rsidRPr="00997760" w:rsidRDefault="000F3F6A" w:rsidP="0050762D">
      <w:pPr>
        <w:rPr>
          <w:rFonts w:cs="Times New Roman"/>
        </w:rPr>
      </w:pPr>
      <w:r w:rsidRPr="00997760">
        <w:rPr>
          <w:rFonts w:cs="Times New Roman"/>
        </w:rPr>
        <w:t xml:space="preserve">Empowering local governance has put the police </w:t>
      </w:r>
      <w:r w:rsidR="004665C9" w:rsidRPr="00997760">
        <w:rPr>
          <w:rFonts w:cs="Times New Roman"/>
        </w:rPr>
        <w:t xml:space="preserve">and the mental health NHS </w:t>
      </w:r>
      <w:r w:rsidR="00060B96" w:rsidRPr="00997760">
        <w:rPr>
          <w:rFonts w:cs="Times New Roman"/>
        </w:rPr>
        <w:t>emergency</w:t>
      </w:r>
      <w:r w:rsidR="004665C9" w:rsidRPr="00997760">
        <w:rPr>
          <w:rFonts w:cs="Times New Roman"/>
        </w:rPr>
        <w:t xml:space="preserve"> services </w:t>
      </w:r>
      <w:r w:rsidRPr="00997760">
        <w:rPr>
          <w:rFonts w:cs="Times New Roman"/>
        </w:rPr>
        <w:t xml:space="preserve">to reach </w:t>
      </w:r>
      <w:r w:rsidR="0081188F" w:rsidRPr="00997760">
        <w:rPr>
          <w:rFonts w:cs="Times New Roman"/>
        </w:rPr>
        <w:t>network</w:t>
      </w:r>
      <w:r w:rsidR="00E73BB6" w:rsidRPr="00997760">
        <w:rPr>
          <w:rFonts w:cs="Times New Roman"/>
        </w:rPr>
        <w:t>ed</w:t>
      </w:r>
      <w:r w:rsidR="0081188F" w:rsidRPr="00997760">
        <w:rPr>
          <w:rFonts w:cs="Times New Roman"/>
        </w:rPr>
        <w:t xml:space="preserve"> </w:t>
      </w:r>
      <w:r w:rsidRPr="00997760">
        <w:rPr>
          <w:rFonts w:cs="Times New Roman"/>
        </w:rPr>
        <w:t>multi-agency solutions to issues that were once dominated b</w:t>
      </w:r>
      <w:r w:rsidR="00347D94" w:rsidRPr="00997760">
        <w:rPr>
          <w:rFonts w:cs="Times New Roman"/>
        </w:rPr>
        <w:t>y silo-making type of solutions</w:t>
      </w:r>
      <w:r w:rsidR="002C4B37" w:rsidRPr="00997760">
        <w:rPr>
          <w:rFonts w:cs="Times New Roman"/>
        </w:rPr>
        <w:t xml:space="preserve"> </w:t>
      </w:r>
      <w:r w:rsidR="005B7AE2" w:rsidRPr="00997760">
        <w:rPr>
          <w:rFonts w:cs="Times New Roman"/>
        </w:rPr>
        <w:t>(</w:t>
      </w:r>
      <w:r w:rsidR="00430B4C" w:rsidRPr="00997760">
        <w:rPr>
          <w:rFonts w:cs="Times New Roman"/>
        </w:rPr>
        <w:t xml:space="preserve">see </w:t>
      </w:r>
      <w:r w:rsidR="005B7AE2" w:rsidRPr="00997760">
        <w:rPr>
          <w:rFonts w:cs="Times New Roman"/>
        </w:rPr>
        <w:t>Smith et al</w:t>
      </w:r>
      <w:r w:rsidR="00A13AF1" w:rsidRPr="00997760">
        <w:rPr>
          <w:rFonts w:cs="Times New Roman"/>
        </w:rPr>
        <w:t>.</w:t>
      </w:r>
      <w:r w:rsidR="005B7AE2" w:rsidRPr="00997760">
        <w:rPr>
          <w:rFonts w:cs="Times New Roman"/>
        </w:rPr>
        <w:t>, 2011</w:t>
      </w:r>
      <w:r w:rsidR="00347D94" w:rsidRPr="00997760">
        <w:rPr>
          <w:rFonts w:cs="Times New Roman"/>
        </w:rPr>
        <w:t>)</w:t>
      </w:r>
      <w:r w:rsidRPr="00997760">
        <w:rPr>
          <w:rFonts w:cs="Times New Roman"/>
        </w:rPr>
        <w:t xml:space="preserve">. However, it is argued that </w:t>
      </w:r>
      <w:r w:rsidR="00D32876" w:rsidRPr="00997760">
        <w:rPr>
          <w:rFonts w:cs="Times New Roman"/>
        </w:rPr>
        <w:t xml:space="preserve">structural barriers to </w:t>
      </w:r>
      <w:r w:rsidR="00C65005" w:rsidRPr="00997760">
        <w:rPr>
          <w:rFonts w:cs="Times New Roman"/>
        </w:rPr>
        <w:t xml:space="preserve">networks have </w:t>
      </w:r>
      <w:r w:rsidRPr="00997760">
        <w:rPr>
          <w:rFonts w:cs="Times New Roman"/>
        </w:rPr>
        <w:t xml:space="preserve">not </w:t>
      </w:r>
      <w:r w:rsidR="00C77649" w:rsidRPr="00997760">
        <w:rPr>
          <w:rFonts w:cs="Times New Roman"/>
        </w:rPr>
        <w:t>meant for</w:t>
      </w:r>
      <w:r w:rsidRPr="00997760">
        <w:rPr>
          <w:rFonts w:cs="Times New Roman"/>
        </w:rPr>
        <w:t xml:space="preserve"> professional thinking to allow inter-institutional </w:t>
      </w:r>
      <w:r w:rsidR="003A0B31" w:rsidRPr="00997760">
        <w:rPr>
          <w:rFonts w:cs="Times New Roman"/>
        </w:rPr>
        <w:t xml:space="preserve">and integrated </w:t>
      </w:r>
      <w:r w:rsidR="00802DA0" w:rsidRPr="00997760">
        <w:rPr>
          <w:rFonts w:cs="Times New Roman"/>
        </w:rPr>
        <w:t>policy-making</w:t>
      </w:r>
      <w:r w:rsidRPr="00997760">
        <w:rPr>
          <w:rFonts w:cs="Times New Roman"/>
        </w:rPr>
        <w:t xml:space="preserve"> when it comes to </w:t>
      </w:r>
      <w:r w:rsidR="007718D6" w:rsidRPr="00997760">
        <w:rPr>
          <w:rFonts w:cs="Times New Roman"/>
        </w:rPr>
        <w:t xml:space="preserve">strategic, </w:t>
      </w:r>
      <w:r w:rsidRPr="00997760">
        <w:rPr>
          <w:rFonts w:cs="Times New Roman"/>
        </w:rPr>
        <w:t xml:space="preserve">operational and </w:t>
      </w:r>
      <w:r w:rsidR="0029437D" w:rsidRPr="00997760">
        <w:rPr>
          <w:rFonts w:cs="Times New Roman"/>
        </w:rPr>
        <w:t>frontline</w:t>
      </w:r>
      <w:r w:rsidRPr="00997760">
        <w:rPr>
          <w:rFonts w:cs="Times New Roman"/>
        </w:rPr>
        <w:t xml:space="preserve"> responses. Returning to the </w:t>
      </w:r>
      <w:r w:rsidRPr="00997760">
        <w:rPr>
          <w:rFonts w:cs="Times New Roman"/>
        </w:rPr>
        <w:lastRenderedPageBreak/>
        <w:t>House of Common’s report, a paragraph within its final recommendations</w:t>
      </w:r>
      <w:r w:rsidR="009277EC" w:rsidRPr="00997760">
        <w:rPr>
          <w:rFonts w:cs="Times New Roman"/>
        </w:rPr>
        <w:t xml:space="preserve"> sheds light on </w:t>
      </w:r>
      <w:r w:rsidRPr="00997760">
        <w:rPr>
          <w:rFonts w:cs="Times New Roman"/>
        </w:rPr>
        <w:t>these matters:</w:t>
      </w:r>
    </w:p>
    <w:p w14:paraId="23AB9D26" w14:textId="77777777" w:rsidR="000F3F6A" w:rsidRPr="00997760" w:rsidRDefault="000F3F6A" w:rsidP="0050762D">
      <w:pPr>
        <w:pStyle w:val="ListParagraph"/>
        <w:ind w:left="360"/>
        <w:rPr>
          <w:rFonts w:cs="Times New Roman"/>
        </w:rPr>
      </w:pPr>
    </w:p>
    <w:p w14:paraId="09B87FF8" w14:textId="77777777" w:rsidR="000F3F6A" w:rsidRPr="00997760" w:rsidRDefault="000F3F6A" w:rsidP="0050762D">
      <w:pPr>
        <w:ind w:left="720"/>
        <w:rPr>
          <w:rFonts w:cs="Times New Roman"/>
        </w:rPr>
      </w:pPr>
      <w:r w:rsidRPr="00997760">
        <w:rPr>
          <w:rFonts w:cs="Times New Roman"/>
        </w:rPr>
        <w:t>The coalition government has recognised the poor state of current mental health services and it has made a commitment to put mental health at the same level as physical health. In addition to resources, there is a clear need for improved coordination between the organisations that come into contact with mental health sufferers. The Concordat has shown potential for bringing the relevant organisations together. Its success will be measured by how effective it is in those areas of the country where such relationships are not well developed, where there is an absence of local leadership, and where the commitment to addressing the issues is absent (House of Commons, 2015, p. 36).</w:t>
      </w:r>
    </w:p>
    <w:p w14:paraId="0611F350" w14:textId="77777777" w:rsidR="000F3F6A" w:rsidRPr="00997760" w:rsidRDefault="000F3F6A" w:rsidP="0050762D">
      <w:pPr>
        <w:rPr>
          <w:rFonts w:cs="Times New Roman"/>
        </w:rPr>
      </w:pPr>
    </w:p>
    <w:p w14:paraId="79AFE999" w14:textId="4AFD74FA" w:rsidR="000F3F6A" w:rsidRPr="00997760" w:rsidRDefault="00DC61A9" w:rsidP="0050762D">
      <w:pPr>
        <w:rPr>
          <w:rFonts w:cs="Times New Roman"/>
        </w:rPr>
      </w:pPr>
      <w:r w:rsidRPr="00997760">
        <w:rPr>
          <w:rFonts w:cs="Times New Roman"/>
        </w:rPr>
        <w:t>The Mental Health Act of 1983 is t</w:t>
      </w:r>
      <w:r w:rsidR="00FA66EE" w:rsidRPr="00997760">
        <w:rPr>
          <w:rFonts w:cs="Times New Roman"/>
        </w:rPr>
        <w:t>he</w:t>
      </w:r>
      <w:r w:rsidR="000F3F6A" w:rsidRPr="00997760">
        <w:rPr>
          <w:rFonts w:cs="Times New Roman"/>
        </w:rPr>
        <w:t xml:space="preserve"> </w:t>
      </w:r>
      <w:r w:rsidR="00C6315B" w:rsidRPr="00997760">
        <w:rPr>
          <w:rFonts w:cs="Times New Roman"/>
        </w:rPr>
        <w:t>current</w:t>
      </w:r>
      <w:r w:rsidR="000F3F6A" w:rsidRPr="00997760">
        <w:rPr>
          <w:rFonts w:cs="Times New Roman"/>
        </w:rPr>
        <w:t xml:space="preserve"> </w:t>
      </w:r>
      <w:r w:rsidRPr="00997760">
        <w:rPr>
          <w:rFonts w:cs="Times New Roman"/>
        </w:rPr>
        <w:t>guideline</w:t>
      </w:r>
      <w:r w:rsidR="000F3F6A" w:rsidRPr="00997760">
        <w:rPr>
          <w:rFonts w:cs="Times New Roman"/>
        </w:rPr>
        <w:t xml:space="preserve"> used to </w:t>
      </w:r>
      <w:r w:rsidR="009F5F0B" w:rsidRPr="00997760">
        <w:rPr>
          <w:rFonts w:cs="Times New Roman"/>
        </w:rPr>
        <w:t>measure</w:t>
      </w:r>
      <w:r w:rsidR="000F3F6A" w:rsidRPr="00997760">
        <w:rPr>
          <w:rFonts w:cs="Times New Roman"/>
        </w:rPr>
        <w:t xml:space="preserve"> </w:t>
      </w:r>
      <w:r w:rsidR="00BF1DD1" w:rsidRPr="00997760">
        <w:rPr>
          <w:rFonts w:cs="Times New Roman"/>
        </w:rPr>
        <w:t>police</w:t>
      </w:r>
      <w:r w:rsidR="000F3F6A" w:rsidRPr="00997760">
        <w:rPr>
          <w:rFonts w:cs="Times New Roman"/>
        </w:rPr>
        <w:t xml:space="preserve"> </w:t>
      </w:r>
      <w:r w:rsidR="00BB58A6" w:rsidRPr="00997760">
        <w:rPr>
          <w:rFonts w:cs="Times New Roman"/>
        </w:rPr>
        <w:t>responses</w:t>
      </w:r>
      <w:r w:rsidR="000F3F6A" w:rsidRPr="00997760">
        <w:rPr>
          <w:rFonts w:cs="Times New Roman"/>
        </w:rPr>
        <w:t xml:space="preserve"> to </w:t>
      </w:r>
      <w:r w:rsidR="004D40D6" w:rsidRPr="00997760">
        <w:rPr>
          <w:rFonts w:cs="Times New Roman"/>
        </w:rPr>
        <w:t>crises in</w:t>
      </w:r>
      <w:r w:rsidR="000F3F6A" w:rsidRPr="00997760">
        <w:rPr>
          <w:rFonts w:cs="Times New Roman"/>
        </w:rPr>
        <w:t xml:space="preserve"> mental health</w:t>
      </w:r>
      <w:r w:rsidR="00924894" w:rsidRPr="00997760">
        <w:rPr>
          <w:rFonts w:cs="Times New Roman"/>
        </w:rPr>
        <w:t xml:space="preserve">. </w:t>
      </w:r>
      <w:r w:rsidR="000F171C" w:rsidRPr="00997760">
        <w:rPr>
          <w:rFonts w:cs="Times New Roman"/>
        </w:rPr>
        <w:t xml:space="preserve">Police officers </w:t>
      </w:r>
      <w:r w:rsidR="00EE5939" w:rsidRPr="00997760">
        <w:rPr>
          <w:rFonts w:cs="Times New Roman"/>
        </w:rPr>
        <w:t>in</w:t>
      </w:r>
      <w:r w:rsidR="000F171C" w:rsidRPr="00997760">
        <w:rPr>
          <w:rFonts w:cs="Times New Roman"/>
        </w:rPr>
        <w:t xml:space="preserve"> England </w:t>
      </w:r>
      <w:r w:rsidR="00CD2FD7" w:rsidRPr="00997760">
        <w:rPr>
          <w:rFonts w:cs="Times New Roman"/>
        </w:rPr>
        <w:t>enforce</w:t>
      </w:r>
      <w:r w:rsidR="00EE5939" w:rsidRPr="00997760">
        <w:rPr>
          <w:rFonts w:cs="Times New Roman"/>
        </w:rPr>
        <w:t xml:space="preserve"> </w:t>
      </w:r>
      <w:r w:rsidR="00924894" w:rsidRPr="00997760">
        <w:rPr>
          <w:rFonts w:cs="Times New Roman"/>
        </w:rPr>
        <w:t xml:space="preserve">Section 136 of the code </w:t>
      </w:r>
      <w:r w:rsidR="00EE5939" w:rsidRPr="00997760">
        <w:rPr>
          <w:rFonts w:cs="Times New Roman"/>
        </w:rPr>
        <w:t>that allows</w:t>
      </w:r>
      <w:r w:rsidR="000F3F6A" w:rsidRPr="00997760">
        <w:rPr>
          <w:rFonts w:cs="Times New Roman"/>
        </w:rPr>
        <w:t xml:space="preserve"> them to take a person to a place of safety </w:t>
      </w:r>
      <w:r w:rsidR="00A36FFA" w:rsidRPr="00997760">
        <w:rPr>
          <w:rFonts w:cs="Times New Roman"/>
        </w:rPr>
        <w:t>(usually where NHS professional</w:t>
      </w:r>
      <w:r w:rsidR="006831A0" w:rsidRPr="00997760">
        <w:rPr>
          <w:rFonts w:cs="Times New Roman"/>
        </w:rPr>
        <w:t>s</w:t>
      </w:r>
      <w:r w:rsidR="00A36FFA" w:rsidRPr="00997760">
        <w:rPr>
          <w:rFonts w:cs="Times New Roman"/>
        </w:rPr>
        <w:t xml:space="preserve"> would take charge of matters) </w:t>
      </w:r>
      <w:r w:rsidR="00E926F8" w:rsidRPr="00997760">
        <w:rPr>
          <w:rFonts w:cs="Times New Roman"/>
        </w:rPr>
        <w:t>if there are concerns that</w:t>
      </w:r>
      <w:r w:rsidR="000F3F6A" w:rsidRPr="00997760">
        <w:rPr>
          <w:rFonts w:cs="Times New Roman"/>
        </w:rPr>
        <w:t xml:space="preserve"> requires immediate care or control in their own best interests or for the protection of others. If the number of detentions </w:t>
      </w:r>
      <w:r w:rsidR="00164F39" w:rsidRPr="00997760">
        <w:rPr>
          <w:rFonts w:cs="Times New Roman"/>
        </w:rPr>
        <w:t xml:space="preserve">under Section 136 </w:t>
      </w:r>
      <w:r w:rsidR="00EA3441" w:rsidRPr="00997760">
        <w:rPr>
          <w:rFonts w:cs="Times New Roman"/>
        </w:rPr>
        <w:t>decrease</w:t>
      </w:r>
      <w:r w:rsidR="00E8608B" w:rsidRPr="00997760">
        <w:rPr>
          <w:rFonts w:cs="Times New Roman"/>
        </w:rPr>
        <w:t xml:space="preserve">, fewer </w:t>
      </w:r>
      <w:r w:rsidR="000F3F6A" w:rsidRPr="00997760">
        <w:rPr>
          <w:rFonts w:cs="Times New Roman"/>
        </w:rPr>
        <w:t>people will most probably be held in a police cell where they are more sensitive to experien</w:t>
      </w:r>
      <w:r w:rsidR="00857223" w:rsidRPr="00997760">
        <w:rPr>
          <w:rFonts w:cs="Times New Roman"/>
        </w:rPr>
        <w:t xml:space="preserve">ce the trauma of being detained </w:t>
      </w:r>
      <w:r w:rsidR="00BB4EB9" w:rsidRPr="00997760">
        <w:rPr>
          <w:rFonts w:cs="Times New Roman"/>
        </w:rPr>
        <w:t>(</w:t>
      </w:r>
      <w:r w:rsidR="001132A1" w:rsidRPr="00997760">
        <w:rPr>
          <w:rFonts w:cs="Times New Roman"/>
        </w:rPr>
        <w:t>Care Quality Commission</w:t>
      </w:r>
      <w:r w:rsidR="00BB4EB9" w:rsidRPr="00997760">
        <w:rPr>
          <w:rFonts w:cs="Times New Roman"/>
        </w:rPr>
        <w:t>, 2015</w:t>
      </w:r>
      <w:r w:rsidR="00857223" w:rsidRPr="00997760">
        <w:rPr>
          <w:rFonts w:cs="Times New Roman"/>
        </w:rPr>
        <w:t xml:space="preserve">; </w:t>
      </w:r>
      <w:r w:rsidR="009733FC" w:rsidRPr="00997760">
        <w:rPr>
          <w:rFonts w:cs="Times New Roman"/>
        </w:rPr>
        <w:t>HM Government 2014</w:t>
      </w:r>
      <w:r w:rsidR="009B315A" w:rsidRPr="00997760">
        <w:rPr>
          <w:rFonts w:cs="Times New Roman"/>
        </w:rPr>
        <w:t>b</w:t>
      </w:r>
      <w:r w:rsidR="009733FC" w:rsidRPr="00997760">
        <w:rPr>
          <w:rFonts w:cs="Times New Roman"/>
        </w:rPr>
        <w:t xml:space="preserve">). </w:t>
      </w:r>
      <w:r w:rsidR="00D51FE8" w:rsidRPr="00997760">
        <w:rPr>
          <w:rFonts w:cs="Times New Roman"/>
        </w:rPr>
        <w:t>T</w:t>
      </w:r>
      <w:r w:rsidR="000F3F6A" w:rsidRPr="00997760">
        <w:rPr>
          <w:rFonts w:cs="Times New Roman"/>
        </w:rPr>
        <w:t xml:space="preserve">he House of Commons’ report </w:t>
      </w:r>
      <w:r w:rsidR="001132A1" w:rsidRPr="00997760">
        <w:rPr>
          <w:rFonts w:cs="Times New Roman"/>
        </w:rPr>
        <w:t>proposed</w:t>
      </w:r>
      <w:r w:rsidR="000F3F6A" w:rsidRPr="00997760">
        <w:rPr>
          <w:rFonts w:cs="Times New Roman"/>
        </w:rPr>
        <w:t xml:space="preserve"> a change in the law so that police cells are no long</w:t>
      </w:r>
      <w:r w:rsidR="00924894" w:rsidRPr="00997760">
        <w:rPr>
          <w:rFonts w:cs="Times New Roman"/>
        </w:rPr>
        <w:t>er a ‘place of safety’</w:t>
      </w:r>
      <w:r w:rsidR="000F3F6A" w:rsidRPr="00997760">
        <w:rPr>
          <w:rFonts w:cs="Times New Roman"/>
        </w:rPr>
        <w:t xml:space="preserve"> under the Mental Health Act (Hou</w:t>
      </w:r>
      <w:r w:rsidR="00C767CB" w:rsidRPr="00997760">
        <w:rPr>
          <w:rFonts w:cs="Times New Roman"/>
        </w:rPr>
        <w:t>se of Commons, 2015, p. 9-15). O</w:t>
      </w:r>
      <w:r w:rsidR="000F3F6A" w:rsidRPr="00997760">
        <w:rPr>
          <w:rFonts w:cs="Times New Roman"/>
        </w:rPr>
        <w:t>n th</w:t>
      </w:r>
      <w:r w:rsidR="0097366F" w:rsidRPr="00997760">
        <w:rPr>
          <w:rFonts w:cs="Times New Roman"/>
        </w:rPr>
        <w:t>e</w:t>
      </w:r>
      <w:r w:rsidR="000F3F6A" w:rsidRPr="00997760">
        <w:rPr>
          <w:rFonts w:cs="Times New Roman"/>
        </w:rPr>
        <w:t>s</w:t>
      </w:r>
      <w:r w:rsidR="0097366F" w:rsidRPr="00997760">
        <w:rPr>
          <w:rFonts w:cs="Times New Roman"/>
        </w:rPr>
        <w:t>e</w:t>
      </w:r>
      <w:r w:rsidR="00924894" w:rsidRPr="00997760">
        <w:rPr>
          <w:rFonts w:cs="Times New Roman"/>
        </w:rPr>
        <w:t xml:space="preserve"> matters</w:t>
      </w:r>
      <w:r w:rsidR="000F3F6A" w:rsidRPr="00997760">
        <w:rPr>
          <w:rFonts w:cs="Times New Roman"/>
        </w:rPr>
        <w:t xml:space="preserve">, </w:t>
      </w:r>
      <w:r w:rsidR="00C47E4A" w:rsidRPr="00997760">
        <w:rPr>
          <w:rFonts w:cs="Times New Roman"/>
        </w:rPr>
        <w:t xml:space="preserve">the </w:t>
      </w:r>
      <w:r w:rsidR="007077FA" w:rsidRPr="00997760">
        <w:rPr>
          <w:rFonts w:cs="Times New Roman"/>
        </w:rPr>
        <w:t>conservative</w:t>
      </w:r>
      <w:r w:rsidR="00785025" w:rsidRPr="00997760">
        <w:rPr>
          <w:rFonts w:cs="Times New Roman"/>
        </w:rPr>
        <w:t xml:space="preserve"> </w:t>
      </w:r>
      <w:r w:rsidR="000F3F6A" w:rsidRPr="00997760">
        <w:rPr>
          <w:rFonts w:cs="Times New Roman"/>
        </w:rPr>
        <w:t>government</w:t>
      </w:r>
      <w:r w:rsidR="007077FA" w:rsidRPr="00997760">
        <w:rPr>
          <w:rFonts w:cs="Times New Roman"/>
        </w:rPr>
        <w:t>s</w:t>
      </w:r>
      <w:r w:rsidR="000F3F6A" w:rsidRPr="00997760">
        <w:rPr>
          <w:rFonts w:cs="Times New Roman"/>
        </w:rPr>
        <w:t xml:space="preserve"> and the police </w:t>
      </w:r>
      <w:r w:rsidR="005C4253" w:rsidRPr="00997760">
        <w:rPr>
          <w:rFonts w:cs="Times New Roman"/>
        </w:rPr>
        <w:t xml:space="preserve">have </w:t>
      </w:r>
      <w:r w:rsidR="0045711C" w:rsidRPr="00997760">
        <w:rPr>
          <w:rFonts w:cs="Times New Roman"/>
        </w:rPr>
        <w:t>aligned</w:t>
      </w:r>
      <w:r w:rsidR="000F3F6A" w:rsidRPr="00997760">
        <w:rPr>
          <w:rFonts w:cs="Times New Roman"/>
        </w:rPr>
        <w:t xml:space="preserve">. </w:t>
      </w:r>
      <w:r w:rsidR="00EB18A0" w:rsidRPr="00997760">
        <w:rPr>
          <w:rFonts w:cs="Times New Roman"/>
        </w:rPr>
        <w:t>Theresa</w:t>
      </w:r>
      <w:r w:rsidR="000F3F6A" w:rsidRPr="00997760">
        <w:rPr>
          <w:rFonts w:cs="Times New Roman"/>
        </w:rPr>
        <w:t xml:space="preserve"> May delivered a speech in Westminster where she catalogued the issue of</w:t>
      </w:r>
      <w:r w:rsidR="00BB4CCB" w:rsidRPr="00997760">
        <w:rPr>
          <w:rFonts w:cs="Times New Roman"/>
        </w:rPr>
        <w:t xml:space="preserve"> policing and mental health as ‘stubborn’, ‘hard to resolve’, ‘difficult to spot’ and ‘often neglected’</w:t>
      </w:r>
      <w:r w:rsidR="000F3F6A" w:rsidRPr="00997760">
        <w:rPr>
          <w:rFonts w:cs="Times New Roman"/>
        </w:rPr>
        <w:t xml:space="preserve">. When it came specifically to the Section 136 issue, </w:t>
      </w:r>
      <w:r w:rsidR="00A141B6" w:rsidRPr="00997760">
        <w:rPr>
          <w:rFonts w:cs="Times New Roman"/>
        </w:rPr>
        <w:t xml:space="preserve">Theresa </w:t>
      </w:r>
      <w:r w:rsidR="000F3F6A" w:rsidRPr="00997760">
        <w:rPr>
          <w:rFonts w:cs="Times New Roman"/>
        </w:rPr>
        <w:t xml:space="preserve">May </w:t>
      </w:r>
      <w:r w:rsidR="00BB4CCB" w:rsidRPr="00997760">
        <w:rPr>
          <w:rFonts w:cs="Times New Roman"/>
        </w:rPr>
        <w:t>argued</w:t>
      </w:r>
      <w:r w:rsidR="000F3F6A" w:rsidRPr="00997760">
        <w:rPr>
          <w:rFonts w:cs="Times New Roman"/>
        </w:rPr>
        <w:t xml:space="preserve"> the following: </w:t>
      </w:r>
    </w:p>
    <w:p w14:paraId="6CA192DB" w14:textId="77777777" w:rsidR="000F3F6A" w:rsidRPr="00997760" w:rsidRDefault="000F3F6A" w:rsidP="0050762D">
      <w:pPr>
        <w:pStyle w:val="ListParagraph"/>
        <w:ind w:left="360"/>
        <w:rPr>
          <w:rFonts w:cs="Times New Roman"/>
        </w:rPr>
      </w:pPr>
    </w:p>
    <w:p w14:paraId="0D8BDA91" w14:textId="77777777" w:rsidR="000F3F6A" w:rsidRPr="00997760" w:rsidRDefault="000F3F6A" w:rsidP="0050762D">
      <w:pPr>
        <w:pStyle w:val="ListParagraph"/>
        <w:ind w:left="360"/>
        <w:rPr>
          <w:rFonts w:cs="Times New Roman"/>
        </w:rPr>
      </w:pPr>
      <w:r w:rsidRPr="00997760">
        <w:rPr>
          <w:rFonts w:cs="Times New Roman"/>
        </w:rPr>
        <w:lastRenderedPageBreak/>
        <w:t xml:space="preserve">Imagine being transported to hospital not in an ambulance, but in the back of a police car. Or being detained in a police cell rather than a health-based place of safety or mental health ward. That encounter must be terrifying. The police are not medics. They are not mental health nurses. They are not social workers. But if the relationship between the police and the public is critical, then how the police and other agencies respond to vulnerable people is even more important still. It goes right to the heart of the British model of policing </w:t>
      </w:r>
      <w:r w:rsidR="009B315A" w:rsidRPr="00997760">
        <w:rPr>
          <w:rFonts w:cs="Times New Roman"/>
        </w:rPr>
        <w:t>by consent (HM Government, 2014c</w:t>
      </w:r>
      <w:r w:rsidRPr="00997760">
        <w:rPr>
          <w:rFonts w:cs="Times New Roman"/>
        </w:rPr>
        <w:t>).</w:t>
      </w:r>
    </w:p>
    <w:p w14:paraId="494C9BA8" w14:textId="77777777" w:rsidR="000F3F6A" w:rsidRPr="00997760" w:rsidRDefault="000F3F6A" w:rsidP="0050762D">
      <w:pPr>
        <w:rPr>
          <w:rFonts w:cs="Times New Roman"/>
        </w:rPr>
      </w:pPr>
    </w:p>
    <w:p w14:paraId="1AFC519A" w14:textId="77777777" w:rsidR="00EE0AD3" w:rsidRPr="00997760" w:rsidRDefault="00100BE7" w:rsidP="0050762D">
      <w:pPr>
        <w:rPr>
          <w:rFonts w:cs="Times New Roman"/>
        </w:rPr>
      </w:pPr>
      <w:r w:rsidRPr="00997760">
        <w:rPr>
          <w:rFonts w:cs="Times New Roman"/>
        </w:rPr>
        <w:t>The Home Office</w:t>
      </w:r>
      <w:r w:rsidR="00EE0AD3" w:rsidRPr="00997760">
        <w:rPr>
          <w:rFonts w:cs="Times New Roman"/>
        </w:rPr>
        <w:t xml:space="preserve"> </w:t>
      </w:r>
      <w:r w:rsidRPr="00997760">
        <w:rPr>
          <w:rFonts w:cs="Times New Roman"/>
        </w:rPr>
        <w:t>produced</w:t>
      </w:r>
      <w:r w:rsidR="00D277AF" w:rsidRPr="00997760">
        <w:rPr>
          <w:rFonts w:cs="Times New Roman"/>
        </w:rPr>
        <w:t xml:space="preserve"> a 30-page ‘response’</w:t>
      </w:r>
      <w:r w:rsidR="00EE0AD3" w:rsidRPr="00997760">
        <w:rPr>
          <w:rFonts w:cs="Times New Roman"/>
        </w:rPr>
        <w:t xml:space="preserve"> to </w:t>
      </w:r>
      <w:r w:rsidR="00185121" w:rsidRPr="00997760">
        <w:rPr>
          <w:rFonts w:cs="Times New Roman"/>
        </w:rPr>
        <w:t xml:space="preserve">all of the 29 </w:t>
      </w:r>
      <w:r w:rsidR="00FE1D05" w:rsidRPr="00997760">
        <w:rPr>
          <w:rFonts w:cs="Times New Roman"/>
        </w:rPr>
        <w:t>conclusions and recommendations</w:t>
      </w:r>
      <w:r w:rsidR="00185121" w:rsidRPr="00997760">
        <w:rPr>
          <w:rFonts w:cs="Times New Roman"/>
        </w:rPr>
        <w:t xml:space="preserve"> </w:t>
      </w:r>
      <w:r w:rsidR="00771D9D" w:rsidRPr="00997760">
        <w:rPr>
          <w:rFonts w:cs="Times New Roman"/>
        </w:rPr>
        <w:t xml:space="preserve">made by the </w:t>
      </w:r>
      <w:r w:rsidR="00EE0AD3" w:rsidRPr="00997760">
        <w:rPr>
          <w:rFonts w:cs="Times New Roman"/>
        </w:rPr>
        <w:t>House of Commons (Home Office, 2</w:t>
      </w:r>
      <w:r w:rsidR="00F33599" w:rsidRPr="00997760">
        <w:rPr>
          <w:rFonts w:cs="Times New Roman"/>
        </w:rPr>
        <w:t xml:space="preserve">015). </w:t>
      </w:r>
      <w:r w:rsidRPr="00997760">
        <w:rPr>
          <w:rFonts w:cs="Times New Roman"/>
        </w:rPr>
        <w:t>Setting a tone of what government policy was all about, i</w:t>
      </w:r>
      <w:r w:rsidR="00F33599" w:rsidRPr="00997760">
        <w:rPr>
          <w:rFonts w:cs="Times New Roman"/>
        </w:rPr>
        <w:t>t argued,</w:t>
      </w:r>
      <w:r w:rsidR="00F768E0" w:rsidRPr="00997760">
        <w:rPr>
          <w:rFonts w:cs="Times New Roman"/>
        </w:rPr>
        <w:t xml:space="preserve"> </w:t>
      </w:r>
      <w:r w:rsidR="004108F0" w:rsidRPr="00997760">
        <w:rPr>
          <w:rFonts w:cs="Times New Roman"/>
        </w:rPr>
        <w:t xml:space="preserve">that government </w:t>
      </w:r>
      <w:r w:rsidR="008732F7" w:rsidRPr="00997760">
        <w:rPr>
          <w:rFonts w:cs="Times New Roman"/>
        </w:rPr>
        <w:t>‘</w:t>
      </w:r>
      <w:r w:rsidR="00F33599" w:rsidRPr="00997760">
        <w:rPr>
          <w:rFonts w:cs="Times New Roman"/>
        </w:rPr>
        <w:t xml:space="preserve">has made clear that it is determined to remove the police from unnecessary or inappropriate involvement in what should </w:t>
      </w:r>
      <w:r w:rsidR="008732F7" w:rsidRPr="00997760">
        <w:rPr>
          <w:rFonts w:cs="Times New Roman"/>
        </w:rPr>
        <w:t>primarily be a medical response’</w:t>
      </w:r>
      <w:r w:rsidR="00DE6040" w:rsidRPr="00997760">
        <w:rPr>
          <w:rFonts w:cs="Times New Roman"/>
        </w:rPr>
        <w:t xml:space="preserve"> (p. 3)</w:t>
      </w:r>
      <w:r w:rsidR="00F33599" w:rsidRPr="00997760">
        <w:rPr>
          <w:rFonts w:cs="Times New Roman"/>
        </w:rPr>
        <w:t>.</w:t>
      </w:r>
      <w:r w:rsidR="00DE6040" w:rsidRPr="00997760">
        <w:rPr>
          <w:rFonts w:cs="Times New Roman"/>
        </w:rPr>
        <w:t xml:space="preserve"> Regarding detention</w:t>
      </w:r>
      <w:r w:rsidR="005C2C16" w:rsidRPr="00997760">
        <w:rPr>
          <w:rFonts w:cs="Times New Roman"/>
        </w:rPr>
        <w:t>s</w:t>
      </w:r>
      <w:r w:rsidR="00DE6040" w:rsidRPr="00997760">
        <w:rPr>
          <w:rFonts w:cs="Times New Roman"/>
        </w:rPr>
        <w:t xml:space="preserve"> under Section 136, </w:t>
      </w:r>
      <w:r w:rsidR="00602AD5" w:rsidRPr="00997760">
        <w:rPr>
          <w:rFonts w:cs="Times New Roman"/>
        </w:rPr>
        <w:t>the document explicitly mentioned,</w:t>
      </w:r>
    </w:p>
    <w:p w14:paraId="5CD3450E" w14:textId="77777777" w:rsidR="00FE1D05" w:rsidRPr="00997760" w:rsidRDefault="00FE1D05" w:rsidP="0050762D">
      <w:pPr>
        <w:rPr>
          <w:rFonts w:cs="Times New Roman"/>
        </w:rPr>
      </w:pPr>
    </w:p>
    <w:p w14:paraId="300D0832" w14:textId="77777777" w:rsidR="00602AD5" w:rsidRPr="00997760" w:rsidRDefault="00FE1D05" w:rsidP="0050762D">
      <w:pPr>
        <w:spacing w:before="100" w:beforeAutospacing="1" w:after="100" w:afterAutospacing="1"/>
        <w:ind w:left="720"/>
        <w:rPr>
          <w:rFonts w:cs="Times New Roman"/>
        </w:rPr>
      </w:pPr>
      <w:r w:rsidRPr="00997760">
        <w:rPr>
          <w:rFonts w:cs="Times New Roman"/>
        </w:rPr>
        <w:t>In general, the overuse of police cells for people detained under section 136 reflects probable deficiencies in the service provision available from a number of local agencies. There are numerous reasons for police cells having been used too often, and these include local health-based places of safety lacking the necessary capacity, or refusing to accept the person for being intoxicated and/or bringing a real (or perceived) threat of violence. The overuse of cells may also have been influenced by some unnecessary use of section 136 by police officers, and lack of availability of Approved Menta</w:t>
      </w:r>
      <w:r w:rsidR="00602AD5" w:rsidRPr="00997760">
        <w:rPr>
          <w:rFonts w:cs="Times New Roman"/>
        </w:rPr>
        <w:t xml:space="preserve">l Health Professionals (AMHPs) </w:t>
      </w:r>
      <w:r w:rsidRPr="00997760">
        <w:rPr>
          <w:rFonts w:cs="Times New Roman"/>
        </w:rPr>
        <w:t>(p. 4).</w:t>
      </w:r>
    </w:p>
    <w:p w14:paraId="7F004565" w14:textId="77777777" w:rsidR="000A77B9" w:rsidRPr="00997760" w:rsidRDefault="000A77B9" w:rsidP="0050762D">
      <w:pPr>
        <w:spacing w:before="100" w:beforeAutospacing="1" w:after="100" w:afterAutospacing="1"/>
        <w:ind w:left="720"/>
        <w:rPr>
          <w:rFonts w:cs="Times New Roman"/>
        </w:rPr>
      </w:pPr>
    </w:p>
    <w:p w14:paraId="48732EB9" w14:textId="2A567F8F" w:rsidR="008732F7" w:rsidRPr="00997760" w:rsidRDefault="00855C95" w:rsidP="0050762D">
      <w:pPr>
        <w:rPr>
          <w:rFonts w:cs="Times New Roman"/>
        </w:rPr>
      </w:pPr>
      <w:r w:rsidRPr="00997760">
        <w:rPr>
          <w:rFonts w:cs="Times New Roman"/>
        </w:rPr>
        <w:lastRenderedPageBreak/>
        <w:t>However, a</w:t>
      </w:r>
      <w:r w:rsidR="000F3F6A" w:rsidRPr="00997760">
        <w:rPr>
          <w:rFonts w:cs="Times New Roman"/>
        </w:rPr>
        <w:t xml:space="preserve">ccountability to the current </w:t>
      </w:r>
      <w:r w:rsidR="00997789" w:rsidRPr="00997760">
        <w:rPr>
          <w:rFonts w:cs="Times New Roman"/>
        </w:rPr>
        <w:t>structure</w:t>
      </w:r>
      <w:r w:rsidR="000F3F6A" w:rsidRPr="00997760">
        <w:rPr>
          <w:rFonts w:cs="Times New Roman"/>
        </w:rPr>
        <w:t xml:space="preserve"> of British policing and mental health is quite limited. Section 136 detentio</w:t>
      </w:r>
      <w:r w:rsidR="001236AC" w:rsidRPr="00997760">
        <w:rPr>
          <w:rFonts w:cs="Times New Roman"/>
        </w:rPr>
        <w:t>ns have shown to go down after s</w:t>
      </w:r>
      <w:r w:rsidR="000F3F6A" w:rsidRPr="00997760">
        <w:rPr>
          <w:rFonts w:cs="Times New Roman"/>
        </w:rPr>
        <w:t>tree</w:t>
      </w:r>
      <w:r w:rsidR="001236AC" w:rsidRPr="00997760">
        <w:rPr>
          <w:rFonts w:cs="Times New Roman"/>
        </w:rPr>
        <w:t>t t</w:t>
      </w:r>
      <w:r w:rsidR="000F3F6A" w:rsidRPr="00997760">
        <w:rPr>
          <w:rFonts w:cs="Times New Roman"/>
        </w:rPr>
        <w:t xml:space="preserve">riage initiatives have been set up. However other underlying </w:t>
      </w:r>
      <w:r w:rsidR="00927318" w:rsidRPr="00997760">
        <w:rPr>
          <w:rFonts w:cs="Times New Roman"/>
        </w:rPr>
        <w:t>struc</w:t>
      </w:r>
      <w:r w:rsidR="006962CA" w:rsidRPr="00997760">
        <w:rPr>
          <w:rFonts w:cs="Times New Roman"/>
        </w:rPr>
        <w:t xml:space="preserve">tural </w:t>
      </w:r>
      <w:r w:rsidR="006374D6" w:rsidRPr="00997760">
        <w:rPr>
          <w:rFonts w:cs="Times New Roman"/>
        </w:rPr>
        <w:t xml:space="preserve">pillars </w:t>
      </w:r>
      <w:r w:rsidR="000F3F6A" w:rsidRPr="00997760">
        <w:rPr>
          <w:rFonts w:cs="Times New Roman"/>
        </w:rPr>
        <w:t xml:space="preserve">have not. The budgetary demands of </w:t>
      </w:r>
      <w:r w:rsidR="003526EB" w:rsidRPr="00997760">
        <w:rPr>
          <w:rFonts w:cs="Times New Roman"/>
        </w:rPr>
        <w:t xml:space="preserve">street triage and health </w:t>
      </w:r>
      <w:r w:rsidR="006425D3" w:rsidRPr="00997760">
        <w:rPr>
          <w:rFonts w:cs="Times New Roman"/>
        </w:rPr>
        <w:t>liaising</w:t>
      </w:r>
      <w:r w:rsidR="00B30701" w:rsidRPr="00997760">
        <w:rPr>
          <w:rFonts w:cs="Times New Roman"/>
        </w:rPr>
        <w:t xml:space="preserve"> with the NHS</w:t>
      </w:r>
      <w:r w:rsidR="000F3F6A" w:rsidRPr="00997760">
        <w:rPr>
          <w:rFonts w:cs="Times New Roman"/>
        </w:rPr>
        <w:t xml:space="preserve"> suggested</w:t>
      </w:r>
      <w:r w:rsidR="006425D3" w:rsidRPr="00997760">
        <w:rPr>
          <w:rFonts w:cs="Times New Roman"/>
        </w:rPr>
        <w:t xml:space="preserve"> </w:t>
      </w:r>
      <w:r w:rsidR="003643CC" w:rsidRPr="00997760">
        <w:rPr>
          <w:rFonts w:cs="Times New Roman"/>
        </w:rPr>
        <w:t>by the Bradley Report (2009)</w:t>
      </w:r>
      <w:r w:rsidR="000F3F6A" w:rsidRPr="00997760">
        <w:rPr>
          <w:rFonts w:cs="Times New Roman"/>
        </w:rPr>
        <w:t xml:space="preserve"> and the Independent Commission on Mental Health and Po</w:t>
      </w:r>
      <w:r w:rsidR="00D77DDF" w:rsidRPr="00997760">
        <w:rPr>
          <w:rFonts w:cs="Times New Roman"/>
        </w:rPr>
        <w:t>licing (2013)</w:t>
      </w:r>
      <w:r w:rsidR="008732F7" w:rsidRPr="00997760">
        <w:rPr>
          <w:rFonts w:cs="Times New Roman"/>
        </w:rPr>
        <w:t xml:space="preserve"> have proven to add little value for money </w:t>
      </w:r>
      <w:r w:rsidR="000F3F6A" w:rsidRPr="00997760">
        <w:rPr>
          <w:rFonts w:cs="Times New Roman"/>
        </w:rPr>
        <w:t>(</w:t>
      </w:r>
      <w:proofErr w:type="spellStart"/>
      <w:r w:rsidR="000F3F6A" w:rsidRPr="00997760">
        <w:rPr>
          <w:rFonts w:cs="Times New Roman"/>
        </w:rPr>
        <w:t>Heslin</w:t>
      </w:r>
      <w:proofErr w:type="spellEnd"/>
      <w:r w:rsidR="000F3F6A" w:rsidRPr="00997760">
        <w:rPr>
          <w:rFonts w:cs="Times New Roman"/>
        </w:rPr>
        <w:t xml:space="preserve"> et al</w:t>
      </w:r>
      <w:r w:rsidR="00A13AF1" w:rsidRPr="00997760">
        <w:rPr>
          <w:rFonts w:cs="Times New Roman"/>
        </w:rPr>
        <w:t>., 2016</w:t>
      </w:r>
      <w:r w:rsidR="000F3F6A" w:rsidRPr="00997760">
        <w:rPr>
          <w:rFonts w:cs="Times New Roman"/>
        </w:rPr>
        <w:t xml:space="preserve">). </w:t>
      </w:r>
    </w:p>
    <w:p w14:paraId="05D452F1" w14:textId="734CAAA7" w:rsidR="00721349" w:rsidRPr="00997760" w:rsidRDefault="00AA49EB" w:rsidP="0050762D">
      <w:pPr>
        <w:rPr>
          <w:rFonts w:cs="Times New Roman"/>
        </w:rPr>
      </w:pPr>
      <w:r w:rsidRPr="00997760">
        <w:rPr>
          <w:rFonts w:cs="Times New Roman"/>
        </w:rPr>
        <w:tab/>
      </w:r>
      <w:r w:rsidR="008732F7" w:rsidRPr="00997760">
        <w:rPr>
          <w:rFonts w:cs="Times New Roman"/>
        </w:rPr>
        <w:t>P</w:t>
      </w:r>
      <w:r w:rsidR="000F3F6A" w:rsidRPr="00997760">
        <w:rPr>
          <w:rFonts w:cs="Times New Roman"/>
        </w:rPr>
        <w:t>olice forces have fought back budgetary cuts beckoning th</w:t>
      </w:r>
      <w:r w:rsidR="00857223" w:rsidRPr="00997760">
        <w:rPr>
          <w:rFonts w:cs="Times New Roman"/>
        </w:rPr>
        <w:t xml:space="preserve">at their services have improved. The number of </w:t>
      </w:r>
      <w:r w:rsidR="000F3F6A" w:rsidRPr="00997760">
        <w:rPr>
          <w:rFonts w:cs="Times New Roman"/>
        </w:rPr>
        <w:t xml:space="preserve">Section 136 </w:t>
      </w:r>
      <w:r w:rsidR="00857223" w:rsidRPr="00997760">
        <w:rPr>
          <w:rFonts w:cs="Times New Roman"/>
        </w:rPr>
        <w:t xml:space="preserve">detentions have </w:t>
      </w:r>
      <w:r w:rsidR="00611A0B" w:rsidRPr="00997760">
        <w:rPr>
          <w:rFonts w:cs="Times New Roman"/>
        </w:rPr>
        <w:t xml:space="preserve">increased </w:t>
      </w:r>
      <w:r w:rsidR="000F3F6A" w:rsidRPr="00997760">
        <w:rPr>
          <w:rFonts w:cs="Times New Roman"/>
        </w:rPr>
        <w:t xml:space="preserve">in England and Wales, </w:t>
      </w:r>
      <w:r w:rsidR="00FE7D58" w:rsidRPr="00997760">
        <w:rPr>
          <w:rFonts w:cs="Times New Roman"/>
        </w:rPr>
        <w:t xml:space="preserve">from </w:t>
      </w:r>
      <w:r w:rsidR="00611A0B" w:rsidRPr="00997760">
        <w:rPr>
          <w:rFonts w:cs="Times New Roman"/>
        </w:rPr>
        <w:t>23,859</w:t>
      </w:r>
      <w:r w:rsidR="00FE7D58" w:rsidRPr="00997760">
        <w:rPr>
          <w:rFonts w:cs="Times New Roman"/>
        </w:rPr>
        <w:t xml:space="preserve"> </w:t>
      </w:r>
      <w:r w:rsidR="00611A0B" w:rsidRPr="00997760">
        <w:rPr>
          <w:rFonts w:cs="Times New Roman"/>
        </w:rPr>
        <w:t>detentions</w:t>
      </w:r>
      <w:r w:rsidR="00FE7D58" w:rsidRPr="00997760">
        <w:rPr>
          <w:rFonts w:cs="Times New Roman"/>
        </w:rPr>
        <w:t xml:space="preserve"> </w:t>
      </w:r>
      <w:r w:rsidR="004F18B8" w:rsidRPr="00997760">
        <w:rPr>
          <w:rFonts w:cs="Times New Roman"/>
        </w:rPr>
        <w:t>in 201</w:t>
      </w:r>
      <w:r w:rsidR="00611A0B" w:rsidRPr="00997760">
        <w:rPr>
          <w:rFonts w:cs="Times New Roman"/>
        </w:rPr>
        <w:t>6</w:t>
      </w:r>
      <w:r w:rsidR="004F18B8" w:rsidRPr="00997760">
        <w:rPr>
          <w:rFonts w:cs="Times New Roman"/>
        </w:rPr>
        <w:t>–</w:t>
      </w:r>
      <w:r w:rsidR="00611A0B" w:rsidRPr="00997760">
        <w:rPr>
          <w:rFonts w:cs="Times New Roman"/>
        </w:rPr>
        <w:t>17</w:t>
      </w:r>
      <w:r w:rsidR="004F18B8" w:rsidRPr="00997760">
        <w:rPr>
          <w:rFonts w:cs="Times New Roman"/>
        </w:rPr>
        <w:t xml:space="preserve"> to </w:t>
      </w:r>
      <w:r w:rsidR="00611A0B" w:rsidRPr="00997760">
        <w:rPr>
          <w:rFonts w:cs="Times New Roman"/>
        </w:rPr>
        <w:t>25,143</w:t>
      </w:r>
      <w:r w:rsidR="004F18B8" w:rsidRPr="00997760">
        <w:rPr>
          <w:rFonts w:cs="Times New Roman"/>
        </w:rPr>
        <w:t xml:space="preserve"> in 201</w:t>
      </w:r>
      <w:r w:rsidR="00611A0B" w:rsidRPr="00997760">
        <w:rPr>
          <w:rFonts w:cs="Times New Roman"/>
        </w:rPr>
        <w:t>7</w:t>
      </w:r>
      <w:r w:rsidR="00F6727F" w:rsidRPr="00997760">
        <w:rPr>
          <w:rFonts w:cs="Times New Roman"/>
        </w:rPr>
        <w:t>–</w:t>
      </w:r>
      <w:r w:rsidR="00611A0B" w:rsidRPr="00997760">
        <w:rPr>
          <w:rFonts w:cs="Times New Roman"/>
        </w:rPr>
        <w:t>18</w:t>
      </w:r>
      <w:r w:rsidR="0016509D" w:rsidRPr="00997760">
        <w:rPr>
          <w:rFonts w:cs="Times New Roman"/>
        </w:rPr>
        <w:t xml:space="preserve">. </w:t>
      </w:r>
      <w:r w:rsidR="00611A0B" w:rsidRPr="00997760">
        <w:rPr>
          <w:rFonts w:cs="Times New Roman"/>
        </w:rPr>
        <w:t>Although the reasons for its increase remain to many unclear (see Loughran, 2018</w:t>
      </w:r>
      <w:r w:rsidR="00042FDD" w:rsidRPr="00997760">
        <w:rPr>
          <w:rFonts w:cs="Times New Roman"/>
        </w:rPr>
        <w:t>; Thomas and Forrester-Jones, 2019</w:t>
      </w:r>
      <w:r w:rsidR="00611A0B" w:rsidRPr="00997760">
        <w:rPr>
          <w:rFonts w:cs="Times New Roman"/>
        </w:rPr>
        <w:t>), t</w:t>
      </w:r>
      <w:r w:rsidR="0016509D" w:rsidRPr="00997760">
        <w:rPr>
          <w:rFonts w:cs="Times New Roman"/>
        </w:rPr>
        <w:t>his data should</w:t>
      </w:r>
      <w:r w:rsidR="003924F1" w:rsidRPr="00997760">
        <w:rPr>
          <w:rFonts w:cs="Times New Roman"/>
        </w:rPr>
        <w:t xml:space="preserve"> be contextualised </w:t>
      </w:r>
      <w:r w:rsidR="000F3F6A" w:rsidRPr="00997760">
        <w:rPr>
          <w:rFonts w:cs="Times New Roman"/>
        </w:rPr>
        <w:t xml:space="preserve">since a high number of mental health incidents do not end in a detention under Section 136. </w:t>
      </w:r>
      <w:r w:rsidR="00AF3829" w:rsidRPr="00997760">
        <w:rPr>
          <w:rFonts w:cs="Times New Roman"/>
        </w:rPr>
        <w:t>A</w:t>
      </w:r>
      <w:r w:rsidR="00042FDD" w:rsidRPr="00997760">
        <w:rPr>
          <w:rFonts w:cs="Times New Roman"/>
        </w:rPr>
        <w:t>lso, a</w:t>
      </w:r>
      <w:r w:rsidR="000F3F6A" w:rsidRPr="00997760">
        <w:rPr>
          <w:rFonts w:cs="Times New Roman"/>
        </w:rPr>
        <w:t xml:space="preserve"> </w:t>
      </w:r>
      <w:r w:rsidR="00AF3829" w:rsidRPr="00997760">
        <w:rPr>
          <w:rFonts w:cs="Times New Roman"/>
        </w:rPr>
        <w:t>number</w:t>
      </w:r>
      <w:r w:rsidR="000F3F6A" w:rsidRPr="00997760">
        <w:rPr>
          <w:rFonts w:cs="Times New Roman"/>
        </w:rPr>
        <w:t xml:space="preserve"> of cases where police is spending resources are not being taken into consideration (</w:t>
      </w:r>
      <w:r w:rsidR="00FF0675" w:rsidRPr="00997760">
        <w:rPr>
          <w:rFonts w:cs="Times New Roman"/>
        </w:rPr>
        <w:t>for example,</w:t>
      </w:r>
      <w:r w:rsidR="000F3F6A" w:rsidRPr="00997760">
        <w:rPr>
          <w:rFonts w:cs="Times New Roman"/>
        </w:rPr>
        <w:t xml:space="preserve"> calls to the force control room that do not need police deployment or police attendance to events where people is later referred to other services). </w:t>
      </w:r>
      <w:r w:rsidR="00A06B23" w:rsidRPr="00997760">
        <w:rPr>
          <w:rFonts w:cs="Times New Roman"/>
        </w:rPr>
        <w:t xml:space="preserve">In this vein, a National Institute for Health Research </w:t>
      </w:r>
      <w:r w:rsidR="0028291D" w:rsidRPr="00997760">
        <w:rPr>
          <w:rFonts w:cs="Times New Roman"/>
        </w:rPr>
        <w:t xml:space="preserve">report </w:t>
      </w:r>
      <w:r w:rsidR="00E22679" w:rsidRPr="00997760">
        <w:rPr>
          <w:rFonts w:cs="Times New Roman"/>
        </w:rPr>
        <w:t>reviewing evidence on the outcomes for people in mental health crisis</w:t>
      </w:r>
      <w:r w:rsidR="00B220EC" w:rsidRPr="00997760">
        <w:rPr>
          <w:rFonts w:cs="Times New Roman"/>
        </w:rPr>
        <w:t xml:space="preserve">, concluded that </w:t>
      </w:r>
      <w:r w:rsidR="002B4454" w:rsidRPr="00997760">
        <w:rPr>
          <w:rFonts w:cs="Times New Roman"/>
        </w:rPr>
        <w:t xml:space="preserve">there is little evidence to identify what works best to improve </w:t>
      </w:r>
      <w:r w:rsidRPr="00997760">
        <w:rPr>
          <w:rFonts w:cs="Times New Roman"/>
        </w:rPr>
        <w:t xml:space="preserve">integrated </w:t>
      </w:r>
      <w:r w:rsidR="002B4454" w:rsidRPr="00997760">
        <w:rPr>
          <w:rFonts w:cs="Times New Roman"/>
        </w:rPr>
        <w:t xml:space="preserve">urgent and emergency access to crisis care to guide police officers </w:t>
      </w:r>
      <w:r w:rsidR="00FD6A5C" w:rsidRPr="00997760">
        <w:rPr>
          <w:rFonts w:cs="Times New Roman"/>
        </w:rPr>
        <w:t>through the</w:t>
      </w:r>
      <w:r w:rsidR="002B4454" w:rsidRPr="00997760">
        <w:rPr>
          <w:rFonts w:cs="Times New Roman"/>
        </w:rPr>
        <w:t xml:space="preserve"> Mental Health Act responsibilities </w:t>
      </w:r>
      <w:r w:rsidR="00A169F0" w:rsidRPr="00997760">
        <w:rPr>
          <w:rFonts w:cs="Times New Roman"/>
        </w:rPr>
        <w:t>(Paton et al</w:t>
      </w:r>
      <w:r w:rsidR="00A13AF1" w:rsidRPr="00997760">
        <w:rPr>
          <w:rFonts w:cs="Times New Roman"/>
        </w:rPr>
        <w:t>.</w:t>
      </w:r>
      <w:r w:rsidR="00A169F0" w:rsidRPr="00997760">
        <w:rPr>
          <w:rFonts w:cs="Times New Roman"/>
        </w:rPr>
        <w:t>, 2016).</w:t>
      </w:r>
      <w:r w:rsidR="00D457A4" w:rsidRPr="00997760">
        <w:rPr>
          <w:rFonts w:cs="Times New Roman"/>
        </w:rPr>
        <w:t xml:space="preserve"> </w:t>
      </w:r>
      <w:r w:rsidR="00C20189" w:rsidRPr="00997760">
        <w:rPr>
          <w:rFonts w:cs="Times New Roman"/>
        </w:rPr>
        <w:t>Another report, published this time between the NHS’ Mental Health Network and the Association of Chief Police Officers diagnosed</w:t>
      </w:r>
      <w:r w:rsidR="00AD1F2C" w:rsidRPr="00997760">
        <w:rPr>
          <w:rFonts w:cs="Times New Roman"/>
        </w:rPr>
        <w:t>,</w:t>
      </w:r>
      <w:r w:rsidR="00C20189" w:rsidRPr="00997760">
        <w:rPr>
          <w:rFonts w:cs="Times New Roman"/>
        </w:rPr>
        <w:t xml:space="preserve"> in the same vein</w:t>
      </w:r>
      <w:r w:rsidR="00AD1F2C" w:rsidRPr="00997760">
        <w:rPr>
          <w:rFonts w:cs="Times New Roman"/>
        </w:rPr>
        <w:t>,</w:t>
      </w:r>
      <w:r w:rsidR="00C20189" w:rsidRPr="00997760">
        <w:rPr>
          <w:rFonts w:cs="Times New Roman"/>
        </w:rPr>
        <w:t xml:space="preserve"> that police, mental health services, local authority, A&amp;E</w:t>
      </w:r>
      <w:r w:rsidR="00541D48" w:rsidRPr="00997760">
        <w:rPr>
          <w:rFonts w:cs="Times New Roman"/>
        </w:rPr>
        <w:t>,</w:t>
      </w:r>
      <w:r w:rsidR="00C20189" w:rsidRPr="00997760">
        <w:rPr>
          <w:rFonts w:cs="Times New Roman"/>
        </w:rPr>
        <w:t xml:space="preserve"> and ambulance often </w:t>
      </w:r>
      <w:r w:rsidR="00407934" w:rsidRPr="00997760">
        <w:rPr>
          <w:rFonts w:cs="Times New Roman"/>
        </w:rPr>
        <w:t xml:space="preserve">only </w:t>
      </w:r>
      <w:r w:rsidR="00C20189" w:rsidRPr="00997760">
        <w:rPr>
          <w:rFonts w:cs="Times New Roman"/>
        </w:rPr>
        <w:t xml:space="preserve">‘sit and discuss’ issues raised by multi-agency working and how to resolve these (NHS Confederation, 2015). </w:t>
      </w:r>
      <w:r w:rsidR="00DF52DA" w:rsidRPr="00997760">
        <w:rPr>
          <w:rFonts w:cs="Times New Roman"/>
        </w:rPr>
        <w:t>Nevertheless, i</w:t>
      </w:r>
      <w:r w:rsidR="00D457A4" w:rsidRPr="00997760">
        <w:rPr>
          <w:rFonts w:cs="Times New Roman"/>
        </w:rPr>
        <w:t>nter-agency has not fully avoided that too many people in mental health crisis have been detained in police custody when they need urgent mental healthcare instead, nor has the police and mental health providers established a clear understanding of each other’s legal powers, roles and responsibilities (NHS Confederation, 2015, p. 1; Adebowale, 2013).</w:t>
      </w:r>
    </w:p>
    <w:p w14:paraId="3D7E91F6" w14:textId="77777777" w:rsidR="00721349" w:rsidRPr="00997760" w:rsidRDefault="00721349" w:rsidP="0050762D">
      <w:pPr>
        <w:rPr>
          <w:rFonts w:cs="Times New Roman"/>
        </w:rPr>
      </w:pPr>
    </w:p>
    <w:p w14:paraId="3BB25CDD" w14:textId="77777777" w:rsidR="00AA49EB" w:rsidRPr="00997760" w:rsidRDefault="00AA49EB" w:rsidP="0050762D">
      <w:pPr>
        <w:rPr>
          <w:rFonts w:cs="Times New Roman"/>
          <w:i/>
        </w:rPr>
      </w:pPr>
      <w:r w:rsidRPr="00997760">
        <w:rPr>
          <w:rFonts w:cs="Times New Roman"/>
          <w:i/>
        </w:rPr>
        <w:t>Post-financial crisis policymaking</w:t>
      </w:r>
    </w:p>
    <w:p w14:paraId="7CFFC8FA" w14:textId="35D9A208" w:rsidR="00C753C6" w:rsidRPr="00997760" w:rsidRDefault="00362DB2" w:rsidP="0050762D">
      <w:pPr>
        <w:rPr>
          <w:rFonts w:cs="Times New Roman"/>
        </w:rPr>
      </w:pPr>
      <w:r w:rsidRPr="00997760">
        <w:rPr>
          <w:rFonts w:cs="Times New Roman"/>
        </w:rPr>
        <w:t>Shortly after being re-elected</w:t>
      </w:r>
      <w:r w:rsidR="00DA3983" w:rsidRPr="00997760">
        <w:rPr>
          <w:rFonts w:cs="Times New Roman"/>
        </w:rPr>
        <w:t xml:space="preserve"> in 2015</w:t>
      </w:r>
      <w:r w:rsidRPr="00997760">
        <w:rPr>
          <w:rFonts w:cs="Times New Roman"/>
        </w:rPr>
        <w:t xml:space="preserve">, Cameron </w:t>
      </w:r>
      <w:r w:rsidR="00F16264" w:rsidRPr="00997760">
        <w:rPr>
          <w:rFonts w:cs="Times New Roman"/>
        </w:rPr>
        <w:t>set</w:t>
      </w:r>
      <w:r w:rsidRPr="00997760">
        <w:rPr>
          <w:rFonts w:cs="Times New Roman"/>
        </w:rPr>
        <w:t xml:space="preserve"> ou</w:t>
      </w:r>
      <w:r w:rsidR="00F16264" w:rsidRPr="00997760">
        <w:rPr>
          <w:rFonts w:cs="Times New Roman"/>
        </w:rPr>
        <w:t>t his plans for a seven-day NHS</w:t>
      </w:r>
      <w:r w:rsidRPr="00997760">
        <w:rPr>
          <w:rFonts w:cs="Times New Roman"/>
        </w:rPr>
        <w:t xml:space="preserve"> </w:t>
      </w:r>
      <w:r w:rsidR="00F16264" w:rsidRPr="00997760">
        <w:rPr>
          <w:rFonts w:cs="Times New Roman"/>
        </w:rPr>
        <w:t>arguing</w:t>
      </w:r>
      <w:r w:rsidR="0022455B" w:rsidRPr="00997760">
        <w:rPr>
          <w:rFonts w:cs="Times New Roman"/>
        </w:rPr>
        <w:t xml:space="preserve"> his ‘</w:t>
      </w:r>
      <w:r w:rsidRPr="00997760">
        <w:rPr>
          <w:rFonts w:cs="Times New Roman"/>
        </w:rPr>
        <w:t xml:space="preserve">commitment </w:t>
      </w:r>
      <w:r w:rsidR="0022455B" w:rsidRPr="00997760">
        <w:rPr>
          <w:rFonts w:cs="Times New Roman"/>
        </w:rPr>
        <w:t>to free healthcare for everyone’</w:t>
      </w:r>
      <w:r w:rsidRPr="00997760">
        <w:rPr>
          <w:rFonts w:cs="Times New Roman"/>
        </w:rPr>
        <w:t xml:space="preserve">, </w:t>
      </w:r>
      <w:r w:rsidR="00F16264" w:rsidRPr="00997760">
        <w:rPr>
          <w:rFonts w:cs="Times New Roman"/>
        </w:rPr>
        <w:t>saying</w:t>
      </w:r>
      <w:r w:rsidRPr="00997760">
        <w:rPr>
          <w:rFonts w:cs="Times New Roman"/>
        </w:rPr>
        <w:t xml:space="preserve"> that his defectors had </w:t>
      </w:r>
      <w:r w:rsidR="00F16264" w:rsidRPr="00997760">
        <w:rPr>
          <w:rFonts w:cs="Times New Roman"/>
        </w:rPr>
        <w:t>talked</w:t>
      </w:r>
      <w:r w:rsidR="0022455B" w:rsidRPr="00997760">
        <w:rPr>
          <w:rFonts w:cs="Times New Roman"/>
        </w:rPr>
        <w:t xml:space="preserve"> ‘a lot of rubbish’</w:t>
      </w:r>
      <w:r w:rsidRPr="00997760">
        <w:rPr>
          <w:rFonts w:cs="Times New Roman"/>
        </w:rPr>
        <w:t xml:space="preserve"> about his </w:t>
      </w:r>
      <w:r w:rsidR="00A00667" w:rsidRPr="00997760">
        <w:rPr>
          <w:rFonts w:cs="Times New Roman"/>
        </w:rPr>
        <w:t>policy programmes under austerity</w:t>
      </w:r>
      <w:r w:rsidR="0022455B" w:rsidRPr="00997760">
        <w:rPr>
          <w:rFonts w:cs="Times New Roman"/>
        </w:rPr>
        <w:t>. ‘</w:t>
      </w:r>
      <w:r w:rsidRPr="00997760">
        <w:rPr>
          <w:rFonts w:cs="Times New Roman"/>
        </w:rPr>
        <w:t>So first of all today I want to put the record straight loud and clear. They said we would cut t</w:t>
      </w:r>
      <w:r w:rsidR="0022455B" w:rsidRPr="00997760">
        <w:rPr>
          <w:rFonts w:cs="Times New Roman"/>
        </w:rPr>
        <w:t>he NHS. We haven’t and we won’t’</w:t>
      </w:r>
      <w:r w:rsidRPr="00997760">
        <w:rPr>
          <w:rFonts w:cs="Times New Roman"/>
        </w:rPr>
        <w:t xml:space="preserve">, </w:t>
      </w:r>
      <w:r w:rsidR="005A605B" w:rsidRPr="00997760">
        <w:rPr>
          <w:rFonts w:cs="Times New Roman"/>
        </w:rPr>
        <w:t>Cameron</w:t>
      </w:r>
      <w:r w:rsidRPr="00997760">
        <w:rPr>
          <w:rFonts w:cs="Times New Roman"/>
        </w:rPr>
        <w:t xml:space="preserve"> insisted (Prime Minister’s Office, 2015). </w:t>
      </w:r>
      <w:r w:rsidR="00665E0D" w:rsidRPr="00997760">
        <w:rPr>
          <w:rFonts w:cs="Times New Roman"/>
        </w:rPr>
        <w:t xml:space="preserve">Backing up his </w:t>
      </w:r>
      <w:r w:rsidR="00D51E24" w:rsidRPr="00997760">
        <w:rPr>
          <w:rFonts w:cs="Times New Roman"/>
        </w:rPr>
        <w:t>policy proposals</w:t>
      </w:r>
      <w:r w:rsidR="00665E0D" w:rsidRPr="00997760">
        <w:rPr>
          <w:rFonts w:cs="Times New Roman"/>
        </w:rPr>
        <w:t xml:space="preserve"> resulted in a wave of new funding</w:t>
      </w:r>
      <w:r w:rsidR="006502ED" w:rsidRPr="00997760">
        <w:rPr>
          <w:rFonts w:cs="Times New Roman"/>
        </w:rPr>
        <w:t xml:space="preserve"> </w:t>
      </w:r>
      <w:r w:rsidR="00B1428E" w:rsidRPr="00997760">
        <w:rPr>
          <w:rFonts w:cs="Times New Roman"/>
        </w:rPr>
        <w:t xml:space="preserve">for the local services </w:t>
      </w:r>
      <w:r w:rsidR="004B7B41" w:rsidRPr="00997760">
        <w:rPr>
          <w:rFonts w:cs="Times New Roman"/>
        </w:rPr>
        <w:t xml:space="preserve">although only </w:t>
      </w:r>
      <w:r w:rsidR="00E25AE1" w:rsidRPr="00997760">
        <w:rPr>
          <w:rFonts w:cs="Times New Roman"/>
        </w:rPr>
        <w:t>disperse</w:t>
      </w:r>
      <w:r w:rsidR="004B7B41" w:rsidRPr="00997760">
        <w:rPr>
          <w:rFonts w:cs="Times New Roman"/>
        </w:rPr>
        <w:t xml:space="preserve"> actions for delivery were</w:t>
      </w:r>
      <w:r w:rsidR="00D51E24" w:rsidRPr="00997760">
        <w:rPr>
          <w:rFonts w:cs="Times New Roman"/>
        </w:rPr>
        <w:t xml:space="preserve"> </w:t>
      </w:r>
      <w:r w:rsidR="006502ED" w:rsidRPr="00997760">
        <w:rPr>
          <w:rFonts w:cs="Times New Roman"/>
        </w:rPr>
        <w:t>outlined</w:t>
      </w:r>
      <w:r w:rsidR="00D51E24" w:rsidRPr="00997760">
        <w:rPr>
          <w:rFonts w:cs="Times New Roman"/>
        </w:rPr>
        <w:t xml:space="preserve">. </w:t>
      </w:r>
      <w:r w:rsidR="00A00667" w:rsidRPr="00997760">
        <w:rPr>
          <w:rFonts w:cs="Times New Roman"/>
        </w:rPr>
        <w:t>A pool of</w:t>
      </w:r>
      <w:r w:rsidR="00A923C9" w:rsidRPr="00997760">
        <w:rPr>
          <w:rFonts w:cs="Times New Roman"/>
        </w:rPr>
        <w:t xml:space="preserve"> £12 million </w:t>
      </w:r>
      <w:r w:rsidR="00C77410" w:rsidRPr="00997760">
        <w:rPr>
          <w:rFonts w:cs="Times New Roman"/>
        </w:rPr>
        <w:t>was</w:t>
      </w:r>
      <w:r w:rsidR="00A923C9" w:rsidRPr="00997760">
        <w:rPr>
          <w:rFonts w:cs="Times New Roman"/>
        </w:rPr>
        <w:t xml:space="preserve"> promised </w:t>
      </w:r>
      <w:r w:rsidR="00535604" w:rsidRPr="00997760">
        <w:rPr>
          <w:rFonts w:cs="Times New Roman"/>
        </w:rPr>
        <w:t>t</w:t>
      </w:r>
      <w:r w:rsidR="00A923C9" w:rsidRPr="00997760">
        <w:rPr>
          <w:rFonts w:cs="Times New Roman"/>
        </w:rPr>
        <w:t xml:space="preserve">o expand services </w:t>
      </w:r>
      <w:r w:rsidR="00EA0831" w:rsidRPr="00997760">
        <w:rPr>
          <w:rFonts w:cs="Times New Roman"/>
        </w:rPr>
        <w:t>for</w:t>
      </w:r>
      <w:r w:rsidR="00A923C9" w:rsidRPr="00997760">
        <w:rPr>
          <w:rFonts w:cs="Times New Roman"/>
        </w:rPr>
        <w:t xml:space="preserve"> mental health assessments to those arrested. According to government data, at least 50,000 people a year are assessed by liaison and diversion services following arrest, and almost 70%</w:t>
      </w:r>
      <w:r w:rsidR="00E13DB7" w:rsidRPr="00997760">
        <w:rPr>
          <w:rFonts w:cs="Times New Roman"/>
        </w:rPr>
        <w:t xml:space="preserve"> require mental health support </w:t>
      </w:r>
      <w:r w:rsidR="00A923C9" w:rsidRPr="00997760">
        <w:rPr>
          <w:rFonts w:cs="Times New Roman"/>
        </w:rPr>
        <w:t>(Department of Health</w:t>
      </w:r>
      <w:r w:rsidR="00A00667" w:rsidRPr="00997760">
        <w:rPr>
          <w:rFonts w:cs="Times New Roman"/>
        </w:rPr>
        <w:t>,</w:t>
      </w:r>
      <w:r w:rsidR="00A923C9" w:rsidRPr="00997760">
        <w:rPr>
          <w:rFonts w:cs="Times New Roman"/>
        </w:rPr>
        <w:t xml:space="preserve"> 2016).</w:t>
      </w:r>
      <w:r w:rsidR="00A00667" w:rsidRPr="00997760">
        <w:rPr>
          <w:rFonts w:cs="Times New Roman"/>
        </w:rPr>
        <w:t xml:space="preserve"> As well, another £15 million </w:t>
      </w:r>
      <w:r w:rsidR="008F1AB2" w:rsidRPr="00997760">
        <w:rPr>
          <w:rFonts w:cs="Times New Roman"/>
        </w:rPr>
        <w:t>was</w:t>
      </w:r>
      <w:r w:rsidR="00A00667" w:rsidRPr="00997760">
        <w:rPr>
          <w:rFonts w:cs="Times New Roman"/>
        </w:rPr>
        <w:t xml:space="preserve"> granted between the Department of Health and the Home Office to provide health and community based places of safety </w:t>
      </w:r>
      <w:r w:rsidR="004F232D" w:rsidRPr="00997760">
        <w:rPr>
          <w:rFonts w:cs="Times New Roman"/>
        </w:rPr>
        <w:t xml:space="preserve">across England </w:t>
      </w:r>
      <w:r w:rsidR="00A00667" w:rsidRPr="00997760">
        <w:rPr>
          <w:rFonts w:cs="Times New Roman"/>
        </w:rPr>
        <w:t>to prevent vulnerable people being held in police cells.</w:t>
      </w:r>
      <w:r w:rsidR="00445752" w:rsidRPr="00997760">
        <w:rPr>
          <w:rFonts w:cs="Times New Roman"/>
        </w:rPr>
        <w:t xml:space="preserve"> </w:t>
      </w:r>
      <w:r w:rsidR="00A00667" w:rsidRPr="00997760">
        <w:rPr>
          <w:rFonts w:cs="Times New Roman"/>
        </w:rPr>
        <w:t xml:space="preserve">Government </w:t>
      </w:r>
      <w:r w:rsidR="00445752" w:rsidRPr="00997760">
        <w:rPr>
          <w:rFonts w:cs="Times New Roman"/>
        </w:rPr>
        <w:t>open</w:t>
      </w:r>
      <w:r w:rsidR="00B75F5E" w:rsidRPr="00997760">
        <w:rPr>
          <w:rFonts w:cs="Times New Roman"/>
        </w:rPr>
        <w:t>ed</w:t>
      </w:r>
      <w:r w:rsidR="00A00667" w:rsidRPr="00997760">
        <w:rPr>
          <w:rFonts w:cs="Times New Roman"/>
        </w:rPr>
        <w:t xml:space="preserve"> bidding</w:t>
      </w:r>
      <w:r w:rsidR="008D7656" w:rsidRPr="00997760">
        <w:rPr>
          <w:rFonts w:cs="Times New Roman"/>
        </w:rPr>
        <w:t>s</w:t>
      </w:r>
      <w:r w:rsidR="00A00667" w:rsidRPr="00997760">
        <w:rPr>
          <w:rFonts w:cs="Times New Roman"/>
        </w:rPr>
        <w:t xml:space="preserve"> </w:t>
      </w:r>
      <w:r w:rsidR="00445752" w:rsidRPr="00997760">
        <w:rPr>
          <w:rFonts w:cs="Times New Roman"/>
        </w:rPr>
        <w:t xml:space="preserve">in </w:t>
      </w:r>
      <w:r w:rsidR="001A0AD5" w:rsidRPr="00997760">
        <w:rPr>
          <w:rFonts w:cs="Times New Roman"/>
        </w:rPr>
        <w:t xml:space="preserve">various </w:t>
      </w:r>
      <w:r w:rsidR="00A00667" w:rsidRPr="00997760">
        <w:rPr>
          <w:rFonts w:cs="Times New Roman"/>
        </w:rPr>
        <w:t>priority areas</w:t>
      </w:r>
      <w:r w:rsidR="00721EC3" w:rsidRPr="00997760">
        <w:rPr>
          <w:rFonts w:cs="Times New Roman"/>
        </w:rPr>
        <w:t xml:space="preserve"> </w:t>
      </w:r>
      <w:r w:rsidR="00445752" w:rsidRPr="00997760">
        <w:rPr>
          <w:rFonts w:cs="Times New Roman"/>
        </w:rPr>
        <w:t xml:space="preserve">where </w:t>
      </w:r>
      <w:r w:rsidR="00A00667" w:rsidRPr="00997760">
        <w:rPr>
          <w:rFonts w:cs="Times New Roman"/>
        </w:rPr>
        <w:t xml:space="preserve">the use of police cells </w:t>
      </w:r>
      <w:r w:rsidR="00445752" w:rsidRPr="00997760">
        <w:rPr>
          <w:rFonts w:cs="Times New Roman"/>
        </w:rPr>
        <w:t>was</w:t>
      </w:r>
      <w:r w:rsidR="00A00667" w:rsidRPr="00997760">
        <w:rPr>
          <w:rFonts w:cs="Times New Roman"/>
        </w:rPr>
        <w:t xml:space="preserve"> amongst th</w:t>
      </w:r>
      <w:r w:rsidR="0076338D" w:rsidRPr="00997760">
        <w:rPr>
          <w:rFonts w:cs="Times New Roman"/>
        </w:rPr>
        <w:t xml:space="preserve">e highest, including </w:t>
      </w:r>
      <w:r w:rsidR="00A00667" w:rsidRPr="00997760">
        <w:rPr>
          <w:rFonts w:cs="Times New Roman"/>
        </w:rPr>
        <w:t>Avon and Somerset</w:t>
      </w:r>
      <w:r w:rsidR="00445752" w:rsidRPr="00997760">
        <w:rPr>
          <w:rFonts w:cs="Times New Roman"/>
        </w:rPr>
        <w:t xml:space="preserve">, </w:t>
      </w:r>
      <w:r w:rsidR="00A00667" w:rsidRPr="00997760">
        <w:rPr>
          <w:rFonts w:cs="Times New Roman"/>
        </w:rPr>
        <w:t>Cleveland</w:t>
      </w:r>
      <w:r w:rsidR="00445752" w:rsidRPr="00997760">
        <w:rPr>
          <w:rFonts w:cs="Times New Roman"/>
        </w:rPr>
        <w:t xml:space="preserve">, </w:t>
      </w:r>
      <w:r w:rsidR="00A00667" w:rsidRPr="00997760">
        <w:rPr>
          <w:rFonts w:cs="Times New Roman"/>
        </w:rPr>
        <w:t>Derbyshire</w:t>
      </w:r>
      <w:r w:rsidR="00445752" w:rsidRPr="00997760">
        <w:rPr>
          <w:rFonts w:cs="Times New Roman"/>
        </w:rPr>
        <w:t xml:space="preserve">, </w:t>
      </w:r>
      <w:r w:rsidR="00A00667" w:rsidRPr="00997760">
        <w:rPr>
          <w:rFonts w:cs="Times New Roman"/>
        </w:rPr>
        <w:t>Devon and Cornwall</w:t>
      </w:r>
      <w:r w:rsidR="00445752" w:rsidRPr="00997760">
        <w:rPr>
          <w:rFonts w:cs="Times New Roman"/>
        </w:rPr>
        <w:t xml:space="preserve">, </w:t>
      </w:r>
      <w:r w:rsidR="00A00667" w:rsidRPr="00997760">
        <w:rPr>
          <w:rFonts w:cs="Times New Roman"/>
        </w:rPr>
        <w:t>Essex</w:t>
      </w:r>
      <w:r w:rsidR="00445752" w:rsidRPr="00997760">
        <w:rPr>
          <w:rFonts w:cs="Times New Roman"/>
        </w:rPr>
        <w:t xml:space="preserve">, </w:t>
      </w:r>
      <w:r w:rsidR="00A00667" w:rsidRPr="00997760">
        <w:rPr>
          <w:rFonts w:cs="Times New Roman"/>
        </w:rPr>
        <w:t>Lincolnshire</w:t>
      </w:r>
      <w:r w:rsidR="00445752" w:rsidRPr="00997760">
        <w:rPr>
          <w:rFonts w:cs="Times New Roman"/>
        </w:rPr>
        <w:t xml:space="preserve">, </w:t>
      </w:r>
      <w:r w:rsidR="00A00667" w:rsidRPr="00997760">
        <w:rPr>
          <w:rFonts w:cs="Times New Roman"/>
        </w:rPr>
        <w:t>Nottinghamshire</w:t>
      </w:r>
      <w:r w:rsidR="00445752" w:rsidRPr="00997760">
        <w:rPr>
          <w:rFonts w:cs="Times New Roman"/>
        </w:rPr>
        <w:t xml:space="preserve">, </w:t>
      </w:r>
      <w:r w:rsidR="00A00667" w:rsidRPr="00997760">
        <w:rPr>
          <w:rFonts w:cs="Times New Roman"/>
        </w:rPr>
        <w:t>South Yorkshire</w:t>
      </w:r>
      <w:r w:rsidR="00445752" w:rsidRPr="00997760">
        <w:rPr>
          <w:rFonts w:cs="Times New Roman"/>
        </w:rPr>
        <w:t xml:space="preserve">, </w:t>
      </w:r>
      <w:r w:rsidR="00A00667" w:rsidRPr="00997760">
        <w:rPr>
          <w:rFonts w:cs="Times New Roman"/>
        </w:rPr>
        <w:t>Sussex</w:t>
      </w:r>
      <w:r w:rsidR="00445752" w:rsidRPr="00997760">
        <w:rPr>
          <w:rFonts w:cs="Times New Roman"/>
        </w:rPr>
        <w:t xml:space="preserve"> and </w:t>
      </w:r>
      <w:r w:rsidR="00A00667" w:rsidRPr="00997760">
        <w:rPr>
          <w:rFonts w:cs="Times New Roman"/>
        </w:rPr>
        <w:t>West Yorkshire</w:t>
      </w:r>
      <w:r w:rsidR="00FA5701" w:rsidRPr="00997760">
        <w:rPr>
          <w:rFonts w:cs="Times New Roman"/>
        </w:rPr>
        <w:t xml:space="preserve"> </w:t>
      </w:r>
      <w:r w:rsidR="005C03C5" w:rsidRPr="00997760">
        <w:rPr>
          <w:rFonts w:cs="Times New Roman"/>
        </w:rPr>
        <w:t>(Department of Health and Home Office, 2016).</w:t>
      </w:r>
      <w:r w:rsidR="008105FE" w:rsidRPr="00997760">
        <w:rPr>
          <w:rFonts w:cs="Times New Roman"/>
        </w:rPr>
        <w:t xml:space="preserve"> Open funding aimed to get co-sponsored application</w:t>
      </w:r>
      <w:r w:rsidR="00430C9F" w:rsidRPr="00997760">
        <w:rPr>
          <w:rFonts w:cs="Times New Roman"/>
        </w:rPr>
        <w:t>s</w:t>
      </w:r>
      <w:r w:rsidR="008105FE" w:rsidRPr="00997760">
        <w:rPr>
          <w:rFonts w:cs="Times New Roman"/>
        </w:rPr>
        <w:t xml:space="preserve"> between </w:t>
      </w:r>
      <w:r w:rsidR="009B5123" w:rsidRPr="00997760">
        <w:rPr>
          <w:rFonts w:cs="Times New Roman"/>
        </w:rPr>
        <w:t xml:space="preserve">police, </w:t>
      </w:r>
      <w:r w:rsidR="008105FE" w:rsidRPr="00997760">
        <w:rPr>
          <w:rFonts w:cs="Times New Roman"/>
        </w:rPr>
        <w:t>health and</w:t>
      </w:r>
      <w:r w:rsidR="000B3642" w:rsidRPr="00997760">
        <w:rPr>
          <w:rFonts w:cs="Times New Roman"/>
        </w:rPr>
        <w:t xml:space="preserve"> </w:t>
      </w:r>
      <w:r w:rsidR="00265F4B" w:rsidRPr="00997760">
        <w:rPr>
          <w:rFonts w:cs="Times New Roman"/>
        </w:rPr>
        <w:t xml:space="preserve">from </w:t>
      </w:r>
      <w:r w:rsidR="00EC6BF3" w:rsidRPr="00997760">
        <w:rPr>
          <w:rFonts w:cs="Times New Roman"/>
        </w:rPr>
        <w:t>other</w:t>
      </w:r>
      <w:r w:rsidR="008105FE" w:rsidRPr="00997760">
        <w:rPr>
          <w:rFonts w:cs="Times New Roman"/>
        </w:rPr>
        <w:t xml:space="preserve"> organisations, including health trusts, local authori</w:t>
      </w:r>
      <w:r w:rsidR="008B5D03" w:rsidRPr="00997760">
        <w:rPr>
          <w:rFonts w:cs="Times New Roman"/>
        </w:rPr>
        <w:t xml:space="preserve">ties and the third sector. The move </w:t>
      </w:r>
      <w:r w:rsidR="008105FE" w:rsidRPr="00997760">
        <w:rPr>
          <w:rFonts w:cs="Times New Roman"/>
        </w:rPr>
        <w:t xml:space="preserve">put the NHS and the police to work </w:t>
      </w:r>
      <w:r w:rsidR="002C2FC1" w:rsidRPr="00997760">
        <w:rPr>
          <w:rFonts w:cs="Times New Roman"/>
        </w:rPr>
        <w:t>under</w:t>
      </w:r>
      <w:r w:rsidR="008105FE" w:rsidRPr="00997760">
        <w:rPr>
          <w:rFonts w:cs="Times New Roman"/>
        </w:rPr>
        <w:t xml:space="preserve"> shared budgets and collaborative processes of policy delivery. Truth is that </w:t>
      </w:r>
      <w:r w:rsidR="005D0494" w:rsidRPr="00997760">
        <w:rPr>
          <w:rFonts w:cs="Times New Roman"/>
        </w:rPr>
        <w:t>so far there has been</w:t>
      </w:r>
      <w:r w:rsidR="008105FE" w:rsidRPr="00997760">
        <w:rPr>
          <w:rFonts w:cs="Times New Roman"/>
        </w:rPr>
        <w:t xml:space="preserve"> little evidence on the efficiency</w:t>
      </w:r>
      <w:r w:rsidR="007C0FB2" w:rsidRPr="00997760">
        <w:rPr>
          <w:rFonts w:cs="Times New Roman"/>
        </w:rPr>
        <w:t>, for instance,</w:t>
      </w:r>
      <w:r w:rsidR="008105FE" w:rsidRPr="00997760">
        <w:rPr>
          <w:rFonts w:cs="Times New Roman"/>
        </w:rPr>
        <w:t xml:space="preserve"> of a non-traditional provider of places of safety</w:t>
      </w:r>
      <w:r w:rsidR="00975C90" w:rsidRPr="00997760">
        <w:rPr>
          <w:rFonts w:cs="Times New Roman"/>
        </w:rPr>
        <w:t xml:space="preserve">. </w:t>
      </w:r>
      <w:r w:rsidR="00A96C1E" w:rsidRPr="00997760">
        <w:rPr>
          <w:rFonts w:cs="Times New Roman"/>
        </w:rPr>
        <w:t>T</w:t>
      </w:r>
      <w:r w:rsidR="00EC7B6B" w:rsidRPr="00997760">
        <w:rPr>
          <w:rFonts w:cs="Times New Roman"/>
        </w:rPr>
        <w:t>he Home Office</w:t>
      </w:r>
      <w:r w:rsidR="00424302" w:rsidRPr="00997760">
        <w:rPr>
          <w:rFonts w:cs="Times New Roman"/>
        </w:rPr>
        <w:t>, for instance,</w:t>
      </w:r>
      <w:r w:rsidR="00EC7B6B" w:rsidRPr="00997760">
        <w:rPr>
          <w:rFonts w:cs="Times New Roman"/>
        </w:rPr>
        <w:t xml:space="preserve"> </w:t>
      </w:r>
      <w:r w:rsidR="00A96C1E" w:rsidRPr="00997760">
        <w:rPr>
          <w:rFonts w:cs="Times New Roman"/>
        </w:rPr>
        <w:t>insisted in</w:t>
      </w:r>
      <w:r w:rsidR="00EC7B6B" w:rsidRPr="00997760">
        <w:rPr>
          <w:rFonts w:cs="Times New Roman"/>
        </w:rPr>
        <w:t xml:space="preserve"> </w:t>
      </w:r>
      <w:r w:rsidR="00CC347F" w:rsidRPr="00997760">
        <w:rPr>
          <w:rFonts w:cs="Times New Roman"/>
        </w:rPr>
        <w:t>the specific case of a</w:t>
      </w:r>
      <w:r w:rsidR="00EC7B6B" w:rsidRPr="00997760">
        <w:rPr>
          <w:rFonts w:cs="Times New Roman"/>
        </w:rPr>
        <w:t xml:space="preserve"> third sector-led scheme to trial an alternative place of safety in Sussex</w:t>
      </w:r>
      <w:r w:rsidR="00CC347F" w:rsidRPr="00997760">
        <w:rPr>
          <w:rFonts w:cs="Times New Roman"/>
        </w:rPr>
        <w:t xml:space="preserve"> </w:t>
      </w:r>
      <w:r w:rsidR="005870AD" w:rsidRPr="00997760">
        <w:rPr>
          <w:rFonts w:cs="Times New Roman"/>
        </w:rPr>
        <w:t xml:space="preserve">to offer a </w:t>
      </w:r>
      <w:r w:rsidR="00EC7B6B" w:rsidRPr="00997760">
        <w:rPr>
          <w:rFonts w:cs="Times New Roman"/>
        </w:rPr>
        <w:t xml:space="preserve">temporary </w:t>
      </w:r>
      <w:r w:rsidR="005870AD" w:rsidRPr="00997760">
        <w:rPr>
          <w:rFonts w:cs="Times New Roman"/>
        </w:rPr>
        <w:t xml:space="preserve">safe and secure room </w:t>
      </w:r>
      <w:r w:rsidR="00EC7B6B" w:rsidRPr="00997760">
        <w:rPr>
          <w:rFonts w:cs="Times New Roman"/>
        </w:rPr>
        <w:t xml:space="preserve">to </w:t>
      </w:r>
      <w:r w:rsidR="005870AD" w:rsidRPr="00997760">
        <w:rPr>
          <w:rFonts w:cs="Times New Roman"/>
        </w:rPr>
        <w:t>individuals brought to by the police or ambulance service</w:t>
      </w:r>
      <w:r w:rsidR="00EC7B6B" w:rsidRPr="00997760">
        <w:rPr>
          <w:rFonts w:cs="Times New Roman"/>
        </w:rPr>
        <w:t xml:space="preserve"> (Richmond Fellowship, 2016)</w:t>
      </w:r>
      <w:r w:rsidR="005870AD" w:rsidRPr="00997760">
        <w:rPr>
          <w:rFonts w:cs="Times New Roman"/>
        </w:rPr>
        <w:t>.</w:t>
      </w:r>
      <w:r w:rsidR="00B40F7A" w:rsidRPr="00997760">
        <w:rPr>
          <w:rFonts w:cs="Times New Roman"/>
        </w:rPr>
        <w:t xml:space="preserve"> Such initiatives followed </w:t>
      </w:r>
      <w:r w:rsidR="00780F17" w:rsidRPr="00997760">
        <w:rPr>
          <w:rFonts w:cs="Times New Roman"/>
        </w:rPr>
        <w:t xml:space="preserve">on the </w:t>
      </w:r>
      <w:r w:rsidR="00780F17" w:rsidRPr="00997760">
        <w:rPr>
          <w:rFonts w:cs="Times New Roman"/>
        </w:rPr>
        <w:lastRenderedPageBreak/>
        <w:t>spiri</w:t>
      </w:r>
      <w:r w:rsidR="004233DA" w:rsidRPr="00997760">
        <w:rPr>
          <w:rFonts w:cs="Times New Roman"/>
        </w:rPr>
        <w:t xml:space="preserve">t of </w:t>
      </w:r>
      <w:r w:rsidR="00B40F7A" w:rsidRPr="00997760">
        <w:rPr>
          <w:rFonts w:cs="Times New Roman"/>
        </w:rPr>
        <w:t>t</w:t>
      </w:r>
      <w:r w:rsidR="00637602" w:rsidRPr="00997760">
        <w:rPr>
          <w:rFonts w:cs="Times New Roman"/>
        </w:rPr>
        <w:t xml:space="preserve">he Health and Social Care Act 2012 </w:t>
      </w:r>
      <w:r w:rsidR="00C556CA" w:rsidRPr="00997760">
        <w:rPr>
          <w:rFonts w:cs="Times New Roman"/>
        </w:rPr>
        <w:t xml:space="preserve">which </w:t>
      </w:r>
      <w:r w:rsidR="00637602" w:rsidRPr="00997760">
        <w:rPr>
          <w:rFonts w:cs="Times New Roman"/>
        </w:rPr>
        <w:t xml:space="preserve">provided with guidelines to resolve health matters through ring-fenced grants and funding with local accountability arrangements. </w:t>
      </w:r>
    </w:p>
    <w:p w14:paraId="7BCE2610" w14:textId="3D25E31D" w:rsidR="00C04409" w:rsidRPr="00997760" w:rsidRDefault="00954B10" w:rsidP="0050762D">
      <w:pPr>
        <w:rPr>
          <w:rFonts w:cs="Times New Roman"/>
        </w:rPr>
      </w:pPr>
      <w:r w:rsidRPr="00997760">
        <w:rPr>
          <w:rFonts w:cs="Times New Roman"/>
        </w:rPr>
        <w:tab/>
      </w:r>
      <w:r w:rsidR="00C00185" w:rsidRPr="00997760">
        <w:rPr>
          <w:rFonts w:cs="Times New Roman"/>
        </w:rPr>
        <w:t>In summary, a</w:t>
      </w:r>
      <w:r w:rsidRPr="00997760">
        <w:rPr>
          <w:rFonts w:cs="Times New Roman"/>
        </w:rPr>
        <w:t xml:space="preserve">lthough mental health and policing </w:t>
      </w:r>
      <w:r w:rsidR="002E2D26" w:rsidRPr="00997760">
        <w:rPr>
          <w:rFonts w:cs="Times New Roman"/>
        </w:rPr>
        <w:t xml:space="preserve">decentralised </w:t>
      </w:r>
      <w:r w:rsidRPr="00997760">
        <w:rPr>
          <w:rFonts w:cs="Times New Roman"/>
        </w:rPr>
        <w:t xml:space="preserve">planning under Cameron </w:t>
      </w:r>
      <w:r w:rsidR="00F00294" w:rsidRPr="00997760">
        <w:rPr>
          <w:rFonts w:cs="Times New Roman"/>
        </w:rPr>
        <w:t>was</w:t>
      </w:r>
      <w:r w:rsidRPr="00997760">
        <w:rPr>
          <w:rFonts w:cs="Times New Roman"/>
        </w:rPr>
        <w:t xml:space="preserve"> grandiose, at</w:t>
      </w:r>
      <w:r w:rsidR="00BD7CED" w:rsidRPr="00997760">
        <w:rPr>
          <w:rFonts w:cs="Times New Roman"/>
        </w:rPr>
        <w:t xml:space="preserve"> </w:t>
      </w:r>
      <w:r w:rsidRPr="00997760">
        <w:rPr>
          <w:rFonts w:cs="Times New Roman"/>
        </w:rPr>
        <w:t xml:space="preserve">the end of the day policy-making and its delivery </w:t>
      </w:r>
      <w:r w:rsidR="00AC3ADE" w:rsidRPr="00997760">
        <w:rPr>
          <w:rFonts w:cs="Times New Roman"/>
        </w:rPr>
        <w:t>occurred</w:t>
      </w:r>
      <w:r w:rsidRPr="00997760">
        <w:rPr>
          <w:rFonts w:cs="Times New Roman"/>
        </w:rPr>
        <w:t xml:space="preserve"> at the </w:t>
      </w:r>
      <w:r w:rsidR="00957375" w:rsidRPr="00997760">
        <w:rPr>
          <w:rFonts w:cs="Times New Roman"/>
        </w:rPr>
        <w:t xml:space="preserve">local level through existing institutional </w:t>
      </w:r>
      <w:r w:rsidR="004F4C7C" w:rsidRPr="00997760">
        <w:rPr>
          <w:rFonts w:cs="Times New Roman"/>
        </w:rPr>
        <w:t>arrangements</w:t>
      </w:r>
      <w:r w:rsidRPr="00997760">
        <w:rPr>
          <w:rFonts w:cs="Times New Roman"/>
        </w:rPr>
        <w:t xml:space="preserve">. </w:t>
      </w:r>
      <w:r w:rsidR="00CC42DE" w:rsidRPr="00997760">
        <w:rPr>
          <w:rFonts w:cs="Times New Roman"/>
        </w:rPr>
        <w:t xml:space="preserve">The </w:t>
      </w:r>
      <w:r w:rsidR="00CE4D8E" w:rsidRPr="00997760">
        <w:rPr>
          <w:rFonts w:cs="Times New Roman"/>
        </w:rPr>
        <w:t>scale</w:t>
      </w:r>
      <w:r w:rsidR="006E413A" w:rsidRPr="00997760">
        <w:rPr>
          <w:rFonts w:cs="Times New Roman"/>
        </w:rPr>
        <w:t xml:space="preserve"> </w:t>
      </w:r>
      <w:r w:rsidR="002033D4" w:rsidRPr="00997760">
        <w:rPr>
          <w:rFonts w:cs="Times New Roman"/>
        </w:rPr>
        <w:t xml:space="preserve">reduction </w:t>
      </w:r>
      <w:r w:rsidR="00E7182E" w:rsidRPr="00997760">
        <w:rPr>
          <w:rFonts w:cs="Times New Roman"/>
        </w:rPr>
        <w:t>from national to local</w:t>
      </w:r>
      <w:r w:rsidR="00CE4D8E" w:rsidRPr="00997760">
        <w:rPr>
          <w:rFonts w:cs="Times New Roman"/>
        </w:rPr>
        <w:t xml:space="preserve"> </w:t>
      </w:r>
      <w:r w:rsidR="006E413A" w:rsidRPr="00997760">
        <w:rPr>
          <w:rFonts w:cs="Times New Roman"/>
        </w:rPr>
        <w:t xml:space="preserve">governance </w:t>
      </w:r>
      <w:r w:rsidR="000D279C" w:rsidRPr="00997760">
        <w:rPr>
          <w:rFonts w:cs="Times New Roman"/>
        </w:rPr>
        <w:t xml:space="preserve">(see Ansell and </w:t>
      </w:r>
      <w:proofErr w:type="spellStart"/>
      <w:r w:rsidR="000D279C" w:rsidRPr="00997760">
        <w:rPr>
          <w:rFonts w:cs="Times New Roman"/>
        </w:rPr>
        <w:t>Torfing</w:t>
      </w:r>
      <w:proofErr w:type="spellEnd"/>
      <w:r w:rsidR="000D279C" w:rsidRPr="00997760">
        <w:rPr>
          <w:rFonts w:cs="Times New Roman"/>
        </w:rPr>
        <w:t xml:space="preserve">, 2015) </w:t>
      </w:r>
      <w:r w:rsidR="00DB1424" w:rsidRPr="00997760">
        <w:rPr>
          <w:rFonts w:cs="Times New Roman"/>
        </w:rPr>
        <w:t xml:space="preserve">has </w:t>
      </w:r>
      <w:r w:rsidR="006E413A" w:rsidRPr="00997760">
        <w:rPr>
          <w:rFonts w:cs="Times New Roman"/>
        </w:rPr>
        <w:t xml:space="preserve">created central guidelines </w:t>
      </w:r>
      <w:r w:rsidR="00153F3B" w:rsidRPr="00997760">
        <w:rPr>
          <w:rFonts w:cs="Times New Roman"/>
        </w:rPr>
        <w:t xml:space="preserve">that need to travel to </w:t>
      </w:r>
      <w:r w:rsidR="00752541" w:rsidRPr="00997760">
        <w:rPr>
          <w:rFonts w:cs="Times New Roman"/>
        </w:rPr>
        <w:t xml:space="preserve">local </w:t>
      </w:r>
      <w:r w:rsidR="00153F3B" w:rsidRPr="00997760">
        <w:rPr>
          <w:rFonts w:cs="Times New Roman"/>
        </w:rPr>
        <w:t>scattered nodes for policy that with time have become self-reliable</w:t>
      </w:r>
      <w:r w:rsidR="00094642" w:rsidRPr="00997760">
        <w:rPr>
          <w:rFonts w:cs="Times New Roman"/>
        </w:rPr>
        <w:t xml:space="preserve"> and </w:t>
      </w:r>
      <w:r w:rsidR="00747683" w:rsidRPr="00997760">
        <w:rPr>
          <w:rFonts w:cs="Times New Roman"/>
        </w:rPr>
        <w:t xml:space="preserve">financially </w:t>
      </w:r>
      <w:r w:rsidR="00094642" w:rsidRPr="00997760">
        <w:rPr>
          <w:rFonts w:cs="Times New Roman"/>
        </w:rPr>
        <w:t>independent</w:t>
      </w:r>
      <w:r w:rsidR="00153F3B" w:rsidRPr="00997760">
        <w:rPr>
          <w:rFonts w:cs="Times New Roman"/>
        </w:rPr>
        <w:t xml:space="preserve">. </w:t>
      </w:r>
      <w:r w:rsidR="007E3E11" w:rsidRPr="00997760">
        <w:rPr>
          <w:rFonts w:cs="Times New Roman"/>
        </w:rPr>
        <w:t>Nonetheless, these have not grown equally nor at the same pace</w:t>
      </w:r>
      <w:r w:rsidR="00B853E8" w:rsidRPr="00997760">
        <w:rPr>
          <w:rFonts w:cs="Times New Roman"/>
        </w:rPr>
        <w:t xml:space="preserve"> around England</w:t>
      </w:r>
      <w:r w:rsidR="007E3E11" w:rsidRPr="00997760">
        <w:rPr>
          <w:rFonts w:cs="Times New Roman"/>
        </w:rPr>
        <w:t xml:space="preserve">. Some have developed more complex </w:t>
      </w:r>
      <w:r w:rsidR="00637263" w:rsidRPr="00997760">
        <w:rPr>
          <w:rFonts w:cs="Times New Roman"/>
        </w:rPr>
        <w:t xml:space="preserve">economic </w:t>
      </w:r>
      <w:r w:rsidR="007E3E11" w:rsidRPr="00997760">
        <w:rPr>
          <w:rFonts w:cs="Times New Roman"/>
        </w:rPr>
        <w:t>policy models, while other</w:t>
      </w:r>
      <w:r w:rsidR="00081BA4" w:rsidRPr="00997760">
        <w:rPr>
          <w:rFonts w:cs="Times New Roman"/>
        </w:rPr>
        <w:t>s stick to older models</w:t>
      </w:r>
      <w:r w:rsidR="006413F3" w:rsidRPr="00997760">
        <w:rPr>
          <w:rFonts w:cs="Times New Roman"/>
        </w:rPr>
        <w:t xml:space="preserve"> </w:t>
      </w:r>
      <w:r w:rsidR="00A70362" w:rsidRPr="00997760">
        <w:rPr>
          <w:rFonts w:cs="Times New Roman"/>
        </w:rPr>
        <w:t>to respond to</w:t>
      </w:r>
      <w:r w:rsidR="006413F3" w:rsidRPr="00997760">
        <w:rPr>
          <w:rFonts w:cs="Times New Roman"/>
        </w:rPr>
        <w:t xml:space="preserve"> ad-hoc emergencies</w:t>
      </w:r>
      <w:r w:rsidR="00D267AA" w:rsidRPr="00997760">
        <w:rPr>
          <w:rFonts w:cs="Times New Roman"/>
        </w:rPr>
        <w:t xml:space="preserve"> with limited </w:t>
      </w:r>
      <w:r w:rsidR="007E4F35" w:rsidRPr="00997760">
        <w:rPr>
          <w:rFonts w:cs="Times New Roman"/>
        </w:rPr>
        <w:t xml:space="preserve">monetary </w:t>
      </w:r>
      <w:r w:rsidR="00D267AA" w:rsidRPr="00997760">
        <w:rPr>
          <w:rFonts w:cs="Times New Roman"/>
        </w:rPr>
        <w:t>resources</w:t>
      </w:r>
      <w:r w:rsidR="00081BA4" w:rsidRPr="00997760">
        <w:rPr>
          <w:rFonts w:cs="Times New Roman"/>
        </w:rPr>
        <w:t xml:space="preserve">. </w:t>
      </w:r>
    </w:p>
    <w:p w14:paraId="2E972EC5" w14:textId="77777777" w:rsidR="001D31C3" w:rsidRPr="00997760" w:rsidRDefault="001D31C3" w:rsidP="0050762D">
      <w:pPr>
        <w:ind w:firstLine="720"/>
        <w:rPr>
          <w:rFonts w:cs="Times New Roman"/>
        </w:rPr>
      </w:pPr>
    </w:p>
    <w:p w14:paraId="78EA1840" w14:textId="77777777" w:rsidR="00012F94" w:rsidRPr="00997760" w:rsidRDefault="00012F94" w:rsidP="0050762D">
      <w:pPr>
        <w:rPr>
          <w:rFonts w:cs="Times New Roman"/>
          <w:i/>
        </w:rPr>
      </w:pPr>
      <w:r w:rsidRPr="00997760">
        <w:rPr>
          <w:rFonts w:cs="Times New Roman"/>
          <w:i/>
        </w:rPr>
        <w:t xml:space="preserve">Differentiated </w:t>
      </w:r>
      <w:r w:rsidR="00806837" w:rsidRPr="00997760">
        <w:rPr>
          <w:rFonts w:cs="Times New Roman"/>
          <w:i/>
        </w:rPr>
        <w:t>corporate policies</w:t>
      </w:r>
      <w:r w:rsidRPr="00997760">
        <w:rPr>
          <w:rFonts w:cs="Times New Roman"/>
          <w:i/>
        </w:rPr>
        <w:t xml:space="preserve"> </w:t>
      </w:r>
    </w:p>
    <w:p w14:paraId="47B1438A" w14:textId="50E54698" w:rsidR="0059343D" w:rsidRPr="00997760" w:rsidRDefault="009D1351" w:rsidP="0050762D">
      <w:pPr>
        <w:rPr>
          <w:rFonts w:cs="Times New Roman"/>
        </w:rPr>
      </w:pPr>
      <w:r w:rsidRPr="00997760">
        <w:rPr>
          <w:rFonts w:cs="Times New Roman"/>
        </w:rPr>
        <w:t>Succeeding</w:t>
      </w:r>
      <w:r w:rsidR="00B80AAD" w:rsidRPr="00997760">
        <w:rPr>
          <w:rFonts w:cs="Times New Roman"/>
        </w:rPr>
        <w:t xml:space="preserve"> </w:t>
      </w:r>
      <w:r w:rsidRPr="00997760">
        <w:rPr>
          <w:rFonts w:cs="Times New Roman"/>
        </w:rPr>
        <w:t>decentralisation policies have</w:t>
      </w:r>
      <w:r w:rsidR="00443535" w:rsidRPr="00997760">
        <w:rPr>
          <w:rFonts w:cs="Times New Roman"/>
        </w:rPr>
        <w:t xml:space="preserve"> </w:t>
      </w:r>
      <w:r w:rsidR="00C76227" w:rsidRPr="00997760">
        <w:rPr>
          <w:rFonts w:cs="Times New Roman"/>
        </w:rPr>
        <w:t>failed to see the endogenous capabilities for change that</w:t>
      </w:r>
      <w:r w:rsidR="00ED558D" w:rsidRPr="00997760">
        <w:rPr>
          <w:rFonts w:cs="Times New Roman"/>
        </w:rPr>
        <w:t xml:space="preserve"> complex institutions confront</w:t>
      </w:r>
      <w:r w:rsidR="00C76227" w:rsidRPr="00997760">
        <w:rPr>
          <w:rFonts w:cs="Times New Roman"/>
        </w:rPr>
        <w:t xml:space="preserve"> as central government </w:t>
      </w:r>
      <w:r w:rsidR="00E03D6E" w:rsidRPr="00997760">
        <w:rPr>
          <w:rFonts w:cs="Times New Roman"/>
        </w:rPr>
        <w:t>promotes</w:t>
      </w:r>
      <w:r w:rsidR="00C76227" w:rsidRPr="00997760">
        <w:rPr>
          <w:rFonts w:cs="Times New Roman"/>
        </w:rPr>
        <w:t xml:space="preserve"> local governance reform</w:t>
      </w:r>
      <w:r w:rsidR="00F361F6" w:rsidRPr="00997760">
        <w:rPr>
          <w:rFonts w:cs="Times New Roman"/>
        </w:rPr>
        <w:t xml:space="preserve"> (see Lowndes and </w:t>
      </w:r>
      <w:proofErr w:type="spellStart"/>
      <w:r w:rsidR="00F361F6" w:rsidRPr="00997760">
        <w:rPr>
          <w:rFonts w:cs="Times New Roman"/>
        </w:rPr>
        <w:t>Lemprière</w:t>
      </w:r>
      <w:proofErr w:type="spellEnd"/>
      <w:r w:rsidR="00F361F6" w:rsidRPr="00997760">
        <w:rPr>
          <w:rFonts w:cs="Times New Roman"/>
        </w:rPr>
        <w:t>, 2018)</w:t>
      </w:r>
      <w:r w:rsidR="001C5DB4" w:rsidRPr="00997760">
        <w:rPr>
          <w:rFonts w:cs="Times New Roman"/>
        </w:rPr>
        <w:t xml:space="preserve">. This has </w:t>
      </w:r>
      <w:r w:rsidR="00880080" w:rsidRPr="00997760">
        <w:rPr>
          <w:rFonts w:cs="Times New Roman"/>
        </w:rPr>
        <w:t>been evidenced</w:t>
      </w:r>
      <w:r w:rsidR="00C76227" w:rsidRPr="00997760">
        <w:rPr>
          <w:rFonts w:cs="Times New Roman"/>
        </w:rPr>
        <w:t xml:space="preserve"> mostly </w:t>
      </w:r>
      <w:r w:rsidR="00880080" w:rsidRPr="00997760">
        <w:rPr>
          <w:rFonts w:cs="Times New Roman"/>
        </w:rPr>
        <w:t>after</w:t>
      </w:r>
      <w:r w:rsidR="00C76227" w:rsidRPr="00997760">
        <w:rPr>
          <w:rFonts w:cs="Times New Roman"/>
        </w:rPr>
        <w:t xml:space="preserve"> </w:t>
      </w:r>
      <w:r w:rsidR="00774568" w:rsidRPr="00997760">
        <w:rPr>
          <w:rFonts w:cs="Times New Roman"/>
        </w:rPr>
        <w:t>the centre’s</w:t>
      </w:r>
      <w:r w:rsidR="000E1651" w:rsidRPr="00997760">
        <w:rPr>
          <w:rFonts w:cs="Times New Roman"/>
        </w:rPr>
        <w:t xml:space="preserve"> </w:t>
      </w:r>
      <w:r w:rsidR="00915043" w:rsidRPr="00997760">
        <w:rPr>
          <w:rFonts w:cs="Times New Roman"/>
        </w:rPr>
        <w:t xml:space="preserve">attempt to steer </w:t>
      </w:r>
      <w:r w:rsidR="00C76227" w:rsidRPr="00997760">
        <w:rPr>
          <w:rFonts w:cs="Times New Roman"/>
        </w:rPr>
        <w:t>policy</w:t>
      </w:r>
      <w:r w:rsidR="005670C6" w:rsidRPr="00997760">
        <w:rPr>
          <w:rFonts w:cs="Times New Roman"/>
        </w:rPr>
        <w:t>making</w:t>
      </w:r>
      <w:r w:rsidR="00C76227" w:rsidRPr="00997760">
        <w:rPr>
          <w:rFonts w:cs="Times New Roman"/>
        </w:rPr>
        <w:t xml:space="preserve"> through </w:t>
      </w:r>
      <w:r w:rsidR="00946275" w:rsidRPr="00997760">
        <w:rPr>
          <w:rFonts w:cs="Times New Roman"/>
        </w:rPr>
        <w:t xml:space="preserve">what we interpret as </w:t>
      </w:r>
      <w:r w:rsidR="00D869FF" w:rsidRPr="00997760">
        <w:rPr>
          <w:rFonts w:cs="Times New Roman"/>
        </w:rPr>
        <w:t xml:space="preserve">agent and </w:t>
      </w:r>
      <w:r w:rsidR="00C76227" w:rsidRPr="00997760">
        <w:rPr>
          <w:rFonts w:cs="Times New Roman"/>
        </w:rPr>
        <w:t xml:space="preserve">power-dependence </w:t>
      </w:r>
      <w:r w:rsidR="00AB4DF0" w:rsidRPr="00997760">
        <w:rPr>
          <w:rFonts w:cs="Times New Roman"/>
        </w:rPr>
        <w:t>approaches</w:t>
      </w:r>
      <w:r w:rsidR="003D2EA5" w:rsidRPr="00997760">
        <w:rPr>
          <w:rFonts w:cs="Times New Roman"/>
        </w:rPr>
        <w:t xml:space="preserve"> to</w:t>
      </w:r>
      <w:r w:rsidR="00D869FF" w:rsidRPr="00997760">
        <w:rPr>
          <w:rFonts w:cs="Times New Roman"/>
        </w:rPr>
        <w:t xml:space="preserve"> </w:t>
      </w:r>
      <w:r w:rsidR="00B44D69" w:rsidRPr="00997760">
        <w:rPr>
          <w:rFonts w:cs="Times New Roman"/>
        </w:rPr>
        <w:t>central-local relations</w:t>
      </w:r>
      <w:r w:rsidR="00C76227" w:rsidRPr="00997760">
        <w:rPr>
          <w:rFonts w:cs="Times New Roman"/>
        </w:rPr>
        <w:t xml:space="preserve">. </w:t>
      </w:r>
      <w:r w:rsidR="009E6103" w:rsidRPr="00997760">
        <w:rPr>
          <w:rFonts w:cs="Times New Roman"/>
        </w:rPr>
        <w:t>I</w:t>
      </w:r>
      <w:r w:rsidR="001C7F4A" w:rsidRPr="00997760">
        <w:rPr>
          <w:rFonts w:cs="Times New Roman"/>
        </w:rPr>
        <w:t xml:space="preserve">n the health sector, </w:t>
      </w:r>
      <w:r w:rsidR="00FA5ECE" w:rsidRPr="00997760">
        <w:rPr>
          <w:rFonts w:cs="Times New Roman"/>
        </w:rPr>
        <w:t xml:space="preserve">for example, </w:t>
      </w:r>
      <w:r w:rsidR="001C7F4A" w:rsidRPr="00997760">
        <w:rPr>
          <w:rFonts w:cs="Times New Roman"/>
        </w:rPr>
        <w:t xml:space="preserve">the </w:t>
      </w:r>
      <w:r w:rsidR="003C25D0" w:rsidRPr="00997760">
        <w:rPr>
          <w:rFonts w:cs="Times New Roman"/>
        </w:rPr>
        <w:t xml:space="preserve">local chapters of the </w:t>
      </w:r>
      <w:r w:rsidR="001C7F4A" w:rsidRPr="00997760">
        <w:rPr>
          <w:rFonts w:cs="Times New Roman"/>
        </w:rPr>
        <w:t xml:space="preserve">NHS </w:t>
      </w:r>
      <w:r w:rsidR="00BD0004" w:rsidRPr="00997760">
        <w:rPr>
          <w:rFonts w:cs="Times New Roman"/>
        </w:rPr>
        <w:t>had</w:t>
      </w:r>
      <w:r w:rsidR="004B3841" w:rsidRPr="00997760">
        <w:rPr>
          <w:rFonts w:cs="Times New Roman"/>
        </w:rPr>
        <w:t xml:space="preserve"> historically </w:t>
      </w:r>
      <w:r w:rsidR="009617E1" w:rsidRPr="00997760">
        <w:rPr>
          <w:rFonts w:cs="Times New Roman"/>
        </w:rPr>
        <w:t>seen</w:t>
      </w:r>
      <w:r w:rsidR="004B3841" w:rsidRPr="00997760">
        <w:rPr>
          <w:rFonts w:cs="Times New Roman"/>
        </w:rPr>
        <w:t xml:space="preserve"> a group of different interests </w:t>
      </w:r>
      <w:r w:rsidR="0014280F" w:rsidRPr="00997760">
        <w:rPr>
          <w:rFonts w:cs="Times New Roman"/>
        </w:rPr>
        <w:t>from within it</w:t>
      </w:r>
      <w:r w:rsidR="003C46EA" w:rsidRPr="00997760">
        <w:rPr>
          <w:rFonts w:cs="Times New Roman"/>
        </w:rPr>
        <w:t>,</w:t>
      </w:r>
      <w:r w:rsidR="0014280F" w:rsidRPr="00997760">
        <w:rPr>
          <w:rFonts w:cs="Times New Roman"/>
        </w:rPr>
        <w:t xml:space="preserve"> such as </w:t>
      </w:r>
      <w:r w:rsidR="00AB3750" w:rsidRPr="00997760">
        <w:rPr>
          <w:rFonts w:cs="Times New Roman"/>
        </w:rPr>
        <w:t>the divisions between</w:t>
      </w:r>
      <w:r w:rsidR="00A01B1F" w:rsidRPr="00997760">
        <w:rPr>
          <w:rFonts w:cs="Times New Roman"/>
        </w:rPr>
        <w:t xml:space="preserve"> primary and secondary care, </w:t>
      </w:r>
      <w:r w:rsidR="00B06C46" w:rsidRPr="00997760">
        <w:rPr>
          <w:rFonts w:cs="Times New Roman"/>
        </w:rPr>
        <w:t xml:space="preserve">and </w:t>
      </w:r>
      <w:r w:rsidR="00A01B1F" w:rsidRPr="00997760">
        <w:rPr>
          <w:rFonts w:cs="Times New Roman"/>
        </w:rPr>
        <w:t xml:space="preserve">general </w:t>
      </w:r>
      <w:r w:rsidR="00E93393" w:rsidRPr="00997760">
        <w:rPr>
          <w:rFonts w:cs="Times New Roman"/>
        </w:rPr>
        <w:t>and specialist practitioners</w:t>
      </w:r>
      <w:r w:rsidR="00E32388" w:rsidRPr="00997760">
        <w:rPr>
          <w:rFonts w:cs="Times New Roman"/>
        </w:rPr>
        <w:t>.</w:t>
      </w:r>
      <w:r w:rsidR="00142D4C" w:rsidRPr="00997760">
        <w:rPr>
          <w:rFonts w:cs="Times New Roman"/>
        </w:rPr>
        <w:t xml:space="preserve"> </w:t>
      </w:r>
      <w:r w:rsidR="003530B1" w:rsidRPr="00997760">
        <w:rPr>
          <w:rFonts w:cs="Times New Roman"/>
        </w:rPr>
        <w:t>On</w:t>
      </w:r>
      <w:r w:rsidR="009D0488" w:rsidRPr="00997760">
        <w:rPr>
          <w:rFonts w:cs="Times New Roman"/>
        </w:rPr>
        <w:t xml:space="preserve"> the other hand, i</w:t>
      </w:r>
      <w:r w:rsidR="00DB3CA1" w:rsidRPr="00997760">
        <w:rPr>
          <w:rFonts w:cs="Times New Roman"/>
        </w:rPr>
        <w:t>n</w:t>
      </w:r>
      <w:r w:rsidR="00E32B4F" w:rsidRPr="00997760">
        <w:rPr>
          <w:rFonts w:cs="Times New Roman"/>
        </w:rPr>
        <w:t xml:space="preserve"> </w:t>
      </w:r>
      <w:r w:rsidR="00EC2730" w:rsidRPr="00997760">
        <w:rPr>
          <w:rFonts w:cs="Times New Roman"/>
        </w:rPr>
        <w:t xml:space="preserve">the policing sector, </w:t>
      </w:r>
      <w:r w:rsidR="00D76C00" w:rsidRPr="00997760">
        <w:rPr>
          <w:rFonts w:cs="Times New Roman"/>
        </w:rPr>
        <w:t xml:space="preserve">the </w:t>
      </w:r>
      <w:r w:rsidR="005303EC" w:rsidRPr="00997760">
        <w:rPr>
          <w:rFonts w:cs="Times New Roman"/>
        </w:rPr>
        <w:t>reduction</w:t>
      </w:r>
      <w:r w:rsidR="00D76C00" w:rsidRPr="00997760">
        <w:rPr>
          <w:rFonts w:cs="Times New Roman"/>
        </w:rPr>
        <w:t xml:space="preserve"> of the workforce </w:t>
      </w:r>
      <w:r w:rsidR="005565D0" w:rsidRPr="00997760">
        <w:rPr>
          <w:rFonts w:cs="Times New Roman"/>
        </w:rPr>
        <w:t xml:space="preserve">came together with </w:t>
      </w:r>
      <w:r w:rsidR="00146E11" w:rsidRPr="00997760">
        <w:rPr>
          <w:rFonts w:cs="Times New Roman"/>
        </w:rPr>
        <w:t>changes from within</w:t>
      </w:r>
      <w:r w:rsidR="00974394" w:rsidRPr="00997760">
        <w:rPr>
          <w:rFonts w:cs="Times New Roman"/>
        </w:rPr>
        <w:t xml:space="preserve"> as duties all</w:t>
      </w:r>
      <w:r w:rsidR="00BC6BBE" w:rsidRPr="00997760">
        <w:rPr>
          <w:rFonts w:cs="Times New Roman"/>
        </w:rPr>
        <w:t xml:space="preserve">ocated to police personnel sought to reorganise </w:t>
      </w:r>
      <w:r w:rsidR="00604A99" w:rsidRPr="00997760">
        <w:rPr>
          <w:rFonts w:cs="Times New Roman"/>
        </w:rPr>
        <w:t>and break down barriers of traditional policing and risk-aversion</w:t>
      </w:r>
      <w:r w:rsidR="00FB504F" w:rsidRPr="00997760">
        <w:rPr>
          <w:rFonts w:cs="Times New Roman"/>
        </w:rPr>
        <w:t xml:space="preserve"> assessments</w:t>
      </w:r>
      <w:r w:rsidR="00604A99" w:rsidRPr="00997760">
        <w:rPr>
          <w:rFonts w:cs="Times New Roman"/>
        </w:rPr>
        <w:t xml:space="preserve">. </w:t>
      </w:r>
      <w:r w:rsidR="00BF1FA1" w:rsidRPr="00997760">
        <w:rPr>
          <w:rFonts w:cs="Times New Roman"/>
        </w:rPr>
        <w:t>P</w:t>
      </w:r>
      <w:r w:rsidR="00CD7C28" w:rsidRPr="00997760">
        <w:rPr>
          <w:rFonts w:cs="Times New Roman"/>
        </w:rPr>
        <w:t xml:space="preserve">olice forces around the country </w:t>
      </w:r>
      <w:r w:rsidR="00576354" w:rsidRPr="00997760">
        <w:rPr>
          <w:rFonts w:cs="Times New Roman"/>
        </w:rPr>
        <w:t>were</w:t>
      </w:r>
      <w:r w:rsidR="00D04AFF" w:rsidRPr="00997760">
        <w:rPr>
          <w:rFonts w:cs="Times New Roman"/>
        </w:rPr>
        <w:t xml:space="preserve"> </w:t>
      </w:r>
      <w:r w:rsidR="00CA0125" w:rsidRPr="00997760">
        <w:rPr>
          <w:rFonts w:cs="Times New Roman"/>
        </w:rPr>
        <w:t xml:space="preserve">centrally </w:t>
      </w:r>
      <w:r w:rsidR="00D04AFF" w:rsidRPr="00997760">
        <w:rPr>
          <w:rFonts w:cs="Times New Roman"/>
        </w:rPr>
        <w:t xml:space="preserve">directed </w:t>
      </w:r>
      <w:r w:rsidR="00CA0125" w:rsidRPr="00997760">
        <w:rPr>
          <w:rFonts w:cs="Times New Roman"/>
        </w:rPr>
        <w:t>to</w:t>
      </w:r>
      <w:r w:rsidR="0053079B" w:rsidRPr="00997760">
        <w:rPr>
          <w:rFonts w:cs="Times New Roman"/>
        </w:rPr>
        <w:t xml:space="preserve"> ground-breaking</w:t>
      </w:r>
      <w:r w:rsidR="00BC6BBE" w:rsidRPr="00997760">
        <w:rPr>
          <w:rFonts w:cs="Times New Roman"/>
        </w:rPr>
        <w:t xml:space="preserve"> partnerships</w:t>
      </w:r>
      <w:r w:rsidR="00CA3601" w:rsidRPr="00997760">
        <w:rPr>
          <w:rFonts w:cs="Times New Roman"/>
        </w:rPr>
        <w:t xml:space="preserve"> </w:t>
      </w:r>
      <w:r w:rsidR="005D2156" w:rsidRPr="00997760">
        <w:rPr>
          <w:rFonts w:cs="Times New Roman"/>
        </w:rPr>
        <w:t xml:space="preserve">with the health sector </w:t>
      </w:r>
      <w:r w:rsidR="00F514DF" w:rsidRPr="00997760">
        <w:rPr>
          <w:rFonts w:cs="Times New Roman"/>
        </w:rPr>
        <w:t xml:space="preserve">under </w:t>
      </w:r>
      <w:r w:rsidR="004747F7" w:rsidRPr="00997760">
        <w:rPr>
          <w:rFonts w:cs="Times New Roman"/>
        </w:rPr>
        <w:t>novel</w:t>
      </w:r>
      <w:r w:rsidR="00F514DF" w:rsidRPr="00997760">
        <w:rPr>
          <w:rFonts w:cs="Times New Roman"/>
        </w:rPr>
        <w:t xml:space="preserve"> </w:t>
      </w:r>
      <w:r w:rsidR="004747F7" w:rsidRPr="00997760">
        <w:rPr>
          <w:rFonts w:cs="Times New Roman"/>
        </w:rPr>
        <w:t>rationales</w:t>
      </w:r>
      <w:r w:rsidR="00F514DF" w:rsidRPr="00997760">
        <w:rPr>
          <w:rFonts w:cs="Times New Roman"/>
        </w:rPr>
        <w:t xml:space="preserve"> </w:t>
      </w:r>
      <w:r w:rsidR="0040247D" w:rsidRPr="00997760">
        <w:rPr>
          <w:rFonts w:cs="Times New Roman"/>
        </w:rPr>
        <w:t>to vulnerability</w:t>
      </w:r>
      <w:r w:rsidR="00F514DF" w:rsidRPr="00997760">
        <w:rPr>
          <w:rFonts w:cs="Times New Roman"/>
        </w:rPr>
        <w:t xml:space="preserve"> </w:t>
      </w:r>
      <w:r w:rsidR="00AA7AED" w:rsidRPr="00997760">
        <w:rPr>
          <w:rFonts w:cs="Times New Roman"/>
        </w:rPr>
        <w:t>through</w:t>
      </w:r>
      <w:r w:rsidR="002C2C60" w:rsidRPr="00997760">
        <w:rPr>
          <w:rFonts w:cs="Times New Roman"/>
        </w:rPr>
        <w:t xml:space="preserve"> a</w:t>
      </w:r>
      <w:r w:rsidR="00216847" w:rsidRPr="00997760">
        <w:rPr>
          <w:rFonts w:cs="Times New Roman"/>
        </w:rPr>
        <w:t xml:space="preserve"> non-</w:t>
      </w:r>
      <w:r w:rsidR="002C2C60" w:rsidRPr="00997760">
        <w:rPr>
          <w:rFonts w:cs="Times New Roman"/>
        </w:rPr>
        <w:t>prosecutorial approach</w:t>
      </w:r>
      <w:r w:rsidR="00BC766E" w:rsidRPr="00997760">
        <w:rPr>
          <w:rFonts w:cs="Times New Roman"/>
        </w:rPr>
        <w:t>.</w:t>
      </w:r>
      <w:r w:rsidR="0059652D" w:rsidRPr="00997760">
        <w:rPr>
          <w:rFonts w:cs="Times New Roman"/>
        </w:rPr>
        <w:t xml:space="preserve"> </w:t>
      </w:r>
      <w:r w:rsidR="006C1365" w:rsidRPr="00997760">
        <w:rPr>
          <w:rFonts w:cs="Times New Roman"/>
        </w:rPr>
        <w:t xml:space="preserve">Ian Blair, former </w:t>
      </w:r>
      <w:r w:rsidR="00BF4214" w:rsidRPr="00997760">
        <w:rPr>
          <w:rFonts w:cs="Times New Roman"/>
        </w:rPr>
        <w:t>commissioner of the M</w:t>
      </w:r>
      <w:r w:rsidR="006C1365" w:rsidRPr="00997760">
        <w:rPr>
          <w:rFonts w:cs="Times New Roman"/>
        </w:rPr>
        <w:t>et</w:t>
      </w:r>
      <w:r w:rsidR="00BF4214" w:rsidRPr="00997760">
        <w:rPr>
          <w:rFonts w:cs="Times New Roman"/>
        </w:rPr>
        <w:t>r</w:t>
      </w:r>
      <w:r w:rsidR="006C1365" w:rsidRPr="00997760">
        <w:rPr>
          <w:rFonts w:cs="Times New Roman"/>
        </w:rPr>
        <w:t>opolitan Police, put it this way:</w:t>
      </w:r>
    </w:p>
    <w:p w14:paraId="7678DB5F" w14:textId="77777777" w:rsidR="006C1365" w:rsidRPr="00997760" w:rsidRDefault="006C1365" w:rsidP="0050762D">
      <w:pPr>
        <w:ind w:firstLine="720"/>
        <w:rPr>
          <w:rFonts w:cs="Times New Roman"/>
        </w:rPr>
      </w:pPr>
    </w:p>
    <w:p w14:paraId="1584CE57" w14:textId="77777777" w:rsidR="006C1365" w:rsidRPr="00997760" w:rsidRDefault="006C1365" w:rsidP="0050762D">
      <w:pPr>
        <w:ind w:left="720"/>
        <w:rPr>
          <w:rFonts w:cs="Times New Roman"/>
        </w:rPr>
      </w:pPr>
      <w:r w:rsidRPr="00997760">
        <w:rPr>
          <w:rFonts w:cs="Times New Roman"/>
        </w:rPr>
        <w:lastRenderedPageBreak/>
        <w:t>The police and hospital A&amp;E units have, in the past decade, become the only 24-hour public services for people in crisis. The police have had severe funding cuts but are still there at the end of a telephone. Anyone working in the NHS will admit that the government’s vaunted “parity of esteem” between physical and mental health has not been honoured, particularly for young people. Meanwhile local authority budgets, which part-fund child and adolescent mental health service and community health teams,</w:t>
      </w:r>
      <w:r w:rsidR="00BF4214" w:rsidRPr="00997760">
        <w:rPr>
          <w:rFonts w:cs="Times New Roman"/>
        </w:rPr>
        <w:t xml:space="preserve"> have not been protected at all (Blair, 2016)</w:t>
      </w:r>
      <w:r w:rsidR="001D41D7" w:rsidRPr="00997760">
        <w:rPr>
          <w:rFonts w:cs="Times New Roman"/>
        </w:rPr>
        <w:t>.</w:t>
      </w:r>
    </w:p>
    <w:p w14:paraId="22EC98C7" w14:textId="77777777" w:rsidR="006C1365" w:rsidRPr="00997760" w:rsidRDefault="006C1365" w:rsidP="0050762D">
      <w:pPr>
        <w:ind w:firstLine="720"/>
        <w:rPr>
          <w:rFonts w:cs="Times New Roman"/>
        </w:rPr>
      </w:pPr>
    </w:p>
    <w:p w14:paraId="69ADD478" w14:textId="70702EFD" w:rsidR="00F9331E" w:rsidRPr="00997760" w:rsidRDefault="00322137" w:rsidP="0050762D">
      <w:pPr>
        <w:rPr>
          <w:rFonts w:cs="Times New Roman"/>
        </w:rPr>
      </w:pPr>
      <w:r w:rsidRPr="00997760">
        <w:rPr>
          <w:rFonts w:cs="Times New Roman"/>
        </w:rPr>
        <w:t>The</w:t>
      </w:r>
      <w:r w:rsidR="00E8608B" w:rsidRPr="00997760">
        <w:rPr>
          <w:rFonts w:cs="Times New Roman"/>
        </w:rPr>
        <w:t>re</w:t>
      </w:r>
      <w:r w:rsidRPr="00997760">
        <w:rPr>
          <w:rFonts w:cs="Times New Roman"/>
        </w:rPr>
        <w:t xml:space="preserve"> are lessons to be learned, nevertheless, as</w:t>
      </w:r>
      <w:r w:rsidR="005D5BF0" w:rsidRPr="00997760">
        <w:rPr>
          <w:rFonts w:cs="Times New Roman"/>
        </w:rPr>
        <w:t xml:space="preserve"> the complex new field of policing and</w:t>
      </w:r>
      <w:r w:rsidR="00D751E7" w:rsidRPr="00997760">
        <w:rPr>
          <w:rFonts w:cs="Times New Roman"/>
        </w:rPr>
        <w:t xml:space="preserve"> ment</w:t>
      </w:r>
      <w:r w:rsidR="00591EEA" w:rsidRPr="00997760">
        <w:rPr>
          <w:rFonts w:cs="Times New Roman"/>
        </w:rPr>
        <w:t>a</w:t>
      </w:r>
      <w:r w:rsidR="00D751E7" w:rsidRPr="00997760">
        <w:rPr>
          <w:rFonts w:cs="Times New Roman"/>
        </w:rPr>
        <w:t xml:space="preserve">l </w:t>
      </w:r>
      <w:r w:rsidR="00591EEA" w:rsidRPr="00997760">
        <w:rPr>
          <w:rFonts w:cs="Times New Roman"/>
        </w:rPr>
        <w:t xml:space="preserve">health </w:t>
      </w:r>
      <w:r w:rsidR="00666865" w:rsidRPr="00997760">
        <w:rPr>
          <w:rFonts w:cs="Times New Roman"/>
        </w:rPr>
        <w:t>remains</w:t>
      </w:r>
      <w:r w:rsidR="00591EEA" w:rsidRPr="00997760">
        <w:rPr>
          <w:rFonts w:cs="Times New Roman"/>
        </w:rPr>
        <w:t xml:space="preserve"> a </w:t>
      </w:r>
      <w:r w:rsidR="00391A10" w:rsidRPr="00997760">
        <w:rPr>
          <w:rFonts w:cs="Times New Roman"/>
        </w:rPr>
        <w:t xml:space="preserve">puzzle for government when </w:t>
      </w:r>
      <w:r w:rsidR="0059652D" w:rsidRPr="00997760">
        <w:rPr>
          <w:rFonts w:cs="Times New Roman"/>
        </w:rPr>
        <w:t>understood</w:t>
      </w:r>
      <w:r w:rsidR="00391A10" w:rsidRPr="00997760">
        <w:rPr>
          <w:rFonts w:cs="Times New Roman"/>
        </w:rPr>
        <w:t xml:space="preserve"> as </w:t>
      </w:r>
      <w:r w:rsidR="00383E05" w:rsidRPr="00997760">
        <w:rPr>
          <w:rFonts w:cs="Times New Roman"/>
        </w:rPr>
        <w:t>the</w:t>
      </w:r>
      <w:r w:rsidR="00391A10" w:rsidRPr="00997760">
        <w:rPr>
          <w:rFonts w:cs="Times New Roman"/>
        </w:rPr>
        <w:t xml:space="preserve"> sum </w:t>
      </w:r>
      <w:r w:rsidR="00383E05" w:rsidRPr="00997760">
        <w:rPr>
          <w:rFonts w:cs="Times New Roman"/>
        </w:rPr>
        <w:t>of</w:t>
      </w:r>
      <w:r w:rsidR="00391A10" w:rsidRPr="00997760">
        <w:rPr>
          <w:rFonts w:cs="Times New Roman"/>
        </w:rPr>
        <w:t xml:space="preserve"> its parts.</w:t>
      </w:r>
      <w:r w:rsidR="008F02C9" w:rsidRPr="00997760">
        <w:rPr>
          <w:rFonts w:cs="Times New Roman"/>
        </w:rPr>
        <w:t xml:space="preserve"> </w:t>
      </w:r>
      <w:r w:rsidR="00B22B9D" w:rsidRPr="00997760">
        <w:rPr>
          <w:rFonts w:cs="Times New Roman"/>
        </w:rPr>
        <w:t xml:space="preserve">For instance, street triage services and clinical liaison and diversion, among others, </w:t>
      </w:r>
      <w:r w:rsidR="004E1198" w:rsidRPr="00997760">
        <w:rPr>
          <w:rFonts w:cs="Times New Roman"/>
        </w:rPr>
        <w:t>will continue to be</w:t>
      </w:r>
      <w:r w:rsidR="00B22B9D" w:rsidRPr="00997760">
        <w:rPr>
          <w:rFonts w:cs="Times New Roman"/>
        </w:rPr>
        <w:t xml:space="preserve"> the word of the day in policing and mental health </w:t>
      </w:r>
      <w:r w:rsidR="004B158C" w:rsidRPr="00997760">
        <w:rPr>
          <w:rFonts w:cs="Times New Roman"/>
        </w:rPr>
        <w:t>services</w:t>
      </w:r>
      <w:r w:rsidR="00B22B9D" w:rsidRPr="00997760">
        <w:rPr>
          <w:rFonts w:cs="Times New Roman"/>
        </w:rPr>
        <w:t xml:space="preserve">. </w:t>
      </w:r>
      <w:r w:rsidR="005303EC" w:rsidRPr="00997760">
        <w:rPr>
          <w:rFonts w:cs="Times New Roman"/>
        </w:rPr>
        <w:t xml:space="preserve">Despite the apparent </w:t>
      </w:r>
      <w:r w:rsidR="00E8608B" w:rsidRPr="00997760">
        <w:rPr>
          <w:rFonts w:cs="Times New Roman"/>
        </w:rPr>
        <w:t>centralisation</w:t>
      </w:r>
      <w:r w:rsidR="005303EC" w:rsidRPr="00997760">
        <w:rPr>
          <w:rFonts w:cs="Times New Roman"/>
        </w:rPr>
        <w:t xml:space="preserve"> of the UK, t</w:t>
      </w:r>
      <w:r w:rsidR="00B22B9D" w:rsidRPr="00997760">
        <w:rPr>
          <w:rFonts w:cs="Times New Roman"/>
        </w:rPr>
        <w:t xml:space="preserve">hese </w:t>
      </w:r>
      <w:r w:rsidR="004B158C" w:rsidRPr="00997760">
        <w:rPr>
          <w:rFonts w:cs="Times New Roman"/>
        </w:rPr>
        <w:t>initiatives</w:t>
      </w:r>
      <w:r w:rsidR="00B22B9D" w:rsidRPr="00997760">
        <w:rPr>
          <w:rFonts w:cs="Times New Roman"/>
        </w:rPr>
        <w:t xml:space="preserve"> </w:t>
      </w:r>
      <w:r w:rsidR="004D6452" w:rsidRPr="00997760">
        <w:rPr>
          <w:rFonts w:cs="Times New Roman"/>
        </w:rPr>
        <w:t>have developed in very</w:t>
      </w:r>
      <w:r w:rsidR="00B22B9D" w:rsidRPr="00997760">
        <w:rPr>
          <w:rFonts w:cs="Times New Roman"/>
        </w:rPr>
        <w:t xml:space="preserve"> different </w:t>
      </w:r>
      <w:r w:rsidR="004D6452" w:rsidRPr="00997760">
        <w:rPr>
          <w:rFonts w:cs="Times New Roman"/>
        </w:rPr>
        <w:t xml:space="preserve">ways </w:t>
      </w:r>
      <w:r w:rsidR="00B22B9D" w:rsidRPr="00997760">
        <w:rPr>
          <w:rFonts w:cs="Times New Roman"/>
        </w:rPr>
        <w:t xml:space="preserve">in each of England’s regions and very much in accordance to what police forces and other regional agencies have to offer in terms of funding, structure, human and capital resources. </w:t>
      </w:r>
    </w:p>
    <w:p w14:paraId="4CBCF90D" w14:textId="7691BBA7" w:rsidR="00C7164E" w:rsidRPr="00997760" w:rsidRDefault="00C7164E" w:rsidP="0050762D">
      <w:pPr>
        <w:widowControl w:val="0"/>
        <w:autoSpaceDE w:val="0"/>
        <w:autoSpaceDN w:val="0"/>
        <w:adjustRightInd w:val="0"/>
        <w:ind w:firstLine="720"/>
        <w:rPr>
          <w:rFonts w:cs="Times New Roman"/>
        </w:rPr>
      </w:pPr>
      <w:r w:rsidRPr="00997760">
        <w:rPr>
          <w:rFonts w:cs="Times New Roman"/>
        </w:rPr>
        <w:t>Government’s further budget reductions stretching until 2020 were in part determined to end Tony Blair’s centralised performance management for the health sector. Cameron came to introduce a freer competition system with independent regulation in a second White Paper that set out the executive’s public health strategy (Department of Health, 2010). What this approach did not contemplate, however, was that policy planning and policy delivery where being formulated under two very different premises. Policy planning opted for a no extra budgets, whilst the delivery included a vast array of mechanisms that required funding. A Freedom of Information request by the BBC, showed that the budgets for mental hea</w:t>
      </w:r>
      <w:r w:rsidR="00F6727F" w:rsidRPr="00997760">
        <w:rPr>
          <w:rFonts w:cs="Times New Roman"/>
        </w:rPr>
        <w:t>lth trusts fell by 2% from 2013–</w:t>
      </w:r>
      <w:r w:rsidRPr="00997760">
        <w:rPr>
          <w:rFonts w:cs="Times New Roman"/>
        </w:rPr>
        <w:t>2014 to 201</w:t>
      </w:r>
      <w:r w:rsidR="00F6727F" w:rsidRPr="00997760">
        <w:rPr>
          <w:rFonts w:cs="Times New Roman"/>
        </w:rPr>
        <w:t>4–</w:t>
      </w:r>
      <w:r w:rsidRPr="00997760">
        <w:rPr>
          <w:rFonts w:cs="Times New Roman"/>
        </w:rPr>
        <w:t xml:space="preserve">2015. According to the data, ‘53 out of 59 mental health trusts in England which responded to the FOI request, 29 said their budget would be lower this year than last’ (Bloch, 2016). Local authorities saw prevention budgets recede thus truncating </w:t>
      </w:r>
      <w:r w:rsidRPr="00997760">
        <w:rPr>
          <w:rFonts w:cs="Times New Roman"/>
        </w:rPr>
        <w:lastRenderedPageBreak/>
        <w:t xml:space="preserve">the opportunities for mental health care to be delivered outside hospital units making a policy network governance approach across local health and non-health related institutions much less likely to succeed as a real alternative to traditional hospital services. </w:t>
      </w:r>
    </w:p>
    <w:p w14:paraId="08AB526D" w14:textId="4018CD59" w:rsidR="00F9331E" w:rsidRPr="00997760" w:rsidRDefault="003D0346" w:rsidP="0050762D">
      <w:pPr>
        <w:ind w:firstLine="720"/>
        <w:rPr>
          <w:rFonts w:cs="Times New Roman"/>
        </w:rPr>
      </w:pPr>
      <w:r w:rsidRPr="00997760">
        <w:rPr>
          <w:rFonts w:cs="Times New Roman"/>
        </w:rPr>
        <w:t>A</w:t>
      </w:r>
      <w:r w:rsidR="00F9331E" w:rsidRPr="00997760">
        <w:rPr>
          <w:rFonts w:cs="Times New Roman"/>
        </w:rPr>
        <w:t xml:space="preserve">lthough decentralisation and localism </w:t>
      </w:r>
      <w:r w:rsidR="00997760">
        <w:rPr>
          <w:rFonts w:cs="Times New Roman"/>
        </w:rPr>
        <w:t>were</w:t>
      </w:r>
      <w:r w:rsidR="004D6452" w:rsidRPr="00997760">
        <w:rPr>
          <w:rFonts w:cs="Times New Roman"/>
        </w:rPr>
        <w:t xml:space="preserve"> </w:t>
      </w:r>
      <w:r w:rsidR="00F9331E" w:rsidRPr="00997760">
        <w:rPr>
          <w:rFonts w:cs="Times New Roman"/>
        </w:rPr>
        <w:t xml:space="preserve">meant to occur naturally and according to local realities, cross-sectoral issues such </w:t>
      </w:r>
      <w:r w:rsidR="008257CB" w:rsidRPr="00997760">
        <w:rPr>
          <w:rFonts w:cs="Times New Roman"/>
        </w:rPr>
        <w:t>in</w:t>
      </w:r>
      <w:r w:rsidR="00F9331E" w:rsidRPr="00997760">
        <w:rPr>
          <w:rFonts w:cs="Times New Roman"/>
        </w:rPr>
        <w:t xml:space="preserve"> </w:t>
      </w:r>
      <w:r w:rsidR="00174364" w:rsidRPr="00997760">
        <w:rPr>
          <w:rFonts w:cs="Times New Roman"/>
        </w:rPr>
        <w:t xml:space="preserve">local </w:t>
      </w:r>
      <w:r w:rsidR="008257CB" w:rsidRPr="00997760">
        <w:rPr>
          <w:rFonts w:cs="Times New Roman"/>
        </w:rPr>
        <w:t>policing</w:t>
      </w:r>
      <w:r w:rsidR="00F9331E" w:rsidRPr="00997760">
        <w:rPr>
          <w:rFonts w:cs="Times New Roman"/>
        </w:rPr>
        <w:t xml:space="preserve"> and mental health seem to cut through the isolation that local governance produces. Whilst for police it has become key to get</w:t>
      </w:r>
      <w:r w:rsidR="004D6452" w:rsidRPr="00997760">
        <w:rPr>
          <w:rFonts w:cs="Times New Roman"/>
        </w:rPr>
        <w:t>ting</w:t>
      </w:r>
      <w:r w:rsidR="00F9331E" w:rsidRPr="00997760">
        <w:rPr>
          <w:rFonts w:cs="Times New Roman"/>
        </w:rPr>
        <w:t xml:space="preserve"> services across their regions in a cohesive and efficient </w:t>
      </w:r>
      <w:r w:rsidR="004D6452" w:rsidRPr="00997760">
        <w:rPr>
          <w:rFonts w:cs="Times New Roman"/>
        </w:rPr>
        <w:t>form</w:t>
      </w:r>
      <w:r w:rsidR="00F9331E" w:rsidRPr="00997760">
        <w:rPr>
          <w:rFonts w:cs="Times New Roman"/>
        </w:rPr>
        <w:t xml:space="preserve">, </w:t>
      </w:r>
      <w:r w:rsidR="004D6452" w:rsidRPr="00997760">
        <w:rPr>
          <w:rFonts w:cs="Times New Roman"/>
        </w:rPr>
        <w:t>often</w:t>
      </w:r>
      <w:r w:rsidR="00F9331E" w:rsidRPr="00997760">
        <w:rPr>
          <w:rFonts w:cs="Times New Roman"/>
        </w:rPr>
        <w:t xml:space="preserve"> police forces only develop products for certain communities</w:t>
      </w:r>
      <w:r w:rsidR="004D6452" w:rsidRPr="00997760">
        <w:rPr>
          <w:rFonts w:cs="Times New Roman"/>
        </w:rPr>
        <w:t>.  Consequently</w:t>
      </w:r>
      <w:r w:rsidR="00E8608B" w:rsidRPr="00997760">
        <w:rPr>
          <w:rFonts w:cs="Times New Roman"/>
        </w:rPr>
        <w:t>,</w:t>
      </w:r>
      <w:r w:rsidR="004D6452" w:rsidRPr="00997760">
        <w:rPr>
          <w:rFonts w:cs="Times New Roman"/>
        </w:rPr>
        <w:t xml:space="preserve"> even within</w:t>
      </w:r>
      <w:r w:rsidR="00F9331E" w:rsidRPr="00997760">
        <w:rPr>
          <w:rFonts w:cs="Times New Roman"/>
        </w:rPr>
        <w:t xml:space="preserve"> the same region </w:t>
      </w:r>
      <w:r w:rsidR="004D6452" w:rsidRPr="00997760">
        <w:rPr>
          <w:rFonts w:cs="Times New Roman"/>
        </w:rPr>
        <w:t xml:space="preserve">there can be </w:t>
      </w:r>
      <w:r w:rsidR="00F9331E" w:rsidRPr="00997760">
        <w:rPr>
          <w:rFonts w:cs="Times New Roman"/>
        </w:rPr>
        <w:t xml:space="preserve">differentiated services for their communities. The same happens in the health sector where the NHS is divided in different clinical providers and commissioning groups. On top of that, local services don’t have the same geographical remits most of the times overlapping dense areas where demand is greater, leaving less populated ones in hands of fewer services. </w:t>
      </w:r>
    </w:p>
    <w:p w14:paraId="2F85C5E3" w14:textId="77777777" w:rsidR="00721349" w:rsidRPr="00997760" w:rsidRDefault="00721349" w:rsidP="0050762D">
      <w:pPr>
        <w:rPr>
          <w:rFonts w:cs="Times New Roman"/>
        </w:rPr>
      </w:pPr>
    </w:p>
    <w:p w14:paraId="3A056856" w14:textId="77777777" w:rsidR="00012F94" w:rsidRPr="00997760" w:rsidRDefault="00012F94" w:rsidP="0050762D">
      <w:pPr>
        <w:rPr>
          <w:rFonts w:cs="Times New Roman"/>
          <w:b/>
        </w:rPr>
      </w:pPr>
      <w:r w:rsidRPr="00997760">
        <w:rPr>
          <w:rFonts w:cs="Times New Roman"/>
          <w:b/>
        </w:rPr>
        <w:t>Conclusion</w:t>
      </w:r>
    </w:p>
    <w:p w14:paraId="7C808108" w14:textId="77777777" w:rsidR="00235A2F" w:rsidRPr="00997760" w:rsidRDefault="004B158C" w:rsidP="0050762D">
      <w:pPr>
        <w:rPr>
          <w:rFonts w:cs="Times New Roman"/>
        </w:rPr>
      </w:pPr>
      <w:r w:rsidRPr="00997760">
        <w:rPr>
          <w:rFonts w:cs="Times New Roman"/>
        </w:rPr>
        <w:t xml:space="preserve">Decentralisation </w:t>
      </w:r>
      <w:r w:rsidR="002079D1" w:rsidRPr="00997760">
        <w:rPr>
          <w:rFonts w:cs="Times New Roman"/>
        </w:rPr>
        <w:t xml:space="preserve">under austerity has brought local services together, however, we have argued that central-local relations have not necessarily benefited the on-going </w:t>
      </w:r>
      <w:r w:rsidR="00E36122" w:rsidRPr="00997760">
        <w:rPr>
          <w:rFonts w:cs="Times New Roman"/>
        </w:rPr>
        <w:t>local</w:t>
      </w:r>
      <w:r w:rsidR="002079D1" w:rsidRPr="00997760">
        <w:rPr>
          <w:rFonts w:cs="Times New Roman"/>
        </w:rPr>
        <w:t xml:space="preserve"> inter-institutional governance</w:t>
      </w:r>
      <w:r w:rsidR="00A216FB" w:rsidRPr="00997760">
        <w:rPr>
          <w:rFonts w:cs="Times New Roman"/>
        </w:rPr>
        <w:t xml:space="preserve"> in the areas of policing and mental health</w:t>
      </w:r>
      <w:r w:rsidR="002079D1" w:rsidRPr="00997760">
        <w:rPr>
          <w:rFonts w:cs="Times New Roman"/>
        </w:rPr>
        <w:t xml:space="preserve">. </w:t>
      </w:r>
      <w:r w:rsidR="00B2707A" w:rsidRPr="00997760">
        <w:rPr>
          <w:rFonts w:cs="Times New Roman"/>
        </w:rPr>
        <w:t xml:space="preserve">Through promoting decentralised local governance, the executive hoped for the delivery and steering of resources to meet the needs of </w:t>
      </w:r>
      <w:r w:rsidR="00451F96" w:rsidRPr="00997760">
        <w:rPr>
          <w:rFonts w:cs="Times New Roman"/>
        </w:rPr>
        <w:t>local vulnerable</w:t>
      </w:r>
      <w:r w:rsidR="00CC0798" w:rsidRPr="00997760">
        <w:rPr>
          <w:rFonts w:cs="Times New Roman"/>
        </w:rPr>
        <w:t xml:space="preserve"> communities</w:t>
      </w:r>
      <w:r w:rsidR="00B2707A" w:rsidRPr="00997760">
        <w:rPr>
          <w:rFonts w:cs="Times New Roman"/>
        </w:rPr>
        <w:t>.</w:t>
      </w:r>
      <w:r w:rsidR="00235A2F" w:rsidRPr="00997760">
        <w:rPr>
          <w:rFonts w:cs="Times New Roman"/>
        </w:rPr>
        <w:t xml:space="preserve"> </w:t>
      </w:r>
      <w:r w:rsidR="00B2707A" w:rsidRPr="00997760">
        <w:rPr>
          <w:rFonts w:cs="Times New Roman"/>
        </w:rPr>
        <w:t>However, i</w:t>
      </w:r>
      <w:r w:rsidR="002079D1" w:rsidRPr="00997760">
        <w:rPr>
          <w:rFonts w:cs="Times New Roman"/>
        </w:rPr>
        <w:t xml:space="preserve">ssues beyond the control of the local </w:t>
      </w:r>
      <w:r w:rsidR="00246DAF" w:rsidRPr="00997760">
        <w:rPr>
          <w:rFonts w:cs="Times New Roman"/>
        </w:rPr>
        <w:t xml:space="preserve">policing and mental health </w:t>
      </w:r>
      <w:r w:rsidR="00FE4D0A" w:rsidRPr="00997760">
        <w:rPr>
          <w:rFonts w:cs="Times New Roman"/>
        </w:rPr>
        <w:t>agencies</w:t>
      </w:r>
      <w:r w:rsidR="00B2707A" w:rsidRPr="00997760">
        <w:rPr>
          <w:rFonts w:cs="Times New Roman"/>
        </w:rPr>
        <w:t xml:space="preserve"> have stalled decentralised governance</w:t>
      </w:r>
      <w:r w:rsidR="002079D1" w:rsidRPr="00997760">
        <w:rPr>
          <w:rFonts w:cs="Times New Roman"/>
        </w:rPr>
        <w:t xml:space="preserve">, in this case, </w:t>
      </w:r>
      <w:r w:rsidR="009C6591" w:rsidRPr="00997760">
        <w:rPr>
          <w:rFonts w:cs="Times New Roman"/>
        </w:rPr>
        <w:t xml:space="preserve">what we proposed as </w:t>
      </w:r>
      <w:r w:rsidR="002079D1" w:rsidRPr="00997760">
        <w:rPr>
          <w:rFonts w:cs="Times New Roman"/>
        </w:rPr>
        <w:t xml:space="preserve">structural barriers, receding budgets, and the </w:t>
      </w:r>
      <w:r w:rsidR="000B5BCF" w:rsidRPr="00997760">
        <w:rPr>
          <w:rFonts w:cs="Times New Roman"/>
        </w:rPr>
        <w:t xml:space="preserve">evidence of differentiated </w:t>
      </w:r>
      <w:r w:rsidR="002079D1" w:rsidRPr="00997760">
        <w:rPr>
          <w:rFonts w:cs="Times New Roman"/>
        </w:rPr>
        <w:t>power</w:t>
      </w:r>
      <w:r w:rsidR="000B5BCF" w:rsidRPr="00997760">
        <w:rPr>
          <w:rFonts w:cs="Times New Roman"/>
        </w:rPr>
        <w:t>s</w:t>
      </w:r>
      <w:r w:rsidR="002079D1" w:rsidRPr="00997760">
        <w:rPr>
          <w:rFonts w:cs="Times New Roman"/>
        </w:rPr>
        <w:t xml:space="preserve"> </w:t>
      </w:r>
      <w:r w:rsidR="000B5BCF" w:rsidRPr="00997760">
        <w:rPr>
          <w:rFonts w:cs="Times New Roman"/>
        </w:rPr>
        <w:t xml:space="preserve">across policy sectors </w:t>
      </w:r>
      <w:r w:rsidR="002079D1" w:rsidRPr="00997760">
        <w:rPr>
          <w:rFonts w:cs="Times New Roman"/>
        </w:rPr>
        <w:t xml:space="preserve">to </w:t>
      </w:r>
      <w:r w:rsidR="00235A2F" w:rsidRPr="00997760">
        <w:rPr>
          <w:rFonts w:cs="Times New Roman"/>
        </w:rPr>
        <w:t>encourage engagement between</w:t>
      </w:r>
      <w:r w:rsidR="00B2707A" w:rsidRPr="00997760">
        <w:rPr>
          <w:rFonts w:cs="Times New Roman"/>
        </w:rPr>
        <w:t xml:space="preserve"> </w:t>
      </w:r>
      <w:r w:rsidR="00FC3E0E" w:rsidRPr="00997760">
        <w:rPr>
          <w:rFonts w:cs="Times New Roman"/>
        </w:rPr>
        <w:t xml:space="preserve">local </w:t>
      </w:r>
      <w:r w:rsidR="002079D1" w:rsidRPr="00997760">
        <w:rPr>
          <w:rFonts w:cs="Times New Roman"/>
        </w:rPr>
        <w:t xml:space="preserve">autonomous </w:t>
      </w:r>
      <w:r w:rsidR="006C793F" w:rsidRPr="00997760">
        <w:rPr>
          <w:rFonts w:cs="Times New Roman"/>
        </w:rPr>
        <w:t>corporations</w:t>
      </w:r>
      <w:r w:rsidR="007108B7" w:rsidRPr="00997760">
        <w:rPr>
          <w:rFonts w:cs="Times New Roman"/>
        </w:rPr>
        <w:t>, such as the police forces and the NHS</w:t>
      </w:r>
      <w:r w:rsidR="002079D1" w:rsidRPr="00997760">
        <w:rPr>
          <w:rFonts w:cs="Times New Roman"/>
        </w:rPr>
        <w:t xml:space="preserve">. </w:t>
      </w:r>
    </w:p>
    <w:p w14:paraId="68E30F48" w14:textId="369EE657" w:rsidR="00BD15DC" w:rsidRPr="00997760" w:rsidRDefault="002079D1" w:rsidP="0050762D">
      <w:pPr>
        <w:ind w:firstLine="720"/>
        <w:rPr>
          <w:rFonts w:cs="Times New Roman"/>
        </w:rPr>
      </w:pPr>
      <w:r w:rsidRPr="00997760">
        <w:rPr>
          <w:rFonts w:cs="Times New Roman"/>
        </w:rPr>
        <w:t>In light of the reduction of central government’s role in steering on-the-ground policies</w:t>
      </w:r>
      <w:r w:rsidR="00235A2F" w:rsidRPr="00997760">
        <w:rPr>
          <w:rFonts w:cs="Times New Roman"/>
        </w:rPr>
        <w:t>, for example, on</w:t>
      </w:r>
      <w:r w:rsidRPr="00997760">
        <w:rPr>
          <w:rFonts w:cs="Times New Roman"/>
        </w:rPr>
        <w:t xml:space="preserve"> </w:t>
      </w:r>
      <w:r w:rsidR="00991672" w:rsidRPr="00997760">
        <w:rPr>
          <w:rFonts w:cs="Times New Roman"/>
        </w:rPr>
        <w:t>the case of mental health and policing</w:t>
      </w:r>
      <w:r w:rsidRPr="00997760">
        <w:rPr>
          <w:rFonts w:cs="Times New Roman"/>
        </w:rPr>
        <w:t xml:space="preserve"> a set of horizontal arrangements have begun as a response to </w:t>
      </w:r>
      <w:r w:rsidR="000701FC" w:rsidRPr="00997760">
        <w:rPr>
          <w:rFonts w:cs="Times New Roman"/>
        </w:rPr>
        <w:t xml:space="preserve">the ongoing </w:t>
      </w:r>
      <w:r w:rsidRPr="00997760">
        <w:rPr>
          <w:rFonts w:cs="Times New Roman"/>
        </w:rPr>
        <w:t xml:space="preserve">budget cuts, however, there is stress in the </w:t>
      </w:r>
      <w:r w:rsidR="00F537E2" w:rsidRPr="00997760">
        <w:rPr>
          <w:rFonts w:cs="Times New Roman"/>
        </w:rPr>
        <w:t xml:space="preserve">structural </w:t>
      </w:r>
      <w:r w:rsidRPr="00997760">
        <w:rPr>
          <w:rFonts w:cs="Times New Roman"/>
        </w:rPr>
        <w:t xml:space="preserve">system </w:t>
      </w:r>
      <w:r w:rsidRPr="00997760">
        <w:rPr>
          <w:rFonts w:cs="Times New Roman"/>
        </w:rPr>
        <w:lastRenderedPageBreak/>
        <w:t>because of a lack of clear strategic direction</w:t>
      </w:r>
      <w:r w:rsidR="00235A2F" w:rsidRPr="00997760">
        <w:rPr>
          <w:rFonts w:cs="Times New Roman"/>
        </w:rPr>
        <w:t xml:space="preserve"> happening under the </w:t>
      </w:r>
      <w:r w:rsidR="00843137" w:rsidRPr="00997760">
        <w:rPr>
          <w:rFonts w:cs="Times New Roman"/>
        </w:rPr>
        <w:t>de-centralisation</w:t>
      </w:r>
      <w:r w:rsidR="00235A2F" w:rsidRPr="00997760">
        <w:rPr>
          <w:rFonts w:cs="Times New Roman"/>
        </w:rPr>
        <w:t xml:space="preserve"> paradigm; this time worsened when factoring in the effects of the </w:t>
      </w:r>
      <w:r w:rsidR="00FF4A66" w:rsidRPr="00997760">
        <w:rPr>
          <w:rFonts w:cs="Times New Roman"/>
        </w:rPr>
        <w:t xml:space="preserve">policymaking under </w:t>
      </w:r>
      <w:r w:rsidR="00235A2F" w:rsidRPr="00997760">
        <w:rPr>
          <w:rFonts w:cs="Times New Roman"/>
        </w:rPr>
        <w:t>austerity and cutbacks measures.</w:t>
      </w:r>
      <w:r w:rsidR="00BD15DC" w:rsidRPr="00997760">
        <w:rPr>
          <w:rFonts w:cs="Times New Roman"/>
        </w:rPr>
        <w:t xml:space="preserve"> For instance, the creation of the local </w:t>
      </w:r>
      <w:r w:rsidR="00407E02" w:rsidRPr="00997760">
        <w:rPr>
          <w:rFonts w:cs="Times New Roman"/>
        </w:rPr>
        <w:t>PCCs</w:t>
      </w:r>
      <w:r w:rsidR="00BD15DC" w:rsidRPr="00997760">
        <w:rPr>
          <w:rFonts w:cs="Times New Roman"/>
        </w:rPr>
        <w:t xml:space="preserve"> </w:t>
      </w:r>
      <w:r w:rsidR="001C577C" w:rsidRPr="00997760">
        <w:rPr>
          <w:rFonts w:cs="Times New Roman"/>
        </w:rPr>
        <w:t>in</w:t>
      </w:r>
      <w:r w:rsidR="00BD15DC" w:rsidRPr="00997760">
        <w:rPr>
          <w:rFonts w:cs="Times New Roman"/>
        </w:rPr>
        <w:t xml:space="preserve"> England and Wales attempted to solve local </w:t>
      </w:r>
      <w:r w:rsidR="00CF621A" w:rsidRPr="00997760">
        <w:rPr>
          <w:rFonts w:cs="Times New Roman"/>
        </w:rPr>
        <w:t xml:space="preserve">governance and </w:t>
      </w:r>
      <w:r w:rsidR="00BD15DC" w:rsidRPr="00997760">
        <w:rPr>
          <w:rFonts w:cs="Times New Roman"/>
        </w:rPr>
        <w:t>accountability issues by giving them statutory powers enforcement and budgetary responsibilities that police forces could depend on to co-finance services (Lister and Rowe</w:t>
      </w:r>
      <w:r w:rsidR="00F6727F" w:rsidRPr="00997760">
        <w:rPr>
          <w:rFonts w:cs="Times New Roman"/>
        </w:rPr>
        <w:t>,</w:t>
      </w:r>
      <w:r w:rsidR="00BD15DC" w:rsidRPr="00997760">
        <w:rPr>
          <w:rFonts w:cs="Times New Roman"/>
        </w:rPr>
        <w:t xml:space="preserve"> 2015). However, </w:t>
      </w:r>
      <w:r w:rsidR="00F53BA2" w:rsidRPr="00997760">
        <w:rPr>
          <w:rFonts w:cs="Times New Roman"/>
        </w:rPr>
        <w:t xml:space="preserve">we have argued that </w:t>
      </w:r>
      <w:r w:rsidR="00BD15DC" w:rsidRPr="00997760">
        <w:rPr>
          <w:rFonts w:cs="Times New Roman"/>
        </w:rPr>
        <w:t xml:space="preserve">the current financial model for local governance seems to be outmoded. </w:t>
      </w:r>
      <w:r w:rsidR="0001165F" w:rsidRPr="00997760">
        <w:rPr>
          <w:rFonts w:cs="Times New Roman"/>
        </w:rPr>
        <w:t>Previously,</w:t>
      </w:r>
      <w:r w:rsidR="00BD15DC" w:rsidRPr="00997760">
        <w:rPr>
          <w:rFonts w:cs="Times New Roman"/>
        </w:rPr>
        <w:t xml:space="preserve"> if local authorities had more political responsibility of the policymaking without central steering, they </w:t>
      </w:r>
      <w:r w:rsidR="0001165F" w:rsidRPr="00997760">
        <w:rPr>
          <w:rFonts w:cs="Times New Roman"/>
        </w:rPr>
        <w:t>w</w:t>
      </w:r>
      <w:r w:rsidR="00BD15DC" w:rsidRPr="00997760">
        <w:rPr>
          <w:rFonts w:cs="Times New Roman"/>
        </w:rPr>
        <w:t>ould arrange higher taxation schemes to cover for such delivery costs (Stewart</w:t>
      </w:r>
      <w:r w:rsidR="00F6727F" w:rsidRPr="00997760">
        <w:rPr>
          <w:rFonts w:cs="Times New Roman"/>
        </w:rPr>
        <w:t>, 2000;</w:t>
      </w:r>
      <w:r w:rsidR="00BD15DC" w:rsidRPr="00997760">
        <w:rPr>
          <w:rFonts w:cs="Times New Roman"/>
        </w:rPr>
        <w:t xml:space="preserve"> Stoker and Travers</w:t>
      </w:r>
      <w:r w:rsidR="00F6727F" w:rsidRPr="00997760">
        <w:rPr>
          <w:rFonts w:cs="Times New Roman"/>
        </w:rPr>
        <w:t>,</w:t>
      </w:r>
      <w:r w:rsidR="00BD15DC" w:rsidRPr="00997760">
        <w:rPr>
          <w:rFonts w:cs="Times New Roman"/>
        </w:rPr>
        <w:t xml:space="preserve"> 2001). Currently, </w:t>
      </w:r>
      <w:r w:rsidR="00A33B05" w:rsidRPr="00997760">
        <w:rPr>
          <w:rFonts w:cs="Times New Roman"/>
        </w:rPr>
        <w:t>and like the policing and mental health case study showed, c</w:t>
      </w:r>
      <w:r w:rsidR="00BD15DC" w:rsidRPr="00997760">
        <w:rPr>
          <w:rFonts w:cs="Times New Roman"/>
        </w:rPr>
        <w:t xml:space="preserve">entral government frames </w:t>
      </w:r>
      <w:r w:rsidR="00A33B05" w:rsidRPr="00997760">
        <w:rPr>
          <w:rFonts w:cs="Times New Roman"/>
        </w:rPr>
        <w:t xml:space="preserve">the </w:t>
      </w:r>
      <w:r w:rsidR="00BD15DC" w:rsidRPr="00997760">
        <w:rPr>
          <w:rFonts w:cs="Times New Roman"/>
        </w:rPr>
        <w:t xml:space="preserve">policy agenda, however, it does not </w:t>
      </w:r>
      <w:r w:rsidR="00CD6DF7" w:rsidRPr="00997760">
        <w:rPr>
          <w:rFonts w:cs="Times New Roman"/>
        </w:rPr>
        <w:t xml:space="preserve">necessarily </w:t>
      </w:r>
      <w:r w:rsidR="009F031D" w:rsidRPr="00997760">
        <w:rPr>
          <w:rFonts w:cs="Times New Roman"/>
        </w:rPr>
        <w:t>distribute</w:t>
      </w:r>
      <w:r w:rsidR="00CD6DF7" w:rsidRPr="00997760">
        <w:rPr>
          <w:rFonts w:cs="Times New Roman"/>
        </w:rPr>
        <w:t xml:space="preserve"> </w:t>
      </w:r>
      <w:r w:rsidR="00BD15DC" w:rsidRPr="00997760">
        <w:rPr>
          <w:rFonts w:cs="Times New Roman"/>
        </w:rPr>
        <w:t>monetary resources. Local authorities on the other hand, have had their tax collection and budgets reduced, however, they have been empowered with more responsibilities in planning service delivery. Moreover, local policymakers are encouraged to engage in public-private partnership</w:t>
      </w:r>
      <w:r w:rsidR="00684AF7" w:rsidRPr="00997760">
        <w:rPr>
          <w:rFonts w:cs="Times New Roman"/>
        </w:rPr>
        <w:t>s</w:t>
      </w:r>
      <w:r w:rsidR="00E9754D" w:rsidRPr="00997760">
        <w:rPr>
          <w:rFonts w:cs="Times New Roman"/>
        </w:rPr>
        <w:t xml:space="preserve"> through a networked type of central-local relations</w:t>
      </w:r>
      <w:r w:rsidR="001F1F69" w:rsidRPr="00997760">
        <w:rPr>
          <w:rFonts w:cs="Times New Roman"/>
        </w:rPr>
        <w:t>. H</w:t>
      </w:r>
      <w:r w:rsidR="00BD15DC" w:rsidRPr="00997760">
        <w:rPr>
          <w:rFonts w:cs="Times New Roman"/>
        </w:rPr>
        <w:t>owever</w:t>
      </w:r>
      <w:r w:rsidR="0033381A" w:rsidRPr="00997760">
        <w:rPr>
          <w:rFonts w:cs="Times New Roman"/>
        </w:rPr>
        <w:t>,</w:t>
      </w:r>
      <w:r w:rsidR="00BD15DC" w:rsidRPr="00997760">
        <w:rPr>
          <w:rFonts w:cs="Times New Roman"/>
        </w:rPr>
        <w:t xml:space="preserve"> for these to results in efficient public services delivery, </w:t>
      </w:r>
      <w:r w:rsidR="000B1BED" w:rsidRPr="00997760">
        <w:rPr>
          <w:rFonts w:cs="Times New Roman"/>
        </w:rPr>
        <w:t xml:space="preserve">they </w:t>
      </w:r>
      <w:r w:rsidR="00BD15DC" w:rsidRPr="00997760">
        <w:rPr>
          <w:rFonts w:cs="Times New Roman"/>
        </w:rPr>
        <w:t xml:space="preserve">need to be steered by a demanding and also costing management capacity. This latter idea was argued by Andrews and </w:t>
      </w:r>
      <w:proofErr w:type="spellStart"/>
      <w:r w:rsidR="00BD15DC" w:rsidRPr="00997760">
        <w:rPr>
          <w:rFonts w:cs="Times New Roman"/>
        </w:rPr>
        <w:t>Entwistle</w:t>
      </w:r>
      <w:proofErr w:type="spellEnd"/>
      <w:r w:rsidR="00BD15DC" w:rsidRPr="00997760">
        <w:rPr>
          <w:rFonts w:cs="Times New Roman"/>
        </w:rPr>
        <w:t xml:space="preserve"> (2015), who indicated that public-private partnership</w:t>
      </w:r>
      <w:r w:rsidR="00DF7079" w:rsidRPr="00997760">
        <w:rPr>
          <w:rFonts w:cs="Times New Roman"/>
        </w:rPr>
        <w:t>s</w:t>
      </w:r>
      <w:r w:rsidR="00BD15DC" w:rsidRPr="00997760">
        <w:rPr>
          <w:rFonts w:cs="Times New Roman"/>
        </w:rPr>
        <w:t xml:space="preserve"> do not necessarily improve the quality</w:t>
      </w:r>
      <w:r w:rsidR="00DF7079" w:rsidRPr="00997760">
        <w:rPr>
          <w:rFonts w:cs="Times New Roman"/>
        </w:rPr>
        <w:t xml:space="preserve"> of</w:t>
      </w:r>
      <w:r w:rsidR="00BD15DC" w:rsidRPr="00997760">
        <w:rPr>
          <w:rFonts w:cs="Times New Roman"/>
        </w:rPr>
        <w:t xml:space="preserve"> services, less so if they are left to their</w:t>
      </w:r>
      <w:r w:rsidR="00DF7079" w:rsidRPr="00997760">
        <w:rPr>
          <w:rFonts w:cs="Times New Roman"/>
        </w:rPr>
        <w:t xml:space="preserve"> own</w:t>
      </w:r>
      <w:r w:rsidR="00BD15DC" w:rsidRPr="00997760">
        <w:rPr>
          <w:rFonts w:cs="Times New Roman"/>
        </w:rPr>
        <w:t xml:space="preserve"> devices. </w:t>
      </w:r>
    </w:p>
    <w:p w14:paraId="69CE3544" w14:textId="1425D460" w:rsidR="004B158C" w:rsidRPr="00997760" w:rsidRDefault="002079D1" w:rsidP="0050762D">
      <w:pPr>
        <w:ind w:firstLine="720"/>
        <w:rPr>
          <w:rFonts w:cs="Times New Roman"/>
        </w:rPr>
      </w:pPr>
      <w:r w:rsidRPr="00997760">
        <w:rPr>
          <w:rFonts w:cs="Times New Roman"/>
        </w:rPr>
        <w:t xml:space="preserve">Local governance networks are having to fill the vacuum of authority </w:t>
      </w:r>
      <w:r w:rsidR="00CD6DF7" w:rsidRPr="00997760">
        <w:rPr>
          <w:rFonts w:cs="Times New Roman"/>
        </w:rPr>
        <w:t xml:space="preserve">left by decentralisation, </w:t>
      </w:r>
      <w:r w:rsidRPr="00997760">
        <w:rPr>
          <w:rFonts w:cs="Times New Roman"/>
        </w:rPr>
        <w:t xml:space="preserve">developing new mechanisms for steering policy. </w:t>
      </w:r>
      <w:r w:rsidR="00C42EE8" w:rsidRPr="00997760">
        <w:rPr>
          <w:rFonts w:cs="Times New Roman"/>
        </w:rPr>
        <w:t xml:space="preserve">For the case of the mental health and policing combined </w:t>
      </w:r>
      <w:r w:rsidR="004E5EC9" w:rsidRPr="00997760">
        <w:rPr>
          <w:rFonts w:cs="Times New Roman"/>
        </w:rPr>
        <w:t xml:space="preserve">policy </w:t>
      </w:r>
      <w:r w:rsidR="00C42EE8" w:rsidRPr="00997760">
        <w:rPr>
          <w:rFonts w:cs="Times New Roman"/>
        </w:rPr>
        <w:t>sector</w:t>
      </w:r>
      <w:r w:rsidR="004E5EC9" w:rsidRPr="00997760">
        <w:rPr>
          <w:rFonts w:cs="Times New Roman"/>
        </w:rPr>
        <w:t>,</w:t>
      </w:r>
      <w:r w:rsidRPr="00997760">
        <w:rPr>
          <w:rFonts w:cs="Times New Roman"/>
        </w:rPr>
        <w:t xml:space="preserve"> it is difficult to forecast from where the power to enforce such relationships will come</w:t>
      </w:r>
      <w:r w:rsidR="001851A5" w:rsidRPr="00997760">
        <w:rPr>
          <w:rFonts w:cs="Times New Roman"/>
        </w:rPr>
        <w:t>. Also,</w:t>
      </w:r>
      <w:r w:rsidRPr="00997760">
        <w:rPr>
          <w:rFonts w:cs="Times New Roman"/>
        </w:rPr>
        <w:t xml:space="preserve"> </w:t>
      </w:r>
      <w:r w:rsidR="001851A5" w:rsidRPr="00997760">
        <w:rPr>
          <w:rFonts w:cs="Times New Roman"/>
        </w:rPr>
        <w:t>if</w:t>
      </w:r>
      <w:r w:rsidRPr="00997760">
        <w:rPr>
          <w:rFonts w:cs="Times New Roman"/>
        </w:rPr>
        <w:t xml:space="preserve"> institutions will abide in light of the myriad of heavy weight actors (such as the NHS, the </w:t>
      </w:r>
      <w:r w:rsidR="00CB694E" w:rsidRPr="00997760">
        <w:rPr>
          <w:rFonts w:cs="Times New Roman"/>
        </w:rPr>
        <w:t>PCCs</w:t>
      </w:r>
      <w:r w:rsidR="00CD6DF7" w:rsidRPr="00997760">
        <w:rPr>
          <w:rFonts w:cs="Times New Roman"/>
        </w:rPr>
        <w:t>, and the p</w:t>
      </w:r>
      <w:r w:rsidRPr="00997760">
        <w:rPr>
          <w:rFonts w:cs="Times New Roman"/>
        </w:rPr>
        <w:t>olice</w:t>
      </w:r>
      <w:r w:rsidR="00F456DB" w:rsidRPr="00997760">
        <w:rPr>
          <w:rFonts w:cs="Times New Roman"/>
        </w:rPr>
        <w:t xml:space="preserve"> forces</w:t>
      </w:r>
      <w:r w:rsidRPr="00997760">
        <w:rPr>
          <w:rFonts w:cs="Times New Roman"/>
        </w:rPr>
        <w:t>) who are currently interlinked in different areas of public service</w:t>
      </w:r>
      <w:r w:rsidR="009D6137" w:rsidRPr="00997760">
        <w:rPr>
          <w:rFonts w:cs="Times New Roman"/>
        </w:rPr>
        <w:t xml:space="preserve">, and not just </w:t>
      </w:r>
      <w:r w:rsidR="003A00D1" w:rsidRPr="00997760">
        <w:rPr>
          <w:rFonts w:cs="Times New Roman"/>
        </w:rPr>
        <w:t xml:space="preserve">in </w:t>
      </w:r>
      <w:r w:rsidR="009D6137" w:rsidRPr="00997760">
        <w:rPr>
          <w:rFonts w:cs="Times New Roman"/>
        </w:rPr>
        <w:t>the mental health one</w:t>
      </w:r>
      <w:r w:rsidRPr="00997760">
        <w:rPr>
          <w:rFonts w:cs="Times New Roman"/>
        </w:rPr>
        <w:t xml:space="preserve">. </w:t>
      </w:r>
      <w:r w:rsidR="00331208" w:rsidRPr="00997760">
        <w:rPr>
          <w:rFonts w:cs="Times New Roman"/>
        </w:rPr>
        <w:t xml:space="preserve">Without an overall </w:t>
      </w:r>
      <w:r w:rsidR="007B7579" w:rsidRPr="00997760">
        <w:rPr>
          <w:rFonts w:cs="Times New Roman"/>
        </w:rPr>
        <w:t xml:space="preserve">agent </w:t>
      </w:r>
      <w:r w:rsidR="00331208" w:rsidRPr="00997760">
        <w:rPr>
          <w:rFonts w:cs="Times New Roman"/>
        </w:rPr>
        <w:t>authority</w:t>
      </w:r>
      <w:r w:rsidR="007B7579" w:rsidRPr="00997760">
        <w:rPr>
          <w:rFonts w:cs="Times New Roman"/>
        </w:rPr>
        <w:t>,</w:t>
      </w:r>
      <w:r w:rsidR="00987098" w:rsidRPr="00997760">
        <w:rPr>
          <w:rFonts w:cs="Times New Roman"/>
        </w:rPr>
        <w:t xml:space="preserve"> </w:t>
      </w:r>
      <w:r w:rsidR="00DA6CD1" w:rsidRPr="00997760">
        <w:rPr>
          <w:rFonts w:cs="Times New Roman"/>
        </w:rPr>
        <w:t xml:space="preserve">local </w:t>
      </w:r>
      <w:r w:rsidR="00987098" w:rsidRPr="00997760">
        <w:rPr>
          <w:rFonts w:cs="Times New Roman"/>
        </w:rPr>
        <w:t>actors make</w:t>
      </w:r>
      <w:r w:rsidR="00331208" w:rsidRPr="00997760">
        <w:rPr>
          <w:rFonts w:cs="Times New Roman"/>
        </w:rPr>
        <w:t xml:space="preserve"> autonomous decisions which undermine attempts for </w:t>
      </w:r>
      <w:r w:rsidR="00281016" w:rsidRPr="00997760">
        <w:rPr>
          <w:rFonts w:cs="Times New Roman"/>
        </w:rPr>
        <w:t xml:space="preserve">networked </w:t>
      </w:r>
      <w:r w:rsidR="00331208" w:rsidRPr="00997760">
        <w:rPr>
          <w:rFonts w:cs="Times New Roman"/>
        </w:rPr>
        <w:t xml:space="preserve">partnerships. </w:t>
      </w:r>
      <w:r w:rsidR="00407BE8" w:rsidRPr="00997760">
        <w:rPr>
          <w:rFonts w:cs="Times New Roman"/>
        </w:rPr>
        <w:t>For instance, t</w:t>
      </w:r>
      <w:r w:rsidR="00331208" w:rsidRPr="00997760">
        <w:rPr>
          <w:rFonts w:cs="Times New Roman"/>
        </w:rPr>
        <w:t xml:space="preserve">here are </w:t>
      </w:r>
      <w:r w:rsidR="002625AE" w:rsidRPr="00997760">
        <w:rPr>
          <w:rFonts w:cs="Times New Roman"/>
        </w:rPr>
        <w:t>many</w:t>
      </w:r>
      <w:r w:rsidR="00331208" w:rsidRPr="00997760">
        <w:rPr>
          <w:rFonts w:cs="Times New Roman"/>
        </w:rPr>
        <w:t xml:space="preserve"> problems over data sharing</w:t>
      </w:r>
      <w:r w:rsidR="00FE4D61" w:rsidRPr="00997760">
        <w:rPr>
          <w:rFonts w:cs="Times New Roman"/>
        </w:rPr>
        <w:t xml:space="preserve"> (even </w:t>
      </w:r>
      <w:r w:rsidR="00FE4D61" w:rsidRPr="00997760">
        <w:rPr>
          <w:rFonts w:cs="Times New Roman"/>
        </w:rPr>
        <w:lastRenderedPageBreak/>
        <w:t>within organis</w:t>
      </w:r>
      <w:r w:rsidR="00331208" w:rsidRPr="00997760">
        <w:rPr>
          <w:rFonts w:cs="Times New Roman"/>
        </w:rPr>
        <w:t>ations</w:t>
      </w:r>
      <w:r w:rsidR="00FE4D61" w:rsidRPr="00997760">
        <w:rPr>
          <w:rFonts w:cs="Times New Roman"/>
        </w:rPr>
        <w:t>)</w:t>
      </w:r>
      <w:r w:rsidR="00331208" w:rsidRPr="00997760">
        <w:rPr>
          <w:rFonts w:cs="Times New Roman"/>
        </w:rPr>
        <w:t xml:space="preserve">, for </w:t>
      </w:r>
      <w:r w:rsidR="007E500E" w:rsidRPr="00997760">
        <w:rPr>
          <w:rFonts w:cs="Times New Roman"/>
        </w:rPr>
        <w:t>ex</w:t>
      </w:r>
      <w:r w:rsidR="003F4471" w:rsidRPr="00997760">
        <w:rPr>
          <w:rFonts w:cs="Times New Roman"/>
        </w:rPr>
        <w:t>a</w:t>
      </w:r>
      <w:r w:rsidR="007E500E" w:rsidRPr="00997760">
        <w:rPr>
          <w:rFonts w:cs="Times New Roman"/>
        </w:rPr>
        <w:t>m</w:t>
      </w:r>
      <w:r w:rsidR="003F4471" w:rsidRPr="00997760">
        <w:rPr>
          <w:rFonts w:cs="Times New Roman"/>
        </w:rPr>
        <w:t>ple</w:t>
      </w:r>
      <w:r w:rsidR="00331208" w:rsidRPr="00997760">
        <w:rPr>
          <w:rFonts w:cs="Times New Roman"/>
        </w:rPr>
        <w:t xml:space="preserve">, due to police having different systems for recording </w:t>
      </w:r>
      <w:r w:rsidR="00351249" w:rsidRPr="00997760">
        <w:rPr>
          <w:rFonts w:cs="Times New Roman"/>
        </w:rPr>
        <w:t xml:space="preserve">mental health </w:t>
      </w:r>
      <w:r w:rsidR="00331208" w:rsidRPr="00997760">
        <w:rPr>
          <w:rFonts w:cs="Times New Roman"/>
        </w:rPr>
        <w:t xml:space="preserve">incidents </w:t>
      </w:r>
      <w:r w:rsidR="00DA6CD1" w:rsidRPr="00997760">
        <w:rPr>
          <w:rFonts w:cs="Times New Roman"/>
        </w:rPr>
        <w:t xml:space="preserve">and </w:t>
      </w:r>
      <w:r w:rsidR="00804998" w:rsidRPr="00997760">
        <w:rPr>
          <w:rFonts w:cs="Times New Roman"/>
        </w:rPr>
        <w:t>users</w:t>
      </w:r>
      <w:r w:rsidR="00DA6CD1" w:rsidRPr="00997760">
        <w:rPr>
          <w:rFonts w:cs="Times New Roman"/>
        </w:rPr>
        <w:t xml:space="preserve"> </w:t>
      </w:r>
      <w:r w:rsidR="00C758D7" w:rsidRPr="00997760">
        <w:rPr>
          <w:rFonts w:cs="Times New Roman"/>
        </w:rPr>
        <w:t xml:space="preserve">involved </w:t>
      </w:r>
      <w:r w:rsidR="00344819" w:rsidRPr="00997760">
        <w:rPr>
          <w:rFonts w:cs="Times New Roman"/>
        </w:rPr>
        <w:t>to those used in</w:t>
      </w:r>
      <w:r w:rsidR="00DA6CD1" w:rsidRPr="00997760">
        <w:rPr>
          <w:rFonts w:cs="Times New Roman"/>
        </w:rPr>
        <w:t xml:space="preserve"> the NHS</w:t>
      </w:r>
      <w:r w:rsidR="00331208" w:rsidRPr="00997760">
        <w:rPr>
          <w:rFonts w:cs="Times New Roman"/>
        </w:rPr>
        <w:t xml:space="preserve">.  </w:t>
      </w:r>
      <w:r w:rsidR="00CD013F" w:rsidRPr="00997760">
        <w:rPr>
          <w:rFonts w:cs="Times New Roman"/>
        </w:rPr>
        <w:t xml:space="preserve">In the </w:t>
      </w:r>
      <w:r w:rsidR="00033E5F" w:rsidRPr="00997760">
        <w:rPr>
          <w:rFonts w:cs="Times New Roman"/>
        </w:rPr>
        <w:t xml:space="preserve">overall </w:t>
      </w:r>
      <w:r w:rsidR="00CD013F" w:rsidRPr="00997760">
        <w:rPr>
          <w:rFonts w:cs="Times New Roman"/>
        </w:rPr>
        <w:t>security and welfare sectors, t</w:t>
      </w:r>
      <w:r w:rsidR="00331208" w:rsidRPr="00997760">
        <w:rPr>
          <w:rFonts w:cs="Times New Roman"/>
        </w:rPr>
        <w:t xml:space="preserve">here are also significant overlaps of service provision spatially and a lack of clarity in terms of who has responsibility </w:t>
      </w:r>
      <w:r w:rsidR="00CD013F" w:rsidRPr="00997760">
        <w:rPr>
          <w:rFonts w:cs="Times New Roman"/>
        </w:rPr>
        <w:t>on moment</w:t>
      </w:r>
      <w:r w:rsidR="00C91FE8" w:rsidRPr="00997760">
        <w:rPr>
          <w:rFonts w:cs="Times New Roman"/>
        </w:rPr>
        <w:t>s</w:t>
      </w:r>
      <w:r w:rsidR="00771ACD" w:rsidRPr="00997760">
        <w:rPr>
          <w:rFonts w:cs="Times New Roman"/>
        </w:rPr>
        <w:t xml:space="preserve"> of crises, something that </w:t>
      </w:r>
      <w:r w:rsidR="00931FEF" w:rsidRPr="00997760">
        <w:rPr>
          <w:rFonts w:cs="Times New Roman"/>
        </w:rPr>
        <w:t xml:space="preserve">decentralisation has made </w:t>
      </w:r>
      <w:r w:rsidR="00681A60" w:rsidRPr="00997760">
        <w:rPr>
          <w:rFonts w:cs="Times New Roman"/>
        </w:rPr>
        <w:t xml:space="preserve">more </w:t>
      </w:r>
      <w:r w:rsidR="00931FEF" w:rsidRPr="00997760">
        <w:rPr>
          <w:rFonts w:cs="Times New Roman"/>
        </w:rPr>
        <w:t>evident</w:t>
      </w:r>
      <w:r w:rsidR="00681A60" w:rsidRPr="00997760">
        <w:rPr>
          <w:rFonts w:cs="Times New Roman"/>
        </w:rPr>
        <w:t xml:space="preserve"> lately</w:t>
      </w:r>
      <w:r w:rsidR="00331208" w:rsidRPr="00997760">
        <w:rPr>
          <w:rFonts w:cs="Times New Roman"/>
        </w:rPr>
        <w:t xml:space="preserve">. </w:t>
      </w:r>
      <w:r w:rsidR="00107E85" w:rsidRPr="00997760">
        <w:rPr>
          <w:rFonts w:cs="Times New Roman"/>
        </w:rPr>
        <w:t>As</w:t>
      </w:r>
      <w:r w:rsidR="00C91FE8" w:rsidRPr="00997760">
        <w:rPr>
          <w:rFonts w:cs="Times New Roman"/>
        </w:rPr>
        <w:t xml:space="preserve"> seen in the police and mental health case, a</w:t>
      </w:r>
      <w:r w:rsidR="00331208" w:rsidRPr="00997760">
        <w:rPr>
          <w:rFonts w:cs="Times New Roman"/>
        </w:rPr>
        <w:t xml:space="preserve">ttempts to reconfigure </w:t>
      </w:r>
      <w:r w:rsidR="00951826" w:rsidRPr="00997760">
        <w:rPr>
          <w:rFonts w:cs="Times New Roman"/>
        </w:rPr>
        <w:t xml:space="preserve">local </w:t>
      </w:r>
      <w:r w:rsidR="00331208" w:rsidRPr="00997760">
        <w:rPr>
          <w:rFonts w:cs="Times New Roman"/>
        </w:rPr>
        <w:t xml:space="preserve">services ultimately shift patterns of demand without shifting </w:t>
      </w:r>
      <w:r w:rsidR="00177282" w:rsidRPr="00997760">
        <w:rPr>
          <w:rFonts w:cs="Times New Roman"/>
        </w:rPr>
        <w:t>structure</w:t>
      </w:r>
      <w:r w:rsidR="00EA2B63" w:rsidRPr="00997760">
        <w:rPr>
          <w:rFonts w:cs="Times New Roman"/>
        </w:rPr>
        <w:t>s</w:t>
      </w:r>
      <w:r w:rsidR="00177282" w:rsidRPr="00997760">
        <w:rPr>
          <w:rFonts w:cs="Times New Roman"/>
        </w:rPr>
        <w:t xml:space="preserve">, </w:t>
      </w:r>
      <w:r w:rsidR="00331208" w:rsidRPr="00997760">
        <w:rPr>
          <w:rFonts w:cs="Times New Roman"/>
        </w:rPr>
        <w:t>budgets</w:t>
      </w:r>
      <w:r w:rsidR="00770592" w:rsidRPr="00997760">
        <w:rPr>
          <w:rFonts w:cs="Times New Roman"/>
        </w:rPr>
        <w:t>, or</w:t>
      </w:r>
      <w:r w:rsidR="00177282" w:rsidRPr="00997760">
        <w:rPr>
          <w:rFonts w:cs="Times New Roman"/>
        </w:rPr>
        <w:t xml:space="preserve"> joining differentiated corporate powers</w:t>
      </w:r>
      <w:r w:rsidR="0074350A" w:rsidRPr="00997760">
        <w:rPr>
          <w:rFonts w:cs="Times New Roman"/>
        </w:rPr>
        <w:t>, which result</w:t>
      </w:r>
      <w:r w:rsidR="00331208" w:rsidRPr="00997760">
        <w:rPr>
          <w:rFonts w:cs="Times New Roman"/>
        </w:rPr>
        <w:t xml:space="preserve"> in </w:t>
      </w:r>
      <w:r w:rsidR="00107E85" w:rsidRPr="00997760">
        <w:rPr>
          <w:rFonts w:cs="Times New Roman"/>
        </w:rPr>
        <w:t xml:space="preserve">local </w:t>
      </w:r>
      <w:r w:rsidR="00331208" w:rsidRPr="00997760">
        <w:rPr>
          <w:rFonts w:cs="Times New Roman"/>
        </w:rPr>
        <w:t xml:space="preserve">agencies </w:t>
      </w:r>
      <w:r w:rsidR="00E01446" w:rsidRPr="00997760">
        <w:rPr>
          <w:rFonts w:cs="Times New Roman"/>
        </w:rPr>
        <w:t xml:space="preserve">making huge efforts to remedy increasing management </w:t>
      </w:r>
      <w:r w:rsidR="00712A43" w:rsidRPr="00997760">
        <w:rPr>
          <w:rFonts w:cs="Times New Roman"/>
        </w:rPr>
        <w:t>capacities</w:t>
      </w:r>
      <w:r w:rsidR="00E01446" w:rsidRPr="00997760">
        <w:rPr>
          <w:rFonts w:cs="Times New Roman"/>
        </w:rPr>
        <w:t>.</w:t>
      </w:r>
    </w:p>
    <w:p w14:paraId="26DE5210" w14:textId="77777777" w:rsidR="00012F94" w:rsidRPr="00997760" w:rsidRDefault="00012F94" w:rsidP="0050762D">
      <w:pPr>
        <w:rPr>
          <w:rFonts w:cs="Times New Roman"/>
        </w:rPr>
      </w:pPr>
    </w:p>
    <w:p w14:paraId="05C67881" w14:textId="77777777" w:rsidR="00FE466D" w:rsidRPr="00997760" w:rsidRDefault="00FE466D" w:rsidP="0050762D">
      <w:pPr>
        <w:pStyle w:val="Heading1"/>
      </w:pPr>
      <w:r w:rsidRPr="00997760">
        <w:t xml:space="preserve">References </w:t>
      </w:r>
    </w:p>
    <w:p w14:paraId="2A098EF5" w14:textId="67155F72" w:rsidR="0045774C" w:rsidRPr="00997760" w:rsidRDefault="0045774C" w:rsidP="0050762D">
      <w:pPr>
        <w:rPr>
          <w:rFonts w:cs="Times New Roman"/>
        </w:rPr>
      </w:pPr>
      <w:r w:rsidRPr="00997760">
        <w:rPr>
          <w:rFonts w:cs="Times New Roman"/>
        </w:rPr>
        <w:t xml:space="preserve">Adebowale </w:t>
      </w:r>
      <w:r w:rsidR="00BA5653" w:rsidRPr="00997760">
        <w:rPr>
          <w:rFonts w:cs="Times New Roman"/>
        </w:rPr>
        <w:t>V. (2013)</w:t>
      </w:r>
      <w:r w:rsidRPr="00997760">
        <w:rPr>
          <w:rFonts w:cs="Times New Roman"/>
        </w:rPr>
        <w:t xml:space="preserve"> Independent Commission on Me</w:t>
      </w:r>
      <w:r w:rsidR="0083325E" w:rsidRPr="00997760">
        <w:rPr>
          <w:rFonts w:cs="Times New Roman"/>
        </w:rPr>
        <w:t>ntal Health and Policing Report</w:t>
      </w:r>
      <w:r w:rsidRPr="00997760">
        <w:rPr>
          <w:rFonts w:cs="Times New Roman"/>
        </w:rPr>
        <w:t xml:space="preserve">. Retrieved from </w:t>
      </w:r>
      <w:hyperlink r:id="rId8" w:history="1">
        <w:r w:rsidRPr="00997760">
          <w:rPr>
            <w:rFonts w:cs="Times New Roman"/>
          </w:rPr>
          <w:t>http://news.bbc.co.uk/1/shared/bsp/hi/pdfs/10_05_13_report.pdf</w:t>
        </w:r>
      </w:hyperlink>
      <w:r w:rsidRPr="00997760">
        <w:rPr>
          <w:rFonts w:cs="Times New Roman"/>
        </w:rPr>
        <w:t xml:space="preserve"> (Accessed 28 June 2016).</w:t>
      </w:r>
    </w:p>
    <w:p w14:paraId="4BBE1948" w14:textId="77777777" w:rsidR="0045774C" w:rsidRPr="00997760" w:rsidRDefault="0045774C" w:rsidP="00DD7027">
      <w:pPr>
        <w:rPr>
          <w:rFonts w:cs="Times New Roman"/>
        </w:rPr>
      </w:pPr>
    </w:p>
    <w:p w14:paraId="56DCB58C" w14:textId="7F59BD3A" w:rsidR="0045774C" w:rsidRPr="00997760" w:rsidRDefault="0045774C" w:rsidP="00DD7027">
      <w:pPr>
        <w:rPr>
          <w:rFonts w:cs="Times New Roman"/>
        </w:rPr>
      </w:pPr>
      <w:r w:rsidRPr="00997760">
        <w:rPr>
          <w:rFonts w:cs="Times New Roman"/>
        </w:rPr>
        <w:t xml:space="preserve">Andrews, R. and </w:t>
      </w:r>
      <w:proofErr w:type="spellStart"/>
      <w:r w:rsidRPr="00997760">
        <w:rPr>
          <w:rFonts w:cs="Times New Roman"/>
        </w:rPr>
        <w:t>Entwistle</w:t>
      </w:r>
      <w:proofErr w:type="spellEnd"/>
      <w:r w:rsidRPr="00997760">
        <w:rPr>
          <w:rFonts w:cs="Times New Roman"/>
        </w:rPr>
        <w:t xml:space="preserve">, T. </w:t>
      </w:r>
      <w:r w:rsidR="00904F99" w:rsidRPr="00997760">
        <w:rPr>
          <w:rFonts w:cs="Times New Roman"/>
        </w:rPr>
        <w:t xml:space="preserve">(2015) </w:t>
      </w:r>
      <w:r w:rsidR="0083325E" w:rsidRPr="00997760">
        <w:rPr>
          <w:rFonts w:cs="Times New Roman"/>
        </w:rPr>
        <w:t>Public–private partnerships, management ca</w:t>
      </w:r>
      <w:r w:rsidRPr="00997760">
        <w:rPr>
          <w:rFonts w:cs="Times New Roman"/>
        </w:rPr>
        <w:t>pacit</w:t>
      </w:r>
      <w:r w:rsidR="0083325E" w:rsidRPr="00997760">
        <w:rPr>
          <w:rFonts w:cs="Times New Roman"/>
        </w:rPr>
        <w:t>y and public service e</w:t>
      </w:r>
      <w:r w:rsidR="00904F99" w:rsidRPr="00997760">
        <w:rPr>
          <w:rFonts w:cs="Times New Roman"/>
        </w:rPr>
        <w:t>fficiency.</w:t>
      </w:r>
      <w:r w:rsidRPr="00997760">
        <w:rPr>
          <w:rFonts w:cs="Times New Roman"/>
        </w:rPr>
        <w:t xml:space="preserve"> </w:t>
      </w:r>
      <w:r w:rsidRPr="00997760">
        <w:rPr>
          <w:rFonts w:cs="Times New Roman"/>
          <w:i/>
        </w:rPr>
        <w:t>Policy &amp; Politics</w:t>
      </w:r>
      <w:r w:rsidR="00904F99" w:rsidRPr="00997760">
        <w:rPr>
          <w:rFonts w:cs="Times New Roman"/>
        </w:rPr>
        <w:t xml:space="preserve"> 43(</w:t>
      </w:r>
      <w:r w:rsidRPr="00997760">
        <w:rPr>
          <w:rFonts w:cs="Times New Roman"/>
        </w:rPr>
        <w:t>2</w:t>
      </w:r>
      <w:r w:rsidR="00904F99" w:rsidRPr="00997760">
        <w:rPr>
          <w:rFonts w:cs="Times New Roman"/>
        </w:rPr>
        <w:t>):</w:t>
      </w:r>
      <w:r w:rsidRPr="00997760">
        <w:rPr>
          <w:rFonts w:cs="Times New Roman"/>
        </w:rPr>
        <w:t xml:space="preserve"> 273–290. </w:t>
      </w:r>
    </w:p>
    <w:p w14:paraId="4F7AA754" w14:textId="0F1B827C" w:rsidR="0045774C" w:rsidRPr="00997760" w:rsidRDefault="0045774C" w:rsidP="00DD7027">
      <w:pPr>
        <w:rPr>
          <w:rFonts w:cs="Times New Roman"/>
        </w:rPr>
      </w:pPr>
    </w:p>
    <w:p w14:paraId="474A979D" w14:textId="79258A0F" w:rsidR="00DD7027" w:rsidRPr="00997760" w:rsidRDefault="00DD7027" w:rsidP="00DD7027">
      <w:pPr>
        <w:rPr>
          <w:rFonts w:cs="Times New Roman"/>
          <w:szCs w:val="22"/>
        </w:rPr>
      </w:pPr>
      <w:r w:rsidRPr="00997760">
        <w:rPr>
          <w:rFonts w:cs="Times New Roman"/>
          <w:szCs w:val="22"/>
        </w:rPr>
        <w:t xml:space="preserve">Ansell, C. and </w:t>
      </w:r>
      <w:proofErr w:type="spellStart"/>
      <w:r w:rsidRPr="00997760">
        <w:rPr>
          <w:rFonts w:cs="Times New Roman"/>
          <w:szCs w:val="22"/>
        </w:rPr>
        <w:t>Torfing</w:t>
      </w:r>
      <w:proofErr w:type="spellEnd"/>
      <w:r w:rsidRPr="00997760">
        <w:rPr>
          <w:rFonts w:cs="Times New Roman"/>
          <w:szCs w:val="22"/>
        </w:rPr>
        <w:t xml:space="preserve">, J. (2014) </w:t>
      </w:r>
      <w:r w:rsidRPr="00997760">
        <w:rPr>
          <w:rFonts w:cs="Times New Roman"/>
          <w:i/>
          <w:szCs w:val="22"/>
        </w:rPr>
        <w:t>Public Innovation through Collaboration and Design</w:t>
      </w:r>
      <w:r w:rsidRPr="00997760">
        <w:rPr>
          <w:rFonts w:cs="Times New Roman"/>
          <w:szCs w:val="22"/>
        </w:rPr>
        <w:t>. Abingdon: Routledge.</w:t>
      </w:r>
    </w:p>
    <w:p w14:paraId="2D699A20" w14:textId="77777777" w:rsidR="00DD7027" w:rsidRPr="00997760" w:rsidRDefault="00DD7027" w:rsidP="00DD7027">
      <w:pPr>
        <w:rPr>
          <w:rFonts w:cs="Times New Roman"/>
        </w:rPr>
      </w:pPr>
    </w:p>
    <w:p w14:paraId="2F721CC8" w14:textId="77777777" w:rsidR="00196E89" w:rsidRPr="00997760" w:rsidRDefault="00196E89" w:rsidP="00DD7027">
      <w:pPr>
        <w:rPr>
          <w:rFonts w:cs="Times New Roman"/>
        </w:rPr>
      </w:pPr>
      <w:r w:rsidRPr="00997760">
        <w:rPr>
          <w:rFonts w:cs="Times New Roman"/>
        </w:rPr>
        <w:t xml:space="preserve">Ansell, C. and </w:t>
      </w:r>
      <w:proofErr w:type="spellStart"/>
      <w:r w:rsidRPr="00997760">
        <w:rPr>
          <w:rFonts w:cs="Times New Roman"/>
        </w:rPr>
        <w:t>Torfing</w:t>
      </w:r>
      <w:proofErr w:type="spellEnd"/>
      <w:r w:rsidRPr="00997760">
        <w:rPr>
          <w:rFonts w:cs="Times New Roman"/>
        </w:rPr>
        <w:t xml:space="preserve">, J. (2015) How does collaborative governance scale? </w:t>
      </w:r>
      <w:r w:rsidRPr="00997760">
        <w:rPr>
          <w:rFonts w:cs="Times New Roman"/>
          <w:i/>
        </w:rPr>
        <w:t>Policy &amp; Politics</w:t>
      </w:r>
      <w:r w:rsidRPr="00997760">
        <w:rPr>
          <w:rFonts w:cs="Times New Roman"/>
        </w:rPr>
        <w:t xml:space="preserve"> 43(3): 315–329.</w:t>
      </w:r>
    </w:p>
    <w:p w14:paraId="47C6E146" w14:textId="77777777" w:rsidR="00196E89" w:rsidRPr="00997760" w:rsidRDefault="00196E89" w:rsidP="00DD7027">
      <w:pPr>
        <w:rPr>
          <w:rFonts w:cs="Times New Roman"/>
        </w:rPr>
      </w:pPr>
    </w:p>
    <w:p w14:paraId="33BD123F" w14:textId="77777777" w:rsidR="0045774C" w:rsidRPr="00997760" w:rsidRDefault="0045774C" w:rsidP="00DD7027">
      <w:pPr>
        <w:rPr>
          <w:rFonts w:cs="Times New Roman"/>
        </w:rPr>
      </w:pPr>
      <w:r w:rsidRPr="00997760">
        <w:rPr>
          <w:rFonts w:cs="Times New Roman"/>
        </w:rPr>
        <w:t xml:space="preserve">Bayley, </w:t>
      </w:r>
      <w:r w:rsidR="00904F99" w:rsidRPr="00997760">
        <w:rPr>
          <w:rFonts w:cs="Times New Roman"/>
        </w:rPr>
        <w:t>D. H. and</w:t>
      </w:r>
      <w:r w:rsidRPr="00997760">
        <w:rPr>
          <w:rFonts w:cs="Times New Roman"/>
        </w:rPr>
        <w:t xml:space="preserve"> </w:t>
      </w:r>
      <w:proofErr w:type="spellStart"/>
      <w:r w:rsidRPr="00997760">
        <w:rPr>
          <w:rFonts w:cs="Times New Roman"/>
        </w:rPr>
        <w:t>Stenning</w:t>
      </w:r>
      <w:proofErr w:type="spellEnd"/>
      <w:r w:rsidRPr="00997760">
        <w:rPr>
          <w:rFonts w:cs="Times New Roman"/>
        </w:rPr>
        <w:t xml:space="preserve">, </w:t>
      </w:r>
      <w:r w:rsidR="00904F99" w:rsidRPr="00997760">
        <w:rPr>
          <w:rFonts w:cs="Times New Roman"/>
        </w:rPr>
        <w:t>P. C. (2016)</w:t>
      </w:r>
      <w:r w:rsidRPr="00997760">
        <w:rPr>
          <w:rFonts w:cs="Times New Roman"/>
        </w:rPr>
        <w:t xml:space="preserve"> </w:t>
      </w:r>
      <w:r w:rsidRPr="00997760">
        <w:rPr>
          <w:rFonts w:cs="Times New Roman"/>
          <w:i/>
        </w:rPr>
        <w:t>Governing the Police: Experience in Six Democracies</w:t>
      </w:r>
      <w:r w:rsidRPr="00997760">
        <w:rPr>
          <w:rFonts w:cs="Times New Roman"/>
        </w:rPr>
        <w:t>. New Brunswick and London: Transaction Publishers.</w:t>
      </w:r>
    </w:p>
    <w:p w14:paraId="7771D03A" w14:textId="77777777" w:rsidR="0045774C" w:rsidRPr="00997760" w:rsidRDefault="0045774C" w:rsidP="0050762D">
      <w:pPr>
        <w:rPr>
          <w:rFonts w:cs="Times New Roman"/>
        </w:rPr>
      </w:pPr>
    </w:p>
    <w:p w14:paraId="0EDC886E" w14:textId="5FA5452F" w:rsidR="001851A5" w:rsidRPr="00997760" w:rsidRDefault="002552E4" w:rsidP="0050762D">
      <w:pPr>
        <w:rPr>
          <w:rFonts w:cs="Times New Roman"/>
        </w:rPr>
      </w:pPr>
      <w:r w:rsidRPr="00997760">
        <w:rPr>
          <w:rFonts w:cs="Times New Roman"/>
        </w:rPr>
        <w:lastRenderedPageBreak/>
        <w:t xml:space="preserve">Bailey, D. and Wood, M. (2017) The </w:t>
      </w:r>
      <w:proofErr w:type="spellStart"/>
      <w:r w:rsidRPr="00997760">
        <w:rPr>
          <w:rFonts w:cs="Times New Roman"/>
        </w:rPr>
        <w:t>metagovernance</w:t>
      </w:r>
      <w:proofErr w:type="spellEnd"/>
      <w:r w:rsidRPr="00997760">
        <w:rPr>
          <w:rFonts w:cs="Times New Roman"/>
        </w:rPr>
        <w:t xml:space="preserve"> of English devolution. </w:t>
      </w:r>
      <w:r w:rsidRPr="00997760">
        <w:rPr>
          <w:rFonts w:cs="Times New Roman"/>
          <w:i/>
        </w:rPr>
        <w:t>Local Government Studies</w:t>
      </w:r>
      <w:r w:rsidRPr="00997760">
        <w:rPr>
          <w:rFonts w:cs="Times New Roman"/>
        </w:rPr>
        <w:t>, 43(6): 966–991.</w:t>
      </w:r>
    </w:p>
    <w:p w14:paraId="06B8190A" w14:textId="77777777" w:rsidR="002552E4" w:rsidRPr="00997760" w:rsidRDefault="002552E4" w:rsidP="0050762D">
      <w:pPr>
        <w:rPr>
          <w:rFonts w:cs="Times New Roman"/>
        </w:rPr>
      </w:pPr>
    </w:p>
    <w:p w14:paraId="644E3D00" w14:textId="77777777" w:rsidR="0045774C" w:rsidRPr="00997760" w:rsidRDefault="002775F7" w:rsidP="0050762D">
      <w:pPr>
        <w:rPr>
          <w:rFonts w:cs="Times New Roman"/>
        </w:rPr>
      </w:pPr>
      <w:r w:rsidRPr="00997760">
        <w:rPr>
          <w:rFonts w:cs="Times New Roman"/>
        </w:rPr>
        <w:t>BBC (2015)</w:t>
      </w:r>
      <w:r w:rsidR="0045774C" w:rsidRPr="00997760">
        <w:rPr>
          <w:rFonts w:cs="Times New Roman"/>
        </w:rPr>
        <w:t xml:space="preserve"> Police Federation crying wolf over cuts, says Theresa May. </w:t>
      </w:r>
      <w:r w:rsidR="006E0061" w:rsidRPr="00997760">
        <w:rPr>
          <w:rFonts w:cs="Times New Roman"/>
        </w:rPr>
        <w:t>BBC News, 20 May 2015, http://www.bbc.co.uk/news/uk-32806520, accessed 18 June 2016</w:t>
      </w:r>
      <w:r w:rsidR="0045774C" w:rsidRPr="00997760">
        <w:rPr>
          <w:rFonts w:cs="Times New Roman"/>
        </w:rPr>
        <w:t>.</w:t>
      </w:r>
    </w:p>
    <w:p w14:paraId="288713A0" w14:textId="77777777" w:rsidR="00904F99" w:rsidRPr="00997760" w:rsidRDefault="00904F99" w:rsidP="0050762D">
      <w:pPr>
        <w:rPr>
          <w:rFonts w:cs="Times New Roman"/>
        </w:rPr>
      </w:pPr>
    </w:p>
    <w:p w14:paraId="521298B2" w14:textId="302E621A" w:rsidR="0083325E" w:rsidRPr="00997760" w:rsidRDefault="0045774C" w:rsidP="0050762D">
      <w:pPr>
        <w:widowControl w:val="0"/>
        <w:autoSpaceDE w:val="0"/>
        <w:autoSpaceDN w:val="0"/>
        <w:adjustRightInd w:val="0"/>
        <w:spacing w:after="240"/>
        <w:jc w:val="left"/>
        <w:rPr>
          <w:rFonts w:cs="Times New Roman"/>
        </w:rPr>
      </w:pPr>
      <w:proofErr w:type="spellStart"/>
      <w:r w:rsidRPr="00997760">
        <w:rPr>
          <w:rFonts w:cs="Times New Roman"/>
        </w:rPr>
        <w:t>Benyon</w:t>
      </w:r>
      <w:proofErr w:type="spellEnd"/>
      <w:r w:rsidRPr="00997760">
        <w:rPr>
          <w:rFonts w:cs="Times New Roman"/>
        </w:rPr>
        <w:t xml:space="preserve">, J. </w:t>
      </w:r>
      <w:r w:rsidR="002775F7" w:rsidRPr="00997760">
        <w:rPr>
          <w:rFonts w:cs="Times New Roman"/>
        </w:rPr>
        <w:t>(</w:t>
      </w:r>
      <w:r w:rsidRPr="00997760">
        <w:rPr>
          <w:rFonts w:cs="Times New Roman"/>
        </w:rPr>
        <w:t>2011</w:t>
      </w:r>
      <w:r w:rsidR="002775F7" w:rsidRPr="00997760">
        <w:rPr>
          <w:rFonts w:cs="Times New Roman"/>
        </w:rPr>
        <w:t>)</w:t>
      </w:r>
      <w:r w:rsidR="00900E22" w:rsidRPr="00997760">
        <w:rPr>
          <w:rFonts w:cs="Times New Roman"/>
        </w:rPr>
        <w:t xml:space="preserve"> </w:t>
      </w:r>
      <w:r w:rsidRPr="00997760">
        <w:rPr>
          <w:rFonts w:cs="Times New Roman"/>
        </w:rPr>
        <w:t xml:space="preserve">The </w:t>
      </w:r>
      <w:r w:rsidR="00900E22" w:rsidRPr="00997760">
        <w:rPr>
          <w:rFonts w:cs="Times New Roman"/>
        </w:rPr>
        <w:t>Con-Lib Agenda for Home Affairs. In:</w:t>
      </w:r>
      <w:r w:rsidRPr="00997760">
        <w:rPr>
          <w:rFonts w:cs="Times New Roman"/>
        </w:rPr>
        <w:t xml:space="preserve"> S. Lee and M. Beech</w:t>
      </w:r>
      <w:r w:rsidR="00900E22" w:rsidRPr="00997760">
        <w:rPr>
          <w:rFonts w:cs="Times New Roman"/>
        </w:rPr>
        <w:t xml:space="preserve"> (eds.)</w:t>
      </w:r>
      <w:r w:rsidRPr="00997760">
        <w:rPr>
          <w:rFonts w:cs="Times New Roman"/>
        </w:rPr>
        <w:t xml:space="preserve">, </w:t>
      </w:r>
      <w:r w:rsidR="00900E22" w:rsidRPr="00997760">
        <w:rPr>
          <w:rFonts w:cs="Times New Roman"/>
          <w:i/>
          <w:iCs/>
        </w:rPr>
        <w:t>The Cameron-C</w:t>
      </w:r>
      <w:r w:rsidRPr="00997760">
        <w:rPr>
          <w:rFonts w:cs="Times New Roman"/>
          <w:i/>
          <w:iCs/>
        </w:rPr>
        <w:t xml:space="preserve">legg Government: Coalition Politics in an Age of Austerity. </w:t>
      </w:r>
      <w:r w:rsidRPr="00997760">
        <w:rPr>
          <w:rFonts w:cs="Times New Roman"/>
        </w:rPr>
        <w:t xml:space="preserve">Basingstoke: Palgrave Macmillan, pp. 134–152. </w:t>
      </w:r>
    </w:p>
    <w:p w14:paraId="23F42A31" w14:textId="77777777" w:rsidR="0045774C" w:rsidRPr="00997760" w:rsidRDefault="002775F7" w:rsidP="0050762D">
      <w:pPr>
        <w:rPr>
          <w:rFonts w:cs="Times New Roman"/>
        </w:rPr>
      </w:pPr>
      <w:r w:rsidRPr="00997760">
        <w:rPr>
          <w:rFonts w:cs="Times New Roman"/>
        </w:rPr>
        <w:t>Berry, C. (2016)</w:t>
      </w:r>
      <w:r w:rsidR="0045774C" w:rsidRPr="00997760">
        <w:rPr>
          <w:rFonts w:cs="Times New Roman"/>
        </w:rPr>
        <w:t xml:space="preserve"> Austerity, ageing and the </w:t>
      </w:r>
      <w:proofErr w:type="spellStart"/>
      <w:r w:rsidR="0045774C" w:rsidRPr="00997760">
        <w:rPr>
          <w:rFonts w:cs="Times New Roman"/>
        </w:rPr>
        <w:t>financialisation</w:t>
      </w:r>
      <w:proofErr w:type="spellEnd"/>
      <w:r w:rsidR="0045774C" w:rsidRPr="00997760">
        <w:rPr>
          <w:rFonts w:cs="Times New Roman"/>
        </w:rPr>
        <w:t xml:space="preserve"> of pensions policy in the UK. </w:t>
      </w:r>
      <w:r w:rsidR="0045774C" w:rsidRPr="00997760">
        <w:rPr>
          <w:rFonts w:cs="Times New Roman"/>
          <w:i/>
        </w:rPr>
        <w:t>British Politics</w:t>
      </w:r>
      <w:r w:rsidR="00904F99" w:rsidRPr="00997760">
        <w:rPr>
          <w:rFonts w:cs="Times New Roman"/>
        </w:rPr>
        <w:t xml:space="preserve"> 11(1): 2–</w:t>
      </w:r>
      <w:r w:rsidR="0045774C" w:rsidRPr="00997760">
        <w:rPr>
          <w:rFonts w:cs="Times New Roman"/>
        </w:rPr>
        <w:t>25.</w:t>
      </w:r>
    </w:p>
    <w:p w14:paraId="69036F38" w14:textId="77777777" w:rsidR="00835864" w:rsidRPr="00997760" w:rsidRDefault="00835864" w:rsidP="0050762D">
      <w:pPr>
        <w:rPr>
          <w:rFonts w:cs="Times New Roman"/>
        </w:rPr>
      </w:pPr>
    </w:p>
    <w:p w14:paraId="43CE93E1" w14:textId="2A10386D" w:rsidR="00835864" w:rsidRPr="00997760" w:rsidRDefault="00835864" w:rsidP="0050762D">
      <w:pPr>
        <w:rPr>
          <w:rFonts w:cs="Times New Roman"/>
        </w:rPr>
      </w:pPr>
      <w:proofErr w:type="spellStart"/>
      <w:r w:rsidRPr="00997760">
        <w:rPr>
          <w:rFonts w:cs="Times New Roman"/>
        </w:rPr>
        <w:t>Bevir</w:t>
      </w:r>
      <w:proofErr w:type="spellEnd"/>
      <w:r w:rsidRPr="00997760">
        <w:rPr>
          <w:rFonts w:cs="Times New Roman"/>
        </w:rPr>
        <w:t xml:space="preserve">, M. and Rhodes, R.A.W. (2016) </w:t>
      </w:r>
      <w:r w:rsidR="002F2BB9" w:rsidRPr="00997760">
        <w:rPr>
          <w:rFonts w:cs="Times New Roman"/>
          <w:i/>
        </w:rPr>
        <w:t>Rethinking Governance: Ruling, Rationalities and R</w:t>
      </w:r>
      <w:r w:rsidRPr="00997760">
        <w:rPr>
          <w:rFonts w:cs="Times New Roman"/>
          <w:i/>
        </w:rPr>
        <w:t>esistance</w:t>
      </w:r>
      <w:r w:rsidRPr="00997760">
        <w:rPr>
          <w:rFonts w:cs="Times New Roman"/>
        </w:rPr>
        <w:t>. London and New York: Routledge.</w:t>
      </w:r>
    </w:p>
    <w:p w14:paraId="670C0517" w14:textId="77777777" w:rsidR="0045774C" w:rsidRPr="00997760" w:rsidRDefault="0045774C" w:rsidP="0050762D">
      <w:pPr>
        <w:rPr>
          <w:rFonts w:cs="Times New Roman"/>
        </w:rPr>
      </w:pPr>
    </w:p>
    <w:p w14:paraId="532C21D7" w14:textId="77777777" w:rsidR="006C1365" w:rsidRPr="00997760" w:rsidRDefault="006C1365" w:rsidP="0050762D">
      <w:pPr>
        <w:rPr>
          <w:rFonts w:cs="Times New Roman"/>
        </w:rPr>
      </w:pPr>
      <w:r w:rsidRPr="00997760">
        <w:rPr>
          <w:rFonts w:cs="Times New Roman"/>
        </w:rPr>
        <w:t>Blair, I. (2016) The police can’t continue to pick up the pieces of Britain’s mental health cuts. Retrieved from https://www.theguardian.com/commentisfree/2016/oct/25/police-britain-mental-health-cuts-crisis, accessed 01 November 2016.</w:t>
      </w:r>
    </w:p>
    <w:p w14:paraId="5F1B10D1" w14:textId="77777777" w:rsidR="006C1365" w:rsidRPr="00997760" w:rsidRDefault="006C1365" w:rsidP="0050762D">
      <w:pPr>
        <w:rPr>
          <w:rFonts w:cs="Times New Roman"/>
        </w:rPr>
      </w:pPr>
    </w:p>
    <w:p w14:paraId="2C61085B" w14:textId="77777777" w:rsidR="0045774C" w:rsidRPr="00997760" w:rsidRDefault="0045774C" w:rsidP="0050762D">
      <w:pPr>
        <w:rPr>
          <w:rFonts w:cs="Times New Roman"/>
        </w:rPr>
      </w:pPr>
      <w:r w:rsidRPr="00997760">
        <w:rPr>
          <w:rFonts w:cs="Times New Roman"/>
        </w:rPr>
        <w:t xml:space="preserve">Bloch, </w:t>
      </w:r>
      <w:r w:rsidR="002775F7" w:rsidRPr="00997760">
        <w:rPr>
          <w:rFonts w:cs="Times New Roman"/>
        </w:rPr>
        <w:t>S. (2016)</w:t>
      </w:r>
      <w:r w:rsidRPr="00997760">
        <w:rPr>
          <w:rFonts w:cs="Times New Roman"/>
        </w:rPr>
        <w:t xml:space="preserve"> NHS mental health funding falls in England.</w:t>
      </w:r>
      <w:r w:rsidR="00B97114" w:rsidRPr="00997760">
        <w:rPr>
          <w:rFonts w:cs="Times New Roman"/>
        </w:rPr>
        <w:t xml:space="preserve"> BBC News, 14 February 2016, http://www.bbc.co.uk/news/health-35559629, accessed 28 June 2016</w:t>
      </w:r>
      <w:r w:rsidRPr="00997760">
        <w:rPr>
          <w:rFonts w:cs="Times New Roman"/>
        </w:rPr>
        <w:t>.</w:t>
      </w:r>
    </w:p>
    <w:p w14:paraId="218A4A27" w14:textId="77777777" w:rsidR="0045774C" w:rsidRPr="00997760" w:rsidRDefault="0045774C" w:rsidP="0050762D">
      <w:pPr>
        <w:rPr>
          <w:rFonts w:cs="Times New Roman"/>
        </w:rPr>
      </w:pPr>
    </w:p>
    <w:p w14:paraId="514B6B65" w14:textId="77777777" w:rsidR="0045774C" w:rsidRPr="00997760" w:rsidRDefault="0045774C" w:rsidP="0050762D">
      <w:pPr>
        <w:rPr>
          <w:rFonts w:cs="Times New Roman"/>
        </w:rPr>
      </w:pPr>
      <w:r w:rsidRPr="00997760">
        <w:rPr>
          <w:rFonts w:cs="Times New Roman"/>
        </w:rPr>
        <w:t xml:space="preserve">Bradley, </w:t>
      </w:r>
      <w:r w:rsidR="002775F7" w:rsidRPr="00997760">
        <w:rPr>
          <w:rFonts w:cs="Times New Roman"/>
        </w:rPr>
        <w:t>K. (2009)</w:t>
      </w:r>
      <w:r w:rsidRPr="00997760">
        <w:rPr>
          <w:rFonts w:cs="Times New Roman"/>
        </w:rPr>
        <w:t xml:space="preserve"> The Bradley Report: Lord Bradley’s Review of People with Mental Health Problems or Learning Disabilities in the Criminal Justice System. Retrieved from </w:t>
      </w:r>
      <w:hyperlink r:id="rId9" w:history="1">
        <w:r w:rsidRPr="00997760">
          <w:rPr>
            <w:rFonts w:cs="Times New Roman"/>
          </w:rPr>
          <w:t>http://www.rcpsych.ac.uk/pdf/Bradleyreport.pdf</w:t>
        </w:r>
      </w:hyperlink>
      <w:r w:rsidRPr="00997760">
        <w:rPr>
          <w:rFonts w:cs="Times New Roman"/>
        </w:rPr>
        <w:t xml:space="preserve"> (Accessed 28 June 2016).</w:t>
      </w:r>
    </w:p>
    <w:p w14:paraId="5563E87E" w14:textId="77777777" w:rsidR="0045774C" w:rsidRPr="00997760" w:rsidRDefault="0045774C" w:rsidP="0050762D">
      <w:pPr>
        <w:rPr>
          <w:rFonts w:cs="Times New Roman"/>
        </w:rPr>
      </w:pPr>
    </w:p>
    <w:p w14:paraId="74DB0BB4" w14:textId="77777777" w:rsidR="00AA2561" w:rsidRPr="00997760" w:rsidRDefault="00AA2561" w:rsidP="0050762D">
      <w:pPr>
        <w:rPr>
          <w:rFonts w:cs="Times New Roman"/>
        </w:rPr>
      </w:pPr>
      <w:proofErr w:type="spellStart"/>
      <w:r w:rsidRPr="00997760">
        <w:rPr>
          <w:rFonts w:cs="Times New Roman"/>
        </w:rPr>
        <w:lastRenderedPageBreak/>
        <w:t>Bulpitt</w:t>
      </w:r>
      <w:proofErr w:type="spellEnd"/>
      <w:r w:rsidRPr="00997760">
        <w:rPr>
          <w:rFonts w:cs="Times New Roman"/>
        </w:rPr>
        <w:t xml:space="preserve">, J (1983) </w:t>
      </w:r>
      <w:r w:rsidRPr="00997760">
        <w:rPr>
          <w:rFonts w:cs="Times New Roman"/>
          <w:i/>
        </w:rPr>
        <w:t>Territory and Power in the United Kingdom: An Interpretation</w:t>
      </w:r>
      <w:r w:rsidRPr="00997760">
        <w:rPr>
          <w:rFonts w:cs="Times New Roman"/>
        </w:rPr>
        <w:t>. Manchester: Manchester University Press.</w:t>
      </w:r>
    </w:p>
    <w:p w14:paraId="125CE1BE" w14:textId="77777777" w:rsidR="00AA2561" w:rsidRPr="00997760" w:rsidRDefault="00AA2561" w:rsidP="0050762D">
      <w:pPr>
        <w:rPr>
          <w:rFonts w:cs="Times New Roman"/>
        </w:rPr>
      </w:pPr>
    </w:p>
    <w:p w14:paraId="104CF87D" w14:textId="77777777" w:rsidR="0045774C" w:rsidRPr="00997760" w:rsidRDefault="0045774C" w:rsidP="0050762D">
      <w:pPr>
        <w:rPr>
          <w:rFonts w:cs="Times New Roman"/>
        </w:rPr>
      </w:pPr>
      <w:r w:rsidRPr="00997760">
        <w:rPr>
          <w:rFonts w:cs="Times New Roman"/>
        </w:rPr>
        <w:t>Carter, N</w:t>
      </w:r>
      <w:r w:rsidR="00F81E75" w:rsidRPr="00997760">
        <w:rPr>
          <w:rFonts w:cs="Times New Roman"/>
        </w:rPr>
        <w:t xml:space="preserve">. and </w:t>
      </w:r>
      <w:r w:rsidRPr="00997760">
        <w:rPr>
          <w:rFonts w:cs="Times New Roman"/>
        </w:rPr>
        <w:t xml:space="preserve">Clements, </w:t>
      </w:r>
      <w:r w:rsidR="00904F99" w:rsidRPr="00997760">
        <w:rPr>
          <w:rFonts w:cs="Times New Roman"/>
        </w:rPr>
        <w:t>B</w:t>
      </w:r>
      <w:r w:rsidR="002775F7" w:rsidRPr="00997760">
        <w:rPr>
          <w:rFonts w:cs="Times New Roman"/>
        </w:rPr>
        <w:t>. (2015)</w:t>
      </w:r>
      <w:r w:rsidR="00904F99" w:rsidRPr="00997760">
        <w:rPr>
          <w:rFonts w:cs="Times New Roman"/>
        </w:rPr>
        <w:t xml:space="preserve"> From ‘greenest government ever’ to ‘get rid of all the green crap’</w:t>
      </w:r>
      <w:r w:rsidRPr="00997760">
        <w:rPr>
          <w:rFonts w:cs="Times New Roman"/>
        </w:rPr>
        <w:t xml:space="preserve">: David Cameron, the Conservatives and the environment. </w:t>
      </w:r>
      <w:r w:rsidRPr="00997760">
        <w:rPr>
          <w:rFonts w:cs="Times New Roman"/>
          <w:i/>
        </w:rPr>
        <w:t>British Politics</w:t>
      </w:r>
      <w:r w:rsidR="00904F99" w:rsidRPr="00997760">
        <w:rPr>
          <w:rFonts w:cs="Times New Roman"/>
        </w:rPr>
        <w:t xml:space="preserve"> 10(2): 204–</w:t>
      </w:r>
      <w:r w:rsidRPr="00997760">
        <w:rPr>
          <w:rFonts w:cs="Times New Roman"/>
        </w:rPr>
        <w:t>225.</w:t>
      </w:r>
    </w:p>
    <w:p w14:paraId="73E58B4E" w14:textId="77777777" w:rsidR="0045774C" w:rsidRPr="00997760" w:rsidRDefault="0045774C" w:rsidP="0050762D">
      <w:pPr>
        <w:rPr>
          <w:rFonts w:cs="Times New Roman"/>
        </w:rPr>
      </w:pPr>
    </w:p>
    <w:p w14:paraId="481E1C82" w14:textId="0ADB69E2" w:rsidR="0045774C" w:rsidRPr="00997760" w:rsidRDefault="0045774C" w:rsidP="0050762D">
      <w:pPr>
        <w:rPr>
          <w:rFonts w:cs="Times New Roman"/>
        </w:rPr>
      </w:pPr>
      <w:r w:rsidRPr="00997760">
        <w:rPr>
          <w:rFonts w:cs="Times New Roman"/>
        </w:rPr>
        <w:t>Clarke, Harold D., Borges, Walter, S</w:t>
      </w:r>
      <w:r w:rsidR="00900E22" w:rsidRPr="00997760">
        <w:rPr>
          <w:rFonts w:cs="Times New Roman"/>
        </w:rPr>
        <w:t xml:space="preserve">tewart Marianne C., Sanders, D. and </w:t>
      </w:r>
      <w:proofErr w:type="spellStart"/>
      <w:r w:rsidR="00900E22" w:rsidRPr="00997760">
        <w:rPr>
          <w:rFonts w:cs="Times New Roman"/>
        </w:rPr>
        <w:t>Whiteley</w:t>
      </w:r>
      <w:proofErr w:type="spellEnd"/>
      <w:r w:rsidR="00900E22" w:rsidRPr="00997760">
        <w:rPr>
          <w:rFonts w:cs="Times New Roman"/>
        </w:rPr>
        <w:t xml:space="preserve">, Paul (2013). </w:t>
      </w:r>
      <w:r w:rsidRPr="00997760">
        <w:rPr>
          <w:rFonts w:cs="Times New Roman"/>
        </w:rPr>
        <w:t>The Politics of Austerity: Modelling British Attitud</w:t>
      </w:r>
      <w:r w:rsidR="00900E22" w:rsidRPr="00997760">
        <w:rPr>
          <w:rFonts w:cs="Times New Roman"/>
        </w:rPr>
        <w:t>es Towards Public Spending Cuts</w:t>
      </w:r>
      <w:r w:rsidRPr="00997760">
        <w:rPr>
          <w:rFonts w:cs="Times New Roman"/>
        </w:rPr>
        <w:t>. In</w:t>
      </w:r>
      <w:r w:rsidR="00204191" w:rsidRPr="00997760">
        <w:rPr>
          <w:rFonts w:cs="Times New Roman"/>
        </w:rPr>
        <w:t>:</w:t>
      </w:r>
      <w:r w:rsidRPr="00997760">
        <w:rPr>
          <w:rFonts w:cs="Times New Roman"/>
        </w:rPr>
        <w:t xml:space="preserve"> </w:t>
      </w:r>
      <w:r w:rsidR="00204191" w:rsidRPr="00997760">
        <w:rPr>
          <w:rFonts w:cs="Times New Roman"/>
        </w:rPr>
        <w:t xml:space="preserve">N. </w:t>
      </w:r>
      <w:proofErr w:type="spellStart"/>
      <w:r w:rsidRPr="00997760">
        <w:rPr>
          <w:rFonts w:cs="Times New Roman"/>
        </w:rPr>
        <w:t>Schoefield</w:t>
      </w:r>
      <w:proofErr w:type="spellEnd"/>
      <w:r w:rsidRPr="00997760">
        <w:rPr>
          <w:rFonts w:cs="Times New Roman"/>
        </w:rPr>
        <w:t xml:space="preserve">, Norman, </w:t>
      </w:r>
      <w:r w:rsidR="00204191" w:rsidRPr="00997760">
        <w:rPr>
          <w:rFonts w:cs="Times New Roman"/>
        </w:rPr>
        <w:t xml:space="preserve">G. </w:t>
      </w:r>
      <w:r w:rsidRPr="00997760">
        <w:rPr>
          <w:rFonts w:cs="Times New Roman"/>
        </w:rPr>
        <w:t xml:space="preserve">Caballero, </w:t>
      </w:r>
      <w:r w:rsidR="00204191" w:rsidRPr="00997760">
        <w:rPr>
          <w:rFonts w:cs="Times New Roman"/>
        </w:rPr>
        <w:t xml:space="preserve">D. </w:t>
      </w:r>
      <w:proofErr w:type="spellStart"/>
      <w:r w:rsidR="00204191" w:rsidRPr="00997760">
        <w:rPr>
          <w:rFonts w:cs="Times New Roman"/>
        </w:rPr>
        <w:t>Kselman</w:t>
      </w:r>
      <w:proofErr w:type="spellEnd"/>
      <w:r w:rsidR="00204191" w:rsidRPr="00997760">
        <w:rPr>
          <w:rFonts w:cs="Times New Roman"/>
        </w:rPr>
        <w:t xml:space="preserve"> </w:t>
      </w:r>
      <w:r w:rsidRPr="00997760">
        <w:rPr>
          <w:rFonts w:cs="Times New Roman"/>
        </w:rPr>
        <w:t>(eds</w:t>
      </w:r>
      <w:r w:rsidR="00204191" w:rsidRPr="00997760">
        <w:rPr>
          <w:rFonts w:cs="Times New Roman"/>
        </w:rPr>
        <w:t>.)</w:t>
      </w:r>
      <w:r w:rsidRPr="00997760">
        <w:rPr>
          <w:rFonts w:cs="Times New Roman"/>
        </w:rPr>
        <w:t xml:space="preserve"> </w:t>
      </w:r>
      <w:r w:rsidRPr="00997760">
        <w:rPr>
          <w:rFonts w:cs="Times New Roman"/>
          <w:i/>
        </w:rPr>
        <w:t>Advances in Political Economy: Institutions, Modelling and Empirical Analysis</w:t>
      </w:r>
      <w:r w:rsidRPr="00997760">
        <w:rPr>
          <w:rFonts w:cs="Times New Roman"/>
        </w:rPr>
        <w:t xml:space="preserve">. Berlin and Heidelberg: Springer, pp. 265-288. </w:t>
      </w:r>
    </w:p>
    <w:p w14:paraId="5730A4C4" w14:textId="7E7654A3" w:rsidR="0045774C" w:rsidRPr="00997760" w:rsidRDefault="0045774C" w:rsidP="00DD7027">
      <w:pPr>
        <w:rPr>
          <w:rFonts w:cs="Times New Roman"/>
        </w:rPr>
      </w:pPr>
    </w:p>
    <w:p w14:paraId="3366B628" w14:textId="4E13E234" w:rsidR="00DD7027" w:rsidRPr="00997760" w:rsidRDefault="00DD7027" w:rsidP="00DD7027">
      <w:pPr>
        <w:rPr>
          <w:rFonts w:cs="Times New Roman"/>
        </w:rPr>
      </w:pPr>
      <w:r w:rsidRPr="00997760">
        <w:rPr>
          <w:rFonts w:cs="Times New Roman"/>
        </w:rPr>
        <w:t xml:space="preserve">Davies, J. S. and Thompson, E. (2016) Austerity realism and the governance of Leicester. In: Mark </w:t>
      </w:r>
      <w:proofErr w:type="spellStart"/>
      <w:r w:rsidRPr="00997760">
        <w:rPr>
          <w:rFonts w:cs="Times New Roman"/>
        </w:rPr>
        <w:t>Bevir</w:t>
      </w:r>
      <w:proofErr w:type="spellEnd"/>
      <w:r w:rsidRPr="00997760">
        <w:rPr>
          <w:rFonts w:cs="Times New Roman"/>
        </w:rPr>
        <w:t xml:space="preserve"> and R.A.W. Rhodes (eds.) </w:t>
      </w:r>
      <w:r w:rsidRPr="00997760">
        <w:rPr>
          <w:rFonts w:cs="Times New Roman"/>
          <w:i/>
        </w:rPr>
        <w:t>Rethinking Governance: Ruling, rationalities and resistance</w:t>
      </w:r>
      <w:r w:rsidRPr="00997760">
        <w:rPr>
          <w:rFonts w:cs="Times New Roman"/>
        </w:rPr>
        <w:t>. Abingdon and New York: Routledge, pp. 144-161.</w:t>
      </w:r>
    </w:p>
    <w:p w14:paraId="1C99DF36" w14:textId="77777777" w:rsidR="00DD7027" w:rsidRPr="00997760" w:rsidRDefault="00DD7027" w:rsidP="00DD7027">
      <w:pPr>
        <w:rPr>
          <w:rFonts w:cs="Times New Roman"/>
        </w:rPr>
      </w:pPr>
    </w:p>
    <w:p w14:paraId="002DD24B" w14:textId="77777777" w:rsidR="0045774C" w:rsidRPr="00997760" w:rsidRDefault="0045774C" w:rsidP="00DD7027">
      <w:pPr>
        <w:rPr>
          <w:rFonts w:cs="Times New Roman"/>
        </w:rPr>
      </w:pPr>
      <w:r w:rsidRPr="00997760">
        <w:rPr>
          <w:rFonts w:cs="Times New Roman"/>
        </w:rPr>
        <w:t>Department of Health (2010). Healthy Lives, Healthy People: Our Strategy for Public Health in England. Retrieved from https://www.gov.uk/government/uploads/system/uploads /attachment_ data/file/216096/dh_127424.pdf (accessed 28 June 2016).</w:t>
      </w:r>
    </w:p>
    <w:p w14:paraId="78E9279D" w14:textId="77777777" w:rsidR="0045774C" w:rsidRPr="00997760" w:rsidRDefault="0045774C" w:rsidP="00DD7027">
      <w:pPr>
        <w:rPr>
          <w:rFonts w:cs="Times New Roman"/>
        </w:rPr>
      </w:pPr>
    </w:p>
    <w:p w14:paraId="23A19DDC" w14:textId="77777777" w:rsidR="0045774C" w:rsidRPr="00997760" w:rsidRDefault="0045774C" w:rsidP="0050762D">
      <w:pPr>
        <w:rPr>
          <w:rFonts w:cs="Times New Roman"/>
        </w:rPr>
      </w:pPr>
      <w:r w:rsidRPr="00997760">
        <w:rPr>
          <w:rFonts w:cs="Times New Roman"/>
        </w:rPr>
        <w:t>Department of Health (2016). Increased mental health services for those arrested. Retrieved from https://www.gov.uk/government/news/increased-mental-health-services-for-those-arrested (accessed 18 July 2016).</w:t>
      </w:r>
    </w:p>
    <w:p w14:paraId="0A31D179" w14:textId="77777777" w:rsidR="0045774C" w:rsidRPr="00997760" w:rsidRDefault="0045774C" w:rsidP="0050762D">
      <w:pPr>
        <w:rPr>
          <w:rFonts w:cs="Times New Roman"/>
        </w:rPr>
      </w:pPr>
    </w:p>
    <w:p w14:paraId="343DCC8D" w14:textId="77777777" w:rsidR="0045774C" w:rsidRPr="00997760" w:rsidRDefault="0045774C" w:rsidP="0050762D">
      <w:pPr>
        <w:rPr>
          <w:rStyle w:val="Hyperlink"/>
          <w:rFonts w:cs="Times New Roman"/>
          <w:color w:val="auto"/>
        </w:rPr>
      </w:pPr>
      <w:r w:rsidRPr="00997760">
        <w:rPr>
          <w:rFonts w:cs="Times New Roman"/>
        </w:rPr>
        <w:t>Department of Health and Home Office (2016). Retrieved from https://www.gov.uk/government/news/new-funding-for-safe-places-for-people-in-mental-health-crisis</w:t>
      </w:r>
      <w:r w:rsidRPr="00997760">
        <w:rPr>
          <w:rStyle w:val="Hyperlink"/>
          <w:rFonts w:cs="Times New Roman"/>
          <w:color w:val="auto"/>
          <w:u w:val="none"/>
        </w:rPr>
        <w:t xml:space="preserve"> (accessed 18 July 2016).</w:t>
      </w:r>
    </w:p>
    <w:p w14:paraId="41DCFC8A" w14:textId="77777777" w:rsidR="0045774C" w:rsidRPr="00997760" w:rsidRDefault="0045774C" w:rsidP="0050762D">
      <w:pPr>
        <w:rPr>
          <w:rFonts w:cs="Times New Roman"/>
        </w:rPr>
      </w:pPr>
    </w:p>
    <w:p w14:paraId="55D10044" w14:textId="77777777" w:rsidR="0045774C" w:rsidRPr="00997760" w:rsidRDefault="00904F99" w:rsidP="0050762D">
      <w:pPr>
        <w:rPr>
          <w:rFonts w:cs="Times New Roman"/>
        </w:rPr>
      </w:pPr>
      <w:r w:rsidRPr="00997760">
        <w:rPr>
          <w:rFonts w:cs="Times New Roman"/>
        </w:rPr>
        <w:t>Diamond, P. (2014)</w:t>
      </w:r>
      <w:r w:rsidR="0045774C" w:rsidRPr="00997760">
        <w:rPr>
          <w:rFonts w:cs="Times New Roman"/>
        </w:rPr>
        <w:t xml:space="preserve"> </w:t>
      </w:r>
      <w:r w:rsidR="0045774C" w:rsidRPr="00997760">
        <w:rPr>
          <w:rFonts w:cs="Times New Roman"/>
          <w:i/>
        </w:rPr>
        <w:t>Governing Britain: Power, Politics and the Prime Minister</w:t>
      </w:r>
      <w:r w:rsidR="0045774C" w:rsidRPr="00997760">
        <w:rPr>
          <w:rFonts w:cs="Times New Roman"/>
        </w:rPr>
        <w:t xml:space="preserve">. London: I.B. Tauris. </w:t>
      </w:r>
    </w:p>
    <w:p w14:paraId="4E040B24" w14:textId="77777777" w:rsidR="0045774C" w:rsidRPr="00997760" w:rsidRDefault="0045774C" w:rsidP="0050762D">
      <w:pPr>
        <w:rPr>
          <w:rStyle w:val="Hyperlink"/>
          <w:rFonts w:cs="Times New Roman"/>
          <w:color w:val="auto"/>
        </w:rPr>
      </w:pPr>
    </w:p>
    <w:p w14:paraId="0C2C4723" w14:textId="77777777" w:rsidR="0045774C" w:rsidRPr="00997760" w:rsidRDefault="00904F99" w:rsidP="0050762D">
      <w:pPr>
        <w:rPr>
          <w:rFonts w:cs="Times New Roman"/>
        </w:rPr>
      </w:pPr>
      <w:r w:rsidRPr="00997760">
        <w:rPr>
          <w:rStyle w:val="Hyperlink"/>
          <w:rFonts w:cs="Times New Roman"/>
          <w:color w:val="auto"/>
          <w:u w:val="none"/>
        </w:rPr>
        <w:t>Diamond, P. (2015)</w:t>
      </w:r>
      <w:r w:rsidR="0045774C" w:rsidRPr="00997760">
        <w:rPr>
          <w:rStyle w:val="Hyperlink"/>
          <w:rFonts w:cs="Times New Roman"/>
          <w:color w:val="auto"/>
          <w:u w:val="none"/>
        </w:rPr>
        <w:t xml:space="preserve"> New Labour, politicisation and </w:t>
      </w:r>
      <w:proofErr w:type="spellStart"/>
      <w:r w:rsidR="0045774C" w:rsidRPr="00997760">
        <w:rPr>
          <w:rStyle w:val="Hyperlink"/>
          <w:rFonts w:cs="Times New Roman"/>
          <w:color w:val="auto"/>
          <w:u w:val="none"/>
        </w:rPr>
        <w:t>depoliticisation</w:t>
      </w:r>
      <w:proofErr w:type="spellEnd"/>
      <w:r w:rsidR="0045774C" w:rsidRPr="00997760">
        <w:rPr>
          <w:rStyle w:val="Hyperlink"/>
          <w:rFonts w:cs="Times New Roman"/>
          <w:color w:val="auto"/>
          <w:u w:val="none"/>
        </w:rPr>
        <w:t xml:space="preserve">: The delivery agenda in public services 1997-2007. </w:t>
      </w:r>
      <w:r w:rsidR="0045774C" w:rsidRPr="00997760">
        <w:rPr>
          <w:rStyle w:val="Hyperlink"/>
          <w:rFonts w:cs="Times New Roman"/>
          <w:i/>
          <w:color w:val="auto"/>
          <w:u w:val="none"/>
        </w:rPr>
        <w:t>British Politics</w:t>
      </w:r>
      <w:r w:rsidRPr="00997760">
        <w:rPr>
          <w:rStyle w:val="Hyperlink"/>
          <w:rFonts w:cs="Times New Roman"/>
          <w:color w:val="auto"/>
          <w:u w:val="none"/>
        </w:rPr>
        <w:t xml:space="preserve"> 10(4): 429</w:t>
      </w:r>
      <w:r w:rsidRPr="00997760">
        <w:rPr>
          <w:rFonts w:cs="Times New Roman"/>
        </w:rPr>
        <w:t>–</w:t>
      </w:r>
      <w:r w:rsidR="0045774C" w:rsidRPr="00997760">
        <w:rPr>
          <w:rStyle w:val="Hyperlink"/>
          <w:rFonts w:cs="Times New Roman"/>
          <w:color w:val="auto"/>
          <w:u w:val="none"/>
        </w:rPr>
        <w:t>453.</w:t>
      </w:r>
    </w:p>
    <w:p w14:paraId="19B1C223" w14:textId="77777777" w:rsidR="0045774C" w:rsidRPr="00997760" w:rsidRDefault="0045774C" w:rsidP="0050762D">
      <w:pPr>
        <w:rPr>
          <w:rFonts w:cs="Times New Roman"/>
        </w:rPr>
      </w:pPr>
    </w:p>
    <w:p w14:paraId="537189F0" w14:textId="10D359AC" w:rsidR="0045774C" w:rsidRPr="00997760" w:rsidRDefault="00904F99" w:rsidP="0050762D">
      <w:pPr>
        <w:rPr>
          <w:rFonts w:cs="Times New Roman"/>
        </w:rPr>
      </w:pPr>
      <w:proofErr w:type="spellStart"/>
      <w:r w:rsidRPr="00997760">
        <w:rPr>
          <w:rFonts w:cs="Times New Roman"/>
        </w:rPr>
        <w:t>Dommett</w:t>
      </w:r>
      <w:proofErr w:type="spellEnd"/>
      <w:r w:rsidRPr="00997760">
        <w:rPr>
          <w:rFonts w:cs="Times New Roman"/>
        </w:rPr>
        <w:t xml:space="preserve">, K. (2015) </w:t>
      </w:r>
      <w:r w:rsidR="0083325E" w:rsidRPr="00997760">
        <w:rPr>
          <w:rFonts w:cs="Times New Roman"/>
        </w:rPr>
        <w:t>The Theory and practice of party m</w:t>
      </w:r>
      <w:r w:rsidR="0045774C" w:rsidRPr="00997760">
        <w:rPr>
          <w:rFonts w:cs="Times New Roman"/>
        </w:rPr>
        <w:t xml:space="preserve">odernisation: The Conservative Party </w:t>
      </w:r>
      <w:r w:rsidRPr="00997760">
        <w:rPr>
          <w:rFonts w:cs="Times New Roman"/>
        </w:rPr>
        <w:t xml:space="preserve">under David Cameron, 2005–2015. </w:t>
      </w:r>
      <w:r w:rsidRPr="00997760">
        <w:rPr>
          <w:rFonts w:cs="Times New Roman"/>
          <w:i/>
        </w:rPr>
        <w:t>British Politics</w:t>
      </w:r>
      <w:r w:rsidRPr="00997760">
        <w:rPr>
          <w:rFonts w:cs="Times New Roman"/>
        </w:rPr>
        <w:t xml:space="preserve"> 10(2):</w:t>
      </w:r>
      <w:r w:rsidR="0045774C" w:rsidRPr="00997760">
        <w:rPr>
          <w:rFonts w:cs="Times New Roman"/>
        </w:rPr>
        <w:t xml:space="preserve"> 249–266. </w:t>
      </w:r>
    </w:p>
    <w:p w14:paraId="45C59221" w14:textId="77777777" w:rsidR="0045774C" w:rsidRPr="00997760" w:rsidRDefault="0045774C" w:rsidP="0050762D">
      <w:pPr>
        <w:rPr>
          <w:rFonts w:cs="Times New Roman"/>
        </w:rPr>
      </w:pPr>
    </w:p>
    <w:p w14:paraId="4783E2F1" w14:textId="77777777" w:rsidR="0045774C" w:rsidRPr="00997760" w:rsidRDefault="0045774C" w:rsidP="0050762D">
      <w:pPr>
        <w:rPr>
          <w:rFonts w:cs="Times New Roman"/>
        </w:rPr>
      </w:pPr>
      <w:proofErr w:type="spellStart"/>
      <w:r w:rsidRPr="00997760">
        <w:rPr>
          <w:rFonts w:cs="Times New Roman"/>
        </w:rPr>
        <w:t>Dommett</w:t>
      </w:r>
      <w:proofErr w:type="spellEnd"/>
      <w:r w:rsidRPr="00997760">
        <w:rPr>
          <w:rFonts w:cs="Times New Roman"/>
        </w:rPr>
        <w:t xml:space="preserve">, </w:t>
      </w:r>
      <w:r w:rsidR="00904F99" w:rsidRPr="00997760">
        <w:rPr>
          <w:rFonts w:cs="Times New Roman"/>
        </w:rPr>
        <w:t>K.,</w:t>
      </w:r>
      <w:r w:rsidRPr="00997760">
        <w:rPr>
          <w:rFonts w:cs="Times New Roman"/>
        </w:rPr>
        <w:t xml:space="preserve"> and Flinders, </w:t>
      </w:r>
      <w:r w:rsidR="00904F99" w:rsidRPr="00997760">
        <w:rPr>
          <w:rFonts w:cs="Times New Roman"/>
        </w:rPr>
        <w:t>M</w:t>
      </w:r>
      <w:r w:rsidRPr="00997760">
        <w:rPr>
          <w:rFonts w:cs="Times New Roman"/>
        </w:rPr>
        <w:t xml:space="preserve"> (2015). The centre strikes back: meta-governance, delegation, and the core executive in the United Kingdom, 2010–14. </w:t>
      </w:r>
      <w:r w:rsidRPr="00997760">
        <w:rPr>
          <w:rFonts w:cs="Times New Roman"/>
          <w:i/>
        </w:rPr>
        <w:t>Public Administration</w:t>
      </w:r>
      <w:r w:rsidR="00904F99" w:rsidRPr="00997760">
        <w:rPr>
          <w:rFonts w:cs="Times New Roman"/>
        </w:rPr>
        <w:t xml:space="preserve"> 93(1): 1–</w:t>
      </w:r>
      <w:r w:rsidRPr="00997760">
        <w:rPr>
          <w:rFonts w:cs="Times New Roman"/>
        </w:rPr>
        <w:t>16.</w:t>
      </w:r>
    </w:p>
    <w:p w14:paraId="29A6010F" w14:textId="77777777" w:rsidR="0045774C" w:rsidRPr="00997760" w:rsidRDefault="0045774C" w:rsidP="0050762D">
      <w:pPr>
        <w:rPr>
          <w:rFonts w:cs="Times New Roman"/>
        </w:rPr>
      </w:pPr>
    </w:p>
    <w:p w14:paraId="60835731" w14:textId="2755FCEC" w:rsidR="0045774C" w:rsidRPr="00997760" w:rsidRDefault="00287E86" w:rsidP="0050762D">
      <w:pPr>
        <w:rPr>
          <w:rFonts w:cs="Times New Roman"/>
        </w:rPr>
      </w:pPr>
      <w:r w:rsidRPr="00997760">
        <w:rPr>
          <w:rFonts w:cs="Times New Roman"/>
        </w:rPr>
        <w:t xml:space="preserve">Driver, S. (2011) </w:t>
      </w:r>
      <w:r w:rsidR="00900E22" w:rsidRPr="00997760">
        <w:rPr>
          <w:rFonts w:cs="Times New Roman"/>
        </w:rPr>
        <w:t>Welfare reform and Coalition p</w:t>
      </w:r>
      <w:r w:rsidRPr="00997760">
        <w:rPr>
          <w:rFonts w:cs="Times New Roman"/>
        </w:rPr>
        <w:t>olitic</w:t>
      </w:r>
      <w:r w:rsidR="00900E22" w:rsidRPr="00997760">
        <w:rPr>
          <w:rFonts w:cs="Times New Roman"/>
        </w:rPr>
        <w:t>s</w:t>
      </w:r>
      <w:r w:rsidRPr="00997760">
        <w:rPr>
          <w:rFonts w:cs="Times New Roman"/>
        </w:rPr>
        <w:t xml:space="preserve"> </w:t>
      </w:r>
      <w:r w:rsidR="00900E22" w:rsidRPr="00997760">
        <w:rPr>
          <w:rFonts w:cs="Times New Roman"/>
        </w:rPr>
        <w:t>in the age of a</w:t>
      </w:r>
      <w:r w:rsidRPr="00997760">
        <w:rPr>
          <w:rFonts w:cs="Times New Roman"/>
        </w:rPr>
        <w:t>usterity.</w:t>
      </w:r>
      <w:r w:rsidR="0047071D" w:rsidRPr="00997760">
        <w:rPr>
          <w:rFonts w:cs="Times New Roman"/>
        </w:rPr>
        <w:t xml:space="preserve"> I</w:t>
      </w:r>
      <w:r w:rsidR="0045774C" w:rsidRPr="00997760">
        <w:rPr>
          <w:rFonts w:cs="Times New Roman"/>
        </w:rPr>
        <w:t>n</w:t>
      </w:r>
      <w:r w:rsidR="0047071D" w:rsidRPr="00997760">
        <w:rPr>
          <w:rFonts w:cs="Times New Roman"/>
        </w:rPr>
        <w:t>:</w:t>
      </w:r>
      <w:r w:rsidR="00AD3035" w:rsidRPr="00997760">
        <w:rPr>
          <w:rFonts w:cs="Times New Roman"/>
        </w:rPr>
        <w:t xml:space="preserve"> S. Lee and M. Beech (eds.)</w:t>
      </w:r>
      <w:r w:rsidR="0045774C" w:rsidRPr="00997760">
        <w:rPr>
          <w:rFonts w:cs="Times New Roman"/>
        </w:rPr>
        <w:t xml:space="preserve"> </w:t>
      </w:r>
      <w:r w:rsidR="0045774C" w:rsidRPr="00997760">
        <w:rPr>
          <w:rFonts w:cs="Times New Roman"/>
          <w:i/>
        </w:rPr>
        <w:t>The Cameron-Clegg Government: Coalition Politics in an Age of Austerity</w:t>
      </w:r>
      <w:r w:rsidR="0045774C" w:rsidRPr="00997760">
        <w:rPr>
          <w:rFonts w:cs="Times New Roman"/>
        </w:rPr>
        <w:t xml:space="preserve">. Basingstoke: Palgrave Macmillan, pp. 105–117. </w:t>
      </w:r>
    </w:p>
    <w:p w14:paraId="29B4DC3A" w14:textId="77777777" w:rsidR="0045774C" w:rsidRPr="00997760" w:rsidRDefault="0045774C" w:rsidP="0050762D">
      <w:pPr>
        <w:rPr>
          <w:rFonts w:cs="Times New Roman"/>
        </w:rPr>
      </w:pPr>
    </w:p>
    <w:p w14:paraId="1A71665A" w14:textId="2B3B1BEB" w:rsidR="0045774C" w:rsidRPr="00997760" w:rsidRDefault="0045774C" w:rsidP="0050762D">
      <w:pPr>
        <w:rPr>
          <w:rFonts w:cs="Times New Roman"/>
        </w:rPr>
      </w:pPr>
      <w:r w:rsidRPr="00997760">
        <w:rPr>
          <w:rFonts w:cs="Times New Roman"/>
        </w:rPr>
        <w:t xml:space="preserve">Evans, </w:t>
      </w:r>
      <w:r w:rsidR="00E120D2" w:rsidRPr="00997760">
        <w:rPr>
          <w:rFonts w:cs="Times New Roman"/>
        </w:rPr>
        <w:t>M</w:t>
      </w:r>
      <w:r w:rsidR="0083325E" w:rsidRPr="00997760">
        <w:rPr>
          <w:rFonts w:cs="Times New Roman"/>
        </w:rPr>
        <w:t>. (2010) Cameron’s competition s</w:t>
      </w:r>
      <w:r w:rsidRPr="00997760">
        <w:rPr>
          <w:rFonts w:cs="Times New Roman"/>
        </w:rPr>
        <w:t xml:space="preserve">tate. </w:t>
      </w:r>
      <w:r w:rsidRPr="00997760">
        <w:rPr>
          <w:rFonts w:cs="Times New Roman"/>
          <w:i/>
        </w:rPr>
        <w:t>Policy Studies</w:t>
      </w:r>
      <w:r w:rsidR="00E120D2" w:rsidRPr="00997760">
        <w:rPr>
          <w:rFonts w:cs="Times New Roman"/>
        </w:rPr>
        <w:t xml:space="preserve"> 31(1): 95–</w:t>
      </w:r>
      <w:r w:rsidRPr="00997760">
        <w:rPr>
          <w:rFonts w:cs="Times New Roman"/>
        </w:rPr>
        <w:t>115.</w:t>
      </w:r>
    </w:p>
    <w:p w14:paraId="1DFC4A89" w14:textId="54CBE3C7" w:rsidR="00AD3538" w:rsidRPr="00997760" w:rsidRDefault="00AD3538" w:rsidP="0050762D">
      <w:pPr>
        <w:rPr>
          <w:rFonts w:cs="Times New Roman"/>
        </w:rPr>
      </w:pPr>
    </w:p>
    <w:p w14:paraId="2CEE351E" w14:textId="3DB68BCF" w:rsidR="00AD3538" w:rsidRPr="00997760" w:rsidRDefault="00AD3538" w:rsidP="0050762D">
      <w:pPr>
        <w:rPr>
          <w:rFonts w:cs="Times New Roman"/>
        </w:rPr>
      </w:pPr>
      <w:r w:rsidRPr="00997760">
        <w:rPr>
          <w:rFonts w:cs="Times New Roman"/>
        </w:rPr>
        <w:t xml:space="preserve">Gardner, A. (2017). Big change, little change? </w:t>
      </w:r>
      <w:r w:rsidR="009B5895" w:rsidRPr="00997760">
        <w:rPr>
          <w:rFonts w:cs="Times New Roman"/>
        </w:rPr>
        <w:t>Punctuation,</w:t>
      </w:r>
      <w:r w:rsidRPr="00997760">
        <w:rPr>
          <w:rFonts w:cs="Times New Roman"/>
        </w:rPr>
        <w:t xml:space="preserve"> increments and multi-layer institutional change for English local authorities under austerity. </w:t>
      </w:r>
      <w:r w:rsidRPr="00997760">
        <w:rPr>
          <w:rFonts w:cs="Times New Roman"/>
          <w:i/>
        </w:rPr>
        <w:t>Local Government Studies</w:t>
      </w:r>
      <w:r w:rsidRPr="00997760">
        <w:rPr>
          <w:rFonts w:cs="Times New Roman"/>
        </w:rPr>
        <w:t>, 43(2): 150–169.</w:t>
      </w:r>
    </w:p>
    <w:p w14:paraId="0B7056E7" w14:textId="77777777" w:rsidR="0045774C" w:rsidRPr="00997760" w:rsidRDefault="0045774C" w:rsidP="0050762D">
      <w:pPr>
        <w:rPr>
          <w:rFonts w:cs="Times New Roman"/>
        </w:rPr>
      </w:pPr>
    </w:p>
    <w:p w14:paraId="6FC284FA" w14:textId="301323C0" w:rsidR="0045774C" w:rsidRPr="00997760" w:rsidRDefault="0045774C" w:rsidP="0050762D">
      <w:pPr>
        <w:rPr>
          <w:rFonts w:cs="Times New Roman"/>
        </w:rPr>
      </w:pPr>
      <w:r w:rsidRPr="00997760">
        <w:rPr>
          <w:rFonts w:cs="Times New Roman"/>
        </w:rPr>
        <w:t xml:space="preserve">Griffiths, S. </w:t>
      </w:r>
      <w:r w:rsidR="002775F7" w:rsidRPr="00997760">
        <w:rPr>
          <w:rFonts w:cs="Times New Roman"/>
        </w:rPr>
        <w:t>(2009)</w:t>
      </w:r>
      <w:r w:rsidR="002206C0" w:rsidRPr="00997760">
        <w:rPr>
          <w:rFonts w:cs="Times New Roman"/>
        </w:rPr>
        <w:t xml:space="preserve"> </w:t>
      </w:r>
      <w:r w:rsidR="00900E22" w:rsidRPr="00997760">
        <w:rPr>
          <w:rFonts w:cs="Times New Roman"/>
        </w:rPr>
        <w:t>Cameron’s c</w:t>
      </w:r>
      <w:r w:rsidRPr="00997760">
        <w:rPr>
          <w:rFonts w:cs="Times New Roman"/>
        </w:rPr>
        <w:t>onser</w:t>
      </w:r>
      <w:r w:rsidR="00900E22" w:rsidRPr="00997760">
        <w:rPr>
          <w:rFonts w:cs="Times New Roman"/>
        </w:rPr>
        <w:t>vatives and the public s</w:t>
      </w:r>
      <w:r w:rsidR="002206C0" w:rsidRPr="00997760">
        <w:rPr>
          <w:rFonts w:cs="Times New Roman"/>
        </w:rPr>
        <w:t>ervices. I</w:t>
      </w:r>
      <w:r w:rsidRPr="00997760">
        <w:rPr>
          <w:rFonts w:cs="Times New Roman"/>
        </w:rPr>
        <w:t>n</w:t>
      </w:r>
      <w:r w:rsidR="002206C0" w:rsidRPr="00997760">
        <w:rPr>
          <w:rFonts w:cs="Times New Roman"/>
        </w:rPr>
        <w:t>:</w:t>
      </w:r>
      <w:r w:rsidRPr="00997760">
        <w:rPr>
          <w:rFonts w:cs="Times New Roman"/>
        </w:rPr>
        <w:t xml:space="preserve"> S. Lee and M. Beech (eds</w:t>
      </w:r>
      <w:r w:rsidR="00565350" w:rsidRPr="00997760">
        <w:rPr>
          <w:rFonts w:cs="Times New Roman"/>
        </w:rPr>
        <w:t>.)</w:t>
      </w:r>
      <w:r w:rsidRPr="00997760">
        <w:rPr>
          <w:rFonts w:cs="Times New Roman"/>
        </w:rPr>
        <w:t xml:space="preserve"> </w:t>
      </w:r>
      <w:r w:rsidRPr="00997760">
        <w:rPr>
          <w:rFonts w:cs="Times New Roman"/>
          <w:i/>
        </w:rPr>
        <w:t>The Conservatives under Cameron: Built to Last?</w:t>
      </w:r>
      <w:r w:rsidRPr="00997760">
        <w:rPr>
          <w:rFonts w:cs="Times New Roman"/>
        </w:rPr>
        <w:t xml:space="preserve"> Basingstoke: Palgrave Macmillan, pp. 97–108. </w:t>
      </w:r>
    </w:p>
    <w:p w14:paraId="14745958" w14:textId="77777777" w:rsidR="00C71677" w:rsidRPr="00997760" w:rsidRDefault="00C71677" w:rsidP="0050762D">
      <w:pPr>
        <w:rPr>
          <w:rFonts w:cs="Times New Roman"/>
        </w:rPr>
      </w:pPr>
    </w:p>
    <w:p w14:paraId="4E943572" w14:textId="77777777" w:rsidR="0045774C" w:rsidRPr="00997760" w:rsidRDefault="0045774C" w:rsidP="0050762D">
      <w:pPr>
        <w:rPr>
          <w:rFonts w:cs="Times New Roman"/>
        </w:rPr>
      </w:pPr>
      <w:r w:rsidRPr="00997760">
        <w:rPr>
          <w:rFonts w:cs="Times New Roman"/>
        </w:rPr>
        <w:t xml:space="preserve">Griffiths, </w:t>
      </w:r>
      <w:r w:rsidR="002775F7" w:rsidRPr="00997760">
        <w:rPr>
          <w:rFonts w:cs="Times New Roman"/>
        </w:rPr>
        <w:t>S. and</w:t>
      </w:r>
      <w:r w:rsidRPr="00997760">
        <w:rPr>
          <w:rFonts w:cs="Times New Roman"/>
        </w:rPr>
        <w:t xml:space="preserve"> </w:t>
      </w:r>
      <w:proofErr w:type="spellStart"/>
      <w:r w:rsidRPr="00997760">
        <w:rPr>
          <w:rFonts w:cs="Times New Roman"/>
        </w:rPr>
        <w:t>Kippin</w:t>
      </w:r>
      <w:proofErr w:type="spellEnd"/>
      <w:r w:rsidRPr="00997760">
        <w:rPr>
          <w:rFonts w:cs="Times New Roman"/>
        </w:rPr>
        <w:t xml:space="preserve">, </w:t>
      </w:r>
      <w:r w:rsidR="002775F7" w:rsidRPr="00997760">
        <w:rPr>
          <w:rFonts w:cs="Times New Roman"/>
        </w:rPr>
        <w:t>H</w:t>
      </w:r>
      <w:r w:rsidR="00ED66B6" w:rsidRPr="00997760">
        <w:rPr>
          <w:rFonts w:cs="Times New Roman"/>
        </w:rPr>
        <w:t>. (2013) Introduction</w:t>
      </w:r>
      <w:r w:rsidRPr="00997760">
        <w:rPr>
          <w:rFonts w:cs="Times New Roman"/>
        </w:rPr>
        <w:t>. In</w:t>
      </w:r>
      <w:r w:rsidR="00565350" w:rsidRPr="00997760">
        <w:rPr>
          <w:rFonts w:cs="Times New Roman"/>
        </w:rPr>
        <w:t>:</w:t>
      </w:r>
      <w:r w:rsidRPr="00997760">
        <w:rPr>
          <w:rFonts w:cs="Times New Roman"/>
        </w:rPr>
        <w:t xml:space="preserve"> </w:t>
      </w:r>
      <w:r w:rsidR="00ED66B6" w:rsidRPr="00997760">
        <w:rPr>
          <w:rFonts w:cs="Times New Roman"/>
        </w:rPr>
        <w:t xml:space="preserve">S. </w:t>
      </w:r>
      <w:r w:rsidRPr="00997760">
        <w:rPr>
          <w:rFonts w:cs="Times New Roman"/>
        </w:rPr>
        <w:t xml:space="preserve">Griffiths, </w:t>
      </w:r>
      <w:r w:rsidR="00ED66B6" w:rsidRPr="00997760">
        <w:rPr>
          <w:rFonts w:cs="Times New Roman"/>
        </w:rPr>
        <w:t xml:space="preserve">H. </w:t>
      </w:r>
      <w:proofErr w:type="spellStart"/>
      <w:r w:rsidR="00ED66B6" w:rsidRPr="00997760">
        <w:rPr>
          <w:rFonts w:cs="Times New Roman"/>
        </w:rPr>
        <w:t>Kippin</w:t>
      </w:r>
      <w:proofErr w:type="spellEnd"/>
      <w:r w:rsidR="00ED66B6" w:rsidRPr="00997760">
        <w:rPr>
          <w:rFonts w:cs="Times New Roman"/>
        </w:rPr>
        <w:t xml:space="preserve"> and G. </w:t>
      </w:r>
      <w:r w:rsidRPr="00997760">
        <w:rPr>
          <w:rFonts w:cs="Times New Roman"/>
        </w:rPr>
        <w:t>Stoker (eds</w:t>
      </w:r>
      <w:r w:rsidR="00ED66B6" w:rsidRPr="00997760">
        <w:rPr>
          <w:rFonts w:cs="Times New Roman"/>
        </w:rPr>
        <w:t>.)</w:t>
      </w:r>
      <w:r w:rsidRPr="00997760">
        <w:rPr>
          <w:rFonts w:cs="Times New Roman"/>
        </w:rPr>
        <w:t xml:space="preserve"> </w:t>
      </w:r>
      <w:r w:rsidRPr="00997760">
        <w:rPr>
          <w:rFonts w:cs="Times New Roman"/>
          <w:i/>
        </w:rPr>
        <w:t>Public Services</w:t>
      </w:r>
      <w:r w:rsidR="00ED66B6" w:rsidRPr="00997760">
        <w:rPr>
          <w:rFonts w:cs="Times New Roman"/>
          <w:i/>
        </w:rPr>
        <w:t>:</w:t>
      </w:r>
      <w:r w:rsidRPr="00997760">
        <w:rPr>
          <w:rFonts w:cs="Times New Roman"/>
          <w:i/>
        </w:rPr>
        <w:t xml:space="preserve"> A New Reform Agenda</w:t>
      </w:r>
      <w:r w:rsidRPr="00997760">
        <w:rPr>
          <w:rFonts w:cs="Times New Roman"/>
        </w:rPr>
        <w:t xml:space="preserve">. London </w:t>
      </w:r>
      <w:r w:rsidR="00ED66B6" w:rsidRPr="00997760">
        <w:rPr>
          <w:rFonts w:cs="Times New Roman"/>
        </w:rPr>
        <w:t>and New York: Bloomsbury, pp. 1–</w:t>
      </w:r>
      <w:r w:rsidRPr="00997760">
        <w:rPr>
          <w:rFonts w:cs="Times New Roman"/>
        </w:rPr>
        <w:t>15.</w:t>
      </w:r>
    </w:p>
    <w:p w14:paraId="26D34443" w14:textId="77777777" w:rsidR="0045774C" w:rsidRPr="00997760" w:rsidRDefault="0045774C" w:rsidP="0050762D">
      <w:pPr>
        <w:rPr>
          <w:rFonts w:cs="Times New Roman"/>
        </w:rPr>
      </w:pPr>
    </w:p>
    <w:p w14:paraId="11EE7CC2" w14:textId="77777777" w:rsidR="0045774C" w:rsidRPr="00997760" w:rsidRDefault="0045774C" w:rsidP="0050762D">
      <w:pPr>
        <w:rPr>
          <w:rFonts w:cs="Times New Roman"/>
        </w:rPr>
      </w:pPr>
      <w:r w:rsidRPr="00997760">
        <w:rPr>
          <w:rFonts w:cs="Times New Roman"/>
        </w:rPr>
        <w:t xml:space="preserve">HM Government (2010). The Coalition: Our Programme for Government. Retrieved from https://www.gov.uk/government/uploads/system/uploads/attachment_data/file/78977/coalition_programme_for_government.pdf (Accessed 28 June 2016). </w:t>
      </w:r>
    </w:p>
    <w:p w14:paraId="0534DDB8" w14:textId="77777777" w:rsidR="0045774C" w:rsidRPr="00997760" w:rsidRDefault="0045774C" w:rsidP="0050762D">
      <w:pPr>
        <w:rPr>
          <w:rFonts w:cs="Times New Roman"/>
        </w:rPr>
      </w:pPr>
    </w:p>
    <w:p w14:paraId="582A9B02" w14:textId="77777777" w:rsidR="0045774C" w:rsidRPr="00997760" w:rsidRDefault="0045774C" w:rsidP="0050762D">
      <w:pPr>
        <w:rPr>
          <w:rFonts w:cs="Times New Roman"/>
        </w:rPr>
      </w:pPr>
      <w:r w:rsidRPr="00997760">
        <w:rPr>
          <w:rFonts w:cs="Times New Roman"/>
        </w:rPr>
        <w:t>HM Government (2011). No health without mental health: A cross-government mental health outcomes strategy for people of all ages Retrieved from https://www.gov.uk/government/uploads/system/uploads/attachment_data/file/213761/dh_124058.pdf (Accessed 28 June 2016).</w:t>
      </w:r>
    </w:p>
    <w:p w14:paraId="75897A48" w14:textId="77777777" w:rsidR="0045774C" w:rsidRPr="00997760" w:rsidRDefault="0045774C" w:rsidP="0050762D">
      <w:pPr>
        <w:rPr>
          <w:rFonts w:cs="Times New Roman"/>
        </w:rPr>
      </w:pPr>
    </w:p>
    <w:p w14:paraId="36252533" w14:textId="77777777" w:rsidR="0045774C" w:rsidRPr="00997760" w:rsidRDefault="0045774C" w:rsidP="0050762D">
      <w:pPr>
        <w:rPr>
          <w:rFonts w:cs="Times New Roman"/>
        </w:rPr>
      </w:pPr>
      <w:r w:rsidRPr="00997760">
        <w:rPr>
          <w:rFonts w:cs="Times New Roman"/>
        </w:rPr>
        <w:t>HM Government (2013). Extending the street triage scheme: New patrols with nurses and the police. Retrieved from https://www.gov.uk/government/news/extending-the-street-triage-scheme-new-patrols-with-nurses-and-the-police (accessed 27 June 2016).</w:t>
      </w:r>
    </w:p>
    <w:p w14:paraId="4A10F7E8" w14:textId="77777777" w:rsidR="0045774C" w:rsidRPr="00997760" w:rsidRDefault="0045774C" w:rsidP="0050762D">
      <w:pPr>
        <w:rPr>
          <w:rFonts w:cs="Times New Roman"/>
        </w:rPr>
      </w:pPr>
    </w:p>
    <w:p w14:paraId="08036C15" w14:textId="77777777" w:rsidR="0045774C" w:rsidRPr="00997760" w:rsidRDefault="0045774C" w:rsidP="0050762D">
      <w:pPr>
        <w:rPr>
          <w:rFonts w:cs="Times New Roman"/>
        </w:rPr>
      </w:pPr>
      <w:r w:rsidRPr="00997760">
        <w:rPr>
          <w:rFonts w:cs="Times New Roman"/>
        </w:rPr>
        <w:t>HM Government (2014a). Mental Health Crisis Care Concordat Improving outcomes for people experiencing mental health crisis. Retrieved from http://www.crisiscareconcordat.org.uk/wp-content/uploads/2014/04/36353_Mental_Health_Crisis_accessible.pdf (accessed 27 June 2016).</w:t>
      </w:r>
    </w:p>
    <w:p w14:paraId="06560B38" w14:textId="77777777" w:rsidR="009733FC" w:rsidRPr="00997760" w:rsidRDefault="009733FC" w:rsidP="0050762D">
      <w:pPr>
        <w:rPr>
          <w:rFonts w:cs="Times New Roman"/>
        </w:rPr>
      </w:pPr>
    </w:p>
    <w:p w14:paraId="2DF90F8E" w14:textId="77777777" w:rsidR="009733FC" w:rsidRPr="00997760" w:rsidRDefault="009733FC" w:rsidP="0050762D">
      <w:pPr>
        <w:rPr>
          <w:rFonts w:cs="Times New Roman"/>
        </w:rPr>
      </w:pPr>
      <w:r w:rsidRPr="00997760">
        <w:rPr>
          <w:rFonts w:cs="Times New Roman"/>
        </w:rPr>
        <w:t xml:space="preserve">HM Government </w:t>
      </w:r>
      <w:r w:rsidR="009B315A" w:rsidRPr="00997760">
        <w:rPr>
          <w:rFonts w:cs="Times New Roman"/>
        </w:rPr>
        <w:t>(2014b</w:t>
      </w:r>
      <w:r w:rsidRPr="00997760">
        <w:rPr>
          <w:rFonts w:cs="Times New Roman"/>
        </w:rPr>
        <w:t xml:space="preserve">) Review of the Operation of Sections 135 and 136 of the Mental Health Act 1983: Review Report and Recommendations. Retrieved from </w:t>
      </w:r>
      <w:r w:rsidRPr="00997760">
        <w:rPr>
          <w:rFonts w:cs="Times New Roman"/>
        </w:rPr>
        <w:lastRenderedPageBreak/>
        <w:t>https://www.gov.uk/government/uploads/system/uploads/attachment_data/file/389202/S135_and_S136_of_the_Mental_Health_Act_-_full_outcome.pdf (accessed 01 November 2016).</w:t>
      </w:r>
    </w:p>
    <w:p w14:paraId="46D67481" w14:textId="77777777" w:rsidR="0045774C" w:rsidRPr="00997760" w:rsidRDefault="0045774C" w:rsidP="0050762D">
      <w:pPr>
        <w:rPr>
          <w:rFonts w:cs="Times New Roman"/>
        </w:rPr>
      </w:pPr>
    </w:p>
    <w:p w14:paraId="2C40625D" w14:textId="77777777" w:rsidR="009B315A" w:rsidRPr="00997760" w:rsidRDefault="009B315A" w:rsidP="0050762D">
      <w:pPr>
        <w:rPr>
          <w:rFonts w:cs="Times New Roman"/>
        </w:rPr>
      </w:pPr>
      <w:r w:rsidRPr="00997760">
        <w:rPr>
          <w:rFonts w:cs="Times New Roman"/>
        </w:rPr>
        <w:t xml:space="preserve">HM Government (2014c) Home Secretary at the Policing and Mental Health Summit. Retrieved from </w:t>
      </w:r>
      <w:hyperlink r:id="rId10" w:history="1">
        <w:r w:rsidRPr="00997760">
          <w:rPr>
            <w:rFonts w:cs="Times New Roman"/>
          </w:rPr>
          <w:t>https://www.gov.uk/government/speeches/home-secretary-at-the-policing-and-mental-health-summit</w:t>
        </w:r>
      </w:hyperlink>
      <w:r w:rsidRPr="00997760">
        <w:rPr>
          <w:rFonts w:cs="Times New Roman"/>
        </w:rPr>
        <w:t xml:space="preserve"> (accessed 28 June 2016).</w:t>
      </w:r>
    </w:p>
    <w:p w14:paraId="3D0A5A09" w14:textId="77777777" w:rsidR="009B315A" w:rsidRPr="00997760" w:rsidRDefault="009B315A" w:rsidP="0050762D">
      <w:pPr>
        <w:rPr>
          <w:rFonts w:cs="Times New Roman"/>
        </w:rPr>
      </w:pPr>
    </w:p>
    <w:p w14:paraId="512CD35A" w14:textId="77777777" w:rsidR="0045774C" w:rsidRPr="00997760" w:rsidRDefault="0045774C" w:rsidP="0050762D">
      <w:pPr>
        <w:rPr>
          <w:rFonts w:cs="Times New Roman"/>
        </w:rPr>
      </w:pPr>
      <w:r w:rsidRPr="00997760">
        <w:rPr>
          <w:rFonts w:cs="Times New Roman"/>
        </w:rPr>
        <w:t>HM Government (2016). PM: Improve mental health treatment to get thousands more back to work. Retrieved from https://www.gov.uk/government/news/pm-improve-mental-health -treatment-to-get-thousands-more-back-to-work (accessed 27 June 2016).</w:t>
      </w:r>
    </w:p>
    <w:p w14:paraId="3FB4F37F" w14:textId="212A8F68" w:rsidR="0045774C" w:rsidRPr="00997760" w:rsidRDefault="0045774C" w:rsidP="0050762D">
      <w:pPr>
        <w:rPr>
          <w:rFonts w:cs="Times New Roman"/>
          <w:bCs/>
        </w:rPr>
      </w:pPr>
    </w:p>
    <w:p w14:paraId="78CC5BCC" w14:textId="57253BFE" w:rsidR="00D62586" w:rsidRPr="00997760" w:rsidRDefault="00D62586" w:rsidP="0050762D">
      <w:pPr>
        <w:rPr>
          <w:rFonts w:cs="Times New Roman"/>
          <w:bCs/>
        </w:rPr>
      </w:pPr>
      <w:r w:rsidRPr="00997760">
        <w:rPr>
          <w:rFonts w:cs="Times New Roman"/>
          <w:bCs/>
        </w:rPr>
        <w:t>Home Office (2019). Police workforce, England and Wales: 31 March 2019. Retrieved from https://www.gov.uk/government/statistics/police-workforce-england-and-wales-31-march-2019</w:t>
      </w:r>
    </w:p>
    <w:p w14:paraId="06E42B1A" w14:textId="77777777" w:rsidR="00D62586" w:rsidRPr="00997760" w:rsidRDefault="00D62586" w:rsidP="0050762D">
      <w:pPr>
        <w:rPr>
          <w:rFonts w:cs="Times New Roman"/>
          <w:bCs/>
        </w:rPr>
      </w:pPr>
    </w:p>
    <w:p w14:paraId="1BEE13C6" w14:textId="77777777" w:rsidR="0045774C" w:rsidRPr="00997760" w:rsidRDefault="0045774C" w:rsidP="0050762D">
      <w:pPr>
        <w:rPr>
          <w:rFonts w:cs="Times New Roman"/>
          <w:bCs/>
        </w:rPr>
      </w:pPr>
      <w:r w:rsidRPr="00997760">
        <w:rPr>
          <w:rFonts w:cs="Times New Roman"/>
          <w:bCs/>
        </w:rPr>
        <w:t xml:space="preserve">Hood, C. and Dixon, R. (2015). </w:t>
      </w:r>
      <w:r w:rsidR="003F36B1" w:rsidRPr="00997760">
        <w:rPr>
          <w:rFonts w:cs="Times New Roman"/>
          <w:bCs/>
          <w:i/>
          <w:iCs/>
        </w:rPr>
        <w:t>A Government t</w:t>
      </w:r>
      <w:r w:rsidRPr="00997760">
        <w:rPr>
          <w:rFonts w:cs="Times New Roman"/>
          <w:bCs/>
          <w:i/>
          <w:iCs/>
        </w:rPr>
        <w:t>h</w:t>
      </w:r>
      <w:r w:rsidR="003F36B1" w:rsidRPr="00997760">
        <w:rPr>
          <w:rFonts w:cs="Times New Roman"/>
          <w:bCs/>
          <w:i/>
          <w:iCs/>
        </w:rPr>
        <w:t>at Worked Better a</w:t>
      </w:r>
      <w:r w:rsidR="007C3DFC" w:rsidRPr="00997760">
        <w:rPr>
          <w:rFonts w:cs="Times New Roman"/>
          <w:bCs/>
          <w:i/>
          <w:iCs/>
        </w:rPr>
        <w:t xml:space="preserve">nd Cost Less? </w:t>
      </w:r>
      <w:r w:rsidRPr="00997760">
        <w:rPr>
          <w:rFonts w:cs="Times New Roman"/>
          <w:bCs/>
          <w:i/>
          <w:iCs/>
        </w:rPr>
        <w:t>Evaluating Three Decades of Reform and Change in UK Central Government</w:t>
      </w:r>
      <w:r w:rsidRPr="00997760">
        <w:rPr>
          <w:rFonts w:cs="Times New Roman"/>
          <w:bCs/>
        </w:rPr>
        <w:t xml:space="preserve">. Oxford: Oxford University Press. </w:t>
      </w:r>
    </w:p>
    <w:p w14:paraId="17795518" w14:textId="77777777" w:rsidR="0045774C" w:rsidRPr="00997760" w:rsidRDefault="0045774C" w:rsidP="0050762D">
      <w:pPr>
        <w:rPr>
          <w:rFonts w:cs="Times New Roman"/>
        </w:rPr>
      </w:pPr>
    </w:p>
    <w:p w14:paraId="24C23C1B" w14:textId="77777777" w:rsidR="0045774C" w:rsidRPr="00997760" w:rsidRDefault="0045774C" w:rsidP="0050762D">
      <w:pPr>
        <w:rPr>
          <w:rFonts w:cs="Times New Roman"/>
        </w:rPr>
      </w:pPr>
      <w:r w:rsidRPr="00997760">
        <w:rPr>
          <w:rFonts w:cs="Times New Roman"/>
        </w:rPr>
        <w:t xml:space="preserve">Hopkins, </w:t>
      </w:r>
      <w:r w:rsidR="002775F7" w:rsidRPr="00997760">
        <w:rPr>
          <w:rFonts w:cs="Times New Roman"/>
        </w:rPr>
        <w:t>N.</w:t>
      </w:r>
      <w:r w:rsidRPr="00997760">
        <w:rPr>
          <w:rFonts w:cs="Times New Roman"/>
        </w:rPr>
        <w:t xml:space="preserve"> (2015). Police cuts: David Cameron tried to save constituency stations.</w:t>
      </w:r>
      <w:r w:rsidR="00BA1610" w:rsidRPr="00997760">
        <w:rPr>
          <w:rFonts w:cs="Times New Roman"/>
        </w:rPr>
        <w:t xml:space="preserve"> BBC News, 13 November 2015, http://www.bbc.co.uk/news/uk-politics-34815792, a</w:t>
      </w:r>
      <w:r w:rsidRPr="00997760">
        <w:rPr>
          <w:rFonts w:cs="Times New Roman"/>
        </w:rPr>
        <w:t>cc</w:t>
      </w:r>
      <w:r w:rsidR="00BA1610" w:rsidRPr="00997760">
        <w:rPr>
          <w:rFonts w:cs="Times New Roman"/>
        </w:rPr>
        <w:t>essed 28 June 2016</w:t>
      </w:r>
      <w:r w:rsidRPr="00997760">
        <w:rPr>
          <w:rFonts w:cs="Times New Roman"/>
        </w:rPr>
        <w:t>.</w:t>
      </w:r>
    </w:p>
    <w:p w14:paraId="4A88AF1A" w14:textId="77777777" w:rsidR="0045774C" w:rsidRPr="00997760" w:rsidRDefault="0045774C" w:rsidP="0050762D">
      <w:pPr>
        <w:rPr>
          <w:rFonts w:cs="Times New Roman"/>
        </w:rPr>
      </w:pPr>
    </w:p>
    <w:p w14:paraId="78B2435F" w14:textId="77777777" w:rsidR="0045774C" w:rsidRPr="00997760" w:rsidRDefault="0045774C" w:rsidP="0050762D">
      <w:pPr>
        <w:rPr>
          <w:rFonts w:cs="Times New Roman"/>
        </w:rPr>
      </w:pPr>
      <w:r w:rsidRPr="00997760">
        <w:rPr>
          <w:rFonts w:cs="Times New Roman"/>
        </w:rPr>
        <w:t>House of Commons (2015). Policing and Mental Health. Eleventh Report of Session 2014-15. http://www.publications.parliament.uk/pa/cm201415</w:t>
      </w:r>
      <w:r w:rsidR="00BA1610" w:rsidRPr="00997760">
        <w:rPr>
          <w:rFonts w:cs="Times New Roman"/>
        </w:rPr>
        <w:t>/cmselect/cmhaff/202/ 202 .pdf, accessed 28 June 2016</w:t>
      </w:r>
      <w:r w:rsidRPr="00997760">
        <w:rPr>
          <w:rFonts w:cs="Times New Roman"/>
        </w:rPr>
        <w:t>.</w:t>
      </w:r>
    </w:p>
    <w:p w14:paraId="2FCD668C" w14:textId="77777777" w:rsidR="0045774C" w:rsidRPr="00997760" w:rsidRDefault="0045774C" w:rsidP="00DD7027">
      <w:pPr>
        <w:rPr>
          <w:rFonts w:cs="Times New Roman"/>
        </w:rPr>
      </w:pPr>
    </w:p>
    <w:p w14:paraId="75E3DAC1" w14:textId="19AAF24D" w:rsidR="0045774C" w:rsidRPr="00997760" w:rsidRDefault="0045774C" w:rsidP="00DD7027">
      <w:pPr>
        <w:rPr>
          <w:rFonts w:cs="Times New Roman"/>
        </w:rPr>
      </w:pPr>
      <w:r w:rsidRPr="00997760">
        <w:rPr>
          <w:rFonts w:cs="Times New Roman"/>
        </w:rPr>
        <w:lastRenderedPageBreak/>
        <w:t xml:space="preserve">Kerr, P. and Hayton, R. </w:t>
      </w:r>
      <w:r w:rsidR="00E120D2" w:rsidRPr="00997760">
        <w:rPr>
          <w:rFonts w:cs="Times New Roman"/>
        </w:rPr>
        <w:t>(2015)</w:t>
      </w:r>
      <w:r w:rsidR="00ED66B6" w:rsidRPr="00997760">
        <w:rPr>
          <w:rFonts w:cs="Times New Roman"/>
        </w:rPr>
        <w:t xml:space="preserve"> </w:t>
      </w:r>
      <w:r w:rsidRPr="00997760">
        <w:rPr>
          <w:rFonts w:cs="Times New Roman"/>
        </w:rPr>
        <w:t>Whatever happened to Conservative Party mo</w:t>
      </w:r>
      <w:r w:rsidR="00ED66B6" w:rsidRPr="00997760">
        <w:rPr>
          <w:rFonts w:cs="Times New Roman"/>
        </w:rPr>
        <w:t>dernisation?</w:t>
      </w:r>
      <w:r w:rsidR="00DE6265" w:rsidRPr="00997760">
        <w:rPr>
          <w:rFonts w:cs="Times New Roman"/>
        </w:rPr>
        <w:t xml:space="preserve"> </w:t>
      </w:r>
      <w:r w:rsidR="00E120D2" w:rsidRPr="00997760">
        <w:rPr>
          <w:rFonts w:cs="Times New Roman"/>
          <w:i/>
        </w:rPr>
        <w:t>British Politics</w:t>
      </w:r>
      <w:r w:rsidR="00E120D2" w:rsidRPr="00997760">
        <w:rPr>
          <w:rFonts w:cs="Times New Roman"/>
        </w:rPr>
        <w:t xml:space="preserve"> 10(</w:t>
      </w:r>
      <w:r w:rsidRPr="00997760">
        <w:rPr>
          <w:rFonts w:cs="Times New Roman"/>
        </w:rPr>
        <w:t>2</w:t>
      </w:r>
      <w:r w:rsidR="00E120D2" w:rsidRPr="00997760">
        <w:rPr>
          <w:rFonts w:cs="Times New Roman"/>
        </w:rPr>
        <w:t xml:space="preserve">): </w:t>
      </w:r>
      <w:r w:rsidRPr="00997760">
        <w:rPr>
          <w:rFonts w:cs="Times New Roman"/>
        </w:rPr>
        <w:t xml:space="preserve">114–130. </w:t>
      </w:r>
    </w:p>
    <w:p w14:paraId="4E1E2E57" w14:textId="77777777" w:rsidR="00DD7027" w:rsidRPr="00997760" w:rsidRDefault="00DD7027" w:rsidP="00DD7027">
      <w:pPr>
        <w:rPr>
          <w:rFonts w:cs="Times New Roman"/>
        </w:rPr>
      </w:pPr>
    </w:p>
    <w:p w14:paraId="6BD9B2BD" w14:textId="76E4AC8C" w:rsidR="00DD7027" w:rsidRPr="00997760" w:rsidRDefault="00DD7027" w:rsidP="00DD7027">
      <w:pPr>
        <w:rPr>
          <w:rFonts w:cs="Times New Roman"/>
        </w:rPr>
      </w:pPr>
      <w:proofErr w:type="spellStart"/>
      <w:r w:rsidRPr="00997760">
        <w:rPr>
          <w:rFonts w:cs="Times New Roman"/>
        </w:rPr>
        <w:t>Kickert</w:t>
      </w:r>
      <w:proofErr w:type="spellEnd"/>
      <w:r w:rsidRPr="00997760">
        <w:rPr>
          <w:rFonts w:cs="Times New Roman"/>
        </w:rPr>
        <w:t xml:space="preserve">, W. (2012) State responses to the fiscal crisis in Britain, Germany and the Netherlands. </w:t>
      </w:r>
      <w:r w:rsidRPr="00997760">
        <w:rPr>
          <w:rFonts w:cs="Times New Roman"/>
          <w:i/>
        </w:rPr>
        <w:t>Public Management Review</w:t>
      </w:r>
      <w:r w:rsidRPr="00997760">
        <w:rPr>
          <w:rFonts w:cs="Times New Roman"/>
        </w:rPr>
        <w:t xml:space="preserve"> 14(3): 299–309.</w:t>
      </w:r>
    </w:p>
    <w:p w14:paraId="57FF45C5" w14:textId="77248575" w:rsidR="00FB73B2" w:rsidRPr="00997760" w:rsidRDefault="00FB73B2" w:rsidP="00DD7027">
      <w:pPr>
        <w:rPr>
          <w:rFonts w:cs="Times New Roman"/>
        </w:rPr>
      </w:pPr>
    </w:p>
    <w:p w14:paraId="4F20D31D" w14:textId="3DBC7B1C" w:rsidR="00FB73B2" w:rsidRPr="00997760" w:rsidRDefault="00FB73B2" w:rsidP="00DD7027">
      <w:pPr>
        <w:rPr>
          <w:rFonts w:cs="Times New Roman"/>
        </w:rPr>
      </w:pPr>
      <w:proofErr w:type="spellStart"/>
      <w:r w:rsidRPr="00997760">
        <w:rPr>
          <w:rFonts w:cs="Times New Roman"/>
        </w:rPr>
        <w:t>Klijn</w:t>
      </w:r>
      <w:proofErr w:type="spellEnd"/>
      <w:r w:rsidRPr="00997760">
        <w:rPr>
          <w:rFonts w:cs="Times New Roman"/>
        </w:rPr>
        <w:t xml:space="preserve">, E. H. and </w:t>
      </w:r>
      <w:proofErr w:type="spellStart"/>
      <w:r w:rsidRPr="00997760">
        <w:rPr>
          <w:rFonts w:cs="Times New Roman"/>
        </w:rPr>
        <w:t>Koppenjan</w:t>
      </w:r>
      <w:proofErr w:type="spellEnd"/>
      <w:r w:rsidRPr="00997760">
        <w:rPr>
          <w:rFonts w:cs="Times New Roman"/>
        </w:rPr>
        <w:t xml:space="preserve">, J. (2016) </w:t>
      </w:r>
      <w:r w:rsidRPr="00997760">
        <w:rPr>
          <w:rFonts w:cs="Times New Roman"/>
          <w:i/>
        </w:rPr>
        <w:t>Governance Networks in the Public Sector</w:t>
      </w:r>
      <w:r w:rsidRPr="00997760">
        <w:rPr>
          <w:rFonts w:cs="Times New Roman"/>
        </w:rPr>
        <w:t xml:space="preserve">. London and New </w:t>
      </w:r>
      <w:proofErr w:type="gramStart"/>
      <w:r w:rsidRPr="00997760">
        <w:rPr>
          <w:rFonts w:cs="Times New Roman"/>
        </w:rPr>
        <w:t>York :</w:t>
      </w:r>
      <w:proofErr w:type="gramEnd"/>
      <w:r w:rsidRPr="00997760">
        <w:rPr>
          <w:rFonts w:cs="Times New Roman"/>
        </w:rPr>
        <w:t xml:space="preserve"> Routledge.</w:t>
      </w:r>
    </w:p>
    <w:p w14:paraId="6A2294A2" w14:textId="77777777" w:rsidR="0045774C" w:rsidRPr="00997760" w:rsidRDefault="0045774C" w:rsidP="0050762D">
      <w:pPr>
        <w:rPr>
          <w:rFonts w:cs="Times New Roman"/>
        </w:rPr>
      </w:pPr>
    </w:p>
    <w:p w14:paraId="3E5468F2" w14:textId="78BBC4CF" w:rsidR="001851A5" w:rsidRPr="00997760" w:rsidRDefault="002552E4" w:rsidP="0050762D">
      <w:pPr>
        <w:rPr>
          <w:rFonts w:cs="Times New Roman"/>
        </w:rPr>
      </w:pPr>
      <w:r w:rsidRPr="00997760">
        <w:rPr>
          <w:rFonts w:cs="Times New Roman"/>
        </w:rPr>
        <w:t xml:space="preserve">Lane, J. (2006) </w:t>
      </w:r>
      <w:r w:rsidRPr="00997760">
        <w:rPr>
          <w:rFonts w:cs="Times New Roman"/>
          <w:i/>
        </w:rPr>
        <w:t>Public Adminis</w:t>
      </w:r>
      <w:r w:rsidR="002F2BB9" w:rsidRPr="00997760">
        <w:rPr>
          <w:rFonts w:cs="Times New Roman"/>
          <w:i/>
        </w:rPr>
        <w:t>tration and Public Management: T</w:t>
      </w:r>
      <w:r w:rsidRPr="00997760">
        <w:rPr>
          <w:rFonts w:cs="Times New Roman"/>
          <w:i/>
        </w:rPr>
        <w:t>he Principal-Agent Perspective</w:t>
      </w:r>
      <w:r w:rsidRPr="00997760">
        <w:rPr>
          <w:rFonts w:cs="Times New Roman"/>
        </w:rPr>
        <w:t>. London: Routledge.</w:t>
      </w:r>
    </w:p>
    <w:p w14:paraId="52E12786" w14:textId="77777777" w:rsidR="001851A5" w:rsidRPr="00997760" w:rsidRDefault="001851A5" w:rsidP="0050762D">
      <w:pPr>
        <w:rPr>
          <w:rFonts w:cs="Times New Roman"/>
        </w:rPr>
      </w:pPr>
    </w:p>
    <w:p w14:paraId="4BAD0B5A" w14:textId="31571181" w:rsidR="0045774C" w:rsidRPr="00997760" w:rsidRDefault="0045774C" w:rsidP="0050762D">
      <w:pPr>
        <w:rPr>
          <w:rFonts w:cs="Times New Roman"/>
        </w:rPr>
      </w:pPr>
      <w:r w:rsidRPr="00997760">
        <w:rPr>
          <w:rFonts w:cs="Times New Roman"/>
        </w:rPr>
        <w:t xml:space="preserve">Lansley, </w:t>
      </w:r>
      <w:r w:rsidR="00E120D2" w:rsidRPr="00997760">
        <w:rPr>
          <w:rFonts w:cs="Times New Roman"/>
        </w:rPr>
        <w:t>A. (2006)</w:t>
      </w:r>
      <w:r w:rsidR="00AD1587" w:rsidRPr="00997760">
        <w:rPr>
          <w:rFonts w:cs="Times New Roman"/>
        </w:rPr>
        <w:t xml:space="preserve"> The Conservative v</w:t>
      </w:r>
      <w:r w:rsidRPr="00997760">
        <w:rPr>
          <w:rFonts w:cs="Times New Roman"/>
        </w:rPr>
        <w:t>ision for the NHS. In</w:t>
      </w:r>
      <w:r w:rsidR="00DF375A" w:rsidRPr="00997760">
        <w:rPr>
          <w:rFonts w:cs="Times New Roman"/>
        </w:rPr>
        <w:t>:</w:t>
      </w:r>
      <w:r w:rsidRPr="00997760">
        <w:rPr>
          <w:rFonts w:cs="Times New Roman"/>
        </w:rPr>
        <w:t xml:space="preserve"> </w:t>
      </w:r>
      <w:r w:rsidR="00DF375A" w:rsidRPr="00997760">
        <w:rPr>
          <w:rFonts w:cs="Times New Roman"/>
        </w:rPr>
        <w:t xml:space="preserve">M. Tempest </w:t>
      </w:r>
      <w:r w:rsidRPr="00997760">
        <w:rPr>
          <w:rFonts w:cs="Times New Roman"/>
        </w:rPr>
        <w:t>(ed</w:t>
      </w:r>
      <w:r w:rsidR="00DF375A" w:rsidRPr="00997760">
        <w:rPr>
          <w:rFonts w:cs="Times New Roman"/>
        </w:rPr>
        <w:t>.)</w:t>
      </w:r>
      <w:r w:rsidRPr="00997760">
        <w:rPr>
          <w:rFonts w:cs="Times New Roman"/>
        </w:rPr>
        <w:t xml:space="preserve"> </w:t>
      </w:r>
      <w:r w:rsidRPr="00997760">
        <w:rPr>
          <w:rFonts w:cs="Times New Roman"/>
          <w:i/>
        </w:rPr>
        <w:t>The Future of the NHS</w:t>
      </w:r>
      <w:r w:rsidRPr="00997760">
        <w:rPr>
          <w:rFonts w:cs="Times New Roman"/>
        </w:rPr>
        <w:t>. Unite Kingdom: XPL Publishing, pp. 19-26.</w:t>
      </w:r>
    </w:p>
    <w:p w14:paraId="52ECA3AF" w14:textId="77777777" w:rsidR="0045774C" w:rsidRPr="00997760" w:rsidRDefault="0045774C" w:rsidP="0050762D">
      <w:pPr>
        <w:rPr>
          <w:rFonts w:cs="Times New Roman"/>
        </w:rPr>
      </w:pPr>
    </w:p>
    <w:p w14:paraId="5B50549A" w14:textId="77777777" w:rsidR="0045774C" w:rsidRPr="00997760" w:rsidRDefault="0045774C" w:rsidP="0050762D">
      <w:pPr>
        <w:rPr>
          <w:rFonts w:cs="Times New Roman"/>
        </w:rPr>
      </w:pPr>
      <w:r w:rsidRPr="00997760">
        <w:rPr>
          <w:rFonts w:cs="Times New Roman"/>
        </w:rPr>
        <w:t>Lister</w:t>
      </w:r>
      <w:r w:rsidR="002775F7" w:rsidRPr="00997760">
        <w:rPr>
          <w:rFonts w:cs="Times New Roman"/>
        </w:rPr>
        <w:t>,</w:t>
      </w:r>
      <w:r w:rsidRPr="00997760">
        <w:rPr>
          <w:rFonts w:cs="Times New Roman"/>
        </w:rPr>
        <w:t xml:space="preserve"> </w:t>
      </w:r>
      <w:r w:rsidR="002775F7" w:rsidRPr="00997760">
        <w:rPr>
          <w:rFonts w:cs="Times New Roman"/>
        </w:rPr>
        <w:t>S. and</w:t>
      </w:r>
      <w:r w:rsidRPr="00997760">
        <w:rPr>
          <w:rFonts w:cs="Times New Roman"/>
        </w:rPr>
        <w:t xml:space="preserve"> Rowe </w:t>
      </w:r>
      <w:r w:rsidR="002775F7" w:rsidRPr="00997760">
        <w:rPr>
          <w:rFonts w:cs="Times New Roman"/>
        </w:rPr>
        <w:t>M. (2014)</w:t>
      </w:r>
      <w:r w:rsidRPr="00997760">
        <w:rPr>
          <w:rFonts w:cs="Times New Roman"/>
        </w:rPr>
        <w:t xml:space="preserve"> Electing police and crime commissioners in England and Wales: prospecting for </w:t>
      </w:r>
      <w:r w:rsidR="000A368A" w:rsidRPr="00997760">
        <w:rPr>
          <w:rFonts w:cs="Times New Roman"/>
        </w:rPr>
        <w:t xml:space="preserve">the democratisation of policing. </w:t>
      </w:r>
      <w:r w:rsidRPr="00997760">
        <w:rPr>
          <w:rFonts w:cs="Times New Roman"/>
          <w:i/>
        </w:rPr>
        <w:t>Policing and Society</w:t>
      </w:r>
      <w:r w:rsidR="00A42149" w:rsidRPr="00997760">
        <w:rPr>
          <w:rFonts w:cs="Times New Roman"/>
        </w:rPr>
        <w:t xml:space="preserve"> 25(4):</w:t>
      </w:r>
      <w:r w:rsidR="00FB5A0A" w:rsidRPr="00997760">
        <w:rPr>
          <w:rFonts w:cs="Times New Roman"/>
        </w:rPr>
        <w:t xml:space="preserve"> 358–</w:t>
      </w:r>
      <w:r w:rsidRPr="00997760">
        <w:rPr>
          <w:rFonts w:cs="Times New Roman"/>
        </w:rPr>
        <w:t>377.</w:t>
      </w:r>
    </w:p>
    <w:p w14:paraId="33CA8498" w14:textId="62D1A44B" w:rsidR="0045774C" w:rsidRPr="00997760" w:rsidRDefault="0045774C" w:rsidP="0050762D">
      <w:pPr>
        <w:rPr>
          <w:rFonts w:cs="Times New Roman"/>
        </w:rPr>
      </w:pPr>
    </w:p>
    <w:p w14:paraId="1F98C6F6" w14:textId="5F1ACAF0" w:rsidR="00042FDD" w:rsidRPr="00997760" w:rsidRDefault="00042FDD" w:rsidP="00042FDD">
      <w:pPr>
        <w:rPr>
          <w:rFonts w:cs="Times New Roman"/>
        </w:rPr>
      </w:pPr>
      <w:r w:rsidRPr="00997760">
        <w:rPr>
          <w:rFonts w:cs="Times New Roman"/>
        </w:rPr>
        <w:t xml:space="preserve">Loughran, M. (2018). Detention under section 136: Why is it increasing? </w:t>
      </w:r>
      <w:r w:rsidRPr="00997760">
        <w:rPr>
          <w:rFonts w:cs="Times New Roman"/>
          <w:i/>
        </w:rPr>
        <w:t>Medicine, Science and the Law</w:t>
      </w:r>
      <w:r w:rsidRPr="00997760">
        <w:rPr>
          <w:rFonts w:cs="Times New Roman"/>
        </w:rPr>
        <w:t xml:space="preserve"> 58(4): 268–274.</w:t>
      </w:r>
    </w:p>
    <w:p w14:paraId="547D6F5E" w14:textId="0142E1E8" w:rsidR="00042FDD" w:rsidRPr="00997760" w:rsidRDefault="00042FDD" w:rsidP="0050762D">
      <w:pPr>
        <w:rPr>
          <w:rFonts w:cs="Times New Roman"/>
        </w:rPr>
      </w:pPr>
    </w:p>
    <w:p w14:paraId="7DE12312" w14:textId="02CBAB94" w:rsidR="00084399" w:rsidRPr="00997760" w:rsidRDefault="00084399" w:rsidP="0050762D">
      <w:pPr>
        <w:rPr>
          <w:rFonts w:cs="Times New Roman"/>
        </w:rPr>
      </w:pPr>
      <w:r w:rsidRPr="00997760">
        <w:rPr>
          <w:rFonts w:cs="Times New Roman"/>
        </w:rPr>
        <w:t xml:space="preserve">Lowndes, V. and Gardner, A. (2016) Local governance under the Conservatives: super-austerity, devolution and the ‘smarter state’. </w:t>
      </w:r>
      <w:r w:rsidRPr="00997760">
        <w:rPr>
          <w:rFonts w:cs="Times New Roman"/>
          <w:i/>
        </w:rPr>
        <w:t>Local Government Studies</w:t>
      </w:r>
      <w:r w:rsidRPr="00997760">
        <w:rPr>
          <w:rFonts w:cs="Times New Roman"/>
        </w:rPr>
        <w:t xml:space="preserve"> 42(3): 357–375.</w:t>
      </w:r>
    </w:p>
    <w:p w14:paraId="2AD7159F" w14:textId="77777777" w:rsidR="00084399" w:rsidRPr="00997760" w:rsidRDefault="00084399" w:rsidP="0050762D">
      <w:pPr>
        <w:rPr>
          <w:rFonts w:cs="Times New Roman"/>
        </w:rPr>
      </w:pPr>
    </w:p>
    <w:p w14:paraId="7B4D7D3A" w14:textId="06D21402" w:rsidR="0045774C" w:rsidRPr="00997760" w:rsidRDefault="00E120D2" w:rsidP="0050762D">
      <w:pPr>
        <w:rPr>
          <w:rFonts w:cs="Times New Roman"/>
        </w:rPr>
      </w:pPr>
      <w:r w:rsidRPr="00997760">
        <w:rPr>
          <w:rFonts w:cs="Times New Roman"/>
        </w:rPr>
        <w:t xml:space="preserve">Lowndes, V. and </w:t>
      </w:r>
      <w:proofErr w:type="spellStart"/>
      <w:r w:rsidRPr="00997760">
        <w:rPr>
          <w:rFonts w:cs="Times New Roman"/>
        </w:rPr>
        <w:t>McCaughie</w:t>
      </w:r>
      <w:proofErr w:type="spellEnd"/>
      <w:r w:rsidRPr="00997760">
        <w:rPr>
          <w:rFonts w:cs="Times New Roman"/>
        </w:rPr>
        <w:t>, K. (2013)</w:t>
      </w:r>
      <w:r w:rsidR="0045774C" w:rsidRPr="00997760">
        <w:rPr>
          <w:rFonts w:cs="Times New Roman"/>
        </w:rPr>
        <w:t xml:space="preserve"> Weathering the perfect storm? Austerity and institutional resilience in local government. </w:t>
      </w:r>
      <w:r w:rsidR="0045774C" w:rsidRPr="00997760">
        <w:rPr>
          <w:rFonts w:cs="Times New Roman"/>
          <w:i/>
        </w:rPr>
        <w:t>Policy &amp; Politics</w:t>
      </w:r>
      <w:r w:rsidRPr="00997760">
        <w:rPr>
          <w:rFonts w:cs="Times New Roman"/>
        </w:rPr>
        <w:t xml:space="preserve"> 41(4): </w:t>
      </w:r>
      <w:r w:rsidR="0045774C" w:rsidRPr="00997760">
        <w:rPr>
          <w:rFonts w:cs="Times New Roman"/>
        </w:rPr>
        <w:t xml:space="preserve">533–549. </w:t>
      </w:r>
    </w:p>
    <w:p w14:paraId="44563B96" w14:textId="3B38BF70" w:rsidR="00F361F6" w:rsidRPr="00997760" w:rsidRDefault="00F361F6" w:rsidP="0050762D">
      <w:pPr>
        <w:rPr>
          <w:rFonts w:cs="Times New Roman"/>
        </w:rPr>
      </w:pPr>
    </w:p>
    <w:p w14:paraId="0B14EC47" w14:textId="5A820E67" w:rsidR="00F361F6" w:rsidRPr="00997760" w:rsidRDefault="00F361F6" w:rsidP="00F361F6">
      <w:pPr>
        <w:rPr>
          <w:rFonts w:cs="Times New Roman"/>
        </w:rPr>
      </w:pPr>
      <w:r w:rsidRPr="00997760">
        <w:rPr>
          <w:rFonts w:cs="Times New Roman"/>
        </w:rPr>
        <w:t xml:space="preserve">Lowndes, V. and </w:t>
      </w:r>
      <w:proofErr w:type="spellStart"/>
      <w:r w:rsidRPr="00997760">
        <w:rPr>
          <w:rFonts w:cs="Times New Roman"/>
        </w:rPr>
        <w:t>Lemprière</w:t>
      </w:r>
      <w:proofErr w:type="spellEnd"/>
      <w:r w:rsidRPr="00997760">
        <w:rPr>
          <w:rFonts w:cs="Times New Roman"/>
        </w:rPr>
        <w:t xml:space="preserve">, M. (2018) Understanding Variation in Processes of Institutional Formation. </w:t>
      </w:r>
      <w:r w:rsidRPr="00997760">
        <w:rPr>
          <w:rFonts w:cs="Times New Roman"/>
          <w:i/>
        </w:rPr>
        <w:t>Political Studies</w:t>
      </w:r>
      <w:r w:rsidRPr="00997760">
        <w:rPr>
          <w:rFonts w:cs="Times New Roman"/>
        </w:rPr>
        <w:t xml:space="preserve"> 66(1): 226–244.</w:t>
      </w:r>
    </w:p>
    <w:p w14:paraId="66CA1B3F" w14:textId="77777777" w:rsidR="0045774C" w:rsidRPr="00997760" w:rsidRDefault="0045774C" w:rsidP="0050762D">
      <w:pPr>
        <w:rPr>
          <w:rFonts w:cs="Times New Roman"/>
        </w:rPr>
      </w:pPr>
    </w:p>
    <w:p w14:paraId="72841F6B" w14:textId="77777777" w:rsidR="00E120D2" w:rsidRPr="00997760" w:rsidRDefault="0045774C" w:rsidP="0050762D">
      <w:pPr>
        <w:rPr>
          <w:rFonts w:cs="Times New Roman"/>
        </w:rPr>
      </w:pPr>
      <w:proofErr w:type="spellStart"/>
      <w:r w:rsidRPr="00997760">
        <w:rPr>
          <w:rFonts w:cs="Times New Roman"/>
        </w:rPr>
        <w:t>Heslin</w:t>
      </w:r>
      <w:proofErr w:type="spellEnd"/>
      <w:r w:rsidRPr="00997760">
        <w:rPr>
          <w:rFonts w:cs="Times New Roman"/>
        </w:rPr>
        <w:t xml:space="preserve">, M., and Lynne Callaghan, Barbara Barrett, Susan Lea, Susan </w:t>
      </w:r>
      <w:proofErr w:type="spellStart"/>
      <w:r w:rsidRPr="00997760">
        <w:rPr>
          <w:rFonts w:cs="Times New Roman"/>
        </w:rPr>
        <w:t>Eick</w:t>
      </w:r>
      <w:proofErr w:type="spellEnd"/>
      <w:r w:rsidRPr="00997760">
        <w:rPr>
          <w:rFonts w:cs="Times New Roman"/>
        </w:rPr>
        <w:t xml:space="preserve">, John Morgan, Mark Bolt, Graham Thornicroft, Diana Rose, Andrew Healey and Anita Pate (2016). Costs of the police service and mental healthcare pathways experienced by individuals with enduring mental health needs. </w:t>
      </w:r>
      <w:r w:rsidRPr="00997760">
        <w:rPr>
          <w:rFonts w:cs="Times New Roman"/>
          <w:i/>
        </w:rPr>
        <w:t>British Journal of Psychiatry</w:t>
      </w:r>
      <w:r w:rsidRPr="00997760">
        <w:rPr>
          <w:rFonts w:cs="Times New Roman"/>
        </w:rPr>
        <w:t xml:space="preserve">. DOI: 10.1192/bjp.bp.114.159129 </w:t>
      </w:r>
    </w:p>
    <w:p w14:paraId="51B63C6A" w14:textId="77777777" w:rsidR="004F4C7C" w:rsidRPr="00997760" w:rsidRDefault="004F4C7C" w:rsidP="0050762D">
      <w:pPr>
        <w:rPr>
          <w:rFonts w:cs="Times New Roman"/>
        </w:rPr>
      </w:pPr>
    </w:p>
    <w:p w14:paraId="573881C1" w14:textId="1C128452" w:rsidR="004F4C7C" w:rsidRPr="00997760" w:rsidRDefault="004F4C7C" w:rsidP="0050762D">
      <w:pPr>
        <w:rPr>
          <w:rFonts w:cs="Times New Roman"/>
        </w:rPr>
      </w:pPr>
      <w:r w:rsidRPr="00997760">
        <w:rPr>
          <w:rFonts w:cs="Times New Roman"/>
        </w:rPr>
        <w:t>Marsh, D., Richards, D.</w:t>
      </w:r>
      <w:r w:rsidR="0083325E" w:rsidRPr="00997760">
        <w:rPr>
          <w:rFonts w:cs="Times New Roman"/>
        </w:rPr>
        <w:t>, and Smith, M. (2003) Unequal plurality: Towards an asymmetric power model of British p</w:t>
      </w:r>
      <w:r w:rsidRPr="00997760">
        <w:rPr>
          <w:rFonts w:cs="Times New Roman"/>
        </w:rPr>
        <w:t xml:space="preserve">olitics. </w:t>
      </w:r>
      <w:r w:rsidRPr="00997760">
        <w:rPr>
          <w:rFonts w:cs="Times New Roman"/>
          <w:i/>
        </w:rPr>
        <w:t xml:space="preserve">Government and Opposition </w:t>
      </w:r>
      <w:r w:rsidRPr="00997760">
        <w:rPr>
          <w:rFonts w:cs="Times New Roman"/>
        </w:rPr>
        <w:t>38(3): 306–332.</w:t>
      </w:r>
    </w:p>
    <w:p w14:paraId="5CAD65E3" w14:textId="77777777" w:rsidR="00E120D2" w:rsidRPr="00997760" w:rsidRDefault="00E120D2" w:rsidP="0050762D">
      <w:pPr>
        <w:rPr>
          <w:rFonts w:cs="Times New Roman"/>
        </w:rPr>
      </w:pPr>
    </w:p>
    <w:p w14:paraId="032A8BA3" w14:textId="77777777" w:rsidR="0045774C" w:rsidRPr="00997760" w:rsidRDefault="00F94C20" w:rsidP="0050762D">
      <w:pPr>
        <w:rPr>
          <w:rFonts w:cs="Times New Roman"/>
        </w:rPr>
      </w:pPr>
      <w:proofErr w:type="spellStart"/>
      <w:r w:rsidRPr="00997760">
        <w:rPr>
          <w:rFonts w:cs="Times New Roman"/>
        </w:rPr>
        <w:t>Mattheys</w:t>
      </w:r>
      <w:proofErr w:type="spellEnd"/>
      <w:r w:rsidRPr="00997760">
        <w:rPr>
          <w:rFonts w:cs="Times New Roman"/>
        </w:rPr>
        <w:t>, K. (2015)</w:t>
      </w:r>
      <w:r w:rsidR="0045774C" w:rsidRPr="00997760">
        <w:rPr>
          <w:rFonts w:cs="Times New Roman"/>
        </w:rPr>
        <w:t xml:space="preserve"> The Coalition, austerity and ment</w:t>
      </w:r>
      <w:r w:rsidRPr="00997760">
        <w:rPr>
          <w:rFonts w:cs="Times New Roman"/>
        </w:rPr>
        <w:t xml:space="preserve">al health. </w:t>
      </w:r>
      <w:r w:rsidRPr="00997760">
        <w:rPr>
          <w:rFonts w:cs="Times New Roman"/>
          <w:i/>
        </w:rPr>
        <w:t>Disability &amp; Society</w:t>
      </w:r>
      <w:r w:rsidRPr="00997760">
        <w:rPr>
          <w:rFonts w:cs="Times New Roman"/>
        </w:rPr>
        <w:t xml:space="preserve"> 30(3): 475–</w:t>
      </w:r>
      <w:r w:rsidR="0045774C" w:rsidRPr="00997760">
        <w:rPr>
          <w:rFonts w:cs="Times New Roman"/>
        </w:rPr>
        <w:t>478.</w:t>
      </w:r>
    </w:p>
    <w:p w14:paraId="123B9B59" w14:textId="77777777" w:rsidR="0045774C" w:rsidRPr="00997760" w:rsidRDefault="0045774C" w:rsidP="0050762D">
      <w:pPr>
        <w:rPr>
          <w:rFonts w:cs="Times New Roman"/>
        </w:rPr>
      </w:pPr>
    </w:p>
    <w:p w14:paraId="13C3627B" w14:textId="77777777" w:rsidR="0045774C" w:rsidRPr="00997760" w:rsidRDefault="004B76EE" w:rsidP="0050762D">
      <w:pPr>
        <w:widowControl w:val="0"/>
        <w:autoSpaceDE w:val="0"/>
        <w:autoSpaceDN w:val="0"/>
        <w:adjustRightInd w:val="0"/>
        <w:rPr>
          <w:rFonts w:cs="Times New Roman"/>
        </w:rPr>
      </w:pPr>
      <w:r w:rsidRPr="00997760">
        <w:rPr>
          <w:rFonts w:cs="Times New Roman"/>
        </w:rPr>
        <w:t xml:space="preserve">Morris, N. (2015) </w:t>
      </w:r>
      <w:r w:rsidR="0045774C" w:rsidRPr="00997760">
        <w:rPr>
          <w:rFonts w:cs="Times New Roman"/>
        </w:rPr>
        <w:t xml:space="preserve">General Election 2015: Further planned cuts to police budgets </w:t>
      </w:r>
      <w:r w:rsidRPr="00997760">
        <w:rPr>
          <w:rFonts w:cs="Times New Roman"/>
        </w:rPr>
        <w:t>under Tories, says Theresa May.</w:t>
      </w:r>
      <w:r w:rsidR="0045774C" w:rsidRPr="00997760">
        <w:rPr>
          <w:rFonts w:cs="Times New Roman"/>
        </w:rPr>
        <w:t xml:space="preserve"> The Independent, 27 April</w:t>
      </w:r>
      <w:r w:rsidRPr="00997760">
        <w:rPr>
          <w:rFonts w:cs="Times New Roman"/>
        </w:rPr>
        <w:t xml:space="preserve"> 2015 http://www.independent.co.uk/news/uk/politics/generalelection/general-election-2015-further-planned-cuts-to-police-budgets-under-tories-says-theresa-may- 10208096.html, accessed 18 June 2016.</w:t>
      </w:r>
    </w:p>
    <w:p w14:paraId="49A5B531" w14:textId="77777777" w:rsidR="0045774C" w:rsidRPr="00997760" w:rsidRDefault="0045774C" w:rsidP="0050762D">
      <w:pPr>
        <w:widowControl w:val="0"/>
        <w:autoSpaceDE w:val="0"/>
        <w:autoSpaceDN w:val="0"/>
        <w:adjustRightInd w:val="0"/>
        <w:rPr>
          <w:rFonts w:cs="Times New Roman"/>
        </w:rPr>
      </w:pPr>
    </w:p>
    <w:p w14:paraId="7524EE97" w14:textId="77777777" w:rsidR="0045774C" w:rsidRPr="00997760" w:rsidRDefault="0045774C" w:rsidP="0050762D">
      <w:pPr>
        <w:widowControl w:val="0"/>
        <w:autoSpaceDE w:val="0"/>
        <w:autoSpaceDN w:val="0"/>
        <w:adjustRightInd w:val="0"/>
        <w:rPr>
          <w:rFonts w:cs="Times New Roman"/>
        </w:rPr>
      </w:pPr>
      <w:r w:rsidRPr="00997760">
        <w:rPr>
          <w:rFonts w:cs="Times New Roman"/>
        </w:rPr>
        <w:t xml:space="preserve">Moth, </w:t>
      </w:r>
      <w:r w:rsidR="00950007" w:rsidRPr="00997760">
        <w:rPr>
          <w:rFonts w:cs="Times New Roman"/>
        </w:rPr>
        <w:t>R.,</w:t>
      </w:r>
      <w:r w:rsidRPr="00997760">
        <w:rPr>
          <w:rFonts w:cs="Times New Roman"/>
        </w:rPr>
        <w:t xml:space="preserve"> Greener, </w:t>
      </w:r>
      <w:r w:rsidR="00950007" w:rsidRPr="00997760">
        <w:rPr>
          <w:rFonts w:cs="Times New Roman"/>
        </w:rPr>
        <w:t>J. and</w:t>
      </w:r>
      <w:r w:rsidRPr="00997760">
        <w:rPr>
          <w:rFonts w:cs="Times New Roman"/>
        </w:rPr>
        <w:t xml:space="preserve"> Stoll, </w:t>
      </w:r>
      <w:r w:rsidR="00950007" w:rsidRPr="00997760">
        <w:rPr>
          <w:rFonts w:cs="Times New Roman"/>
        </w:rPr>
        <w:t>T.</w:t>
      </w:r>
      <w:r w:rsidR="002775F7" w:rsidRPr="00997760">
        <w:rPr>
          <w:rFonts w:cs="Times New Roman"/>
        </w:rPr>
        <w:t xml:space="preserve"> (2015)</w:t>
      </w:r>
      <w:r w:rsidRPr="00997760">
        <w:rPr>
          <w:rFonts w:cs="Times New Roman"/>
        </w:rPr>
        <w:t xml:space="preserve"> Crisis and resistance in mental health services in England. </w:t>
      </w:r>
      <w:r w:rsidRPr="00997760">
        <w:rPr>
          <w:rFonts w:cs="Times New Roman"/>
          <w:i/>
        </w:rPr>
        <w:t>Critical and Radical Social Work</w:t>
      </w:r>
      <w:r w:rsidRPr="00997760">
        <w:rPr>
          <w:rFonts w:cs="Times New Roman"/>
        </w:rPr>
        <w:t xml:space="preserve"> 3(1)</w:t>
      </w:r>
      <w:r w:rsidR="00950007" w:rsidRPr="00997760">
        <w:rPr>
          <w:rFonts w:cs="Times New Roman"/>
        </w:rPr>
        <w:t>: 89–</w:t>
      </w:r>
      <w:r w:rsidRPr="00997760">
        <w:rPr>
          <w:rFonts w:cs="Times New Roman"/>
        </w:rPr>
        <w:t>101.</w:t>
      </w:r>
    </w:p>
    <w:p w14:paraId="459EAB64" w14:textId="77777777" w:rsidR="002F2BB9" w:rsidRPr="00997760" w:rsidRDefault="002F2BB9" w:rsidP="0050762D">
      <w:pPr>
        <w:rPr>
          <w:rFonts w:cs="Times New Roman"/>
        </w:rPr>
      </w:pPr>
    </w:p>
    <w:p w14:paraId="107BCD8C" w14:textId="77777777" w:rsidR="0045774C" w:rsidRPr="00997760" w:rsidRDefault="0045774C" w:rsidP="0050762D">
      <w:pPr>
        <w:rPr>
          <w:rFonts w:cs="Times New Roman"/>
        </w:rPr>
      </w:pPr>
      <w:r w:rsidRPr="00997760">
        <w:rPr>
          <w:rFonts w:cs="Times New Roman"/>
        </w:rPr>
        <w:t xml:space="preserve">Newburn, </w:t>
      </w:r>
      <w:r w:rsidR="002775F7" w:rsidRPr="00997760">
        <w:rPr>
          <w:rFonts w:cs="Times New Roman"/>
        </w:rPr>
        <w:t>T. (2015)</w:t>
      </w:r>
      <w:r w:rsidRPr="00997760">
        <w:rPr>
          <w:rFonts w:cs="Times New Roman"/>
        </w:rPr>
        <w:t xml:space="preserve"> What</w:t>
      </w:r>
      <w:r w:rsidR="004B76EE" w:rsidRPr="00997760">
        <w:rPr>
          <w:rFonts w:cs="Times New Roman"/>
        </w:rPr>
        <w:t>’s happening to police numbers? BBC News, 24 November 2015</w:t>
      </w:r>
      <w:r w:rsidRPr="00997760">
        <w:rPr>
          <w:rFonts w:cs="Times New Roman"/>
        </w:rPr>
        <w:t xml:space="preserve"> </w:t>
      </w:r>
      <w:r w:rsidR="004B76EE" w:rsidRPr="00997760">
        <w:rPr>
          <w:rFonts w:cs="Times New Roman"/>
        </w:rPr>
        <w:t>http://www.bbc.co.uk/news/uk-34899060, accessed 28 June 2016.</w:t>
      </w:r>
    </w:p>
    <w:p w14:paraId="78892DDA" w14:textId="77777777" w:rsidR="0045774C" w:rsidRPr="00997760" w:rsidRDefault="0045774C" w:rsidP="0050762D">
      <w:pPr>
        <w:rPr>
          <w:rFonts w:cs="Times New Roman"/>
        </w:rPr>
      </w:pPr>
    </w:p>
    <w:p w14:paraId="41B0F4AA" w14:textId="77777777" w:rsidR="0045774C" w:rsidRPr="00997760" w:rsidRDefault="0045774C" w:rsidP="0050762D">
      <w:pPr>
        <w:rPr>
          <w:rFonts w:cs="Times New Roman"/>
        </w:rPr>
      </w:pPr>
      <w:r w:rsidRPr="00997760">
        <w:rPr>
          <w:rFonts w:cs="Times New Roman"/>
        </w:rPr>
        <w:t xml:space="preserve">NHS Confederation (2015). Mental Health and Policing: Improving Crisis Care. Retrieved from </w:t>
      </w:r>
      <w:hyperlink r:id="rId11" w:history="1">
        <w:r w:rsidRPr="00997760">
          <w:rPr>
            <w:rFonts w:cs="Times New Roman"/>
          </w:rPr>
          <w:t>http://www.nhsconfed.org/~/media/173E13442E2C470997D3F87370211F7E.ashx</w:t>
        </w:r>
      </w:hyperlink>
      <w:r w:rsidRPr="00997760">
        <w:rPr>
          <w:rFonts w:cs="Times New Roman"/>
        </w:rPr>
        <w:t xml:space="preserve"> (Accessed 28 June 2016).</w:t>
      </w:r>
    </w:p>
    <w:p w14:paraId="3CA6E9F6" w14:textId="77777777" w:rsidR="0045774C" w:rsidRPr="00997760" w:rsidRDefault="0045774C" w:rsidP="0050762D">
      <w:pPr>
        <w:rPr>
          <w:rFonts w:cs="Times New Roman"/>
        </w:rPr>
      </w:pPr>
    </w:p>
    <w:p w14:paraId="6A6A51CA" w14:textId="791626DB" w:rsidR="0045774C" w:rsidRPr="00997760" w:rsidRDefault="0045774C" w:rsidP="0050762D">
      <w:pPr>
        <w:rPr>
          <w:rFonts w:cs="Times New Roman"/>
        </w:rPr>
      </w:pPr>
      <w:r w:rsidRPr="00997760">
        <w:rPr>
          <w:rFonts w:cs="Times New Roman"/>
        </w:rPr>
        <w:t xml:space="preserve">O’Driscoll, M-L. </w:t>
      </w:r>
      <w:r w:rsidR="002775F7" w:rsidRPr="00997760">
        <w:rPr>
          <w:rFonts w:cs="Times New Roman"/>
        </w:rPr>
        <w:t>(</w:t>
      </w:r>
      <w:r w:rsidRPr="00997760">
        <w:rPr>
          <w:rFonts w:cs="Times New Roman"/>
        </w:rPr>
        <w:t>2007</w:t>
      </w:r>
      <w:r w:rsidR="002775F7" w:rsidRPr="00997760">
        <w:rPr>
          <w:rFonts w:cs="Times New Roman"/>
        </w:rPr>
        <w:t>)</w:t>
      </w:r>
      <w:r w:rsidR="002A3C5B" w:rsidRPr="00997760">
        <w:rPr>
          <w:rFonts w:cs="Times New Roman"/>
        </w:rPr>
        <w:t xml:space="preserve"> </w:t>
      </w:r>
      <w:r w:rsidR="00AD1587" w:rsidRPr="00997760">
        <w:rPr>
          <w:rFonts w:cs="Times New Roman"/>
        </w:rPr>
        <w:t>Taking the wait off: An examination of the influence of policy networks in a case where local policy was formulated and implemented to reduce protracted waiting for orthopaedic services</w:t>
      </w:r>
      <w:r w:rsidR="002A3C5B" w:rsidRPr="00997760">
        <w:rPr>
          <w:rFonts w:cs="Times New Roman"/>
        </w:rPr>
        <w:t>. I</w:t>
      </w:r>
      <w:r w:rsidRPr="00997760">
        <w:rPr>
          <w:rFonts w:cs="Times New Roman"/>
        </w:rPr>
        <w:t>n</w:t>
      </w:r>
      <w:r w:rsidR="002A3C5B" w:rsidRPr="00997760">
        <w:rPr>
          <w:rFonts w:cs="Times New Roman"/>
        </w:rPr>
        <w:t>:</w:t>
      </w:r>
      <w:r w:rsidRPr="00997760">
        <w:rPr>
          <w:rFonts w:cs="Times New Roman"/>
        </w:rPr>
        <w:t xml:space="preserve"> A. Hann (ed</w:t>
      </w:r>
      <w:r w:rsidR="002A3C5B" w:rsidRPr="00997760">
        <w:rPr>
          <w:rFonts w:cs="Times New Roman"/>
        </w:rPr>
        <w:t>.)</w:t>
      </w:r>
      <w:r w:rsidRPr="00997760">
        <w:rPr>
          <w:rFonts w:cs="Times New Roman"/>
        </w:rPr>
        <w:t xml:space="preserve"> </w:t>
      </w:r>
      <w:r w:rsidRPr="00997760">
        <w:rPr>
          <w:rFonts w:cs="Times New Roman"/>
          <w:i/>
        </w:rPr>
        <w:t>Health Policy and Politics</w:t>
      </w:r>
      <w:r w:rsidRPr="00997760">
        <w:rPr>
          <w:rFonts w:cs="Times New Roman"/>
        </w:rPr>
        <w:t xml:space="preserve">. Aldershot: Ashgate, pp. 123–138. </w:t>
      </w:r>
    </w:p>
    <w:p w14:paraId="0BD0A0E8" w14:textId="77777777" w:rsidR="0045774C" w:rsidRPr="00997760" w:rsidRDefault="0045774C" w:rsidP="0050762D">
      <w:pPr>
        <w:rPr>
          <w:rFonts w:cs="Times New Roman"/>
        </w:rPr>
      </w:pPr>
    </w:p>
    <w:p w14:paraId="5DB994AF" w14:textId="7904A466" w:rsidR="0045774C" w:rsidRPr="00997760" w:rsidRDefault="0045774C" w:rsidP="0050762D">
      <w:pPr>
        <w:rPr>
          <w:rFonts w:cs="Times New Roman"/>
        </w:rPr>
      </w:pPr>
      <w:r w:rsidRPr="00997760">
        <w:rPr>
          <w:rFonts w:cs="Times New Roman"/>
        </w:rPr>
        <w:t>Office of t</w:t>
      </w:r>
      <w:r w:rsidR="002775F7" w:rsidRPr="00997760">
        <w:rPr>
          <w:rFonts w:cs="Times New Roman"/>
        </w:rPr>
        <w:t>he Deputy Prime Minister (2014)</w:t>
      </w:r>
      <w:r w:rsidRPr="00997760">
        <w:rPr>
          <w:rFonts w:cs="Times New Roman"/>
        </w:rPr>
        <w:t xml:space="preserve"> </w:t>
      </w:r>
      <w:r w:rsidR="00404D6B" w:rsidRPr="00997760">
        <w:rPr>
          <w:rFonts w:cs="Times New Roman"/>
        </w:rPr>
        <w:t xml:space="preserve">Nick Clegg holds first mental health taskforce meeting. </w:t>
      </w:r>
      <w:r w:rsidRPr="00997760">
        <w:rPr>
          <w:rFonts w:cs="Times New Roman"/>
        </w:rPr>
        <w:t xml:space="preserve">Retrieved from https://www.gov.uk/government/news/nick-clegg-holds-first-mental-health-taskforce-meeting </w:t>
      </w:r>
      <w:r w:rsidRPr="00997760">
        <w:rPr>
          <w:rStyle w:val="Hyperlink"/>
          <w:rFonts w:cs="Times New Roman"/>
          <w:color w:val="auto"/>
          <w:u w:val="none"/>
        </w:rPr>
        <w:t>(accessed 18 July 2016)</w:t>
      </w:r>
    </w:p>
    <w:p w14:paraId="3389E474" w14:textId="77777777" w:rsidR="0045774C" w:rsidRPr="00997760" w:rsidRDefault="0045774C" w:rsidP="0050762D">
      <w:pPr>
        <w:rPr>
          <w:rFonts w:cs="Times New Roman"/>
        </w:rPr>
      </w:pPr>
    </w:p>
    <w:p w14:paraId="4C0DF8AD" w14:textId="6EE01E17" w:rsidR="0045774C" w:rsidRPr="00997760" w:rsidRDefault="0045774C" w:rsidP="0050762D">
      <w:pPr>
        <w:rPr>
          <w:rFonts w:cs="Times New Roman"/>
        </w:rPr>
      </w:pPr>
      <w:r w:rsidRPr="00997760">
        <w:rPr>
          <w:rFonts w:cs="Times New Roman"/>
        </w:rPr>
        <w:t>Offi</w:t>
      </w:r>
      <w:r w:rsidR="002775F7" w:rsidRPr="00997760">
        <w:rPr>
          <w:rFonts w:cs="Times New Roman"/>
        </w:rPr>
        <w:t>ce of the Deputy Prime Minister</w:t>
      </w:r>
      <w:r w:rsidRPr="00997760">
        <w:rPr>
          <w:rFonts w:cs="Times New Roman"/>
        </w:rPr>
        <w:t xml:space="preserve"> </w:t>
      </w:r>
      <w:r w:rsidR="002775F7" w:rsidRPr="00997760">
        <w:rPr>
          <w:rFonts w:cs="Times New Roman"/>
        </w:rPr>
        <w:t>(2015)</w:t>
      </w:r>
      <w:r w:rsidRPr="00997760">
        <w:rPr>
          <w:rFonts w:cs="Times New Roman"/>
        </w:rPr>
        <w:t xml:space="preserve"> </w:t>
      </w:r>
      <w:r w:rsidR="00404D6B" w:rsidRPr="00997760">
        <w:rPr>
          <w:rFonts w:cs="Times New Roman"/>
        </w:rPr>
        <w:t xml:space="preserve">Deputy prime minister launches search for mental health heroes. </w:t>
      </w:r>
      <w:r w:rsidRPr="00997760">
        <w:rPr>
          <w:rFonts w:cs="Times New Roman"/>
        </w:rPr>
        <w:t xml:space="preserve">Retrieved </w:t>
      </w:r>
      <w:proofErr w:type="gramStart"/>
      <w:r w:rsidRPr="00997760">
        <w:rPr>
          <w:rFonts w:cs="Times New Roman"/>
        </w:rPr>
        <w:t>from  https://www.gov.uk/government/news/deputy-prime-minister-launches-search-for-mental-health-heroes</w:t>
      </w:r>
      <w:proofErr w:type="gramEnd"/>
      <w:r w:rsidRPr="00997760">
        <w:rPr>
          <w:rStyle w:val="Hyperlink"/>
          <w:rFonts w:cs="Times New Roman"/>
          <w:color w:val="auto"/>
          <w:u w:val="none"/>
        </w:rPr>
        <w:t xml:space="preserve"> (accessed 18 July 2016)</w:t>
      </w:r>
    </w:p>
    <w:p w14:paraId="4F09EA13" w14:textId="77777777" w:rsidR="0045774C" w:rsidRPr="00997760" w:rsidRDefault="0045774C" w:rsidP="0050762D">
      <w:pPr>
        <w:rPr>
          <w:rFonts w:cs="Times New Roman"/>
        </w:rPr>
      </w:pPr>
    </w:p>
    <w:p w14:paraId="4A65C3F4" w14:textId="77777777" w:rsidR="0045774C" w:rsidRPr="00997760" w:rsidRDefault="0045774C" w:rsidP="0050762D">
      <w:pPr>
        <w:rPr>
          <w:rFonts w:cs="Times New Roman"/>
        </w:rPr>
      </w:pPr>
      <w:proofErr w:type="spellStart"/>
      <w:r w:rsidRPr="00997760">
        <w:rPr>
          <w:rFonts w:cs="Times New Roman"/>
        </w:rPr>
        <w:t>Ovretveit</w:t>
      </w:r>
      <w:proofErr w:type="spellEnd"/>
      <w:r w:rsidRPr="00997760">
        <w:rPr>
          <w:rFonts w:cs="Times New Roman"/>
        </w:rPr>
        <w:t xml:space="preserve">, </w:t>
      </w:r>
      <w:r w:rsidR="00EC2AE0" w:rsidRPr="00997760">
        <w:rPr>
          <w:rFonts w:cs="Times New Roman"/>
        </w:rPr>
        <w:t>J.</w:t>
      </w:r>
      <w:r w:rsidRPr="00997760">
        <w:rPr>
          <w:rFonts w:cs="Times New Roman"/>
        </w:rPr>
        <w:t xml:space="preserve">, Mathias, </w:t>
      </w:r>
      <w:r w:rsidR="00EC2AE0" w:rsidRPr="00997760">
        <w:rPr>
          <w:rFonts w:cs="Times New Roman"/>
        </w:rPr>
        <w:t>P.</w:t>
      </w:r>
      <w:r w:rsidRPr="00997760">
        <w:rPr>
          <w:rFonts w:cs="Times New Roman"/>
        </w:rPr>
        <w:t xml:space="preserve"> and Thompson, </w:t>
      </w:r>
      <w:r w:rsidR="00EC2AE0" w:rsidRPr="00997760">
        <w:rPr>
          <w:rFonts w:cs="Times New Roman"/>
        </w:rPr>
        <w:t>T. (</w:t>
      </w:r>
      <w:r w:rsidRPr="00997760">
        <w:rPr>
          <w:rFonts w:cs="Times New Roman"/>
        </w:rPr>
        <w:t xml:space="preserve">1997) </w:t>
      </w:r>
      <w:r w:rsidRPr="00997760">
        <w:rPr>
          <w:rFonts w:cs="Times New Roman"/>
          <w:i/>
        </w:rPr>
        <w:t>Interprofessional Working for Health and Social Care</w:t>
      </w:r>
      <w:r w:rsidRPr="00997760">
        <w:rPr>
          <w:rFonts w:cs="Times New Roman"/>
        </w:rPr>
        <w:t>. Basingstoke: Palgrave.</w:t>
      </w:r>
    </w:p>
    <w:p w14:paraId="3D1B3471" w14:textId="77777777" w:rsidR="0045774C" w:rsidRPr="00997760" w:rsidRDefault="0045774C" w:rsidP="0050762D">
      <w:pPr>
        <w:rPr>
          <w:rFonts w:cs="Times New Roman"/>
        </w:rPr>
      </w:pPr>
    </w:p>
    <w:p w14:paraId="57B7B3DB" w14:textId="4A6F63C1" w:rsidR="0045774C" w:rsidRPr="00997760" w:rsidRDefault="0045774C" w:rsidP="0050762D">
      <w:pPr>
        <w:rPr>
          <w:rFonts w:cs="Times New Roman"/>
        </w:rPr>
      </w:pPr>
      <w:r w:rsidRPr="00997760">
        <w:rPr>
          <w:rFonts w:cs="Times New Roman"/>
        </w:rPr>
        <w:t xml:space="preserve">Page, R.M. </w:t>
      </w:r>
      <w:r w:rsidR="00EC2AE0" w:rsidRPr="00997760">
        <w:rPr>
          <w:rFonts w:cs="Times New Roman"/>
        </w:rPr>
        <w:t>(2011)</w:t>
      </w:r>
      <w:r w:rsidR="00DF375A" w:rsidRPr="00997760">
        <w:rPr>
          <w:rFonts w:cs="Times New Roman"/>
        </w:rPr>
        <w:t xml:space="preserve"> </w:t>
      </w:r>
      <w:r w:rsidR="00404D6B" w:rsidRPr="00997760">
        <w:rPr>
          <w:rFonts w:cs="Times New Roman"/>
        </w:rPr>
        <w:t>The emerging blue (and orange) h</w:t>
      </w:r>
      <w:r w:rsidRPr="00997760">
        <w:rPr>
          <w:rFonts w:cs="Times New Roman"/>
        </w:rPr>
        <w:t xml:space="preserve">ealth </w:t>
      </w:r>
      <w:r w:rsidR="00404D6B" w:rsidRPr="00997760">
        <w:rPr>
          <w:rFonts w:cs="Times New Roman"/>
        </w:rPr>
        <w:t>strategy: Continuity or c</w:t>
      </w:r>
      <w:r w:rsidR="007744F7" w:rsidRPr="00997760">
        <w:rPr>
          <w:rFonts w:cs="Times New Roman"/>
        </w:rPr>
        <w:t>hange?</w:t>
      </w:r>
      <w:r w:rsidRPr="00997760">
        <w:rPr>
          <w:rFonts w:cs="Times New Roman"/>
        </w:rPr>
        <w:t xml:space="preserve"> </w:t>
      </w:r>
      <w:r w:rsidR="00DF375A" w:rsidRPr="00997760">
        <w:rPr>
          <w:rFonts w:cs="Times New Roman"/>
        </w:rPr>
        <w:t>In: S. Lee and M. Beech (eds.)</w:t>
      </w:r>
      <w:r w:rsidRPr="00997760">
        <w:rPr>
          <w:rFonts w:cs="Times New Roman"/>
        </w:rPr>
        <w:t xml:space="preserve"> </w:t>
      </w:r>
      <w:r w:rsidRPr="00997760">
        <w:rPr>
          <w:rFonts w:cs="Times New Roman"/>
          <w:i/>
        </w:rPr>
        <w:t>The Cameron-Clegg Government: Coalition Politics in an Age of Austerity</w:t>
      </w:r>
      <w:r w:rsidRPr="00997760">
        <w:rPr>
          <w:rFonts w:cs="Times New Roman"/>
        </w:rPr>
        <w:t xml:space="preserve">. Basingstoke: Palgrave Macmillan, pp. 89–104. </w:t>
      </w:r>
    </w:p>
    <w:p w14:paraId="3D7BCC79" w14:textId="77777777" w:rsidR="0045774C" w:rsidRPr="00997760" w:rsidRDefault="0045774C" w:rsidP="0050762D">
      <w:pPr>
        <w:rPr>
          <w:rFonts w:cs="Times New Roman"/>
        </w:rPr>
      </w:pPr>
    </w:p>
    <w:p w14:paraId="516017B8" w14:textId="0E12261E" w:rsidR="0045774C" w:rsidRPr="00997760" w:rsidRDefault="00EC2AE0" w:rsidP="0050762D">
      <w:pPr>
        <w:rPr>
          <w:rFonts w:cs="Times New Roman"/>
        </w:rPr>
      </w:pPr>
      <w:r w:rsidRPr="00997760">
        <w:rPr>
          <w:rFonts w:cs="Times New Roman"/>
        </w:rPr>
        <w:lastRenderedPageBreak/>
        <w:t>Parker, G</w:t>
      </w:r>
      <w:r w:rsidR="0045774C" w:rsidRPr="00997760">
        <w:rPr>
          <w:rFonts w:cs="Times New Roman"/>
        </w:rPr>
        <w:t xml:space="preserve"> </w:t>
      </w:r>
      <w:r w:rsidRPr="00997760">
        <w:rPr>
          <w:rFonts w:cs="Times New Roman"/>
        </w:rPr>
        <w:t>(2015)</w:t>
      </w:r>
      <w:r w:rsidR="006D6A74" w:rsidRPr="00997760">
        <w:rPr>
          <w:rFonts w:cs="Times New Roman"/>
        </w:rPr>
        <w:t xml:space="preserve"> Britons back further welfare cuts, says p</w:t>
      </w:r>
      <w:r w:rsidR="0045774C" w:rsidRPr="00997760">
        <w:rPr>
          <w:rFonts w:cs="Times New Roman"/>
        </w:rPr>
        <w:t>oll. Financial Times</w:t>
      </w:r>
      <w:r w:rsidR="004B76EE" w:rsidRPr="00997760">
        <w:rPr>
          <w:rFonts w:cs="Times New Roman"/>
        </w:rPr>
        <w:t>,</w:t>
      </w:r>
      <w:r w:rsidR="0045774C" w:rsidRPr="00997760">
        <w:rPr>
          <w:rFonts w:cs="Times New Roman"/>
        </w:rPr>
        <w:t xml:space="preserve"> 20 April</w:t>
      </w:r>
      <w:r w:rsidR="004B76EE" w:rsidRPr="00997760">
        <w:rPr>
          <w:rFonts w:cs="Times New Roman"/>
        </w:rPr>
        <w:t xml:space="preserve"> 2015</w:t>
      </w:r>
      <w:r w:rsidR="0045774C" w:rsidRPr="00997760">
        <w:rPr>
          <w:rFonts w:cs="Times New Roman"/>
        </w:rPr>
        <w:t xml:space="preserve">. </w:t>
      </w:r>
      <w:hyperlink r:id="rId12" w:history="1">
        <w:r w:rsidR="0045774C" w:rsidRPr="00997760">
          <w:rPr>
            <w:rFonts w:cs="Times New Roman"/>
          </w:rPr>
          <w:t>http://www.ft.com/cms/s/0/a548291c-e763-11e4-a01c-00144feab7de.html</w:t>
        </w:r>
      </w:hyperlink>
      <w:r w:rsidR="004B76EE" w:rsidRPr="00997760">
        <w:rPr>
          <w:rFonts w:cs="Times New Roman"/>
        </w:rPr>
        <w:t>, accessed 18 June 2016.</w:t>
      </w:r>
      <w:r w:rsidR="0045774C" w:rsidRPr="00997760">
        <w:rPr>
          <w:rFonts w:cs="Times New Roman"/>
        </w:rPr>
        <w:t xml:space="preserve"> </w:t>
      </w:r>
    </w:p>
    <w:p w14:paraId="297CC262" w14:textId="77777777" w:rsidR="0045774C" w:rsidRPr="00997760" w:rsidRDefault="0045774C" w:rsidP="0050762D">
      <w:pPr>
        <w:rPr>
          <w:rFonts w:cs="Times New Roman"/>
        </w:rPr>
      </w:pPr>
    </w:p>
    <w:p w14:paraId="3239F8F4" w14:textId="77777777" w:rsidR="0045774C" w:rsidRPr="00997760" w:rsidRDefault="00EC2AE0" w:rsidP="0050762D">
      <w:pPr>
        <w:rPr>
          <w:rFonts w:cs="Times New Roman"/>
        </w:rPr>
      </w:pPr>
      <w:r w:rsidRPr="00997760">
        <w:rPr>
          <w:rFonts w:cs="Times New Roman"/>
        </w:rPr>
        <w:t>Parliament (2015)</w:t>
      </w:r>
      <w:r w:rsidR="0045774C" w:rsidRPr="00997760">
        <w:rPr>
          <w:rFonts w:cs="Times New Roman"/>
        </w:rPr>
        <w:t xml:space="preserve"> Police reform: Key issues for the 2015 Parliament. Retrieved from https://www.parliament.uk/business/publications/research/key-issues-parliament-2015/justice/police-reform/ (accessed 18 June 2016).</w:t>
      </w:r>
    </w:p>
    <w:p w14:paraId="751069D3" w14:textId="77777777" w:rsidR="0045774C" w:rsidRPr="00997760" w:rsidRDefault="0045774C" w:rsidP="0050762D">
      <w:pPr>
        <w:rPr>
          <w:rFonts w:cs="Times New Roman"/>
        </w:rPr>
      </w:pPr>
    </w:p>
    <w:p w14:paraId="17C0AD2A" w14:textId="71F900CA" w:rsidR="0045774C" w:rsidRPr="00997760" w:rsidRDefault="0083325E" w:rsidP="0050762D">
      <w:pPr>
        <w:rPr>
          <w:rFonts w:cs="Times New Roman"/>
        </w:rPr>
      </w:pPr>
      <w:r w:rsidRPr="00997760">
        <w:rPr>
          <w:rFonts w:cs="Times New Roman"/>
        </w:rPr>
        <w:t>Parliament (2016) Police numbers: Social Indicators page.             http://researchbriefings.parliament.uk/ResearchBriefing/Summary/SN02615, accessed 18 June 2016).</w:t>
      </w:r>
    </w:p>
    <w:p w14:paraId="78A02A63" w14:textId="77777777" w:rsidR="0083325E" w:rsidRPr="00997760" w:rsidRDefault="0083325E" w:rsidP="0050762D">
      <w:pPr>
        <w:rPr>
          <w:rFonts w:cs="Times New Roman"/>
        </w:rPr>
      </w:pPr>
    </w:p>
    <w:p w14:paraId="55BFF39B" w14:textId="4D470E3A" w:rsidR="0045774C" w:rsidRPr="00997760" w:rsidRDefault="0045774C" w:rsidP="0050762D">
      <w:pPr>
        <w:rPr>
          <w:rFonts w:cs="Times New Roman"/>
        </w:rPr>
      </w:pPr>
      <w:r w:rsidRPr="00997760">
        <w:rPr>
          <w:rFonts w:cs="Times New Roman"/>
        </w:rPr>
        <w:t xml:space="preserve">Paterson </w:t>
      </w:r>
      <w:r w:rsidR="007D36E0" w:rsidRPr="00997760">
        <w:rPr>
          <w:rFonts w:cs="Times New Roman"/>
        </w:rPr>
        <w:t>C</w:t>
      </w:r>
      <w:r w:rsidRPr="00997760">
        <w:rPr>
          <w:rFonts w:cs="Times New Roman"/>
        </w:rPr>
        <w:t xml:space="preserve">, and Pollock, </w:t>
      </w:r>
      <w:r w:rsidR="007D36E0" w:rsidRPr="00997760">
        <w:rPr>
          <w:rFonts w:cs="Times New Roman"/>
        </w:rPr>
        <w:t>E. (2016)</w:t>
      </w:r>
      <w:r w:rsidR="0083325E" w:rsidRPr="00997760">
        <w:rPr>
          <w:rFonts w:cs="Times New Roman"/>
        </w:rPr>
        <w:t xml:space="preserve"> Editorial: Global shifts in the policing of mental ill h</w:t>
      </w:r>
      <w:r w:rsidRPr="00997760">
        <w:rPr>
          <w:rFonts w:cs="Times New Roman"/>
        </w:rPr>
        <w:t xml:space="preserve">ealth. </w:t>
      </w:r>
      <w:r w:rsidRPr="00997760">
        <w:rPr>
          <w:rFonts w:cs="Times New Roman"/>
          <w:i/>
        </w:rPr>
        <w:t>Policing: A Journal of Policy and Practice</w:t>
      </w:r>
      <w:r w:rsidR="007D36E0" w:rsidRPr="00997760">
        <w:rPr>
          <w:rFonts w:cs="Times New Roman"/>
        </w:rPr>
        <w:t xml:space="preserve"> 10(2): 91–</w:t>
      </w:r>
      <w:r w:rsidRPr="00997760">
        <w:rPr>
          <w:rFonts w:cs="Times New Roman"/>
        </w:rPr>
        <w:t>94.</w:t>
      </w:r>
    </w:p>
    <w:p w14:paraId="3FF168DC" w14:textId="77777777" w:rsidR="0045774C" w:rsidRPr="00997760" w:rsidRDefault="0045774C" w:rsidP="0050762D">
      <w:pPr>
        <w:rPr>
          <w:rFonts w:cs="Times New Roman"/>
        </w:rPr>
      </w:pPr>
    </w:p>
    <w:p w14:paraId="2B509AD0" w14:textId="48A1653B" w:rsidR="0045774C" w:rsidRPr="00997760" w:rsidRDefault="0045774C" w:rsidP="0050762D">
      <w:pPr>
        <w:rPr>
          <w:rFonts w:cs="Times New Roman"/>
        </w:rPr>
      </w:pPr>
      <w:r w:rsidRPr="00997760">
        <w:rPr>
          <w:rFonts w:cs="Times New Roman"/>
        </w:rPr>
        <w:t>Paton</w:t>
      </w:r>
      <w:r w:rsidR="00EC2AE0" w:rsidRPr="00997760">
        <w:rPr>
          <w:rFonts w:cs="Times New Roman"/>
        </w:rPr>
        <w:t>,</w:t>
      </w:r>
      <w:r w:rsidRPr="00997760">
        <w:rPr>
          <w:rFonts w:cs="Times New Roman"/>
        </w:rPr>
        <w:t xml:space="preserve"> F</w:t>
      </w:r>
      <w:r w:rsidR="00EC2AE0" w:rsidRPr="00997760">
        <w:rPr>
          <w:rFonts w:cs="Times New Roman"/>
        </w:rPr>
        <w:t>.</w:t>
      </w:r>
      <w:r w:rsidRPr="00997760">
        <w:rPr>
          <w:rFonts w:cs="Times New Roman"/>
        </w:rPr>
        <w:t>, Wright</w:t>
      </w:r>
      <w:r w:rsidR="00EC2AE0" w:rsidRPr="00997760">
        <w:rPr>
          <w:rFonts w:cs="Times New Roman"/>
        </w:rPr>
        <w:t>,</w:t>
      </w:r>
      <w:r w:rsidRPr="00997760">
        <w:rPr>
          <w:rFonts w:cs="Times New Roman"/>
        </w:rPr>
        <w:t xml:space="preserve"> K</w:t>
      </w:r>
      <w:r w:rsidR="00EC2AE0" w:rsidRPr="00997760">
        <w:rPr>
          <w:rFonts w:cs="Times New Roman"/>
        </w:rPr>
        <w:t>.</w:t>
      </w:r>
      <w:r w:rsidRPr="00997760">
        <w:rPr>
          <w:rFonts w:cs="Times New Roman"/>
        </w:rPr>
        <w:t xml:space="preserve">, </w:t>
      </w:r>
      <w:proofErr w:type="spellStart"/>
      <w:r w:rsidRPr="00997760">
        <w:rPr>
          <w:rFonts w:cs="Times New Roman"/>
        </w:rPr>
        <w:t>Ayre</w:t>
      </w:r>
      <w:proofErr w:type="spellEnd"/>
      <w:r w:rsidR="00EC2AE0" w:rsidRPr="00997760">
        <w:rPr>
          <w:rFonts w:cs="Times New Roman"/>
        </w:rPr>
        <w:t>,</w:t>
      </w:r>
      <w:r w:rsidRPr="00997760">
        <w:rPr>
          <w:rFonts w:cs="Times New Roman"/>
        </w:rPr>
        <w:t xml:space="preserve"> N</w:t>
      </w:r>
      <w:r w:rsidR="00EC2AE0" w:rsidRPr="00997760">
        <w:rPr>
          <w:rFonts w:cs="Times New Roman"/>
        </w:rPr>
        <w:t>.</w:t>
      </w:r>
      <w:r w:rsidRPr="00997760">
        <w:rPr>
          <w:rFonts w:cs="Times New Roman"/>
        </w:rPr>
        <w:t>, Dare</w:t>
      </w:r>
      <w:r w:rsidR="00EC2AE0" w:rsidRPr="00997760">
        <w:rPr>
          <w:rFonts w:cs="Times New Roman"/>
        </w:rPr>
        <w:t>,</w:t>
      </w:r>
      <w:r w:rsidRPr="00997760">
        <w:rPr>
          <w:rFonts w:cs="Times New Roman"/>
        </w:rPr>
        <w:t xml:space="preserve"> C</w:t>
      </w:r>
      <w:r w:rsidR="00EC2AE0" w:rsidRPr="00997760">
        <w:rPr>
          <w:rFonts w:cs="Times New Roman"/>
        </w:rPr>
        <w:t>.</w:t>
      </w:r>
      <w:r w:rsidRPr="00997760">
        <w:rPr>
          <w:rFonts w:cs="Times New Roman"/>
        </w:rPr>
        <w:t>, Johnson</w:t>
      </w:r>
      <w:r w:rsidR="00EC2AE0" w:rsidRPr="00997760">
        <w:rPr>
          <w:rFonts w:cs="Times New Roman"/>
        </w:rPr>
        <w:t>,</w:t>
      </w:r>
      <w:r w:rsidRPr="00997760">
        <w:rPr>
          <w:rFonts w:cs="Times New Roman"/>
        </w:rPr>
        <w:t xml:space="preserve"> S</w:t>
      </w:r>
      <w:r w:rsidR="00EC2AE0" w:rsidRPr="00997760">
        <w:rPr>
          <w:rFonts w:cs="Times New Roman"/>
        </w:rPr>
        <w:t>.</w:t>
      </w:r>
      <w:r w:rsidR="006D6A74" w:rsidRPr="00997760">
        <w:rPr>
          <w:rFonts w:cs="Times New Roman"/>
        </w:rPr>
        <w:t>,</w:t>
      </w:r>
      <w:r w:rsidRPr="00997760">
        <w:rPr>
          <w:rFonts w:cs="Times New Roman"/>
        </w:rPr>
        <w:t xml:space="preserve"> Lloyd-Evans</w:t>
      </w:r>
      <w:r w:rsidR="00EC2AE0" w:rsidRPr="00997760">
        <w:rPr>
          <w:rFonts w:cs="Times New Roman"/>
        </w:rPr>
        <w:t>,</w:t>
      </w:r>
      <w:r w:rsidRPr="00997760">
        <w:rPr>
          <w:rFonts w:cs="Times New Roman"/>
        </w:rPr>
        <w:t xml:space="preserve"> B</w:t>
      </w:r>
      <w:r w:rsidR="00EC2AE0" w:rsidRPr="00997760">
        <w:rPr>
          <w:rFonts w:cs="Times New Roman"/>
        </w:rPr>
        <w:t>., et al. (2016)</w:t>
      </w:r>
      <w:r w:rsidRPr="00997760">
        <w:rPr>
          <w:rFonts w:cs="Times New Roman"/>
        </w:rPr>
        <w:t xml:space="preserve"> Improving outcomes for people in mental health crisis: a rapid synthesis of the evidence for available models of care. </w:t>
      </w:r>
      <w:r w:rsidRPr="00997760">
        <w:rPr>
          <w:rFonts w:cs="Times New Roman"/>
          <w:i/>
        </w:rPr>
        <w:t>Health Technology Assessment</w:t>
      </w:r>
      <w:r w:rsidRPr="00997760">
        <w:rPr>
          <w:rFonts w:cs="Times New Roman"/>
        </w:rPr>
        <w:t xml:space="preserve"> 20 (3), DOI: 10.3310/hta20030.</w:t>
      </w:r>
    </w:p>
    <w:p w14:paraId="34C5F740" w14:textId="77777777" w:rsidR="0045774C" w:rsidRPr="00997760" w:rsidRDefault="0045774C" w:rsidP="0050762D">
      <w:pPr>
        <w:rPr>
          <w:rFonts w:cs="Times New Roman"/>
        </w:rPr>
      </w:pPr>
    </w:p>
    <w:p w14:paraId="29AB1311" w14:textId="77777777" w:rsidR="0045774C" w:rsidRPr="00997760" w:rsidRDefault="0045774C" w:rsidP="0050762D">
      <w:pPr>
        <w:rPr>
          <w:rFonts w:cs="Times New Roman"/>
        </w:rPr>
      </w:pPr>
      <w:r w:rsidRPr="00997760">
        <w:rPr>
          <w:rFonts w:cs="Times New Roman"/>
        </w:rPr>
        <w:t xml:space="preserve">Pilgrim, </w:t>
      </w:r>
      <w:r w:rsidR="007D36E0" w:rsidRPr="00997760">
        <w:rPr>
          <w:rFonts w:cs="Times New Roman"/>
        </w:rPr>
        <w:t>D.,</w:t>
      </w:r>
      <w:r w:rsidRPr="00997760">
        <w:rPr>
          <w:rFonts w:cs="Times New Roman"/>
        </w:rPr>
        <w:t xml:space="preserve"> Ramon, </w:t>
      </w:r>
      <w:r w:rsidR="007D36E0" w:rsidRPr="00997760">
        <w:rPr>
          <w:rFonts w:cs="Times New Roman"/>
        </w:rPr>
        <w:t>S.</w:t>
      </w:r>
      <w:r w:rsidRPr="00997760">
        <w:rPr>
          <w:rFonts w:cs="Times New Roman"/>
        </w:rPr>
        <w:t xml:space="preserve"> (2009) English mental health policy under New Labour. </w:t>
      </w:r>
      <w:r w:rsidRPr="00997760">
        <w:rPr>
          <w:rFonts w:cs="Times New Roman"/>
          <w:i/>
        </w:rPr>
        <w:t>Policy &amp; Politics</w:t>
      </w:r>
      <w:r w:rsidR="007D36E0" w:rsidRPr="00997760">
        <w:rPr>
          <w:rFonts w:cs="Times New Roman"/>
        </w:rPr>
        <w:t xml:space="preserve"> 37(2): 273–</w:t>
      </w:r>
      <w:r w:rsidRPr="00997760">
        <w:rPr>
          <w:rFonts w:cs="Times New Roman"/>
        </w:rPr>
        <w:t>288.</w:t>
      </w:r>
    </w:p>
    <w:p w14:paraId="23072B39" w14:textId="77777777" w:rsidR="0045774C" w:rsidRPr="00997760" w:rsidRDefault="0045774C" w:rsidP="0050762D">
      <w:pPr>
        <w:rPr>
          <w:rFonts w:cs="Times New Roman"/>
        </w:rPr>
      </w:pPr>
    </w:p>
    <w:p w14:paraId="6511FE73" w14:textId="2E52C7E5" w:rsidR="0045774C" w:rsidRPr="00997760" w:rsidRDefault="0045774C" w:rsidP="0050762D">
      <w:pPr>
        <w:rPr>
          <w:rFonts w:cs="Times New Roman"/>
        </w:rPr>
      </w:pPr>
      <w:r w:rsidRPr="00997760">
        <w:rPr>
          <w:rFonts w:cs="Times New Roman"/>
        </w:rPr>
        <w:t>Prime Minister’s Office (2015) PM on plans for a seven-day NHS. Retrieved from https://www.gov.uk/government/speeches/pm-on-plans-for-a-seven-day-nhs (Accessed 18 July 2016).</w:t>
      </w:r>
    </w:p>
    <w:p w14:paraId="7E5B6C52" w14:textId="77777777" w:rsidR="0045774C" w:rsidRPr="00997760" w:rsidRDefault="0045774C" w:rsidP="0050762D">
      <w:pPr>
        <w:rPr>
          <w:rFonts w:cs="Times New Roman"/>
        </w:rPr>
      </w:pPr>
    </w:p>
    <w:p w14:paraId="1457913C" w14:textId="77777777" w:rsidR="0045774C" w:rsidRPr="00997760" w:rsidRDefault="0045774C" w:rsidP="0050762D">
      <w:pPr>
        <w:rPr>
          <w:rFonts w:cs="Times New Roman"/>
        </w:rPr>
      </w:pPr>
      <w:r w:rsidRPr="00997760">
        <w:rPr>
          <w:rFonts w:cs="Times New Roman"/>
        </w:rPr>
        <w:lastRenderedPageBreak/>
        <w:t xml:space="preserve">Quinn, </w:t>
      </w:r>
      <w:r w:rsidR="00EC2AE0" w:rsidRPr="00997760">
        <w:rPr>
          <w:rFonts w:cs="Times New Roman"/>
        </w:rPr>
        <w:t>B.</w:t>
      </w:r>
      <w:r w:rsidRPr="00997760">
        <w:rPr>
          <w:rFonts w:cs="Times New Roman"/>
        </w:rPr>
        <w:t xml:space="preserve">, </w:t>
      </w:r>
      <w:proofErr w:type="spellStart"/>
      <w:r w:rsidRPr="00997760">
        <w:rPr>
          <w:rFonts w:cs="Times New Roman"/>
        </w:rPr>
        <w:t>Laville</w:t>
      </w:r>
      <w:proofErr w:type="spellEnd"/>
      <w:r w:rsidRPr="00997760">
        <w:rPr>
          <w:rFonts w:cs="Times New Roman"/>
        </w:rPr>
        <w:t xml:space="preserve">, </w:t>
      </w:r>
      <w:r w:rsidR="00EC2AE0" w:rsidRPr="00997760">
        <w:rPr>
          <w:rFonts w:cs="Times New Roman"/>
        </w:rPr>
        <w:t>S.</w:t>
      </w:r>
      <w:r w:rsidRPr="00997760">
        <w:rPr>
          <w:rFonts w:cs="Times New Roman"/>
        </w:rPr>
        <w:t xml:space="preserve"> and Duncan</w:t>
      </w:r>
      <w:r w:rsidR="00EC2AE0" w:rsidRPr="00997760">
        <w:rPr>
          <w:rFonts w:cs="Times New Roman"/>
        </w:rPr>
        <w:t>, P. (2016)</w:t>
      </w:r>
      <w:r w:rsidRPr="00997760">
        <w:rPr>
          <w:rFonts w:cs="Times New Roman"/>
        </w:rPr>
        <w:t xml:space="preserve"> Mental Health crises take huge and </w:t>
      </w:r>
      <w:r w:rsidR="004B76EE" w:rsidRPr="00997760">
        <w:rPr>
          <w:rFonts w:cs="Times New Roman"/>
        </w:rPr>
        <w:t>increasing share of police time. The Guardian, 27 January 2016, https://www.theguardian.com/uk-news/2016/jan/27/mental-health-crisis-huge-increasing-share-police-time-40, accessed 28 June 2016</w:t>
      </w:r>
      <w:r w:rsidRPr="00997760">
        <w:rPr>
          <w:rFonts w:cs="Times New Roman"/>
        </w:rPr>
        <w:t>.</w:t>
      </w:r>
    </w:p>
    <w:p w14:paraId="7E6B5F9E" w14:textId="77777777" w:rsidR="004B76EE" w:rsidRPr="00997760" w:rsidRDefault="004B76EE" w:rsidP="0050762D">
      <w:pPr>
        <w:rPr>
          <w:rFonts w:cs="Times New Roman"/>
        </w:rPr>
      </w:pPr>
    </w:p>
    <w:p w14:paraId="784032C5" w14:textId="3A0A63C3" w:rsidR="0045774C" w:rsidRPr="00997760" w:rsidRDefault="0045774C" w:rsidP="0050762D">
      <w:pPr>
        <w:rPr>
          <w:rFonts w:cs="Times New Roman"/>
        </w:rPr>
      </w:pPr>
      <w:r w:rsidRPr="00997760">
        <w:rPr>
          <w:rFonts w:cs="Times New Roman"/>
        </w:rPr>
        <w:t xml:space="preserve">Reiner, </w:t>
      </w:r>
      <w:r w:rsidR="00EC2AE0" w:rsidRPr="00997760">
        <w:rPr>
          <w:rFonts w:cs="Times New Roman"/>
        </w:rPr>
        <w:t>R. (2016)</w:t>
      </w:r>
      <w:r w:rsidRPr="00997760">
        <w:rPr>
          <w:rFonts w:cs="Times New Roman"/>
        </w:rPr>
        <w:t xml:space="preserve"> Power to the people? A social democratic critique of the Coalition Government’s police reforms. In</w:t>
      </w:r>
      <w:r w:rsidR="00DF375A" w:rsidRPr="00997760">
        <w:rPr>
          <w:rFonts w:cs="Times New Roman"/>
        </w:rPr>
        <w:t>:</w:t>
      </w:r>
      <w:r w:rsidRPr="00997760">
        <w:rPr>
          <w:rFonts w:cs="Times New Roman"/>
        </w:rPr>
        <w:t xml:space="preserve"> </w:t>
      </w:r>
      <w:r w:rsidR="00DF375A" w:rsidRPr="00997760">
        <w:rPr>
          <w:rFonts w:cs="Times New Roman"/>
        </w:rPr>
        <w:t xml:space="preserve">S. </w:t>
      </w:r>
      <w:r w:rsidRPr="00997760">
        <w:rPr>
          <w:rFonts w:cs="Times New Roman"/>
        </w:rPr>
        <w:t>Liste</w:t>
      </w:r>
      <w:r w:rsidR="00DF375A" w:rsidRPr="00997760">
        <w:rPr>
          <w:rFonts w:cs="Times New Roman"/>
        </w:rPr>
        <w:t>r</w:t>
      </w:r>
      <w:r w:rsidRPr="00997760">
        <w:rPr>
          <w:rFonts w:cs="Times New Roman"/>
        </w:rPr>
        <w:t xml:space="preserve"> </w:t>
      </w:r>
      <w:r w:rsidR="00DF375A" w:rsidRPr="00997760">
        <w:rPr>
          <w:rFonts w:cs="Times New Roman"/>
        </w:rPr>
        <w:t>M. Rowe</w:t>
      </w:r>
      <w:r w:rsidRPr="00997760">
        <w:rPr>
          <w:rFonts w:cs="Times New Roman"/>
        </w:rPr>
        <w:t xml:space="preserve"> (eds</w:t>
      </w:r>
      <w:r w:rsidR="00DF375A" w:rsidRPr="00997760">
        <w:rPr>
          <w:rFonts w:cs="Times New Roman"/>
        </w:rPr>
        <w:t>.</w:t>
      </w:r>
      <w:r w:rsidRPr="00997760">
        <w:rPr>
          <w:rFonts w:cs="Times New Roman"/>
        </w:rPr>
        <w:t xml:space="preserve">) </w:t>
      </w:r>
      <w:r w:rsidRPr="00997760">
        <w:rPr>
          <w:rFonts w:cs="Times New Roman"/>
          <w:i/>
        </w:rPr>
        <w:t>Accountability of Policing</w:t>
      </w:r>
      <w:r w:rsidR="00DF375A" w:rsidRPr="00997760">
        <w:rPr>
          <w:rFonts w:cs="Times New Roman"/>
        </w:rPr>
        <w:t>. Abingdon: Routledge, pp. 132–</w:t>
      </w:r>
      <w:r w:rsidRPr="00997760">
        <w:rPr>
          <w:rFonts w:cs="Times New Roman"/>
        </w:rPr>
        <w:t>149.</w:t>
      </w:r>
    </w:p>
    <w:p w14:paraId="3BA208EE" w14:textId="523D6B2D" w:rsidR="009B5895" w:rsidRPr="00997760" w:rsidRDefault="009B5895" w:rsidP="0050762D">
      <w:pPr>
        <w:rPr>
          <w:rFonts w:cs="Times New Roman"/>
        </w:rPr>
      </w:pPr>
    </w:p>
    <w:p w14:paraId="19457996" w14:textId="38CB5B6F" w:rsidR="009B5895" w:rsidRPr="00997760" w:rsidRDefault="009B5895" w:rsidP="009B5895">
      <w:pPr>
        <w:rPr>
          <w:rFonts w:cs="Times New Roman"/>
        </w:rPr>
      </w:pPr>
      <w:r w:rsidRPr="00997760">
        <w:rPr>
          <w:rFonts w:cs="Times New Roman"/>
        </w:rPr>
        <w:t xml:space="preserve">Rex, B. (2019) Which museums to fund? Examining local government decision-making in austerity. </w:t>
      </w:r>
      <w:r w:rsidRPr="00997760">
        <w:rPr>
          <w:rFonts w:cs="Times New Roman"/>
          <w:i/>
        </w:rPr>
        <w:t>Local Government Studies</w:t>
      </w:r>
      <w:r w:rsidRPr="00997760">
        <w:rPr>
          <w:rFonts w:cs="Times New Roman"/>
        </w:rPr>
        <w:t xml:space="preserve">, </w:t>
      </w:r>
      <w:r w:rsidR="004D7B2A" w:rsidRPr="00997760">
        <w:rPr>
          <w:rFonts w:cs="Times New Roman"/>
        </w:rPr>
        <w:t xml:space="preserve">Online First, </w:t>
      </w:r>
      <w:r w:rsidRPr="00997760">
        <w:rPr>
          <w:rFonts w:cs="Times New Roman"/>
        </w:rPr>
        <w:t>DOI: 10.1080/03003930.2019.1619554</w:t>
      </w:r>
      <w:r w:rsidR="004D7B2A" w:rsidRPr="00997760">
        <w:rPr>
          <w:rFonts w:cs="Times New Roman"/>
        </w:rPr>
        <w:t>.</w:t>
      </w:r>
    </w:p>
    <w:p w14:paraId="51E8B1DE" w14:textId="77777777" w:rsidR="00F664D2" w:rsidRPr="00997760" w:rsidRDefault="00F664D2" w:rsidP="0050762D">
      <w:pPr>
        <w:rPr>
          <w:rFonts w:cs="Times New Roman"/>
        </w:rPr>
      </w:pPr>
    </w:p>
    <w:p w14:paraId="41D7F424" w14:textId="0B7DE75F" w:rsidR="001851A5" w:rsidRPr="00997760" w:rsidRDefault="001851A5" w:rsidP="001C680A">
      <w:pPr>
        <w:rPr>
          <w:rFonts w:cs="Times New Roman"/>
        </w:rPr>
      </w:pPr>
      <w:r w:rsidRPr="00997760">
        <w:rPr>
          <w:rFonts w:cs="Times New Roman"/>
        </w:rPr>
        <w:t xml:space="preserve">Rhodes, R. A. W. </w:t>
      </w:r>
      <w:r w:rsidR="001C680A" w:rsidRPr="00997760">
        <w:rPr>
          <w:rFonts w:cs="Times New Roman"/>
        </w:rPr>
        <w:t xml:space="preserve"> </w:t>
      </w:r>
      <w:r w:rsidRPr="00997760">
        <w:rPr>
          <w:rFonts w:cs="Times New Roman"/>
        </w:rPr>
        <w:t>(1988)</w:t>
      </w:r>
      <w:r w:rsidR="001C680A" w:rsidRPr="00997760">
        <w:rPr>
          <w:rFonts w:cs="Times New Roman"/>
        </w:rPr>
        <w:t xml:space="preserve"> </w:t>
      </w:r>
      <w:r w:rsidR="001C680A" w:rsidRPr="00997760">
        <w:rPr>
          <w:rFonts w:cs="Times New Roman"/>
          <w:i/>
        </w:rPr>
        <w:t>Beyond Westminster and Whitehall: The S</w:t>
      </w:r>
      <w:r w:rsidR="0083325E" w:rsidRPr="00997760">
        <w:rPr>
          <w:rFonts w:cs="Times New Roman"/>
          <w:i/>
        </w:rPr>
        <w:t>ub-C</w:t>
      </w:r>
      <w:r w:rsidR="001C680A" w:rsidRPr="00997760">
        <w:rPr>
          <w:rFonts w:cs="Times New Roman"/>
          <w:i/>
        </w:rPr>
        <w:t>entral Governments of Britain</w:t>
      </w:r>
      <w:r w:rsidR="001C680A" w:rsidRPr="00997760">
        <w:rPr>
          <w:rFonts w:cs="Times New Roman"/>
        </w:rPr>
        <w:t>. London: Allen and Unwin.</w:t>
      </w:r>
    </w:p>
    <w:p w14:paraId="2D8BA35F" w14:textId="77777777" w:rsidR="001851A5" w:rsidRPr="00997760" w:rsidRDefault="001851A5" w:rsidP="0050762D">
      <w:pPr>
        <w:rPr>
          <w:rFonts w:cs="Times New Roman"/>
        </w:rPr>
      </w:pPr>
    </w:p>
    <w:p w14:paraId="66FC66B1" w14:textId="77777777" w:rsidR="00F664D2" w:rsidRPr="00997760" w:rsidRDefault="00F664D2" w:rsidP="0050762D">
      <w:pPr>
        <w:rPr>
          <w:rFonts w:cs="Times New Roman"/>
        </w:rPr>
      </w:pPr>
      <w:r w:rsidRPr="00997760">
        <w:rPr>
          <w:rFonts w:cs="Times New Roman"/>
        </w:rPr>
        <w:t xml:space="preserve">Rhodes, R. A. W. (1997) </w:t>
      </w:r>
      <w:r w:rsidRPr="00997760">
        <w:rPr>
          <w:rFonts w:cs="Times New Roman"/>
          <w:i/>
        </w:rPr>
        <w:t>Understanding Governance: Policy Networks, Governance, Reflexivity and Accountability</w:t>
      </w:r>
      <w:r w:rsidRPr="00997760">
        <w:rPr>
          <w:rFonts w:cs="Times New Roman"/>
        </w:rPr>
        <w:t>. Buckingham: Open University Press.</w:t>
      </w:r>
    </w:p>
    <w:p w14:paraId="7BFC745B" w14:textId="77777777" w:rsidR="0045774C" w:rsidRPr="00997760" w:rsidRDefault="0045774C" w:rsidP="0050762D">
      <w:pPr>
        <w:widowControl w:val="0"/>
        <w:autoSpaceDE w:val="0"/>
        <w:autoSpaceDN w:val="0"/>
        <w:adjustRightInd w:val="0"/>
        <w:rPr>
          <w:rFonts w:cs="Times New Roman"/>
        </w:rPr>
      </w:pPr>
    </w:p>
    <w:p w14:paraId="1F08C205" w14:textId="0E897620" w:rsidR="0045774C" w:rsidRPr="00997760" w:rsidRDefault="0045774C" w:rsidP="0050762D">
      <w:pPr>
        <w:widowControl w:val="0"/>
        <w:autoSpaceDE w:val="0"/>
        <w:autoSpaceDN w:val="0"/>
        <w:adjustRightInd w:val="0"/>
        <w:rPr>
          <w:rFonts w:cs="Times New Roman"/>
          <w:bCs/>
        </w:rPr>
      </w:pPr>
      <w:r w:rsidRPr="00997760">
        <w:rPr>
          <w:rFonts w:cs="Times New Roman"/>
        </w:rPr>
        <w:t xml:space="preserve">Richards, </w:t>
      </w:r>
      <w:r w:rsidR="007D36E0" w:rsidRPr="00997760">
        <w:rPr>
          <w:rFonts w:cs="Times New Roman"/>
        </w:rPr>
        <w:t>D.</w:t>
      </w:r>
      <w:r w:rsidRPr="00997760">
        <w:rPr>
          <w:rFonts w:cs="Times New Roman"/>
        </w:rPr>
        <w:t xml:space="preserve">, Smith, </w:t>
      </w:r>
      <w:r w:rsidR="002F2BB9" w:rsidRPr="00997760">
        <w:rPr>
          <w:rFonts w:cs="Times New Roman"/>
        </w:rPr>
        <w:t>M.</w:t>
      </w:r>
      <w:r w:rsidRPr="00997760">
        <w:rPr>
          <w:rFonts w:cs="Times New Roman"/>
        </w:rPr>
        <w:t xml:space="preserve"> and Hay, </w:t>
      </w:r>
      <w:r w:rsidR="007D36E0" w:rsidRPr="00997760">
        <w:rPr>
          <w:rFonts w:cs="Times New Roman"/>
        </w:rPr>
        <w:t>C. (2014)</w:t>
      </w:r>
      <w:r w:rsidRPr="00997760">
        <w:rPr>
          <w:rFonts w:cs="Times New Roman"/>
        </w:rPr>
        <w:t xml:space="preserve"> </w:t>
      </w:r>
      <w:r w:rsidRPr="00997760">
        <w:rPr>
          <w:rFonts w:cs="Times New Roman"/>
          <w:bCs/>
          <w:i/>
        </w:rPr>
        <w:t>Institutional Crisis in 21st Century Britain</w:t>
      </w:r>
      <w:r w:rsidRPr="00997760">
        <w:rPr>
          <w:rFonts w:cs="Times New Roman"/>
          <w:bCs/>
        </w:rPr>
        <w:t>. Basingstoke: Palgrave Macmillan.</w:t>
      </w:r>
    </w:p>
    <w:p w14:paraId="4A85686B" w14:textId="7B03A397" w:rsidR="00F7372B" w:rsidRPr="00997760" w:rsidRDefault="00F7372B" w:rsidP="0050762D">
      <w:pPr>
        <w:widowControl w:val="0"/>
        <w:autoSpaceDE w:val="0"/>
        <w:autoSpaceDN w:val="0"/>
        <w:adjustRightInd w:val="0"/>
        <w:rPr>
          <w:rFonts w:cs="Times New Roman"/>
          <w:bCs/>
        </w:rPr>
      </w:pPr>
    </w:p>
    <w:p w14:paraId="55A7C613" w14:textId="0840A9AA" w:rsidR="00F7372B" w:rsidRPr="00997760" w:rsidRDefault="00F7372B" w:rsidP="00F7372B">
      <w:pPr>
        <w:widowControl w:val="0"/>
        <w:autoSpaceDE w:val="0"/>
        <w:autoSpaceDN w:val="0"/>
        <w:adjustRightInd w:val="0"/>
        <w:rPr>
          <w:rFonts w:cs="Times New Roman"/>
          <w:bCs/>
        </w:rPr>
      </w:pPr>
      <w:r w:rsidRPr="00997760">
        <w:rPr>
          <w:rFonts w:cs="Times New Roman"/>
          <w:bCs/>
        </w:rPr>
        <w:t xml:space="preserve">Richardson, L., </w:t>
      </w:r>
      <w:proofErr w:type="spellStart"/>
      <w:r w:rsidRPr="00997760">
        <w:rPr>
          <w:rFonts w:cs="Times New Roman"/>
          <w:bCs/>
        </w:rPr>
        <w:t>Durose</w:t>
      </w:r>
      <w:proofErr w:type="spellEnd"/>
      <w:r w:rsidRPr="00997760">
        <w:rPr>
          <w:rFonts w:cs="Times New Roman"/>
          <w:bCs/>
        </w:rPr>
        <w:t xml:space="preserve">, C. and Dean, R. J. (2018). Why decentralize decision making? English local actors' viewpoints. </w:t>
      </w:r>
      <w:r w:rsidRPr="00997760">
        <w:rPr>
          <w:rFonts w:cs="Times New Roman"/>
          <w:bCs/>
          <w:i/>
        </w:rPr>
        <w:t>Governance</w:t>
      </w:r>
      <w:r w:rsidRPr="00997760">
        <w:rPr>
          <w:rFonts w:cs="Times New Roman"/>
          <w:bCs/>
        </w:rPr>
        <w:t xml:space="preserve"> 32(1): 159–176.</w:t>
      </w:r>
    </w:p>
    <w:p w14:paraId="2E07F024" w14:textId="77777777" w:rsidR="0045774C" w:rsidRPr="00997760" w:rsidRDefault="0045774C" w:rsidP="0050762D">
      <w:pPr>
        <w:rPr>
          <w:rFonts w:cs="Times New Roman"/>
        </w:rPr>
      </w:pPr>
    </w:p>
    <w:p w14:paraId="01946302" w14:textId="77777777" w:rsidR="0045774C" w:rsidRPr="00997760" w:rsidRDefault="0045774C" w:rsidP="0050762D">
      <w:pPr>
        <w:rPr>
          <w:rFonts w:cs="Times New Roman"/>
        </w:rPr>
      </w:pPr>
      <w:r w:rsidRPr="00997760">
        <w:rPr>
          <w:rFonts w:cs="Times New Roman"/>
        </w:rPr>
        <w:lastRenderedPageBreak/>
        <w:t>Richmond Fellowship (2015). Annual Review 2015: Inspiring individuals to recovery nationwide. Retrieved from http://www.richmondfellowship.org.uk/wp-content/uploads/2016/02/Recovery-Focus-AR-2015-online.pdf (Accessed 19 July 2016)</w:t>
      </w:r>
    </w:p>
    <w:p w14:paraId="34A6F39B" w14:textId="77777777" w:rsidR="0045774C" w:rsidRPr="00997760" w:rsidRDefault="0045774C" w:rsidP="0050762D">
      <w:pPr>
        <w:rPr>
          <w:rFonts w:cs="Times New Roman"/>
        </w:rPr>
      </w:pPr>
    </w:p>
    <w:p w14:paraId="03DC5DC6" w14:textId="6C7F707D" w:rsidR="0045774C" w:rsidRPr="00997760" w:rsidRDefault="0045774C" w:rsidP="0050762D">
      <w:pPr>
        <w:rPr>
          <w:rFonts w:cs="Times New Roman"/>
        </w:rPr>
      </w:pPr>
      <w:r w:rsidRPr="00997760">
        <w:rPr>
          <w:rFonts w:cs="Times New Roman"/>
        </w:rPr>
        <w:t xml:space="preserve">Royal College of Psychiatrists (2010) No </w:t>
      </w:r>
      <w:r w:rsidR="00030BB7" w:rsidRPr="00997760">
        <w:rPr>
          <w:rFonts w:cs="Times New Roman"/>
        </w:rPr>
        <w:t>Health Without Mental Health. Re</w:t>
      </w:r>
      <w:r w:rsidR="002A1095" w:rsidRPr="00997760">
        <w:rPr>
          <w:rFonts w:cs="Times New Roman"/>
        </w:rPr>
        <w:t>tr</w:t>
      </w:r>
      <w:r w:rsidRPr="00997760">
        <w:rPr>
          <w:rFonts w:cs="Times New Roman"/>
        </w:rPr>
        <w:t>ieved from http://www.rcpsych.ac.uk/pdf/No%20Health%20%20%20the%20evidence_%20revised%20May %2010.pdf (accessed 28 June 2016).</w:t>
      </w:r>
    </w:p>
    <w:p w14:paraId="0569531C" w14:textId="77777777" w:rsidR="0045774C" w:rsidRPr="00997760" w:rsidRDefault="0045774C" w:rsidP="0050762D">
      <w:pPr>
        <w:rPr>
          <w:rFonts w:cs="Times New Roman"/>
        </w:rPr>
      </w:pPr>
    </w:p>
    <w:p w14:paraId="34A60A67" w14:textId="700B49F8" w:rsidR="0045774C" w:rsidRPr="00997760" w:rsidRDefault="003C1419" w:rsidP="0050762D">
      <w:pPr>
        <w:rPr>
          <w:rFonts w:cs="Times New Roman"/>
        </w:rPr>
      </w:pPr>
      <w:r w:rsidRPr="00997760">
        <w:rPr>
          <w:rFonts w:cs="Times New Roman"/>
        </w:rPr>
        <w:t>Shaw, D.</w:t>
      </w:r>
      <w:r w:rsidR="0045774C" w:rsidRPr="00997760">
        <w:rPr>
          <w:rFonts w:cs="Times New Roman"/>
        </w:rPr>
        <w:t xml:space="preserve"> (2015) Police forces must reform to survive cuts, says new chief. </w:t>
      </w:r>
      <w:r w:rsidR="004B76EE" w:rsidRPr="00997760">
        <w:rPr>
          <w:rFonts w:cs="Times New Roman"/>
        </w:rPr>
        <w:t>BBC News, 20 July, http://www.bbc.co.uk/news/uk-33599230, accessed 28 June 2016</w:t>
      </w:r>
      <w:r w:rsidR="0045774C" w:rsidRPr="00997760">
        <w:rPr>
          <w:rFonts w:cs="Times New Roman"/>
        </w:rPr>
        <w:t>.</w:t>
      </w:r>
    </w:p>
    <w:p w14:paraId="60E9D1DB" w14:textId="77777777" w:rsidR="004B76EE" w:rsidRPr="00997760" w:rsidRDefault="004B76EE" w:rsidP="0050762D">
      <w:pPr>
        <w:rPr>
          <w:rFonts w:cs="Times New Roman"/>
        </w:rPr>
      </w:pPr>
    </w:p>
    <w:p w14:paraId="0524A07E" w14:textId="267C6524" w:rsidR="0045774C" w:rsidRPr="00997760" w:rsidRDefault="007D36E0" w:rsidP="0050762D">
      <w:pPr>
        <w:rPr>
          <w:rFonts w:cs="Times New Roman"/>
        </w:rPr>
      </w:pPr>
      <w:r w:rsidRPr="00997760">
        <w:rPr>
          <w:rFonts w:cs="Times New Roman"/>
        </w:rPr>
        <w:t xml:space="preserve">Smith, M. (2010) </w:t>
      </w:r>
      <w:r w:rsidR="0083325E" w:rsidRPr="00997760">
        <w:rPr>
          <w:rFonts w:cs="Times New Roman"/>
        </w:rPr>
        <w:t>From big government to big society: Changing the state–s</w:t>
      </w:r>
      <w:r w:rsidR="0045774C" w:rsidRPr="00997760">
        <w:rPr>
          <w:rFonts w:cs="Times New Roman"/>
        </w:rPr>
        <w:t xml:space="preserve">ociety </w:t>
      </w:r>
      <w:r w:rsidR="0083325E" w:rsidRPr="00997760">
        <w:rPr>
          <w:rFonts w:cs="Times New Roman"/>
        </w:rPr>
        <w:t>b</w:t>
      </w:r>
      <w:r w:rsidRPr="00997760">
        <w:rPr>
          <w:rFonts w:cs="Times New Roman"/>
        </w:rPr>
        <w:t xml:space="preserve">alance. </w:t>
      </w:r>
      <w:r w:rsidRPr="00997760">
        <w:rPr>
          <w:rFonts w:cs="Times New Roman"/>
          <w:i/>
        </w:rPr>
        <w:t>Parliamentary Affairs</w:t>
      </w:r>
      <w:r w:rsidRPr="00997760">
        <w:rPr>
          <w:rFonts w:cs="Times New Roman"/>
        </w:rPr>
        <w:t xml:space="preserve"> 63(4): </w:t>
      </w:r>
      <w:r w:rsidR="0045774C" w:rsidRPr="00997760">
        <w:rPr>
          <w:rFonts w:cs="Times New Roman"/>
        </w:rPr>
        <w:t xml:space="preserve">818–833. </w:t>
      </w:r>
    </w:p>
    <w:p w14:paraId="692DC4C2" w14:textId="77777777" w:rsidR="007D36E0" w:rsidRPr="00997760" w:rsidRDefault="007D36E0" w:rsidP="0050762D">
      <w:pPr>
        <w:rPr>
          <w:rFonts w:cs="Times New Roman"/>
        </w:rPr>
      </w:pPr>
    </w:p>
    <w:p w14:paraId="1BE22F27" w14:textId="77777777" w:rsidR="007D36E0" w:rsidRPr="00997760" w:rsidRDefault="007D36E0" w:rsidP="0050762D">
      <w:pPr>
        <w:rPr>
          <w:rFonts w:cs="Times New Roman"/>
        </w:rPr>
      </w:pPr>
      <w:r w:rsidRPr="00997760">
        <w:rPr>
          <w:rFonts w:cs="Times New Roman"/>
        </w:rPr>
        <w:t>Smith, M., Richards, D., Geddes</w:t>
      </w:r>
      <w:r w:rsidR="00B249E1" w:rsidRPr="00997760">
        <w:rPr>
          <w:rFonts w:cs="Times New Roman"/>
        </w:rPr>
        <w:t>, A. and Mathers, H. (2011)</w:t>
      </w:r>
      <w:r w:rsidRPr="00997760">
        <w:rPr>
          <w:rFonts w:cs="Times New Roman"/>
        </w:rPr>
        <w:t xml:space="preserve"> Analysing policy delivery in the United Kingdom: the case of street crime</w:t>
      </w:r>
      <w:r w:rsidRPr="00997760">
        <w:rPr>
          <w:rFonts w:eastAsia="MS Mincho" w:cs="Times New Roman"/>
        </w:rPr>
        <w:t xml:space="preserve"> </w:t>
      </w:r>
      <w:r w:rsidRPr="00997760">
        <w:rPr>
          <w:rFonts w:cs="Times New Roman"/>
        </w:rPr>
        <w:t xml:space="preserve">and anti-social behaviour. </w:t>
      </w:r>
      <w:r w:rsidRPr="00997760">
        <w:rPr>
          <w:rFonts w:cs="Times New Roman"/>
          <w:i/>
        </w:rPr>
        <w:t>Public Administration</w:t>
      </w:r>
      <w:r w:rsidRPr="00997760">
        <w:rPr>
          <w:rFonts w:cs="Times New Roman"/>
        </w:rPr>
        <w:t xml:space="preserve"> 89(3): 975–1000.</w:t>
      </w:r>
    </w:p>
    <w:p w14:paraId="4F37BB7E" w14:textId="77777777" w:rsidR="0045774C" w:rsidRPr="00997760" w:rsidRDefault="0045774C" w:rsidP="0050762D">
      <w:pPr>
        <w:rPr>
          <w:rFonts w:cs="Times New Roman"/>
        </w:rPr>
      </w:pPr>
    </w:p>
    <w:p w14:paraId="28209FD3" w14:textId="77777777" w:rsidR="0045774C" w:rsidRPr="00997760" w:rsidRDefault="0045774C" w:rsidP="0050762D">
      <w:pPr>
        <w:rPr>
          <w:rFonts w:cs="Times New Roman"/>
        </w:rPr>
      </w:pPr>
      <w:r w:rsidRPr="00997760">
        <w:rPr>
          <w:rFonts w:cs="Times New Roman"/>
        </w:rPr>
        <w:t xml:space="preserve">Smith, M., </w:t>
      </w:r>
      <w:r w:rsidR="007D36E0" w:rsidRPr="00997760">
        <w:rPr>
          <w:rFonts w:cs="Times New Roman"/>
        </w:rPr>
        <w:t>and Jones, R. (2015)</w:t>
      </w:r>
      <w:r w:rsidRPr="00997760">
        <w:rPr>
          <w:rFonts w:cs="Times New Roman"/>
        </w:rPr>
        <w:t xml:space="preserve"> From big society to small state: Conservatism and the privatisation of </w:t>
      </w:r>
      <w:r w:rsidR="007D36E0" w:rsidRPr="00997760">
        <w:rPr>
          <w:rFonts w:cs="Times New Roman"/>
        </w:rPr>
        <w:t xml:space="preserve">government. </w:t>
      </w:r>
      <w:r w:rsidR="007D36E0" w:rsidRPr="00997760">
        <w:rPr>
          <w:rFonts w:cs="Times New Roman"/>
          <w:i/>
        </w:rPr>
        <w:t>British Politics</w:t>
      </w:r>
      <w:r w:rsidR="007D36E0" w:rsidRPr="00997760">
        <w:rPr>
          <w:rFonts w:cs="Times New Roman"/>
        </w:rPr>
        <w:t xml:space="preserve"> 10(2):</w:t>
      </w:r>
      <w:r w:rsidRPr="00997760">
        <w:rPr>
          <w:rFonts w:cs="Times New Roman"/>
        </w:rPr>
        <w:t xml:space="preserve"> 226–248. </w:t>
      </w:r>
    </w:p>
    <w:p w14:paraId="06A02D55" w14:textId="77777777" w:rsidR="0045774C" w:rsidRPr="00997760" w:rsidRDefault="0045774C" w:rsidP="0050762D">
      <w:pPr>
        <w:rPr>
          <w:rFonts w:cs="Times New Roman"/>
        </w:rPr>
      </w:pPr>
    </w:p>
    <w:p w14:paraId="44951B78" w14:textId="165DEE3E" w:rsidR="0045774C" w:rsidRDefault="007D36E0" w:rsidP="0050762D">
      <w:pPr>
        <w:rPr>
          <w:rFonts w:cs="Times New Roman"/>
        </w:rPr>
      </w:pPr>
      <w:r w:rsidRPr="00997760">
        <w:rPr>
          <w:rFonts w:cs="Times New Roman"/>
        </w:rPr>
        <w:t>Squires, P. (2008)</w:t>
      </w:r>
      <w:r w:rsidR="00197796" w:rsidRPr="00997760">
        <w:rPr>
          <w:rFonts w:cs="Times New Roman"/>
        </w:rPr>
        <w:t xml:space="preserve"> The politics of a</w:t>
      </w:r>
      <w:r w:rsidR="0045774C" w:rsidRPr="00997760">
        <w:rPr>
          <w:rFonts w:cs="Times New Roman"/>
        </w:rPr>
        <w:t xml:space="preserve">nti-social behaviour. </w:t>
      </w:r>
      <w:r w:rsidR="0045774C" w:rsidRPr="00997760">
        <w:rPr>
          <w:rFonts w:cs="Times New Roman"/>
          <w:i/>
        </w:rPr>
        <w:t>British Politics</w:t>
      </w:r>
      <w:r w:rsidRPr="00997760">
        <w:rPr>
          <w:rFonts w:cs="Times New Roman"/>
        </w:rPr>
        <w:t xml:space="preserve"> 3(3): 300–</w:t>
      </w:r>
      <w:r w:rsidR="0045774C" w:rsidRPr="00997760">
        <w:rPr>
          <w:rFonts w:cs="Times New Roman"/>
        </w:rPr>
        <w:t>323.</w:t>
      </w:r>
    </w:p>
    <w:p w14:paraId="2C897B1E" w14:textId="77777777" w:rsidR="00F554D8" w:rsidRPr="00997760" w:rsidRDefault="00F554D8" w:rsidP="0050762D">
      <w:pPr>
        <w:rPr>
          <w:rFonts w:cs="Times New Roman"/>
        </w:rPr>
      </w:pPr>
    </w:p>
    <w:p w14:paraId="1B1591D4" w14:textId="44C9572A" w:rsidR="007D36E0" w:rsidRPr="00997760" w:rsidRDefault="00B249E1" w:rsidP="0050762D">
      <w:pPr>
        <w:rPr>
          <w:rFonts w:cs="Times New Roman"/>
        </w:rPr>
      </w:pPr>
      <w:r w:rsidRPr="00997760">
        <w:rPr>
          <w:rFonts w:cs="Times New Roman"/>
        </w:rPr>
        <w:t>Stoker, G. (2011)</w:t>
      </w:r>
      <w:r w:rsidR="00AD3EC9" w:rsidRPr="00997760">
        <w:rPr>
          <w:rFonts w:cs="Times New Roman"/>
        </w:rPr>
        <w:t xml:space="preserve"> Was local governance such a good idea? A global comparative p</w:t>
      </w:r>
      <w:r w:rsidR="007D36E0" w:rsidRPr="00997760">
        <w:rPr>
          <w:rFonts w:cs="Times New Roman"/>
        </w:rPr>
        <w:t xml:space="preserve">erspective. </w:t>
      </w:r>
      <w:r w:rsidR="007D36E0" w:rsidRPr="00997760">
        <w:rPr>
          <w:rFonts w:cs="Times New Roman"/>
          <w:i/>
        </w:rPr>
        <w:t>Public Administration</w:t>
      </w:r>
      <w:r w:rsidR="007D36E0" w:rsidRPr="00997760">
        <w:rPr>
          <w:rFonts w:cs="Times New Roman"/>
        </w:rPr>
        <w:t xml:space="preserve"> 89(1): 15–31.</w:t>
      </w:r>
    </w:p>
    <w:p w14:paraId="25882B56" w14:textId="77777777" w:rsidR="0045774C" w:rsidRPr="00997760" w:rsidRDefault="0045774C" w:rsidP="0050762D">
      <w:pPr>
        <w:rPr>
          <w:rFonts w:cs="Times New Roman"/>
        </w:rPr>
      </w:pPr>
    </w:p>
    <w:p w14:paraId="73F35A5B" w14:textId="77777777" w:rsidR="0045774C" w:rsidRPr="00997760" w:rsidRDefault="0045774C" w:rsidP="0050762D">
      <w:pPr>
        <w:rPr>
          <w:rFonts w:cs="Times New Roman"/>
        </w:rPr>
      </w:pPr>
      <w:r w:rsidRPr="00997760">
        <w:rPr>
          <w:rFonts w:cs="Times New Roman"/>
        </w:rPr>
        <w:lastRenderedPageBreak/>
        <w:t xml:space="preserve">Tempest, </w:t>
      </w:r>
      <w:r w:rsidR="00EC2AE0" w:rsidRPr="00997760">
        <w:rPr>
          <w:rFonts w:cs="Times New Roman"/>
        </w:rPr>
        <w:t>M. (2006)</w:t>
      </w:r>
      <w:r w:rsidRPr="00997760">
        <w:rPr>
          <w:rFonts w:cs="Times New Roman"/>
        </w:rPr>
        <w:t xml:space="preserve"> </w:t>
      </w:r>
      <w:r w:rsidRPr="00997760">
        <w:rPr>
          <w:rFonts w:cs="Times New Roman"/>
          <w:i/>
        </w:rPr>
        <w:t>The Future of the NHS</w:t>
      </w:r>
      <w:r w:rsidRPr="00997760">
        <w:rPr>
          <w:rFonts w:cs="Times New Roman"/>
        </w:rPr>
        <w:t>. Unite Kingdom: XPL Publishing.</w:t>
      </w:r>
    </w:p>
    <w:p w14:paraId="677B8370" w14:textId="77777777" w:rsidR="00042FDD" w:rsidRPr="00997760" w:rsidRDefault="00042FDD" w:rsidP="00042FDD">
      <w:pPr>
        <w:rPr>
          <w:rFonts w:cs="Times New Roman"/>
        </w:rPr>
      </w:pPr>
    </w:p>
    <w:p w14:paraId="546BCE0E" w14:textId="3F0D9206" w:rsidR="00042FDD" w:rsidRPr="00997760" w:rsidRDefault="00042FDD" w:rsidP="00042FDD">
      <w:pPr>
        <w:rPr>
          <w:rFonts w:cs="Times New Roman"/>
        </w:rPr>
      </w:pPr>
      <w:r w:rsidRPr="00997760">
        <w:rPr>
          <w:rFonts w:cs="Times New Roman"/>
        </w:rPr>
        <w:t>Thomas, A. and Forrester-Jones, R. (2019). Understanding the changing patterns of behaviour leading to increased detentions by the police under Section 136 of the Mental Health Act 1983.</w:t>
      </w:r>
    </w:p>
    <w:p w14:paraId="12AD0F50" w14:textId="405A410E" w:rsidR="00042FDD" w:rsidRPr="00997760" w:rsidRDefault="00042FDD" w:rsidP="00042FDD">
      <w:pPr>
        <w:rPr>
          <w:rFonts w:cs="Times New Roman"/>
        </w:rPr>
      </w:pPr>
      <w:r w:rsidRPr="00997760">
        <w:rPr>
          <w:rFonts w:cs="Times New Roman"/>
          <w:i/>
        </w:rPr>
        <w:t>Policing: A Journal of Policy and Practice</w:t>
      </w:r>
      <w:r w:rsidRPr="00997760">
        <w:rPr>
          <w:rFonts w:cs="Times New Roman"/>
        </w:rPr>
        <w:t xml:space="preserve"> 13(2): 134–146. </w:t>
      </w:r>
    </w:p>
    <w:p w14:paraId="4E789360" w14:textId="77777777" w:rsidR="00042FDD" w:rsidRPr="00997760" w:rsidRDefault="00042FDD" w:rsidP="0050762D">
      <w:pPr>
        <w:rPr>
          <w:rFonts w:cs="Times New Roman"/>
        </w:rPr>
      </w:pPr>
    </w:p>
    <w:p w14:paraId="003CFC96" w14:textId="617E89C7" w:rsidR="001519FF" w:rsidRPr="00997760" w:rsidRDefault="001519FF" w:rsidP="0050762D">
      <w:pPr>
        <w:rPr>
          <w:rFonts w:cs="Times New Roman"/>
        </w:rPr>
      </w:pPr>
      <w:proofErr w:type="spellStart"/>
      <w:r w:rsidRPr="00997760">
        <w:rPr>
          <w:rFonts w:cs="Times New Roman"/>
        </w:rPr>
        <w:t>Thelen</w:t>
      </w:r>
      <w:proofErr w:type="spellEnd"/>
      <w:r w:rsidRPr="00997760">
        <w:rPr>
          <w:rFonts w:cs="Times New Roman"/>
        </w:rPr>
        <w:t xml:space="preserve">, K. (2009) Institutional change in advanced political economies. </w:t>
      </w:r>
      <w:r w:rsidRPr="00997760">
        <w:rPr>
          <w:rFonts w:cs="Times New Roman"/>
          <w:i/>
        </w:rPr>
        <w:t>British Journal of Industrial Relations</w:t>
      </w:r>
      <w:r w:rsidRPr="00997760">
        <w:rPr>
          <w:rFonts w:cs="Times New Roman"/>
        </w:rPr>
        <w:t xml:space="preserve"> 47(3): 471–498.</w:t>
      </w:r>
    </w:p>
    <w:p w14:paraId="59DE4646" w14:textId="77777777" w:rsidR="0045774C" w:rsidRPr="00997760" w:rsidRDefault="0045774C" w:rsidP="0050762D">
      <w:pPr>
        <w:rPr>
          <w:rFonts w:cs="Times New Roman"/>
        </w:rPr>
      </w:pPr>
    </w:p>
    <w:p w14:paraId="3F3AD6F4" w14:textId="1FEE87A3" w:rsidR="0045774C" w:rsidRPr="00997760" w:rsidRDefault="0045774C" w:rsidP="0050762D">
      <w:pPr>
        <w:rPr>
          <w:rFonts w:cs="Times New Roman"/>
        </w:rPr>
      </w:pPr>
      <w:r w:rsidRPr="00997760">
        <w:rPr>
          <w:rFonts w:cs="Times New Roman"/>
        </w:rPr>
        <w:t>Trav</w:t>
      </w:r>
      <w:r w:rsidR="00EC2AE0" w:rsidRPr="00997760">
        <w:rPr>
          <w:rFonts w:cs="Times New Roman"/>
        </w:rPr>
        <w:t>ers, T. (2015)</w:t>
      </w:r>
      <w:r w:rsidRPr="00997760">
        <w:rPr>
          <w:rFonts w:cs="Times New Roman"/>
        </w:rPr>
        <w:t xml:space="preserve"> T</w:t>
      </w:r>
      <w:r w:rsidR="006D6A74" w:rsidRPr="00997760">
        <w:rPr>
          <w:rFonts w:cs="Times New Roman"/>
        </w:rPr>
        <w:t>he Coalition and society: Home affairs and local g</w:t>
      </w:r>
      <w:r w:rsidRPr="00997760">
        <w:rPr>
          <w:rFonts w:cs="Times New Roman"/>
        </w:rPr>
        <w:t>overnment. In</w:t>
      </w:r>
      <w:r w:rsidR="003304FD" w:rsidRPr="00997760">
        <w:rPr>
          <w:rFonts w:cs="Times New Roman"/>
        </w:rPr>
        <w:t>:</w:t>
      </w:r>
      <w:r w:rsidRPr="00997760">
        <w:rPr>
          <w:rFonts w:cs="Times New Roman"/>
        </w:rPr>
        <w:t xml:space="preserve"> </w:t>
      </w:r>
      <w:r w:rsidR="00DF375A" w:rsidRPr="00997760">
        <w:rPr>
          <w:rFonts w:cs="Times New Roman"/>
        </w:rPr>
        <w:t xml:space="preserve">A. </w:t>
      </w:r>
      <w:proofErr w:type="spellStart"/>
      <w:r w:rsidRPr="00997760">
        <w:rPr>
          <w:rFonts w:cs="Times New Roman"/>
        </w:rPr>
        <w:t>Seldon</w:t>
      </w:r>
      <w:proofErr w:type="spellEnd"/>
      <w:r w:rsidRPr="00997760">
        <w:rPr>
          <w:rFonts w:cs="Times New Roman"/>
        </w:rPr>
        <w:t>,</w:t>
      </w:r>
      <w:r w:rsidR="00DF375A" w:rsidRPr="00997760">
        <w:rPr>
          <w:rFonts w:cs="Times New Roman"/>
        </w:rPr>
        <w:t xml:space="preserve"> and</w:t>
      </w:r>
      <w:r w:rsidRPr="00997760">
        <w:rPr>
          <w:rFonts w:cs="Times New Roman"/>
        </w:rPr>
        <w:t xml:space="preserve"> </w:t>
      </w:r>
      <w:r w:rsidR="00DF375A" w:rsidRPr="00997760">
        <w:rPr>
          <w:rFonts w:cs="Times New Roman"/>
        </w:rPr>
        <w:t>M. Finn</w:t>
      </w:r>
      <w:r w:rsidRPr="00997760">
        <w:rPr>
          <w:rFonts w:cs="Times New Roman"/>
        </w:rPr>
        <w:t xml:space="preserve"> </w:t>
      </w:r>
      <w:r w:rsidR="00DF375A" w:rsidRPr="00997760">
        <w:rPr>
          <w:rFonts w:cs="Times New Roman"/>
        </w:rPr>
        <w:t xml:space="preserve">(eds.) </w:t>
      </w:r>
      <w:r w:rsidR="00DF375A" w:rsidRPr="00997760">
        <w:rPr>
          <w:rFonts w:cs="Times New Roman"/>
          <w:i/>
        </w:rPr>
        <w:t>The Coalition Effect 2010-2015</w:t>
      </w:r>
      <w:r w:rsidR="00DF375A" w:rsidRPr="00997760">
        <w:rPr>
          <w:rFonts w:cs="Times New Roman"/>
        </w:rPr>
        <w:t>,</w:t>
      </w:r>
      <w:r w:rsidRPr="00997760">
        <w:rPr>
          <w:rFonts w:cs="Times New Roman"/>
        </w:rPr>
        <w:t xml:space="preserve"> Cambridge: Camb</w:t>
      </w:r>
      <w:r w:rsidR="00724F75" w:rsidRPr="00997760">
        <w:rPr>
          <w:rFonts w:cs="Times New Roman"/>
        </w:rPr>
        <w:t>ridge University Press, pp. 228–</w:t>
      </w:r>
      <w:r w:rsidRPr="00997760">
        <w:rPr>
          <w:rFonts w:cs="Times New Roman"/>
        </w:rPr>
        <w:t>256.</w:t>
      </w:r>
    </w:p>
    <w:p w14:paraId="4F551B37" w14:textId="77777777" w:rsidR="000D0B2C" w:rsidRPr="00997760" w:rsidRDefault="000D0B2C" w:rsidP="0050762D">
      <w:pPr>
        <w:rPr>
          <w:rFonts w:cs="Times New Roman"/>
        </w:rPr>
      </w:pPr>
    </w:p>
    <w:p w14:paraId="0F01FF40" w14:textId="71B4DE8C" w:rsidR="00F317BE" w:rsidRPr="00997760" w:rsidRDefault="00F317BE" w:rsidP="0050762D">
      <w:pPr>
        <w:rPr>
          <w:rFonts w:cs="Times New Roman"/>
        </w:rPr>
      </w:pPr>
      <w:r w:rsidRPr="00997760">
        <w:rPr>
          <w:rFonts w:cs="Times New Roman"/>
        </w:rPr>
        <w:t xml:space="preserve">Wilson, D. and Game, C. (2011) </w:t>
      </w:r>
      <w:r w:rsidR="002F2BB9" w:rsidRPr="00997760">
        <w:rPr>
          <w:rFonts w:cs="Times New Roman"/>
          <w:i/>
        </w:rPr>
        <w:t>Local G</w:t>
      </w:r>
      <w:r w:rsidRPr="00997760">
        <w:rPr>
          <w:rFonts w:cs="Times New Roman"/>
          <w:i/>
        </w:rPr>
        <w:t>overnment in the United Kingdom</w:t>
      </w:r>
      <w:r w:rsidR="00D272EF" w:rsidRPr="00997760">
        <w:rPr>
          <w:rFonts w:cs="Times New Roman"/>
        </w:rPr>
        <w:t>. Basingstoke and New York: Palgrave Macmillan.</w:t>
      </w:r>
    </w:p>
    <w:p w14:paraId="5AA9EDCD" w14:textId="77777777" w:rsidR="009474AD" w:rsidRPr="00997760" w:rsidRDefault="009474AD" w:rsidP="0050762D">
      <w:pPr>
        <w:rPr>
          <w:rFonts w:cs="Times New Roman"/>
        </w:rPr>
      </w:pPr>
    </w:p>
    <w:p w14:paraId="4414AA1D" w14:textId="77777777" w:rsidR="000E078F" w:rsidRPr="00997760" w:rsidRDefault="000E078F" w:rsidP="0050762D">
      <w:pPr>
        <w:rPr>
          <w:rFonts w:cs="Times New Roman"/>
        </w:rPr>
      </w:pPr>
      <w:r w:rsidRPr="00997760">
        <w:rPr>
          <w:rFonts w:cs="Times New Roman"/>
        </w:rPr>
        <w:t>YouGov (2013). Mentally ill ‘most discriminated against group in Britain’. Retrieved from https://yougov.co.uk/news/2013/10/01/mentally-ill-most-discriminated-against/, accessed 01 November 2016.</w:t>
      </w:r>
    </w:p>
    <w:p w14:paraId="67CEEFCD" w14:textId="77777777" w:rsidR="00F13719" w:rsidRPr="00997760" w:rsidRDefault="00F13719" w:rsidP="0050762D">
      <w:pPr>
        <w:rPr>
          <w:rFonts w:cs="Times New Roman"/>
        </w:rPr>
      </w:pPr>
    </w:p>
    <w:p w14:paraId="75DC5FF0" w14:textId="77777777" w:rsidR="00061011" w:rsidRPr="00997760" w:rsidRDefault="00061011" w:rsidP="0050762D">
      <w:pPr>
        <w:rPr>
          <w:rFonts w:cs="Times New Roman"/>
        </w:rPr>
      </w:pPr>
    </w:p>
    <w:p w14:paraId="6FDD4987" w14:textId="2299196D" w:rsidR="007E5E66" w:rsidRPr="00997760" w:rsidRDefault="00857223" w:rsidP="0050762D">
      <w:pPr>
        <w:rPr>
          <w:rFonts w:cs="Times New Roman"/>
          <w:b/>
        </w:rPr>
      </w:pPr>
      <w:r w:rsidRPr="00997760">
        <w:rPr>
          <w:rFonts w:cs="Times New Roman"/>
          <w:b/>
        </w:rPr>
        <w:t xml:space="preserve">Date: </w:t>
      </w:r>
      <w:r w:rsidR="00C65DE1">
        <w:rPr>
          <w:rFonts w:cs="Times New Roman"/>
          <w:b/>
        </w:rPr>
        <w:t>7</w:t>
      </w:r>
      <w:r w:rsidR="0077148E" w:rsidRPr="00997760">
        <w:rPr>
          <w:rFonts w:cs="Times New Roman"/>
          <w:b/>
        </w:rPr>
        <w:t xml:space="preserve"> August </w:t>
      </w:r>
      <w:r w:rsidR="007E5E66" w:rsidRPr="00997760">
        <w:rPr>
          <w:rFonts w:cs="Times New Roman"/>
          <w:b/>
        </w:rPr>
        <w:t>201</w:t>
      </w:r>
      <w:r w:rsidR="0077148E" w:rsidRPr="00997760">
        <w:rPr>
          <w:rFonts w:cs="Times New Roman"/>
          <w:b/>
        </w:rPr>
        <w:t>9</w:t>
      </w:r>
    </w:p>
    <w:p w14:paraId="0027B582" w14:textId="46A0D3FD" w:rsidR="007E5E66" w:rsidRPr="00997760" w:rsidRDefault="0050762D" w:rsidP="0050762D">
      <w:pPr>
        <w:rPr>
          <w:rFonts w:cs="Times New Roman"/>
          <w:b/>
        </w:rPr>
      </w:pPr>
      <w:r w:rsidRPr="00997760">
        <w:rPr>
          <w:rFonts w:cs="Times New Roman"/>
          <w:b/>
        </w:rPr>
        <w:t xml:space="preserve">Word </w:t>
      </w:r>
      <w:r w:rsidR="009B2866" w:rsidRPr="00997760">
        <w:rPr>
          <w:rFonts w:cs="Times New Roman"/>
          <w:b/>
        </w:rPr>
        <w:t>c</w:t>
      </w:r>
      <w:r w:rsidR="007E5E66" w:rsidRPr="00997760">
        <w:rPr>
          <w:rFonts w:cs="Times New Roman"/>
          <w:b/>
        </w:rPr>
        <w:t>ount</w:t>
      </w:r>
      <w:r w:rsidR="00857223" w:rsidRPr="00997760">
        <w:rPr>
          <w:rFonts w:cs="Times New Roman"/>
          <w:b/>
        </w:rPr>
        <w:t xml:space="preserve"> (including references</w:t>
      </w:r>
      <w:r w:rsidR="00C65DE1">
        <w:rPr>
          <w:rFonts w:cs="Times New Roman"/>
          <w:b/>
        </w:rPr>
        <w:t xml:space="preserve"> and abstract</w:t>
      </w:r>
      <w:r w:rsidR="00857223" w:rsidRPr="00997760">
        <w:rPr>
          <w:rFonts w:cs="Times New Roman"/>
          <w:b/>
        </w:rPr>
        <w:t>)</w:t>
      </w:r>
      <w:r w:rsidR="007E5E66" w:rsidRPr="00997760">
        <w:rPr>
          <w:rFonts w:cs="Times New Roman"/>
          <w:b/>
        </w:rPr>
        <w:t xml:space="preserve">: </w:t>
      </w:r>
      <w:r w:rsidR="00C65DE1">
        <w:rPr>
          <w:rFonts w:cs="Times New Roman"/>
          <w:b/>
        </w:rPr>
        <w:t>8</w:t>
      </w:r>
      <w:r w:rsidR="007E5E66" w:rsidRPr="00997760">
        <w:rPr>
          <w:rFonts w:cs="Times New Roman"/>
          <w:b/>
        </w:rPr>
        <w:t>,</w:t>
      </w:r>
      <w:r w:rsidR="00C65DE1">
        <w:rPr>
          <w:rFonts w:cs="Times New Roman"/>
          <w:b/>
        </w:rPr>
        <w:t>850</w:t>
      </w:r>
    </w:p>
    <w:sectPr w:rsidR="007E5E66" w:rsidRPr="00997760" w:rsidSect="004734CC">
      <w:footerReference w:type="even" r:id="rId13"/>
      <w:footerReference w:type="default" r:id="rId14"/>
      <w:pgSz w:w="11900" w:h="16840"/>
      <w:pgMar w:top="1440" w:right="13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0CE9" w14:textId="77777777" w:rsidR="00DA6A79" w:rsidRDefault="00DA6A79" w:rsidP="00712DD2">
      <w:pPr>
        <w:spacing w:line="240" w:lineRule="auto"/>
      </w:pPr>
      <w:r>
        <w:separator/>
      </w:r>
    </w:p>
  </w:endnote>
  <w:endnote w:type="continuationSeparator" w:id="0">
    <w:p w14:paraId="276C1543" w14:textId="77777777" w:rsidR="00DA6A79" w:rsidRDefault="00DA6A79" w:rsidP="0071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FUIText">
    <w:altName w:val="Times New Roman"/>
    <w:panose1 w:val="020B0604020202020204"/>
    <w:charset w:val="00"/>
    <w:family w:val="roman"/>
    <w:notTrueType/>
    <w:pitch w:val="default"/>
  </w:font>
  <w:font w:name=".SF UI Tex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0BB1" w14:textId="77777777" w:rsidR="003343A4" w:rsidRDefault="003343A4" w:rsidP="00ED6C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D33E8" w14:textId="77777777" w:rsidR="003343A4" w:rsidRDefault="00334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293A" w14:textId="4EC9E98C" w:rsidR="003343A4" w:rsidRDefault="003343A4" w:rsidP="00ED6C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B1D">
      <w:rPr>
        <w:rStyle w:val="PageNumber"/>
        <w:noProof/>
      </w:rPr>
      <w:t>36</w:t>
    </w:r>
    <w:r>
      <w:rPr>
        <w:rStyle w:val="PageNumber"/>
      </w:rPr>
      <w:fldChar w:fldCharType="end"/>
    </w:r>
  </w:p>
  <w:p w14:paraId="355F724F" w14:textId="77777777" w:rsidR="003343A4" w:rsidRDefault="0033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55E60" w14:textId="77777777" w:rsidR="00DA6A79" w:rsidRDefault="00DA6A79" w:rsidP="00712DD2">
      <w:pPr>
        <w:spacing w:line="240" w:lineRule="auto"/>
      </w:pPr>
      <w:r>
        <w:separator/>
      </w:r>
    </w:p>
  </w:footnote>
  <w:footnote w:type="continuationSeparator" w:id="0">
    <w:p w14:paraId="6F952E53" w14:textId="77777777" w:rsidR="00DA6A79" w:rsidRDefault="00DA6A79" w:rsidP="00712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45D6E"/>
    <w:multiLevelType w:val="multilevel"/>
    <w:tmpl w:val="3E664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4586D"/>
    <w:multiLevelType w:val="multilevel"/>
    <w:tmpl w:val="31A27B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A033B"/>
    <w:multiLevelType w:val="multilevel"/>
    <w:tmpl w:val="5BB807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70E6E"/>
    <w:multiLevelType w:val="hybridMultilevel"/>
    <w:tmpl w:val="5F081502"/>
    <w:lvl w:ilvl="0" w:tplc="2FC03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76A92"/>
    <w:multiLevelType w:val="multilevel"/>
    <w:tmpl w:val="7CE8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A41C1"/>
    <w:multiLevelType w:val="hybridMultilevel"/>
    <w:tmpl w:val="39062884"/>
    <w:lvl w:ilvl="0" w:tplc="B2282DC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01383C"/>
    <w:multiLevelType w:val="multilevel"/>
    <w:tmpl w:val="104A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F571C"/>
    <w:multiLevelType w:val="hybridMultilevel"/>
    <w:tmpl w:val="7ECE20EA"/>
    <w:lvl w:ilvl="0" w:tplc="0144E8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7"/>
  </w:num>
  <w:num w:numId="8">
    <w:abstractNumId w:val="11"/>
  </w:num>
  <w:num w:numId="9">
    <w:abstractNumId w:val="9"/>
  </w:num>
  <w:num w:numId="10">
    <w:abstractNumId w:val="5"/>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D9"/>
    <w:rsid w:val="00000E84"/>
    <w:rsid w:val="00001790"/>
    <w:rsid w:val="00001853"/>
    <w:rsid w:val="00001873"/>
    <w:rsid w:val="00001C67"/>
    <w:rsid w:val="0000201A"/>
    <w:rsid w:val="000021DA"/>
    <w:rsid w:val="0000244A"/>
    <w:rsid w:val="00002571"/>
    <w:rsid w:val="00002892"/>
    <w:rsid w:val="00002D8E"/>
    <w:rsid w:val="00003237"/>
    <w:rsid w:val="00003815"/>
    <w:rsid w:val="000038A5"/>
    <w:rsid w:val="000038AD"/>
    <w:rsid w:val="00003C45"/>
    <w:rsid w:val="00003E9E"/>
    <w:rsid w:val="00004238"/>
    <w:rsid w:val="00004D81"/>
    <w:rsid w:val="00005120"/>
    <w:rsid w:val="000051A4"/>
    <w:rsid w:val="0000648A"/>
    <w:rsid w:val="0001073A"/>
    <w:rsid w:val="0001165F"/>
    <w:rsid w:val="00011E00"/>
    <w:rsid w:val="00012300"/>
    <w:rsid w:val="00012F94"/>
    <w:rsid w:val="00013055"/>
    <w:rsid w:val="000135FA"/>
    <w:rsid w:val="000147A4"/>
    <w:rsid w:val="000148C3"/>
    <w:rsid w:val="00015241"/>
    <w:rsid w:val="00015423"/>
    <w:rsid w:val="0001560E"/>
    <w:rsid w:val="000164F2"/>
    <w:rsid w:val="000170EB"/>
    <w:rsid w:val="000173A9"/>
    <w:rsid w:val="000174BC"/>
    <w:rsid w:val="00020B30"/>
    <w:rsid w:val="00021F90"/>
    <w:rsid w:val="00022327"/>
    <w:rsid w:val="00022CD5"/>
    <w:rsid w:val="00022EB1"/>
    <w:rsid w:val="000231B6"/>
    <w:rsid w:val="00023C7A"/>
    <w:rsid w:val="000245BE"/>
    <w:rsid w:val="00025DA0"/>
    <w:rsid w:val="00026C86"/>
    <w:rsid w:val="00026CCD"/>
    <w:rsid w:val="00026FDE"/>
    <w:rsid w:val="00027C61"/>
    <w:rsid w:val="0003003B"/>
    <w:rsid w:val="00030BB7"/>
    <w:rsid w:val="00031A64"/>
    <w:rsid w:val="000325D6"/>
    <w:rsid w:val="00032B67"/>
    <w:rsid w:val="00032F14"/>
    <w:rsid w:val="0003360B"/>
    <w:rsid w:val="00033621"/>
    <w:rsid w:val="0003367E"/>
    <w:rsid w:val="00033E5F"/>
    <w:rsid w:val="00033F29"/>
    <w:rsid w:val="000340D7"/>
    <w:rsid w:val="00035870"/>
    <w:rsid w:val="00035D07"/>
    <w:rsid w:val="00035DA9"/>
    <w:rsid w:val="00035E8C"/>
    <w:rsid w:val="0003637C"/>
    <w:rsid w:val="00037268"/>
    <w:rsid w:val="00037761"/>
    <w:rsid w:val="00037A47"/>
    <w:rsid w:val="00037B23"/>
    <w:rsid w:val="00037C83"/>
    <w:rsid w:val="00040D05"/>
    <w:rsid w:val="0004148F"/>
    <w:rsid w:val="00041A81"/>
    <w:rsid w:val="000421DB"/>
    <w:rsid w:val="00042231"/>
    <w:rsid w:val="000423AE"/>
    <w:rsid w:val="00042D75"/>
    <w:rsid w:val="00042FDD"/>
    <w:rsid w:val="00043C4F"/>
    <w:rsid w:val="00043D69"/>
    <w:rsid w:val="00044170"/>
    <w:rsid w:val="00044A0B"/>
    <w:rsid w:val="00045C08"/>
    <w:rsid w:val="00045D79"/>
    <w:rsid w:val="00046020"/>
    <w:rsid w:val="000463FE"/>
    <w:rsid w:val="000465CB"/>
    <w:rsid w:val="00046686"/>
    <w:rsid w:val="0004691F"/>
    <w:rsid w:val="00047150"/>
    <w:rsid w:val="000472D5"/>
    <w:rsid w:val="000472F4"/>
    <w:rsid w:val="00047ABA"/>
    <w:rsid w:val="00047F28"/>
    <w:rsid w:val="0005001B"/>
    <w:rsid w:val="00050762"/>
    <w:rsid w:val="000508F2"/>
    <w:rsid w:val="000509CB"/>
    <w:rsid w:val="00050BEA"/>
    <w:rsid w:val="00051290"/>
    <w:rsid w:val="0005170C"/>
    <w:rsid w:val="00051BD1"/>
    <w:rsid w:val="00052488"/>
    <w:rsid w:val="000526A9"/>
    <w:rsid w:val="00053275"/>
    <w:rsid w:val="00053903"/>
    <w:rsid w:val="00053A31"/>
    <w:rsid w:val="00053DA1"/>
    <w:rsid w:val="00054B91"/>
    <w:rsid w:val="00055F1A"/>
    <w:rsid w:val="000560F0"/>
    <w:rsid w:val="000575F6"/>
    <w:rsid w:val="00057848"/>
    <w:rsid w:val="000579AB"/>
    <w:rsid w:val="00057A86"/>
    <w:rsid w:val="000603D4"/>
    <w:rsid w:val="00060B96"/>
    <w:rsid w:val="00060BB0"/>
    <w:rsid w:val="00061011"/>
    <w:rsid w:val="000616CB"/>
    <w:rsid w:val="00061963"/>
    <w:rsid w:val="00062E18"/>
    <w:rsid w:val="000639D4"/>
    <w:rsid w:val="00063A03"/>
    <w:rsid w:val="00064300"/>
    <w:rsid w:val="0006629D"/>
    <w:rsid w:val="000663C2"/>
    <w:rsid w:val="00066C92"/>
    <w:rsid w:val="00066E6F"/>
    <w:rsid w:val="0006791D"/>
    <w:rsid w:val="00067CAD"/>
    <w:rsid w:val="00067F30"/>
    <w:rsid w:val="00067FE4"/>
    <w:rsid w:val="000701FC"/>
    <w:rsid w:val="00070AB5"/>
    <w:rsid w:val="00070DC1"/>
    <w:rsid w:val="0007108D"/>
    <w:rsid w:val="00071C75"/>
    <w:rsid w:val="000723A2"/>
    <w:rsid w:val="00072D19"/>
    <w:rsid w:val="00073178"/>
    <w:rsid w:val="000731AC"/>
    <w:rsid w:val="000734BB"/>
    <w:rsid w:val="00073A37"/>
    <w:rsid w:val="00074857"/>
    <w:rsid w:val="00075FD6"/>
    <w:rsid w:val="00076852"/>
    <w:rsid w:val="000769F6"/>
    <w:rsid w:val="00077580"/>
    <w:rsid w:val="000800B4"/>
    <w:rsid w:val="000804A0"/>
    <w:rsid w:val="0008063D"/>
    <w:rsid w:val="000806EA"/>
    <w:rsid w:val="000810A5"/>
    <w:rsid w:val="00081BA4"/>
    <w:rsid w:val="00083776"/>
    <w:rsid w:val="00084399"/>
    <w:rsid w:val="000845C9"/>
    <w:rsid w:val="0008498F"/>
    <w:rsid w:val="0008685D"/>
    <w:rsid w:val="00086A42"/>
    <w:rsid w:val="00086ED3"/>
    <w:rsid w:val="000873F9"/>
    <w:rsid w:val="0008747E"/>
    <w:rsid w:val="0008753D"/>
    <w:rsid w:val="000879B1"/>
    <w:rsid w:val="000912C7"/>
    <w:rsid w:val="000915F9"/>
    <w:rsid w:val="00091B3C"/>
    <w:rsid w:val="00091DFF"/>
    <w:rsid w:val="000922AC"/>
    <w:rsid w:val="00092526"/>
    <w:rsid w:val="0009264E"/>
    <w:rsid w:val="000927BD"/>
    <w:rsid w:val="00093324"/>
    <w:rsid w:val="00093614"/>
    <w:rsid w:val="00093A6B"/>
    <w:rsid w:val="00093C62"/>
    <w:rsid w:val="0009426D"/>
    <w:rsid w:val="00094642"/>
    <w:rsid w:val="00094826"/>
    <w:rsid w:val="00095369"/>
    <w:rsid w:val="00095D52"/>
    <w:rsid w:val="00095F75"/>
    <w:rsid w:val="00095FCE"/>
    <w:rsid w:val="00097682"/>
    <w:rsid w:val="00097ED8"/>
    <w:rsid w:val="000A0247"/>
    <w:rsid w:val="000A152A"/>
    <w:rsid w:val="000A311A"/>
    <w:rsid w:val="000A368A"/>
    <w:rsid w:val="000A3994"/>
    <w:rsid w:val="000A399E"/>
    <w:rsid w:val="000A3E01"/>
    <w:rsid w:val="000A414A"/>
    <w:rsid w:val="000A449A"/>
    <w:rsid w:val="000A44B2"/>
    <w:rsid w:val="000A496C"/>
    <w:rsid w:val="000A4DA7"/>
    <w:rsid w:val="000A55AB"/>
    <w:rsid w:val="000A58C9"/>
    <w:rsid w:val="000A5E78"/>
    <w:rsid w:val="000A70CB"/>
    <w:rsid w:val="000A77B9"/>
    <w:rsid w:val="000A77E0"/>
    <w:rsid w:val="000B0208"/>
    <w:rsid w:val="000B164F"/>
    <w:rsid w:val="000B1742"/>
    <w:rsid w:val="000B194B"/>
    <w:rsid w:val="000B1BED"/>
    <w:rsid w:val="000B1CDF"/>
    <w:rsid w:val="000B2B07"/>
    <w:rsid w:val="000B2F1B"/>
    <w:rsid w:val="000B3642"/>
    <w:rsid w:val="000B3658"/>
    <w:rsid w:val="000B3688"/>
    <w:rsid w:val="000B4CC3"/>
    <w:rsid w:val="000B5589"/>
    <w:rsid w:val="000B592D"/>
    <w:rsid w:val="000B5BCF"/>
    <w:rsid w:val="000B6957"/>
    <w:rsid w:val="000B7853"/>
    <w:rsid w:val="000C000A"/>
    <w:rsid w:val="000C04D3"/>
    <w:rsid w:val="000C07DC"/>
    <w:rsid w:val="000C0DB0"/>
    <w:rsid w:val="000C17C9"/>
    <w:rsid w:val="000C1CBC"/>
    <w:rsid w:val="000C2209"/>
    <w:rsid w:val="000C31E9"/>
    <w:rsid w:val="000C3698"/>
    <w:rsid w:val="000C397C"/>
    <w:rsid w:val="000C41AE"/>
    <w:rsid w:val="000C5BCA"/>
    <w:rsid w:val="000C5F25"/>
    <w:rsid w:val="000C5FA6"/>
    <w:rsid w:val="000C704E"/>
    <w:rsid w:val="000C7DAC"/>
    <w:rsid w:val="000D017C"/>
    <w:rsid w:val="000D02E6"/>
    <w:rsid w:val="000D0649"/>
    <w:rsid w:val="000D0B2C"/>
    <w:rsid w:val="000D1611"/>
    <w:rsid w:val="000D17B6"/>
    <w:rsid w:val="000D17F9"/>
    <w:rsid w:val="000D1F2B"/>
    <w:rsid w:val="000D2207"/>
    <w:rsid w:val="000D279C"/>
    <w:rsid w:val="000D3CE3"/>
    <w:rsid w:val="000D4485"/>
    <w:rsid w:val="000D4529"/>
    <w:rsid w:val="000D48DB"/>
    <w:rsid w:val="000D49E9"/>
    <w:rsid w:val="000D4A0F"/>
    <w:rsid w:val="000D61BC"/>
    <w:rsid w:val="000D6C33"/>
    <w:rsid w:val="000D7B4A"/>
    <w:rsid w:val="000E078F"/>
    <w:rsid w:val="000E1651"/>
    <w:rsid w:val="000E19A3"/>
    <w:rsid w:val="000E1D0E"/>
    <w:rsid w:val="000E34C6"/>
    <w:rsid w:val="000E34E2"/>
    <w:rsid w:val="000E3B4D"/>
    <w:rsid w:val="000E3F1B"/>
    <w:rsid w:val="000E4329"/>
    <w:rsid w:val="000E4462"/>
    <w:rsid w:val="000E4C39"/>
    <w:rsid w:val="000E4E89"/>
    <w:rsid w:val="000E53E5"/>
    <w:rsid w:val="000E55BB"/>
    <w:rsid w:val="000E5F83"/>
    <w:rsid w:val="000E6B55"/>
    <w:rsid w:val="000E70B8"/>
    <w:rsid w:val="000E7493"/>
    <w:rsid w:val="000E7AC4"/>
    <w:rsid w:val="000F171C"/>
    <w:rsid w:val="000F172C"/>
    <w:rsid w:val="000F21BA"/>
    <w:rsid w:val="000F2368"/>
    <w:rsid w:val="000F35B4"/>
    <w:rsid w:val="000F3749"/>
    <w:rsid w:val="000F3F6A"/>
    <w:rsid w:val="000F3FD0"/>
    <w:rsid w:val="000F5632"/>
    <w:rsid w:val="000F64A8"/>
    <w:rsid w:val="000F6702"/>
    <w:rsid w:val="000F7287"/>
    <w:rsid w:val="000F785A"/>
    <w:rsid w:val="000F79E5"/>
    <w:rsid w:val="000F7A1C"/>
    <w:rsid w:val="00100560"/>
    <w:rsid w:val="00100BA5"/>
    <w:rsid w:val="00100BE7"/>
    <w:rsid w:val="00100C70"/>
    <w:rsid w:val="00100E1C"/>
    <w:rsid w:val="00102B4D"/>
    <w:rsid w:val="001035E4"/>
    <w:rsid w:val="00103EA0"/>
    <w:rsid w:val="0010441C"/>
    <w:rsid w:val="00104E05"/>
    <w:rsid w:val="00104E76"/>
    <w:rsid w:val="0010511F"/>
    <w:rsid w:val="00105AD1"/>
    <w:rsid w:val="001072EB"/>
    <w:rsid w:val="00107327"/>
    <w:rsid w:val="00107E85"/>
    <w:rsid w:val="00111E09"/>
    <w:rsid w:val="0011262B"/>
    <w:rsid w:val="00112CE6"/>
    <w:rsid w:val="00112FD9"/>
    <w:rsid w:val="001132A1"/>
    <w:rsid w:val="0011360D"/>
    <w:rsid w:val="00113753"/>
    <w:rsid w:val="0011404B"/>
    <w:rsid w:val="00114A89"/>
    <w:rsid w:val="00115616"/>
    <w:rsid w:val="001156FB"/>
    <w:rsid w:val="00115DE3"/>
    <w:rsid w:val="00115ED7"/>
    <w:rsid w:val="00116CCA"/>
    <w:rsid w:val="00117635"/>
    <w:rsid w:val="001178A0"/>
    <w:rsid w:val="00117C03"/>
    <w:rsid w:val="001201C0"/>
    <w:rsid w:val="001206A8"/>
    <w:rsid w:val="00121342"/>
    <w:rsid w:val="001223EB"/>
    <w:rsid w:val="001236AC"/>
    <w:rsid w:val="0012396A"/>
    <w:rsid w:val="00123F04"/>
    <w:rsid w:val="00124A41"/>
    <w:rsid w:val="00125034"/>
    <w:rsid w:val="001250F7"/>
    <w:rsid w:val="00125721"/>
    <w:rsid w:val="001259B7"/>
    <w:rsid w:val="00126FAC"/>
    <w:rsid w:val="0012723C"/>
    <w:rsid w:val="001273DF"/>
    <w:rsid w:val="00130CDF"/>
    <w:rsid w:val="00130F51"/>
    <w:rsid w:val="00131321"/>
    <w:rsid w:val="00131885"/>
    <w:rsid w:val="00131CAA"/>
    <w:rsid w:val="00131CB0"/>
    <w:rsid w:val="00131F69"/>
    <w:rsid w:val="001324F0"/>
    <w:rsid w:val="001336B8"/>
    <w:rsid w:val="0013439A"/>
    <w:rsid w:val="001369DE"/>
    <w:rsid w:val="00136ACF"/>
    <w:rsid w:val="001372DB"/>
    <w:rsid w:val="00140078"/>
    <w:rsid w:val="00140329"/>
    <w:rsid w:val="00140B10"/>
    <w:rsid w:val="00140D5A"/>
    <w:rsid w:val="00140F70"/>
    <w:rsid w:val="001413B8"/>
    <w:rsid w:val="00141F57"/>
    <w:rsid w:val="001420B2"/>
    <w:rsid w:val="0014280F"/>
    <w:rsid w:val="001428D0"/>
    <w:rsid w:val="00142D4C"/>
    <w:rsid w:val="0014310C"/>
    <w:rsid w:val="001435E3"/>
    <w:rsid w:val="00143632"/>
    <w:rsid w:val="00143766"/>
    <w:rsid w:val="0014381D"/>
    <w:rsid w:val="00144090"/>
    <w:rsid w:val="001446C2"/>
    <w:rsid w:val="001447E9"/>
    <w:rsid w:val="00144E5A"/>
    <w:rsid w:val="001451C9"/>
    <w:rsid w:val="00145CFF"/>
    <w:rsid w:val="001460AD"/>
    <w:rsid w:val="00146C0B"/>
    <w:rsid w:val="00146E11"/>
    <w:rsid w:val="00147001"/>
    <w:rsid w:val="00147479"/>
    <w:rsid w:val="0015010E"/>
    <w:rsid w:val="001503CB"/>
    <w:rsid w:val="00150558"/>
    <w:rsid w:val="00150CE3"/>
    <w:rsid w:val="00150D28"/>
    <w:rsid w:val="00150F75"/>
    <w:rsid w:val="0015189B"/>
    <w:rsid w:val="001519C5"/>
    <w:rsid w:val="001519FF"/>
    <w:rsid w:val="00151FAA"/>
    <w:rsid w:val="001532A7"/>
    <w:rsid w:val="00153F3B"/>
    <w:rsid w:val="00154D01"/>
    <w:rsid w:val="00154D58"/>
    <w:rsid w:val="00154F0E"/>
    <w:rsid w:val="00154FF2"/>
    <w:rsid w:val="0015603A"/>
    <w:rsid w:val="00156522"/>
    <w:rsid w:val="001565C0"/>
    <w:rsid w:val="00160BE8"/>
    <w:rsid w:val="00161A94"/>
    <w:rsid w:val="00161C4F"/>
    <w:rsid w:val="00161F34"/>
    <w:rsid w:val="00162A4A"/>
    <w:rsid w:val="001636B0"/>
    <w:rsid w:val="0016404B"/>
    <w:rsid w:val="001644A2"/>
    <w:rsid w:val="0016459D"/>
    <w:rsid w:val="00164F39"/>
    <w:rsid w:val="0016509D"/>
    <w:rsid w:val="001655FB"/>
    <w:rsid w:val="0016600A"/>
    <w:rsid w:val="001673E2"/>
    <w:rsid w:val="00170670"/>
    <w:rsid w:val="00171561"/>
    <w:rsid w:val="00171920"/>
    <w:rsid w:val="00171F5E"/>
    <w:rsid w:val="0017270F"/>
    <w:rsid w:val="00174364"/>
    <w:rsid w:val="00175493"/>
    <w:rsid w:val="001759AC"/>
    <w:rsid w:val="00175A62"/>
    <w:rsid w:val="00177282"/>
    <w:rsid w:val="00177400"/>
    <w:rsid w:val="001777C2"/>
    <w:rsid w:val="001809E9"/>
    <w:rsid w:val="00180ADE"/>
    <w:rsid w:val="00180EC1"/>
    <w:rsid w:val="0018121A"/>
    <w:rsid w:val="001815A8"/>
    <w:rsid w:val="00182955"/>
    <w:rsid w:val="00182B4A"/>
    <w:rsid w:val="00183113"/>
    <w:rsid w:val="0018365C"/>
    <w:rsid w:val="00183939"/>
    <w:rsid w:val="00183B45"/>
    <w:rsid w:val="00183C72"/>
    <w:rsid w:val="00183CB9"/>
    <w:rsid w:val="001844D4"/>
    <w:rsid w:val="00185121"/>
    <w:rsid w:val="001851A5"/>
    <w:rsid w:val="00185424"/>
    <w:rsid w:val="001873BF"/>
    <w:rsid w:val="00187D8E"/>
    <w:rsid w:val="00187E39"/>
    <w:rsid w:val="00190E23"/>
    <w:rsid w:val="0019158B"/>
    <w:rsid w:val="00191B87"/>
    <w:rsid w:val="00191CF8"/>
    <w:rsid w:val="00192944"/>
    <w:rsid w:val="00192BCA"/>
    <w:rsid w:val="00192C1D"/>
    <w:rsid w:val="00192F28"/>
    <w:rsid w:val="0019383F"/>
    <w:rsid w:val="00194551"/>
    <w:rsid w:val="00194665"/>
    <w:rsid w:val="00194C55"/>
    <w:rsid w:val="00194E9A"/>
    <w:rsid w:val="00195E94"/>
    <w:rsid w:val="0019603B"/>
    <w:rsid w:val="0019642D"/>
    <w:rsid w:val="0019696E"/>
    <w:rsid w:val="00196B29"/>
    <w:rsid w:val="00196C1C"/>
    <w:rsid w:val="00196E89"/>
    <w:rsid w:val="00197272"/>
    <w:rsid w:val="00197796"/>
    <w:rsid w:val="00197EC5"/>
    <w:rsid w:val="001A0362"/>
    <w:rsid w:val="001A06F8"/>
    <w:rsid w:val="001A0AD5"/>
    <w:rsid w:val="001A259B"/>
    <w:rsid w:val="001A3D6C"/>
    <w:rsid w:val="001A653E"/>
    <w:rsid w:val="001A669F"/>
    <w:rsid w:val="001A6D3D"/>
    <w:rsid w:val="001A760C"/>
    <w:rsid w:val="001A7685"/>
    <w:rsid w:val="001A7DE4"/>
    <w:rsid w:val="001A7FAD"/>
    <w:rsid w:val="001B102E"/>
    <w:rsid w:val="001B10E5"/>
    <w:rsid w:val="001B146E"/>
    <w:rsid w:val="001B14EF"/>
    <w:rsid w:val="001B1837"/>
    <w:rsid w:val="001B1928"/>
    <w:rsid w:val="001B19DA"/>
    <w:rsid w:val="001B313C"/>
    <w:rsid w:val="001B359D"/>
    <w:rsid w:val="001B35D2"/>
    <w:rsid w:val="001B404A"/>
    <w:rsid w:val="001B40C8"/>
    <w:rsid w:val="001B47FF"/>
    <w:rsid w:val="001B4D10"/>
    <w:rsid w:val="001B4F40"/>
    <w:rsid w:val="001B5942"/>
    <w:rsid w:val="001B5A29"/>
    <w:rsid w:val="001B65A9"/>
    <w:rsid w:val="001B6775"/>
    <w:rsid w:val="001B67A6"/>
    <w:rsid w:val="001B704E"/>
    <w:rsid w:val="001B7649"/>
    <w:rsid w:val="001B78E2"/>
    <w:rsid w:val="001C09D9"/>
    <w:rsid w:val="001C0C79"/>
    <w:rsid w:val="001C12B4"/>
    <w:rsid w:val="001C1545"/>
    <w:rsid w:val="001C15F7"/>
    <w:rsid w:val="001C2F22"/>
    <w:rsid w:val="001C30EC"/>
    <w:rsid w:val="001C3339"/>
    <w:rsid w:val="001C40A0"/>
    <w:rsid w:val="001C435D"/>
    <w:rsid w:val="001C46C7"/>
    <w:rsid w:val="001C577C"/>
    <w:rsid w:val="001C5DB4"/>
    <w:rsid w:val="001C6391"/>
    <w:rsid w:val="001C680A"/>
    <w:rsid w:val="001C6B60"/>
    <w:rsid w:val="001C6CD7"/>
    <w:rsid w:val="001C7A70"/>
    <w:rsid w:val="001C7F4A"/>
    <w:rsid w:val="001D1452"/>
    <w:rsid w:val="001D20BB"/>
    <w:rsid w:val="001D2497"/>
    <w:rsid w:val="001D2539"/>
    <w:rsid w:val="001D2BCD"/>
    <w:rsid w:val="001D31C3"/>
    <w:rsid w:val="001D38BE"/>
    <w:rsid w:val="001D3F10"/>
    <w:rsid w:val="001D41D7"/>
    <w:rsid w:val="001D4753"/>
    <w:rsid w:val="001D514B"/>
    <w:rsid w:val="001D52DF"/>
    <w:rsid w:val="001D61BE"/>
    <w:rsid w:val="001D6523"/>
    <w:rsid w:val="001D6DBD"/>
    <w:rsid w:val="001D6F8A"/>
    <w:rsid w:val="001D76C2"/>
    <w:rsid w:val="001E0C25"/>
    <w:rsid w:val="001E18FB"/>
    <w:rsid w:val="001E1B02"/>
    <w:rsid w:val="001E1E20"/>
    <w:rsid w:val="001E2716"/>
    <w:rsid w:val="001E2A9A"/>
    <w:rsid w:val="001E2AB6"/>
    <w:rsid w:val="001E2B03"/>
    <w:rsid w:val="001E3382"/>
    <w:rsid w:val="001E33A0"/>
    <w:rsid w:val="001E33BF"/>
    <w:rsid w:val="001E3D49"/>
    <w:rsid w:val="001E4377"/>
    <w:rsid w:val="001E46F2"/>
    <w:rsid w:val="001E4A34"/>
    <w:rsid w:val="001E57F1"/>
    <w:rsid w:val="001E5B21"/>
    <w:rsid w:val="001E5C51"/>
    <w:rsid w:val="001E5E5C"/>
    <w:rsid w:val="001E603D"/>
    <w:rsid w:val="001F07EE"/>
    <w:rsid w:val="001F0817"/>
    <w:rsid w:val="001F0B92"/>
    <w:rsid w:val="001F0BB8"/>
    <w:rsid w:val="001F0FDD"/>
    <w:rsid w:val="001F18DF"/>
    <w:rsid w:val="001F1A52"/>
    <w:rsid w:val="001F1ABF"/>
    <w:rsid w:val="001F1CB8"/>
    <w:rsid w:val="001F1F69"/>
    <w:rsid w:val="001F2C53"/>
    <w:rsid w:val="001F30A8"/>
    <w:rsid w:val="001F47F4"/>
    <w:rsid w:val="001F5459"/>
    <w:rsid w:val="001F56B6"/>
    <w:rsid w:val="001F5A03"/>
    <w:rsid w:val="001F6C84"/>
    <w:rsid w:val="001F6C98"/>
    <w:rsid w:val="001F6FA5"/>
    <w:rsid w:val="001F75EB"/>
    <w:rsid w:val="00200056"/>
    <w:rsid w:val="00200173"/>
    <w:rsid w:val="00200AB1"/>
    <w:rsid w:val="0020202B"/>
    <w:rsid w:val="00202C77"/>
    <w:rsid w:val="002033D4"/>
    <w:rsid w:val="00203ACE"/>
    <w:rsid w:val="00204191"/>
    <w:rsid w:val="002042C6"/>
    <w:rsid w:val="0020430B"/>
    <w:rsid w:val="002043E0"/>
    <w:rsid w:val="0020475B"/>
    <w:rsid w:val="00204E75"/>
    <w:rsid w:val="002058AA"/>
    <w:rsid w:val="00205C60"/>
    <w:rsid w:val="002062E1"/>
    <w:rsid w:val="0020662D"/>
    <w:rsid w:val="00206C5B"/>
    <w:rsid w:val="00206EB6"/>
    <w:rsid w:val="00207043"/>
    <w:rsid w:val="002075D0"/>
    <w:rsid w:val="0020793D"/>
    <w:rsid w:val="002079D1"/>
    <w:rsid w:val="002102D7"/>
    <w:rsid w:val="002108EE"/>
    <w:rsid w:val="00210B09"/>
    <w:rsid w:val="00211022"/>
    <w:rsid w:val="00211155"/>
    <w:rsid w:val="002118BE"/>
    <w:rsid w:val="0021249B"/>
    <w:rsid w:val="00212AE1"/>
    <w:rsid w:val="00212C84"/>
    <w:rsid w:val="00212CCE"/>
    <w:rsid w:val="00212E88"/>
    <w:rsid w:val="0021350D"/>
    <w:rsid w:val="002136CD"/>
    <w:rsid w:val="00213B6A"/>
    <w:rsid w:val="00214207"/>
    <w:rsid w:val="00215698"/>
    <w:rsid w:val="00215AEA"/>
    <w:rsid w:val="00216079"/>
    <w:rsid w:val="00216143"/>
    <w:rsid w:val="00216466"/>
    <w:rsid w:val="00216640"/>
    <w:rsid w:val="00216847"/>
    <w:rsid w:val="00216959"/>
    <w:rsid w:val="00217350"/>
    <w:rsid w:val="00217EFB"/>
    <w:rsid w:val="00220365"/>
    <w:rsid w:val="00220513"/>
    <w:rsid w:val="002206C0"/>
    <w:rsid w:val="0022073F"/>
    <w:rsid w:val="00221B3D"/>
    <w:rsid w:val="00221C78"/>
    <w:rsid w:val="002221FD"/>
    <w:rsid w:val="0022404B"/>
    <w:rsid w:val="0022455B"/>
    <w:rsid w:val="00224738"/>
    <w:rsid w:val="0022535C"/>
    <w:rsid w:val="0022586B"/>
    <w:rsid w:val="00225BEA"/>
    <w:rsid w:val="00225FDB"/>
    <w:rsid w:val="0022617B"/>
    <w:rsid w:val="00226526"/>
    <w:rsid w:val="00226712"/>
    <w:rsid w:val="00227141"/>
    <w:rsid w:val="00227897"/>
    <w:rsid w:val="00227911"/>
    <w:rsid w:val="00227949"/>
    <w:rsid w:val="0023062F"/>
    <w:rsid w:val="002308A5"/>
    <w:rsid w:val="002311E8"/>
    <w:rsid w:val="0023240E"/>
    <w:rsid w:val="002324DA"/>
    <w:rsid w:val="00232D72"/>
    <w:rsid w:val="002330EE"/>
    <w:rsid w:val="0023348F"/>
    <w:rsid w:val="002344DF"/>
    <w:rsid w:val="00234FC9"/>
    <w:rsid w:val="002351CB"/>
    <w:rsid w:val="002352CE"/>
    <w:rsid w:val="00235379"/>
    <w:rsid w:val="00235875"/>
    <w:rsid w:val="00235A2F"/>
    <w:rsid w:val="00236282"/>
    <w:rsid w:val="00236324"/>
    <w:rsid w:val="0023642D"/>
    <w:rsid w:val="00236879"/>
    <w:rsid w:val="00236A39"/>
    <w:rsid w:val="002407A3"/>
    <w:rsid w:val="002409B4"/>
    <w:rsid w:val="00240C9A"/>
    <w:rsid w:val="00241104"/>
    <w:rsid w:val="00241AF4"/>
    <w:rsid w:val="00241B89"/>
    <w:rsid w:val="00241C73"/>
    <w:rsid w:val="00241C99"/>
    <w:rsid w:val="00242688"/>
    <w:rsid w:val="002435FB"/>
    <w:rsid w:val="0024417B"/>
    <w:rsid w:val="00244FC1"/>
    <w:rsid w:val="002450C8"/>
    <w:rsid w:val="0024516D"/>
    <w:rsid w:val="00245224"/>
    <w:rsid w:val="0024580E"/>
    <w:rsid w:val="00245D6F"/>
    <w:rsid w:val="00246B18"/>
    <w:rsid w:val="00246DAF"/>
    <w:rsid w:val="002471AE"/>
    <w:rsid w:val="002475E5"/>
    <w:rsid w:val="00247B14"/>
    <w:rsid w:val="0025103B"/>
    <w:rsid w:val="00251F80"/>
    <w:rsid w:val="00252705"/>
    <w:rsid w:val="00253A23"/>
    <w:rsid w:val="002552E4"/>
    <w:rsid w:val="002566EC"/>
    <w:rsid w:val="00257310"/>
    <w:rsid w:val="00257B4A"/>
    <w:rsid w:val="002600AF"/>
    <w:rsid w:val="002600C5"/>
    <w:rsid w:val="00260B22"/>
    <w:rsid w:val="00260EA7"/>
    <w:rsid w:val="00261476"/>
    <w:rsid w:val="00261A34"/>
    <w:rsid w:val="002625AE"/>
    <w:rsid w:val="00262767"/>
    <w:rsid w:val="00262E75"/>
    <w:rsid w:val="00262F5E"/>
    <w:rsid w:val="00263A56"/>
    <w:rsid w:val="002643C3"/>
    <w:rsid w:val="002644CB"/>
    <w:rsid w:val="0026452F"/>
    <w:rsid w:val="00264F94"/>
    <w:rsid w:val="002651E8"/>
    <w:rsid w:val="002653D3"/>
    <w:rsid w:val="002658C9"/>
    <w:rsid w:val="00265F4B"/>
    <w:rsid w:val="002661E3"/>
    <w:rsid w:val="002663C5"/>
    <w:rsid w:val="0026677F"/>
    <w:rsid w:val="0026779C"/>
    <w:rsid w:val="0026782C"/>
    <w:rsid w:val="0026785A"/>
    <w:rsid w:val="002703A3"/>
    <w:rsid w:val="002709E5"/>
    <w:rsid w:val="00270FB0"/>
    <w:rsid w:val="00271279"/>
    <w:rsid w:val="00272476"/>
    <w:rsid w:val="002724E8"/>
    <w:rsid w:val="002732EB"/>
    <w:rsid w:val="00273623"/>
    <w:rsid w:val="00273D3C"/>
    <w:rsid w:val="00274A08"/>
    <w:rsid w:val="002750A9"/>
    <w:rsid w:val="00276511"/>
    <w:rsid w:val="00276BC8"/>
    <w:rsid w:val="00276E96"/>
    <w:rsid w:val="00276F30"/>
    <w:rsid w:val="002775F7"/>
    <w:rsid w:val="00277D68"/>
    <w:rsid w:val="00280642"/>
    <w:rsid w:val="00280B26"/>
    <w:rsid w:val="00280C4E"/>
    <w:rsid w:val="00280CDB"/>
    <w:rsid w:val="00280D99"/>
    <w:rsid w:val="00280F2C"/>
    <w:rsid w:val="00281016"/>
    <w:rsid w:val="002814AC"/>
    <w:rsid w:val="00281D0C"/>
    <w:rsid w:val="00282049"/>
    <w:rsid w:val="0028215D"/>
    <w:rsid w:val="002821EB"/>
    <w:rsid w:val="00282445"/>
    <w:rsid w:val="002825F3"/>
    <w:rsid w:val="00282730"/>
    <w:rsid w:val="00282910"/>
    <w:rsid w:val="0028291D"/>
    <w:rsid w:val="00282C55"/>
    <w:rsid w:val="00282D93"/>
    <w:rsid w:val="00282E09"/>
    <w:rsid w:val="00284906"/>
    <w:rsid w:val="00284C43"/>
    <w:rsid w:val="00284FE2"/>
    <w:rsid w:val="0028576F"/>
    <w:rsid w:val="00286562"/>
    <w:rsid w:val="00286747"/>
    <w:rsid w:val="0028685B"/>
    <w:rsid w:val="00286B26"/>
    <w:rsid w:val="002875CE"/>
    <w:rsid w:val="00287753"/>
    <w:rsid w:val="002877CE"/>
    <w:rsid w:val="00287929"/>
    <w:rsid w:val="00287E86"/>
    <w:rsid w:val="00287EF6"/>
    <w:rsid w:val="00290773"/>
    <w:rsid w:val="002917A4"/>
    <w:rsid w:val="002925DB"/>
    <w:rsid w:val="00293BA4"/>
    <w:rsid w:val="0029437D"/>
    <w:rsid w:val="00295094"/>
    <w:rsid w:val="00295DFC"/>
    <w:rsid w:val="002A01FE"/>
    <w:rsid w:val="002A04C8"/>
    <w:rsid w:val="002A0653"/>
    <w:rsid w:val="002A082A"/>
    <w:rsid w:val="002A1095"/>
    <w:rsid w:val="002A15F4"/>
    <w:rsid w:val="002A18C6"/>
    <w:rsid w:val="002A1BFE"/>
    <w:rsid w:val="002A222A"/>
    <w:rsid w:val="002A2CC6"/>
    <w:rsid w:val="002A2CE5"/>
    <w:rsid w:val="002A2F99"/>
    <w:rsid w:val="002A3088"/>
    <w:rsid w:val="002A36AF"/>
    <w:rsid w:val="002A3C5B"/>
    <w:rsid w:val="002A3EFB"/>
    <w:rsid w:val="002A5D2A"/>
    <w:rsid w:val="002A5DA4"/>
    <w:rsid w:val="002A5F62"/>
    <w:rsid w:val="002A6D45"/>
    <w:rsid w:val="002A6DAD"/>
    <w:rsid w:val="002A7309"/>
    <w:rsid w:val="002A7F9F"/>
    <w:rsid w:val="002B02A9"/>
    <w:rsid w:val="002B0795"/>
    <w:rsid w:val="002B08FD"/>
    <w:rsid w:val="002B0FD5"/>
    <w:rsid w:val="002B163C"/>
    <w:rsid w:val="002B22BE"/>
    <w:rsid w:val="002B2713"/>
    <w:rsid w:val="002B2BC3"/>
    <w:rsid w:val="002B2DBB"/>
    <w:rsid w:val="002B4454"/>
    <w:rsid w:val="002B4481"/>
    <w:rsid w:val="002B4D7F"/>
    <w:rsid w:val="002B5A10"/>
    <w:rsid w:val="002B5C58"/>
    <w:rsid w:val="002B63A5"/>
    <w:rsid w:val="002B6865"/>
    <w:rsid w:val="002B7606"/>
    <w:rsid w:val="002B766E"/>
    <w:rsid w:val="002B7A11"/>
    <w:rsid w:val="002C06D0"/>
    <w:rsid w:val="002C08FE"/>
    <w:rsid w:val="002C0EC1"/>
    <w:rsid w:val="002C13A2"/>
    <w:rsid w:val="002C1F87"/>
    <w:rsid w:val="002C2722"/>
    <w:rsid w:val="002C2C60"/>
    <w:rsid w:val="002C2FC1"/>
    <w:rsid w:val="002C38B0"/>
    <w:rsid w:val="002C4409"/>
    <w:rsid w:val="002C4581"/>
    <w:rsid w:val="002C4B37"/>
    <w:rsid w:val="002C4DB4"/>
    <w:rsid w:val="002C4E9A"/>
    <w:rsid w:val="002C5318"/>
    <w:rsid w:val="002C6103"/>
    <w:rsid w:val="002C76D9"/>
    <w:rsid w:val="002C7CEF"/>
    <w:rsid w:val="002D001C"/>
    <w:rsid w:val="002D0252"/>
    <w:rsid w:val="002D0BB4"/>
    <w:rsid w:val="002D0CE5"/>
    <w:rsid w:val="002D2367"/>
    <w:rsid w:val="002D24A6"/>
    <w:rsid w:val="002D2BD2"/>
    <w:rsid w:val="002D2BEF"/>
    <w:rsid w:val="002D3836"/>
    <w:rsid w:val="002D3B76"/>
    <w:rsid w:val="002D4450"/>
    <w:rsid w:val="002D5912"/>
    <w:rsid w:val="002D60D5"/>
    <w:rsid w:val="002D6403"/>
    <w:rsid w:val="002D65E0"/>
    <w:rsid w:val="002D6EC2"/>
    <w:rsid w:val="002D7BDE"/>
    <w:rsid w:val="002E0016"/>
    <w:rsid w:val="002E0074"/>
    <w:rsid w:val="002E09A7"/>
    <w:rsid w:val="002E0BF6"/>
    <w:rsid w:val="002E0C5B"/>
    <w:rsid w:val="002E152E"/>
    <w:rsid w:val="002E20C1"/>
    <w:rsid w:val="002E25A0"/>
    <w:rsid w:val="002E25BB"/>
    <w:rsid w:val="002E27E3"/>
    <w:rsid w:val="002E2D26"/>
    <w:rsid w:val="002E3184"/>
    <w:rsid w:val="002E357D"/>
    <w:rsid w:val="002E3D69"/>
    <w:rsid w:val="002E420A"/>
    <w:rsid w:val="002E42B0"/>
    <w:rsid w:val="002E46FE"/>
    <w:rsid w:val="002E4A83"/>
    <w:rsid w:val="002E4D96"/>
    <w:rsid w:val="002E513D"/>
    <w:rsid w:val="002E6087"/>
    <w:rsid w:val="002E6CCE"/>
    <w:rsid w:val="002E6E40"/>
    <w:rsid w:val="002E7F59"/>
    <w:rsid w:val="002F054C"/>
    <w:rsid w:val="002F070F"/>
    <w:rsid w:val="002F0D6A"/>
    <w:rsid w:val="002F0F30"/>
    <w:rsid w:val="002F1E5C"/>
    <w:rsid w:val="002F1F90"/>
    <w:rsid w:val="002F20E2"/>
    <w:rsid w:val="002F2110"/>
    <w:rsid w:val="002F2486"/>
    <w:rsid w:val="002F2BB9"/>
    <w:rsid w:val="002F394F"/>
    <w:rsid w:val="002F4426"/>
    <w:rsid w:val="002F476D"/>
    <w:rsid w:val="002F4BF5"/>
    <w:rsid w:val="002F4F16"/>
    <w:rsid w:val="002F4FB5"/>
    <w:rsid w:val="002F5301"/>
    <w:rsid w:val="002F5326"/>
    <w:rsid w:val="002F57CA"/>
    <w:rsid w:val="002F65ED"/>
    <w:rsid w:val="002F73D6"/>
    <w:rsid w:val="002F76AD"/>
    <w:rsid w:val="002F77A8"/>
    <w:rsid w:val="002F77BD"/>
    <w:rsid w:val="002F7956"/>
    <w:rsid w:val="00301032"/>
    <w:rsid w:val="003013D0"/>
    <w:rsid w:val="003014D3"/>
    <w:rsid w:val="00301CE6"/>
    <w:rsid w:val="00302C3D"/>
    <w:rsid w:val="0030301B"/>
    <w:rsid w:val="0030392D"/>
    <w:rsid w:val="00303D20"/>
    <w:rsid w:val="00304372"/>
    <w:rsid w:val="0030496F"/>
    <w:rsid w:val="0030508C"/>
    <w:rsid w:val="00305B9F"/>
    <w:rsid w:val="00306050"/>
    <w:rsid w:val="003063C8"/>
    <w:rsid w:val="003064E7"/>
    <w:rsid w:val="003065CC"/>
    <w:rsid w:val="00306CB6"/>
    <w:rsid w:val="00307009"/>
    <w:rsid w:val="0030793F"/>
    <w:rsid w:val="00307BD6"/>
    <w:rsid w:val="00307F48"/>
    <w:rsid w:val="00310AC3"/>
    <w:rsid w:val="00310DF4"/>
    <w:rsid w:val="003117AA"/>
    <w:rsid w:val="0031219C"/>
    <w:rsid w:val="003124E5"/>
    <w:rsid w:val="00312BA5"/>
    <w:rsid w:val="00312D84"/>
    <w:rsid w:val="00313926"/>
    <w:rsid w:val="00313C19"/>
    <w:rsid w:val="00313E76"/>
    <w:rsid w:val="00314812"/>
    <w:rsid w:val="00315406"/>
    <w:rsid w:val="003161CC"/>
    <w:rsid w:val="0031672E"/>
    <w:rsid w:val="003169D9"/>
    <w:rsid w:val="00316C31"/>
    <w:rsid w:val="00316F43"/>
    <w:rsid w:val="0031704F"/>
    <w:rsid w:val="00317ED2"/>
    <w:rsid w:val="0032044F"/>
    <w:rsid w:val="00321043"/>
    <w:rsid w:val="00321E3E"/>
    <w:rsid w:val="00322137"/>
    <w:rsid w:val="0032246D"/>
    <w:rsid w:val="003236EF"/>
    <w:rsid w:val="0032440B"/>
    <w:rsid w:val="00324CC9"/>
    <w:rsid w:val="00324CCE"/>
    <w:rsid w:val="00325225"/>
    <w:rsid w:val="00326A0C"/>
    <w:rsid w:val="00326DB6"/>
    <w:rsid w:val="00326E75"/>
    <w:rsid w:val="003273B2"/>
    <w:rsid w:val="003273EC"/>
    <w:rsid w:val="00327CF9"/>
    <w:rsid w:val="003304FD"/>
    <w:rsid w:val="00330C80"/>
    <w:rsid w:val="00331014"/>
    <w:rsid w:val="00331208"/>
    <w:rsid w:val="003318C6"/>
    <w:rsid w:val="0033274E"/>
    <w:rsid w:val="00333431"/>
    <w:rsid w:val="0033381A"/>
    <w:rsid w:val="003343A4"/>
    <w:rsid w:val="00334747"/>
    <w:rsid w:val="0033498D"/>
    <w:rsid w:val="00334AA9"/>
    <w:rsid w:val="00335014"/>
    <w:rsid w:val="0033506A"/>
    <w:rsid w:val="00336635"/>
    <w:rsid w:val="0033688C"/>
    <w:rsid w:val="00336F78"/>
    <w:rsid w:val="00337144"/>
    <w:rsid w:val="00337154"/>
    <w:rsid w:val="003372DC"/>
    <w:rsid w:val="00337B6D"/>
    <w:rsid w:val="00337C5B"/>
    <w:rsid w:val="00340C64"/>
    <w:rsid w:val="00341C06"/>
    <w:rsid w:val="00341F7A"/>
    <w:rsid w:val="00343BFF"/>
    <w:rsid w:val="003444F0"/>
    <w:rsid w:val="0034455A"/>
    <w:rsid w:val="00344819"/>
    <w:rsid w:val="00344D9D"/>
    <w:rsid w:val="003451CB"/>
    <w:rsid w:val="00345B4D"/>
    <w:rsid w:val="00345E4A"/>
    <w:rsid w:val="00346246"/>
    <w:rsid w:val="00347385"/>
    <w:rsid w:val="0034741C"/>
    <w:rsid w:val="00347D94"/>
    <w:rsid w:val="00350690"/>
    <w:rsid w:val="00350BCC"/>
    <w:rsid w:val="00351249"/>
    <w:rsid w:val="003526EB"/>
    <w:rsid w:val="00352999"/>
    <w:rsid w:val="003529C1"/>
    <w:rsid w:val="00353057"/>
    <w:rsid w:val="003530B1"/>
    <w:rsid w:val="00353443"/>
    <w:rsid w:val="003538A1"/>
    <w:rsid w:val="00353B33"/>
    <w:rsid w:val="003543EA"/>
    <w:rsid w:val="003545C1"/>
    <w:rsid w:val="0035492D"/>
    <w:rsid w:val="00354A54"/>
    <w:rsid w:val="00354D0C"/>
    <w:rsid w:val="0035555F"/>
    <w:rsid w:val="00355ADB"/>
    <w:rsid w:val="00355BD0"/>
    <w:rsid w:val="00356067"/>
    <w:rsid w:val="0035648E"/>
    <w:rsid w:val="003575B1"/>
    <w:rsid w:val="00360054"/>
    <w:rsid w:val="00360489"/>
    <w:rsid w:val="003606A0"/>
    <w:rsid w:val="003610B0"/>
    <w:rsid w:val="00361BDA"/>
    <w:rsid w:val="00361EBA"/>
    <w:rsid w:val="0036234C"/>
    <w:rsid w:val="00362DB2"/>
    <w:rsid w:val="00362F25"/>
    <w:rsid w:val="003643CC"/>
    <w:rsid w:val="00364672"/>
    <w:rsid w:val="00364ADB"/>
    <w:rsid w:val="00364E2C"/>
    <w:rsid w:val="00364FA2"/>
    <w:rsid w:val="003650B9"/>
    <w:rsid w:val="0036569A"/>
    <w:rsid w:val="003667A3"/>
    <w:rsid w:val="003668EC"/>
    <w:rsid w:val="00366C3F"/>
    <w:rsid w:val="00366CA1"/>
    <w:rsid w:val="00367540"/>
    <w:rsid w:val="00370D92"/>
    <w:rsid w:val="00370DB2"/>
    <w:rsid w:val="00370E1E"/>
    <w:rsid w:val="0037111F"/>
    <w:rsid w:val="0037120B"/>
    <w:rsid w:val="0037139B"/>
    <w:rsid w:val="0037246A"/>
    <w:rsid w:val="003728CD"/>
    <w:rsid w:val="00374810"/>
    <w:rsid w:val="00374972"/>
    <w:rsid w:val="00374976"/>
    <w:rsid w:val="00374D24"/>
    <w:rsid w:val="003751D1"/>
    <w:rsid w:val="00376597"/>
    <w:rsid w:val="00380331"/>
    <w:rsid w:val="0038080E"/>
    <w:rsid w:val="00381151"/>
    <w:rsid w:val="0038119B"/>
    <w:rsid w:val="00381480"/>
    <w:rsid w:val="00381B03"/>
    <w:rsid w:val="003821BE"/>
    <w:rsid w:val="00382AF1"/>
    <w:rsid w:val="00383665"/>
    <w:rsid w:val="00383CA0"/>
    <w:rsid w:val="00383E05"/>
    <w:rsid w:val="00383E1F"/>
    <w:rsid w:val="003846F0"/>
    <w:rsid w:val="0038472F"/>
    <w:rsid w:val="00384A25"/>
    <w:rsid w:val="003852CB"/>
    <w:rsid w:val="0038652C"/>
    <w:rsid w:val="0038687C"/>
    <w:rsid w:val="003868D3"/>
    <w:rsid w:val="003869AC"/>
    <w:rsid w:val="00386E5D"/>
    <w:rsid w:val="00386F04"/>
    <w:rsid w:val="00387770"/>
    <w:rsid w:val="00387D31"/>
    <w:rsid w:val="003902E1"/>
    <w:rsid w:val="0039063F"/>
    <w:rsid w:val="00390B6C"/>
    <w:rsid w:val="00390C7F"/>
    <w:rsid w:val="00391A10"/>
    <w:rsid w:val="003924F1"/>
    <w:rsid w:val="00393190"/>
    <w:rsid w:val="0039322D"/>
    <w:rsid w:val="00393680"/>
    <w:rsid w:val="00393910"/>
    <w:rsid w:val="0039415D"/>
    <w:rsid w:val="00394879"/>
    <w:rsid w:val="003950B6"/>
    <w:rsid w:val="003959DB"/>
    <w:rsid w:val="003966AA"/>
    <w:rsid w:val="00396F32"/>
    <w:rsid w:val="00397F15"/>
    <w:rsid w:val="003A00D1"/>
    <w:rsid w:val="003A045F"/>
    <w:rsid w:val="003A06CB"/>
    <w:rsid w:val="003A0B31"/>
    <w:rsid w:val="003A1C3C"/>
    <w:rsid w:val="003A31EB"/>
    <w:rsid w:val="003A3785"/>
    <w:rsid w:val="003A4308"/>
    <w:rsid w:val="003A4619"/>
    <w:rsid w:val="003A48BE"/>
    <w:rsid w:val="003A4BF4"/>
    <w:rsid w:val="003A4ED3"/>
    <w:rsid w:val="003A4F20"/>
    <w:rsid w:val="003A5475"/>
    <w:rsid w:val="003A56CF"/>
    <w:rsid w:val="003A57C1"/>
    <w:rsid w:val="003A6701"/>
    <w:rsid w:val="003A673E"/>
    <w:rsid w:val="003A67FA"/>
    <w:rsid w:val="003A6F94"/>
    <w:rsid w:val="003A7B76"/>
    <w:rsid w:val="003A7E3E"/>
    <w:rsid w:val="003B005E"/>
    <w:rsid w:val="003B04A3"/>
    <w:rsid w:val="003B0C09"/>
    <w:rsid w:val="003B0C92"/>
    <w:rsid w:val="003B15A6"/>
    <w:rsid w:val="003B1707"/>
    <w:rsid w:val="003B3276"/>
    <w:rsid w:val="003B4202"/>
    <w:rsid w:val="003B452C"/>
    <w:rsid w:val="003B590D"/>
    <w:rsid w:val="003B5B5E"/>
    <w:rsid w:val="003B641C"/>
    <w:rsid w:val="003B692B"/>
    <w:rsid w:val="003B6A96"/>
    <w:rsid w:val="003B6E58"/>
    <w:rsid w:val="003B7629"/>
    <w:rsid w:val="003C1274"/>
    <w:rsid w:val="003C138F"/>
    <w:rsid w:val="003C1419"/>
    <w:rsid w:val="003C1617"/>
    <w:rsid w:val="003C25D0"/>
    <w:rsid w:val="003C25F6"/>
    <w:rsid w:val="003C2AD1"/>
    <w:rsid w:val="003C2BB2"/>
    <w:rsid w:val="003C3226"/>
    <w:rsid w:val="003C35F0"/>
    <w:rsid w:val="003C3D82"/>
    <w:rsid w:val="003C46EA"/>
    <w:rsid w:val="003C4709"/>
    <w:rsid w:val="003C499E"/>
    <w:rsid w:val="003C4A99"/>
    <w:rsid w:val="003C4C3A"/>
    <w:rsid w:val="003C4CBE"/>
    <w:rsid w:val="003C5343"/>
    <w:rsid w:val="003C55DB"/>
    <w:rsid w:val="003C5CDC"/>
    <w:rsid w:val="003C6A45"/>
    <w:rsid w:val="003C6C85"/>
    <w:rsid w:val="003C7BB2"/>
    <w:rsid w:val="003D0346"/>
    <w:rsid w:val="003D03A1"/>
    <w:rsid w:val="003D145F"/>
    <w:rsid w:val="003D17FE"/>
    <w:rsid w:val="003D2562"/>
    <w:rsid w:val="003D2709"/>
    <w:rsid w:val="003D2DBA"/>
    <w:rsid w:val="003D2EA5"/>
    <w:rsid w:val="003D2EA8"/>
    <w:rsid w:val="003D2FB0"/>
    <w:rsid w:val="003D33B1"/>
    <w:rsid w:val="003D3796"/>
    <w:rsid w:val="003D4EA7"/>
    <w:rsid w:val="003D58A0"/>
    <w:rsid w:val="003D594D"/>
    <w:rsid w:val="003D6248"/>
    <w:rsid w:val="003D63F7"/>
    <w:rsid w:val="003D6704"/>
    <w:rsid w:val="003D6E2A"/>
    <w:rsid w:val="003D7033"/>
    <w:rsid w:val="003D7184"/>
    <w:rsid w:val="003D7CA0"/>
    <w:rsid w:val="003E022D"/>
    <w:rsid w:val="003E0675"/>
    <w:rsid w:val="003E0999"/>
    <w:rsid w:val="003E0A99"/>
    <w:rsid w:val="003E0B78"/>
    <w:rsid w:val="003E10C1"/>
    <w:rsid w:val="003E1C3C"/>
    <w:rsid w:val="003E1D4B"/>
    <w:rsid w:val="003E430A"/>
    <w:rsid w:val="003E468E"/>
    <w:rsid w:val="003E47CC"/>
    <w:rsid w:val="003E4CB4"/>
    <w:rsid w:val="003E4E07"/>
    <w:rsid w:val="003E51BB"/>
    <w:rsid w:val="003E6720"/>
    <w:rsid w:val="003E6F2C"/>
    <w:rsid w:val="003E7219"/>
    <w:rsid w:val="003F000A"/>
    <w:rsid w:val="003F0375"/>
    <w:rsid w:val="003F17D5"/>
    <w:rsid w:val="003F1CD3"/>
    <w:rsid w:val="003F2877"/>
    <w:rsid w:val="003F36B1"/>
    <w:rsid w:val="003F4162"/>
    <w:rsid w:val="003F4471"/>
    <w:rsid w:val="003F4599"/>
    <w:rsid w:val="003F57E7"/>
    <w:rsid w:val="003F61A0"/>
    <w:rsid w:val="003F639E"/>
    <w:rsid w:val="003F70E2"/>
    <w:rsid w:val="003F74DC"/>
    <w:rsid w:val="003F7729"/>
    <w:rsid w:val="003F7875"/>
    <w:rsid w:val="00400897"/>
    <w:rsid w:val="00400AF5"/>
    <w:rsid w:val="00401985"/>
    <w:rsid w:val="00401D82"/>
    <w:rsid w:val="00402084"/>
    <w:rsid w:val="0040247D"/>
    <w:rsid w:val="004034AB"/>
    <w:rsid w:val="00404D6B"/>
    <w:rsid w:val="0040507D"/>
    <w:rsid w:val="0040558F"/>
    <w:rsid w:val="00405ED2"/>
    <w:rsid w:val="00406468"/>
    <w:rsid w:val="00406534"/>
    <w:rsid w:val="0040746F"/>
    <w:rsid w:val="004077B3"/>
    <w:rsid w:val="00407878"/>
    <w:rsid w:val="00407934"/>
    <w:rsid w:val="00407A22"/>
    <w:rsid w:val="00407A87"/>
    <w:rsid w:val="00407AFE"/>
    <w:rsid w:val="00407BE8"/>
    <w:rsid w:val="00407D38"/>
    <w:rsid w:val="00407D67"/>
    <w:rsid w:val="00407E02"/>
    <w:rsid w:val="004106C7"/>
    <w:rsid w:val="004108F0"/>
    <w:rsid w:val="0041190C"/>
    <w:rsid w:val="004119B2"/>
    <w:rsid w:val="00411CCF"/>
    <w:rsid w:val="00413F5B"/>
    <w:rsid w:val="00413FFC"/>
    <w:rsid w:val="00415F8C"/>
    <w:rsid w:val="00416025"/>
    <w:rsid w:val="00416297"/>
    <w:rsid w:val="00416548"/>
    <w:rsid w:val="00416E00"/>
    <w:rsid w:val="00416FCD"/>
    <w:rsid w:val="00417171"/>
    <w:rsid w:val="0041756F"/>
    <w:rsid w:val="00417A8A"/>
    <w:rsid w:val="00417BA4"/>
    <w:rsid w:val="00420B12"/>
    <w:rsid w:val="004215DB"/>
    <w:rsid w:val="0042175D"/>
    <w:rsid w:val="00421B90"/>
    <w:rsid w:val="004233DA"/>
    <w:rsid w:val="004236F8"/>
    <w:rsid w:val="004237D0"/>
    <w:rsid w:val="00423FD6"/>
    <w:rsid w:val="00424302"/>
    <w:rsid w:val="0042461C"/>
    <w:rsid w:val="00424C07"/>
    <w:rsid w:val="00424D32"/>
    <w:rsid w:val="00425A0D"/>
    <w:rsid w:val="00426489"/>
    <w:rsid w:val="00426910"/>
    <w:rsid w:val="00426DE5"/>
    <w:rsid w:val="004270AF"/>
    <w:rsid w:val="004270B8"/>
    <w:rsid w:val="004275C6"/>
    <w:rsid w:val="004279C8"/>
    <w:rsid w:val="00430328"/>
    <w:rsid w:val="00430A98"/>
    <w:rsid w:val="00430B4C"/>
    <w:rsid w:val="00430B65"/>
    <w:rsid w:val="00430C9F"/>
    <w:rsid w:val="00431297"/>
    <w:rsid w:val="00431BAE"/>
    <w:rsid w:val="0043223A"/>
    <w:rsid w:val="0043232B"/>
    <w:rsid w:val="0043259C"/>
    <w:rsid w:val="00432810"/>
    <w:rsid w:val="00432847"/>
    <w:rsid w:val="00433B72"/>
    <w:rsid w:val="00434148"/>
    <w:rsid w:val="00434ABA"/>
    <w:rsid w:val="00434D87"/>
    <w:rsid w:val="00435261"/>
    <w:rsid w:val="004353A2"/>
    <w:rsid w:val="00435797"/>
    <w:rsid w:val="004357C8"/>
    <w:rsid w:val="00435CC7"/>
    <w:rsid w:val="00436189"/>
    <w:rsid w:val="004374AB"/>
    <w:rsid w:val="004400CB"/>
    <w:rsid w:val="004408D4"/>
    <w:rsid w:val="00441FF4"/>
    <w:rsid w:val="00442AB5"/>
    <w:rsid w:val="00443535"/>
    <w:rsid w:val="00443E59"/>
    <w:rsid w:val="004440DF"/>
    <w:rsid w:val="004446FA"/>
    <w:rsid w:val="00445752"/>
    <w:rsid w:val="00446980"/>
    <w:rsid w:val="00450262"/>
    <w:rsid w:val="00450A1F"/>
    <w:rsid w:val="00450C2F"/>
    <w:rsid w:val="004512FD"/>
    <w:rsid w:val="004519C4"/>
    <w:rsid w:val="00451A4B"/>
    <w:rsid w:val="00451BB5"/>
    <w:rsid w:val="00451CB4"/>
    <w:rsid w:val="00451F2B"/>
    <w:rsid w:val="00451F96"/>
    <w:rsid w:val="0045265E"/>
    <w:rsid w:val="004526A9"/>
    <w:rsid w:val="004528C5"/>
    <w:rsid w:val="00452BCD"/>
    <w:rsid w:val="00452F11"/>
    <w:rsid w:val="00453133"/>
    <w:rsid w:val="00453D07"/>
    <w:rsid w:val="00454476"/>
    <w:rsid w:val="0045454D"/>
    <w:rsid w:val="004549EC"/>
    <w:rsid w:val="004551D6"/>
    <w:rsid w:val="00455217"/>
    <w:rsid w:val="0045540F"/>
    <w:rsid w:val="0045594F"/>
    <w:rsid w:val="004569D2"/>
    <w:rsid w:val="0045711C"/>
    <w:rsid w:val="004573A3"/>
    <w:rsid w:val="0045774C"/>
    <w:rsid w:val="00457D48"/>
    <w:rsid w:val="00457E5C"/>
    <w:rsid w:val="0046028F"/>
    <w:rsid w:val="00460668"/>
    <w:rsid w:val="004615C3"/>
    <w:rsid w:val="004615DE"/>
    <w:rsid w:val="00461955"/>
    <w:rsid w:val="00462359"/>
    <w:rsid w:val="00462586"/>
    <w:rsid w:val="00462EEB"/>
    <w:rsid w:val="0046334D"/>
    <w:rsid w:val="0046352D"/>
    <w:rsid w:val="0046370E"/>
    <w:rsid w:val="00463C5F"/>
    <w:rsid w:val="00464346"/>
    <w:rsid w:val="004645E2"/>
    <w:rsid w:val="00464605"/>
    <w:rsid w:val="00464D86"/>
    <w:rsid w:val="00465424"/>
    <w:rsid w:val="004654EA"/>
    <w:rsid w:val="00465720"/>
    <w:rsid w:val="0046576F"/>
    <w:rsid w:val="004658AE"/>
    <w:rsid w:val="00465C63"/>
    <w:rsid w:val="00465F58"/>
    <w:rsid w:val="00465FBF"/>
    <w:rsid w:val="004665C9"/>
    <w:rsid w:val="004676F7"/>
    <w:rsid w:val="0047071D"/>
    <w:rsid w:val="00470B50"/>
    <w:rsid w:val="00470F25"/>
    <w:rsid w:val="00471DE3"/>
    <w:rsid w:val="004720D9"/>
    <w:rsid w:val="004720E1"/>
    <w:rsid w:val="00472386"/>
    <w:rsid w:val="0047257D"/>
    <w:rsid w:val="004731CC"/>
    <w:rsid w:val="004734CC"/>
    <w:rsid w:val="00473F91"/>
    <w:rsid w:val="004740D9"/>
    <w:rsid w:val="004747F7"/>
    <w:rsid w:val="00474C5F"/>
    <w:rsid w:val="0047537E"/>
    <w:rsid w:val="0047543E"/>
    <w:rsid w:val="004755E0"/>
    <w:rsid w:val="00475BCC"/>
    <w:rsid w:val="00475CB9"/>
    <w:rsid w:val="00476143"/>
    <w:rsid w:val="0047644E"/>
    <w:rsid w:val="0047655B"/>
    <w:rsid w:val="0047687C"/>
    <w:rsid w:val="004773B2"/>
    <w:rsid w:val="0048010C"/>
    <w:rsid w:val="00480F67"/>
    <w:rsid w:val="00481169"/>
    <w:rsid w:val="004822B3"/>
    <w:rsid w:val="004829F4"/>
    <w:rsid w:val="00482E39"/>
    <w:rsid w:val="00482F22"/>
    <w:rsid w:val="00484310"/>
    <w:rsid w:val="00484891"/>
    <w:rsid w:val="00484EA7"/>
    <w:rsid w:val="0048606B"/>
    <w:rsid w:val="00486F3B"/>
    <w:rsid w:val="004871CF"/>
    <w:rsid w:val="00487226"/>
    <w:rsid w:val="00487DA7"/>
    <w:rsid w:val="00490156"/>
    <w:rsid w:val="00490B23"/>
    <w:rsid w:val="00490E09"/>
    <w:rsid w:val="004926D3"/>
    <w:rsid w:val="00492BCA"/>
    <w:rsid w:val="00492E89"/>
    <w:rsid w:val="00493217"/>
    <w:rsid w:val="004932B2"/>
    <w:rsid w:val="004944A3"/>
    <w:rsid w:val="004958C5"/>
    <w:rsid w:val="004964A6"/>
    <w:rsid w:val="0049650F"/>
    <w:rsid w:val="0049655B"/>
    <w:rsid w:val="00496ACB"/>
    <w:rsid w:val="0049743D"/>
    <w:rsid w:val="0049793A"/>
    <w:rsid w:val="00497A56"/>
    <w:rsid w:val="004A0524"/>
    <w:rsid w:val="004A0664"/>
    <w:rsid w:val="004A0F7B"/>
    <w:rsid w:val="004A156B"/>
    <w:rsid w:val="004A1B2E"/>
    <w:rsid w:val="004A2A0F"/>
    <w:rsid w:val="004A2EA9"/>
    <w:rsid w:val="004A2F1B"/>
    <w:rsid w:val="004A32C5"/>
    <w:rsid w:val="004A34A7"/>
    <w:rsid w:val="004A41DA"/>
    <w:rsid w:val="004A4A7E"/>
    <w:rsid w:val="004A50F9"/>
    <w:rsid w:val="004A53EC"/>
    <w:rsid w:val="004A557E"/>
    <w:rsid w:val="004A7533"/>
    <w:rsid w:val="004A79AE"/>
    <w:rsid w:val="004B080E"/>
    <w:rsid w:val="004B0C2F"/>
    <w:rsid w:val="004B157B"/>
    <w:rsid w:val="004B158C"/>
    <w:rsid w:val="004B17DA"/>
    <w:rsid w:val="004B2C26"/>
    <w:rsid w:val="004B3196"/>
    <w:rsid w:val="004B3489"/>
    <w:rsid w:val="004B37AB"/>
    <w:rsid w:val="004B3841"/>
    <w:rsid w:val="004B478C"/>
    <w:rsid w:val="004B53FB"/>
    <w:rsid w:val="004B5728"/>
    <w:rsid w:val="004B5E2C"/>
    <w:rsid w:val="004B6BB0"/>
    <w:rsid w:val="004B6CB6"/>
    <w:rsid w:val="004B76EE"/>
    <w:rsid w:val="004B7B41"/>
    <w:rsid w:val="004B7F3C"/>
    <w:rsid w:val="004C03BC"/>
    <w:rsid w:val="004C049A"/>
    <w:rsid w:val="004C0638"/>
    <w:rsid w:val="004C0BBB"/>
    <w:rsid w:val="004C15CE"/>
    <w:rsid w:val="004C22A7"/>
    <w:rsid w:val="004C2890"/>
    <w:rsid w:val="004C3252"/>
    <w:rsid w:val="004C3B47"/>
    <w:rsid w:val="004C4C1C"/>
    <w:rsid w:val="004C57B3"/>
    <w:rsid w:val="004C5BF9"/>
    <w:rsid w:val="004C6911"/>
    <w:rsid w:val="004C69B9"/>
    <w:rsid w:val="004C727B"/>
    <w:rsid w:val="004C7305"/>
    <w:rsid w:val="004C75B5"/>
    <w:rsid w:val="004C7A18"/>
    <w:rsid w:val="004C7C11"/>
    <w:rsid w:val="004D004A"/>
    <w:rsid w:val="004D03CE"/>
    <w:rsid w:val="004D0931"/>
    <w:rsid w:val="004D1120"/>
    <w:rsid w:val="004D1418"/>
    <w:rsid w:val="004D202D"/>
    <w:rsid w:val="004D29D4"/>
    <w:rsid w:val="004D3401"/>
    <w:rsid w:val="004D3503"/>
    <w:rsid w:val="004D40D6"/>
    <w:rsid w:val="004D42C2"/>
    <w:rsid w:val="004D5952"/>
    <w:rsid w:val="004D5AE9"/>
    <w:rsid w:val="004D6452"/>
    <w:rsid w:val="004D71DE"/>
    <w:rsid w:val="004D7B2A"/>
    <w:rsid w:val="004E04B5"/>
    <w:rsid w:val="004E0697"/>
    <w:rsid w:val="004E08C3"/>
    <w:rsid w:val="004E0E74"/>
    <w:rsid w:val="004E1198"/>
    <w:rsid w:val="004E143D"/>
    <w:rsid w:val="004E18A7"/>
    <w:rsid w:val="004E215A"/>
    <w:rsid w:val="004E2B2D"/>
    <w:rsid w:val="004E2D85"/>
    <w:rsid w:val="004E3368"/>
    <w:rsid w:val="004E337E"/>
    <w:rsid w:val="004E3B12"/>
    <w:rsid w:val="004E3C6A"/>
    <w:rsid w:val="004E4C78"/>
    <w:rsid w:val="004E4E01"/>
    <w:rsid w:val="004E5EC9"/>
    <w:rsid w:val="004E5F3B"/>
    <w:rsid w:val="004E68C8"/>
    <w:rsid w:val="004E6F30"/>
    <w:rsid w:val="004E6FEE"/>
    <w:rsid w:val="004E704B"/>
    <w:rsid w:val="004F0C9E"/>
    <w:rsid w:val="004F15AF"/>
    <w:rsid w:val="004F18B8"/>
    <w:rsid w:val="004F1E61"/>
    <w:rsid w:val="004F232D"/>
    <w:rsid w:val="004F2A73"/>
    <w:rsid w:val="004F2BD6"/>
    <w:rsid w:val="004F3319"/>
    <w:rsid w:val="004F3481"/>
    <w:rsid w:val="004F3BCD"/>
    <w:rsid w:val="004F4580"/>
    <w:rsid w:val="004F4C7C"/>
    <w:rsid w:val="004F4EE7"/>
    <w:rsid w:val="004F5E61"/>
    <w:rsid w:val="004F6045"/>
    <w:rsid w:val="004F6929"/>
    <w:rsid w:val="004F7067"/>
    <w:rsid w:val="00500894"/>
    <w:rsid w:val="00501491"/>
    <w:rsid w:val="00501810"/>
    <w:rsid w:val="00501B0E"/>
    <w:rsid w:val="00501D46"/>
    <w:rsid w:val="005038C0"/>
    <w:rsid w:val="00503D51"/>
    <w:rsid w:val="00504529"/>
    <w:rsid w:val="00504BF5"/>
    <w:rsid w:val="00505B78"/>
    <w:rsid w:val="00506C59"/>
    <w:rsid w:val="0050762D"/>
    <w:rsid w:val="00507921"/>
    <w:rsid w:val="00507A67"/>
    <w:rsid w:val="005107D4"/>
    <w:rsid w:val="0051089C"/>
    <w:rsid w:val="0051117C"/>
    <w:rsid w:val="00511EFD"/>
    <w:rsid w:val="00512A45"/>
    <w:rsid w:val="00512B84"/>
    <w:rsid w:val="005132B3"/>
    <w:rsid w:val="00513771"/>
    <w:rsid w:val="0051472D"/>
    <w:rsid w:val="00515495"/>
    <w:rsid w:val="00515D9F"/>
    <w:rsid w:val="00517A23"/>
    <w:rsid w:val="00520520"/>
    <w:rsid w:val="0052091D"/>
    <w:rsid w:val="00521224"/>
    <w:rsid w:val="0052186A"/>
    <w:rsid w:val="00522456"/>
    <w:rsid w:val="00523A4A"/>
    <w:rsid w:val="0052459E"/>
    <w:rsid w:val="00524EBF"/>
    <w:rsid w:val="005254F1"/>
    <w:rsid w:val="00525E14"/>
    <w:rsid w:val="0052671C"/>
    <w:rsid w:val="00526B04"/>
    <w:rsid w:val="00527775"/>
    <w:rsid w:val="005278BA"/>
    <w:rsid w:val="00527BBE"/>
    <w:rsid w:val="005303EC"/>
    <w:rsid w:val="005304BA"/>
    <w:rsid w:val="0053079B"/>
    <w:rsid w:val="005309AC"/>
    <w:rsid w:val="00530D1C"/>
    <w:rsid w:val="00530F9A"/>
    <w:rsid w:val="00530FA8"/>
    <w:rsid w:val="00531329"/>
    <w:rsid w:val="00531A9F"/>
    <w:rsid w:val="00531B58"/>
    <w:rsid w:val="00533976"/>
    <w:rsid w:val="0053424A"/>
    <w:rsid w:val="00535604"/>
    <w:rsid w:val="00535AB8"/>
    <w:rsid w:val="0053626F"/>
    <w:rsid w:val="00536A92"/>
    <w:rsid w:val="00537D5A"/>
    <w:rsid w:val="00537F71"/>
    <w:rsid w:val="00540046"/>
    <w:rsid w:val="00540127"/>
    <w:rsid w:val="005413E6"/>
    <w:rsid w:val="0054183C"/>
    <w:rsid w:val="005418CF"/>
    <w:rsid w:val="00541A22"/>
    <w:rsid w:val="00541D48"/>
    <w:rsid w:val="00542BE3"/>
    <w:rsid w:val="00542CEE"/>
    <w:rsid w:val="00543081"/>
    <w:rsid w:val="0054370B"/>
    <w:rsid w:val="00543751"/>
    <w:rsid w:val="005446E4"/>
    <w:rsid w:val="0054505F"/>
    <w:rsid w:val="005450D6"/>
    <w:rsid w:val="0054561A"/>
    <w:rsid w:val="005463BF"/>
    <w:rsid w:val="00546BD0"/>
    <w:rsid w:val="00546E75"/>
    <w:rsid w:val="00546E8A"/>
    <w:rsid w:val="00547E02"/>
    <w:rsid w:val="005501C9"/>
    <w:rsid w:val="00550691"/>
    <w:rsid w:val="005506C1"/>
    <w:rsid w:val="00550C13"/>
    <w:rsid w:val="00551433"/>
    <w:rsid w:val="00551627"/>
    <w:rsid w:val="00552187"/>
    <w:rsid w:val="00553459"/>
    <w:rsid w:val="0055367E"/>
    <w:rsid w:val="00553917"/>
    <w:rsid w:val="00553CE2"/>
    <w:rsid w:val="00554DE2"/>
    <w:rsid w:val="005551D3"/>
    <w:rsid w:val="00555931"/>
    <w:rsid w:val="00555E10"/>
    <w:rsid w:val="005561B8"/>
    <w:rsid w:val="0055635B"/>
    <w:rsid w:val="005565D0"/>
    <w:rsid w:val="00556613"/>
    <w:rsid w:val="005566FF"/>
    <w:rsid w:val="00557ABC"/>
    <w:rsid w:val="0056071E"/>
    <w:rsid w:val="00560EC4"/>
    <w:rsid w:val="00560F77"/>
    <w:rsid w:val="0056159F"/>
    <w:rsid w:val="00562122"/>
    <w:rsid w:val="0056275D"/>
    <w:rsid w:val="00562EF1"/>
    <w:rsid w:val="005631CB"/>
    <w:rsid w:val="005638F6"/>
    <w:rsid w:val="005647E4"/>
    <w:rsid w:val="00564DA4"/>
    <w:rsid w:val="00565350"/>
    <w:rsid w:val="005653B9"/>
    <w:rsid w:val="005655AF"/>
    <w:rsid w:val="00565F95"/>
    <w:rsid w:val="00566B72"/>
    <w:rsid w:val="00566CDA"/>
    <w:rsid w:val="00566CDF"/>
    <w:rsid w:val="00566E5B"/>
    <w:rsid w:val="005670C6"/>
    <w:rsid w:val="005672E7"/>
    <w:rsid w:val="00570D45"/>
    <w:rsid w:val="00571E72"/>
    <w:rsid w:val="00572A49"/>
    <w:rsid w:val="00572B2E"/>
    <w:rsid w:val="005737BF"/>
    <w:rsid w:val="00573BA4"/>
    <w:rsid w:val="005745CF"/>
    <w:rsid w:val="00574C92"/>
    <w:rsid w:val="005757B3"/>
    <w:rsid w:val="00576354"/>
    <w:rsid w:val="0057696D"/>
    <w:rsid w:val="005769EA"/>
    <w:rsid w:val="005771E9"/>
    <w:rsid w:val="00577E4D"/>
    <w:rsid w:val="0058018A"/>
    <w:rsid w:val="0058088B"/>
    <w:rsid w:val="00581243"/>
    <w:rsid w:val="00581A27"/>
    <w:rsid w:val="005823AD"/>
    <w:rsid w:val="0058512B"/>
    <w:rsid w:val="00586158"/>
    <w:rsid w:val="005863C9"/>
    <w:rsid w:val="005869B3"/>
    <w:rsid w:val="00586CF7"/>
    <w:rsid w:val="005870AD"/>
    <w:rsid w:val="00587E36"/>
    <w:rsid w:val="005900AE"/>
    <w:rsid w:val="00591EEA"/>
    <w:rsid w:val="0059217C"/>
    <w:rsid w:val="00592E94"/>
    <w:rsid w:val="00592EFF"/>
    <w:rsid w:val="0059343D"/>
    <w:rsid w:val="005939FC"/>
    <w:rsid w:val="00593E6A"/>
    <w:rsid w:val="0059472F"/>
    <w:rsid w:val="0059476A"/>
    <w:rsid w:val="00594AC5"/>
    <w:rsid w:val="00594ACB"/>
    <w:rsid w:val="00595F3E"/>
    <w:rsid w:val="0059652D"/>
    <w:rsid w:val="00596980"/>
    <w:rsid w:val="00597FA1"/>
    <w:rsid w:val="005A1563"/>
    <w:rsid w:val="005A162E"/>
    <w:rsid w:val="005A1778"/>
    <w:rsid w:val="005A193C"/>
    <w:rsid w:val="005A220D"/>
    <w:rsid w:val="005A22CA"/>
    <w:rsid w:val="005A26EE"/>
    <w:rsid w:val="005A36F5"/>
    <w:rsid w:val="005A3B19"/>
    <w:rsid w:val="005A4309"/>
    <w:rsid w:val="005A479A"/>
    <w:rsid w:val="005A47BB"/>
    <w:rsid w:val="005A4A1F"/>
    <w:rsid w:val="005A4CE8"/>
    <w:rsid w:val="005A5768"/>
    <w:rsid w:val="005A5845"/>
    <w:rsid w:val="005A5DAF"/>
    <w:rsid w:val="005A5E80"/>
    <w:rsid w:val="005A605B"/>
    <w:rsid w:val="005A6084"/>
    <w:rsid w:val="005A618C"/>
    <w:rsid w:val="005A6DE2"/>
    <w:rsid w:val="005A7001"/>
    <w:rsid w:val="005A71E3"/>
    <w:rsid w:val="005A724E"/>
    <w:rsid w:val="005A7FE7"/>
    <w:rsid w:val="005B06E2"/>
    <w:rsid w:val="005B06E5"/>
    <w:rsid w:val="005B0D0D"/>
    <w:rsid w:val="005B165E"/>
    <w:rsid w:val="005B189F"/>
    <w:rsid w:val="005B1A31"/>
    <w:rsid w:val="005B1E1A"/>
    <w:rsid w:val="005B2195"/>
    <w:rsid w:val="005B231F"/>
    <w:rsid w:val="005B254B"/>
    <w:rsid w:val="005B2638"/>
    <w:rsid w:val="005B28B9"/>
    <w:rsid w:val="005B2BEC"/>
    <w:rsid w:val="005B432F"/>
    <w:rsid w:val="005B4417"/>
    <w:rsid w:val="005B4862"/>
    <w:rsid w:val="005B4B95"/>
    <w:rsid w:val="005B4D51"/>
    <w:rsid w:val="005B4FB7"/>
    <w:rsid w:val="005B50A9"/>
    <w:rsid w:val="005B63CC"/>
    <w:rsid w:val="005B78A4"/>
    <w:rsid w:val="005B7AE2"/>
    <w:rsid w:val="005C01F6"/>
    <w:rsid w:val="005C03C5"/>
    <w:rsid w:val="005C0477"/>
    <w:rsid w:val="005C1C2A"/>
    <w:rsid w:val="005C207E"/>
    <w:rsid w:val="005C23B1"/>
    <w:rsid w:val="005C2C16"/>
    <w:rsid w:val="005C2C8C"/>
    <w:rsid w:val="005C308C"/>
    <w:rsid w:val="005C30C4"/>
    <w:rsid w:val="005C34C7"/>
    <w:rsid w:val="005C3511"/>
    <w:rsid w:val="005C38F9"/>
    <w:rsid w:val="005C3A6C"/>
    <w:rsid w:val="005C3BBB"/>
    <w:rsid w:val="005C4253"/>
    <w:rsid w:val="005C59A5"/>
    <w:rsid w:val="005C6088"/>
    <w:rsid w:val="005C644E"/>
    <w:rsid w:val="005C6922"/>
    <w:rsid w:val="005C72C8"/>
    <w:rsid w:val="005C7373"/>
    <w:rsid w:val="005D0494"/>
    <w:rsid w:val="005D0ECF"/>
    <w:rsid w:val="005D208F"/>
    <w:rsid w:val="005D2156"/>
    <w:rsid w:val="005D22DF"/>
    <w:rsid w:val="005D28DA"/>
    <w:rsid w:val="005D2AB7"/>
    <w:rsid w:val="005D2CE4"/>
    <w:rsid w:val="005D2F64"/>
    <w:rsid w:val="005D30A4"/>
    <w:rsid w:val="005D33EE"/>
    <w:rsid w:val="005D3703"/>
    <w:rsid w:val="005D40B2"/>
    <w:rsid w:val="005D4FCE"/>
    <w:rsid w:val="005D5497"/>
    <w:rsid w:val="005D59BF"/>
    <w:rsid w:val="005D5BF0"/>
    <w:rsid w:val="005D5E5F"/>
    <w:rsid w:val="005D6546"/>
    <w:rsid w:val="005D6A90"/>
    <w:rsid w:val="005D6E94"/>
    <w:rsid w:val="005D79E2"/>
    <w:rsid w:val="005D7BE6"/>
    <w:rsid w:val="005D7D99"/>
    <w:rsid w:val="005D7E70"/>
    <w:rsid w:val="005D7F53"/>
    <w:rsid w:val="005E165F"/>
    <w:rsid w:val="005E1846"/>
    <w:rsid w:val="005E1B7D"/>
    <w:rsid w:val="005E32AE"/>
    <w:rsid w:val="005E35E8"/>
    <w:rsid w:val="005E362E"/>
    <w:rsid w:val="005E373F"/>
    <w:rsid w:val="005E38F8"/>
    <w:rsid w:val="005E4662"/>
    <w:rsid w:val="005E4750"/>
    <w:rsid w:val="005E50E1"/>
    <w:rsid w:val="005E5194"/>
    <w:rsid w:val="005E56DB"/>
    <w:rsid w:val="005E62A1"/>
    <w:rsid w:val="005E6377"/>
    <w:rsid w:val="005F16B1"/>
    <w:rsid w:val="005F1828"/>
    <w:rsid w:val="005F234F"/>
    <w:rsid w:val="005F2C29"/>
    <w:rsid w:val="005F3852"/>
    <w:rsid w:val="005F3A96"/>
    <w:rsid w:val="005F3E03"/>
    <w:rsid w:val="005F4867"/>
    <w:rsid w:val="005F486B"/>
    <w:rsid w:val="005F4A74"/>
    <w:rsid w:val="005F53F3"/>
    <w:rsid w:val="005F5631"/>
    <w:rsid w:val="005F5B4D"/>
    <w:rsid w:val="005F5EC6"/>
    <w:rsid w:val="005F6B43"/>
    <w:rsid w:val="005F7751"/>
    <w:rsid w:val="005F778A"/>
    <w:rsid w:val="005F78D0"/>
    <w:rsid w:val="005F7CD0"/>
    <w:rsid w:val="00600676"/>
    <w:rsid w:val="006009A6"/>
    <w:rsid w:val="00600B0E"/>
    <w:rsid w:val="00601C16"/>
    <w:rsid w:val="00602AD5"/>
    <w:rsid w:val="006030EB"/>
    <w:rsid w:val="006037C5"/>
    <w:rsid w:val="0060387E"/>
    <w:rsid w:val="00603DFE"/>
    <w:rsid w:val="00604683"/>
    <w:rsid w:val="0060478F"/>
    <w:rsid w:val="00604A99"/>
    <w:rsid w:val="0060594C"/>
    <w:rsid w:val="00606425"/>
    <w:rsid w:val="00606525"/>
    <w:rsid w:val="006067E7"/>
    <w:rsid w:val="00607A02"/>
    <w:rsid w:val="00607A30"/>
    <w:rsid w:val="00607D66"/>
    <w:rsid w:val="00607E98"/>
    <w:rsid w:val="006101F1"/>
    <w:rsid w:val="006109C7"/>
    <w:rsid w:val="00611A0B"/>
    <w:rsid w:val="006129B1"/>
    <w:rsid w:val="00612C7D"/>
    <w:rsid w:val="006138BB"/>
    <w:rsid w:val="00614A3E"/>
    <w:rsid w:val="00614E6C"/>
    <w:rsid w:val="00614FF9"/>
    <w:rsid w:val="00616223"/>
    <w:rsid w:val="00616708"/>
    <w:rsid w:val="00616A23"/>
    <w:rsid w:val="00616C42"/>
    <w:rsid w:val="0061766F"/>
    <w:rsid w:val="0061784A"/>
    <w:rsid w:val="00620586"/>
    <w:rsid w:val="00622067"/>
    <w:rsid w:val="00622A08"/>
    <w:rsid w:val="00622E18"/>
    <w:rsid w:val="00622E6B"/>
    <w:rsid w:val="00623B0A"/>
    <w:rsid w:val="00623C84"/>
    <w:rsid w:val="00624ABE"/>
    <w:rsid w:val="00624E95"/>
    <w:rsid w:val="006254FB"/>
    <w:rsid w:val="00625FE6"/>
    <w:rsid w:val="00626272"/>
    <w:rsid w:val="00626797"/>
    <w:rsid w:val="006268D9"/>
    <w:rsid w:val="00626DC1"/>
    <w:rsid w:val="00627AF9"/>
    <w:rsid w:val="00627CA3"/>
    <w:rsid w:val="00631B19"/>
    <w:rsid w:val="00632BBC"/>
    <w:rsid w:val="006330B3"/>
    <w:rsid w:val="006330D7"/>
    <w:rsid w:val="00633341"/>
    <w:rsid w:val="00633CB2"/>
    <w:rsid w:val="006349AA"/>
    <w:rsid w:val="00634EB4"/>
    <w:rsid w:val="0063549E"/>
    <w:rsid w:val="00635909"/>
    <w:rsid w:val="00637263"/>
    <w:rsid w:val="006374D6"/>
    <w:rsid w:val="00637602"/>
    <w:rsid w:val="006408C0"/>
    <w:rsid w:val="00640B70"/>
    <w:rsid w:val="006413F3"/>
    <w:rsid w:val="006417EA"/>
    <w:rsid w:val="00641C63"/>
    <w:rsid w:val="00642046"/>
    <w:rsid w:val="006425D3"/>
    <w:rsid w:val="00642FAA"/>
    <w:rsid w:val="006435A6"/>
    <w:rsid w:val="00643BDA"/>
    <w:rsid w:val="0064442E"/>
    <w:rsid w:val="00644C7C"/>
    <w:rsid w:val="00645353"/>
    <w:rsid w:val="00645ED0"/>
    <w:rsid w:val="006460A3"/>
    <w:rsid w:val="00646957"/>
    <w:rsid w:val="00646D89"/>
    <w:rsid w:val="006477B3"/>
    <w:rsid w:val="00647820"/>
    <w:rsid w:val="0064799D"/>
    <w:rsid w:val="006502ED"/>
    <w:rsid w:val="00650D0C"/>
    <w:rsid w:val="0065112B"/>
    <w:rsid w:val="006520B1"/>
    <w:rsid w:val="00652239"/>
    <w:rsid w:val="00652CBB"/>
    <w:rsid w:val="006535DF"/>
    <w:rsid w:val="00653751"/>
    <w:rsid w:val="00653FF3"/>
    <w:rsid w:val="006542BE"/>
    <w:rsid w:val="006543A7"/>
    <w:rsid w:val="00654414"/>
    <w:rsid w:val="00654513"/>
    <w:rsid w:val="006557F9"/>
    <w:rsid w:val="00655BEF"/>
    <w:rsid w:val="00655F4A"/>
    <w:rsid w:val="0065639F"/>
    <w:rsid w:val="00656D0C"/>
    <w:rsid w:val="00656D25"/>
    <w:rsid w:val="00656F22"/>
    <w:rsid w:val="00657168"/>
    <w:rsid w:val="006572A7"/>
    <w:rsid w:val="006578E8"/>
    <w:rsid w:val="00657A66"/>
    <w:rsid w:val="00657A86"/>
    <w:rsid w:val="00657EDC"/>
    <w:rsid w:val="0066060F"/>
    <w:rsid w:val="0066135D"/>
    <w:rsid w:val="0066160A"/>
    <w:rsid w:val="0066225A"/>
    <w:rsid w:val="00663013"/>
    <w:rsid w:val="006634DC"/>
    <w:rsid w:val="00665E0D"/>
    <w:rsid w:val="006660B9"/>
    <w:rsid w:val="00666865"/>
    <w:rsid w:val="006669A7"/>
    <w:rsid w:val="006669D9"/>
    <w:rsid w:val="00666E18"/>
    <w:rsid w:val="0066715E"/>
    <w:rsid w:val="00667812"/>
    <w:rsid w:val="00667C0F"/>
    <w:rsid w:val="00667CF8"/>
    <w:rsid w:val="0067040A"/>
    <w:rsid w:val="0067097D"/>
    <w:rsid w:val="00670A60"/>
    <w:rsid w:val="0067113A"/>
    <w:rsid w:val="00671546"/>
    <w:rsid w:val="00671E26"/>
    <w:rsid w:val="00671F11"/>
    <w:rsid w:val="0067264C"/>
    <w:rsid w:val="00672B0E"/>
    <w:rsid w:val="00673AD9"/>
    <w:rsid w:val="0067424F"/>
    <w:rsid w:val="0067489E"/>
    <w:rsid w:val="00674CB6"/>
    <w:rsid w:val="00674F64"/>
    <w:rsid w:val="00675269"/>
    <w:rsid w:val="006753EF"/>
    <w:rsid w:val="006756E3"/>
    <w:rsid w:val="0067598F"/>
    <w:rsid w:val="00675B88"/>
    <w:rsid w:val="00676043"/>
    <w:rsid w:val="0067639D"/>
    <w:rsid w:val="00676F56"/>
    <w:rsid w:val="00677BDD"/>
    <w:rsid w:val="0068033E"/>
    <w:rsid w:val="006804D3"/>
    <w:rsid w:val="0068088C"/>
    <w:rsid w:val="00680EE6"/>
    <w:rsid w:val="00681598"/>
    <w:rsid w:val="00681A60"/>
    <w:rsid w:val="00681E5F"/>
    <w:rsid w:val="0068228C"/>
    <w:rsid w:val="0068265C"/>
    <w:rsid w:val="00682831"/>
    <w:rsid w:val="00682986"/>
    <w:rsid w:val="00682B01"/>
    <w:rsid w:val="00682DDE"/>
    <w:rsid w:val="00682E11"/>
    <w:rsid w:val="00683155"/>
    <w:rsid w:val="006831A0"/>
    <w:rsid w:val="006839F1"/>
    <w:rsid w:val="00684790"/>
    <w:rsid w:val="00684AF7"/>
    <w:rsid w:val="00684B82"/>
    <w:rsid w:val="00684DC5"/>
    <w:rsid w:val="00684FA7"/>
    <w:rsid w:val="006855E3"/>
    <w:rsid w:val="0068594D"/>
    <w:rsid w:val="00685BEA"/>
    <w:rsid w:val="006875E3"/>
    <w:rsid w:val="00687883"/>
    <w:rsid w:val="006917A3"/>
    <w:rsid w:val="00692173"/>
    <w:rsid w:val="006927B4"/>
    <w:rsid w:val="006927C1"/>
    <w:rsid w:val="00693652"/>
    <w:rsid w:val="00693B6D"/>
    <w:rsid w:val="00694254"/>
    <w:rsid w:val="0069426F"/>
    <w:rsid w:val="00694BE5"/>
    <w:rsid w:val="00694CA6"/>
    <w:rsid w:val="00694CF7"/>
    <w:rsid w:val="006951C9"/>
    <w:rsid w:val="00695361"/>
    <w:rsid w:val="00695E4C"/>
    <w:rsid w:val="00695EA2"/>
    <w:rsid w:val="00696132"/>
    <w:rsid w:val="006962CA"/>
    <w:rsid w:val="00697A30"/>
    <w:rsid w:val="00697D4B"/>
    <w:rsid w:val="006A0743"/>
    <w:rsid w:val="006A0A52"/>
    <w:rsid w:val="006A1455"/>
    <w:rsid w:val="006A19B9"/>
    <w:rsid w:val="006A1D00"/>
    <w:rsid w:val="006A200F"/>
    <w:rsid w:val="006A295E"/>
    <w:rsid w:val="006A3494"/>
    <w:rsid w:val="006A3545"/>
    <w:rsid w:val="006A3865"/>
    <w:rsid w:val="006A3C3D"/>
    <w:rsid w:val="006A3C51"/>
    <w:rsid w:val="006A4143"/>
    <w:rsid w:val="006A4448"/>
    <w:rsid w:val="006A53D3"/>
    <w:rsid w:val="006A64BB"/>
    <w:rsid w:val="006A675A"/>
    <w:rsid w:val="006A6D55"/>
    <w:rsid w:val="006A7606"/>
    <w:rsid w:val="006A773C"/>
    <w:rsid w:val="006A79C1"/>
    <w:rsid w:val="006A7BB8"/>
    <w:rsid w:val="006A7D48"/>
    <w:rsid w:val="006B000E"/>
    <w:rsid w:val="006B0360"/>
    <w:rsid w:val="006B043F"/>
    <w:rsid w:val="006B091D"/>
    <w:rsid w:val="006B0A78"/>
    <w:rsid w:val="006B0DEB"/>
    <w:rsid w:val="006B102B"/>
    <w:rsid w:val="006B167E"/>
    <w:rsid w:val="006B1A7A"/>
    <w:rsid w:val="006B2002"/>
    <w:rsid w:val="006B3CF1"/>
    <w:rsid w:val="006B3DA2"/>
    <w:rsid w:val="006B40F7"/>
    <w:rsid w:val="006B457E"/>
    <w:rsid w:val="006B4BA1"/>
    <w:rsid w:val="006B58E1"/>
    <w:rsid w:val="006B648F"/>
    <w:rsid w:val="006B662B"/>
    <w:rsid w:val="006B68E3"/>
    <w:rsid w:val="006B6D22"/>
    <w:rsid w:val="006B7B9E"/>
    <w:rsid w:val="006C0D3F"/>
    <w:rsid w:val="006C0ECE"/>
    <w:rsid w:val="006C1365"/>
    <w:rsid w:val="006C2DF3"/>
    <w:rsid w:val="006C2F53"/>
    <w:rsid w:val="006C379A"/>
    <w:rsid w:val="006C3FEA"/>
    <w:rsid w:val="006C426E"/>
    <w:rsid w:val="006C46F0"/>
    <w:rsid w:val="006C4AA2"/>
    <w:rsid w:val="006C546B"/>
    <w:rsid w:val="006C573E"/>
    <w:rsid w:val="006C5BB5"/>
    <w:rsid w:val="006C5F1E"/>
    <w:rsid w:val="006C639E"/>
    <w:rsid w:val="006C653E"/>
    <w:rsid w:val="006C71F0"/>
    <w:rsid w:val="006C793F"/>
    <w:rsid w:val="006D0023"/>
    <w:rsid w:val="006D12E9"/>
    <w:rsid w:val="006D1530"/>
    <w:rsid w:val="006D198A"/>
    <w:rsid w:val="006D24AF"/>
    <w:rsid w:val="006D2567"/>
    <w:rsid w:val="006D2B67"/>
    <w:rsid w:val="006D2F13"/>
    <w:rsid w:val="006D3610"/>
    <w:rsid w:val="006D3AE8"/>
    <w:rsid w:val="006D3E40"/>
    <w:rsid w:val="006D4098"/>
    <w:rsid w:val="006D428E"/>
    <w:rsid w:val="006D4561"/>
    <w:rsid w:val="006D5F1F"/>
    <w:rsid w:val="006D6443"/>
    <w:rsid w:val="006D6643"/>
    <w:rsid w:val="006D6685"/>
    <w:rsid w:val="006D6700"/>
    <w:rsid w:val="006D6A74"/>
    <w:rsid w:val="006D7151"/>
    <w:rsid w:val="006D76D2"/>
    <w:rsid w:val="006D7E2A"/>
    <w:rsid w:val="006E0061"/>
    <w:rsid w:val="006E218D"/>
    <w:rsid w:val="006E218E"/>
    <w:rsid w:val="006E2BF6"/>
    <w:rsid w:val="006E34B2"/>
    <w:rsid w:val="006E3CC4"/>
    <w:rsid w:val="006E40A2"/>
    <w:rsid w:val="006E413A"/>
    <w:rsid w:val="006E43CD"/>
    <w:rsid w:val="006E4BC4"/>
    <w:rsid w:val="006E4C9B"/>
    <w:rsid w:val="006E5082"/>
    <w:rsid w:val="006E645D"/>
    <w:rsid w:val="006E6F4B"/>
    <w:rsid w:val="006F175F"/>
    <w:rsid w:val="006F1966"/>
    <w:rsid w:val="006F1F9A"/>
    <w:rsid w:val="006F2587"/>
    <w:rsid w:val="006F2612"/>
    <w:rsid w:val="006F2797"/>
    <w:rsid w:val="006F379D"/>
    <w:rsid w:val="006F3E90"/>
    <w:rsid w:val="006F48D1"/>
    <w:rsid w:val="006F4F5C"/>
    <w:rsid w:val="006F5278"/>
    <w:rsid w:val="006F585E"/>
    <w:rsid w:val="006F65B6"/>
    <w:rsid w:val="006F6EA4"/>
    <w:rsid w:val="006F73F1"/>
    <w:rsid w:val="007002B1"/>
    <w:rsid w:val="0070048A"/>
    <w:rsid w:val="007009A2"/>
    <w:rsid w:val="00700B9E"/>
    <w:rsid w:val="00701287"/>
    <w:rsid w:val="00701311"/>
    <w:rsid w:val="00702061"/>
    <w:rsid w:val="0070260E"/>
    <w:rsid w:val="007038B5"/>
    <w:rsid w:val="00703D79"/>
    <w:rsid w:val="00703D95"/>
    <w:rsid w:val="0070404F"/>
    <w:rsid w:val="00704766"/>
    <w:rsid w:val="007048FF"/>
    <w:rsid w:val="00704A15"/>
    <w:rsid w:val="00704D08"/>
    <w:rsid w:val="00704FF8"/>
    <w:rsid w:val="0070570A"/>
    <w:rsid w:val="00705E93"/>
    <w:rsid w:val="00705F61"/>
    <w:rsid w:val="007067B8"/>
    <w:rsid w:val="007077FA"/>
    <w:rsid w:val="00707D6E"/>
    <w:rsid w:val="00710841"/>
    <w:rsid w:val="007108B7"/>
    <w:rsid w:val="00710AB5"/>
    <w:rsid w:val="00711950"/>
    <w:rsid w:val="00711CB8"/>
    <w:rsid w:val="00712138"/>
    <w:rsid w:val="00712A43"/>
    <w:rsid w:val="00712A6D"/>
    <w:rsid w:val="00712DD2"/>
    <w:rsid w:val="00712FC0"/>
    <w:rsid w:val="00713367"/>
    <w:rsid w:val="00713788"/>
    <w:rsid w:val="007139DA"/>
    <w:rsid w:val="00713CFE"/>
    <w:rsid w:val="007142F6"/>
    <w:rsid w:val="007148D4"/>
    <w:rsid w:val="00714E58"/>
    <w:rsid w:val="007158B1"/>
    <w:rsid w:val="00716711"/>
    <w:rsid w:val="00716A11"/>
    <w:rsid w:val="00720157"/>
    <w:rsid w:val="007204A2"/>
    <w:rsid w:val="00721349"/>
    <w:rsid w:val="007217B8"/>
    <w:rsid w:val="007217F8"/>
    <w:rsid w:val="00721C81"/>
    <w:rsid w:val="00721C8B"/>
    <w:rsid w:val="00721DD8"/>
    <w:rsid w:val="00721EC3"/>
    <w:rsid w:val="00722077"/>
    <w:rsid w:val="0072297F"/>
    <w:rsid w:val="00722B5D"/>
    <w:rsid w:val="00722E43"/>
    <w:rsid w:val="00722EB1"/>
    <w:rsid w:val="0072314C"/>
    <w:rsid w:val="00723404"/>
    <w:rsid w:val="00723ED6"/>
    <w:rsid w:val="007249B1"/>
    <w:rsid w:val="00724CB9"/>
    <w:rsid w:val="00724E0A"/>
    <w:rsid w:val="00724F75"/>
    <w:rsid w:val="007251BB"/>
    <w:rsid w:val="00725264"/>
    <w:rsid w:val="00725A09"/>
    <w:rsid w:val="00725D22"/>
    <w:rsid w:val="00725E35"/>
    <w:rsid w:val="00727478"/>
    <w:rsid w:val="00730090"/>
    <w:rsid w:val="00730167"/>
    <w:rsid w:val="007303BC"/>
    <w:rsid w:val="00732499"/>
    <w:rsid w:val="00733349"/>
    <w:rsid w:val="00733391"/>
    <w:rsid w:val="00733DD9"/>
    <w:rsid w:val="00734A75"/>
    <w:rsid w:val="00734AEA"/>
    <w:rsid w:val="00734C6D"/>
    <w:rsid w:val="007356D3"/>
    <w:rsid w:val="007365FE"/>
    <w:rsid w:val="00736A0F"/>
    <w:rsid w:val="00736E55"/>
    <w:rsid w:val="00736EC6"/>
    <w:rsid w:val="00736EFF"/>
    <w:rsid w:val="00737997"/>
    <w:rsid w:val="00737AE3"/>
    <w:rsid w:val="00737BEC"/>
    <w:rsid w:val="00737F1B"/>
    <w:rsid w:val="00740291"/>
    <w:rsid w:val="00740CB6"/>
    <w:rsid w:val="00740F8A"/>
    <w:rsid w:val="00742640"/>
    <w:rsid w:val="0074350A"/>
    <w:rsid w:val="00743F6E"/>
    <w:rsid w:val="0074415D"/>
    <w:rsid w:val="00744C21"/>
    <w:rsid w:val="00745215"/>
    <w:rsid w:val="0074529C"/>
    <w:rsid w:val="007460A4"/>
    <w:rsid w:val="0074732D"/>
    <w:rsid w:val="00747374"/>
    <w:rsid w:val="0074749B"/>
    <w:rsid w:val="00747683"/>
    <w:rsid w:val="00747848"/>
    <w:rsid w:val="00747AD0"/>
    <w:rsid w:val="007500BA"/>
    <w:rsid w:val="00750253"/>
    <w:rsid w:val="00750A6F"/>
    <w:rsid w:val="00750D65"/>
    <w:rsid w:val="007524D2"/>
    <w:rsid w:val="00752541"/>
    <w:rsid w:val="0075283F"/>
    <w:rsid w:val="00753097"/>
    <w:rsid w:val="00753C1E"/>
    <w:rsid w:val="00753DCA"/>
    <w:rsid w:val="007545D7"/>
    <w:rsid w:val="0075472C"/>
    <w:rsid w:val="00754E4C"/>
    <w:rsid w:val="0075506F"/>
    <w:rsid w:val="00755758"/>
    <w:rsid w:val="007559CE"/>
    <w:rsid w:val="00755C7F"/>
    <w:rsid w:val="007561F5"/>
    <w:rsid w:val="00756B83"/>
    <w:rsid w:val="007572DC"/>
    <w:rsid w:val="0075783C"/>
    <w:rsid w:val="00757C7A"/>
    <w:rsid w:val="00760D0F"/>
    <w:rsid w:val="00761B85"/>
    <w:rsid w:val="00761D45"/>
    <w:rsid w:val="00762AB4"/>
    <w:rsid w:val="00762DA0"/>
    <w:rsid w:val="0076338D"/>
    <w:rsid w:val="00763CF9"/>
    <w:rsid w:val="00764434"/>
    <w:rsid w:val="00765DBC"/>
    <w:rsid w:val="00766128"/>
    <w:rsid w:val="007667C4"/>
    <w:rsid w:val="007669BE"/>
    <w:rsid w:val="00766FE2"/>
    <w:rsid w:val="00767A16"/>
    <w:rsid w:val="00767B93"/>
    <w:rsid w:val="00770592"/>
    <w:rsid w:val="00771176"/>
    <w:rsid w:val="0077148E"/>
    <w:rsid w:val="0077167D"/>
    <w:rsid w:val="00771767"/>
    <w:rsid w:val="007718D6"/>
    <w:rsid w:val="00771A29"/>
    <w:rsid w:val="00771ACD"/>
    <w:rsid w:val="00771D14"/>
    <w:rsid w:val="00771D9D"/>
    <w:rsid w:val="00772068"/>
    <w:rsid w:val="007721ED"/>
    <w:rsid w:val="00772CB0"/>
    <w:rsid w:val="00772CDB"/>
    <w:rsid w:val="00772FFA"/>
    <w:rsid w:val="0077327C"/>
    <w:rsid w:val="0077347E"/>
    <w:rsid w:val="007744F7"/>
    <w:rsid w:val="00774568"/>
    <w:rsid w:val="00774D97"/>
    <w:rsid w:val="0077503E"/>
    <w:rsid w:val="0077512D"/>
    <w:rsid w:val="00775273"/>
    <w:rsid w:val="00775339"/>
    <w:rsid w:val="00775433"/>
    <w:rsid w:val="007758BC"/>
    <w:rsid w:val="00775DFB"/>
    <w:rsid w:val="00775EBD"/>
    <w:rsid w:val="0077637D"/>
    <w:rsid w:val="00776A2E"/>
    <w:rsid w:val="00776E00"/>
    <w:rsid w:val="0077715E"/>
    <w:rsid w:val="007774D7"/>
    <w:rsid w:val="00777F96"/>
    <w:rsid w:val="0078080C"/>
    <w:rsid w:val="00780F17"/>
    <w:rsid w:val="0078106A"/>
    <w:rsid w:val="0078109C"/>
    <w:rsid w:val="007810A4"/>
    <w:rsid w:val="00781481"/>
    <w:rsid w:val="00781839"/>
    <w:rsid w:val="00781E37"/>
    <w:rsid w:val="00782824"/>
    <w:rsid w:val="00783350"/>
    <w:rsid w:val="00783C60"/>
    <w:rsid w:val="00783FB7"/>
    <w:rsid w:val="00784299"/>
    <w:rsid w:val="00785025"/>
    <w:rsid w:val="00785EC8"/>
    <w:rsid w:val="00786669"/>
    <w:rsid w:val="007868FB"/>
    <w:rsid w:val="00786A1F"/>
    <w:rsid w:val="0078757B"/>
    <w:rsid w:val="00787920"/>
    <w:rsid w:val="0079219B"/>
    <w:rsid w:val="0079236A"/>
    <w:rsid w:val="00792388"/>
    <w:rsid w:val="00792766"/>
    <w:rsid w:val="00792807"/>
    <w:rsid w:val="00792D21"/>
    <w:rsid w:val="00792F77"/>
    <w:rsid w:val="007942A2"/>
    <w:rsid w:val="00795166"/>
    <w:rsid w:val="0079560E"/>
    <w:rsid w:val="00795BCD"/>
    <w:rsid w:val="00795D6B"/>
    <w:rsid w:val="00795FEE"/>
    <w:rsid w:val="007964F7"/>
    <w:rsid w:val="007A01A8"/>
    <w:rsid w:val="007A16B3"/>
    <w:rsid w:val="007A1798"/>
    <w:rsid w:val="007A1B85"/>
    <w:rsid w:val="007A1F2E"/>
    <w:rsid w:val="007A259C"/>
    <w:rsid w:val="007A28A3"/>
    <w:rsid w:val="007A2FE4"/>
    <w:rsid w:val="007A43FC"/>
    <w:rsid w:val="007A5841"/>
    <w:rsid w:val="007A59A5"/>
    <w:rsid w:val="007A5D5F"/>
    <w:rsid w:val="007A6282"/>
    <w:rsid w:val="007A6398"/>
    <w:rsid w:val="007A641C"/>
    <w:rsid w:val="007A7789"/>
    <w:rsid w:val="007A7BCD"/>
    <w:rsid w:val="007B0774"/>
    <w:rsid w:val="007B07F3"/>
    <w:rsid w:val="007B087E"/>
    <w:rsid w:val="007B153E"/>
    <w:rsid w:val="007B259D"/>
    <w:rsid w:val="007B2650"/>
    <w:rsid w:val="007B2739"/>
    <w:rsid w:val="007B3637"/>
    <w:rsid w:val="007B390B"/>
    <w:rsid w:val="007B3DC4"/>
    <w:rsid w:val="007B40A8"/>
    <w:rsid w:val="007B4330"/>
    <w:rsid w:val="007B44ED"/>
    <w:rsid w:val="007B4649"/>
    <w:rsid w:val="007B46C0"/>
    <w:rsid w:val="007B4E0D"/>
    <w:rsid w:val="007B5652"/>
    <w:rsid w:val="007B5D2F"/>
    <w:rsid w:val="007B70AB"/>
    <w:rsid w:val="007B7579"/>
    <w:rsid w:val="007C01FA"/>
    <w:rsid w:val="007C0296"/>
    <w:rsid w:val="007C05D6"/>
    <w:rsid w:val="007C0E72"/>
    <w:rsid w:val="007C0FB2"/>
    <w:rsid w:val="007C134F"/>
    <w:rsid w:val="007C14BC"/>
    <w:rsid w:val="007C1C84"/>
    <w:rsid w:val="007C22B2"/>
    <w:rsid w:val="007C2921"/>
    <w:rsid w:val="007C2E97"/>
    <w:rsid w:val="007C3588"/>
    <w:rsid w:val="007C394D"/>
    <w:rsid w:val="007C3AD3"/>
    <w:rsid w:val="007C3DFC"/>
    <w:rsid w:val="007C45FE"/>
    <w:rsid w:val="007C4761"/>
    <w:rsid w:val="007C480A"/>
    <w:rsid w:val="007C4BD2"/>
    <w:rsid w:val="007C4FBF"/>
    <w:rsid w:val="007C5851"/>
    <w:rsid w:val="007C5A2D"/>
    <w:rsid w:val="007C5C0B"/>
    <w:rsid w:val="007C6686"/>
    <w:rsid w:val="007C71AB"/>
    <w:rsid w:val="007C771B"/>
    <w:rsid w:val="007C772D"/>
    <w:rsid w:val="007C7894"/>
    <w:rsid w:val="007C7CED"/>
    <w:rsid w:val="007D16D8"/>
    <w:rsid w:val="007D20F8"/>
    <w:rsid w:val="007D24D2"/>
    <w:rsid w:val="007D28CD"/>
    <w:rsid w:val="007D2C4E"/>
    <w:rsid w:val="007D2FC8"/>
    <w:rsid w:val="007D3055"/>
    <w:rsid w:val="007D36E0"/>
    <w:rsid w:val="007D4AAF"/>
    <w:rsid w:val="007D4F62"/>
    <w:rsid w:val="007D5B96"/>
    <w:rsid w:val="007D5E88"/>
    <w:rsid w:val="007D5F12"/>
    <w:rsid w:val="007D7AED"/>
    <w:rsid w:val="007D7E69"/>
    <w:rsid w:val="007E0150"/>
    <w:rsid w:val="007E0D59"/>
    <w:rsid w:val="007E1476"/>
    <w:rsid w:val="007E169C"/>
    <w:rsid w:val="007E1811"/>
    <w:rsid w:val="007E2085"/>
    <w:rsid w:val="007E2AD5"/>
    <w:rsid w:val="007E2C42"/>
    <w:rsid w:val="007E30FA"/>
    <w:rsid w:val="007E31F6"/>
    <w:rsid w:val="007E3575"/>
    <w:rsid w:val="007E3E11"/>
    <w:rsid w:val="007E3FA2"/>
    <w:rsid w:val="007E4AF8"/>
    <w:rsid w:val="007E4F35"/>
    <w:rsid w:val="007E500E"/>
    <w:rsid w:val="007E5499"/>
    <w:rsid w:val="007E5E66"/>
    <w:rsid w:val="007E64C4"/>
    <w:rsid w:val="007E71B9"/>
    <w:rsid w:val="007E7787"/>
    <w:rsid w:val="007F10EF"/>
    <w:rsid w:val="007F177A"/>
    <w:rsid w:val="007F1E2C"/>
    <w:rsid w:val="007F272D"/>
    <w:rsid w:val="007F28AC"/>
    <w:rsid w:val="007F2B75"/>
    <w:rsid w:val="007F2E09"/>
    <w:rsid w:val="007F2EEA"/>
    <w:rsid w:val="007F34F5"/>
    <w:rsid w:val="007F351C"/>
    <w:rsid w:val="007F39BD"/>
    <w:rsid w:val="007F3A85"/>
    <w:rsid w:val="007F3B79"/>
    <w:rsid w:val="007F3C47"/>
    <w:rsid w:val="007F3ECB"/>
    <w:rsid w:val="007F450B"/>
    <w:rsid w:val="007F455A"/>
    <w:rsid w:val="007F45A2"/>
    <w:rsid w:val="007F4B9C"/>
    <w:rsid w:val="007F52AA"/>
    <w:rsid w:val="007F5639"/>
    <w:rsid w:val="007F5AEB"/>
    <w:rsid w:val="007F6743"/>
    <w:rsid w:val="007F6FCF"/>
    <w:rsid w:val="007F71A1"/>
    <w:rsid w:val="007F7273"/>
    <w:rsid w:val="007F7696"/>
    <w:rsid w:val="007F7755"/>
    <w:rsid w:val="007F7F94"/>
    <w:rsid w:val="00800C4C"/>
    <w:rsid w:val="008016CE"/>
    <w:rsid w:val="00801783"/>
    <w:rsid w:val="00801B21"/>
    <w:rsid w:val="00802DA0"/>
    <w:rsid w:val="00804998"/>
    <w:rsid w:val="00804F93"/>
    <w:rsid w:val="00804FB2"/>
    <w:rsid w:val="0080676E"/>
    <w:rsid w:val="00806837"/>
    <w:rsid w:val="00807053"/>
    <w:rsid w:val="0080723C"/>
    <w:rsid w:val="00807315"/>
    <w:rsid w:val="008105FE"/>
    <w:rsid w:val="00810C50"/>
    <w:rsid w:val="00810E3C"/>
    <w:rsid w:val="0081188F"/>
    <w:rsid w:val="00811A26"/>
    <w:rsid w:val="00811E21"/>
    <w:rsid w:val="008123CE"/>
    <w:rsid w:val="00813E60"/>
    <w:rsid w:val="00813F60"/>
    <w:rsid w:val="00814150"/>
    <w:rsid w:val="008154CC"/>
    <w:rsid w:val="00815C99"/>
    <w:rsid w:val="00815CD5"/>
    <w:rsid w:val="00815F4E"/>
    <w:rsid w:val="00816D84"/>
    <w:rsid w:val="0081753B"/>
    <w:rsid w:val="00820942"/>
    <w:rsid w:val="00821664"/>
    <w:rsid w:val="0082293E"/>
    <w:rsid w:val="008233CE"/>
    <w:rsid w:val="00823CBF"/>
    <w:rsid w:val="008241EC"/>
    <w:rsid w:val="00824B68"/>
    <w:rsid w:val="00824E7A"/>
    <w:rsid w:val="008250F8"/>
    <w:rsid w:val="008257CB"/>
    <w:rsid w:val="008261AA"/>
    <w:rsid w:val="008263DB"/>
    <w:rsid w:val="00826DE1"/>
    <w:rsid w:val="00827087"/>
    <w:rsid w:val="00827F9B"/>
    <w:rsid w:val="008303FD"/>
    <w:rsid w:val="00830610"/>
    <w:rsid w:val="00830A53"/>
    <w:rsid w:val="00830C5B"/>
    <w:rsid w:val="00830D45"/>
    <w:rsid w:val="0083229E"/>
    <w:rsid w:val="00832F61"/>
    <w:rsid w:val="008330A9"/>
    <w:rsid w:val="0083325E"/>
    <w:rsid w:val="0083341D"/>
    <w:rsid w:val="00833A0D"/>
    <w:rsid w:val="00834656"/>
    <w:rsid w:val="00835864"/>
    <w:rsid w:val="00835C81"/>
    <w:rsid w:val="00836126"/>
    <w:rsid w:val="00836BF0"/>
    <w:rsid w:val="008407A1"/>
    <w:rsid w:val="00843137"/>
    <w:rsid w:val="00843845"/>
    <w:rsid w:val="00843B6A"/>
    <w:rsid w:val="00843FC8"/>
    <w:rsid w:val="00844162"/>
    <w:rsid w:val="00844391"/>
    <w:rsid w:val="00844696"/>
    <w:rsid w:val="00844F0B"/>
    <w:rsid w:val="00845739"/>
    <w:rsid w:val="008457BE"/>
    <w:rsid w:val="00845BFB"/>
    <w:rsid w:val="008464AA"/>
    <w:rsid w:val="008465C0"/>
    <w:rsid w:val="008466B2"/>
    <w:rsid w:val="00846C66"/>
    <w:rsid w:val="00846D4F"/>
    <w:rsid w:val="008471AC"/>
    <w:rsid w:val="00847488"/>
    <w:rsid w:val="008478EA"/>
    <w:rsid w:val="00850642"/>
    <w:rsid w:val="0085224F"/>
    <w:rsid w:val="008528A1"/>
    <w:rsid w:val="00853A7D"/>
    <w:rsid w:val="00853EC3"/>
    <w:rsid w:val="00854058"/>
    <w:rsid w:val="008543E7"/>
    <w:rsid w:val="00854ECD"/>
    <w:rsid w:val="00855756"/>
    <w:rsid w:val="00855C95"/>
    <w:rsid w:val="0085605E"/>
    <w:rsid w:val="0085692F"/>
    <w:rsid w:val="00857223"/>
    <w:rsid w:val="0085773C"/>
    <w:rsid w:val="00857BF3"/>
    <w:rsid w:val="00860371"/>
    <w:rsid w:val="008604B4"/>
    <w:rsid w:val="00860E7E"/>
    <w:rsid w:val="00861627"/>
    <w:rsid w:val="0086235D"/>
    <w:rsid w:val="0086246D"/>
    <w:rsid w:val="008635C3"/>
    <w:rsid w:val="00863B05"/>
    <w:rsid w:val="0086656F"/>
    <w:rsid w:val="0086682C"/>
    <w:rsid w:val="00866F15"/>
    <w:rsid w:val="0086753B"/>
    <w:rsid w:val="00867787"/>
    <w:rsid w:val="0086779D"/>
    <w:rsid w:val="00867820"/>
    <w:rsid w:val="008678A7"/>
    <w:rsid w:val="00867DB0"/>
    <w:rsid w:val="00867E55"/>
    <w:rsid w:val="00867E85"/>
    <w:rsid w:val="00867FF0"/>
    <w:rsid w:val="00870877"/>
    <w:rsid w:val="00871780"/>
    <w:rsid w:val="00872164"/>
    <w:rsid w:val="008729C8"/>
    <w:rsid w:val="008729DF"/>
    <w:rsid w:val="008732A9"/>
    <w:rsid w:val="008732F7"/>
    <w:rsid w:val="008739BB"/>
    <w:rsid w:val="00873E5E"/>
    <w:rsid w:val="0087413E"/>
    <w:rsid w:val="0087423E"/>
    <w:rsid w:val="00874559"/>
    <w:rsid w:val="00874DF6"/>
    <w:rsid w:val="00875626"/>
    <w:rsid w:val="00875F3E"/>
    <w:rsid w:val="008761DF"/>
    <w:rsid w:val="008763AE"/>
    <w:rsid w:val="00877259"/>
    <w:rsid w:val="00880080"/>
    <w:rsid w:val="0088195E"/>
    <w:rsid w:val="00882B6F"/>
    <w:rsid w:val="00884561"/>
    <w:rsid w:val="00884FBF"/>
    <w:rsid w:val="0088529F"/>
    <w:rsid w:val="00885329"/>
    <w:rsid w:val="0088562C"/>
    <w:rsid w:val="00887F7B"/>
    <w:rsid w:val="00890038"/>
    <w:rsid w:val="008903BE"/>
    <w:rsid w:val="0089051D"/>
    <w:rsid w:val="00891757"/>
    <w:rsid w:val="00891826"/>
    <w:rsid w:val="00891ED5"/>
    <w:rsid w:val="0089300C"/>
    <w:rsid w:val="008937EC"/>
    <w:rsid w:val="00893948"/>
    <w:rsid w:val="00893AEC"/>
    <w:rsid w:val="008964C1"/>
    <w:rsid w:val="0089663B"/>
    <w:rsid w:val="00896921"/>
    <w:rsid w:val="00896D85"/>
    <w:rsid w:val="0089742E"/>
    <w:rsid w:val="008A0908"/>
    <w:rsid w:val="008A10DF"/>
    <w:rsid w:val="008A12F5"/>
    <w:rsid w:val="008A1E63"/>
    <w:rsid w:val="008A20FC"/>
    <w:rsid w:val="008A2694"/>
    <w:rsid w:val="008A2B90"/>
    <w:rsid w:val="008A2CDA"/>
    <w:rsid w:val="008A36AE"/>
    <w:rsid w:val="008A3B78"/>
    <w:rsid w:val="008A3CCB"/>
    <w:rsid w:val="008A3DD9"/>
    <w:rsid w:val="008A3EE6"/>
    <w:rsid w:val="008A4135"/>
    <w:rsid w:val="008A42EA"/>
    <w:rsid w:val="008A45D3"/>
    <w:rsid w:val="008A4C49"/>
    <w:rsid w:val="008A5409"/>
    <w:rsid w:val="008A56F9"/>
    <w:rsid w:val="008A5F24"/>
    <w:rsid w:val="008A63E3"/>
    <w:rsid w:val="008A718B"/>
    <w:rsid w:val="008A7290"/>
    <w:rsid w:val="008A7463"/>
    <w:rsid w:val="008A78ED"/>
    <w:rsid w:val="008A7A08"/>
    <w:rsid w:val="008A7C6A"/>
    <w:rsid w:val="008B0E59"/>
    <w:rsid w:val="008B1437"/>
    <w:rsid w:val="008B15A2"/>
    <w:rsid w:val="008B1B23"/>
    <w:rsid w:val="008B2A45"/>
    <w:rsid w:val="008B36F4"/>
    <w:rsid w:val="008B38BF"/>
    <w:rsid w:val="008B395A"/>
    <w:rsid w:val="008B3B24"/>
    <w:rsid w:val="008B3CEE"/>
    <w:rsid w:val="008B4524"/>
    <w:rsid w:val="008B45FA"/>
    <w:rsid w:val="008B49DA"/>
    <w:rsid w:val="008B5152"/>
    <w:rsid w:val="008B5235"/>
    <w:rsid w:val="008B5AEF"/>
    <w:rsid w:val="008B5BAD"/>
    <w:rsid w:val="008B5D03"/>
    <w:rsid w:val="008B5F09"/>
    <w:rsid w:val="008B6708"/>
    <w:rsid w:val="008B7991"/>
    <w:rsid w:val="008C0D3C"/>
    <w:rsid w:val="008C1032"/>
    <w:rsid w:val="008C1AB5"/>
    <w:rsid w:val="008C2343"/>
    <w:rsid w:val="008C275C"/>
    <w:rsid w:val="008C285E"/>
    <w:rsid w:val="008C2A65"/>
    <w:rsid w:val="008C2DC8"/>
    <w:rsid w:val="008C315D"/>
    <w:rsid w:val="008C31F9"/>
    <w:rsid w:val="008C34F2"/>
    <w:rsid w:val="008C3669"/>
    <w:rsid w:val="008C415D"/>
    <w:rsid w:val="008C44ED"/>
    <w:rsid w:val="008C4B82"/>
    <w:rsid w:val="008C675F"/>
    <w:rsid w:val="008C7060"/>
    <w:rsid w:val="008C7CB9"/>
    <w:rsid w:val="008D06B9"/>
    <w:rsid w:val="008D1972"/>
    <w:rsid w:val="008D21A8"/>
    <w:rsid w:val="008D2E51"/>
    <w:rsid w:val="008D2E5E"/>
    <w:rsid w:val="008D31F6"/>
    <w:rsid w:val="008D3CB3"/>
    <w:rsid w:val="008D3F6B"/>
    <w:rsid w:val="008D4032"/>
    <w:rsid w:val="008D4391"/>
    <w:rsid w:val="008D4B5D"/>
    <w:rsid w:val="008D4CAB"/>
    <w:rsid w:val="008D4EA2"/>
    <w:rsid w:val="008D53CD"/>
    <w:rsid w:val="008D5DE7"/>
    <w:rsid w:val="008D626F"/>
    <w:rsid w:val="008D6A12"/>
    <w:rsid w:val="008D6AD8"/>
    <w:rsid w:val="008D74FC"/>
    <w:rsid w:val="008D7656"/>
    <w:rsid w:val="008D79A4"/>
    <w:rsid w:val="008D79F0"/>
    <w:rsid w:val="008D7ED7"/>
    <w:rsid w:val="008E256C"/>
    <w:rsid w:val="008E2B6E"/>
    <w:rsid w:val="008E2D00"/>
    <w:rsid w:val="008E36EF"/>
    <w:rsid w:val="008E3B40"/>
    <w:rsid w:val="008E4B7A"/>
    <w:rsid w:val="008E4E59"/>
    <w:rsid w:val="008E53A3"/>
    <w:rsid w:val="008E5DAA"/>
    <w:rsid w:val="008E673F"/>
    <w:rsid w:val="008E7C2C"/>
    <w:rsid w:val="008E7D6C"/>
    <w:rsid w:val="008E7FF8"/>
    <w:rsid w:val="008F02C9"/>
    <w:rsid w:val="008F0593"/>
    <w:rsid w:val="008F12E2"/>
    <w:rsid w:val="008F149E"/>
    <w:rsid w:val="008F17B5"/>
    <w:rsid w:val="008F1AA8"/>
    <w:rsid w:val="008F1AB2"/>
    <w:rsid w:val="008F1C17"/>
    <w:rsid w:val="008F1E55"/>
    <w:rsid w:val="008F2214"/>
    <w:rsid w:val="008F2268"/>
    <w:rsid w:val="008F2281"/>
    <w:rsid w:val="008F23CB"/>
    <w:rsid w:val="008F2958"/>
    <w:rsid w:val="008F376B"/>
    <w:rsid w:val="008F38BB"/>
    <w:rsid w:val="008F3937"/>
    <w:rsid w:val="008F3FFB"/>
    <w:rsid w:val="008F4D3C"/>
    <w:rsid w:val="008F4EF4"/>
    <w:rsid w:val="008F5DE3"/>
    <w:rsid w:val="008F5FFB"/>
    <w:rsid w:val="008F69B6"/>
    <w:rsid w:val="008F6E3C"/>
    <w:rsid w:val="008F6F35"/>
    <w:rsid w:val="0090008B"/>
    <w:rsid w:val="00900E22"/>
    <w:rsid w:val="00901992"/>
    <w:rsid w:val="00901A95"/>
    <w:rsid w:val="00903A4E"/>
    <w:rsid w:val="00903BFC"/>
    <w:rsid w:val="00903E3E"/>
    <w:rsid w:val="00904028"/>
    <w:rsid w:val="00904233"/>
    <w:rsid w:val="009047C0"/>
    <w:rsid w:val="00904F99"/>
    <w:rsid w:val="00905238"/>
    <w:rsid w:val="009059D5"/>
    <w:rsid w:val="00906432"/>
    <w:rsid w:val="00906FCC"/>
    <w:rsid w:val="009070FD"/>
    <w:rsid w:val="00907820"/>
    <w:rsid w:val="00907E2C"/>
    <w:rsid w:val="0091002A"/>
    <w:rsid w:val="00910C28"/>
    <w:rsid w:val="00910FFE"/>
    <w:rsid w:val="0091131D"/>
    <w:rsid w:val="00911BB0"/>
    <w:rsid w:val="009122ED"/>
    <w:rsid w:val="009128B0"/>
    <w:rsid w:val="00912DA4"/>
    <w:rsid w:val="00913D4E"/>
    <w:rsid w:val="009142BB"/>
    <w:rsid w:val="009143C0"/>
    <w:rsid w:val="0091449B"/>
    <w:rsid w:val="00914A41"/>
    <w:rsid w:val="00914A6A"/>
    <w:rsid w:val="00915043"/>
    <w:rsid w:val="009155AE"/>
    <w:rsid w:val="009156AE"/>
    <w:rsid w:val="00915714"/>
    <w:rsid w:val="00916718"/>
    <w:rsid w:val="00916DA6"/>
    <w:rsid w:val="00917142"/>
    <w:rsid w:val="009173AD"/>
    <w:rsid w:val="00917971"/>
    <w:rsid w:val="00920537"/>
    <w:rsid w:val="0092093E"/>
    <w:rsid w:val="00920EA9"/>
    <w:rsid w:val="00920FC3"/>
    <w:rsid w:val="009225BA"/>
    <w:rsid w:val="0092280B"/>
    <w:rsid w:val="009228E5"/>
    <w:rsid w:val="00924894"/>
    <w:rsid w:val="00924F0C"/>
    <w:rsid w:val="00925702"/>
    <w:rsid w:val="009258BF"/>
    <w:rsid w:val="00925909"/>
    <w:rsid w:val="00925FD1"/>
    <w:rsid w:val="0092602A"/>
    <w:rsid w:val="00926575"/>
    <w:rsid w:val="0092666F"/>
    <w:rsid w:val="009270BA"/>
    <w:rsid w:val="00927318"/>
    <w:rsid w:val="009276CD"/>
    <w:rsid w:val="009277EC"/>
    <w:rsid w:val="00930085"/>
    <w:rsid w:val="009301FB"/>
    <w:rsid w:val="00930C9B"/>
    <w:rsid w:val="00930D4E"/>
    <w:rsid w:val="00930D4F"/>
    <w:rsid w:val="00930EA1"/>
    <w:rsid w:val="00931FEF"/>
    <w:rsid w:val="009325DF"/>
    <w:rsid w:val="00932667"/>
    <w:rsid w:val="00932790"/>
    <w:rsid w:val="00932A08"/>
    <w:rsid w:val="00932B22"/>
    <w:rsid w:val="00932C59"/>
    <w:rsid w:val="0093328A"/>
    <w:rsid w:val="00933C8A"/>
    <w:rsid w:val="00933FE5"/>
    <w:rsid w:val="00934183"/>
    <w:rsid w:val="009345EF"/>
    <w:rsid w:val="00934605"/>
    <w:rsid w:val="00936D92"/>
    <w:rsid w:val="00941116"/>
    <w:rsid w:val="0094137A"/>
    <w:rsid w:val="00941E17"/>
    <w:rsid w:val="00943A04"/>
    <w:rsid w:val="0094465B"/>
    <w:rsid w:val="0094475A"/>
    <w:rsid w:val="00944B56"/>
    <w:rsid w:val="00945877"/>
    <w:rsid w:val="00945DBA"/>
    <w:rsid w:val="009461E7"/>
    <w:rsid w:val="00946228"/>
    <w:rsid w:val="00946275"/>
    <w:rsid w:val="00946529"/>
    <w:rsid w:val="009471A0"/>
    <w:rsid w:val="009474AD"/>
    <w:rsid w:val="00947661"/>
    <w:rsid w:val="00947767"/>
    <w:rsid w:val="00947D39"/>
    <w:rsid w:val="00947DB6"/>
    <w:rsid w:val="00950007"/>
    <w:rsid w:val="00950039"/>
    <w:rsid w:val="009506C8"/>
    <w:rsid w:val="009509C9"/>
    <w:rsid w:val="00951234"/>
    <w:rsid w:val="00951826"/>
    <w:rsid w:val="0095185E"/>
    <w:rsid w:val="00951F86"/>
    <w:rsid w:val="00952189"/>
    <w:rsid w:val="009521A2"/>
    <w:rsid w:val="00952AD6"/>
    <w:rsid w:val="00953A8B"/>
    <w:rsid w:val="00953D8C"/>
    <w:rsid w:val="0095407E"/>
    <w:rsid w:val="009544D6"/>
    <w:rsid w:val="00954965"/>
    <w:rsid w:val="00954B10"/>
    <w:rsid w:val="00954DED"/>
    <w:rsid w:val="00955037"/>
    <w:rsid w:val="00955BEA"/>
    <w:rsid w:val="00956CBC"/>
    <w:rsid w:val="00957283"/>
    <w:rsid w:val="009572B7"/>
    <w:rsid w:val="00957375"/>
    <w:rsid w:val="00957983"/>
    <w:rsid w:val="0095798F"/>
    <w:rsid w:val="00960607"/>
    <w:rsid w:val="009617E1"/>
    <w:rsid w:val="0096192B"/>
    <w:rsid w:val="00961E0C"/>
    <w:rsid w:val="00961EA2"/>
    <w:rsid w:val="009630DE"/>
    <w:rsid w:val="009631AF"/>
    <w:rsid w:val="0096327A"/>
    <w:rsid w:val="0096348A"/>
    <w:rsid w:val="00963C23"/>
    <w:rsid w:val="00963F5D"/>
    <w:rsid w:val="0096480E"/>
    <w:rsid w:val="0096481C"/>
    <w:rsid w:val="00964AC9"/>
    <w:rsid w:val="009652D0"/>
    <w:rsid w:val="0096670C"/>
    <w:rsid w:val="0096676D"/>
    <w:rsid w:val="00966FF0"/>
    <w:rsid w:val="0096786D"/>
    <w:rsid w:val="009679D7"/>
    <w:rsid w:val="00970278"/>
    <w:rsid w:val="00970490"/>
    <w:rsid w:val="00970EFC"/>
    <w:rsid w:val="00971519"/>
    <w:rsid w:val="009725BF"/>
    <w:rsid w:val="009726AB"/>
    <w:rsid w:val="00972BE4"/>
    <w:rsid w:val="009733FC"/>
    <w:rsid w:val="0097366F"/>
    <w:rsid w:val="0097411E"/>
    <w:rsid w:val="009741C3"/>
    <w:rsid w:val="00974394"/>
    <w:rsid w:val="0097443C"/>
    <w:rsid w:val="009744A5"/>
    <w:rsid w:val="00974593"/>
    <w:rsid w:val="009746BC"/>
    <w:rsid w:val="00974841"/>
    <w:rsid w:val="009748DA"/>
    <w:rsid w:val="00974C93"/>
    <w:rsid w:val="009751C5"/>
    <w:rsid w:val="0097580A"/>
    <w:rsid w:val="009758B8"/>
    <w:rsid w:val="00975C90"/>
    <w:rsid w:val="00977D36"/>
    <w:rsid w:val="00977DFF"/>
    <w:rsid w:val="0098014B"/>
    <w:rsid w:val="009807B5"/>
    <w:rsid w:val="00981381"/>
    <w:rsid w:val="00981DF8"/>
    <w:rsid w:val="00982989"/>
    <w:rsid w:val="00982D4D"/>
    <w:rsid w:val="0098342B"/>
    <w:rsid w:val="00983C50"/>
    <w:rsid w:val="00984D03"/>
    <w:rsid w:val="00984DD1"/>
    <w:rsid w:val="00984F07"/>
    <w:rsid w:val="0098593F"/>
    <w:rsid w:val="00985CA4"/>
    <w:rsid w:val="00985DB5"/>
    <w:rsid w:val="00986009"/>
    <w:rsid w:val="0098650F"/>
    <w:rsid w:val="00986672"/>
    <w:rsid w:val="0098668C"/>
    <w:rsid w:val="009868A7"/>
    <w:rsid w:val="00986FA0"/>
    <w:rsid w:val="00987098"/>
    <w:rsid w:val="009907D6"/>
    <w:rsid w:val="00991672"/>
    <w:rsid w:val="009924F2"/>
    <w:rsid w:val="00992E3B"/>
    <w:rsid w:val="00994981"/>
    <w:rsid w:val="009953AE"/>
    <w:rsid w:val="009954F2"/>
    <w:rsid w:val="00995B0F"/>
    <w:rsid w:val="009968BD"/>
    <w:rsid w:val="009975A7"/>
    <w:rsid w:val="00997760"/>
    <w:rsid w:val="00997789"/>
    <w:rsid w:val="009A035A"/>
    <w:rsid w:val="009A14F9"/>
    <w:rsid w:val="009A1837"/>
    <w:rsid w:val="009A1A97"/>
    <w:rsid w:val="009A1EDB"/>
    <w:rsid w:val="009A25E8"/>
    <w:rsid w:val="009A2B66"/>
    <w:rsid w:val="009A2DB6"/>
    <w:rsid w:val="009A38DD"/>
    <w:rsid w:val="009A39AA"/>
    <w:rsid w:val="009A3E04"/>
    <w:rsid w:val="009A61BA"/>
    <w:rsid w:val="009A6BC5"/>
    <w:rsid w:val="009A6CDF"/>
    <w:rsid w:val="009B001F"/>
    <w:rsid w:val="009B0C0B"/>
    <w:rsid w:val="009B1974"/>
    <w:rsid w:val="009B263F"/>
    <w:rsid w:val="009B2866"/>
    <w:rsid w:val="009B2C7B"/>
    <w:rsid w:val="009B305D"/>
    <w:rsid w:val="009B315A"/>
    <w:rsid w:val="009B363A"/>
    <w:rsid w:val="009B3DE1"/>
    <w:rsid w:val="009B43DB"/>
    <w:rsid w:val="009B4536"/>
    <w:rsid w:val="009B479A"/>
    <w:rsid w:val="009B5123"/>
    <w:rsid w:val="009B5895"/>
    <w:rsid w:val="009B6365"/>
    <w:rsid w:val="009B6518"/>
    <w:rsid w:val="009B6B1B"/>
    <w:rsid w:val="009B7988"/>
    <w:rsid w:val="009B7D6B"/>
    <w:rsid w:val="009B7FB0"/>
    <w:rsid w:val="009C0792"/>
    <w:rsid w:val="009C0863"/>
    <w:rsid w:val="009C0DC8"/>
    <w:rsid w:val="009C1754"/>
    <w:rsid w:val="009C242B"/>
    <w:rsid w:val="009C2673"/>
    <w:rsid w:val="009C2EE8"/>
    <w:rsid w:val="009C3413"/>
    <w:rsid w:val="009C3F94"/>
    <w:rsid w:val="009C419F"/>
    <w:rsid w:val="009C43A8"/>
    <w:rsid w:val="009C43CC"/>
    <w:rsid w:val="009C4B99"/>
    <w:rsid w:val="009C6452"/>
    <w:rsid w:val="009C656C"/>
    <w:rsid w:val="009C6591"/>
    <w:rsid w:val="009C6687"/>
    <w:rsid w:val="009C68FD"/>
    <w:rsid w:val="009C77C0"/>
    <w:rsid w:val="009C780C"/>
    <w:rsid w:val="009C7DC5"/>
    <w:rsid w:val="009D0488"/>
    <w:rsid w:val="009D0865"/>
    <w:rsid w:val="009D0A99"/>
    <w:rsid w:val="009D0EA9"/>
    <w:rsid w:val="009D1273"/>
    <w:rsid w:val="009D1351"/>
    <w:rsid w:val="009D2581"/>
    <w:rsid w:val="009D26A9"/>
    <w:rsid w:val="009D2E70"/>
    <w:rsid w:val="009D35D4"/>
    <w:rsid w:val="009D38C7"/>
    <w:rsid w:val="009D3A3D"/>
    <w:rsid w:val="009D3F7A"/>
    <w:rsid w:val="009D456E"/>
    <w:rsid w:val="009D4FE0"/>
    <w:rsid w:val="009D6137"/>
    <w:rsid w:val="009D61E1"/>
    <w:rsid w:val="009D654E"/>
    <w:rsid w:val="009D678F"/>
    <w:rsid w:val="009D68FD"/>
    <w:rsid w:val="009D6DD2"/>
    <w:rsid w:val="009D710D"/>
    <w:rsid w:val="009D715A"/>
    <w:rsid w:val="009D7608"/>
    <w:rsid w:val="009D788B"/>
    <w:rsid w:val="009D7B4E"/>
    <w:rsid w:val="009D7E48"/>
    <w:rsid w:val="009E0D8C"/>
    <w:rsid w:val="009E1046"/>
    <w:rsid w:val="009E2A98"/>
    <w:rsid w:val="009E3A47"/>
    <w:rsid w:val="009E3AD3"/>
    <w:rsid w:val="009E3C71"/>
    <w:rsid w:val="009E3F45"/>
    <w:rsid w:val="009E4019"/>
    <w:rsid w:val="009E43E6"/>
    <w:rsid w:val="009E4E88"/>
    <w:rsid w:val="009E53E2"/>
    <w:rsid w:val="009E57E5"/>
    <w:rsid w:val="009E5807"/>
    <w:rsid w:val="009E6103"/>
    <w:rsid w:val="009E64AB"/>
    <w:rsid w:val="009E6E94"/>
    <w:rsid w:val="009E7473"/>
    <w:rsid w:val="009E7908"/>
    <w:rsid w:val="009E7995"/>
    <w:rsid w:val="009E7F30"/>
    <w:rsid w:val="009F031D"/>
    <w:rsid w:val="009F0B09"/>
    <w:rsid w:val="009F0CE9"/>
    <w:rsid w:val="009F1026"/>
    <w:rsid w:val="009F1103"/>
    <w:rsid w:val="009F13EE"/>
    <w:rsid w:val="009F193D"/>
    <w:rsid w:val="009F3494"/>
    <w:rsid w:val="009F4261"/>
    <w:rsid w:val="009F435A"/>
    <w:rsid w:val="009F4F3E"/>
    <w:rsid w:val="009F5EA7"/>
    <w:rsid w:val="009F5F0B"/>
    <w:rsid w:val="009F6000"/>
    <w:rsid w:val="009F6C41"/>
    <w:rsid w:val="009F7251"/>
    <w:rsid w:val="009F7F7B"/>
    <w:rsid w:val="00A00667"/>
    <w:rsid w:val="00A0101B"/>
    <w:rsid w:val="00A0113D"/>
    <w:rsid w:val="00A016B2"/>
    <w:rsid w:val="00A01B1F"/>
    <w:rsid w:val="00A01FE8"/>
    <w:rsid w:val="00A02F96"/>
    <w:rsid w:val="00A0322A"/>
    <w:rsid w:val="00A038BF"/>
    <w:rsid w:val="00A03A3E"/>
    <w:rsid w:val="00A03D47"/>
    <w:rsid w:val="00A04C89"/>
    <w:rsid w:val="00A04DC1"/>
    <w:rsid w:val="00A05E03"/>
    <w:rsid w:val="00A063C4"/>
    <w:rsid w:val="00A06B23"/>
    <w:rsid w:val="00A06DBB"/>
    <w:rsid w:val="00A07289"/>
    <w:rsid w:val="00A07593"/>
    <w:rsid w:val="00A107D5"/>
    <w:rsid w:val="00A10D11"/>
    <w:rsid w:val="00A10FE1"/>
    <w:rsid w:val="00A1194A"/>
    <w:rsid w:val="00A11D0A"/>
    <w:rsid w:val="00A12A5B"/>
    <w:rsid w:val="00A12B9D"/>
    <w:rsid w:val="00A12FA7"/>
    <w:rsid w:val="00A13AF1"/>
    <w:rsid w:val="00A14089"/>
    <w:rsid w:val="00A141B6"/>
    <w:rsid w:val="00A14799"/>
    <w:rsid w:val="00A15282"/>
    <w:rsid w:val="00A15D1F"/>
    <w:rsid w:val="00A165D5"/>
    <w:rsid w:val="00A169F0"/>
    <w:rsid w:val="00A16C83"/>
    <w:rsid w:val="00A16D18"/>
    <w:rsid w:val="00A16D36"/>
    <w:rsid w:val="00A1728D"/>
    <w:rsid w:val="00A17BEA"/>
    <w:rsid w:val="00A20D6D"/>
    <w:rsid w:val="00A216FB"/>
    <w:rsid w:val="00A22505"/>
    <w:rsid w:val="00A2305F"/>
    <w:rsid w:val="00A23A5B"/>
    <w:rsid w:val="00A23F11"/>
    <w:rsid w:val="00A2440C"/>
    <w:rsid w:val="00A24569"/>
    <w:rsid w:val="00A24989"/>
    <w:rsid w:val="00A256BF"/>
    <w:rsid w:val="00A25FC2"/>
    <w:rsid w:val="00A26FDF"/>
    <w:rsid w:val="00A279D4"/>
    <w:rsid w:val="00A27BED"/>
    <w:rsid w:val="00A30B10"/>
    <w:rsid w:val="00A30EBA"/>
    <w:rsid w:val="00A30FAF"/>
    <w:rsid w:val="00A32BE2"/>
    <w:rsid w:val="00A32F27"/>
    <w:rsid w:val="00A32F3D"/>
    <w:rsid w:val="00A33028"/>
    <w:rsid w:val="00A332B5"/>
    <w:rsid w:val="00A33329"/>
    <w:rsid w:val="00A33B05"/>
    <w:rsid w:val="00A33D75"/>
    <w:rsid w:val="00A3408C"/>
    <w:rsid w:val="00A34345"/>
    <w:rsid w:val="00A3458A"/>
    <w:rsid w:val="00A35385"/>
    <w:rsid w:val="00A35C67"/>
    <w:rsid w:val="00A368B1"/>
    <w:rsid w:val="00A36D4D"/>
    <w:rsid w:val="00A36DF6"/>
    <w:rsid w:val="00A36FFA"/>
    <w:rsid w:val="00A371FA"/>
    <w:rsid w:val="00A376EF"/>
    <w:rsid w:val="00A37CC6"/>
    <w:rsid w:val="00A40493"/>
    <w:rsid w:val="00A414C3"/>
    <w:rsid w:val="00A4171F"/>
    <w:rsid w:val="00A41740"/>
    <w:rsid w:val="00A41761"/>
    <w:rsid w:val="00A42101"/>
    <w:rsid w:val="00A42149"/>
    <w:rsid w:val="00A42960"/>
    <w:rsid w:val="00A43B9D"/>
    <w:rsid w:val="00A44974"/>
    <w:rsid w:val="00A44D95"/>
    <w:rsid w:val="00A45351"/>
    <w:rsid w:val="00A45DC8"/>
    <w:rsid w:val="00A46168"/>
    <w:rsid w:val="00A46F8A"/>
    <w:rsid w:val="00A47FEC"/>
    <w:rsid w:val="00A5060D"/>
    <w:rsid w:val="00A50793"/>
    <w:rsid w:val="00A513DB"/>
    <w:rsid w:val="00A523C2"/>
    <w:rsid w:val="00A525F1"/>
    <w:rsid w:val="00A529D7"/>
    <w:rsid w:val="00A533D7"/>
    <w:rsid w:val="00A535C5"/>
    <w:rsid w:val="00A53A51"/>
    <w:rsid w:val="00A53CBC"/>
    <w:rsid w:val="00A53FED"/>
    <w:rsid w:val="00A54F4D"/>
    <w:rsid w:val="00A5514E"/>
    <w:rsid w:val="00A5569A"/>
    <w:rsid w:val="00A556C5"/>
    <w:rsid w:val="00A55D51"/>
    <w:rsid w:val="00A560BB"/>
    <w:rsid w:val="00A57B10"/>
    <w:rsid w:val="00A57D69"/>
    <w:rsid w:val="00A62509"/>
    <w:rsid w:val="00A63297"/>
    <w:rsid w:val="00A6361A"/>
    <w:rsid w:val="00A63E75"/>
    <w:rsid w:val="00A646F3"/>
    <w:rsid w:val="00A64F73"/>
    <w:rsid w:val="00A66238"/>
    <w:rsid w:val="00A66284"/>
    <w:rsid w:val="00A66F96"/>
    <w:rsid w:val="00A679C7"/>
    <w:rsid w:val="00A70162"/>
    <w:rsid w:val="00A70362"/>
    <w:rsid w:val="00A704FD"/>
    <w:rsid w:val="00A70C2B"/>
    <w:rsid w:val="00A70C66"/>
    <w:rsid w:val="00A717D5"/>
    <w:rsid w:val="00A728B1"/>
    <w:rsid w:val="00A72E35"/>
    <w:rsid w:val="00A73186"/>
    <w:rsid w:val="00A73226"/>
    <w:rsid w:val="00A73A3A"/>
    <w:rsid w:val="00A73E45"/>
    <w:rsid w:val="00A73EFE"/>
    <w:rsid w:val="00A74AA7"/>
    <w:rsid w:val="00A74B09"/>
    <w:rsid w:val="00A74E77"/>
    <w:rsid w:val="00A754EA"/>
    <w:rsid w:val="00A7574F"/>
    <w:rsid w:val="00A75BD0"/>
    <w:rsid w:val="00A7783B"/>
    <w:rsid w:val="00A77971"/>
    <w:rsid w:val="00A77B59"/>
    <w:rsid w:val="00A81587"/>
    <w:rsid w:val="00A81621"/>
    <w:rsid w:val="00A818CA"/>
    <w:rsid w:val="00A81C2B"/>
    <w:rsid w:val="00A81ED4"/>
    <w:rsid w:val="00A8221F"/>
    <w:rsid w:val="00A82F2F"/>
    <w:rsid w:val="00A8423E"/>
    <w:rsid w:val="00A84880"/>
    <w:rsid w:val="00A8499E"/>
    <w:rsid w:val="00A84F03"/>
    <w:rsid w:val="00A8535B"/>
    <w:rsid w:val="00A85B1D"/>
    <w:rsid w:val="00A85CF8"/>
    <w:rsid w:val="00A86CFC"/>
    <w:rsid w:val="00A8738F"/>
    <w:rsid w:val="00A876D3"/>
    <w:rsid w:val="00A87E27"/>
    <w:rsid w:val="00A9138E"/>
    <w:rsid w:val="00A91D76"/>
    <w:rsid w:val="00A923C9"/>
    <w:rsid w:val="00A9468D"/>
    <w:rsid w:val="00A948A1"/>
    <w:rsid w:val="00A94B95"/>
    <w:rsid w:val="00A96C1E"/>
    <w:rsid w:val="00A97BB6"/>
    <w:rsid w:val="00A97D1C"/>
    <w:rsid w:val="00A97E05"/>
    <w:rsid w:val="00AA0132"/>
    <w:rsid w:val="00AA047A"/>
    <w:rsid w:val="00AA0975"/>
    <w:rsid w:val="00AA1DD2"/>
    <w:rsid w:val="00AA2561"/>
    <w:rsid w:val="00AA2CDD"/>
    <w:rsid w:val="00AA49EB"/>
    <w:rsid w:val="00AA4BE9"/>
    <w:rsid w:val="00AA50CE"/>
    <w:rsid w:val="00AA5D76"/>
    <w:rsid w:val="00AA6AC0"/>
    <w:rsid w:val="00AA7AED"/>
    <w:rsid w:val="00AB01D9"/>
    <w:rsid w:val="00AB195D"/>
    <w:rsid w:val="00AB1BD9"/>
    <w:rsid w:val="00AB1DFE"/>
    <w:rsid w:val="00AB264B"/>
    <w:rsid w:val="00AB265F"/>
    <w:rsid w:val="00AB26E2"/>
    <w:rsid w:val="00AB3750"/>
    <w:rsid w:val="00AB44D4"/>
    <w:rsid w:val="00AB44DF"/>
    <w:rsid w:val="00AB472C"/>
    <w:rsid w:val="00AB49BE"/>
    <w:rsid w:val="00AB49EA"/>
    <w:rsid w:val="00AB4DF0"/>
    <w:rsid w:val="00AB5387"/>
    <w:rsid w:val="00AB5523"/>
    <w:rsid w:val="00AB6069"/>
    <w:rsid w:val="00AB6757"/>
    <w:rsid w:val="00AB7A8B"/>
    <w:rsid w:val="00AB7BE6"/>
    <w:rsid w:val="00AC0021"/>
    <w:rsid w:val="00AC0848"/>
    <w:rsid w:val="00AC0F95"/>
    <w:rsid w:val="00AC1663"/>
    <w:rsid w:val="00AC1D8E"/>
    <w:rsid w:val="00AC2CE6"/>
    <w:rsid w:val="00AC3523"/>
    <w:rsid w:val="00AC3ADE"/>
    <w:rsid w:val="00AC4135"/>
    <w:rsid w:val="00AC48E8"/>
    <w:rsid w:val="00AC4B70"/>
    <w:rsid w:val="00AC5A39"/>
    <w:rsid w:val="00AC5AA1"/>
    <w:rsid w:val="00AC5F2B"/>
    <w:rsid w:val="00AC61A6"/>
    <w:rsid w:val="00AC638F"/>
    <w:rsid w:val="00AC63A4"/>
    <w:rsid w:val="00AC6683"/>
    <w:rsid w:val="00AC6B92"/>
    <w:rsid w:val="00AC7C98"/>
    <w:rsid w:val="00AC7E54"/>
    <w:rsid w:val="00AC7E9C"/>
    <w:rsid w:val="00AD03F1"/>
    <w:rsid w:val="00AD09B8"/>
    <w:rsid w:val="00AD0A0D"/>
    <w:rsid w:val="00AD14BD"/>
    <w:rsid w:val="00AD1587"/>
    <w:rsid w:val="00AD1F2C"/>
    <w:rsid w:val="00AD20C4"/>
    <w:rsid w:val="00AD2998"/>
    <w:rsid w:val="00AD2D32"/>
    <w:rsid w:val="00AD3035"/>
    <w:rsid w:val="00AD344D"/>
    <w:rsid w:val="00AD3538"/>
    <w:rsid w:val="00AD3B31"/>
    <w:rsid w:val="00AD3EC9"/>
    <w:rsid w:val="00AD41A4"/>
    <w:rsid w:val="00AD4D3C"/>
    <w:rsid w:val="00AD4D7C"/>
    <w:rsid w:val="00AD512C"/>
    <w:rsid w:val="00AD5B5E"/>
    <w:rsid w:val="00AD5E4C"/>
    <w:rsid w:val="00AD6358"/>
    <w:rsid w:val="00AD6CD5"/>
    <w:rsid w:val="00AD6EC7"/>
    <w:rsid w:val="00AD77B3"/>
    <w:rsid w:val="00AE02F1"/>
    <w:rsid w:val="00AE0992"/>
    <w:rsid w:val="00AE0AC4"/>
    <w:rsid w:val="00AE0B4B"/>
    <w:rsid w:val="00AE0C28"/>
    <w:rsid w:val="00AE1BDB"/>
    <w:rsid w:val="00AE2C55"/>
    <w:rsid w:val="00AE2E86"/>
    <w:rsid w:val="00AE3377"/>
    <w:rsid w:val="00AE341C"/>
    <w:rsid w:val="00AE402D"/>
    <w:rsid w:val="00AE4151"/>
    <w:rsid w:val="00AE424C"/>
    <w:rsid w:val="00AE468A"/>
    <w:rsid w:val="00AE468C"/>
    <w:rsid w:val="00AE4A65"/>
    <w:rsid w:val="00AE7F64"/>
    <w:rsid w:val="00AE7FD9"/>
    <w:rsid w:val="00AF0594"/>
    <w:rsid w:val="00AF06A2"/>
    <w:rsid w:val="00AF138F"/>
    <w:rsid w:val="00AF1E5A"/>
    <w:rsid w:val="00AF2776"/>
    <w:rsid w:val="00AF2916"/>
    <w:rsid w:val="00AF3288"/>
    <w:rsid w:val="00AF3829"/>
    <w:rsid w:val="00AF38FC"/>
    <w:rsid w:val="00AF3BAA"/>
    <w:rsid w:val="00AF3C6E"/>
    <w:rsid w:val="00AF40F4"/>
    <w:rsid w:val="00AF47D5"/>
    <w:rsid w:val="00AF4A50"/>
    <w:rsid w:val="00AF4C62"/>
    <w:rsid w:val="00AF6109"/>
    <w:rsid w:val="00AF68F0"/>
    <w:rsid w:val="00AF6B2B"/>
    <w:rsid w:val="00AF70A2"/>
    <w:rsid w:val="00AF7B4E"/>
    <w:rsid w:val="00AF7D6A"/>
    <w:rsid w:val="00B0058D"/>
    <w:rsid w:val="00B0069B"/>
    <w:rsid w:val="00B0180F"/>
    <w:rsid w:val="00B03537"/>
    <w:rsid w:val="00B03BA3"/>
    <w:rsid w:val="00B03C81"/>
    <w:rsid w:val="00B04494"/>
    <w:rsid w:val="00B0551A"/>
    <w:rsid w:val="00B058F2"/>
    <w:rsid w:val="00B05A7F"/>
    <w:rsid w:val="00B0641C"/>
    <w:rsid w:val="00B0672B"/>
    <w:rsid w:val="00B06B30"/>
    <w:rsid w:val="00B06C46"/>
    <w:rsid w:val="00B07537"/>
    <w:rsid w:val="00B07BED"/>
    <w:rsid w:val="00B10688"/>
    <w:rsid w:val="00B1167A"/>
    <w:rsid w:val="00B12AB8"/>
    <w:rsid w:val="00B1428E"/>
    <w:rsid w:val="00B1460B"/>
    <w:rsid w:val="00B1473D"/>
    <w:rsid w:val="00B147B5"/>
    <w:rsid w:val="00B14986"/>
    <w:rsid w:val="00B150EF"/>
    <w:rsid w:val="00B160AC"/>
    <w:rsid w:val="00B16146"/>
    <w:rsid w:val="00B161DC"/>
    <w:rsid w:val="00B164A3"/>
    <w:rsid w:val="00B16606"/>
    <w:rsid w:val="00B167C1"/>
    <w:rsid w:val="00B16B26"/>
    <w:rsid w:val="00B175F9"/>
    <w:rsid w:val="00B176BB"/>
    <w:rsid w:val="00B17B20"/>
    <w:rsid w:val="00B20321"/>
    <w:rsid w:val="00B203AA"/>
    <w:rsid w:val="00B20717"/>
    <w:rsid w:val="00B21C25"/>
    <w:rsid w:val="00B220EC"/>
    <w:rsid w:val="00B223E2"/>
    <w:rsid w:val="00B22678"/>
    <w:rsid w:val="00B22B9D"/>
    <w:rsid w:val="00B236D8"/>
    <w:rsid w:val="00B23846"/>
    <w:rsid w:val="00B23BD7"/>
    <w:rsid w:val="00B23DBB"/>
    <w:rsid w:val="00B2414A"/>
    <w:rsid w:val="00B249E1"/>
    <w:rsid w:val="00B24B86"/>
    <w:rsid w:val="00B24BFE"/>
    <w:rsid w:val="00B2673F"/>
    <w:rsid w:val="00B2702C"/>
    <w:rsid w:val="00B2707A"/>
    <w:rsid w:val="00B27CCB"/>
    <w:rsid w:val="00B30538"/>
    <w:rsid w:val="00B306C5"/>
    <w:rsid w:val="00B30701"/>
    <w:rsid w:val="00B31C5E"/>
    <w:rsid w:val="00B31EE5"/>
    <w:rsid w:val="00B32244"/>
    <w:rsid w:val="00B32715"/>
    <w:rsid w:val="00B327A3"/>
    <w:rsid w:val="00B32A72"/>
    <w:rsid w:val="00B33622"/>
    <w:rsid w:val="00B339C6"/>
    <w:rsid w:val="00B34392"/>
    <w:rsid w:val="00B360DA"/>
    <w:rsid w:val="00B363CF"/>
    <w:rsid w:val="00B36978"/>
    <w:rsid w:val="00B37565"/>
    <w:rsid w:val="00B40EB1"/>
    <w:rsid w:val="00B40F7A"/>
    <w:rsid w:val="00B4174F"/>
    <w:rsid w:val="00B41C3D"/>
    <w:rsid w:val="00B41DF2"/>
    <w:rsid w:val="00B42E52"/>
    <w:rsid w:val="00B4312E"/>
    <w:rsid w:val="00B43684"/>
    <w:rsid w:val="00B43E9A"/>
    <w:rsid w:val="00B44059"/>
    <w:rsid w:val="00B440AF"/>
    <w:rsid w:val="00B4424F"/>
    <w:rsid w:val="00B4425D"/>
    <w:rsid w:val="00B4478E"/>
    <w:rsid w:val="00B44C29"/>
    <w:rsid w:val="00B44D69"/>
    <w:rsid w:val="00B45215"/>
    <w:rsid w:val="00B4563A"/>
    <w:rsid w:val="00B45781"/>
    <w:rsid w:val="00B45D93"/>
    <w:rsid w:val="00B45F7F"/>
    <w:rsid w:val="00B46982"/>
    <w:rsid w:val="00B46A74"/>
    <w:rsid w:val="00B46F30"/>
    <w:rsid w:val="00B509BA"/>
    <w:rsid w:val="00B50F83"/>
    <w:rsid w:val="00B511EB"/>
    <w:rsid w:val="00B512D0"/>
    <w:rsid w:val="00B518CA"/>
    <w:rsid w:val="00B51BA0"/>
    <w:rsid w:val="00B51FD0"/>
    <w:rsid w:val="00B52442"/>
    <w:rsid w:val="00B52452"/>
    <w:rsid w:val="00B5252D"/>
    <w:rsid w:val="00B529BC"/>
    <w:rsid w:val="00B53534"/>
    <w:rsid w:val="00B53D4E"/>
    <w:rsid w:val="00B53EFE"/>
    <w:rsid w:val="00B540BA"/>
    <w:rsid w:val="00B5417C"/>
    <w:rsid w:val="00B54E6F"/>
    <w:rsid w:val="00B5563B"/>
    <w:rsid w:val="00B56ABE"/>
    <w:rsid w:val="00B56CF8"/>
    <w:rsid w:val="00B576A5"/>
    <w:rsid w:val="00B60129"/>
    <w:rsid w:val="00B625B1"/>
    <w:rsid w:val="00B62924"/>
    <w:rsid w:val="00B630C5"/>
    <w:rsid w:val="00B63683"/>
    <w:rsid w:val="00B636A9"/>
    <w:rsid w:val="00B657A6"/>
    <w:rsid w:val="00B65E70"/>
    <w:rsid w:val="00B65FF8"/>
    <w:rsid w:val="00B6665F"/>
    <w:rsid w:val="00B670F0"/>
    <w:rsid w:val="00B70334"/>
    <w:rsid w:val="00B70553"/>
    <w:rsid w:val="00B70E12"/>
    <w:rsid w:val="00B71756"/>
    <w:rsid w:val="00B7191B"/>
    <w:rsid w:val="00B719A2"/>
    <w:rsid w:val="00B719CF"/>
    <w:rsid w:val="00B71C30"/>
    <w:rsid w:val="00B71F59"/>
    <w:rsid w:val="00B721B5"/>
    <w:rsid w:val="00B726FA"/>
    <w:rsid w:val="00B728A0"/>
    <w:rsid w:val="00B73419"/>
    <w:rsid w:val="00B73527"/>
    <w:rsid w:val="00B735EB"/>
    <w:rsid w:val="00B75193"/>
    <w:rsid w:val="00B75330"/>
    <w:rsid w:val="00B753FC"/>
    <w:rsid w:val="00B754C4"/>
    <w:rsid w:val="00B75C5F"/>
    <w:rsid w:val="00B75F5E"/>
    <w:rsid w:val="00B7675D"/>
    <w:rsid w:val="00B76F44"/>
    <w:rsid w:val="00B80102"/>
    <w:rsid w:val="00B806F0"/>
    <w:rsid w:val="00B80AAD"/>
    <w:rsid w:val="00B81346"/>
    <w:rsid w:val="00B81D09"/>
    <w:rsid w:val="00B82369"/>
    <w:rsid w:val="00B82A31"/>
    <w:rsid w:val="00B83F84"/>
    <w:rsid w:val="00B84899"/>
    <w:rsid w:val="00B853E8"/>
    <w:rsid w:val="00B8546F"/>
    <w:rsid w:val="00B856A6"/>
    <w:rsid w:val="00B85824"/>
    <w:rsid w:val="00B85B2C"/>
    <w:rsid w:val="00B85B7A"/>
    <w:rsid w:val="00B86560"/>
    <w:rsid w:val="00B86CC6"/>
    <w:rsid w:val="00B872C8"/>
    <w:rsid w:val="00B87890"/>
    <w:rsid w:val="00B878A7"/>
    <w:rsid w:val="00B9006B"/>
    <w:rsid w:val="00B902D8"/>
    <w:rsid w:val="00B90D0F"/>
    <w:rsid w:val="00B911A4"/>
    <w:rsid w:val="00B91580"/>
    <w:rsid w:val="00B9191B"/>
    <w:rsid w:val="00B91BF3"/>
    <w:rsid w:val="00B93398"/>
    <w:rsid w:val="00B9398F"/>
    <w:rsid w:val="00B941AB"/>
    <w:rsid w:val="00B94669"/>
    <w:rsid w:val="00B94754"/>
    <w:rsid w:val="00B948FC"/>
    <w:rsid w:val="00B94982"/>
    <w:rsid w:val="00B96038"/>
    <w:rsid w:val="00B96584"/>
    <w:rsid w:val="00B97114"/>
    <w:rsid w:val="00B97A9F"/>
    <w:rsid w:val="00B97AAB"/>
    <w:rsid w:val="00BA0D19"/>
    <w:rsid w:val="00BA0E2E"/>
    <w:rsid w:val="00BA1323"/>
    <w:rsid w:val="00BA1610"/>
    <w:rsid w:val="00BA1925"/>
    <w:rsid w:val="00BA2203"/>
    <w:rsid w:val="00BA2C23"/>
    <w:rsid w:val="00BA2F3F"/>
    <w:rsid w:val="00BA3701"/>
    <w:rsid w:val="00BA3A16"/>
    <w:rsid w:val="00BA3DAE"/>
    <w:rsid w:val="00BA3E64"/>
    <w:rsid w:val="00BA4245"/>
    <w:rsid w:val="00BA4287"/>
    <w:rsid w:val="00BA4ECB"/>
    <w:rsid w:val="00BA5338"/>
    <w:rsid w:val="00BA5653"/>
    <w:rsid w:val="00BA78F5"/>
    <w:rsid w:val="00BA7C9E"/>
    <w:rsid w:val="00BB0112"/>
    <w:rsid w:val="00BB0687"/>
    <w:rsid w:val="00BB1156"/>
    <w:rsid w:val="00BB140F"/>
    <w:rsid w:val="00BB17D1"/>
    <w:rsid w:val="00BB1FFF"/>
    <w:rsid w:val="00BB263E"/>
    <w:rsid w:val="00BB2C35"/>
    <w:rsid w:val="00BB2D57"/>
    <w:rsid w:val="00BB340D"/>
    <w:rsid w:val="00BB359D"/>
    <w:rsid w:val="00BB38E7"/>
    <w:rsid w:val="00BB4CCB"/>
    <w:rsid w:val="00BB4D77"/>
    <w:rsid w:val="00BB4EB9"/>
    <w:rsid w:val="00BB50CC"/>
    <w:rsid w:val="00BB5510"/>
    <w:rsid w:val="00BB58A6"/>
    <w:rsid w:val="00BB5994"/>
    <w:rsid w:val="00BB5C45"/>
    <w:rsid w:val="00BB620D"/>
    <w:rsid w:val="00BB6379"/>
    <w:rsid w:val="00BC0205"/>
    <w:rsid w:val="00BC08A6"/>
    <w:rsid w:val="00BC09FF"/>
    <w:rsid w:val="00BC0EE1"/>
    <w:rsid w:val="00BC1256"/>
    <w:rsid w:val="00BC159B"/>
    <w:rsid w:val="00BC170A"/>
    <w:rsid w:val="00BC1AF9"/>
    <w:rsid w:val="00BC21EC"/>
    <w:rsid w:val="00BC24D7"/>
    <w:rsid w:val="00BC2701"/>
    <w:rsid w:val="00BC2AD3"/>
    <w:rsid w:val="00BC2C98"/>
    <w:rsid w:val="00BC2DE1"/>
    <w:rsid w:val="00BC2DE9"/>
    <w:rsid w:val="00BC3706"/>
    <w:rsid w:val="00BC3B80"/>
    <w:rsid w:val="00BC3E3D"/>
    <w:rsid w:val="00BC5FF2"/>
    <w:rsid w:val="00BC6038"/>
    <w:rsid w:val="00BC626F"/>
    <w:rsid w:val="00BC6B61"/>
    <w:rsid w:val="00BC6BBE"/>
    <w:rsid w:val="00BC6DFA"/>
    <w:rsid w:val="00BC730D"/>
    <w:rsid w:val="00BC766E"/>
    <w:rsid w:val="00BC7908"/>
    <w:rsid w:val="00BC7B2C"/>
    <w:rsid w:val="00BD0004"/>
    <w:rsid w:val="00BD0D32"/>
    <w:rsid w:val="00BD11E4"/>
    <w:rsid w:val="00BD1391"/>
    <w:rsid w:val="00BD15DC"/>
    <w:rsid w:val="00BD1DEF"/>
    <w:rsid w:val="00BD269A"/>
    <w:rsid w:val="00BD2C37"/>
    <w:rsid w:val="00BD2CC5"/>
    <w:rsid w:val="00BD2CE8"/>
    <w:rsid w:val="00BD42FE"/>
    <w:rsid w:val="00BD43D1"/>
    <w:rsid w:val="00BD4739"/>
    <w:rsid w:val="00BD4BC8"/>
    <w:rsid w:val="00BD5AA0"/>
    <w:rsid w:val="00BD5BED"/>
    <w:rsid w:val="00BD5DC0"/>
    <w:rsid w:val="00BD5E09"/>
    <w:rsid w:val="00BD606B"/>
    <w:rsid w:val="00BD619B"/>
    <w:rsid w:val="00BD7763"/>
    <w:rsid w:val="00BD7CED"/>
    <w:rsid w:val="00BE05E0"/>
    <w:rsid w:val="00BE0B6E"/>
    <w:rsid w:val="00BE0FAD"/>
    <w:rsid w:val="00BE2438"/>
    <w:rsid w:val="00BE3495"/>
    <w:rsid w:val="00BE368B"/>
    <w:rsid w:val="00BE545C"/>
    <w:rsid w:val="00BE550C"/>
    <w:rsid w:val="00BE5B64"/>
    <w:rsid w:val="00BE6007"/>
    <w:rsid w:val="00BE6C93"/>
    <w:rsid w:val="00BE7266"/>
    <w:rsid w:val="00BE7493"/>
    <w:rsid w:val="00BE7C87"/>
    <w:rsid w:val="00BE7E61"/>
    <w:rsid w:val="00BF0397"/>
    <w:rsid w:val="00BF0759"/>
    <w:rsid w:val="00BF0811"/>
    <w:rsid w:val="00BF0848"/>
    <w:rsid w:val="00BF13FF"/>
    <w:rsid w:val="00BF1DD1"/>
    <w:rsid w:val="00BF1FA1"/>
    <w:rsid w:val="00BF203A"/>
    <w:rsid w:val="00BF210F"/>
    <w:rsid w:val="00BF2638"/>
    <w:rsid w:val="00BF2C50"/>
    <w:rsid w:val="00BF400F"/>
    <w:rsid w:val="00BF4214"/>
    <w:rsid w:val="00BF4449"/>
    <w:rsid w:val="00BF4C80"/>
    <w:rsid w:val="00BF5107"/>
    <w:rsid w:val="00BF5635"/>
    <w:rsid w:val="00BF57FB"/>
    <w:rsid w:val="00BF61CA"/>
    <w:rsid w:val="00BF69C4"/>
    <w:rsid w:val="00BF6D8E"/>
    <w:rsid w:val="00BF6EA5"/>
    <w:rsid w:val="00BF70D5"/>
    <w:rsid w:val="00BF719F"/>
    <w:rsid w:val="00C00185"/>
    <w:rsid w:val="00C002EB"/>
    <w:rsid w:val="00C0110B"/>
    <w:rsid w:val="00C017E5"/>
    <w:rsid w:val="00C01B8B"/>
    <w:rsid w:val="00C01BAB"/>
    <w:rsid w:val="00C01E7E"/>
    <w:rsid w:val="00C02739"/>
    <w:rsid w:val="00C033D4"/>
    <w:rsid w:val="00C03E57"/>
    <w:rsid w:val="00C043C0"/>
    <w:rsid w:val="00C04409"/>
    <w:rsid w:val="00C0590B"/>
    <w:rsid w:val="00C0676A"/>
    <w:rsid w:val="00C06CB8"/>
    <w:rsid w:val="00C07283"/>
    <w:rsid w:val="00C079AC"/>
    <w:rsid w:val="00C07FC7"/>
    <w:rsid w:val="00C10DD8"/>
    <w:rsid w:val="00C114DA"/>
    <w:rsid w:val="00C13364"/>
    <w:rsid w:val="00C1342E"/>
    <w:rsid w:val="00C13D55"/>
    <w:rsid w:val="00C13FBA"/>
    <w:rsid w:val="00C1443C"/>
    <w:rsid w:val="00C150C8"/>
    <w:rsid w:val="00C15749"/>
    <w:rsid w:val="00C1682E"/>
    <w:rsid w:val="00C168B8"/>
    <w:rsid w:val="00C16E0C"/>
    <w:rsid w:val="00C17B1D"/>
    <w:rsid w:val="00C20189"/>
    <w:rsid w:val="00C20E1B"/>
    <w:rsid w:val="00C20E9C"/>
    <w:rsid w:val="00C2166A"/>
    <w:rsid w:val="00C21C0B"/>
    <w:rsid w:val="00C21F6C"/>
    <w:rsid w:val="00C226A9"/>
    <w:rsid w:val="00C2297F"/>
    <w:rsid w:val="00C2416E"/>
    <w:rsid w:val="00C24612"/>
    <w:rsid w:val="00C26058"/>
    <w:rsid w:val="00C263A1"/>
    <w:rsid w:val="00C264DD"/>
    <w:rsid w:val="00C2653B"/>
    <w:rsid w:val="00C26C22"/>
    <w:rsid w:val="00C26C7D"/>
    <w:rsid w:val="00C27BC7"/>
    <w:rsid w:val="00C27F53"/>
    <w:rsid w:val="00C31BC2"/>
    <w:rsid w:val="00C32916"/>
    <w:rsid w:val="00C32B91"/>
    <w:rsid w:val="00C32F0A"/>
    <w:rsid w:val="00C3345A"/>
    <w:rsid w:val="00C33960"/>
    <w:rsid w:val="00C356BA"/>
    <w:rsid w:val="00C36216"/>
    <w:rsid w:val="00C362AF"/>
    <w:rsid w:val="00C364EF"/>
    <w:rsid w:val="00C36685"/>
    <w:rsid w:val="00C36BBC"/>
    <w:rsid w:val="00C37352"/>
    <w:rsid w:val="00C37714"/>
    <w:rsid w:val="00C4081C"/>
    <w:rsid w:val="00C4084E"/>
    <w:rsid w:val="00C40A23"/>
    <w:rsid w:val="00C40F98"/>
    <w:rsid w:val="00C41353"/>
    <w:rsid w:val="00C41381"/>
    <w:rsid w:val="00C41C3F"/>
    <w:rsid w:val="00C4257A"/>
    <w:rsid w:val="00C426A0"/>
    <w:rsid w:val="00C42EE8"/>
    <w:rsid w:val="00C438C4"/>
    <w:rsid w:val="00C43FF1"/>
    <w:rsid w:val="00C44972"/>
    <w:rsid w:val="00C44EDF"/>
    <w:rsid w:val="00C45BA0"/>
    <w:rsid w:val="00C45EF9"/>
    <w:rsid w:val="00C460F3"/>
    <w:rsid w:val="00C46120"/>
    <w:rsid w:val="00C46CED"/>
    <w:rsid w:val="00C47E4A"/>
    <w:rsid w:val="00C47F42"/>
    <w:rsid w:val="00C5037B"/>
    <w:rsid w:val="00C51309"/>
    <w:rsid w:val="00C514B4"/>
    <w:rsid w:val="00C51B88"/>
    <w:rsid w:val="00C51F25"/>
    <w:rsid w:val="00C520C0"/>
    <w:rsid w:val="00C52D53"/>
    <w:rsid w:val="00C53B67"/>
    <w:rsid w:val="00C53C04"/>
    <w:rsid w:val="00C53E72"/>
    <w:rsid w:val="00C54371"/>
    <w:rsid w:val="00C54CAE"/>
    <w:rsid w:val="00C5502D"/>
    <w:rsid w:val="00C556CA"/>
    <w:rsid w:val="00C5613C"/>
    <w:rsid w:val="00C56AD0"/>
    <w:rsid w:val="00C56EA2"/>
    <w:rsid w:val="00C574C6"/>
    <w:rsid w:val="00C57DCC"/>
    <w:rsid w:val="00C60871"/>
    <w:rsid w:val="00C616FD"/>
    <w:rsid w:val="00C61DF8"/>
    <w:rsid w:val="00C6271C"/>
    <w:rsid w:val="00C6315B"/>
    <w:rsid w:val="00C632F8"/>
    <w:rsid w:val="00C6348B"/>
    <w:rsid w:val="00C635EA"/>
    <w:rsid w:val="00C638EA"/>
    <w:rsid w:val="00C63D3E"/>
    <w:rsid w:val="00C65005"/>
    <w:rsid w:val="00C65DE1"/>
    <w:rsid w:val="00C666B7"/>
    <w:rsid w:val="00C670C5"/>
    <w:rsid w:val="00C678CF"/>
    <w:rsid w:val="00C70E7A"/>
    <w:rsid w:val="00C71342"/>
    <w:rsid w:val="00C7135A"/>
    <w:rsid w:val="00C7164E"/>
    <w:rsid w:val="00C71677"/>
    <w:rsid w:val="00C71FF1"/>
    <w:rsid w:val="00C723BB"/>
    <w:rsid w:val="00C72459"/>
    <w:rsid w:val="00C72815"/>
    <w:rsid w:val="00C72DFF"/>
    <w:rsid w:val="00C72E4F"/>
    <w:rsid w:val="00C7301D"/>
    <w:rsid w:val="00C73EE3"/>
    <w:rsid w:val="00C745E8"/>
    <w:rsid w:val="00C74BAA"/>
    <w:rsid w:val="00C753C6"/>
    <w:rsid w:val="00C75688"/>
    <w:rsid w:val="00C75755"/>
    <w:rsid w:val="00C75789"/>
    <w:rsid w:val="00C758D7"/>
    <w:rsid w:val="00C75AA8"/>
    <w:rsid w:val="00C75FD1"/>
    <w:rsid w:val="00C76227"/>
    <w:rsid w:val="00C766C3"/>
    <w:rsid w:val="00C7677C"/>
    <w:rsid w:val="00C767CB"/>
    <w:rsid w:val="00C77410"/>
    <w:rsid w:val="00C77649"/>
    <w:rsid w:val="00C801E4"/>
    <w:rsid w:val="00C80556"/>
    <w:rsid w:val="00C80CDC"/>
    <w:rsid w:val="00C82776"/>
    <w:rsid w:val="00C82B98"/>
    <w:rsid w:val="00C82D51"/>
    <w:rsid w:val="00C82DBB"/>
    <w:rsid w:val="00C8325F"/>
    <w:rsid w:val="00C83504"/>
    <w:rsid w:val="00C83B51"/>
    <w:rsid w:val="00C849DB"/>
    <w:rsid w:val="00C8570A"/>
    <w:rsid w:val="00C859BE"/>
    <w:rsid w:val="00C86250"/>
    <w:rsid w:val="00C863DF"/>
    <w:rsid w:val="00C865F8"/>
    <w:rsid w:val="00C86D0C"/>
    <w:rsid w:val="00C90097"/>
    <w:rsid w:val="00C90D47"/>
    <w:rsid w:val="00C91598"/>
    <w:rsid w:val="00C919A8"/>
    <w:rsid w:val="00C91A30"/>
    <w:rsid w:val="00C91D74"/>
    <w:rsid w:val="00C91FE8"/>
    <w:rsid w:val="00C92A17"/>
    <w:rsid w:val="00C92ED2"/>
    <w:rsid w:val="00C9381F"/>
    <w:rsid w:val="00C93C76"/>
    <w:rsid w:val="00C93D8F"/>
    <w:rsid w:val="00C93DA2"/>
    <w:rsid w:val="00C942AD"/>
    <w:rsid w:val="00C946DF"/>
    <w:rsid w:val="00C94CDE"/>
    <w:rsid w:val="00C958D9"/>
    <w:rsid w:val="00C95D46"/>
    <w:rsid w:val="00C95EE9"/>
    <w:rsid w:val="00C9750A"/>
    <w:rsid w:val="00C97860"/>
    <w:rsid w:val="00CA0125"/>
    <w:rsid w:val="00CA02A5"/>
    <w:rsid w:val="00CA0BA0"/>
    <w:rsid w:val="00CA1122"/>
    <w:rsid w:val="00CA1890"/>
    <w:rsid w:val="00CA23CD"/>
    <w:rsid w:val="00CA2ADB"/>
    <w:rsid w:val="00CA30C5"/>
    <w:rsid w:val="00CA3601"/>
    <w:rsid w:val="00CA3A83"/>
    <w:rsid w:val="00CA48E8"/>
    <w:rsid w:val="00CA4A86"/>
    <w:rsid w:val="00CA5944"/>
    <w:rsid w:val="00CA7555"/>
    <w:rsid w:val="00CA77F3"/>
    <w:rsid w:val="00CB0C20"/>
    <w:rsid w:val="00CB149C"/>
    <w:rsid w:val="00CB1613"/>
    <w:rsid w:val="00CB2354"/>
    <w:rsid w:val="00CB2D22"/>
    <w:rsid w:val="00CB3397"/>
    <w:rsid w:val="00CB3510"/>
    <w:rsid w:val="00CB44AD"/>
    <w:rsid w:val="00CB44FA"/>
    <w:rsid w:val="00CB4B77"/>
    <w:rsid w:val="00CB4F22"/>
    <w:rsid w:val="00CB5136"/>
    <w:rsid w:val="00CB65E4"/>
    <w:rsid w:val="00CB694E"/>
    <w:rsid w:val="00CB6BA2"/>
    <w:rsid w:val="00CB7E76"/>
    <w:rsid w:val="00CC0798"/>
    <w:rsid w:val="00CC17DD"/>
    <w:rsid w:val="00CC1C65"/>
    <w:rsid w:val="00CC2602"/>
    <w:rsid w:val="00CC324E"/>
    <w:rsid w:val="00CC347F"/>
    <w:rsid w:val="00CC42DE"/>
    <w:rsid w:val="00CC476D"/>
    <w:rsid w:val="00CC4E45"/>
    <w:rsid w:val="00CC5FA1"/>
    <w:rsid w:val="00CC64D2"/>
    <w:rsid w:val="00CC7079"/>
    <w:rsid w:val="00CC76F0"/>
    <w:rsid w:val="00CC786C"/>
    <w:rsid w:val="00CC7990"/>
    <w:rsid w:val="00CC7F2D"/>
    <w:rsid w:val="00CD013F"/>
    <w:rsid w:val="00CD0D59"/>
    <w:rsid w:val="00CD1220"/>
    <w:rsid w:val="00CD1435"/>
    <w:rsid w:val="00CD2031"/>
    <w:rsid w:val="00CD2456"/>
    <w:rsid w:val="00CD248F"/>
    <w:rsid w:val="00CD2928"/>
    <w:rsid w:val="00CD2AB6"/>
    <w:rsid w:val="00CD2FD7"/>
    <w:rsid w:val="00CD3D3E"/>
    <w:rsid w:val="00CD413F"/>
    <w:rsid w:val="00CD4628"/>
    <w:rsid w:val="00CD510D"/>
    <w:rsid w:val="00CD5255"/>
    <w:rsid w:val="00CD69C1"/>
    <w:rsid w:val="00CD6DF7"/>
    <w:rsid w:val="00CD6E8F"/>
    <w:rsid w:val="00CD6ED1"/>
    <w:rsid w:val="00CD7C28"/>
    <w:rsid w:val="00CD7CC9"/>
    <w:rsid w:val="00CD7D0A"/>
    <w:rsid w:val="00CD7DE6"/>
    <w:rsid w:val="00CE1A4C"/>
    <w:rsid w:val="00CE1D0D"/>
    <w:rsid w:val="00CE2B66"/>
    <w:rsid w:val="00CE2DB1"/>
    <w:rsid w:val="00CE322B"/>
    <w:rsid w:val="00CE3C98"/>
    <w:rsid w:val="00CE3E4A"/>
    <w:rsid w:val="00CE3F41"/>
    <w:rsid w:val="00CE4178"/>
    <w:rsid w:val="00CE4D8E"/>
    <w:rsid w:val="00CE617A"/>
    <w:rsid w:val="00CE61CB"/>
    <w:rsid w:val="00CE7738"/>
    <w:rsid w:val="00CE7DA9"/>
    <w:rsid w:val="00CF0240"/>
    <w:rsid w:val="00CF07F7"/>
    <w:rsid w:val="00CF1015"/>
    <w:rsid w:val="00CF184A"/>
    <w:rsid w:val="00CF1A53"/>
    <w:rsid w:val="00CF1A99"/>
    <w:rsid w:val="00CF1B09"/>
    <w:rsid w:val="00CF2017"/>
    <w:rsid w:val="00CF241F"/>
    <w:rsid w:val="00CF3D03"/>
    <w:rsid w:val="00CF4958"/>
    <w:rsid w:val="00CF50F8"/>
    <w:rsid w:val="00CF5D2C"/>
    <w:rsid w:val="00CF621A"/>
    <w:rsid w:val="00CF6D66"/>
    <w:rsid w:val="00CF6DB3"/>
    <w:rsid w:val="00CF720D"/>
    <w:rsid w:val="00CF73B6"/>
    <w:rsid w:val="00D0015C"/>
    <w:rsid w:val="00D00BE6"/>
    <w:rsid w:val="00D00F6F"/>
    <w:rsid w:val="00D01AAD"/>
    <w:rsid w:val="00D01F24"/>
    <w:rsid w:val="00D027EC"/>
    <w:rsid w:val="00D028FF"/>
    <w:rsid w:val="00D04382"/>
    <w:rsid w:val="00D043F3"/>
    <w:rsid w:val="00D04A5F"/>
    <w:rsid w:val="00D04AFF"/>
    <w:rsid w:val="00D04C48"/>
    <w:rsid w:val="00D04E00"/>
    <w:rsid w:val="00D05412"/>
    <w:rsid w:val="00D05C9A"/>
    <w:rsid w:val="00D05F15"/>
    <w:rsid w:val="00D10A14"/>
    <w:rsid w:val="00D10C23"/>
    <w:rsid w:val="00D11187"/>
    <w:rsid w:val="00D119E9"/>
    <w:rsid w:val="00D11ABC"/>
    <w:rsid w:val="00D1252F"/>
    <w:rsid w:val="00D126D2"/>
    <w:rsid w:val="00D12737"/>
    <w:rsid w:val="00D12835"/>
    <w:rsid w:val="00D1339F"/>
    <w:rsid w:val="00D13CBD"/>
    <w:rsid w:val="00D13D56"/>
    <w:rsid w:val="00D14150"/>
    <w:rsid w:val="00D143F9"/>
    <w:rsid w:val="00D14C3E"/>
    <w:rsid w:val="00D14E76"/>
    <w:rsid w:val="00D17C4E"/>
    <w:rsid w:val="00D2015D"/>
    <w:rsid w:val="00D208C0"/>
    <w:rsid w:val="00D2128C"/>
    <w:rsid w:val="00D21B2A"/>
    <w:rsid w:val="00D21DA8"/>
    <w:rsid w:val="00D21F81"/>
    <w:rsid w:val="00D221B0"/>
    <w:rsid w:val="00D2272C"/>
    <w:rsid w:val="00D22B02"/>
    <w:rsid w:val="00D22BD3"/>
    <w:rsid w:val="00D2301F"/>
    <w:rsid w:val="00D232F0"/>
    <w:rsid w:val="00D2437B"/>
    <w:rsid w:val="00D24B21"/>
    <w:rsid w:val="00D24B41"/>
    <w:rsid w:val="00D26292"/>
    <w:rsid w:val="00D26797"/>
    <w:rsid w:val="00D267AA"/>
    <w:rsid w:val="00D26EEE"/>
    <w:rsid w:val="00D272EF"/>
    <w:rsid w:val="00D2736D"/>
    <w:rsid w:val="00D277AF"/>
    <w:rsid w:val="00D27C95"/>
    <w:rsid w:val="00D27D90"/>
    <w:rsid w:val="00D27DA9"/>
    <w:rsid w:val="00D301D1"/>
    <w:rsid w:val="00D307AC"/>
    <w:rsid w:val="00D30C31"/>
    <w:rsid w:val="00D31865"/>
    <w:rsid w:val="00D31E36"/>
    <w:rsid w:val="00D32357"/>
    <w:rsid w:val="00D32876"/>
    <w:rsid w:val="00D32BD7"/>
    <w:rsid w:val="00D32ED4"/>
    <w:rsid w:val="00D33002"/>
    <w:rsid w:val="00D331B0"/>
    <w:rsid w:val="00D332D5"/>
    <w:rsid w:val="00D33855"/>
    <w:rsid w:val="00D33A0D"/>
    <w:rsid w:val="00D34487"/>
    <w:rsid w:val="00D34716"/>
    <w:rsid w:val="00D349B1"/>
    <w:rsid w:val="00D349C5"/>
    <w:rsid w:val="00D34BDA"/>
    <w:rsid w:val="00D34D7D"/>
    <w:rsid w:val="00D34F68"/>
    <w:rsid w:val="00D35AB8"/>
    <w:rsid w:val="00D35C9C"/>
    <w:rsid w:val="00D35DF8"/>
    <w:rsid w:val="00D35E64"/>
    <w:rsid w:val="00D37733"/>
    <w:rsid w:val="00D401D6"/>
    <w:rsid w:val="00D40604"/>
    <w:rsid w:val="00D40706"/>
    <w:rsid w:val="00D40737"/>
    <w:rsid w:val="00D41320"/>
    <w:rsid w:val="00D42743"/>
    <w:rsid w:val="00D4293C"/>
    <w:rsid w:val="00D42C71"/>
    <w:rsid w:val="00D4339A"/>
    <w:rsid w:val="00D436DD"/>
    <w:rsid w:val="00D4384A"/>
    <w:rsid w:val="00D43F62"/>
    <w:rsid w:val="00D44533"/>
    <w:rsid w:val="00D44975"/>
    <w:rsid w:val="00D457A4"/>
    <w:rsid w:val="00D457B9"/>
    <w:rsid w:val="00D45A58"/>
    <w:rsid w:val="00D45C92"/>
    <w:rsid w:val="00D4695D"/>
    <w:rsid w:val="00D46F74"/>
    <w:rsid w:val="00D4700E"/>
    <w:rsid w:val="00D472ED"/>
    <w:rsid w:val="00D47313"/>
    <w:rsid w:val="00D50704"/>
    <w:rsid w:val="00D50771"/>
    <w:rsid w:val="00D51E24"/>
    <w:rsid w:val="00D51EBF"/>
    <w:rsid w:val="00D51FE8"/>
    <w:rsid w:val="00D5360F"/>
    <w:rsid w:val="00D54528"/>
    <w:rsid w:val="00D54CA2"/>
    <w:rsid w:val="00D54E59"/>
    <w:rsid w:val="00D54EA8"/>
    <w:rsid w:val="00D55C4A"/>
    <w:rsid w:val="00D5607A"/>
    <w:rsid w:val="00D561F6"/>
    <w:rsid w:val="00D5639E"/>
    <w:rsid w:val="00D56450"/>
    <w:rsid w:val="00D569C5"/>
    <w:rsid w:val="00D5705C"/>
    <w:rsid w:val="00D57358"/>
    <w:rsid w:val="00D57536"/>
    <w:rsid w:val="00D57F92"/>
    <w:rsid w:val="00D60C69"/>
    <w:rsid w:val="00D60F5B"/>
    <w:rsid w:val="00D6180B"/>
    <w:rsid w:val="00D622C7"/>
    <w:rsid w:val="00D6241F"/>
    <w:rsid w:val="00D62586"/>
    <w:rsid w:val="00D62B25"/>
    <w:rsid w:val="00D63CA6"/>
    <w:rsid w:val="00D641B0"/>
    <w:rsid w:val="00D64AE1"/>
    <w:rsid w:val="00D64CA3"/>
    <w:rsid w:val="00D64EF9"/>
    <w:rsid w:val="00D65140"/>
    <w:rsid w:val="00D6545B"/>
    <w:rsid w:val="00D65583"/>
    <w:rsid w:val="00D655C7"/>
    <w:rsid w:val="00D6560F"/>
    <w:rsid w:val="00D65E5D"/>
    <w:rsid w:val="00D661C6"/>
    <w:rsid w:val="00D664B0"/>
    <w:rsid w:val="00D67150"/>
    <w:rsid w:val="00D672CB"/>
    <w:rsid w:val="00D6751D"/>
    <w:rsid w:val="00D67B10"/>
    <w:rsid w:val="00D67CD7"/>
    <w:rsid w:val="00D70021"/>
    <w:rsid w:val="00D70614"/>
    <w:rsid w:val="00D70FA9"/>
    <w:rsid w:val="00D71211"/>
    <w:rsid w:val="00D716F3"/>
    <w:rsid w:val="00D7290D"/>
    <w:rsid w:val="00D72D51"/>
    <w:rsid w:val="00D72D54"/>
    <w:rsid w:val="00D72DA2"/>
    <w:rsid w:val="00D72DFB"/>
    <w:rsid w:val="00D7399D"/>
    <w:rsid w:val="00D73B3B"/>
    <w:rsid w:val="00D73BCB"/>
    <w:rsid w:val="00D73E8E"/>
    <w:rsid w:val="00D74559"/>
    <w:rsid w:val="00D751E7"/>
    <w:rsid w:val="00D7587B"/>
    <w:rsid w:val="00D75BB5"/>
    <w:rsid w:val="00D765AC"/>
    <w:rsid w:val="00D767F7"/>
    <w:rsid w:val="00D76ADF"/>
    <w:rsid w:val="00D76C00"/>
    <w:rsid w:val="00D76C2C"/>
    <w:rsid w:val="00D775A2"/>
    <w:rsid w:val="00D77601"/>
    <w:rsid w:val="00D77DDF"/>
    <w:rsid w:val="00D77E0D"/>
    <w:rsid w:val="00D77E4E"/>
    <w:rsid w:val="00D806DE"/>
    <w:rsid w:val="00D82C29"/>
    <w:rsid w:val="00D83CA8"/>
    <w:rsid w:val="00D846B2"/>
    <w:rsid w:val="00D858D1"/>
    <w:rsid w:val="00D869FF"/>
    <w:rsid w:val="00D86F9D"/>
    <w:rsid w:val="00D87357"/>
    <w:rsid w:val="00D87EAE"/>
    <w:rsid w:val="00D9021B"/>
    <w:rsid w:val="00D907AA"/>
    <w:rsid w:val="00D90947"/>
    <w:rsid w:val="00D91092"/>
    <w:rsid w:val="00D91725"/>
    <w:rsid w:val="00D93593"/>
    <w:rsid w:val="00D93E6E"/>
    <w:rsid w:val="00D94408"/>
    <w:rsid w:val="00D94411"/>
    <w:rsid w:val="00D9457D"/>
    <w:rsid w:val="00D94AC6"/>
    <w:rsid w:val="00D951FE"/>
    <w:rsid w:val="00D95701"/>
    <w:rsid w:val="00D969C0"/>
    <w:rsid w:val="00D96C2D"/>
    <w:rsid w:val="00D96D4E"/>
    <w:rsid w:val="00D97707"/>
    <w:rsid w:val="00D97794"/>
    <w:rsid w:val="00DA02E7"/>
    <w:rsid w:val="00DA0D87"/>
    <w:rsid w:val="00DA19F4"/>
    <w:rsid w:val="00DA21C0"/>
    <w:rsid w:val="00DA2211"/>
    <w:rsid w:val="00DA35DB"/>
    <w:rsid w:val="00DA38B8"/>
    <w:rsid w:val="00DA3983"/>
    <w:rsid w:val="00DA398D"/>
    <w:rsid w:val="00DA434D"/>
    <w:rsid w:val="00DA5175"/>
    <w:rsid w:val="00DA56C0"/>
    <w:rsid w:val="00DA5704"/>
    <w:rsid w:val="00DA580F"/>
    <w:rsid w:val="00DA6199"/>
    <w:rsid w:val="00DA6A79"/>
    <w:rsid w:val="00DA6CD1"/>
    <w:rsid w:val="00DA6F4F"/>
    <w:rsid w:val="00DA7183"/>
    <w:rsid w:val="00DA73F3"/>
    <w:rsid w:val="00DA77B9"/>
    <w:rsid w:val="00DA7993"/>
    <w:rsid w:val="00DA7CC3"/>
    <w:rsid w:val="00DA7F15"/>
    <w:rsid w:val="00DB0AC0"/>
    <w:rsid w:val="00DB0AD9"/>
    <w:rsid w:val="00DB0C88"/>
    <w:rsid w:val="00DB1424"/>
    <w:rsid w:val="00DB1BE8"/>
    <w:rsid w:val="00DB1DE6"/>
    <w:rsid w:val="00DB1E4B"/>
    <w:rsid w:val="00DB29EB"/>
    <w:rsid w:val="00DB3CA1"/>
    <w:rsid w:val="00DB4F95"/>
    <w:rsid w:val="00DB5108"/>
    <w:rsid w:val="00DB5846"/>
    <w:rsid w:val="00DB69C7"/>
    <w:rsid w:val="00DB69EB"/>
    <w:rsid w:val="00DB7CD3"/>
    <w:rsid w:val="00DC001B"/>
    <w:rsid w:val="00DC0E67"/>
    <w:rsid w:val="00DC1BF4"/>
    <w:rsid w:val="00DC1E6C"/>
    <w:rsid w:val="00DC235C"/>
    <w:rsid w:val="00DC2755"/>
    <w:rsid w:val="00DC2D71"/>
    <w:rsid w:val="00DC3680"/>
    <w:rsid w:val="00DC3715"/>
    <w:rsid w:val="00DC444C"/>
    <w:rsid w:val="00DC53EB"/>
    <w:rsid w:val="00DC58E3"/>
    <w:rsid w:val="00DC5A18"/>
    <w:rsid w:val="00DC5B1D"/>
    <w:rsid w:val="00DC61A9"/>
    <w:rsid w:val="00DC697B"/>
    <w:rsid w:val="00DC6BE9"/>
    <w:rsid w:val="00DC76ED"/>
    <w:rsid w:val="00DD14CB"/>
    <w:rsid w:val="00DD164F"/>
    <w:rsid w:val="00DD1688"/>
    <w:rsid w:val="00DD220E"/>
    <w:rsid w:val="00DD2949"/>
    <w:rsid w:val="00DD2B27"/>
    <w:rsid w:val="00DD2F9C"/>
    <w:rsid w:val="00DD3AA9"/>
    <w:rsid w:val="00DD3E21"/>
    <w:rsid w:val="00DD536E"/>
    <w:rsid w:val="00DD53F7"/>
    <w:rsid w:val="00DD5F03"/>
    <w:rsid w:val="00DD67A2"/>
    <w:rsid w:val="00DD6A51"/>
    <w:rsid w:val="00DD6A88"/>
    <w:rsid w:val="00DD7027"/>
    <w:rsid w:val="00DE06BA"/>
    <w:rsid w:val="00DE075E"/>
    <w:rsid w:val="00DE0F6F"/>
    <w:rsid w:val="00DE21A6"/>
    <w:rsid w:val="00DE291C"/>
    <w:rsid w:val="00DE40A9"/>
    <w:rsid w:val="00DE48C6"/>
    <w:rsid w:val="00DE5296"/>
    <w:rsid w:val="00DE5306"/>
    <w:rsid w:val="00DE5572"/>
    <w:rsid w:val="00DE56A9"/>
    <w:rsid w:val="00DE5EA3"/>
    <w:rsid w:val="00DE6040"/>
    <w:rsid w:val="00DE6265"/>
    <w:rsid w:val="00DE7702"/>
    <w:rsid w:val="00DE7F0A"/>
    <w:rsid w:val="00DE7F56"/>
    <w:rsid w:val="00DF0BA1"/>
    <w:rsid w:val="00DF0BC9"/>
    <w:rsid w:val="00DF0E5B"/>
    <w:rsid w:val="00DF0F25"/>
    <w:rsid w:val="00DF1134"/>
    <w:rsid w:val="00DF1521"/>
    <w:rsid w:val="00DF1EF2"/>
    <w:rsid w:val="00DF2B2A"/>
    <w:rsid w:val="00DF2EFC"/>
    <w:rsid w:val="00DF3682"/>
    <w:rsid w:val="00DF375A"/>
    <w:rsid w:val="00DF5022"/>
    <w:rsid w:val="00DF52DA"/>
    <w:rsid w:val="00DF55C7"/>
    <w:rsid w:val="00DF637C"/>
    <w:rsid w:val="00DF6B47"/>
    <w:rsid w:val="00DF6CFC"/>
    <w:rsid w:val="00DF6E05"/>
    <w:rsid w:val="00DF6F3D"/>
    <w:rsid w:val="00DF7079"/>
    <w:rsid w:val="00DF73B4"/>
    <w:rsid w:val="00DF7C16"/>
    <w:rsid w:val="00DF7D3A"/>
    <w:rsid w:val="00E013A8"/>
    <w:rsid w:val="00E01446"/>
    <w:rsid w:val="00E01990"/>
    <w:rsid w:val="00E01BAF"/>
    <w:rsid w:val="00E0207A"/>
    <w:rsid w:val="00E02715"/>
    <w:rsid w:val="00E02AFC"/>
    <w:rsid w:val="00E02C79"/>
    <w:rsid w:val="00E03154"/>
    <w:rsid w:val="00E03D41"/>
    <w:rsid w:val="00E03D6E"/>
    <w:rsid w:val="00E043C4"/>
    <w:rsid w:val="00E04C3E"/>
    <w:rsid w:val="00E06CE3"/>
    <w:rsid w:val="00E074BA"/>
    <w:rsid w:val="00E07605"/>
    <w:rsid w:val="00E0780C"/>
    <w:rsid w:val="00E07CCE"/>
    <w:rsid w:val="00E10A83"/>
    <w:rsid w:val="00E10DB0"/>
    <w:rsid w:val="00E120D2"/>
    <w:rsid w:val="00E1220A"/>
    <w:rsid w:val="00E12983"/>
    <w:rsid w:val="00E13B16"/>
    <w:rsid w:val="00E13DB7"/>
    <w:rsid w:val="00E14D3A"/>
    <w:rsid w:val="00E154D9"/>
    <w:rsid w:val="00E155E3"/>
    <w:rsid w:val="00E15E2A"/>
    <w:rsid w:val="00E1639C"/>
    <w:rsid w:val="00E16F6C"/>
    <w:rsid w:val="00E1722D"/>
    <w:rsid w:val="00E17860"/>
    <w:rsid w:val="00E20E30"/>
    <w:rsid w:val="00E21B2D"/>
    <w:rsid w:val="00E21B91"/>
    <w:rsid w:val="00E22330"/>
    <w:rsid w:val="00E22679"/>
    <w:rsid w:val="00E228B7"/>
    <w:rsid w:val="00E22F0C"/>
    <w:rsid w:val="00E2300C"/>
    <w:rsid w:val="00E23E92"/>
    <w:rsid w:val="00E2520B"/>
    <w:rsid w:val="00E25AE1"/>
    <w:rsid w:val="00E26A16"/>
    <w:rsid w:val="00E317A9"/>
    <w:rsid w:val="00E32139"/>
    <w:rsid w:val="00E32388"/>
    <w:rsid w:val="00E32755"/>
    <w:rsid w:val="00E32B4F"/>
    <w:rsid w:val="00E330B9"/>
    <w:rsid w:val="00E3337E"/>
    <w:rsid w:val="00E338F2"/>
    <w:rsid w:val="00E346D2"/>
    <w:rsid w:val="00E34D32"/>
    <w:rsid w:val="00E35A6C"/>
    <w:rsid w:val="00E36122"/>
    <w:rsid w:val="00E363D2"/>
    <w:rsid w:val="00E36B2F"/>
    <w:rsid w:val="00E37BC0"/>
    <w:rsid w:val="00E37DD1"/>
    <w:rsid w:val="00E37F0A"/>
    <w:rsid w:val="00E40804"/>
    <w:rsid w:val="00E41A8B"/>
    <w:rsid w:val="00E41B69"/>
    <w:rsid w:val="00E41C7B"/>
    <w:rsid w:val="00E41CDC"/>
    <w:rsid w:val="00E4260E"/>
    <w:rsid w:val="00E443FC"/>
    <w:rsid w:val="00E45E03"/>
    <w:rsid w:val="00E4614F"/>
    <w:rsid w:val="00E4658A"/>
    <w:rsid w:val="00E4748D"/>
    <w:rsid w:val="00E475C0"/>
    <w:rsid w:val="00E47821"/>
    <w:rsid w:val="00E47BC3"/>
    <w:rsid w:val="00E47DE6"/>
    <w:rsid w:val="00E50809"/>
    <w:rsid w:val="00E5108F"/>
    <w:rsid w:val="00E51259"/>
    <w:rsid w:val="00E5187A"/>
    <w:rsid w:val="00E531AA"/>
    <w:rsid w:val="00E53EAA"/>
    <w:rsid w:val="00E549DC"/>
    <w:rsid w:val="00E553BA"/>
    <w:rsid w:val="00E55483"/>
    <w:rsid w:val="00E555C7"/>
    <w:rsid w:val="00E556E1"/>
    <w:rsid w:val="00E55F46"/>
    <w:rsid w:val="00E56282"/>
    <w:rsid w:val="00E563F0"/>
    <w:rsid w:val="00E57E06"/>
    <w:rsid w:val="00E61C44"/>
    <w:rsid w:val="00E61C69"/>
    <w:rsid w:val="00E62FBD"/>
    <w:rsid w:val="00E649A0"/>
    <w:rsid w:val="00E64B6E"/>
    <w:rsid w:val="00E64BA5"/>
    <w:rsid w:val="00E64BA9"/>
    <w:rsid w:val="00E65798"/>
    <w:rsid w:val="00E65D61"/>
    <w:rsid w:val="00E65F3B"/>
    <w:rsid w:val="00E6783A"/>
    <w:rsid w:val="00E67B81"/>
    <w:rsid w:val="00E7002B"/>
    <w:rsid w:val="00E70E41"/>
    <w:rsid w:val="00E711FA"/>
    <w:rsid w:val="00E714B7"/>
    <w:rsid w:val="00E716AB"/>
    <w:rsid w:val="00E7182E"/>
    <w:rsid w:val="00E7188E"/>
    <w:rsid w:val="00E7222A"/>
    <w:rsid w:val="00E729D7"/>
    <w:rsid w:val="00E73004"/>
    <w:rsid w:val="00E732A6"/>
    <w:rsid w:val="00E737F9"/>
    <w:rsid w:val="00E73BB6"/>
    <w:rsid w:val="00E74185"/>
    <w:rsid w:val="00E744A1"/>
    <w:rsid w:val="00E746A3"/>
    <w:rsid w:val="00E746DA"/>
    <w:rsid w:val="00E74954"/>
    <w:rsid w:val="00E74E56"/>
    <w:rsid w:val="00E75042"/>
    <w:rsid w:val="00E75488"/>
    <w:rsid w:val="00E7631E"/>
    <w:rsid w:val="00E764EB"/>
    <w:rsid w:val="00E775C0"/>
    <w:rsid w:val="00E776E8"/>
    <w:rsid w:val="00E8062A"/>
    <w:rsid w:val="00E817A5"/>
    <w:rsid w:val="00E81955"/>
    <w:rsid w:val="00E821E9"/>
    <w:rsid w:val="00E82C3F"/>
    <w:rsid w:val="00E831AA"/>
    <w:rsid w:val="00E8383B"/>
    <w:rsid w:val="00E83B36"/>
    <w:rsid w:val="00E84286"/>
    <w:rsid w:val="00E84487"/>
    <w:rsid w:val="00E8497D"/>
    <w:rsid w:val="00E85064"/>
    <w:rsid w:val="00E851D4"/>
    <w:rsid w:val="00E85286"/>
    <w:rsid w:val="00E8532D"/>
    <w:rsid w:val="00E85377"/>
    <w:rsid w:val="00E85CDA"/>
    <w:rsid w:val="00E85FA1"/>
    <w:rsid w:val="00E8605C"/>
    <w:rsid w:val="00E8608B"/>
    <w:rsid w:val="00E865E5"/>
    <w:rsid w:val="00E86CB0"/>
    <w:rsid w:val="00E870F5"/>
    <w:rsid w:val="00E871F3"/>
    <w:rsid w:val="00E87CE6"/>
    <w:rsid w:val="00E900E4"/>
    <w:rsid w:val="00E90EF5"/>
    <w:rsid w:val="00E91E49"/>
    <w:rsid w:val="00E926F8"/>
    <w:rsid w:val="00E93393"/>
    <w:rsid w:val="00E934A8"/>
    <w:rsid w:val="00E937F1"/>
    <w:rsid w:val="00E942A7"/>
    <w:rsid w:val="00E94C5D"/>
    <w:rsid w:val="00E94EC5"/>
    <w:rsid w:val="00E95350"/>
    <w:rsid w:val="00E95835"/>
    <w:rsid w:val="00E95BF0"/>
    <w:rsid w:val="00E96258"/>
    <w:rsid w:val="00E964F2"/>
    <w:rsid w:val="00E9754D"/>
    <w:rsid w:val="00E97B9E"/>
    <w:rsid w:val="00E97C1D"/>
    <w:rsid w:val="00EA024E"/>
    <w:rsid w:val="00EA0454"/>
    <w:rsid w:val="00EA0831"/>
    <w:rsid w:val="00EA1116"/>
    <w:rsid w:val="00EA1F7B"/>
    <w:rsid w:val="00EA2B63"/>
    <w:rsid w:val="00EA3441"/>
    <w:rsid w:val="00EA3CC2"/>
    <w:rsid w:val="00EA4ADF"/>
    <w:rsid w:val="00EA592A"/>
    <w:rsid w:val="00EA5997"/>
    <w:rsid w:val="00EA5FE8"/>
    <w:rsid w:val="00EA61BE"/>
    <w:rsid w:val="00EA674A"/>
    <w:rsid w:val="00EA6A55"/>
    <w:rsid w:val="00EA6BFF"/>
    <w:rsid w:val="00EA7B9C"/>
    <w:rsid w:val="00EA7BA9"/>
    <w:rsid w:val="00EA7DFE"/>
    <w:rsid w:val="00EB00F4"/>
    <w:rsid w:val="00EB0A1D"/>
    <w:rsid w:val="00EB18A0"/>
    <w:rsid w:val="00EB1C03"/>
    <w:rsid w:val="00EB2066"/>
    <w:rsid w:val="00EB266E"/>
    <w:rsid w:val="00EB27D0"/>
    <w:rsid w:val="00EB29E0"/>
    <w:rsid w:val="00EB2B0B"/>
    <w:rsid w:val="00EB2B4D"/>
    <w:rsid w:val="00EB2C4C"/>
    <w:rsid w:val="00EB318F"/>
    <w:rsid w:val="00EB35E6"/>
    <w:rsid w:val="00EB3835"/>
    <w:rsid w:val="00EB4FE4"/>
    <w:rsid w:val="00EB5E90"/>
    <w:rsid w:val="00EB6CF4"/>
    <w:rsid w:val="00EC015E"/>
    <w:rsid w:val="00EC066C"/>
    <w:rsid w:val="00EC0B47"/>
    <w:rsid w:val="00EC0E1B"/>
    <w:rsid w:val="00EC1ACE"/>
    <w:rsid w:val="00EC1ADF"/>
    <w:rsid w:val="00EC1E2D"/>
    <w:rsid w:val="00EC2730"/>
    <w:rsid w:val="00EC2AAF"/>
    <w:rsid w:val="00EC2AE0"/>
    <w:rsid w:val="00EC301B"/>
    <w:rsid w:val="00EC30A6"/>
    <w:rsid w:val="00EC375B"/>
    <w:rsid w:val="00EC3BD8"/>
    <w:rsid w:val="00EC3DCD"/>
    <w:rsid w:val="00EC4C35"/>
    <w:rsid w:val="00EC4FEA"/>
    <w:rsid w:val="00EC6222"/>
    <w:rsid w:val="00EC6286"/>
    <w:rsid w:val="00EC6738"/>
    <w:rsid w:val="00EC6BF3"/>
    <w:rsid w:val="00EC6D27"/>
    <w:rsid w:val="00EC71DA"/>
    <w:rsid w:val="00EC7479"/>
    <w:rsid w:val="00EC79F6"/>
    <w:rsid w:val="00EC7B6B"/>
    <w:rsid w:val="00ED0110"/>
    <w:rsid w:val="00ED0175"/>
    <w:rsid w:val="00ED1BE3"/>
    <w:rsid w:val="00ED1DC9"/>
    <w:rsid w:val="00ED24C9"/>
    <w:rsid w:val="00ED2B1E"/>
    <w:rsid w:val="00ED323C"/>
    <w:rsid w:val="00ED33D1"/>
    <w:rsid w:val="00ED3D07"/>
    <w:rsid w:val="00ED4158"/>
    <w:rsid w:val="00ED46F2"/>
    <w:rsid w:val="00ED53F6"/>
    <w:rsid w:val="00ED558D"/>
    <w:rsid w:val="00ED5878"/>
    <w:rsid w:val="00ED61C0"/>
    <w:rsid w:val="00ED66B6"/>
    <w:rsid w:val="00ED6B14"/>
    <w:rsid w:val="00ED6C08"/>
    <w:rsid w:val="00ED6C3B"/>
    <w:rsid w:val="00ED6F8C"/>
    <w:rsid w:val="00ED7298"/>
    <w:rsid w:val="00ED7868"/>
    <w:rsid w:val="00ED78B9"/>
    <w:rsid w:val="00ED7CFF"/>
    <w:rsid w:val="00EE04A1"/>
    <w:rsid w:val="00EE0AD3"/>
    <w:rsid w:val="00EE0BE2"/>
    <w:rsid w:val="00EE1326"/>
    <w:rsid w:val="00EE1871"/>
    <w:rsid w:val="00EE1B0D"/>
    <w:rsid w:val="00EE21E0"/>
    <w:rsid w:val="00EE26C2"/>
    <w:rsid w:val="00EE2B2F"/>
    <w:rsid w:val="00EE3343"/>
    <w:rsid w:val="00EE3559"/>
    <w:rsid w:val="00EE42B4"/>
    <w:rsid w:val="00EE443D"/>
    <w:rsid w:val="00EE499A"/>
    <w:rsid w:val="00EE4A66"/>
    <w:rsid w:val="00EE5939"/>
    <w:rsid w:val="00EE6766"/>
    <w:rsid w:val="00EE6E61"/>
    <w:rsid w:val="00EE7081"/>
    <w:rsid w:val="00EE795E"/>
    <w:rsid w:val="00EE7FE0"/>
    <w:rsid w:val="00EF0C83"/>
    <w:rsid w:val="00EF0D0C"/>
    <w:rsid w:val="00EF1337"/>
    <w:rsid w:val="00EF1DBB"/>
    <w:rsid w:val="00EF1EC2"/>
    <w:rsid w:val="00EF2507"/>
    <w:rsid w:val="00EF256C"/>
    <w:rsid w:val="00EF3AD9"/>
    <w:rsid w:val="00EF3E70"/>
    <w:rsid w:val="00EF4A04"/>
    <w:rsid w:val="00EF4D75"/>
    <w:rsid w:val="00EF535B"/>
    <w:rsid w:val="00EF557A"/>
    <w:rsid w:val="00EF5EF9"/>
    <w:rsid w:val="00EF646D"/>
    <w:rsid w:val="00EF6669"/>
    <w:rsid w:val="00EF7389"/>
    <w:rsid w:val="00EF7768"/>
    <w:rsid w:val="00EF782B"/>
    <w:rsid w:val="00EF7D45"/>
    <w:rsid w:val="00F00294"/>
    <w:rsid w:val="00F006F6"/>
    <w:rsid w:val="00F00D7C"/>
    <w:rsid w:val="00F01465"/>
    <w:rsid w:val="00F0159B"/>
    <w:rsid w:val="00F01881"/>
    <w:rsid w:val="00F021C2"/>
    <w:rsid w:val="00F0229B"/>
    <w:rsid w:val="00F02554"/>
    <w:rsid w:val="00F02F67"/>
    <w:rsid w:val="00F036A1"/>
    <w:rsid w:val="00F03A4C"/>
    <w:rsid w:val="00F04284"/>
    <w:rsid w:val="00F04501"/>
    <w:rsid w:val="00F05339"/>
    <w:rsid w:val="00F058A3"/>
    <w:rsid w:val="00F05CBC"/>
    <w:rsid w:val="00F071F5"/>
    <w:rsid w:val="00F07764"/>
    <w:rsid w:val="00F07E6F"/>
    <w:rsid w:val="00F1001A"/>
    <w:rsid w:val="00F102FD"/>
    <w:rsid w:val="00F10726"/>
    <w:rsid w:val="00F11DC5"/>
    <w:rsid w:val="00F124C4"/>
    <w:rsid w:val="00F129C4"/>
    <w:rsid w:val="00F13719"/>
    <w:rsid w:val="00F13AF7"/>
    <w:rsid w:val="00F13C3F"/>
    <w:rsid w:val="00F13C62"/>
    <w:rsid w:val="00F1404F"/>
    <w:rsid w:val="00F14140"/>
    <w:rsid w:val="00F150E9"/>
    <w:rsid w:val="00F16264"/>
    <w:rsid w:val="00F21C12"/>
    <w:rsid w:val="00F224DD"/>
    <w:rsid w:val="00F2385B"/>
    <w:rsid w:val="00F245AF"/>
    <w:rsid w:val="00F248DA"/>
    <w:rsid w:val="00F24D3C"/>
    <w:rsid w:val="00F25048"/>
    <w:rsid w:val="00F25290"/>
    <w:rsid w:val="00F25659"/>
    <w:rsid w:val="00F25788"/>
    <w:rsid w:val="00F25855"/>
    <w:rsid w:val="00F259A7"/>
    <w:rsid w:val="00F26185"/>
    <w:rsid w:val="00F26EC8"/>
    <w:rsid w:val="00F27580"/>
    <w:rsid w:val="00F302AA"/>
    <w:rsid w:val="00F304BB"/>
    <w:rsid w:val="00F317BE"/>
    <w:rsid w:val="00F31F7D"/>
    <w:rsid w:val="00F32D44"/>
    <w:rsid w:val="00F32E43"/>
    <w:rsid w:val="00F334E6"/>
    <w:rsid w:val="00F33597"/>
    <w:rsid w:val="00F33599"/>
    <w:rsid w:val="00F34B32"/>
    <w:rsid w:val="00F34C53"/>
    <w:rsid w:val="00F35C48"/>
    <w:rsid w:val="00F361F6"/>
    <w:rsid w:val="00F37A2E"/>
    <w:rsid w:val="00F37AD5"/>
    <w:rsid w:val="00F37BC4"/>
    <w:rsid w:val="00F4011C"/>
    <w:rsid w:val="00F40E94"/>
    <w:rsid w:val="00F41162"/>
    <w:rsid w:val="00F41C3F"/>
    <w:rsid w:val="00F42B87"/>
    <w:rsid w:val="00F4315A"/>
    <w:rsid w:val="00F43168"/>
    <w:rsid w:val="00F433A7"/>
    <w:rsid w:val="00F433F4"/>
    <w:rsid w:val="00F43D8E"/>
    <w:rsid w:val="00F43FB7"/>
    <w:rsid w:val="00F44C1D"/>
    <w:rsid w:val="00F44E14"/>
    <w:rsid w:val="00F44F70"/>
    <w:rsid w:val="00F45440"/>
    <w:rsid w:val="00F456DB"/>
    <w:rsid w:val="00F45BA3"/>
    <w:rsid w:val="00F45C83"/>
    <w:rsid w:val="00F46284"/>
    <w:rsid w:val="00F462AD"/>
    <w:rsid w:val="00F464AB"/>
    <w:rsid w:val="00F46CCA"/>
    <w:rsid w:val="00F47056"/>
    <w:rsid w:val="00F47CFE"/>
    <w:rsid w:val="00F5041E"/>
    <w:rsid w:val="00F50C88"/>
    <w:rsid w:val="00F50F52"/>
    <w:rsid w:val="00F514DF"/>
    <w:rsid w:val="00F52214"/>
    <w:rsid w:val="00F52F73"/>
    <w:rsid w:val="00F53222"/>
    <w:rsid w:val="00F537E2"/>
    <w:rsid w:val="00F53BA2"/>
    <w:rsid w:val="00F53FD9"/>
    <w:rsid w:val="00F55086"/>
    <w:rsid w:val="00F554D8"/>
    <w:rsid w:val="00F5630F"/>
    <w:rsid w:val="00F56823"/>
    <w:rsid w:val="00F56A14"/>
    <w:rsid w:val="00F571CA"/>
    <w:rsid w:val="00F574F3"/>
    <w:rsid w:val="00F57C50"/>
    <w:rsid w:val="00F612AC"/>
    <w:rsid w:val="00F6146B"/>
    <w:rsid w:val="00F61AF9"/>
    <w:rsid w:val="00F61B5D"/>
    <w:rsid w:val="00F6204F"/>
    <w:rsid w:val="00F621A8"/>
    <w:rsid w:val="00F64307"/>
    <w:rsid w:val="00F64C6F"/>
    <w:rsid w:val="00F65135"/>
    <w:rsid w:val="00F65AC7"/>
    <w:rsid w:val="00F65B3F"/>
    <w:rsid w:val="00F662A0"/>
    <w:rsid w:val="00F664D2"/>
    <w:rsid w:val="00F6727F"/>
    <w:rsid w:val="00F674CB"/>
    <w:rsid w:val="00F6781B"/>
    <w:rsid w:val="00F67F27"/>
    <w:rsid w:val="00F702E5"/>
    <w:rsid w:val="00F70C15"/>
    <w:rsid w:val="00F70F74"/>
    <w:rsid w:val="00F7372B"/>
    <w:rsid w:val="00F7399F"/>
    <w:rsid w:val="00F74F40"/>
    <w:rsid w:val="00F750AD"/>
    <w:rsid w:val="00F75123"/>
    <w:rsid w:val="00F7514B"/>
    <w:rsid w:val="00F754D2"/>
    <w:rsid w:val="00F755BB"/>
    <w:rsid w:val="00F75622"/>
    <w:rsid w:val="00F7604C"/>
    <w:rsid w:val="00F76854"/>
    <w:rsid w:val="00F768E0"/>
    <w:rsid w:val="00F769F8"/>
    <w:rsid w:val="00F77A9C"/>
    <w:rsid w:val="00F77C3C"/>
    <w:rsid w:val="00F77F03"/>
    <w:rsid w:val="00F818D7"/>
    <w:rsid w:val="00F818FC"/>
    <w:rsid w:val="00F81E75"/>
    <w:rsid w:val="00F82573"/>
    <w:rsid w:val="00F82852"/>
    <w:rsid w:val="00F8299A"/>
    <w:rsid w:val="00F82A19"/>
    <w:rsid w:val="00F83DE1"/>
    <w:rsid w:val="00F84407"/>
    <w:rsid w:val="00F84677"/>
    <w:rsid w:val="00F84902"/>
    <w:rsid w:val="00F84930"/>
    <w:rsid w:val="00F84D89"/>
    <w:rsid w:val="00F857BE"/>
    <w:rsid w:val="00F85934"/>
    <w:rsid w:val="00F85977"/>
    <w:rsid w:val="00F8624B"/>
    <w:rsid w:val="00F8650C"/>
    <w:rsid w:val="00F8654A"/>
    <w:rsid w:val="00F86879"/>
    <w:rsid w:val="00F86906"/>
    <w:rsid w:val="00F872DE"/>
    <w:rsid w:val="00F873C2"/>
    <w:rsid w:val="00F8746F"/>
    <w:rsid w:val="00F91D95"/>
    <w:rsid w:val="00F92D20"/>
    <w:rsid w:val="00F9301B"/>
    <w:rsid w:val="00F9331E"/>
    <w:rsid w:val="00F93954"/>
    <w:rsid w:val="00F93A1F"/>
    <w:rsid w:val="00F945AD"/>
    <w:rsid w:val="00F949BB"/>
    <w:rsid w:val="00F94C20"/>
    <w:rsid w:val="00F950CA"/>
    <w:rsid w:val="00F96168"/>
    <w:rsid w:val="00F971ED"/>
    <w:rsid w:val="00F97FDB"/>
    <w:rsid w:val="00FA1073"/>
    <w:rsid w:val="00FA1352"/>
    <w:rsid w:val="00FA1726"/>
    <w:rsid w:val="00FA1A3A"/>
    <w:rsid w:val="00FA240E"/>
    <w:rsid w:val="00FA2AF9"/>
    <w:rsid w:val="00FA3431"/>
    <w:rsid w:val="00FA4333"/>
    <w:rsid w:val="00FA507F"/>
    <w:rsid w:val="00FA53B4"/>
    <w:rsid w:val="00FA557F"/>
    <w:rsid w:val="00FA5701"/>
    <w:rsid w:val="00FA5ECE"/>
    <w:rsid w:val="00FA66D2"/>
    <w:rsid w:val="00FA66EE"/>
    <w:rsid w:val="00FA6DC6"/>
    <w:rsid w:val="00FA705F"/>
    <w:rsid w:val="00FB19FE"/>
    <w:rsid w:val="00FB1CE8"/>
    <w:rsid w:val="00FB1CF3"/>
    <w:rsid w:val="00FB2C65"/>
    <w:rsid w:val="00FB2EAA"/>
    <w:rsid w:val="00FB30E2"/>
    <w:rsid w:val="00FB3E25"/>
    <w:rsid w:val="00FB4395"/>
    <w:rsid w:val="00FB43FD"/>
    <w:rsid w:val="00FB4518"/>
    <w:rsid w:val="00FB504F"/>
    <w:rsid w:val="00FB508B"/>
    <w:rsid w:val="00FB512E"/>
    <w:rsid w:val="00FB5247"/>
    <w:rsid w:val="00FB5676"/>
    <w:rsid w:val="00FB5A0A"/>
    <w:rsid w:val="00FB5B93"/>
    <w:rsid w:val="00FB62E6"/>
    <w:rsid w:val="00FB73B2"/>
    <w:rsid w:val="00FC19D5"/>
    <w:rsid w:val="00FC1B02"/>
    <w:rsid w:val="00FC266E"/>
    <w:rsid w:val="00FC304A"/>
    <w:rsid w:val="00FC3890"/>
    <w:rsid w:val="00FC38EA"/>
    <w:rsid w:val="00FC3E0E"/>
    <w:rsid w:val="00FC48A4"/>
    <w:rsid w:val="00FC4962"/>
    <w:rsid w:val="00FC4F43"/>
    <w:rsid w:val="00FC51CD"/>
    <w:rsid w:val="00FC5F12"/>
    <w:rsid w:val="00FC62CE"/>
    <w:rsid w:val="00FC7826"/>
    <w:rsid w:val="00FC7D49"/>
    <w:rsid w:val="00FD014E"/>
    <w:rsid w:val="00FD04A5"/>
    <w:rsid w:val="00FD0F5E"/>
    <w:rsid w:val="00FD128E"/>
    <w:rsid w:val="00FD1CD7"/>
    <w:rsid w:val="00FD20A5"/>
    <w:rsid w:val="00FD2373"/>
    <w:rsid w:val="00FD2385"/>
    <w:rsid w:val="00FD2D22"/>
    <w:rsid w:val="00FD3733"/>
    <w:rsid w:val="00FD3E52"/>
    <w:rsid w:val="00FD4B79"/>
    <w:rsid w:val="00FD4E06"/>
    <w:rsid w:val="00FD4F91"/>
    <w:rsid w:val="00FD55D4"/>
    <w:rsid w:val="00FD5B0A"/>
    <w:rsid w:val="00FD5BD7"/>
    <w:rsid w:val="00FD639D"/>
    <w:rsid w:val="00FD6896"/>
    <w:rsid w:val="00FD6A5C"/>
    <w:rsid w:val="00FD7268"/>
    <w:rsid w:val="00FE016F"/>
    <w:rsid w:val="00FE046D"/>
    <w:rsid w:val="00FE0E95"/>
    <w:rsid w:val="00FE0F4D"/>
    <w:rsid w:val="00FE177C"/>
    <w:rsid w:val="00FE184E"/>
    <w:rsid w:val="00FE1D05"/>
    <w:rsid w:val="00FE1EDB"/>
    <w:rsid w:val="00FE253C"/>
    <w:rsid w:val="00FE3573"/>
    <w:rsid w:val="00FE370A"/>
    <w:rsid w:val="00FE4063"/>
    <w:rsid w:val="00FE466D"/>
    <w:rsid w:val="00FE4D0A"/>
    <w:rsid w:val="00FE4D61"/>
    <w:rsid w:val="00FE50CB"/>
    <w:rsid w:val="00FE54D4"/>
    <w:rsid w:val="00FE59CA"/>
    <w:rsid w:val="00FE5D8C"/>
    <w:rsid w:val="00FE60D5"/>
    <w:rsid w:val="00FE6A46"/>
    <w:rsid w:val="00FE6DE0"/>
    <w:rsid w:val="00FE7B81"/>
    <w:rsid w:val="00FE7D58"/>
    <w:rsid w:val="00FE7DE5"/>
    <w:rsid w:val="00FF00B3"/>
    <w:rsid w:val="00FF02DD"/>
    <w:rsid w:val="00FF05B9"/>
    <w:rsid w:val="00FF0675"/>
    <w:rsid w:val="00FF09D4"/>
    <w:rsid w:val="00FF0A53"/>
    <w:rsid w:val="00FF15AE"/>
    <w:rsid w:val="00FF18AB"/>
    <w:rsid w:val="00FF277B"/>
    <w:rsid w:val="00FF2B5A"/>
    <w:rsid w:val="00FF3AB2"/>
    <w:rsid w:val="00FF3B0E"/>
    <w:rsid w:val="00FF42D4"/>
    <w:rsid w:val="00FF456F"/>
    <w:rsid w:val="00FF4A66"/>
    <w:rsid w:val="00FF58DA"/>
    <w:rsid w:val="00FF5ACF"/>
    <w:rsid w:val="00FF5E18"/>
    <w:rsid w:val="00FF5F23"/>
    <w:rsid w:val="00FF6623"/>
    <w:rsid w:val="00FF687E"/>
    <w:rsid w:val="00FF6BA4"/>
    <w:rsid w:val="00FF7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56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719"/>
    <w:pPr>
      <w:spacing w:line="480" w:lineRule="auto"/>
      <w:jc w:val="both"/>
    </w:pPr>
    <w:rPr>
      <w:rFonts w:ascii="Times New Roman" w:hAnsi="Times New Roman"/>
      <w:lang w:val="en-GB"/>
    </w:rPr>
  </w:style>
  <w:style w:type="paragraph" w:styleId="Heading1">
    <w:name w:val="heading 1"/>
    <w:basedOn w:val="Normal"/>
    <w:next w:val="Normal"/>
    <w:link w:val="Heading1Char"/>
    <w:autoRedefine/>
    <w:uiPriority w:val="9"/>
    <w:qFormat/>
    <w:rsid w:val="0050762D"/>
    <w:pPr>
      <w:keepNext/>
      <w:keepLines/>
      <w:spacing w:before="240"/>
      <w:outlineLvl w:val="0"/>
    </w:pPr>
    <w:rPr>
      <w:rFonts w:eastAsiaTheme="majorEastAsia"/>
      <w:b/>
    </w:rPr>
  </w:style>
  <w:style w:type="paragraph" w:styleId="Heading2">
    <w:name w:val="heading 2"/>
    <w:basedOn w:val="Normal"/>
    <w:next w:val="Normal"/>
    <w:link w:val="Heading2Char"/>
    <w:autoRedefine/>
    <w:uiPriority w:val="9"/>
    <w:unhideWhenUsed/>
    <w:qFormat/>
    <w:rsid w:val="00D6545B"/>
    <w:pPr>
      <w:keepNext/>
      <w:keepLines/>
      <w:spacing w:before="4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2D"/>
    <w:rPr>
      <w:rFonts w:ascii="Times New Roman" w:eastAsiaTheme="majorEastAsia" w:hAnsi="Times New Roman"/>
      <w:b/>
      <w:lang w:val="en-GB"/>
    </w:rPr>
  </w:style>
  <w:style w:type="paragraph" w:styleId="DocumentMap">
    <w:name w:val="Document Map"/>
    <w:basedOn w:val="Normal"/>
    <w:link w:val="DocumentMapChar"/>
    <w:uiPriority w:val="99"/>
    <w:semiHidden/>
    <w:unhideWhenUsed/>
    <w:rsid w:val="001F0BB8"/>
    <w:rPr>
      <w:rFonts w:cs="Times New Roman"/>
    </w:rPr>
  </w:style>
  <w:style w:type="character" w:customStyle="1" w:styleId="DocumentMapChar">
    <w:name w:val="Document Map Char"/>
    <w:basedOn w:val="DefaultParagraphFont"/>
    <w:link w:val="DocumentMap"/>
    <w:uiPriority w:val="99"/>
    <w:semiHidden/>
    <w:rsid w:val="001F0BB8"/>
    <w:rPr>
      <w:rFonts w:ascii="Times New Roman" w:hAnsi="Times New Roman" w:cs="Times New Roman"/>
      <w:lang w:val="en-GB"/>
    </w:rPr>
  </w:style>
  <w:style w:type="paragraph" w:styleId="ListParagraph">
    <w:name w:val="List Paragraph"/>
    <w:basedOn w:val="Normal"/>
    <w:uiPriority w:val="34"/>
    <w:qFormat/>
    <w:rsid w:val="00FE466D"/>
    <w:pPr>
      <w:ind w:left="720"/>
      <w:contextualSpacing/>
    </w:pPr>
  </w:style>
  <w:style w:type="character" w:styleId="Hyperlink">
    <w:name w:val="Hyperlink"/>
    <w:basedOn w:val="DefaultParagraphFont"/>
    <w:uiPriority w:val="99"/>
    <w:unhideWhenUsed/>
    <w:rsid w:val="00FE466D"/>
    <w:rPr>
      <w:color w:val="0563C1" w:themeColor="hyperlink"/>
      <w:u w:val="single"/>
    </w:rPr>
  </w:style>
  <w:style w:type="character" w:styleId="IntenseEmphasis">
    <w:name w:val="Intense Emphasis"/>
    <w:basedOn w:val="DefaultParagraphFont"/>
    <w:uiPriority w:val="21"/>
    <w:qFormat/>
    <w:rsid w:val="00BE0B6E"/>
    <w:rPr>
      <w:i/>
      <w:iCs/>
      <w:color w:val="5B9BD5" w:themeColor="accent1"/>
    </w:rPr>
  </w:style>
  <w:style w:type="paragraph" w:styleId="Subtitle">
    <w:name w:val="Subtitle"/>
    <w:basedOn w:val="Normal"/>
    <w:next w:val="Normal"/>
    <w:link w:val="SubtitleChar"/>
    <w:uiPriority w:val="11"/>
    <w:qFormat/>
    <w:rsid w:val="00EA4AD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A4ADF"/>
    <w:rPr>
      <w:rFonts w:eastAsiaTheme="minorEastAsia"/>
      <w:color w:val="5A5A5A" w:themeColor="text1" w:themeTint="A5"/>
      <w:spacing w:val="15"/>
      <w:sz w:val="22"/>
      <w:szCs w:val="22"/>
      <w:lang w:val="en-GB"/>
    </w:rPr>
  </w:style>
  <w:style w:type="character" w:styleId="FollowedHyperlink">
    <w:name w:val="FollowedHyperlink"/>
    <w:basedOn w:val="DefaultParagraphFont"/>
    <w:uiPriority w:val="99"/>
    <w:semiHidden/>
    <w:unhideWhenUsed/>
    <w:rsid w:val="00D31E36"/>
    <w:rPr>
      <w:color w:val="954F72" w:themeColor="followedHyperlink"/>
      <w:u w:val="single"/>
    </w:rPr>
  </w:style>
  <w:style w:type="character" w:styleId="Strong">
    <w:name w:val="Strong"/>
    <w:basedOn w:val="DefaultParagraphFont"/>
    <w:uiPriority w:val="22"/>
    <w:qFormat/>
    <w:rsid w:val="00EC6286"/>
    <w:rPr>
      <w:b/>
      <w:bCs/>
    </w:rPr>
  </w:style>
  <w:style w:type="paragraph" w:styleId="NormalWeb">
    <w:name w:val="Normal (Web)"/>
    <w:basedOn w:val="Normal"/>
    <w:uiPriority w:val="99"/>
    <w:unhideWhenUsed/>
    <w:rsid w:val="007667C4"/>
    <w:pPr>
      <w:spacing w:before="100" w:beforeAutospacing="1" w:after="100" w:afterAutospacing="1"/>
      <w:jc w:val="left"/>
    </w:pPr>
    <w:rPr>
      <w:rFonts w:cs="Times New Roman"/>
      <w:lang w:val="en-US"/>
    </w:rPr>
  </w:style>
  <w:style w:type="paragraph" w:styleId="Footer">
    <w:name w:val="footer"/>
    <w:basedOn w:val="Normal"/>
    <w:link w:val="FooterChar"/>
    <w:uiPriority w:val="99"/>
    <w:unhideWhenUsed/>
    <w:rsid w:val="00712DD2"/>
    <w:pPr>
      <w:tabs>
        <w:tab w:val="center" w:pos="4513"/>
        <w:tab w:val="right" w:pos="9026"/>
      </w:tabs>
    </w:pPr>
  </w:style>
  <w:style w:type="character" w:customStyle="1" w:styleId="FooterChar">
    <w:name w:val="Footer Char"/>
    <w:basedOn w:val="DefaultParagraphFont"/>
    <w:link w:val="Footer"/>
    <w:uiPriority w:val="99"/>
    <w:rsid w:val="00712DD2"/>
    <w:rPr>
      <w:rFonts w:ascii="Times New Roman" w:hAnsi="Times New Roman"/>
      <w:lang w:val="en-GB"/>
    </w:rPr>
  </w:style>
  <w:style w:type="character" w:styleId="PageNumber">
    <w:name w:val="page number"/>
    <w:basedOn w:val="DefaultParagraphFont"/>
    <w:uiPriority w:val="99"/>
    <w:semiHidden/>
    <w:unhideWhenUsed/>
    <w:rsid w:val="00712DD2"/>
  </w:style>
  <w:style w:type="character" w:styleId="Emphasis">
    <w:name w:val="Emphasis"/>
    <w:basedOn w:val="DefaultParagraphFont"/>
    <w:uiPriority w:val="20"/>
    <w:qFormat/>
    <w:rsid w:val="00215698"/>
    <w:rPr>
      <w:i/>
      <w:iCs/>
    </w:rPr>
  </w:style>
  <w:style w:type="character" w:customStyle="1" w:styleId="Heading2Char">
    <w:name w:val="Heading 2 Char"/>
    <w:basedOn w:val="DefaultParagraphFont"/>
    <w:link w:val="Heading2"/>
    <w:uiPriority w:val="9"/>
    <w:rsid w:val="00D6545B"/>
    <w:rPr>
      <w:rFonts w:ascii="Times New Roman" w:eastAsiaTheme="majorEastAsia" w:hAnsi="Times New Roman" w:cstheme="majorBidi"/>
      <w:i/>
      <w:color w:val="000000" w:themeColor="text1"/>
      <w:szCs w:val="26"/>
      <w:lang w:val="en-GB"/>
    </w:rPr>
  </w:style>
  <w:style w:type="paragraph" w:styleId="Title">
    <w:name w:val="Title"/>
    <w:basedOn w:val="Normal"/>
    <w:next w:val="Normal"/>
    <w:link w:val="TitleChar"/>
    <w:autoRedefine/>
    <w:uiPriority w:val="10"/>
    <w:qFormat/>
    <w:rsid w:val="004734CC"/>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734CC"/>
    <w:rPr>
      <w:rFonts w:ascii="Times New Roman" w:eastAsiaTheme="majorEastAsia" w:hAnsi="Times New Roman" w:cstheme="majorBidi"/>
      <w:b/>
      <w:spacing w:val="-10"/>
      <w:kern w:val="28"/>
      <w:szCs w:val="56"/>
      <w:lang w:val="en-GB"/>
    </w:rPr>
  </w:style>
  <w:style w:type="paragraph" w:styleId="FootnoteText">
    <w:name w:val="footnote text"/>
    <w:basedOn w:val="Normal"/>
    <w:link w:val="FootnoteTextChar"/>
    <w:uiPriority w:val="99"/>
    <w:unhideWhenUsed/>
    <w:rsid w:val="004D3401"/>
    <w:pPr>
      <w:spacing w:line="240" w:lineRule="auto"/>
    </w:pPr>
  </w:style>
  <w:style w:type="character" w:customStyle="1" w:styleId="FootnoteTextChar">
    <w:name w:val="Footnote Text Char"/>
    <w:basedOn w:val="DefaultParagraphFont"/>
    <w:link w:val="FootnoteText"/>
    <w:uiPriority w:val="99"/>
    <w:rsid w:val="004D3401"/>
    <w:rPr>
      <w:rFonts w:ascii="Times New Roman" w:hAnsi="Times New Roman"/>
      <w:lang w:val="en-GB"/>
    </w:rPr>
  </w:style>
  <w:style w:type="character" w:styleId="FootnoteReference">
    <w:name w:val="footnote reference"/>
    <w:basedOn w:val="DefaultParagraphFont"/>
    <w:uiPriority w:val="99"/>
    <w:unhideWhenUsed/>
    <w:rsid w:val="004D3401"/>
    <w:rPr>
      <w:vertAlign w:val="superscript"/>
    </w:rPr>
  </w:style>
  <w:style w:type="paragraph" w:styleId="Header">
    <w:name w:val="header"/>
    <w:basedOn w:val="Normal"/>
    <w:link w:val="HeaderChar"/>
    <w:uiPriority w:val="99"/>
    <w:unhideWhenUsed/>
    <w:rsid w:val="00E06CE3"/>
    <w:pPr>
      <w:tabs>
        <w:tab w:val="center" w:pos="4513"/>
        <w:tab w:val="right" w:pos="9026"/>
      </w:tabs>
      <w:spacing w:line="240" w:lineRule="auto"/>
    </w:pPr>
  </w:style>
  <w:style w:type="character" w:customStyle="1" w:styleId="HeaderChar">
    <w:name w:val="Header Char"/>
    <w:basedOn w:val="DefaultParagraphFont"/>
    <w:link w:val="Header"/>
    <w:uiPriority w:val="99"/>
    <w:rsid w:val="00E06CE3"/>
    <w:rPr>
      <w:rFonts w:ascii="Times New Roman" w:hAnsi="Times New Roman"/>
      <w:lang w:val="en-GB"/>
    </w:rPr>
  </w:style>
  <w:style w:type="paragraph" w:styleId="EndnoteText">
    <w:name w:val="endnote text"/>
    <w:basedOn w:val="Normal"/>
    <w:link w:val="EndnoteTextChar"/>
    <w:uiPriority w:val="99"/>
    <w:semiHidden/>
    <w:unhideWhenUsed/>
    <w:rsid w:val="00B03BA3"/>
    <w:pPr>
      <w:spacing w:line="240" w:lineRule="auto"/>
    </w:pPr>
  </w:style>
  <w:style w:type="character" w:customStyle="1" w:styleId="EndnoteTextChar">
    <w:name w:val="Endnote Text Char"/>
    <w:basedOn w:val="DefaultParagraphFont"/>
    <w:link w:val="EndnoteText"/>
    <w:uiPriority w:val="99"/>
    <w:semiHidden/>
    <w:rsid w:val="00B03BA3"/>
    <w:rPr>
      <w:rFonts w:ascii="Times New Roman" w:hAnsi="Times New Roman"/>
      <w:lang w:val="en-GB"/>
    </w:rPr>
  </w:style>
  <w:style w:type="character" w:styleId="EndnoteReference">
    <w:name w:val="endnote reference"/>
    <w:basedOn w:val="DefaultParagraphFont"/>
    <w:uiPriority w:val="99"/>
    <w:semiHidden/>
    <w:unhideWhenUsed/>
    <w:rsid w:val="00B03BA3"/>
    <w:rPr>
      <w:vertAlign w:val="superscript"/>
    </w:rPr>
  </w:style>
  <w:style w:type="character" w:styleId="CommentReference">
    <w:name w:val="annotation reference"/>
    <w:basedOn w:val="DefaultParagraphFont"/>
    <w:uiPriority w:val="99"/>
    <w:semiHidden/>
    <w:unhideWhenUsed/>
    <w:rsid w:val="00A53A51"/>
    <w:rPr>
      <w:sz w:val="16"/>
      <w:szCs w:val="16"/>
    </w:rPr>
  </w:style>
  <w:style w:type="paragraph" w:styleId="CommentText">
    <w:name w:val="annotation text"/>
    <w:basedOn w:val="Normal"/>
    <w:link w:val="CommentTextChar"/>
    <w:uiPriority w:val="99"/>
    <w:unhideWhenUsed/>
    <w:rsid w:val="00A53A51"/>
    <w:pPr>
      <w:spacing w:after="200" w:line="240" w:lineRule="auto"/>
      <w:jc w:val="left"/>
    </w:pPr>
    <w:rPr>
      <w:rFonts w:asciiTheme="minorHAnsi" w:eastAsiaTheme="minorEastAsia" w:hAnsiTheme="minorHAnsi"/>
      <w:sz w:val="20"/>
      <w:szCs w:val="20"/>
      <w:lang w:eastAsia="zh-CN"/>
    </w:rPr>
  </w:style>
  <w:style w:type="character" w:customStyle="1" w:styleId="CommentTextChar">
    <w:name w:val="Comment Text Char"/>
    <w:basedOn w:val="DefaultParagraphFont"/>
    <w:link w:val="CommentText"/>
    <w:uiPriority w:val="99"/>
    <w:rsid w:val="00A53A51"/>
    <w:rPr>
      <w:rFonts w:eastAsiaTheme="minorEastAsia"/>
      <w:sz w:val="20"/>
      <w:szCs w:val="20"/>
      <w:lang w:val="en-GB" w:eastAsia="zh-CN"/>
    </w:rPr>
  </w:style>
  <w:style w:type="paragraph" w:styleId="BalloonText">
    <w:name w:val="Balloon Text"/>
    <w:basedOn w:val="Normal"/>
    <w:link w:val="BalloonTextChar"/>
    <w:uiPriority w:val="99"/>
    <w:semiHidden/>
    <w:unhideWhenUsed/>
    <w:rsid w:val="00A53A51"/>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53A51"/>
    <w:rPr>
      <w:rFonts w:ascii="Times New Roman" w:hAnsi="Times New Roman" w:cs="Times New Roman"/>
      <w:sz w:val="18"/>
      <w:szCs w:val="18"/>
      <w:lang w:val="en-GB"/>
    </w:rPr>
  </w:style>
  <w:style w:type="paragraph" w:styleId="Revision">
    <w:name w:val="Revision"/>
    <w:hidden/>
    <w:uiPriority w:val="99"/>
    <w:semiHidden/>
    <w:rsid w:val="00F47056"/>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96480E"/>
    <w:pPr>
      <w:spacing w:after="0"/>
      <w:jc w:val="both"/>
    </w:pPr>
    <w:rPr>
      <w:rFonts w:ascii="Times New Roman" w:eastAsiaTheme="minorHAnsi" w:hAnsi="Times New Roman"/>
      <w:b/>
      <w:bCs/>
      <w:lang w:eastAsia="en-US"/>
    </w:rPr>
  </w:style>
  <w:style w:type="character" w:customStyle="1" w:styleId="CommentSubjectChar">
    <w:name w:val="Comment Subject Char"/>
    <w:basedOn w:val="CommentTextChar"/>
    <w:link w:val="CommentSubject"/>
    <w:uiPriority w:val="99"/>
    <w:semiHidden/>
    <w:rsid w:val="0096480E"/>
    <w:rPr>
      <w:rFonts w:ascii="Times New Roman" w:eastAsiaTheme="minorEastAsia" w:hAnsi="Times New Roman"/>
      <w:b/>
      <w:bCs/>
      <w:sz w:val="20"/>
      <w:szCs w:val="20"/>
      <w:lang w:val="en-GB" w:eastAsia="zh-CN"/>
    </w:rPr>
  </w:style>
  <w:style w:type="paragraph" w:styleId="NoSpacing">
    <w:name w:val="No Spacing"/>
    <w:uiPriority w:val="1"/>
    <w:qFormat/>
    <w:rsid w:val="00F64C6F"/>
    <w:pPr>
      <w:jc w:val="both"/>
    </w:pPr>
    <w:rPr>
      <w:rFonts w:ascii="Times New Roman" w:hAnsi="Times New Roman"/>
      <w:lang w:val="en-GB"/>
    </w:rPr>
  </w:style>
  <w:style w:type="character" w:customStyle="1" w:styleId="apple-converted-space">
    <w:name w:val="apple-converted-space"/>
    <w:basedOn w:val="DefaultParagraphFont"/>
    <w:rsid w:val="00086ED3"/>
  </w:style>
  <w:style w:type="character" w:customStyle="1" w:styleId="s1">
    <w:name w:val="s1"/>
    <w:basedOn w:val="DefaultParagraphFont"/>
    <w:rsid w:val="00086ED3"/>
    <w:rPr>
      <w:rFonts w:ascii=".SFUIText" w:hAnsi=".SFUIText" w:hint="default"/>
      <w:b w:val="0"/>
      <w:bCs w:val="0"/>
      <w:i w:val="0"/>
      <w:iCs w:val="0"/>
      <w:sz w:val="34"/>
      <w:szCs w:val="34"/>
    </w:rPr>
  </w:style>
  <w:style w:type="paragraph" w:customStyle="1" w:styleId="p1">
    <w:name w:val="p1"/>
    <w:basedOn w:val="Normal"/>
    <w:rsid w:val="00086ED3"/>
    <w:pPr>
      <w:spacing w:line="240" w:lineRule="auto"/>
      <w:jc w:val="left"/>
    </w:pPr>
    <w:rPr>
      <w:rFonts w:ascii=".SF UI Text" w:hAnsi=".SF UI Text" w:cs="Times New Roman"/>
      <w:color w:val="454545"/>
      <w:sz w:val="26"/>
      <w:szCs w:val="26"/>
      <w:lang w:eastAsia="en-GB"/>
    </w:rPr>
  </w:style>
  <w:style w:type="paragraph" w:styleId="BodyText">
    <w:name w:val="Body Text"/>
    <w:basedOn w:val="Normal"/>
    <w:link w:val="BodyTextChar"/>
    <w:unhideWhenUsed/>
    <w:rsid w:val="00086ED3"/>
    <w:pPr>
      <w:tabs>
        <w:tab w:val="left" w:pos="360"/>
      </w:tabs>
      <w:suppressAutoHyphens/>
      <w:spacing w:line="240" w:lineRule="auto"/>
    </w:pPr>
    <w:rPr>
      <w:rFonts w:ascii="Arial" w:eastAsia="Times New Roman" w:hAnsi="Arial" w:cs="Arial"/>
      <w:lang w:eastAsia="ar-SA"/>
    </w:rPr>
  </w:style>
  <w:style w:type="character" w:customStyle="1" w:styleId="BodyTextChar">
    <w:name w:val="Body Text Char"/>
    <w:basedOn w:val="DefaultParagraphFont"/>
    <w:link w:val="BodyText"/>
    <w:rsid w:val="00086ED3"/>
    <w:rPr>
      <w:rFonts w:ascii="Arial" w:eastAsia="Times New Roman" w:hAnsi="Arial" w:cs="Arial"/>
      <w:lang w:val="en-GB" w:eastAsia="ar-SA"/>
    </w:rPr>
  </w:style>
  <w:style w:type="paragraph" w:customStyle="1" w:styleId="p2">
    <w:name w:val="p2"/>
    <w:basedOn w:val="Normal"/>
    <w:rsid w:val="00086ED3"/>
    <w:pPr>
      <w:spacing w:line="240" w:lineRule="auto"/>
      <w:jc w:val="left"/>
    </w:pPr>
    <w:rPr>
      <w:rFonts w:ascii=".SF UI Text" w:hAnsi=".SF UI Text" w:cs="Times New Roman"/>
      <w:color w:val="454545"/>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49">
      <w:bodyDiv w:val="1"/>
      <w:marLeft w:val="0"/>
      <w:marRight w:val="0"/>
      <w:marTop w:val="0"/>
      <w:marBottom w:val="0"/>
      <w:divBdr>
        <w:top w:val="none" w:sz="0" w:space="0" w:color="auto"/>
        <w:left w:val="none" w:sz="0" w:space="0" w:color="auto"/>
        <w:bottom w:val="none" w:sz="0" w:space="0" w:color="auto"/>
        <w:right w:val="none" w:sz="0" w:space="0" w:color="auto"/>
      </w:divBdr>
      <w:divsChild>
        <w:div w:id="67311724">
          <w:marLeft w:val="0"/>
          <w:marRight w:val="0"/>
          <w:marTop w:val="0"/>
          <w:marBottom w:val="0"/>
          <w:divBdr>
            <w:top w:val="none" w:sz="0" w:space="0" w:color="auto"/>
            <w:left w:val="none" w:sz="0" w:space="0" w:color="auto"/>
            <w:bottom w:val="none" w:sz="0" w:space="0" w:color="auto"/>
            <w:right w:val="none" w:sz="0" w:space="0" w:color="auto"/>
          </w:divBdr>
          <w:divsChild>
            <w:div w:id="1238635818">
              <w:marLeft w:val="0"/>
              <w:marRight w:val="0"/>
              <w:marTop w:val="0"/>
              <w:marBottom w:val="0"/>
              <w:divBdr>
                <w:top w:val="none" w:sz="0" w:space="0" w:color="auto"/>
                <w:left w:val="none" w:sz="0" w:space="0" w:color="auto"/>
                <w:bottom w:val="none" w:sz="0" w:space="0" w:color="auto"/>
                <w:right w:val="none" w:sz="0" w:space="0" w:color="auto"/>
              </w:divBdr>
              <w:divsChild>
                <w:div w:id="765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5768">
      <w:bodyDiv w:val="1"/>
      <w:marLeft w:val="0"/>
      <w:marRight w:val="0"/>
      <w:marTop w:val="0"/>
      <w:marBottom w:val="0"/>
      <w:divBdr>
        <w:top w:val="none" w:sz="0" w:space="0" w:color="auto"/>
        <w:left w:val="none" w:sz="0" w:space="0" w:color="auto"/>
        <w:bottom w:val="none" w:sz="0" w:space="0" w:color="auto"/>
        <w:right w:val="none" w:sz="0" w:space="0" w:color="auto"/>
      </w:divBdr>
      <w:divsChild>
        <w:div w:id="1303341530">
          <w:marLeft w:val="0"/>
          <w:marRight w:val="0"/>
          <w:marTop w:val="0"/>
          <w:marBottom w:val="0"/>
          <w:divBdr>
            <w:top w:val="none" w:sz="0" w:space="0" w:color="auto"/>
            <w:left w:val="none" w:sz="0" w:space="0" w:color="auto"/>
            <w:bottom w:val="none" w:sz="0" w:space="0" w:color="auto"/>
            <w:right w:val="none" w:sz="0" w:space="0" w:color="auto"/>
          </w:divBdr>
          <w:divsChild>
            <w:div w:id="1798721674">
              <w:marLeft w:val="0"/>
              <w:marRight w:val="0"/>
              <w:marTop w:val="0"/>
              <w:marBottom w:val="0"/>
              <w:divBdr>
                <w:top w:val="none" w:sz="0" w:space="0" w:color="auto"/>
                <w:left w:val="none" w:sz="0" w:space="0" w:color="auto"/>
                <w:bottom w:val="none" w:sz="0" w:space="0" w:color="auto"/>
                <w:right w:val="none" w:sz="0" w:space="0" w:color="auto"/>
              </w:divBdr>
              <w:divsChild>
                <w:div w:id="13354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2557">
      <w:bodyDiv w:val="1"/>
      <w:marLeft w:val="0"/>
      <w:marRight w:val="0"/>
      <w:marTop w:val="0"/>
      <w:marBottom w:val="0"/>
      <w:divBdr>
        <w:top w:val="none" w:sz="0" w:space="0" w:color="auto"/>
        <w:left w:val="none" w:sz="0" w:space="0" w:color="auto"/>
        <w:bottom w:val="none" w:sz="0" w:space="0" w:color="auto"/>
        <w:right w:val="none" w:sz="0" w:space="0" w:color="auto"/>
      </w:divBdr>
      <w:divsChild>
        <w:div w:id="1345399898">
          <w:marLeft w:val="0"/>
          <w:marRight w:val="0"/>
          <w:marTop w:val="0"/>
          <w:marBottom w:val="0"/>
          <w:divBdr>
            <w:top w:val="none" w:sz="0" w:space="0" w:color="auto"/>
            <w:left w:val="none" w:sz="0" w:space="0" w:color="auto"/>
            <w:bottom w:val="none" w:sz="0" w:space="0" w:color="auto"/>
            <w:right w:val="none" w:sz="0" w:space="0" w:color="auto"/>
          </w:divBdr>
          <w:divsChild>
            <w:div w:id="1852916539">
              <w:marLeft w:val="0"/>
              <w:marRight w:val="0"/>
              <w:marTop w:val="0"/>
              <w:marBottom w:val="0"/>
              <w:divBdr>
                <w:top w:val="none" w:sz="0" w:space="0" w:color="auto"/>
                <w:left w:val="none" w:sz="0" w:space="0" w:color="auto"/>
                <w:bottom w:val="none" w:sz="0" w:space="0" w:color="auto"/>
                <w:right w:val="none" w:sz="0" w:space="0" w:color="auto"/>
              </w:divBdr>
              <w:divsChild>
                <w:div w:id="6847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9784">
      <w:bodyDiv w:val="1"/>
      <w:marLeft w:val="0"/>
      <w:marRight w:val="0"/>
      <w:marTop w:val="0"/>
      <w:marBottom w:val="0"/>
      <w:divBdr>
        <w:top w:val="none" w:sz="0" w:space="0" w:color="auto"/>
        <w:left w:val="none" w:sz="0" w:space="0" w:color="auto"/>
        <w:bottom w:val="none" w:sz="0" w:space="0" w:color="auto"/>
        <w:right w:val="none" w:sz="0" w:space="0" w:color="auto"/>
      </w:divBdr>
      <w:divsChild>
        <w:div w:id="1730372999">
          <w:marLeft w:val="0"/>
          <w:marRight w:val="0"/>
          <w:marTop w:val="0"/>
          <w:marBottom w:val="0"/>
          <w:divBdr>
            <w:top w:val="none" w:sz="0" w:space="0" w:color="auto"/>
            <w:left w:val="none" w:sz="0" w:space="0" w:color="auto"/>
            <w:bottom w:val="none" w:sz="0" w:space="0" w:color="auto"/>
            <w:right w:val="none" w:sz="0" w:space="0" w:color="auto"/>
          </w:divBdr>
          <w:divsChild>
            <w:div w:id="1412771943">
              <w:marLeft w:val="0"/>
              <w:marRight w:val="0"/>
              <w:marTop w:val="0"/>
              <w:marBottom w:val="0"/>
              <w:divBdr>
                <w:top w:val="none" w:sz="0" w:space="0" w:color="auto"/>
                <w:left w:val="none" w:sz="0" w:space="0" w:color="auto"/>
                <w:bottom w:val="none" w:sz="0" w:space="0" w:color="auto"/>
                <w:right w:val="none" w:sz="0" w:space="0" w:color="auto"/>
              </w:divBdr>
              <w:divsChild>
                <w:div w:id="17546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315">
      <w:bodyDiv w:val="1"/>
      <w:marLeft w:val="0"/>
      <w:marRight w:val="0"/>
      <w:marTop w:val="0"/>
      <w:marBottom w:val="0"/>
      <w:divBdr>
        <w:top w:val="none" w:sz="0" w:space="0" w:color="auto"/>
        <w:left w:val="none" w:sz="0" w:space="0" w:color="auto"/>
        <w:bottom w:val="none" w:sz="0" w:space="0" w:color="auto"/>
        <w:right w:val="none" w:sz="0" w:space="0" w:color="auto"/>
      </w:divBdr>
      <w:divsChild>
        <w:div w:id="1906261570">
          <w:marLeft w:val="0"/>
          <w:marRight w:val="0"/>
          <w:marTop w:val="0"/>
          <w:marBottom w:val="0"/>
          <w:divBdr>
            <w:top w:val="none" w:sz="0" w:space="0" w:color="auto"/>
            <w:left w:val="none" w:sz="0" w:space="0" w:color="auto"/>
            <w:bottom w:val="none" w:sz="0" w:space="0" w:color="auto"/>
            <w:right w:val="none" w:sz="0" w:space="0" w:color="auto"/>
          </w:divBdr>
          <w:divsChild>
            <w:div w:id="570387907">
              <w:marLeft w:val="0"/>
              <w:marRight w:val="0"/>
              <w:marTop w:val="0"/>
              <w:marBottom w:val="0"/>
              <w:divBdr>
                <w:top w:val="none" w:sz="0" w:space="0" w:color="auto"/>
                <w:left w:val="none" w:sz="0" w:space="0" w:color="auto"/>
                <w:bottom w:val="none" w:sz="0" w:space="0" w:color="auto"/>
                <w:right w:val="none" w:sz="0" w:space="0" w:color="auto"/>
              </w:divBdr>
              <w:divsChild>
                <w:div w:id="2569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0919">
      <w:bodyDiv w:val="1"/>
      <w:marLeft w:val="0"/>
      <w:marRight w:val="0"/>
      <w:marTop w:val="0"/>
      <w:marBottom w:val="0"/>
      <w:divBdr>
        <w:top w:val="none" w:sz="0" w:space="0" w:color="auto"/>
        <w:left w:val="none" w:sz="0" w:space="0" w:color="auto"/>
        <w:bottom w:val="none" w:sz="0" w:space="0" w:color="auto"/>
        <w:right w:val="none" w:sz="0" w:space="0" w:color="auto"/>
      </w:divBdr>
      <w:divsChild>
        <w:div w:id="1822503346">
          <w:marLeft w:val="0"/>
          <w:marRight w:val="0"/>
          <w:marTop w:val="0"/>
          <w:marBottom w:val="0"/>
          <w:divBdr>
            <w:top w:val="none" w:sz="0" w:space="0" w:color="auto"/>
            <w:left w:val="none" w:sz="0" w:space="0" w:color="auto"/>
            <w:bottom w:val="none" w:sz="0" w:space="0" w:color="auto"/>
            <w:right w:val="none" w:sz="0" w:space="0" w:color="auto"/>
          </w:divBdr>
          <w:divsChild>
            <w:div w:id="86080166">
              <w:marLeft w:val="0"/>
              <w:marRight w:val="0"/>
              <w:marTop w:val="0"/>
              <w:marBottom w:val="0"/>
              <w:divBdr>
                <w:top w:val="none" w:sz="0" w:space="0" w:color="auto"/>
                <w:left w:val="none" w:sz="0" w:space="0" w:color="auto"/>
                <w:bottom w:val="none" w:sz="0" w:space="0" w:color="auto"/>
                <w:right w:val="none" w:sz="0" w:space="0" w:color="auto"/>
              </w:divBdr>
              <w:divsChild>
                <w:div w:id="1323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27904">
      <w:bodyDiv w:val="1"/>
      <w:marLeft w:val="0"/>
      <w:marRight w:val="0"/>
      <w:marTop w:val="0"/>
      <w:marBottom w:val="0"/>
      <w:divBdr>
        <w:top w:val="none" w:sz="0" w:space="0" w:color="auto"/>
        <w:left w:val="none" w:sz="0" w:space="0" w:color="auto"/>
        <w:bottom w:val="none" w:sz="0" w:space="0" w:color="auto"/>
        <w:right w:val="none" w:sz="0" w:space="0" w:color="auto"/>
      </w:divBdr>
      <w:divsChild>
        <w:div w:id="1778982471">
          <w:marLeft w:val="0"/>
          <w:marRight w:val="0"/>
          <w:marTop w:val="0"/>
          <w:marBottom w:val="0"/>
          <w:divBdr>
            <w:top w:val="none" w:sz="0" w:space="0" w:color="auto"/>
            <w:left w:val="none" w:sz="0" w:space="0" w:color="auto"/>
            <w:bottom w:val="none" w:sz="0" w:space="0" w:color="auto"/>
            <w:right w:val="none" w:sz="0" w:space="0" w:color="auto"/>
          </w:divBdr>
          <w:divsChild>
            <w:div w:id="1362394821">
              <w:marLeft w:val="0"/>
              <w:marRight w:val="0"/>
              <w:marTop w:val="0"/>
              <w:marBottom w:val="0"/>
              <w:divBdr>
                <w:top w:val="none" w:sz="0" w:space="0" w:color="auto"/>
                <w:left w:val="none" w:sz="0" w:space="0" w:color="auto"/>
                <w:bottom w:val="none" w:sz="0" w:space="0" w:color="auto"/>
                <w:right w:val="none" w:sz="0" w:space="0" w:color="auto"/>
              </w:divBdr>
              <w:divsChild>
                <w:div w:id="13654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1575">
      <w:bodyDiv w:val="1"/>
      <w:marLeft w:val="0"/>
      <w:marRight w:val="0"/>
      <w:marTop w:val="0"/>
      <w:marBottom w:val="0"/>
      <w:divBdr>
        <w:top w:val="none" w:sz="0" w:space="0" w:color="auto"/>
        <w:left w:val="none" w:sz="0" w:space="0" w:color="auto"/>
        <w:bottom w:val="none" w:sz="0" w:space="0" w:color="auto"/>
        <w:right w:val="none" w:sz="0" w:space="0" w:color="auto"/>
      </w:divBdr>
      <w:divsChild>
        <w:div w:id="296567296">
          <w:marLeft w:val="0"/>
          <w:marRight w:val="0"/>
          <w:marTop w:val="0"/>
          <w:marBottom w:val="0"/>
          <w:divBdr>
            <w:top w:val="none" w:sz="0" w:space="0" w:color="auto"/>
            <w:left w:val="none" w:sz="0" w:space="0" w:color="auto"/>
            <w:bottom w:val="none" w:sz="0" w:space="0" w:color="auto"/>
            <w:right w:val="none" w:sz="0" w:space="0" w:color="auto"/>
          </w:divBdr>
          <w:divsChild>
            <w:div w:id="1025399992">
              <w:marLeft w:val="0"/>
              <w:marRight w:val="0"/>
              <w:marTop w:val="0"/>
              <w:marBottom w:val="0"/>
              <w:divBdr>
                <w:top w:val="none" w:sz="0" w:space="0" w:color="auto"/>
                <w:left w:val="none" w:sz="0" w:space="0" w:color="auto"/>
                <w:bottom w:val="none" w:sz="0" w:space="0" w:color="auto"/>
                <w:right w:val="none" w:sz="0" w:space="0" w:color="auto"/>
              </w:divBdr>
              <w:divsChild>
                <w:div w:id="428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2546">
      <w:bodyDiv w:val="1"/>
      <w:marLeft w:val="0"/>
      <w:marRight w:val="0"/>
      <w:marTop w:val="0"/>
      <w:marBottom w:val="0"/>
      <w:divBdr>
        <w:top w:val="none" w:sz="0" w:space="0" w:color="auto"/>
        <w:left w:val="none" w:sz="0" w:space="0" w:color="auto"/>
        <w:bottom w:val="none" w:sz="0" w:space="0" w:color="auto"/>
        <w:right w:val="none" w:sz="0" w:space="0" w:color="auto"/>
      </w:divBdr>
      <w:divsChild>
        <w:div w:id="794910096">
          <w:marLeft w:val="0"/>
          <w:marRight w:val="0"/>
          <w:marTop w:val="0"/>
          <w:marBottom w:val="0"/>
          <w:divBdr>
            <w:top w:val="none" w:sz="0" w:space="0" w:color="auto"/>
            <w:left w:val="none" w:sz="0" w:space="0" w:color="auto"/>
            <w:bottom w:val="none" w:sz="0" w:space="0" w:color="auto"/>
            <w:right w:val="none" w:sz="0" w:space="0" w:color="auto"/>
          </w:divBdr>
          <w:divsChild>
            <w:div w:id="1626499584">
              <w:marLeft w:val="0"/>
              <w:marRight w:val="0"/>
              <w:marTop w:val="0"/>
              <w:marBottom w:val="0"/>
              <w:divBdr>
                <w:top w:val="none" w:sz="0" w:space="0" w:color="auto"/>
                <w:left w:val="none" w:sz="0" w:space="0" w:color="auto"/>
                <w:bottom w:val="none" w:sz="0" w:space="0" w:color="auto"/>
                <w:right w:val="none" w:sz="0" w:space="0" w:color="auto"/>
              </w:divBdr>
              <w:divsChild>
                <w:div w:id="3458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0098">
      <w:bodyDiv w:val="1"/>
      <w:marLeft w:val="0"/>
      <w:marRight w:val="0"/>
      <w:marTop w:val="0"/>
      <w:marBottom w:val="0"/>
      <w:divBdr>
        <w:top w:val="none" w:sz="0" w:space="0" w:color="auto"/>
        <w:left w:val="none" w:sz="0" w:space="0" w:color="auto"/>
        <w:bottom w:val="none" w:sz="0" w:space="0" w:color="auto"/>
        <w:right w:val="none" w:sz="0" w:space="0" w:color="auto"/>
      </w:divBdr>
      <w:divsChild>
        <w:div w:id="828834570">
          <w:marLeft w:val="0"/>
          <w:marRight w:val="0"/>
          <w:marTop w:val="0"/>
          <w:marBottom w:val="0"/>
          <w:divBdr>
            <w:top w:val="none" w:sz="0" w:space="0" w:color="auto"/>
            <w:left w:val="none" w:sz="0" w:space="0" w:color="auto"/>
            <w:bottom w:val="none" w:sz="0" w:space="0" w:color="auto"/>
            <w:right w:val="none" w:sz="0" w:space="0" w:color="auto"/>
          </w:divBdr>
          <w:divsChild>
            <w:div w:id="247615521">
              <w:marLeft w:val="0"/>
              <w:marRight w:val="0"/>
              <w:marTop w:val="0"/>
              <w:marBottom w:val="0"/>
              <w:divBdr>
                <w:top w:val="none" w:sz="0" w:space="0" w:color="auto"/>
                <w:left w:val="none" w:sz="0" w:space="0" w:color="auto"/>
                <w:bottom w:val="none" w:sz="0" w:space="0" w:color="auto"/>
                <w:right w:val="none" w:sz="0" w:space="0" w:color="auto"/>
              </w:divBdr>
              <w:divsChild>
                <w:div w:id="12604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4280">
      <w:bodyDiv w:val="1"/>
      <w:marLeft w:val="0"/>
      <w:marRight w:val="0"/>
      <w:marTop w:val="0"/>
      <w:marBottom w:val="0"/>
      <w:divBdr>
        <w:top w:val="none" w:sz="0" w:space="0" w:color="auto"/>
        <w:left w:val="none" w:sz="0" w:space="0" w:color="auto"/>
        <w:bottom w:val="none" w:sz="0" w:space="0" w:color="auto"/>
        <w:right w:val="none" w:sz="0" w:space="0" w:color="auto"/>
      </w:divBdr>
      <w:divsChild>
        <w:div w:id="103765575">
          <w:marLeft w:val="0"/>
          <w:marRight w:val="0"/>
          <w:marTop w:val="0"/>
          <w:marBottom w:val="0"/>
          <w:divBdr>
            <w:top w:val="none" w:sz="0" w:space="0" w:color="auto"/>
            <w:left w:val="none" w:sz="0" w:space="0" w:color="auto"/>
            <w:bottom w:val="none" w:sz="0" w:space="0" w:color="auto"/>
            <w:right w:val="none" w:sz="0" w:space="0" w:color="auto"/>
          </w:divBdr>
          <w:divsChild>
            <w:div w:id="49154125">
              <w:marLeft w:val="0"/>
              <w:marRight w:val="0"/>
              <w:marTop w:val="0"/>
              <w:marBottom w:val="0"/>
              <w:divBdr>
                <w:top w:val="none" w:sz="0" w:space="0" w:color="auto"/>
                <w:left w:val="none" w:sz="0" w:space="0" w:color="auto"/>
                <w:bottom w:val="none" w:sz="0" w:space="0" w:color="auto"/>
                <w:right w:val="none" w:sz="0" w:space="0" w:color="auto"/>
              </w:divBdr>
              <w:divsChild>
                <w:div w:id="19405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1583">
      <w:bodyDiv w:val="1"/>
      <w:marLeft w:val="0"/>
      <w:marRight w:val="0"/>
      <w:marTop w:val="0"/>
      <w:marBottom w:val="0"/>
      <w:divBdr>
        <w:top w:val="none" w:sz="0" w:space="0" w:color="auto"/>
        <w:left w:val="none" w:sz="0" w:space="0" w:color="auto"/>
        <w:bottom w:val="none" w:sz="0" w:space="0" w:color="auto"/>
        <w:right w:val="none" w:sz="0" w:space="0" w:color="auto"/>
      </w:divBdr>
      <w:divsChild>
        <w:div w:id="827743256">
          <w:marLeft w:val="0"/>
          <w:marRight w:val="0"/>
          <w:marTop w:val="0"/>
          <w:marBottom w:val="0"/>
          <w:divBdr>
            <w:top w:val="none" w:sz="0" w:space="0" w:color="auto"/>
            <w:left w:val="none" w:sz="0" w:space="0" w:color="auto"/>
            <w:bottom w:val="none" w:sz="0" w:space="0" w:color="auto"/>
            <w:right w:val="none" w:sz="0" w:space="0" w:color="auto"/>
          </w:divBdr>
          <w:divsChild>
            <w:div w:id="2129082877">
              <w:marLeft w:val="0"/>
              <w:marRight w:val="0"/>
              <w:marTop w:val="0"/>
              <w:marBottom w:val="0"/>
              <w:divBdr>
                <w:top w:val="none" w:sz="0" w:space="0" w:color="auto"/>
                <w:left w:val="none" w:sz="0" w:space="0" w:color="auto"/>
                <w:bottom w:val="none" w:sz="0" w:space="0" w:color="auto"/>
                <w:right w:val="none" w:sz="0" w:space="0" w:color="auto"/>
              </w:divBdr>
              <w:divsChild>
                <w:div w:id="14840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1640">
      <w:bodyDiv w:val="1"/>
      <w:marLeft w:val="0"/>
      <w:marRight w:val="0"/>
      <w:marTop w:val="0"/>
      <w:marBottom w:val="0"/>
      <w:divBdr>
        <w:top w:val="none" w:sz="0" w:space="0" w:color="auto"/>
        <w:left w:val="none" w:sz="0" w:space="0" w:color="auto"/>
        <w:bottom w:val="none" w:sz="0" w:space="0" w:color="auto"/>
        <w:right w:val="none" w:sz="0" w:space="0" w:color="auto"/>
      </w:divBdr>
      <w:divsChild>
        <w:div w:id="360401289">
          <w:marLeft w:val="0"/>
          <w:marRight w:val="0"/>
          <w:marTop w:val="0"/>
          <w:marBottom w:val="0"/>
          <w:divBdr>
            <w:top w:val="none" w:sz="0" w:space="0" w:color="auto"/>
            <w:left w:val="none" w:sz="0" w:space="0" w:color="auto"/>
            <w:bottom w:val="none" w:sz="0" w:space="0" w:color="auto"/>
            <w:right w:val="none" w:sz="0" w:space="0" w:color="auto"/>
          </w:divBdr>
          <w:divsChild>
            <w:div w:id="1902328740">
              <w:marLeft w:val="0"/>
              <w:marRight w:val="0"/>
              <w:marTop w:val="0"/>
              <w:marBottom w:val="0"/>
              <w:divBdr>
                <w:top w:val="none" w:sz="0" w:space="0" w:color="auto"/>
                <w:left w:val="none" w:sz="0" w:space="0" w:color="auto"/>
                <w:bottom w:val="none" w:sz="0" w:space="0" w:color="auto"/>
                <w:right w:val="none" w:sz="0" w:space="0" w:color="auto"/>
              </w:divBdr>
              <w:divsChild>
                <w:div w:id="1465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9311">
      <w:bodyDiv w:val="1"/>
      <w:marLeft w:val="0"/>
      <w:marRight w:val="0"/>
      <w:marTop w:val="0"/>
      <w:marBottom w:val="0"/>
      <w:divBdr>
        <w:top w:val="none" w:sz="0" w:space="0" w:color="auto"/>
        <w:left w:val="none" w:sz="0" w:space="0" w:color="auto"/>
        <w:bottom w:val="none" w:sz="0" w:space="0" w:color="auto"/>
        <w:right w:val="none" w:sz="0" w:space="0" w:color="auto"/>
      </w:divBdr>
      <w:divsChild>
        <w:div w:id="807283816">
          <w:marLeft w:val="0"/>
          <w:marRight w:val="0"/>
          <w:marTop w:val="0"/>
          <w:marBottom w:val="0"/>
          <w:divBdr>
            <w:top w:val="none" w:sz="0" w:space="0" w:color="auto"/>
            <w:left w:val="none" w:sz="0" w:space="0" w:color="auto"/>
            <w:bottom w:val="none" w:sz="0" w:space="0" w:color="auto"/>
            <w:right w:val="none" w:sz="0" w:space="0" w:color="auto"/>
          </w:divBdr>
          <w:divsChild>
            <w:div w:id="474370058">
              <w:marLeft w:val="0"/>
              <w:marRight w:val="0"/>
              <w:marTop w:val="0"/>
              <w:marBottom w:val="0"/>
              <w:divBdr>
                <w:top w:val="none" w:sz="0" w:space="0" w:color="auto"/>
                <w:left w:val="none" w:sz="0" w:space="0" w:color="auto"/>
                <w:bottom w:val="none" w:sz="0" w:space="0" w:color="auto"/>
                <w:right w:val="none" w:sz="0" w:space="0" w:color="auto"/>
              </w:divBdr>
              <w:divsChild>
                <w:div w:id="1514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9820">
      <w:bodyDiv w:val="1"/>
      <w:marLeft w:val="0"/>
      <w:marRight w:val="0"/>
      <w:marTop w:val="0"/>
      <w:marBottom w:val="0"/>
      <w:divBdr>
        <w:top w:val="none" w:sz="0" w:space="0" w:color="auto"/>
        <w:left w:val="none" w:sz="0" w:space="0" w:color="auto"/>
        <w:bottom w:val="none" w:sz="0" w:space="0" w:color="auto"/>
        <w:right w:val="none" w:sz="0" w:space="0" w:color="auto"/>
      </w:divBdr>
      <w:divsChild>
        <w:div w:id="1903757540">
          <w:marLeft w:val="0"/>
          <w:marRight w:val="0"/>
          <w:marTop w:val="0"/>
          <w:marBottom w:val="0"/>
          <w:divBdr>
            <w:top w:val="none" w:sz="0" w:space="0" w:color="auto"/>
            <w:left w:val="none" w:sz="0" w:space="0" w:color="auto"/>
            <w:bottom w:val="none" w:sz="0" w:space="0" w:color="auto"/>
            <w:right w:val="none" w:sz="0" w:space="0" w:color="auto"/>
          </w:divBdr>
          <w:divsChild>
            <w:div w:id="869416070">
              <w:marLeft w:val="0"/>
              <w:marRight w:val="0"/>
              <w:marTop w:val="0"/>
              <w:marBottom w:val="0"/>
              <w:divBdr>
                <w:top w:val="none" w:sz="0" w:space="0" w:color="auto"/>
                <w:left w:val="none" w:sz="0" w:space="0" w:color="auto"/>
                <w:bottom w:val="none" w:sz="0" w:space="0" w:color="auto"/>
                <w:right w:val="none" w:sz="0" w:space="0" w:color="auto"/>
              </w:divBdr>
              <w:divsChild>
                <w:div w:id="15603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794">
      <w:bodyDiv w:val="1"/>
      <w:marLeft w:val="0"/>
      <w:marRight w:val="0"/>
      <w:marTop w:val="0"/>
      <w:marBottom w:val="0"/>
      <w:divBdr>
        <w:top w:val="none" w:sz="0" w:space="0" w:color="auto"/>
        <w:left w:val="none" w:sz="0" w:space="0" w:color="auto"/>
        <w:bottom w:val="none" w:sz="0" w:space="0" w:color="auto"/>
        <w:right w:val="none" w:sz="0" w:space="0" w:color="auto"/>
      </w:divBdr>
      <w:divsChild>
        <w:div w:id="1983189855">
          <w:marLeft w:val="0"/>
          <w:marRight w:val="0"/>
          <w:marTop w:val="0"/>
          <w:marBottom w:val="0"/>
          <w:divBdr>
            <w:top w:val="none" w:sz="0" w:space="0" w:color="auto"/>
            <w:left w:val="none" w:sz="0" w:space="0" w:color="auto"/>
            <w:bottom w:val="none" w:sz="0" w:space="0" w:color="auto"/>
            <w:right w:val="none" w:sz="0" w:space="0" w:color="auto"/>
          </w:divBdr>
          <w:divsChild>
            <w:div w:id="1753700988">
              <w:marLeft w:val="0"/>
              <w:marRight w:val="0"/>
              <w:marTop w:val="0"/>
              <w:marBottom w:val="0"/>
              <w:divBdr>
                <w:top w:val="none" w:sz="0" w:space="0" w:color="auto"/>
                <w:left w:val="none" w:sz="0" w:space="0" w:color="auto"/>
                <w:bottom w:val="none" w:sz="0" w:space="0" w:color="auto"/>
                <w:right w:val="none" w:sz="0" w:space="0" w:color="auto"/>
              </w:divBdr>
              <w:divsChild>
                <w:div w:id="12139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9022">
      <w:bodyDiv w:val="1"/>
      <w:marLeft w:val="0"/>
      <w:marRight w:val="0"/>
      <w:marTop w:val="0"/>
      <w:marBottom w:val="0"/>
      <w:divBdr>
        <w:top w:val="none" w:sz="0" w:space="0" w:color="auto"/>
        <w:left w:val="none" w:sz="0" w:space="0" w:color="auto"/>
        <w:bottom w:val="none" w:sz="0" w:space="0" w:color="auto"/>
        <w:right w:val="none" w:sz="0" w:space="0" w:color="auto"/>
      </w:divBdr>
      <w:divsChild>
        <w:div w:id="1737122350">
          <w:marLeft w:val="0"/>
          <w:marRight w:val="0"/>
          <w:marTop w:val="225"/>
          <w:marBottom w:val="225"/>
          <w:divBdr>
            <w:top w:val="none" w:sz="0" w:space="0" w:color="auto"/>
            <w:left w:val="none" w:sz="0" w:space="0" w:color="auto"/>
            <w:bottom w:val="none" w:sz="0" w:space="0" w:color="auto"/>
            <w:right w:val="none" w:sz="0" w:space="0" w:color="auto"/>
          </w:divBdr>
          <w:divsChild>
            <w:div w:id="22945860">
              <w:marLeft w:val="0"/>
              <w:marRight w:val="0"/>
              <w:marTop w:val="0"/>
              <w:marBottom w:val="0"/>
              <w:divBdr>
                <w:top w:val="none" w:sz="0" w:space="0" w:color="auto"/>
                <w:left w:val="none" w:sz="0" w:space="0" w:color="auto"/>
                <w:bottom w:val="none" w:sz="0" w:space="0" w:color="auto"/>
                <w:right w:val="none" w:sz="0" w:space="0" w:color="auto"/>
              </w:divBdr>
              <w:divsChild>
                <w:div w:id="1838223544">
                  <w:marLeft w:val="0"/>
                  <w:marRight w:val="0"/>
                  <w:marTop w:val="0"/>
                  <w:marBottom w:val="0"/>
                  <w:divBdr>
                    <w:top w:val="none" w:sz="0" w:space="0" w:color="auto"/>
                    <w:left w:val="none" w:sz="0" w:space="0" w:color="auto"/>
                    <w:bottom w:val="none" w:sz="0" w:space="0" w:color="auto"/>
                    <w:right w:val="none" w:sz="0" w:space="0" w:color="auto"/>
                  </w:divBdr>
                  <w:divsChild>
                    <w:div w:id="1134174224">
                      <w:marLeft w:val="0"/>
                      <w:marRight w:val="0"/>
                      <w:marTop w:val="0"/>
                      <w:marBottom w:val="0"/>
                      <w:divBdr>
                        <w:top w:val="none" w:sz="0" w:space="0" w:color="auto"/>
                        <w:left w:val="none" w:sz="0" w:space="0" w:color="auto"/>
                        <w:bottom w:val="none" w:sz="0" w:space="0" w:color="auto"/>
                        <w:right w:val="none" w:sz="0" w:space="0" w:color="auto"/>
                      </w:divBdr>
                    </w:div>
                    <w:div w:id="652568152">
                      <w:marLeft w:val="0"/>
                      <w:marRight w:val="0"/>
                      <w:marTop w:val="0"/>
                      <w:marBottom w:val="0"/>
                      <w:divBdr>
                        <w:top w:val="none" w:sz="0" w:space="0" w:color="auto"/>
                        <w:left w:val="none" w:sz="0" w:space="0" w:color="auto"/>
                        <w:bottom w:val="none" w:sz="0" w:space="0" w:color="auto"/>
                        <w:right w:val="none" w:sz="0" w:space="0" w:color="auto"/>
                      </w:divBdr>
                    </w:div>
                    <w:div w:id="1616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4776">
      <w:bodyDiv w:val="1"/>
      <w:marLeft w:val="0"/>
      <w:marRight w:val="0"/>
      <w:marTop w:val="0"/>
      <w:marBottom w:val="0"/>
      <w:divBdr>
        <w:top w:val="none" w:sz="0" w:space="0" w:color="auto"/>
        <w:left w:val="none" w:sz="0" w:space="0" w:color="auto"/>
        <w:bottom w:val="none" w:sz="0" w:space="0" w:color="auto"/>
        <w:right w:val="none" w:sz="0" w:space="0" w:color="auto"/>
      </w:divBdr>
      <w:divsChild>
        <w:div w:id="713237881">
          <w:marLeft w:val="0"/>
          <w:marRight w:val="0"/>
          <w:marTop w:val="0"/>
          <w:marBottom w:val="0"/>
          <w:divBdr>
            <w:top w:val="none" w:sz="0" w:space="0" w:color="auto"/>
            <w:left w:val="none" w:sz="0" w:space="0" w:color="auto"/>
            <w:bottom w:val="none" w:sz="0" w:space="0" w:color="auto"/>
            <w:right w:val="none" w:sz="0" w:space="0" w:color="auto"/>
          </w:divBdr>
          <w:divsChild>
            <w:div w:id="1565752747">
              <w:marLeft w:val="0"/>
              <w:marRight w:val="0"/>
              <w:marTop w:val="0"/>
              <w:marBottom w:val="0"/>
              <w:divBdr>
                <w:top w:val="none" w:sz="0" w:space="0" w:color="auto"/>
                <w:left w:val="none" w:sz="0" w:space="0" w:color="auto"/>
                <w:bottom w:val="none" w:sz="0" w:space="0" w:color="auto"/>
                <w:right w:val="none" w:sz="0" w:space="0" w:color="auto"/>
              </w:divBdr>
              <w:divsChild>
                <w:div w:id="11318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1806">
      <w:bodyDiv w:val="1"/>
      <w:marLeft w:val="0"/>
      <w:marRight w:val="0"/>
      <w:marTop w:val="0"/>
      <w:marBottom w:val="0"/>
      <w:divBdr>
        <w:top w:val="none" w:sz="0" w:space="0" w:color="auto"/>
        <w:left w:val="none" w:sz="0" w:space="0" w:color="auto"/>
        <w:bottom w:val="none" w:sz="0" w:space="0" w:color="auto"/>
        <w:right w:val="none" w:sz="0" w:space="0" w:color="auto"/>
      </w:divBdr>
      <w:divsChild>
        <w:div w:id="1265917503">
          <w:marLeft w:val="0"/>
          <w:marRight w:val="0"/>
          <w:marTop w:val="0"/>
          <w:marBottom w:val="0"/>
          <w:divBdr>
            <w:top w:val="none" w:sz="0" w:space="0" w:color="auto"/>
            <w:left w:val="none" w:sz="0" w:space="0" w:color="auto"/>
            <w:bottom w:val="none" w:sz="0" w:space="0" w:color="auto"/>
            <w:right w:val="none" w:sz="0" w:space="0" w:color="auto"/>
          </w:divBdr>
          <w:divsChild>
            <w:div w:id="758671996">
              <w:marLeft w:val="0"/>
              <w:marRight w:val="0"/>
              <w:marTop w:val="0"/>
              <w:marBottom w:val="0"/>
              <w:divBdr>
                <w:top w:val="none" w:sz="0" w:space="0" w:color="auto"/>
                <w:left w:val="none" w:sz="0" w:space="0" w:color="auto"/>
                <w:bottom w:val="none" w:sz="0" w:space="0" w:color="auto"/>
                <w:right w:val="none" w:sz="0" w:space="0" w:color="auto"/>
              </w:divBdr>
              <w:divsChild>
                <w:div w:id="410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4166">
      <w:bodyDiv w:val="1"/>
      <w:marLeft w:val="0"/>
      <w:marRight w:val="0"/>
      <w:marTop w:val="0"/>
      <w:marBottom w:val="0"/>
      <w:divBdr>
        <w:top w:val="none" w:sz="0" w:space="0" w:color="auto"/>
        <w:left w:val="none" w:sz="0" w:space="0" w:color="auto"/>
        <w:bottom w:val="none" w:sz="0" w:space="0" w:color="auto"/>
        <w:right w:val="none" w:sz="0" w:space="0" w:color="auto"/>
      </w:divBdr>
      <w:divsChild>
        <w:div w:id="1965647720">
          <w:marLeft w:val="0"/>
          <w:marRight w:val="0"/>
          <w:marTop w:val="0"/>
          <w:marBottom w:val="0"/>
          <w:divBdr>
            <w:top w:val="none" w:sz="0" w:space="0" w:color="auto"/>
            <w:left w:val="none" w:sz="0" w:space="0" w:color="auto"/>
            <w:bottom w:val="none" w:sz="0" w:space="0" w:color="auto"/>
            <w:right w:val="none" w:sz="0" w:space="0" w:color="auto"/>
          </w:divBdr>
          <w:divsChild>
            <w:div w:id="2012903632">
              <w:marLeft w:val="0"/>
              <w:marRight w:val="0"/>
              <w:marTop w:val="0"/>
              <w:marBottom w:val="0"/>
              <w:divBdr>
                <w:top w:val="none" w:sz="0" w:space="0" w:color="auto"/>
                <w:left w:val="none" w:sz="0" w:space="0" w:color="auto"/>
                <w:bottom w:val="none" w:sz="0" w:space="0" w:color="auto"/>
                <w:right w:val="none" w:sz="0" w:space="0" w:color="auto"/>
              </w:divBdr>
              <w:divsChild>
                <w:div w:id="1985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4708">
      <w:bodyDiv w:val="1"/>
      <w:marLeft w:val="0"/>
      <w:marRight w:val="0"/>
      <w:marTop w:val="0"/>
      <w:marBottom w:val="0"/>
      <w:divBdr>
        <w:top w:val="none" w:sz="0" w:space="0" w:color="auto"/>
        <w:left w:val="none" w:sz="0" w:space="0" w:color="auto"/>
        <w:bottom w:val="none" w:sz="0" w:space="0" w:color="auto"/>
        <w:right w:val="none" w:sz="0" w:space="0" w:color="auto"/>
      </w:divBdr>
      <w:divsChild>
        <w:div w:id="1278221916">
          <w:marLeft w:val="0"/>
          <w:marRight w:val="0"/>
          <w:marTop w:val="0"/>
          <w:marBottom w:val="0"/>
          <w:divBdr>
            <w:top w:val="none" w:sz="0" w:space="0" w:color="auto"/>
            <w:left w:val="none" w:sz="0" w:space="0" w:color="auto"/>
            <w:bottom w:val="none" w:sz="0" w:space="0" w:color="auto"/>
            <w:right w:val="none" w:sz="0" w:space="0" w:color="auto"/>
          </w:divBdr>
          <w:divsChild>
            <w:div w:id="1132552134">
              <w:marLeft w:val="0"/>
              <w:marRight w:val="0"/>
              <w:marTop w:val="0"/>
              <w:marBottom w:val="0"/>
              <w:divBdr>
                <w:top w:val="none" w:sz="0" w:space="0" w:color="auto"/>
                <w:left w:val="none" w:sz="0" w:space="0" w:color="auto"/>
                <w:bottom w:val="none" w:sz="0" w:space="0" w:color="auto"/>
                <w:right w:val="none" w:sz="0" w:space="0" w:color="auto"/>
              </w:divBdr>
              <w:divsChild>
                <w:div w:id="2021660442">
                  <w:marLeft w:val="0"/>
                  <w:marRight w:val="0"/>
                  <w:marTop w:val="0"/>
                  <w:marBottom w:val="0"/>
                  <w:divBdr>
                    <w:top w:val="none" w:sz="0" w:space="0" w:color="auto"/>
                    <w:left w:val="none" w:sz="0" w:space="0" w:color="auto"/>
                    <w:bottom w:val="none" w:sz="0" w:space="0" w:color="auto"/>
                    <w:right w:val="none" w:sz="0" w:space="0" w:color="auto"/>
                  </w:divBdr>
                  <w:divsChild>
                    <w:div w:id="8725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3123">
      <w:bodyDiv w:val="1"/>
      <w:marLeft w:val="0"/>
      <w:marRight w:val="0"/>
      <w:marTop w:val="0"/>
      <w:marBottom w:val="0"/>
      <w:divBdr>
        <w:top w:val="none" w:sz="0" w:space="0" w:color="auto"/>
        <w:left w:val="none" w:sz="0" w:space="0" w:color="auto"/>
        <w:bottom w:val="none" w:sz="0" w:space="0" w:color="auto"/>
        <w:right w:val="none" w:sz="0" w:space="0" w:color="auto"/>
      </w:divBdr>
      <w:divsChild>
        <w:div w:id="607466451">
          <w:marLeft w:val="0"/>
          <w:marRight w:val="0"/>
          <w:marTop w:val="0"/>
          <w:marBottom w:val="0"/>
          <w:divBdr>
            <w:top w:val="none" w:sz="0" w:space="0" w:color="auto"/>
            <w:left w:val="none" w:sz="0" w:space="0" w:color="auto"/>
            <w:bottom w:val="none" w:sz="0" w:space="0" w:color="auto"/>
            <w:right w:val="none" w:sz="0" w:space="0" w:color="auto"/>
          </w:divBdr>
          <w:divsChild>
            <w:div w:id="1216359781">
              <w:marLeft w:val="0"/>
              <w:marRight w:val="0"/>
              <w:marTop w:val="0"/>
              <w:marBottom w:val="0"/>
              <w:divBdr>
                <w:top w:val="none" w:sz="0" w:space="0" w:color="auto"/>
                <w:left w:val="none" w:sz="0" w:space="0" w:color="auto"/>
                <w:bottom w:val="none" w:sz="0" w:space="0" w:color="auto"/>
                <w:right w:val="none" w:sz="0" w:space="0" w:color="auto"/>
              </w:divBdr>
              <w:divsChild>
                <w:div w:id="1367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8264">
      <w:bodyDiv w:val="1"/>
      <w:marLeft w:val="0"/>
      <w:marRight w:val="0"/>
      <w:marTop w:val="0"/>
      <w:marBottom w:val="0"/>
      <w:divBdr>
        <w:top w:val="none" w:sz="0" w:space="0" w:color="auto"/>
        <w:left w:val="none" w:sz="0" w:space="0" w:color="auto"/>
        <w:bottom w:val="none" w:sz="0" w:space="0" w:color="auto"/>
        <w:right w:val="none" w:sz="0" w:space="0" w:color="auto"/>
      </w:divBdr>
      <w:divsChild>
        <w:div w:id="1812596051">
          <w:marLeft w:val="0"/>
          <w:marRight w:val="0"/>
          <w:marTop w:val="0"/>
          <w:marBottom w:val="0"/>
          <w:divBdr>
            <w:top w:val="none" w:sz="0" w:space="0" w:color="auto"/>
            <w:left w:val="none" w:sz="0" w:space="0" w:color="auto"/>
            <w:bottom w:val="none" w:sz="0" w:space="0" w:color="auto"/>
            <w:right w:val="none" w:sz="0" w:space="0" w:color="auto"/>
          </w:divBdr>
          <w:divsChild>
            <w:div w:id="2007243881">
              <w:marLeft w:val="0"/>
              <w:marRight w:val="0"/>
              <w:marTop w:val="0"/>
              <w:marBottom w:val="0"/>
              <w:divBdr>
                <w:top w:val="none" w:sz="0" w:space="0" w:color="auto"/>
                <w:left w:val="none" w:sz="0" w:space="0" w:color="auto"/>
                <w:bottom w:val="none" w:sz="0" w:space="0" w:color="auto"/>
                <w:right w:val="none" w:sz="0" w:space="0" w:color="auto"/>
              </w:divBdr>
              <w:divsChild>
                <w:div w:id="1969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782">
      <w:bodyDiv w:val="1"/>
      <w:marLeft w:val="0"/>
      <w:marRight w:val="0"/>
      <w:marTop w:val="0"/>
      <w:marBottom w:val="0"/>
      <w:divBdr>
        <w:top w:val="none" w:sz="0" w:space="0" w:color="auto"/>
        <w:left w:val="none" w:sz="0" w:space="0" w:color="auto"/>
        <w:bottom w:val="none" w:sz="0" w:space="0" w:color="auto"/>
        <w:right w:val="none" w:sz="0" w:space="0" w:color="auto"/>
      </w:divBdr>
      <w:divsChild>
        <w:div w:id="1522469173">
          <w:marLeft w:val="0"/>
          <w:marRight w:val="0"/>
          <w:marTop w:val="0"/>
          <w:marBottom w:val="0"/>
          <w:divBdr>
            <w:top w:val="none" w:sz="0" w:space="0" w:color="auto"/>
            <w:left w:val="none" w:sz="0" w:space="0" w:color="auto"/>
            <w:bottom w:val="none" w:sz="0" w:space="0" w:color="auto"/>
            <w:right w:val="none" w:sz="0" w:space="0" w:color="auto"/>
          </w:divBdr>
          <w:divsChild>
            <w:div w:id="1687558004">
              <w:marLeft w:val="0"/>
              <w:marRight w:val="0"/>
              <w:marTop w:val="0"/>
              <w:marBottom w:val="0"/>
              <w:divBdr>
                <w:top w:val="none" w:sz="0" w:space="0" w:color="auto"/>
                <w:left w:val="none" w:sz="0" w:space="0" w:color="auto"/>
                <w:bottom w:val="none" w:sz="0" w:space="0" w:color="auto"/>
                <w:right w:val="none" w:sz="0" w:space="0" w:color="auto"/>
              </w:divBdr>
              <w:divsChild>
                <w:div w:id="1982923735">
                  <w:marLeft w:val="0"/>
                  <w:marRight w:val="0"/>
                  <w:marTop w:val="0"/>
                  <w:marBottom w:val="0"/>
                  <w:divBdr>
                    <w:top w:val="none" w:sz="0" w:space="0" w:color="auto"/>
                    <w:left w:val="none" w:sz="0" w:space="0" w:color="auto"/>
                    <w:bottom w:val="none" w:sz="0" w:space="0" w:color="auto"/>
                    <w:right w:val="none" w:sz="0" w:space="0" w:color="auto"/>
                  </w:divBdr>
                  <w:divsChild>
                    <w:div w:id="2019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2208">
      <w:bodyDiv w:val="1"/>
      <w:marLeft w:val="0"/>
      <w:marRight w:val="0"/>
      <w:marTop w:val="0"/>
      <w:marBottom w:val="0"/>
      <w:divBdr>
        <w:top w:val="none" w:sz="0" w:space="0" w:color="auto"/>
        <w:left w:val="none" w:sz="0" w:space="0" w:color="auto"/>
        <w:bottom w:val="none" w:sz="0" w:space="0" w:color="auto"/>
        <w:right w:val="none" w:sz="0" w:space="0" w:color="auto"/>
      </w:divBdr>
      <w:divsChild>
        <w:div w:id="118573780">
          <w:marLeft w:val="0"/>
          <w:marRight w:val="0"/>
          <w:marTop w:val="0"/>
          <w:marBottom w:val="0"/>
          <w:divBdr>
            <w:top w:val="none" w:sz="0" w:space="0" w:color="auto"/>
            <w:left w:val="none" w:sz="0" w:space="0" w:color="auto"/>
            <w:bottom w:val="none" w:sz="0" w:space="0" w:color="auto"/>
            <w:right w:val="none" w:sz="0" w:space="0" w:color="auto"/>
          </w:divBdr>
          <w:divsChild>
            <w:div w:id="1924022156">
              <w:marLeft w:val="0"/>
              <w:marRight w:val="0"/>
              <w:marTop w:val="0"/>
              <w:marBottom w:val="0"/>
              <w:divBdr>
                <w:top w:val="none" w:sz="0" w:space="0" w:color="auto"/>
                <w:left w:val="none" w:sz="0" w:space="0" w:color="auto"/>
                <w:bottom w:val="none" w:sz="0" w:space="0" w:color="auto"/>
                <w:right w:val="none" w:sz="0" w:space="0" w:color="auto"/>
              </w:divBdr>
              <w:divsChild>
                <w:div w:id="5699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1709">
      <w:bodyDiv w:val="1"/>
      <w:marLeft w:val="0"/>
      <w:marRight w:val="0"/>
      <w:marTop w:val="0"/>
      <w:marBottom w:val="0"/>
      <w:divBdr>
        <w:top w:val="none" w:sz="0" w:space="0" w:color="auto"/>
        <w:left w:val="none" w:sz="0" w:space="0" w:color="auto"/>
        <w:bottom w:val="none" w:sz="0" w:space="0" w:color="auto"/>
        <w:right w:val="none" w:sz="0" w:space="0" w:color="auto"/>
      </w:divBdr>
      <w:divsChild>
        <w:div w:id="900139994">
          <w:marLeft w:val="0"/>
          <w:marRight w:val="0"/>
          <w:marTop w:val="0"/>
          <w:marBottom w:val="0"/>
          <w:divBdr>
            <w:top w:val="none" w:sz="0" w:space="0" w:color="auto"/>
            <w:left w:val="none" w:sz="0" w:space="0" w:color="auto"/>
            <w:bottom w:val="none" w:sz="0" w:space="0" w:color="auto"/>
            <w:right w:val="none" w:sz="0" w:space="0" w:color="auto"/>
          </w:divBdr>
          <w:divsChild>
            <w:div w:id="973826177">
              <w:marLeft w:val="0"/>
              <w:marRight w:val="0"/>
              <w:marTop w:val="0"/>
              <w:marBottom w:val="0"/>
              <w:divBdr>
                <w:top w:val="none" w:sz="0" w:space="0" w:color="auto"/>
                <w:left w:val="none" w:sz="0" w:space="0" w:color="auto"/>
                <w:bottom w:val="none" w:sz="0" w:space="0" w:color="auto"/>
                <w:right w:val="none" w:sz="0" w:space="0" w:color="auto"/>
              </w:divBdr>
              <w:divsChild>
                <w:div w:id="1330597948">
                  <w:marLeft w:val="0"/>
                  <w:marRight w:val="0"/>
                  <w:marTop w:val="0"/>
                  <w:marBottom w:val="0"/>
                  <w:divBdr>
                    <w:top w:val="none" w:sz="0" w:space="0" w:color="auto"/>
                    <w:left w:val="none" w:sz="0" w:space="0" w:color="auto"/>
                    <w:bottom w:val="none" w:sz="0" w:space="0" w:color="auto"/>
                    <w:right w:val="none" w:sz="0" w:space="0" w:color="auto"/>
                  </w:divBdr>
                  <w:divsChild>
                    <w:div w:id="49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4680">
      <w:bodyDiv w:val="1"/>
      <w:marLeft w:val="0"/>
      <w:marRight w:val="0"/>
      <w:marTop w:val="0"/>
      <w:marBottom w:val="0"/>
      <w:divBdr>
        <w:top w:val="none" w:sz="0" w:space="0" w:color="auto"/>
        <w:left w:val="none" w:sz="0" w:space="0" w:color="auto"/>
        <w:bottom w:val="none" w:sz="0" w:space="0" w:color="auto"/>
        <w:right w:val="none" w:sz="0" w:space="0" w:color="auto"/>
      </w:divBdr>
      <w:divsChild>
        <w:div w:id="346324896">
          <w:marLeft w:val="0"/>
          <w:marRight w:val="0"/>
          <w:marTop w:val="0"/>
          <w:marBottom w:val="0"/>
          <w:divBdr>
            <w:top w:val="none" w:sz="0" w:space="0" w:color="auto"/>
            <w:left w:val="none" w:sz="0" w:space="0" w:color="auto"/>
            <w:bottom w:val="none" w:sz="0" w:space="0" w:color="auto"/>
            <w:right w:val="none" w:sz="0" w:space="0" w:color="auto"/>
          </w:divBdr>
          <w:divsChild>
            <w:div w:id="1938319354">
              <w:marLeft w:val="0"/>
              <w:marRight w:val="0"/>
              <w:marTop w:val="0"/>
              <w:marBottom w:val="0"/>
              <w:divBdr>
                <w:top w:val="none" w:sz="0" w:space="0" w:color="auto"/>
                <w:left w:val="none" w:sz="0" w:space="0" w:color="auto"/>
                <w:bottom w:val="none" w:sz="0" w:space="0" w:color="auto"/>
                <w:right w:val="none" w:sz="0" w:space="0" w:color="auto"/>
              </w:divBdr>
              <w:divsChild>
                <w:div w:id="8390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247">
      <w:bodyDiv w:val="1"/>
      <w:marLeft w:val="0"/>
      <w:marRight w:val="0"/>
      <w:marTop w:val="0"/>
      <w:marBottom w:val="0"/>
      <w:divBdr>
        <w:top w:val="none" w:sz="0" w:space="0" w:color="auto"/>
        <w:left w:val="none" w:sz="0" w:space="0" w:color="auto"/>
        <w:bottom w:val="none" w:sz="0" w:space="0" w:color="auto"/>
        <w:right w:val="none" w:sz="0" w:space="0" w:color="auto"/>
      </w:divBdr>
      <w:divsChild>
        <w:div w:id="322659253">
          <w:marLeft w:val="0"/>
          <w:marRight w:val="0"/>
          <w:marTop w:val="0"/>
          <w:marBottom w:val="0"/>
          <w:divBdr>
            <w:top w:val="none" w:sz="0" w:space="0" w:color="auto"/>
            <w:left w:val="none" w:sz="0" w:space="0" w:color="auto"/>
            <w:bottom w:val="none" w:sz="0" w:space="0" w:color="auto"/>
            <w:right w:val="none" w:sz="0" w:space="0" w:color="auto"/>
          </w:divBdr>
          <w:divsChild>
            <w:div w:id="44523357">
              <w:marLeft w:val="0"/>
              <w:marRight w:val="0"/>
              <w:marTop w:val="0"/>
              <w:marBottom w:val="0"/>
              <w:divBdr>
                <w:top w:val="none" w:sz="0" w:space="0" w:color="auto"/>
                <w:left w:val="none" w:sz="0" w:space="0" w:color="auto"/>
                <w:bottom w:val="none" w:sz="0" w:space="0" w:color="auto"/>
                <w:right w:val="none" w:sz="0" w:space="0" w:color="auto"/>
              </w:divBdr>
              <w:divsChild>
                <w:div w:id="1536312008">
                  <w:marLeft w:val="0"/>
                  <w:marRight w:val="0"/>
                  <w:marTop w:val="0"/>
                  <w:marBottom w:val="0"/>
                  <w:divBdr>
                    <w:top w:val="none" w:sz="0" w:space="0" w:color="auto"/>
                    <w:left w:val="none" w:sz="0" w:space="0" w:color="auto"/>
                    <w:bottom w:val="none" w:sz="0" w:space="0" w:color="auto"/>
                    <w:right w:val="none" w:sz="0" w:space="0" w:color="auto"/>
                  </w:divBdr>
                  <w:divsChild>
                    <w:div w:id="6123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43819">
      <w:bodyDiv w:val="1"/>
      <w:marLeft w:val="0"/>
      <w:marRight w:val="0"/>
      <w:marTop w:val="0"/>
      <w:marBottom w:val="0"/>
      <w:divBdr>
        <w:top w:val="none" w:sz="0" w:space="0" w:color="auto"/>
        <w:left w:val="none" w:sz="0" w:space="0" w:color="auto"/>
        <w:bottom w:val="none" w:sz="0" w:space="0" w:color="auto"/>
        <w:right w:val="none" w:sz="0" w:space="0" w:color="auto"/>
      </w:divBdr>
    </w:div>
    <w:div w:id="1205560426">
      <w:bodyDiv w:val="1"/>
      <w:marLeft w:val="0"/>
      <w:marRight w:val="0"/>
      <w:marTop w:val="0"/>
      <w:marBottom w:val="0"/>
      <w:divBdr>
        <w:top w:val="none" w:sz="0" w:space="0" w:color="auto"/>
        <w:left w:val="none" w:sz="0" w:space="0" w:color="auto"/>
        <w:bottom w:val="none" w:sz="0" w:space="0" w:color="auto"/>
        <w:right w:val="none" w:sz="0" w:space="0" w:color="auto"/>
      </w:divBdr>
      <w:divsChild>
        <w:div w:id="69039798">
          <w:marLeft w:val="0"/>
          <w:marRight w:val="0"/>
          <w:marTop w:val="0"/>
          <w:marBottom w:val="0"/>
          <w:divBdr>
            <w:top w:val="none" w:sz="0" w:space="0" w:color="auto"/>
            <w:left w:val="none" w:sz="0" w:space="0" w:color="auto"/>
            <w:bottom w:val="none" w:sz="0" w:space="0" w:color="auto"/>
            <w:right w:val="none" w:sz="0" w:space="0" w:color="auto"/>
          </w:divBdr>
          <w:divsChild>
            <w:div w:id="1397313530">
              <w:marLeft w:val="0"/>
              <w:marRight w:val="0"/>
              <w:marTop w:val="0"/>
              <w:marBottom w:val="0"/>
              <w:divBdr>
                <w:top w:val="none" w:sz="0" w:space="0" w:color="auto"/>
                <w:left w:val="none" w:sz="0" w:space="0" w:color="auto"/>
                <w:bottom w:val="none" w:sz="0" w:space="0" w:color="auto"/>
                <w:right w:val="none" w:sz="0" w:space="0" w:color="auto"/>
              </w:divBdr>
              <w:divsChild>
                <w:div w:id="1615479776">
                  <w:marLeft w:val="0"/>
                  <w:marRight w:val="0"/>
                  <w:marTop w:val="0"/>
                  <w:marBottom w:val="0"/>
                  <w:divBdr>
                    <w:top w:val="none" w:sz="0" w:space="0" w:color="auto"/>
                    <w:left w:val="none" w:sz="0" w:space="0" w:color="auto"/>
                    <w:bottom w:val="none" w:sz="0" w:space="0" w:color="auto"/>
                    <w:right w:val="none" w:sz="0" w:space="0" w:color="auto"/>
                  </w:divBdr>
                  <w:divsChild>
                    <w:div w:id="666597333">
                      <w:marLeft w:val="0"/>
                      <w:marRight w:val="0"/>
                      <w:marTop w:val="0"/>
                      <w:marBottom w:val="0"/>
                      <w:divBdr>
                        <w:top w:val="none" w:sz="0" w:space="0" w:color="auto"/>
                        <w:left w:val="none" w:sz="0" w:space="0" w:color="auto"/>
                        <w:bottom w:val="none" w:sz="0" w:space="0" w:color="auto"/>
                        <w:right w:val="none" w:sz="0" w:space="0" w:color="auto"/>
                      </w:divBdr>
                      <w:divsChild>
                        <w:div w:id="19130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0018">
                  <w:marLeft w:val="0"/>
                  <w:marRight w:val="0"/>
                  <w:marTop w:val="0"/>
                  <w:marBottom w:val="0"/>
                  <w:divBdr>
                    <w:top w:val="none" w:sz="0" w:space="0" w:color="auto"/>
                    <w:left w:val="none" w:sz="0" w:space="0" w:color="auto"/>
                    <w:bottom w:val="none" w:sz="0" w:space="0" w:color="auto"/>
                    <w:right w:val="none" w:sz="0" w:space="0" w:color="auto"/>
                  </w:divBdr>
                  <w:divsChild>
                    <w:div w:id="642659587">
                      <w:marLeft w:val="0"/>
                      <w:marRight w:val="0"/>
                      <w:marTop w:val="0"/>
                      <w:marBottom w:val="0"/>
                      <w:divBdr>
                        <w:top w:val="none" w:sz="0" w:space="0" w:color="auto"/>
                        <w:left w:val="none" w:sz="0" w:space="0" w:color="auto"/>
                        <w:bottom w:val="none" w:sz="0" w:space="0" w:color="auto"/>
                        <w:right w:val="none" w:sz="0" w:space="0" w:color="auto"/>
                      </w:divBdr>
                      <w:divsChild>
                        <w:div w:id="3812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6670">
              <w:marLeft w:val="0"/>
              <w:marRight w:val="0"/>
              <w:marTop w:val="0"/>
              <w:marBottom w:val="0"/>
              <w:divBdr>
                <w:top w:val="none" w:sz="0" w:space="0" w:color="auto"/>
                <w:left w:val="none" w:sz="0" w:space="0" w:color="auto"/>
                <w:bottom w:val="none" w:sz="0" w:space="0" w:color="auto"/>
                <w:right w:val="none" w:sz="0" w:space="0" w:color="auto"/>
              </w:divBdr>
              <w:divsChild>
                <w:div w:id="1319651105">
                  <w:marLeft w:val="0"/>
                  <w:marRight w:val="0"/>
                  <w:marTop w:val="0"/>
                  <w:marBottom w:val="0"/>
                  <w:divBdr>
                    <w:top w:val="none" w:sz="0" w:space="0" w:color="auto"/>
                    <w:left w:val="none" w:sz="0" w:space="0" w:color="auto"/>
                    <w:bottom w:val="none" w:sz="0" w:space="0" w:color="auto"/>
                    <w:right w:val="none" w:sz="0" w:space="0" w:color="auto"/>
                  </w:divBdr>
                  <w:divsChild>
                    <w:div w:id="12479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4014">
      <w:bodyDiv w:val="1"/>
      <w:marLeft w:val="0"/>
      <w:marRight w:val="0"/>
      <w:marTop w:val="0"/>
      <w:marBottom w:val="0"/>
      <w:divBdr>
        <w:top w:val="none" w:sz="0" w:space="0" w:color="auto"/>
        <w:left w:val="none" w:sz="0" w:space="0" w:color="auto"/>
        <w:bottom w:val="none" w:sz="0" w:space="0" w:color="auto"/>
        <w:right w:val="none" w:sz="0" w:space="0" w:color="auto"/>
      </w:divBdr>
    </w:div>
    <w:div w:id="1264073668">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0">
          <w:marLeft w:val="0"/>
          <w:marRight w:val="0"/>
          <w:marTop w:val="0"/>
          <w:marBottom w:val="0"/>
          <w:divBdr>
            <w:top w:val="none" w:sz="0" w:space="0" w:color="auto"/>
            <w:left w:val="none" w:sz="0" w:space="0" w:color="auto"/>
            <w:bottom w:val="none" w:sz="0" w:space="0" w:color="auto"/>
            <w:right w:val="none" w:sz="0" w:space="0" w:color="auto"/>
          </w:divBdr>
          <w:divsChild>
            <w:div w:id="1846631536">
              <w:marLeft w:val="0"/>
              <w:marRight w:val="0"/>
              <w:marTop w:val="0"/>
              <w:marBottom w:val="0"/>
              <w:divBdr>
                <w:top w:val="none" w:sz="0" w:space="0" w:color="auto"/>
                <w:left w:val="none" w:sz="0" w:space="0" w:color="auto"/>
                <w:bottom w:val="none" w:sz="0" w:space="0" w:color="auto"/>
                <w:right w:val="none" w:sz="0" w:space="0" w:color="auto"/>
              </w:divBdr>
              <w:divsChild>
                <w:div w:id="4542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9389">
      <w:bodyDiv w:val="1"/>
      <w:marLeft w:val="0"/>
      <w:marRight w:val="0"/>
      <w:marTop w:val="0"/>
      <w:marBottom w:val="0"/>
      <w:divBdr>
        <w:top w:val="none" w:sz="0" w:space="0" w:color="auto"/>
        <w:left w:val="none" w:sz="0" w:space="0" w:color="auto"/>
        <w:bottom w:val="none" w:sz="0" w:space="0" w:color="auto"/>
        <w:right w:val="none" w:sz="0" w:space="0" w:color="auto"/>
      </w:divBdr>
      <w:divsChild>
        <w:div w:id="450124405">
          <w:marLeft w:val="0"/>
          <w:marRight w:val="0"/>
          <w:marTop w:val="0"/>
          <w:marBottom w:val="0"/>
          <w:divBdr>
            <w:top w:val="none" w:sz="0" w:space="0" w:color="auto"/>
            <w:left w:val="none" w:sz="0" w:space="0" w:color="auto"/>
            <w:bottom w:val="none" w:sz="0" w:space="0" w:color="auto"/>
            <w:right w:val="none" w:sz="0" w:space="0" w:color="auto"/>
          </w:divBdr>
          <w:divsChild>
            <w:div w:id="803961738">
              <w:marLeft w:val="0"/>
              <w:marRight w:val="0"/>
              <w:marTop w:val="0"/>
              <w:marBottom w:val="0"/>
              <w:divBdr>
                <w:top w:val="none" w:sz="0" w:space="0" w:color="auto"/>
                <w:left w:val="none" w:sz="0" w:space="0" w:color="auto"/>
                <w:bottom w:val="none" w:sz="0" w:space="0" w:color="auto"/>
                <w:right w:val="none" w:sz="0" w:space="0" w:color="auto"/>
              </w:divBdr>
              <w:divsChild>
                <w:div w:id="17402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7349">
      <w:bodyDiv w:val="1"/>
      <w:marLeft w:val="0"/>
      <w:marRight w:val="0"/>
      <w:marTop w:val="0"/>
      <w:marBottom w:val="0"/>
      <w:divBdr>
        <w:top w:val="none" w:sz="0" w:space="0" w:color="auto"/>
        <w:left w:val="none" w:sz="0" w:space="0" w:color="auto"/>
        <w:bottom w:val="none" w:sz="0" w:space="0" w:color="auto"/>
        <w:right w:val="none" w:sz="0" w:space="0" w:color="auto"/>
      </w:divBdr>
      <w:divsChild>
        <w:div w:id="1542862010">
          <w:marLeft w:val="0"/>
          <w:marRight w:val="0"/>
          <w:marTop w:val="0"/>
          <w:marBottom w:val="0"/>
          <w:divBdr>
            <w:top w:val="none" w:sz="0" w:space="0" w:color="auto"/>
            <w:left w:val="none" w:sz="0" w:space="0" w:color="auto"/>
            <w:bottom w:val="none" w:sz="0" w:space="0" w:color="auto"/>
            <w:right w:val="none" w:sz="0" w:space="0" w:color="auto"/>
          </w:divBdr>
          <w:divsChild>
            <w:div w:id="145828773">
              <w:marLeft w:val="0"/>
              <w:marRight w:val="0"/>
              <w:marTop w:val="0"/>
              <w:marBottom w:val="0"/>
              <w:divBdr>
                <w:top w:val="none" w:sz="0" w:space="0" w:color="auto"/>
                <w:left w:val="none" w:sz="0" w:space="0" w:color="auto"/>
                <w:bottom w:val="none" w:sz="0" w:space="0" w:color="auto"/>
                <w:right w:val="none" w:sz="0" w:space="0" w:color="auto"/>
              </w:divBdr>
              <w:divsChild>
                <w:div w:id="3222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5916">
      <w:bodyDiv w:val="1"/>
      <w:marLeft w:val="0"/>
      <w:marRight w:val="0"/>
      <w:marTop w:val="0"/>
      <w:marBottom w:val="0"/>
      <w:divBdr>
        <w:top w:val="none" w:sz="0" w:space="0" w:color="auto"/>
        <w:left w:val="none" w:sz="0" w:space="0" w:color="auto"/>
        <w:bottom w:val="none" w:sz="0" w:space="0" w:color="auto"/>
        <w:right w:val="none" w:sz="0" w:space="0" w:color="auto"/>
      </w:divBdr>
      <w:divsChild>
        <w:div w:id="1829246212">
          <w:marLeft w:val="0"/>
          <w:marRight w:val="0"/>
          <w:marTop w:val="0"/>
          <w:marBottom w:val="0"/>
          <w:divBdr>
            <w:top w:val="none" w:sz="0" w:space="0" w:color="auto"/>
            <w:left w:val="none" w:sz="0" w:space="0" w:color="auto"/>
            <w:bottom w:val="none" w:sz="0" w:space="0" w:color="auto"/>
            <w:right w:val="none" w:sz="0" w:space="0" w:color="auto"/>
          </w:divBdr>
          <w:divsChild>
            <w:div w:id="341517177">
              <w:marLeft w:val="0"/>
              <w:marRight w:val="0"/>
              <w:marTop w:val="0"/>
              <w:marBottom w:val="0"/>
              <w:divBdr>
                <w:top w:val="none" w:sz="0" w:space="0" w:color="auto"/>
                <w:left w:val="none" w:sz="0" w:space="0" w:color="auto"/>
                <w:bottom w:val="none" w:sz="0" w:space="0" w:color="auto"/>
                <w:right w:val="none" w:sz="0" w:space="0" w:color="auto"/>
              </w:divBdr>
              <w:divsChild>
                <w:div w:id="1699551137">
                  <w:marLeft w:val="0"/>
                  <w:marRight w:val="0"/>
                  <w:marTop w:val="0"/>
                  <w:marBottom w:val="0"/>
                  <w:divBdr>
                    <w:top w:val="none" w:sz="0" w:space="0" w:color="auto"/>
                    <w:left w:val="none" w:sz="0" w:space="0" w:color="auto"/>
                    <w:bottom w:val="none" w:sz="0" w:space="0" w:color="auto"/>
                    <w:right w:val="none" w:sz="0" w:space="0" w:color="auto"/>
                  </w:divBdr>
                  <w:divsChild>
                    <w:div w:id="1851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66030">
      <w:bodyDiv w:val="1"/>
      <w:marLeft w:val="0"/>
      <w:marRight w:val="0"/>
      <w:marTop w:val="0"/>
      <w:marBottom w:val="0"/>
      <w:divBdr>
        <w:top w:val="none" w:sz="0" w:space="0" w:color="auto"/>
        <w:left w:val="none" w:sz="0" w:space="0" w:color="auto"/>
        <w:bottom w:val="none" w:sz="0" w:space="0" w:color="auto"/>
        <w:right w:val="none" w:sz="0" w:space="0" w:color="auto"/>
      </w:divBdr>
      <w:divsChild>
        <w:div w:id="1832796490">
          <w:marLeft w:val="0"/>
          <w:marRight w:val="0"/>
          <w:marTop w:val="0"/>
          <w:marBottom w:val="0"/>
          <w:divBdr>
            <w:top w:val="none" w:sz="0" w:space="0" w:color="auto"/>
            <w:left w:val="none" w:sz="0" w:space="0" w:color="auto"/>
            <w:bottom w:val="none" w:sz="0" w:space="0" w:color="auto"/>
            <w:right w:val="none" w:sz="0" w:space="0" w:color="auto"/>
          </w:divBdr>
          <w:divsChild>
            <w:div w:id="1782647428">
              <w:marLeft w:val="0"/>
              <w:marRight w:val="0"/>
              <w:marTop w:val="0"/>
              <w:marBottom w:val="0"/>
              <w:divBdr>
                <w:top w:val="none" w:sz="0" w:space="0" w:color="auto"/>
                <w:left w:val="none" w:sz="0" w:space="0" w:color="auto"/>
                <w:bottom w:val="none" w:sz="0" w:space="0" w:color="auto"/>
                <w:right w:val="none" w:sz="0" w:space="0" w:color="auto"/>
              </w:divBdr>
              <w:divsChild>
                <w:div w:id="542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0121">
      <w:bodyDiv w:val="1"/>
      <w:marLeft w:val="0"/>
      <w:marRight w:val="0"/>
      <w:marTop w:val="0"/>
      <w:marBottom w:val="0"/>
      <w:divBdr>
        <w:top w:val="none" w:sz="0" w:space="0" w:color="auto"/>
        <w:left w:val="none" w:sz="0" w:space="0" w:color="auto"/>
        <w:bottom w:val="none" w:sz="0" w:space="0" w:color="auto"/>
        <w:right w:val="none" w:sz="0" w:space="0" w:color="auto"/>
      </w:divBdr>
      <w:divsChild>
        <w:div w:id="422729543">
          <w:marLeft w:val="0"/>
          <w:marRight w:val="0"/>
          <w:marTop w:val="0"/>
          <w:marBottom w:val="0"/>
          <w:divBdr>
            <w:top w:val="none" w:sz="0" w:space="0" w:color="auto"/>
            <w:left w:val="none" w:sz="0" w:space="0" w:color="auto"/>
            <w:bottom w:val="none" w:sz="0" w:space="0" w:color="auto"/>
            <w:right w:val="none" w:sz="0" w:space="0" w:color="auto"/>
          </w:divBdr>
          <w:divsChild>
            <w:div w:id="1548375864">
              <w:marLeft w:val="0"/>
              <w:marRight w:val="0"/>
              <w:marTop w:val="0"/>
              <w:marBottom w:val="0"/>
              <w:divBdr>
                <w:top w:val="none" w:sz="0" w:space="0" w:color="auto"/>
                <w:left w:val="none" w:sz="0" w:space="0" w:color="auto"/>
                <w:bottom w:val="none" w:sz="0" w:space="0" w:color="auto"/>
                <w:right w:val="none" w:sz="0" w:space="0" w:color="auto"/>
              </w:divBdr>
              <w:divsChild>
                <w:div w:id="1434010835">
                  <w:marLeft w:val="0"/>
                  <w:marRight w:val="0"/>
                  <w:marTop w:val="0"/>
                  <w:marBottom w:val="0"/>
                  <w:divBdr>
                    <w:top w:val="none" w:sz="0" w:space="0" w:color="auto"/>
                    <w:left w:val="none" w:sz="0" w:space="0" w:color="auto"/>
                    <w:bottom w:val="none" w:sz="0" w:space="0" w:color="auto"/>
                    <w:right w:val="none" w:sz="0" w:space="0" w:color="auto"/>
                  </w:divBdr>
                  <w:divsChild>
                    <w:div w:id="1817602471">
                      <w:marLeft w:val="0"/>
                      <w:marRight w:val="0"/>
                      <w:marTop w:val="0"/>
                      <w:marBottom w:val="0"/>
                      <w:divBdr>
                        <w:top w:val="none" w:sz="0" w:space="0" w:color="auto"/>
                        <w:left w:val="none" w:sz="0" w:space="0" w:color="auto"/>
                        <w:bottom w:val="none" w:sz="0" w:space="0" w:color="auto"/>
                        <w:right w:val="none" w:sz="0" w:space="0" w:color="auto"/>
                      </w:divBdr>
                    </w:div>
                    <w:div w:id="1483277051">
                      <w:marLeft w:val="0"/>
                      <w:marRight w:val="0"/>
                      <w:marTop w:val="0"/>
                      <w:marBottom w:val="0"/>
                      <w:divBdr>
                        <w:top w:val="none" w:sz="0" w:space="0" w:color="auto"/>
                        <w:left w:val="none" w:sz="0" w:space="0" w:color="auto"/>
                        <w:bottom w:val="none" w:sz="0" w:space="0" w:color="auto"/>
                        <w:right w:val="none" w:sz="0" w:space="0" w:color="auto"/>
                      </w:divBdr>
                    </w:div>
                  </w:divsChild>
                </w:div>
                <w:div w:id="1847475173">
                  <w:marLeft w:val="0"/>
                  <w:marRight w:val="0"/>
                  <w:marTop w:val="0"/>
                  <w:marBottom w:val="0"/>
                  <w:divBdr>
                    <w:top w:val="none" w:sz="0" w:space="0" w:color="auto"/>
                    <w:left w:val="none" w:sz="0" w:space="0" w:color="auto"/>
                    <w:bottom w:val="none" w:sz="0" w:space="0" w:color="auto"/>
                    <w:right w:val="none" w:sz="0" w:space="0" w:color="auto"/>
                  </w:divBdr>
                  <w:divsChild>
                    <w:div w:id="19176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2625">
      <w:bodyDiv w:val="1"/>
      <w:marLeft w:val="0"/>
      <w:marRight w:val="0"/>
      <w:marTop w:val="0"/>
      <w:marBottom w:val="0"/>
      <w:divBdr>
        <w:top w:val="none" w:sz="0" w:space="0" w:color="auto"/>
        <w:left w:val="none" w:sz="0" w:space="0" w:color="auto"/>
        <w:bottom w:val="none" w:sz="0" w:space="0" w:color="auto"/>
        <w:right w:val="none" w:sz="0" w:space="0" w:color="auto"/>
      </w:divBdr>
      <w:divsChild>
        <w:div w:id="928002027">
          <w:marLeft w:val="0"/>
          <w:marRight w:val="0"/>
          <w:marTop w:val="0"/>
          <w:marBottom w:val="0"/>
          <w:divBdr>
            <w:top w:val="none" w:sz="0" w:space="0" w:color="auto"/>
            <w:left w:val="none" w:sz="0" w:space="0" w:color="auto"/>
            <w:bottom w:val="none" w:sz="0" w:space="0" w:color="auto"/>
            <w:right w:val="none" w:sz="0" w:space="0" w:color="auto"/>
          </w:divBdr>
          <w:divsChild>
            <w:div w:id="814369265">
              <w:marLeft w:val="0"/>
              <w:marRight w:val="0"/>
              <w:marTop w:val="0"/>
              <w:marBottom w:val="0"/>
              <w:divBdr>
                <w:top w:val="none" w:sz="0" w:space="0" w:color="auto"/>
                <w:left w:val="none" w:sz="0" w:space="0" w:color="auto"/>
                <w:bottom w:val="none" w:sz="0" w:space="0" w:color="auto"/>
                <w:right w:val="none" w:sz="0" w:space="0" w:color="auto"/>
              </w:divBdr>
              <w:divsChild>
                <w:div w:id="838424860">
                  <w:marLeft w:val="0"/>
                  <w:marRight w:val="0"/>
                  <w:marTop w:val="0"/>
                  <w:marBottom w:val="0"/>
                  <w:divBdr>
                    <w:top w:val="none" w:sz="0" w:space="0" w:color="auto"/>
                    <w:left w:val="none" w:sz="0" w:space="0" w:color="auto"/>
                    <w:bottom w:val="none" w:sz="0" w:space="0" w:color="auto"/>
                    <w:right w:val="none" w:sz="0" w:space="0" w:color="auto"/>
                  </w:divBdr>
                  <w:divsChild>
                    <w:div w:id="17759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6191">
      <w:bodyDiv w:val="1"/>
      <w:marLeft w:val="0"/>
      <w:marRight w:val="0"/>
      <w:marTop w:val="0"/>
      <w:marBottom w:val="0"/>
      <w:divBdr>
        <w:top w:val="none" w:sz="0" w:space="0" w:color="auto"/>
        <w:left w:val="none" w:sz="0" w:space="0" w:color="auto"/>
        <w:bottom w:val="none" w:sz="0" w:space="0" w:color="auto"/>
        <w:right w:val="none" w:sz="0" w:space="0" w:color="auto"/>
      </w:divBdr>
      <w:divsChild>
        <w:div w:id="724649100">
          <w:marLeft w:val="0"/>
          <w:marRight w:val="0"/>
          <w:marTop w:val="0"/>
          <w:marBottom w:val="0"/>
          <w:divBdr>
            <w:top w:val="none" w:sz="0" w:space="0" w:color="auto"/>
            <w:left w:val="none" w:sz="0" w:space="0" w:color="auto"/>
            <w:bottom w:val="none" w:sz="0" w:space="0" w:color="auto"/>
            <w:right w:val="none" w:sz="0" w:space="0" w:color="auto"/>
          </w:divBdr>
          <w:divsChild>
            <w:div w:id="27876219">
              <w:marLeft w:val="0"/>
              <w:marRight w:val="0"/>
              <w:marTop w:val="0"/>
              <w:marBottom w:val="0"/>
              <w:divBdr>
                <w:top w:val="none" w:sz="0" w:space="0" w:color="auto"/>
                <w:left w:val="none" w:sz="0" w:space="0" w:color="auto"/>
                <w:bottom w:val="none" w:sz="0" w:space="0" w:color="auto"/>
                <w:right w:val="none" w:sz="0" w:space="0" w:color="auto"/>
              </w:divBdr>
              <w:divsChild>
                <w:div w:id="1218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166">
      <w:bodyDiv w:val="1"/>
      <w:marLeft w:val="0"/>
      <w:marRight w:val="0"/>
      <w:marTop w:val="0"/>
      <w:marBottom w:val="0"/>
      <w:divBdr>
        <w:top w:val="none" w:sz="0" w:space="0" w:color="auto"/>
        <w:left w:val="none" w:sz="0" w:space="0" w:color="auto"/>
        <w:bottom w:val="none" w:sz="0" w:space="0" w:color="auto"/>
        <w:right w:val="none" w:sz="0" w:space="0" w:color="auto"/>
      </w:divBdr>
      <w:divsChild>
        <w:div w:id="1679506111">
          <w:marLeft w:val="0"/>
          <w:marRight w:val="0"/>
          <w:marTop w:val="0"/>
          <w:marBottom w:val="0"/>
          <w:divBdr>
            <w:top w:val="none" w:sz="0" w:space="0" w:color="auto"/>
            <w:left w:val="none" w:sz="0" w:space="0" w:color="auto"/>
            <w:bottom w:val="none" w:sz="0" w:space="0" w:color="auto"/>
            <w:right w:val="none" w:sz="0" w:space="0" w:color="auto"/>
          </w:divBdr>
          <w:divsChild>
            <w:div w:id="1176073053">
              <w:marLeft w:val="0"/>
              <w:marRight w:val="0"/>
              <w:marTop w:val="0"/>
              <w:marBottom w:val="0"/>
              <w:divBdr>
                <w:top w:val="none" w:sz="0" w:space="0" w:color="auto"/>
                <w:left w:val="none" w:sz="0" w:space="0" w:color="auto"/>
                <w:bottom w:val="none" w:sz="0" w:space="0" w:color="auto"/>
                <w:right w:val="none" w:sz="0" w:space="0" w:color="auto"/>
              </w:divBdr>
              <w:divsChild>
                <w:div w:id="1590231472">
                  <w:marLeft w:val="0"/>
                  <w:marRight w:val="0"/>
                  <w:marTop w:val="0"/>
                  <w:marBottom w:val="0"/>
                  <w:divBdr>
                    <w:top w:val="none" w:sz="0" w:space="0" w:color="auto"/>
                    <w:left w:val="none" w:sz="0" w:space="0" w:color="auto"/>
                    <w:bottom w:val="none" w:sz="0" w:space="0" w:color="auto"/>
                    <w:right w:val="none" w:sz="0" w:space="0" w:color="auto"/>
                  </w:divBdr>
                  <w:divsChild>
                    <w:div w:id="1240479352">
                      <w:marLeft w:val="0"/>
                      <w:marRight w:val="0"/>
                      <w:marTop w:val="0"/>
                      <w:marBottom w:val="0"/>
                      <w:divBdr>
                        <w:top w:val="none" w:sz="0" w:space="0" w:color="auto"/>
                        <w:left w:val="none" w:sz="0" w:space="0" w:color="auto"/>
                        <w:bottom w:val="none" w:sz="0" w:space="0" w:color="auto"/>
                        <w:right w:val="none" w:sz="0" w:space="0" w:color="auto"/>
                      </w:divBdr>
                    </w:div>
                    <w:div w:id="583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60916">
      <w:bodyDiv w:val="1"/>
      <w:marLeft w:val="0"/>
      <w:marRight w:val="0"/>
      <w:marTop w:val="0"/>
      <w:marBottom w:val="0"/>
      <w:divBdr>
        <w:top w:val="none" w:sz="0" w:space="0" w:color="auto"/>
        <w:left w:val="none" w:sz="0" w:space="0" w:color="auto"/>
        <w:bottom w:val="none" w:sz="0" w:space="0" w:color="auto"/>
        <w:right w:val="none" w:sz="0" w:space="0" w:color="auto"/>
      </w:divBdr>
      <w:divsChild>
        <w:div w:id="605162419">
          <w:marLeft w:val="0"/>
          <w:marRight w:val="0"/>
          <w:marTop w:val="0"/>
          <w:marBottom w:val="0"/>
          <w:divBdr>
            <w:top w:val="none" w:sz="0" w:space="0" w:color="auto"/>
            <w:left w:val="none" w:sz="0" w:space="0" w:color="auto"/>
            <w:bottom w:val="none" w:sz="0" w:space="0" w:color="auto"/>
            <w:right w:val="none" w:sz="0" w:space="0" w:color="auto"/>
          </w:divBdr>
          <w:divsChild>
            <w:div w:id="1991860325">
              <w:marLeft w:val="0"/>
              <w:marRight w:val="0"/>
              <w:marTop w:val="0"/>
              <w:marBottom w:val="0"/>
              <w:divBdr>
                <w:top w:val="none" w:sz="0" w:space="0" w:color="auto"/>
                <w:left w:val="none" w:sz="0" w:space="0" w:color="auto"/>
                <w:bottom w:val="none" w:sz="0" w:space="0" w:color="auto"/>
                <w:right w:val="none" w:sz="0" w:space="0" w:color="auto"/>
              </w:divBdr>
              <w:divsChild>
                <w:div w:id="333651815">
                  <w:marLeft w:val="0"/>
                  <w:marRight w:val="0"/>
                  <w:marTop w:val="0"/>
                  <w:marBottom w:val="0"/>
                  <w:divBdr>
                    <w:top w:val="none" w:sz="0" w:space="0" w:color="auto"/>
                    <w:left w:val="none" w:sz="0" w:space="0" w:color="auto"/>
                    <w:bottom w:val="none" w:sz="0" w:space="0" w:color="auto"/>
                    <w:right w:val="none" w:sz="0" w:space="0" w:color="auto"/>
                  </w:divBdr>
                </w:div>
                <w:div w:id="10679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2992">
      <w:bodyDiv w:val="1"/>
      <w:marLeft w:val="0"/>
      <w:marRight w:val="0"/>
      <w:marTop w:val="0"/>
      <w:marBottom w:val="0"/>
      <w:divBdr>
        <w:top w:val="none" w:sz="0" w:space="0" w:color="auto"/>
        <w:left w:val="none" w:sz="0" w:space="0" w:color="auto"/>
        <w:bottom w:val="none" w:sz="0" w:space="0" w:color="auto"/>
        <w:right w:val="none" w:sz="0" w:space="0" w:color="auto"/>
      </w:divBdr>
      <w:divsChild>
        <w:div w:id="1898782384">
          <w:marLeft w:val="0"/>
          <w:marRight w:val="0"/>
          <w:marTop w:val="0"/>
          <w:marBottom w:val="0"/>
          <w:divBdr>
            <w:top w:val="none" w:sz="0" w:space="0" w:color="auto"/>
            <w:left w:val="none" w:sz="0" w:space="0" w:color="auto"/>
            <w:bottom w:val="none" w:sz="0" w:space="0" w:color="auto"/>
            <w:right w:val="none" w:sz="0" w:space="0" w:color="auto"/>
          </w:divBdr>
          <w:divsChild>
            <w:div w:id="1359239000">
              <w:marLeft w:val="0"/>
              <w:marRight w:val="0"/>
              <w:marTop w:val="0"/>
              <w:marBottom w:val="0"/>
              <w:divBdr>
                <w:top w:val="none" w:sz="0" w:space="0" w:color="auto"/>
                <w:left w:val="none" w:sz="0" w:space="0" w:color="auto"/>
                <w:bottom w:val="none" w:sz="0" w:space="0" w:color="auto"/>
                <w:right w:val="none" w:sz="0" w:space="0" w:color="auto"/>
              </w:divBdr>
              <w:divsChild>
                <w:div w:id="8563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2570">
      <w:bodyDiv w:val="1"/>
      <w:marLeft w:val="0"/>
      <w:marRight w:val="0"/>
      <w:marTop w:val="0"/>
      <w:marBottom w:val="0"/>
      <w:divBdr>
        <w:top w:val="none" w:sz="0" w:space="0" w:color="auto"/>
        <w:left w:val="none" w:sz="0" w:space="0" w:color="auto"/>
        <w:bottom w:val="none" w:sz="0" w:space="0" w:color="auto"/>
        <w:right w:val="none" w:sz="0" w:space="0" w:color="auto"/>
      </w:divBdr>
      <w:divsChild>
        <w:div w:id="1126656113">
          <w:marLeft w:val="0"/>
          <w:marRight w:val="0"/>
          <w:marTop w:val="0"/>
          <w:marBottom w:val="0"/>
          <w:divBdr>
            <w:top w:val="none" w:sz="0" w:space="0" w:color="auto"/>
            <w:left w:val="none" w:sz="0" w:space="0" w:color="auto"/>
            <w:bottom w:val="none" w:sz="0" w:space="0" w:color="auto"/>
            <w:right w:val="none" w:sz="0" w:space="0" w:color="auto"/>
          </w:divBdr>
          <w:divsChild>
            <w:div w:id="973368089">
              <w:marLeft w:val="0"/>
              <w:marRight w:val="0"/>
              <w:marTop w:val="0"/>
              <w:marBottom w:val="0"/>
              <w:divBdr>
                <w:top w:val="none" w:sz="0" w:space="0" w:color="auto"/>
                <w:left w:val="none" w:sz="0" w:space="0" w:color="auto"/>
                <w:bottom w:val="none" w:sz="0" w:space="0" w:color="auto"/>
                <w:right w:val="none" w:sz="0" w:space="0" w:color="auto"/>
              </w:divBdr>
              <w:divsChild>
                <w:div w:id="446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484">
      <w:bodyDiv w:val="1"/>
      <w:marLeft w:val="0"/>
      <w:marRight w:val="0"/>
      <w:marTop w:val="0"/>
      <w:marBottom w:val="0"/>
      <w:divBdr>
        <w:top w:val="none" w:sz="0" w:space="0" w:color="auto"/>
        <w:left w:val="none" w:sz="0" w:space="0" w:color="auto"/>
        <w:bottom w:val="none" w:sz="0" w:space="0" w:color="auto"/>
        <w:right w:val="none" w:sz="0" w:space="0" w:color="auto"/>
      </w:divBdr>
      <w:divsChild>
        <w:div w:id="1431242241">
          <w:marLeft w:val="0"/>
          <w:marRight w:val="0"/>
          <w:marTop w:val="0"/>
          <w:marBottom w:val="0"/>
          <w:divBdr>
            <w:top w:val="none" w:sz="0" w:space="0" w:color="auto"/>
            <w:left w:val="none" w:sz="0" w:space="0" w:color="auto"/>
            <w:bottom w:val="none" w:sz="0" w:space="0" w:color="auto"/>
            <w:right w:val="none" w:sz="0" w:space="0" w:color="auto"/>
          </w:divBdr>
          <w:divsChild>
            <w:div w:id="57360097">
              <w:marLeft w:val="0"/>
              <w:marRight w:val="0"/>
              <w:marTop w:val="0"/>
              <w:marBottom w:val="0"/>
              <w:divBdr>
                <w:top w:val="none" w:sz="0" w:space="0" w:color="auto"/>
                <w:left w:val="none" w:sz="0" w:space="0" w:color="auto"/>
                <w:bottom w:val="none" w:sz="0" w:space="0" w:color="auto"/>
                <w:right w:val="none" w:sz="0" w:space="0" w:color="auto"/>
              </w:divBdr>
              <w:divsChild>
                <w:div w:id="14772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8270">
      <w:bodyDiv w:val="1"/>
      <w:marLeft w:val="0"/>
      <w:marRight w:val="0"/>
      <w:marTop w:val="0"/>
      <w:marBottom w:val="0"/>
      <w:divBdr>
        <w:top w:val="none" w:sz="0" w:space="0" w:color="auto"/>
        <w:left w:val="none" w:sz="0" w:space="0" w:color="auto"/>
        <w:bottom w:val="none" w:sz="0" w:space="0" w:color="auto"/>
        <w:right w:val="none" w:sz="0" w:space="0" w:color="auto"/>
      </w:divBdr>
      <w:divsChild>
        <w:div w:id="1062019547">
          <w:marLeft w:val="0"/>
          <w:marRight w:val="0"/>
          <w:marTop w:val="0"/>
          <w:marBottom w:val="0"/>
          <w:divBdr>
            <w:top w:val="none" w:sz="0" w:space="0" w:color="auto"/>
            <w:left w:val="none" w:sz="0" w:space="0" w:color="auto"/>
            <w:bottom w:val="none" w:sz="0" w:space="0" w:color="auto"/>
            <w:right w:val="none" w:sz="0" w:space="0" w:color="auto"/>
          </w:divBdr>
          <w:divsChild>
            <w:div w:id="468745473">
              <w:marLeft w:val="0"/>
              <w:marRight w:val="0"/>
              <w:marTop w:val="0"/>
              <w:marBottom w:val="0"/>
              <w:divBdr>
                <w:top w:val="none" w:sz="0" w:space="0" w:color="auto"/>
                <w:left w:val="none" w:sz="0" w:space="0" w:color="auto"/>
                <w:bottom w:val="none" w:sz="0" w:space="0" w:color="auto"/>
                <w:right w:val="none" w:sz="0" w:space="0" w:color="auto"/>
              </w:divBdr>
              <w:divsChild>
                <w:div w:id="18428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078">
      <w:bodyDiv w:val="1"/>
      <w:marLeft w:val="0"/>
      <w:marRight w:val="0"/>
      <w:marTop w:val="0"/>
      <w:marBottom w:val="0"/>
      <w:divBdr>
        <w:top w:val="none" w:sz="0" w:space="0" w:color="auto"/>
        <w:left w:val="none" w:sz="0" w:space="0" w:color="auto"/>
        <w:bottom w:val="none" w:sz="0" w:space="0" w:color="auto"/>
        <w:right w:val="none" w:sz="0" w:space="0" w:color="auto"/>
      </w:divBdr>
    </w:div>
    <w:div w:id="1902131817">
      <w:bodyDiv w:val="1"/>
      <w:marLeft w:val="0"/>
      <w:marRight w:val="0"/>
      <w:marTop w:val="0"/>
      <w:marBottom w:val="0"/>
      <w:divBdr>
        <w:top w:val="none" w:sz="0" w:space="0" w:color="auto"/>
        <w:left w:val="none" w:sz="0" w:space="0" w:color="auto"/>
        <w:bottom w:val="none" w:sz="0" w:space="0" w:color="auto"/>
        <w:right w:val="none" w:sz="0" w:space="0" w:color="auto"/>
      </w:divBdr>
      <w:divsChild>
        <w:div w:id="450787636">
          <w:marLeft w:val="0"/>
          <w:marRight w:val="0"/>
          <w:marTop w:val="0"/>
          <w:marBottom w:val="0"/>
          <w:divBdr>
            <w:top w:val="none" w:sz="0" w:space="0" w:color="auto"/>
            <w:left w:val="none" w:sz="0" w:space="0" w:color="auto"/>
            <w:bottom w:val="none" w:sz="0" w:space="0" w:color="auto"/>
            <w:right w:val="none" w:sz="0" w:space="0" w:color="auto"/>
          </w:divBdr>
          <w:divsChild>
            <w:div w:id="1797722100">
              <w:marLeft w:val="0"/>
              <w:marRight w:val="0"/>
              <w:marTop w:val="0"/>
              <w:marBottom w:val="0"/>
              <w:divBdr>
                <w:top w:val="none" w:sz="0" w:space="0" w:color="auto"/>
                <w:left w:val="none" w:sz="0" w:space="0" w:color="auto"/>
                <w:bottom w:val="none" w:sz="0" w:space="0" w:color="auto"/>
                <w:right w:val="none" w:sz="0" w:space="0" w:color="auto"/>
              </w:divBdr>
              <w:divsChild>
                <w:div w:id="7490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4846">
      <w:bodyDiv w:val="1"/>
      <w:marLeft w:val="0"/>
      <w:marRight w:val="0"/>
      <w:marTop w:val="0"/>
      <w:marBottom w:val="0"/>
      <w:divBdr>
        <w:top w:val="none" w:sz="0" w:space="0" w:color="auto"/>
        <w:left w:val="none" w:sz="0" w:space="0" w:color="auto"/>
        <w:bottom w:val="none" w:sz="0" w:space="0" w:color="auto"/>
        <w:right w:val="none" w:sz="0" w:space="0" w:color="auto"/>
      </w:divBdr>
      <w:divsChild>
        <w:div w:id="1986818272">
          <w:marLeft w:val="0"/>
          <w:marRight w:val="0"/>
          <w:marTop w:val="0"/>
          <w:marBottom w:val="0"/>
          <w:divBdr>
            <w:top w:val="none" w:sz="0" w:space="0" w:color="auto"/>
            <w:left w:val="none" w:sz="0" w:space="0" w:color="auto"/>
            <w:bottom w:val="none" w:sz="0" w:space="0" w:color="auto"/>
            <w:right w:val="none" w:sz="0" w:space="0" w:color="auto"/>
          </w:divBdr>
          <w:divsChild>
            <w:div w:id="2011759589">
              <w:marLeft w:val="0"/>
              <w:marRight w:val="0"/>
              <w:marTop w:val="0"/>
              <w:marBottom w:val="0"/>
              <w:divBdr>
                <w:top w:val="none" w:sz="0" w:space="0" w:color="auto"/>
                <w:left w:val="none" w:sz="0" w:space="0" w:color="auto"/>
                <w:bottom w:val="none" w:sz="0" w:space="0" w:color="auto"/>
                <w:right w:val="none" w:sz="0" w:space="0" w:color="auto"/>
              </w:divBdr>
              <w:divsChild>
                <w:div w:id="1651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9963">
      <w:bodyDiv w:val="1"/>
      <w:marLeft w:val="0"/>
      <w:marRight w:val="0"/>
      <w:marTop w:val="0"/>
      <w:marBottom w:val="0"/>
      <w:divBdr>
        <w:top w:val="none" w:sz="0" w:space="0" w:color="auto"/>
        <w:left w:val="none" w:sz="0" w:space="0" w:color="auto"/>
        <w:bottom w:val="none" w:sz="0" w:space="0" w:color="auto"/>
        <w:right w:val="none" w:sz="0" w:space="0" w:color="auto"/>
      </w:divBdr>
      <w:divsChild>
        <w:div w:id="1375155590">
          <w:marLeft w:val="0"/>
          <w:marRight w:val="0"/>
          <w:marTop w:val="0"/>
          <w:marBottom w:val="0"/>
          <w:divBdr>
            <w:top w:val="none" w:sz="0" w:space="0" w:color="auto"/>
            <w:left w:val="none" w:sz="0" w:space="0" w:color="auto"/>
            <w:bottom w:val="none" w:sz="0" w:space="0" w:color="auto"/>
            <w:right w:val="none" w:sz="0" w:space="0" w:color="auto"/>
          </w:divBdr>
          <w:divsChild>
            <w:div w:id="1176267492">
              <w:marLeft w:val="0"/>
              <w:marRight w:val="0"/>
              <w:marTop w:val="0"/>
              <w:marBottom w:val="0"/>
              <w:divBdr>
                <w:top w:val="none" w:sz="0" w:space="0" w:color="auto"/>
                <w:left w:val="none" w:sz="0" w:space="0" w:color="auto"/>
                <w:bottom w:val="none" w:sz="0" w:space="0" w:color="auto"/>
                <w:right w:val="none" w:sz="0" w:space="0" w:color="auto"/>
              </w:divBdr>
              <w:divsChild>
                <w:div w:id="15670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86880">
      <w:bodyDiv w:val="1"/>
      <w:marLeft w:val="0"/>
      <w:marRight w:val="0"/>
      <w:marTop w:val="0"/>
      <w:marBottom w:val="0"/>
      <w:divBdr>
        <w:top w:val="none" w:sz="0" w:space="0" w:color="auto"/>
        <w:left w:val="none" w:sz="0" w:space="0" w:color="auto"/>
        <w:bottom w:val="none" w:sz="0" w:space="0" w:color="auto"/>
        <w:right w:val="none" w:sz="0" w:space="0" w:color="auto"/>
      </w:divBdr>
    </w:div>
    <w:div w:id="1993289066">
      <w:bodyDiv w:val="1"/>
      <w:marLeft w:val="0"/>
      <w:marRight w:val="0"/>
      <w:marTop w:val="0"/>
      <w:marBottom w:val="0"/>
      <w:divBdr>
        <w:top w:val="none" w:sz="0" w:space="0" w:color="auto"/>
        <w:left w:val="none" w:sz="0" w:space="0" w:color="auto"/>
        <w:bottom w:val="none" w:sz="0" w:space="0" w:color="auto"/>
        <w:right w:val="none" w:sz="0" w:space="0" w:color="auto"/>
      </w:divBdr>
      <w:divsChild>
        <w:div w:id="1179613225">
          <w:marLeft w:val="0"/>
          <w:marRight w:val="0"/>
          <w:marTop w:val="0"/>
          <w:marBottom w:val="0"/>
          <w:divBdr>
            <w:top w:val="none" w:sz="0" w:space="0" w:color="auto"/>
            <w:left w:val="none" w:sz="0" w:space="0" w:color="auto"/>
            <w:bottom w:val="none" w:sz="0" w:space="0" w:color="auto"/>
            <w:right w:val="none" w:sz="0" w:space="0" w:color="auto"/>
          </w:divBdr>
          <w:divsChild>
            <w:div w:id="154807307">
              <w:marLeft w:val="0"/>
              <w:marRight w:val="0"/>
              <w:marTop w:val="0"/>
              <w:marBottom w:val="0"/>
              <w:divBdr>
                <w:top w:val="none" w:sz="0" w:space="0" w:color="auto"/>
                <w:left w:val="none" w:sz="0" w:space="0" w:color="auto"/>
                <w:bottom w:val="none" w:sz="0" w:space="0" w:color="auto"/>
                <w:right w:val="none" w:sz="0" w:space="0" w:color="auto"/>
              </w:divBdr>
              <w:divsChild>
                <w:div w:id="69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2958">
      <w:bodyDiv w:val="1"/>
      <w:marLeft w:val="0"/>
      <w:marRight w:val="0"/>
      <w:marTop w:val="0"/>
      <w:marBottom w:val="0"/>
      <w:divBdr>
        <w:top w:val="none" w:sz="0" w:space="0" w:color="auto"/>
        <w:left w:val="none" w:sz="0" w:space="0" w:color="auto"/>
        <w:bottom w:val="none" w:sz="0" w:space="0" w:color="auto"/>
        <w:right w:val="none" w:sz="0" w:space="0" w:color="auto"/>
      </w:divBdr>
      <w:divsChild>
        <w:div w:id="1882352694">
          <w:marLeft w:val="0"/>
          <w:marRight w:val="0"/>
          <w:marTop w:val="0"/>
          <w:marBottom w:val="0"/>
          <w:divBdr>
            <w:top w:val="none" w:sz="0" w:space="0" w:color="auto"/>
            <w:left w:val="none" w:sz="0" w:space="0" w:color="auto"/>
            <w:bottom w:val="none" w:sz="0" w:space="0" w:color="auto"/>
            <w:right w:val="none" w:sz="0" w:space="0" w:color="auto"/>
          </w:divBdr>
          <w:divsChild>
            <w:div w:id="1866164494">
              <w:marLeft w:val="0"/>
              <w:marRight w:val="0"/>
              <w:marTop w:val="0"/>
              <w:marBottom w:val="0"/>
              <w:divBdr>
                <w:top w:val="none" w:sz="0" w:space="0" w:color="auto"/>
                <w:left w:val="none" w:sz="0" w:space="0" w:color="auto"/>
                <w:bottom w:val="none" w:sz="0" w:space="0" w:color="auto"/>
                <w:right w:val="none" w:sz="0" w:space="0" w:color="auto"/>
              </w:divBdr>
              <w:divsChild>
                <w:div w:id="3015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060">
      <w:bodyDiv w:val="1"/>
      <w:marLeft w:val="0"/>
      <w:marRight w:val="0"/>
      <w:marTop w:val="0"/>
      <w:marBottom w:val="0"/>
      <w:divBdr>
        <w:top w:val="none" w:sz="0" w:space="0" w:color="auto"/>
        <w:left w:val="none" w:sz="0" w:space="0" w:color="auto"/>
        <w:bottom w:val="none" w:sz="0" w:space="0" w:color="auto"/>
        <w:right w:val="none" w:sz="0" w:space="0" w:color="auto"/>
      </w:divBdr>
      <w:divsChild>
        <w:div w:id="88232445">
          <w:marLeft w:val="0"/>
          <w:marRight w:val="0"/>
          <w:marTop w:val="0"/>
          <w:marBottom w:val="0"/>
          <w:divBdr>
            <w:top w:val="none" w:sz="0" w:space="0" w:color="auto"/>
            <w:left w:val="none" w:sz="0" w:space="0" w:color="auto"/>
            <w:bottom w:val="none" w:sz="0" w:space="0" w:color="auto"/>
            <w:right w:val="none" w:sz="0" w:space="0" w:color="auto"/>
          </w:divBdr>
          <w:divsChild>
            <w:div w:id="1325888997">
              <w:marLeft w:val="0"/>
              <w:marRight w:val="0"/>
              <w:marTop w:val="0"/>
              <w:marBottom w:val="0"/>
              <w:divBdr>
                <w:top w:val="none" w:sz="0" w:space="0" w:color="auto"/>
                <w:left w:val="none" w:sz="0" w:space="0" w:color="auto"/>
                <w:bottom w:val="none" w:sz="0" w:space="0" w:color="auto"/>
                <w:right w:val="none" w:sz="0" w:space="0" w:color="auto"/>
              </w:divBdr>
              <w:divsChild>
                <w:div w:id="1664314764">
                  <w:marLeft w:val="0"/>
                  <w:marRight w:val="0"/>
                  <w:marTop w:val="0"/>
                  <w:marBottom w:val="0"/>
                  <w:divBdr>
                    <w:top w:val="none" w:sz="0" w:space="0" w:color="auto"/>
                    <w:left w:val="none" w:sz="0" w:space="0" w:color="auto"/>
                    <w:bottom w:val="none" w:sz="0" w:space="0" w:color="auto"/>
                    <w:right w:val="none" w:sz="0" w:space="0" w:color="auto"/>
                  </w:divBdr>
                  <w:divsChild>
                    <w:div w:id="15695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3644">
      <w:bodyDiv w:val="1"/>
      <w:marLeft w:val="0"/>
      <w:marRight w:val="0"/>
      <w:marTop w:val="0"/>
      <w:marBottom w:val="0"/>
      <w:divBdr>
        <w:top w:val="none" w:sz="0" w:space="0" w:color="auto"/>
        <w:left w:val="none" w:sz="0" w:space="0" w:color="auto"/>
        <w:bottom w:val="none" w:sz="0" w:space="0" w:color="auto"/>
        <w:right w:val="none" w:sz="0" w:space="0" w:color="auto"/>
      </w:divBdr>
      <w:divsChild>
        <w:div w:id="1156650052">
          <w:marLeft w:val="0"/>
          <w:marRight w:val="0"/>
          <w:marTop w:val="0"/>
          <w:marBottom w:val="0"/>
          <w:divBdr>
            <w:top w:val="none" w:sz="0" w:space="0" w:color="auto"/>
            <w:left w:val="none" w:sz="0" w:space="0" w:color="auto"/>
            <w:bottom w:val="none" w:sz="0" w:space="0" w:color="auto"/>
            <w:right w:val="none" w:sz="0" w:space="0" w:color="auto"/>
          </w:divBdr>
          <w:divsChild>
            <w:div w:id="1393458814">
              <w:marLeft w:val="0"/>
              <w:marRight w:val="0"/>
              <w:marTop w:val="0"/>
              <w:marBottom w:val="0"/>
              <w:divBdr>
                <w:top w:val="none" w:sz="0" w:space="0" w:color="auto"/>
                <w:left w:val="none" w:sz="0" w:space="0" w:color="auto"/>
                <w:bottom w:val="none" w:sz="0" w:space="0" w:color="auto"/>
                <w:right w:val="none" w:sz="0" w:space="0" w:color="auto"/>
              </w:divBdr>
              <w:divsChild>
                <w:div w:id="12809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5217">
      <w:bodyDiv w:val="1"/>
      <w:marLeft w:val="0"/>
      <w:marRight w:val="0"/>
      <w:marTop w:val="0"/>
      <w:marBottom w:val="0"/>
      <w:divBdr>
        <w:top w:val="none" w:sz="0" w:space="0" w:color="auto"/>
        <w:left w:val="none" w:sz="0" w:space="0" w:color="auto"/>
        <w:bottom w:val="none" w:sz="0" w:space="0" w:color="auto"/>
        <w:right w:val="none" w:sz="0" w:space="0" w:color="auto"/>
      </w:divBdr>
      <w:divsChild>
        <w:div w:id="348218712">
          <w:marLeft w:val="0"/>
          <w:marRight w:val="0"/>
          <w:marTop w:val="0"/>
          <w:marBottom w:val="0"/>
          <w:divBdr>
            <w:top w:val="none" w:sz="0" w:space="0" w:color="auto"/>
            <w:left w:val="none" w:sz="0" w:space="0" w:color="auto"/>
            <w:bottom w:val="none" w:sz="0" w:space="0" w:color="auto"/>
            <w:right w:val="none" w:sz="0" w:space="0" w:color="auto"/>
          </w:divBdr>
          <w:divsChild>
            <w:div w:id="1708750346">
              <w:marLeft w:val="0"/>
              <w:marRight w:val="0"/>
              <w:marTop w:val="0"/>
              <w:marBottom w:val="0"/>
              <w:divBdr>
                <w:top w:val="none" w:sz="0" w:space="0" w:color="auto"/>
                <w:left w:val="none" w:sz="0" w:space="0" w:color="auto"/>
                <w:bottom w:val="none" w:sz="0" w:space="0" w:color="auto"/>
                <w:right w:val="none" w:sz="0" w:space="0" w:color="auto"/>
              </w:divBdr>
              <w:divsChild>
                <w:div w:id="12638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7336">
      <w:bodyDiv w:val="1"/>
      <w:marLeft w:val="0"/>
      <w:marRight w:val="0"/>
      <w:marTop w:val="0"/>
      <w:marBottom w:val="0"/>
      <w:divBdr>
        <w:top w:val="none" w:sz="0" w:space="0" w:color="auto"/>
        <w:left w:val="none" w:sz="0" w:space="0" w:color="auto"/>
        <w:bottom w:val="none" w:sz="0" w:space="0" w:color="auto"/>
        <w:right w:val="none" w:sz="0" w:space="0" w:color="auto"/>
      </w:divBdr>
      <w:divsChild>
        <w:div w:id="2011373136">
          <w:marLeft w:val="0"/>
          <w:marRight w:val="0"/>
          <w:marTop w:val="0"/>
          <w:marBottom w:val="0"/>
          <w:divBdr>
            <w:top w:val="none" w:sz="0" w:space="0" w:color="auto"/>
            <w:left w:val="none" w:sz="0" w:space="0" w:color="auto"/>
            <w:bottom w:val="none" w:sz="0" w:space="0" w:color="auto"/>
            <w:right w:val="none" w:sz="0" w:space="0" w:color="auto"/>
          </w:divBdr>
          <w:divsChild>
            <w:div w:id="1542283958">
              <w:marLeft w:val="0"/>
              <w:marRight w:val="0"/>
              <w:marTop w:val="0"/>
              <w:marBottom w:val="0"/>
              <w:divBdr>
                <w:top w:val="none" w:sz="0" w:space="0" w:color="auto"/>
                <w:left w:val="none" w:sz="0" w:space="0" w:color="auto"/>
                <w:bottom w:val="none" w:sz="0" w:space="0" w:color="auto"/>
                <w:right w:val="none" w:sz="0" w:space="0" w:color="auto"/>
              </w:divBdr>
              <w:divsChild>
                <w:div w:id="1652171817">
                  <w:marLeft w:val="0"/>
                  <w:marRight w:val="0"/>
                  <w:marTop w:val="0"/>
                  <w:marBottom w:val="0"/>
                  <w:divBdr>
                    <w:top w:val="none" w:sz="0" w:space="0" w:color="auto"/>
                    <w:left w:val="none" w:sz="0" w:space="0" w:color="auto"/>
                    <w:bottom w:val="none" w:sz="0" w:space="0" w:color="auto"/>
                    <w:right w:val="none" w:sz="0" w:space="0" w:color="auto"/>
                  </w:divBdr>
                  <w:divsChild>
                    <w:div w:id="1704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4441">
      <w:bodyDiv w:val="1"/>
      <w:marLeft w:val="0"/>
      <w:marRight w:val="0"/>
      <w:marTop w:val="0"/>
      <w:marBottom w:val="0"/>
      <w:divBdr>
        <w:top w:val="none" w:sz="0" w:space="0" w:color="auto"/>
        <w:left w:val="none" w:sz="0" w:space="0" w:color="auto"/>
        <w:bottom w:val="none" w:sz="0" w:space="0" w:color="auto"/>
        <w:right w:val="none" w:sz="0" w:space="0" w:color="auto"/>
      </w:divBdr>
      <w:divsChild>
        <w:div w:id="1032879243">
          <w:marLeft w:val="0"/>
          <w:marRight w:val="0"/>
          <w:marTop w:val="0"/>
          <w:marBottom w:val="0"/>
          <w:divBdr>
            <w:top w:val="none" w:sz="0" w:space="0" w:color="auto"/>
            <w:left w:val="none" w:sz="0" w:space="0" w:color="auto"/>
            <w:bottom w:val="none" w:sz="0" w:space="0" w:color="auto"/>
            <w:right w:val="none" w:sz="0" w:space="0" w:color="auto"/>
          </w:divBdr>
          <w:divsChild>
            <w:div w:id="1722174434">
              <w:marLeft w:val="0"/>
              <w:marRight w:val="0"/>
              <w:marTop w:val="0"/>
              <w:marBottom w:val="0"/>
              <w:divBdr>
                <w:top w:val="none" w:sz="0" w:space="0" w:color="auto"/>
                <w:left w:val="none" w:sz="0" w:space="0" w:color="auto"/>
                <w:bottom w:val="none" w:sz="0" w:space="0" w:color="auto"/>
                <w:right w:val="none" w:sz="0" w:space="0" w:color="auto"/>
              </w:divBdr>
              <w:divsChild>
                <w:div w:id="17220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1/shared/bsp/hi/pdfs/10_05_13_repor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om/cms/s/0/a548291c-e763-11e4-a01c-00144feab7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onfed.org/~/media/173E13442E2C470997D3F87370211F7E.ash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speeches/home-secretary-at-the-policing-and-mental-health-summit" TargetMode="External"/><Relationship Id="rId4" Type="http://schemas.openxmlformats.org/officeDocument/2006/relationships/settings" Target="settings.xml"/><Relationship Id="rId9" Type="http://schemas.openxmlformats.org/officeDocument/2006/relationships/hyperlink" Target="http://www.rcpsych.ac.uk/pdf/Bradleyrepor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8490-112A-074D-9E00-B56A62EB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9312</Words>
  <Characters>53085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Solar</dc:creator>
  <cp:keywords/>
  <dc:description/>
  <cp:lastModifiedBy>Carlos Solar</cp:lastModifiedBy>
  <cp:revision>2</cp:revision>
  <cp:lastPrinted>2017-01-23T16:00:00Z</cp:lastPrinted>
  <dcterms:created xsi:type="dcterms:W3CDTF">2020-01-31T17:01:00Z</dcterms:created>
  <dcterms:modified xsi:type="dcterms:W3CDTF">2020-01-31T17:01:00Z</dcterms:modified>
</cp:coreProperties>
</file>