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A35BF" w14:textId="77777777" w:rsidR="009661F1" w:rsidRDefault="009661F1" w:rsidP="000479DC">
      <w:pPr>
        <w:spacing w:line="360" w:lineRule="auto"/>
        <w:jc w:val="center"/>
        <w:rPr>
          <w:rFonts w:ascii="Times New Roman" w:hAnsi="Times New Roman" w:cs="Times New Roman"/>
          <w:b/>
          <w:sz w:val="36"/>
          <w:szCs w:val="36"/>
        </w:rPr>
      </w:pPr>
    </w:p>
    <w:p w14:paraId="3419DFC4" w14:textId="01054920" w:rsidR="009661F1" w:rsidRDefault="005669E1" w:rsidP="00AD062C">
      <w:pPr>
        <w:spacing w:line="360" w:lineRule="auto"/>
        <w:jc w:val="center"/>
        <w:rPr>
          <w:rFonts w:ascii="Times New Roman" w:hAnsi="Times New Roman" w:cs="Times New Roman"/>
          <w:b/>
          <w:sz w:val="36"/>
          <w:szCs w:val="36"/>
        </w:rPr>
      </w:pPr>
      <w:r w:rsidRPr="009661F1">
        <w:rPr>
          <w:rFonts w:ascii="Times New Roman" w:hAnsi="Times New Roman" w:cs="Times New Roman"/>
          <w:b/>
          <w:sz w:val="36"/>
          <w:szCs w:val="36"/>
        </w:rPr>
        <w:t>Research Magpies</w:t>
      </w:r>
      <w:r w:rsidR="005E27C5" w:rsidRPr="009661F1">
        <w:rPr>
          <w:rFonts w:ascii="Times New Roman" w:hAnsi="Times New Roman" w:cs="Times New Roman"/>
          <w:b/>
          <w:sz w:val="36"/>
          <w:szCs w:val="36"/>
        </w:rPr>
        <w:t>:</w:t>
      </w:r>
      <w:r w:rsidR="00DA794F" w:rsidRPr="009661F1">
        <w:rPr>
          <w:rFonts w:ascii="Times New Roman" w:hAnsi="Times New Roman" w:cs="Times New Roman"/>
          <w:b/>
          <w:sz w:val="36"/>
          <w:szCs w:val="36"/>
        </w:rPr>
        <w:t xml:space="preserve"> </w:t>
      </w:r>
      <w:r w:rsidR="005E27C5" w:rsidRPr="009661F1">
        <w:rPr>
          <w:rFonts w:ascii="Times New Roman" w:hAnsi="Times New Roman" w:cs="Times New Roman"/>
          <w:b/>
          <w:sz w:val="36"/>
          <w:szCs w:val="36"/>
        </w:rPr>
        <w:t>Student sourcing behaviours on an undergraduate law degree</w:t>
      </w:r>
    </w:p>
    <w:p w14:paraId="471190DE" w14:textId="789C1A74" w:rsidR="00B21A78" w:rsidRPr="00B21A78" w:rsidRDefault="00B21A78" w:rsidP="00B21A78">
      <w:pPr>
        <w:spacing w:line="360" w:lineRule="auto"/>
        <w:jc w:val="center"/>
        <w:rPr>
          <w:rFonts w:ascii="Times New Roman" w:hAnsi="Times New Roman" w:cs="Times New Roman"/>
          <w:sz w:val="28"/>
          <w:szCs w:val="28"/>
        </w:rPr>
      </w:pPr>
      <w:r w:rsidRPr="00B21A78">
        <w:rPr>
          <w:rFonts w:ascii="Times New Roman" w:hAnsi="Times New Roman" w:cs="Times New Roman"/>
          <w:sz w:val="28"/>
          <w:szCs w:val="28"/>
        </w:rPr>
        <w:t>Dr Jed Meers, Dr Jenny Gibbons, and Dr Wendy Laws</w:t>
      </w:r>
      <w:r w:rsidRPr="009661F1">
        <w:rPr>
          <w:rStyle w:val="FootnoteReference"/>
          <w:rFonts w:ascii="Times New Roman" w:hAnsi="Times New Roman" w:cs="Times New Roman"/>
          <w:sz w:val="32"/>
          <w:szCs w:val="32"/>
        </w:rPr>
        <w:footnoteReference w:id="1"/>
      </w:r>
      <w:bookmarkStart w:id="0" w:name="_GoBack"/>
      <w:bookmarkEnd w:id="0"/>
    </w:p>
    <w:p w14:paraId="429345FC" w14:textId="7C14DA8F" w:rsidR="005E27C5" w:rsidRDefault="006367AD" w:rsidP="000479DC">
      <w:pPr>
        <w:spacing w:line="360" w:lineRule="auto"/>
        <w:rPr>
          <w:rFonts w:ascii="Times New Roman" w:hAnsi="Times New Roman" w:cs="Times New Roman"/>
          <w:b/>
          <w:sz w:val="24"/>
          <w:szCs w:val="24"/>
        </w:rPr>
      </w:pPr>
      <w:r w:rsidRPr="006367AD">
        <w:rPr>
          <w:rFonts w:ascii="Times New Roman" w:hAnsi="Times New Roman" w:cs="Times New Roman"/>
          <w:b/>
          <w:sz w:val="24"/>
          <w:szCs w:val="24"/>
        </w:rPr>
        <w:t>Abstract</w:t>
      </w:r>
    </w:p>
    <w:p w14:paraId="1277F7BA" w14:textId="1FCDF77F" w:rsidR="006367AD" w:rsidRDefault="00776714" w:rsidP="00AD062C">
      <w:pPr>
        <w:spacing w:line="276" w:lineRule="auto"/>
        <w:jc w:val="both"/>
        <w:rPr>
          <w:rFonts w:ascii="Times New Roman" w:hAnsi="Times New Roman" w:cs="Times New Roman"/>
          <w:sz w:val="24"/>
          <w:szCs w:val="24"/>
        </w:rPr>
      </w:pPr>
      <w:r>
        <w:rPr>
          <w:rFonts w:ascii="Times New Roman" w:hAnsi="Times New Roman" w:cs="Times New Roman"/>
          <w:sz w:val="24"/>
          <w:szCs w:val="24"/>
        </w:rPr>
        <w:t>We recorded 10 undergraduate law students responding to a research task</w:t>
      </w:r>
      <w:r w:rsidR="00F10D18">
        <w:rPr>
          <w:rFonts w:ascii="Times New Roman" w:hAnsi="Times New Roman" w:cs="Times New Roman"/>
          <w:sz w:val="24"/>
          <w:szCs w:val="24"/>
        </w:rPr>
        <w:t xml:space="preserve"> at York Law School</w:t>
      </w:r>
      <w:r w:rsidR="008F351A">
        <w:rPr>
          <w:rFonts w:ascii="Times New Roman" w:hAnsi="Times New Roman" w:cs="Times New Roman"/>
          <w:sz w:val="24"/>
          <w:szCs w:val="24"/>
        </w:rPr>
        <w:t>, University of York, UK</w:t>
      </w:r>
      <w:r>
        <w:rPr>
          <w:rFonts w:ascii="Times New Roman" w:hAnsi="Times New Roman" w:cs="Times New Roman"/>
          <w:sz w:val="24"/>
          <w:szCs w:val="24"/>
        </w:rPr>
        <w:t xml:space="preserve">. Analysing these videos was </w:t>
      </w:r>
      <w:r w:rsidR="00F10D18">
        <w:rPr>
          <w:rFonts w:ascii="Times New Roman" w:hAnsi="Times New Roman" w:cs="Times New Roman"/>
          <w:sz w:val="24"/>
          <w:szCs w:val="24"/>
        </w:rPr>
        <w:t>like observing research magpies:</w:t>
      </w:r>
      <w:r>
        <w:rPr>
          <w:rFonts w:ascii="Times New Roman" w:hAnsi="Times New Roman" w:cs="Times New Roman"/>
          <w:sz w:val="24"/>
          <w:szCs w:val="24"/>
        </w:rPr>
        <w:t xml:space="preserve"> darting ruthlessly from source to source in search of the shiniest </w:t>
      </w:r>
      <w:r w:rsidR="00366132">
        <w:rPr>
          <w:rFonts w:ascii="Times New Roman" w:hAnsi="Times New Roman" w:cs="Times New Roman"/>
          <w:sz w:val="24"/>
          <w:szCs w:val="24"/>
        </w:rPr>
        <w:t>material to determine</w:t>
      </w:r>
      <w:r w:rsidR="00F10D18">
        <w:rPr>
          <w:rFonts w:ascii="Times New Roman" w:hAnsi="Times New Roman" w:cs="Times New Roman"/>
          <w:sz w:val="24"/>
          <w:szCs w:val="24"/>
        </w:rPr>
        <w:t>, as quickly as possible,</w:t>
      </w:r>
      <w:r w:rsidR="000C233B">
        <w:rPr>
          <w:rFonts w:ascii="Times New Roman" w:hAnsi="Times New Roman" w:cs="Times New Roman"/>
          <w:sz w:val="24"/>
          <w:szCs w:val="24"/>
        </w:rPr>
        <w:t xml:space="preserve"> the “content” of the law.</w:t>
      </w:r>
      <w:r>
        <w:rPr>
          <w:rFonts w:ascii="Times New Roman" w:hAnsi="Times New Roman" w:cs="Times New Roman"/>
          <w:sz w:val="24"/>
          <w:szCs w:val="24"/>
        </w:rPr>
        <w:t xml:space="preserve"> </w:t>
      </w:r>
      <w:r w:rsidR="000C233B">
        <w:rPr>
          <w:rFonts w:ascii="Times New Roman" w:hAnsi="Times New Roman" w:cs="Times New Roman"/>
          <w:sz w:val="24"/>
          <w:szCs w:val="24"/>
        </w:rPr>
        <w:t>These s</w:t>
      </w:r>
      <w:r w:rsidR="00991431">
        <w:rPr>
          <w:rFonts w:ascii="Times New Roman" w:hAnsi="Times New Roman" w:cs="Times New Roman"/>
          <w:sz w:val="24"/>
          <w:szCs w:val="24"/>
        </w:rPr>
        <w:t xml:space="preserve">tudents </w:t>
      </w:r>
      <w:r w:rsidR="00013F23">
        <w:rPr>
          <w:rFonts w:ascii="Times New Roman" w:hAnsi="Times New Roman" w:cs="Times New Roman"/>
          <w:sz w:val="24"/>
          <w:szCs w:val="24"/>
        </w:rPr>
        <w:t xml:space="preserve">cast their search widely, using “unofficial knowledge” – such as case summaries from Google – to supplement their use of </w:t>
      </w:r>
      <w:r w:rsidR="00991431">
        <w:rPr>
          <w:rFonts w:ascii="Times New Roman" w:hAnsi="Times New Roman" w:cs="Times New Roman"/>
          <w:sz w:val="24"/>
          <w:szCs w:val="24"/>
        </w:rPr>
        <w:t xml:space="preserve">the </w:t>
      </w:r>
      <w:r w:rsidR="00013F23">
        <w:rPr>
          <w:rFonts w:ascii="Times New Roman" w:hAnsi="Times New Roman" w:cs="Times New Roman"/>
          <w:sz w:val="24"/>
          <w:szCs w:val="24"/>
        </w:rPr>
        <w:t>“official knowledge</w:t>
      </w:r>
      <w:r w:rsidR="00991431">
        <w:rPr>
          <w:rFonts w:ascii="Times New Roman" w:hAnsi="Times New Roman" w:cs="Times New Roman"/>
          <w:sz w:val="24"/>
          <w:szCs w:val="24"/>
        </w:rPr>
        <w:t xml:space="preserve">” found in set textbooks or sources signposted by </w:t>
      </w:r>
      <w:r w:rsidR="008F351A">
        <w:rPr>
          <w:rFonts w:ascii="Times New Roman" w:hAnsi="Times New Roman" w:cs="Times New Roman"/>
          <w:sz w:val="24"/>
          <w:szCs w:val="24"/>
        </w:rPr>
        <w:t>Law School staff</w:t>
      </w:r>
      <w:r w:rsidR="00991431">
        <w:rPr>
          <w:rFonts w:ascii="Times New Roman" w:hAnsi="Times New Roman" w:cs="Times New Roman"/>
          <w:sz w:val="24"/>
          <w:szCs w:val="24"/>
        </w:rPr>
        <w:t>. They distinguish between “normative” research and “substantive” legal research (or</w:t>
      </w:r>
      <w:r w:rsidR="00CF7727">
        <w:rPr>
          <w:rFonts w:ascii="Times New Roman" w:hAnsi="Times New Roman" w:cs="Times New Roman"/>
          <w:sz w:val="24"/>
          <w:szCs w:val="24"/>
        </w:rPr>
        <w:t xml:space="preserve"> what one student described as</w:t>
      </w:r>
      <w:r w:rsidR="00991431">
        <w:rPr>
          <w:rFonts w:ascii="Times New Roman" w:hAnsi="Times New Roman" w:cs="Times New Roman"/>
          <w:sz w:val="24"/>
          <w:szCs w:val="24"/>
        </w:rPr>
        <w:t xml:space="preserve"> “law-y stuff”), neglecting the former in favour of the latter. And they prize efficiency above all else, </w:t>
      </w:r>
      <w:r w:rsidR="000C233B">
        <w:rPr>
          <w:rFonts w:ascii="Times New Roman" w:hAnsi="Times New Roman" w:cs="Times New Roman"/>
          <w:sz w:val="24"/>
          <w:szCs w:val="24"/>
        </w:rPr>
        <w:t xml:space="preserve">rapidly </w:t>
      </w:r>
      <w:r w:rsidR="00991431">
        <w:rPr>
          <w:rFonts w:ascii="Times New Roman" w:hAnsi="Times New Roman" w:cs="Times New Roman"/>
          <w:sz w:val="24"/>
          <w:szCs w:val="24"/>
        </w:rPr>
        <w:t xml:space="preserve">dismissing sources </w:t>
      </w:r>
      <w:r w:rsidR="00F10D18">
        <w:rPr>
          <w:rFonts w:ascii="Times New Roman" w:hAnsi="Times New Roman" w:cs="Times New Roman"/>
          <w:sz w:val="24"/>
          <w:szCs w:val="24"/>
        </w:rPr>
        <w:t xml:space="preserve">or techniques </w:t>
      </w:r>
      <w:r w:rsidR="00991431">
        <w:rPr>
          <w:rFonts w:ascii="Times New Roman" w:hAnsi="Times New Roman" w:cs="Times New Roman"/>
          <w:sz w:val="24"/>
          <w:szCs w:val="24"/>
        </w:rPr>
        <w:t>perceived as too unwieldly. A</w:t>
      </w:r>
      <w:r w:rsidR="00F16F08">
        <w:rPr>
          <w:rFonts w:ascii="Times New Roman" w:hAnsi="Times New Roman" w:cs="Times New Roman"/>
          <w:sz w:val="24"/>
          <w:szCs w:val="24"/>
        </w:rPr>
        <w:t>fter outlining these behaviours by drawing on Gibbons’ work on “unofficial knowledge”,</w:t>
      </w:r>
      <w:r w:rsidR="00991431">
        <w:rPr>
          <w:rFonts w:ascii="Times New Roman" w:hAnsi="Times New Roman" w:cs="Times New Roman"/>
          <w:sz w:val="24"/>
          <w:szCs w:val="24"/>
        </w:rPr>
        <w:t xml:space="preserve"> we propose three broader arguments: (i) s</w:t>
      </w:r>
      <w:r w:rsidR="00991431" w:rsidRPr="00991431">
        <w:rPr>
          <w:rFonts w:ascii="Times New Roman" w:hAnsi="Times New Roman" w:cs="Times New Roman"/>
          <w:sz w:val="24"/>
          <w:szCs w:val="24"/>
        </w:rPr>
        <w:t>tudents do not engage with “official knowledge” resources in the way that law curriculum designers intend or expect they do</w:t>
      </w:r>
      <w:r w:rsidR="00991431">
        <w:rPr>
          <w:rFonts w:ascii="Times New Roman" w:hAnsi="Times New Roman" w:cs="Times New Roman"/>
          <w:sz w:val="24"/>
          <w:szCs w:val="24"/>
        </w:rPr>
        <w:t>, (ii) t</w:t>
      </w:r>
      <w:r w:rsidR="00991431" w:rsidRPr="00991431">
        <w:rPr>
          <w:rFonts w:ascii="Times New Roman" w:hAnsi="Times New Roman" w:cs="Times New Roman"/>
          <w:sz w:val="24"/>
          <w:szCs w:val="24"/>
        </w:rPr>
        <w:t>here is a tension between encouraging independent learning and the use of “unofficial” knowledge</w:t>
      </w:r>
      <w:r w:rsidR="00991431">
        <w:rPr>
          <w:rFonts w:ascii="Times New Roman" w:hAnsi="Times New Roman" w:cs="Times New Roman"/>
          <w:sz w:val="24"/>
          <w:szCs w:val="24"/>
        </w:rPr>
        <w:t>, and (iii) s</w:t>
      </w:r>
      <w:r w:rsidR="00991431" w:rsidRPr="00991431">
        <w:rPr>
          <w:rFonts w:ascii="Times New Roman" w:hAnsi="Times New Roman" w:cs="Times New Roman"/>
          <w:sz w:val="24"/>
          <w:szCs w:val="24"/>
        </w:rPr>
        <w:t>tudents do not appreciate the value of normative sources sufficiently</w:t>
      </w:r>
      <w:r w:rsidR="00991431">
        <w:rPr>
          <w:rFonts w:ascii="Times New Roman" w:hAnsi="Times New Roman" w:cs="Times New Roman"/>
          <w:sz w:val="24"/>
          <w:szCs w:val="24"/>
        </w:rPr>
        <w:t>.</w:t>
      </w:r>
      <w:r w:rsidR="00947C15">
        <w:rPr>
          <w:rFonts w:ascii="Times New Roman" w:hAnsi="Times New Roman" w:cs="Times New Roman"/>
          <w:sz w:val="24"/>
          <w:szCs w:val="24"/>
        </w:rPr>
        <w:t xml:space="preserve"> We argue for further research in these three areas and in the heavily under-analysed theoretical problems posed by “unofficial knowledge” in legal higher education.</w:t>
      </w:r>
    </w:p>
    <w:p w14:paraId="18B01040" w14:textId="77777777" w:rsidR="00AD062C" w:rsidRDefault="00AD062C" w:rsidP="00AD062C">
      <w:pPr>
        <w:spacing w:line="276" w:lineRule="auto"/>
        <w:jc w:val="both"/>
        <w:rPr>
          <w:rFonts w:ascii="Times New Roman" w:hAnsi="Times New Roman" w:cs="Times New Roman"/>
          <w:sz w:val="24"/>
          <w:szCs w:val="24"/>
        </w:rPr>
      </w:pPr>
    </w:p>
    <w:p w14:paraId="1F674BBA" w14:textId="58D0EF0B" w:rsidR="006367AD" w:rsidRPr="006367AD" w:rsidRDefault="006367AD" w:rsidP="000479DC">
      <w:pPr>
        <w:spacing w:line="360" w:lineRule="auto"/>
        <w:rPr>
          <w:rFonts w:ascii="Times New Roman" w:hAnsi="Times New Roman" w:cs="Times New Roman"/>
          <w:b/>
          <w:sz w:val="24"/>
          <w:szCs w:val="24"/>
        </w:rPr>
      </w:pPr>
      <w:r>
        <w:rPr>
          <w:rFonts w:ascii="Times New Roman" w:hAnsi="Times New Roman" w:cs="Times New Roman"/>
          <w:b/>
          <w:sz w:val="24"/>
          <w:szCs w:val="24"/>
        </w:rPr>
        <w:t>Keywords</w:t>
      </w:r>
    </w:p>
    <w:p w14:paraId="02B91C1B" w14:textId="4753FF70" w:rsidR="006367AD" w:rsidRDefault="00366132" w:rsidP="000479DC">
      <w:pPr>
        <w:spacing w:line="360" w:lineRule="auto"/>
        <w:rPr>
          <w:rFonts w:ascii="Times New Roman" w:hAnsi="Times New Roman" w:cs="Times New Roman"/>
          <w:sz w:val="24"/>
          <w:szCs w:val="24"/>
        </w:rPr>
      </w:pPr>
      <w:r w:rsidRPr="00366132">
        <w:rPr>
          <w:rFonts w:ascii="Times New Roman" w:hAnsi="Times New Roman" w:cs="Times New Roman"/>
          <w:sz w:val="24"/>
          <w:szCs w:val="24"/>
        </w:rPr>
        <w:t xml:space="preserve">Legal education, </w:t>
      </w:r>
      <w:r>
        <w:rPr>
          <w:rFonts w:ascii="Times New Roman" w:hAnsi="Times New Roman" w:cs="Times New Roman"/>
          <w:sz w:val="24"/>
          <w:szCs w:val="24"/>
        </w:rPr>
        <w:t>research skills, official knowledge, unofficial knowledge,</w:t>
      </w:r>
      <w:r w:rsidRPr="00366132">
        <w:rPr>
          <w:rFonts w:ascii="Times New Roman" w:hAnsi="Times New Roman" w:cs="Times New Roman"/>
          <w:sz w:val="24"/>
          <w:szCs w:val="24"/>
        </w:rPr>
        <w:t xml:space="preserve"> analytical skills</w:t>
      </w:r>
      <w:r>
        <w:rPr>
          <w:rFonts w:ascii="Times New Roman" w:hAnsi="Times New Roman" w:cs="Times New Roman"/>
          <w:sz w:val="24"/>
          <w:szCs w:val="24"/>
        </w:rPr>
        <w:t xml:space="preserve">, </w:t>
      </w:r>
    </w:p>
    <w:p w14:paraId="66574806" w14:textId="2C82C35B" w:rsidR="00991431" w:rsidRDefault="00991431" w:rsidP="000479DC">
      <w:pPr>
        <w:spacing w:line="360" w:lineRule="auto"/>
        <w:rPr>
          <w:rFonts w:ascii="Times New Roman" w:hAnsi="Times New Roman" w:cs="Times New Roman"/>
          <w:sz w:val="24"/>
          <w:szCs w:val="24"/>
        </w:rPr>
      </w:pPr>
    </w:p>
    <w:p w14:paraId="5FCFA716" w14:textId="7EE0F914" w:rsidR="00301DF0" w:rsidRPr="00553CF7" w:rsidRDefault="00301DF0" w:rsidP="00301DF0">
      <w:pPr>
        <w:spacing w:line="360" w:lineRule="auto"/>
        <w:rPr>
          <w:rFonts w:ascii="Times New Roman" w:hAnsi="Times New Roman" w:cs="Times New Roman"/>
          <w:sz w:val="24"/>
          <w:szCs w:val="24"/>
        </w:rPr>
      </w:pPr>
      <w:r>
        <w:rPr>
          <w:rFonts w:ascii="Times New Roman" w:hAnsi="Times New Roman" w:cs="Times New Roman"/>
          <w:b/>
          <w:sz w:val="24"/>
          <w:szCs w:val="24"/>
        </w:rPr>
        <w:t>Word count</w:t>
      </w:r>
      <w:r w:rsidR="00553CF7">
        <w:rPr>
          <w:rFonts w:ascii="Times New Roman" w:hAnsi="Times New Roman" w:cs="Times New Roman"/>
          <w:b/>
          <w:sz w:val="24"/>
          <w:szCs w:val="24"/>
        </w:rPr>
        <w:t xml:space="preserve">: </w:t>
      </w:r>
      <w:r w:rsidR="00553CF7">
        <w:rPr>
          <w:rFonts w:ascii="Times New Roman" w:hAnsi="Times New Roman" w:cs="Times New Roman"/>
          <w:sz w:val="24"/>
          <w:szCs w:val="24"/>
        </w:rPr>
        <w:t>6, 987 (not including bibliography and tables).</w:t>
      </w:r>
    </w:p>
    <w:p w14:paraId="2577B5F3" w14:textId="77777777" w:rsidR="00301DF0" w:rsidRPr="00301DF0" w:rsidRDefault="00301DF0" w:rsidP="00301DF0">
      <w:pPr>
        <w:spacing w:line="360" w:lineRule="auto"/>
        <w:rPr>
          <w:rFonts w:ascii="Times New Roman" w:hAnsi="Times New Roman" w:cs="Times New Roman"/>
          <w:sz w:val="24"/>
          <w:szCs w:val="24"/>
        </w:rPr>
      </w:pPr>
    </w:p>
    <w:p w14:paraId="28D53E28" w14:textId="77777777" w:rsidR="00CE241A" w:rsidRDefault="00CE241A">
      <w:pPr>
        <w:rPr>
          <w:rFonts w:ascii="Times New Roman" w:hAnsi="Times New Roman" w:cs="Times New Roman"/>
          <w:sz w:val="24"/>
          <w:szCs w:val="24"/>
        </w:rPr>
        <w:sectPr w:rsidR="00CE241A">
          <w:footnotePr>
            <w:numFmt w:val="chicago"/>
            <w:numRestart w:val="eachSect"/>
          </w:footnotePr>
          <w:pgSz w:w="11906" w:h="16838"/>
          <w:pgMar w:top="1440" w:right="1440" w:bottom="1440" w:left="1440" w:header="708" w:footer="708" w:gutter="0"/>
          <w:cols w:space="708"/>
          <w:docGrid w:linePitch="360"/>
        </w:sectPr>
      </w:pPr>
    </w:p>
    <w:p w14:paraId="26F09B81" w14:textId="77777777" w:rsidR="005E27C5" w:rsidRPr="005E27C5" w:rsidRDefault="005E27C5" w:rsidP="000479DC">
      <w:pPr>
        <w:spacing w:line="360" w:lineRule="auto"/>
        <w:rPr>
          <w:rFonts w:ascii="Times New Roman" w:hAnsi="Times New Roman" w:cs="Times New Roman"/>
          <w:b/>
          <w:sz w:val="24"/>
          <w:szCs w:val="24"/>
        </w:rPr>
      </w:pPr>
      <w:r w:rsidRPr="005E27C5">
        <w:rPr>
          <w:rFonts w:ascii="Times New Roman" w:hAnsi="Times New Roman" w:cs="Times New Roman"/>
          <w:b/>
          <w:sz w:val="24"/>
          <w:szCs w:val="24"/>
        </w:rPr>
        <w:lastRenderedPageBreak/>
        <w:t>Introduction</w:t>
      </w:r>
    </w:p>
    <w:p w14:paraId="778A7E39" w14:textId="5EB7BF45" w:rsidR="005E27C5" w:rsidRDefault="003D3A84"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Researching research is difficult</w:t>
      </w:r>
      <w:r w:rsidR="0012300F">
        <w:rPr>
          <w:rFonts w:ascii="Times New Roman" w:hAnsi="Times New Roman" w:cs="Times New Roman"/>
          <w:sz w:val="24"/>
          <w:szCs w:val="24"/>
        </w:rPr>
        <w:t xml:space="preserve">. </w:t>
      </w:r>
      <w:r w:rsidR="00E55510">
        <w:rPr>
          <w:rFonts w:ascii="Times New Roman" w:hAnsi="Times New Roman" w:cs="Times New Roman"/>
          <w:sz w:val="24"/>
          <w:szCs w:val="24"/>
        </w:rPr>
        <w:t>To date, analysis of</w:t>
      </w:r>
      <w:r w:rsidR="00A36383">
        <w:rPr>
          <w:rFonts w:ascii="Times New Roman" w:hAnsi="Times New Roman" w:cs="Times New Roman"/>
          <w:sz w:val="24"/>
          <w:szCs w:val="24"/>
        </w:rPr>
        <w:t xml:space="preserve"> undergraduate law students’ </w:t>
      </w:r>
      <w:r w:rsidR="00E55510">
        <w:rPr>
          <w:rFonts w:ascii="Times New Roman" w:hAnsi="Times New Roman" w:cs="Times New Roman"/>
          <w:sz w:val="24"/>
          <w:szCs w:val="24"/>
        </w:rPr>
        <w:t xml:space="preserve">research </w:t>
      </w:r>
      <w:r>
        <w:rPr>
          <w:rFonts w:ascii="Times New Roman" w:hAnsi="Times New Roman" w:cs="Times New Roman"/>
          <w:sz w:val="24"/>
          <w:szCs w:val="24"/>
        </w:rPr>
        <w:t xml:space="preserve">skills </w:t>
      </w:r>
      <w:r w:rsidR="00E55510">
        <w:rPr>
          <w:rFonts w:ascii="Times New Roman" w:hAnsi="Times New Roman" w:cs="Times New Roman"/>
          <w:sz w:val="24"/>
          <w:szCs w:val="24"/>
        </w:rPr>
        <w:t>falls</w:t>
      </w:r>
      <w:r w:rsidR="00A36383">
        <w:rPr>
          <w:rFonts w:ascii="Times New Roman" w:hAnsi="Times New Roman" w:cs="Times New Roman"/>
          <w:sz w:val="24"/>
          <w:szCs w:val="24"/>
        </w:rPr>
        <w:t xml:space="preserve"> into three camps, each addressing different questions. The first asks students about their own research practices and what support they need (how can we better support and train students in research skills?</w:t>
      </w:r>
      <w:r w:rsidR="00AF6B26">
        <w:rPr>
          <w:rFonts w:ascii="Times New Roman" w:hAnsi="Times New Roman" w:cs="Times New Roman"/>
          <w:sz w:val="24"/>
          <w:szCs w:val="24"/>
        </w:rPr>
        <w:t xml:space="preserve"> (</w:t>
      </w:r>
      <w:r w:rsidR="00AF6B26" w:rsidRPr="00AF6B26">
        <w:rPr>
          <w:rFonts w:ascii="Times New Roman" w:hAnsi="Times New Roman" w:cs="Times New Roman"/>
          <w:sz w:val="24"/>
          <w:szCs w:val="24"/>
        </w:rPr>
        <w:t>Meredith</w:t>
      </w:r>
      <w:r w:rsidR="00AF6B26">
        <w:rPr>
          <w:rFonts w:ascii="Times New Roman" w:hAnsi="Times New Roman" w:cs="Times New Roman"/>
          <w:sz w:val="24"/>
          <w:szCs w:val="24"/>
        </w:rPr>
        <w:t>, 2007</w:t>
      </w:r>
      <w:r w:rsidR="00435B2B">
        <w:rPr>
          <w:rFonts w:ascii="Times New Roman" w:hAnsi="Times New Roman" w:cs="Times New Roman"/>
          <w:sz w:val="24"/>
          <w:szCs w:val="24"/>
        </w:rPr>
        <w:t>)</w:t>
      </w:r>
      <w:r w:rsidR="008F351A">
        <w:rPr>
          <w:rFonts w:ascii="Times New Roman" w:hAnsi="Times New Roman" w:cs="Times New Roman"/>
          <w:sz w:val="24"/>
          <w:szCs w:val="24"/>
        </w:rPr>
        <w:t>)</w:t>
      </w:r>
      <w:r w:rsidR="00435B2B">
        <w:rPr>
          <w:rFonts w:ascii="Times New Roman" w:hAnsi="Times New Roman" w:cs="Times New Roman"/>
          <w:sz w:val="24"/>
          <w:szCs w:val="24"/>
        </w:rPr>
        <w:t>.</w:t>
      </w:r>
      <w:r w:rsidR="007E0A52">
        <w:rPr>
          <w:rFonts w:ascii="Times New Roman" w:hAnsi="Times New Roman" w:cs="Times New Roman"/>
          <w:sz w:val="24"/>
          <w:szCs w:val="24"/>
        </w:rPr>
        <w:t xml:space="preserve"> </w:t>
      </w:r>
      <w:r w:rsidR="00A36383">
        <w:rPr>
          <w:rFonts w:ascii="Times New Roman" w:hAnsi="Times New Roman" w:cs="Times New Roman"/>
          <w:sz w:val="24"/>
          <w:szCs w:val="24"/>
        </w:rPr>
        <w:t>The second debates the principles that underpin guidance by staff and</w:t>
      </w:r>
      <w:r w:rsidR="00A8104E">
        <w:rPr>
          <w:rFonts w:ascii="Times New Roman" w:hAnsi="Times New Roman" w:cs="Times New Roman"/>
          <w:sz w:val="24"/>
          <w:szCs w:val="24"/>
        </w:rPr>
        <w:t xml:space="preserve"> the</w:t>
      </w:r>
      <w:r w:rsidR="00A36383">
        <w:rPr>
          <w:rFonts w:ascii="Times New Roman" w:hAnsi="Times New Roman" w:cs="Times New Roman"/>
          <w:sz w:val="24"/>
          <w:szCs w:val="24"/>
        </w:rPr>
        <w:t xml:space="preserve"> development of student resources (How can we better bridge the research demands of academia and practice?</w:t>
      </w:r>
      <w:r w:rsidR="00A8104E">
        <w:rPr>
          <w:rFonts w:ascii="Times New Roman" w:hAnsi="Times New Roman" w:cs="Times New Roman"/>
          <w:sz w:val="24"/>
          <w:szCs w:val="24"/>
        </w:rPr>
        <w:t xml:space="preserve"> How do we best incorporate primary sources like case law?</w:t>
      </w:r>
      <w:r w:rsidR="00AF6B26">
        <w:rPr>
          <w:rFonts w:ascii="Times New Roman" w:hAnsi="Times New Roman" w:cs="Times New Roman"/>
          <w:sz w:val="24"/>
          <w:szCs w:val="24"/>
        </w:rPr>
        <w:t xml:space="preserve"> (Barnett and Baer, 2011; Poydras, 2013)</w:t>
      </w:r>
      <w:r w:rsidR="00435B2B">
        <w:rPr>
          <w:rFonts w:ascii="Times New Roman" w:hAnsi="Times New Roman" w:cs="Times New Roman"/>
          <w:sz w:val="24"/>
          <w:szCs w:val="24"/>
        </w:rPr>
        <w:t>).</w:t>
      </w:r>
      <w:r w:rsidR="006A5BA6">
        <w:rPr>
          <w:rFonts w:ascii="Times New Roman" w:hAnsi="Times New Roman" w:cs="Times New Roman"/>
          <w:sz w:val="24"/>
          <w:szCs w:val="24"/>
        </w:rPr>
        <w:t xml:space="preserve"> </w:t>
      </w:r>
      <w:r w:rsidR="00A36383">
        <w:rPr>
          <w:rFonts w:ascii="Times New Roman" w:hAnsi="Times New Roman" w:cs="Times New Roman"/>
          <w:sz w:val="24"/>
          <w:szCs w:val="24"/>
        </w:rPr>
        <w:t xml:space="preserve">The third considers how external pressures – technology, </w:t>
      </w:r>
      <w:r w:rsidR="00A8104E">
        <w:rPr>
          <w:rFonts w:ascii="Times New Roman" w:hAnsi="Times New Roman" w:cs="Times New Roman"/>
          <w:sz w:val="24"/>
          <w:szCs w:val="24"/>
        </w:rPr>
        <w:t xml:space="preserve">changes in student preferences, </w:t>
      </w:r>
      <w:r w:rsidR="00A36383">
        <w:rPr>
          <w:rFonts w:ascii="Times New Roman" w:hAnsi="Times New Roman" w:cs="Times New Roman"/>
          <w:sz w:val="24"/>
          <w:szCs w:val="24"/>
        </w:rPr>
        <w:t>increases in student numbers, and so on – can impact on the availability and use of research techniques (</w:t>
      </w:r>
      <w:r w:rsidR="00A8104E">
        <w:rPr>
          <w:rFonts w:ascii="Times New Roman" w:hAnsi="Times New Roman" w:cs="Times New Roman"/>
          <w:sz w:val="24"/>
          <w:szCs w:val="24"/>
        </w:rPr>
        <w:t xml:space="preserve">Do we still need printed textbooks? </w:t>
      </w:r>
      <w:r w:rsidR="00A36383">
        <w:rPr>
          <w:rFonts w:ascii="Times New Roman" w:hAnsi="Times New Roman" w:cs="Times New Roman"/>
          <w:sz w:val="24"/>
          <w:szCs w:val="24"/>
        </w:rPr>
        <w:t>How often do students enter the law library?</w:t>
      </w:r>
      <w:r w:rsidR="00C94B9C">
        <w:rPr>
          <w:rFonts w:ascii="Times New Roman" w:hAnsi="Times New Roman" w:cs="Times New Roman"/>
          <w:sz w:val="24"/>
          <w:szCs w:val="24"/>
        </w:rPr>
        <w:t xml:space="preserve"> (Ingham and Boyle, 2006)</w:t>
      </w:r>
      <w:r w:rsidR="009121B7">
        <w:rPr>
          <w:rFonts w:ascii="Times New Roman" w:hAnsi="Times New Roman" w:cs="Times New Roman"/>
          <w:sz w:val="24"/>
          <w:szCs w:val="24"/>
        </w:rPr>
        <w:t>).</w:t>
      </w:r>
    </w:p>
    <w:p w14:paraId="17195329" w14:textId="6C95F34D" w:rsidR="006B111C" w:rsidRPr="00C94B9C" w:rsidRDefault="009F3C75" w:rsidP="000479DC">
      <w:pPr>
        <w:spacing w:line="360" w:lineRule="auto"/>
        <w:jc w:val="both"/>
        <w:rPr>
          <w:rFonts w:ascii="Times New Roman" w:hAnsi="Times New Roman" w:cs="Times New Roman"/>
          <w:sz w:val="24"/>
          <w:szCs w:val="24"/>
        </w:rPr>
      </w:pPr>
      <w:r w:rsidRPr="00C94B9C">
        <w:rPr>
          <w:rFonts w:ascii="Times New Roman" w:hAnsi="Times New Roman" w:cs="Times New Roman"/>
          <w:sz w:val="24"/>
          <w:szCs w:val="24"/>
        </w:rPr>
        <w:t xml:space="preserve">The focus here is to address a far more fundamental question that underpins all of these studies but is rarely subject to any sustained analysis: </w:t>
      </w:r>
      <w:r w:rsidRPr="00C94B9C">
        <w:rPr>
          <w:rFonts w:ascii="Times New Roman" w:hAnsi="Times New Roman" w:cs="Times New Roman"/>
          <w:i/>
          <w:sz w:val="24"/>
          <w:szCs w:val="24"/>
        </w:rPr>
        <w:t>how do</w:t>
      </w:r>
      <w:r w:rsidRPr="00C94B9C">
        <w:rPr>
          <w:rFonts w:ascii="Times New Roman" w:hAnsi="Times New Roman" w:cs="Times New Roman"/>
          <w:sz w:val="24"/>
          <w:szCs w:val="24"/>
        </w:rPr>
        <w:t xml:space="preserve"> undergraduate </w:t>
      </w:r>
      <w:r w:rsidR="003D3A84" w:rsidRPr="00C94B9C">
        <w:rPr>
          <w:rFonts w:ascii="Times New Roman" w:hAnsi="Times New Roman" w:cs="Times New Roman"/>
          <w:sz w:val="24"/>
          <w:szCs w:val="24"/>
        </w:rPr>
        <w:t xml:space="preserve">law </w:t>
      </w:r>
      <w:r w:rsidRPr="00C94B9C">
        <w:rPr>
          <w:rFonts w:ascii="Times New Roman" w:hAnsi="Times New Roman" w:cs="Times New Roman"/>
          <w:sz w:val="24"/>
          <w:szCs w:val="24"/>
        </w:rPr>
        <w:t>students go about their research?</w:t>
      </w:r>
      <w:r w:rsidR="00320AAA" w:rsidRPr="00C94B9C">
        <w:rPr>
          <w:rFonts w:ascii="Times New Roman" w:hAnsi="Times New Roman" w:cs="Times New Roman"/>
          <w:sz w:val="24"/>
          <w:szCs w:val="24"/>
        </w:rPr>
        <w:t xml:space="preserve"> Although previous studies have surveyed, interviewed and led</w:t>
      </w:r>
      <w:r w:rsidR="006B111C" w:rsidRPr="00C94B9C">
        <w:rPr>
          <w:rFonts w:ascii="Times New Roman" w:hAnsi="Times New Roman" w:cs="Times New Roman"/>
          <w:sz w:val="24"/>
          <w:szCs w:val="24"/>
        </w:rPr>
        <w:t xml:space="preserve"> focus groups with</w:t>
      </w:r>
      <w:r w:rsidR="003D3A84" w:rsidRPr="00C94B9C">
        <w:rPr>
          <w:rFonts w:ascii="Times New Roman" w:hAnsi="Times New Roman" w:cs="Times New Roman"/>
          <w:sz w:val="24"/>
          <w:szCs w:val="24"/>
        </w:rPr>
        <w:t xml:space="preserve"> law</w:t>
      </w:r>
      <w:r w:rsidR="006B111C" w:rsidRPr="00C94B9C">
        <w:rPr>
          <w:rFonts w:ascii="Times New Roman" w:hAnsi="Times New Roman" w:cs="Times New Roman"/>
          <w:sz w:val="24"/>
          <w:szCs w:val="24"/>
        </w:rPr>
        <w:t xml:space="preserve"> students to ask</w:t>
      </w:r>
      <w:r w:rsidR="00320AAA" w:rsidRPr="00C94B9C">
        <w:rPr>
          <w:rFonts w:ascii="Times New Roman" w:hAnsi="Times New Roman" w:cs="Times New Roman"/>
          <w:sz w:val="24"/>
          <w:szCs w:val="24"/>
        </w:rPr>
        <w:t xml:space="preserve"> how </w:t>
      </w:r>
      <w:r w:rsidR="006B111C" w:rsidRPr="00C94B9C">
        <w:rPr>
          <w:rFonts w:ascii="Times New Roman" w:hAnsi="Times New Roman" w:cs="Times New Roman"/>
          <w:sz w:val="24"/>
          <w:szCs w:val="24"/>
        </w:rPr>
        <w:t xml:space="preserve">they </w:t>
      </w:r>
      <w:r w:rsidR="00C3708D" w:rsidRPr="00C94B9C">
        <w:rPr>
          <w:rFonts w:ascii="Times New Roman" w:hAnsi="Times New Roman" w:cs="Times New Roman"/>
          <w:sz w:val="24"/>
          <w:szCs w:val="24"/>
        </w:rPr>
        <w:t xml:space="preserve">identify relevant materials </w:t>
      </w:r>
      <w:r w:rsidR="00320AAA" w:rsidRPr="00C94B9C">
        <w:rPr>
          <w:rFonts w:ascii="Times New Roman" w:hAnsi="Times New Roman" w:cs="Times New Roman"/>
          <w:sz w:val="24"/>
          <w:szCs w:val="24"/>
        </w:rPr>
        <w:t xml:space="preserve">or access resources, </w:t>
      </w:r>
      <w:r w:rsidR="00C3708D" w:rsidRPr="00C94B9C">
        <w:rPr>
          <w:rFonts w:ascii="Times New Roman" w:hAnsi="Times New Roman" w:cs="Times New Roman"/>
          <w:sz w:val="24"/>
          <w:szCs w:val="24"/>
        </w:rPr>
        <w:t xml:space="preserve">there are no studies that </w:t>
      </w:r>
      <w:r w:rsidR="00A04CDE" w:rsidRPr="00C94B9C">
        <w:rPr>
          <w:rFonts w:ascii="Times New Roman" w:hAnsi="Times New Roman" w:cs="Times New Roman"/>
          <w:sz w:val="24"/>
          <w:szCs w:val="24"/>
        </w:rPr>
        <w:t xml:space="preserve">have recorded </w:t>
      </w:r>
      <w:r w:rsidR="006B111C" w:rsidRPr="00C94B9C">
        <w:rPr>
          <w:rFonts w:ascii="Times New Roman" w:hAnsi="Times New Roman" w:cs="Times New Roman"/>
          <w:sz w:val="24"/>
          <w:szCs w:val="24"/>
        </w:rPr>
        <w:t>how</w:t>
      </w:r>
      <w:r w:rsidR="009A013B" w:rsidRPr="00C94B9C">
        <w:rPr>
          <w:rFonts w:ascii="Times New Roman" w:hAnsi="Times New Roman" w:cs="Times New Roman"/>
          <w:sz w:val="24"/>
          <w:szCs w:val="24"/>
        </w:rPr>
        <w:t xml:space="preserve"> English</w:t>
      </w:r>
      <w:r w:rsidR="006B111C" w:rsidRPr="00C94B9C">
        <w:rPr>
          <w:rFonts w:ascii="Times New Roman" w:hAnsi="Times New Roman" w:cs="Times New Roman"/>
          <w:sz w:val="24"/>
          <w:szCs w:val="24"/>
        </w:rPr>
        <w:t xml:space="preserve"> law</w:t>
      </w:r>
      <w:r w:rsidR="00C3708D" w:rsidRPr="00C94B9C">
        <w:rPr>
          <w:rFonts w:ascii="Times New Roman" w:hAnsi="Times New Roman" w:cs="Times New Roman"/>
          <w:sz w:val="24"/>
          <w:szCs w:val="24"/>
        </w:rPr>
        <w:t xml:space="preserve"> student</w:t>
      </w:r>
      <w:r w:rsidR="006B111C" w:rsidRPr="00C94B9C">
        <w:rPr>
          <w:rFonts w:ascii="Times New Roman" w:hAnsi="Times New Roman" w:cs="Times New Roman"/>
          <w:sz w:val="24"/>
          <w:szCs w:val="24"/>
        </w:rPr>
        <w:t>s</w:t>
      </w:r>
      <w:r w:rsidR="00C3708D" w:rsidRPr="00C94B9C">
        <w:rPr>
          <w:rFonts w:ascii="Times New Roman" w:hAnsi="Times New Roman" w:cs="Times New Roman"/>
          <w:sz w:val="24"/>
          <w:szCs w:val="24"/>
        </w:rPr>
        <w:t xml:space="preserve"> </w:t>
      </w:r>
      <w:r w:rsidR="006B111C" w:rsidRPr="00C94B9C">
        <w:rPr>
          <w:rFonts w:ascii="Times New Roman" w:hAnsi="Times New Roman" w:cs="Times New Roman"/>
          <w:sz w:val="24"/>
          <w:szCs w:val="24"/>
        </w:rPr>
        <w:t>und</w:t>
      </w:r>
      <w:r w:rsidR="003D3A84" w:rsidRPr="00C94B9C">
        <w:rPr>
          <w:rFonts w:ascii="Times New Roman" w:hAnsi="Times New Roman" w:cs="Times New Roman"/>
          <w:sz w:val="24"/>
          <w:szCs w:val="24"/>
        </w:rPr>
        <w:t>ertake a specific research task.</w:t>
      </w:r>
      <w:r w:rsidR="00A51188" w:rsidRPr="00C94B9C">
        <w:rPr>
          <w:rFonts w:ascii="Times New Roman" w:hAnsi="Times New Roman" w:cs="Times New Roman"/>
          <w:sz w:val="24"/>
          <w:szCs w:val="24"/>
        </w:rPr>
        <w:t xml:space="preserve"> </w:t>
      </w:r>
      <w:r w:rsidR="00E24820" w:rsidRPr="00C94B9C">
        <w:rPr>
          <w:rFonts w:ascii="Times New Roman" w:hAnsi="Times New Roman" w:cs="Times New Roman"/>
          <w:sz w:val="24"/>
          <w:szCs w:val="24"/>
        </w:rPr>
        <w:t>Those studies that have observed law students’ sourcing techniques have done so outside of a formal research process, such as in-session observations to inform</w:t>
      </w:r>
      <w:r w:rsidR="004C1ED7" w:rsidRPr="00C94B9C">
        <w:rPr>
          <w:rFonts w:ascii="Times New Roman" w:hAnsi="Times New Roman" w:cs="Times New Roman"/>
          <w:sz w:val="24"/>
          <w:szCs w:val="24"/>
        </w:rPr>
        <w:t xml:space="preserve"> the development of questions for inclus</w:t>
      </w:r>
      <w:r w:rsidR="00E24820" w:rsidRPr="00C94B9C">
        <w:rPr>
          <w:rFonts w:ascii="Times New Roman" w:hAnsi="Times New Roman" w:cs="Times New Roman"/>
          <w:sz w:val="24"/>
          <w:szCs w:val="24"/>
        </w:rPr>
        <w:t>ion in surveys</w:t>
      </w:r>
      <w:r w:rsidR="00C94B9C" w:rsidRPr="00C94B9C">
        <w:rPr>
          <w:rFonts w:ascii="Times New Roman" w:hAnsi="Times New Roman" w:cs="Times New Roman"/>
          <w:sz w:val="24"/>
          <w:szCs w:val="24"/>
        </w:rPr>
        <w:t xml:space="preserve"> (Meredith, 2007)</w:t>
      </w:r>
      <w:r w:rsidR="00E24820" w:rsidRPr="00C94B9C">
        <w:rPr>
          <w:rFonts w:ascii="Times New Roman" w:hAnsi="Times New Roman" w:cs="Times New Roman"/>
          <w:sz w:val="24"/>
          <w:szCs w:val="24"/>
        </w:rPr>
        <w:t>.</w:t>
      </w:r>
    </w:p>
    <w:p w14:paraId="41980883" w14:textId="6A2D96B9" w:rsidR="00F66DF0" w:rsidRDefault="008F351A" w:rsidP="000479DC">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006B111C">
        <w:rPr>
          <w:rFonts w:ascii="Times New Roman" w:hAnsi="Times New Roman" w:cs="Times New Roman"/>
          <w:sz w:val="24"/>
          <w:szCs w:val="24"/>
        </w:rPr>
        <w:t>n analysis of ten recorded research sessions</w:t>
      </w:r>
      <w:r w:rsidR="00791992">
        <w:rPr>
          <w:rFonts w:ascii="Times New Roman" w:hAnsi="Times New Roman" w:cs="Times New Roman"/>
          <w:sz w:val="24"/>
          <w:szCs w:val="24"/>
        </w:rPr>
        <w:t xml:space="preserve"> by </w:t>
      </w:r>
      <w:r w:rsidR="0021739F">
        <w:rPr>
          <w:rFonts w:ascii="Times New Roman" w:hAnsi="Times New Roman" w:cs="Times New Roman"/>
          <w:sz w:val="24"/>
          <w:szCs w:val="24"/>
        </w:rPr>
        <w:t>undergraduate students at York L</w:t>
      </w:r>
      <w:r w:rsidR="00791992">
        <w:rPr>
          <w:rFonts w:ascii="Times New Roman" w:hAnsi="Times New Roman" w:cs="Times New Roman"/>
          <w:sz w:val="24"/>
          <w:szCs w:val="24"/>
        </w:rPr>
        <w:t>aw School</w:t>
      </w:r>
      <w:r w:rsidR="006B111C">
        <w:rPr>
          <w:rFonts w:ascii="Times New Roman" w:hAnsi="Times New Roman" w:cs="Times New Roman"/>
          <w:sz w:val="24"/>
          <w:szCs w:val="24"/>
        </w:rPr>
        <w:t>,</w:t>
      </w:r>
      <w:r w:rsidR="0021739F">
        <w:rPr>
          <w:rFonts w:ascii="Times New Roman" w:hAnsi="Times New Roman" w:cs="Times New Roman"/>
          <w:sz w:val="24"/>
          <w:szCs w:val="24"/>
        </w:rPr>
        <w:t xml:space="preserve"> University of York</w:t>
      </w:r>
      <w:r w:rsidR="00765204">
        <w:rPr>
          <w:rFonts w:ascii="Times New Roman" w:hAnsi="Times New Roman" w:cs="Times New Roman"/>
          <w:sz w:val="24"/>
          <w:szCs w:val="24"/>
        </w:rPr>
        <w:t>, UK</w:t>
      </w:r>
      <w:r>
        <w:rPr>
          <w:rFonts w:ascii="Times New Roman" w:hAnsi="Times New Roman" w:cs="Times New Roman"/>
          <w:sz w:val="24"/>
          <w:szCs w:val="24"/>
        </w:rPr>
        <w:t xml:space="preserve"> provides </w:t>
      </w:r>
      <w:r w:rsidR="00F66DF0">
        <w:rPr>
          <w:rFonts w:ascii="Times New Roman" w:hAnsi="Times New Roman" w:cs="Times New Roman"/>
          <w:color w:val="000000" w:themeColor="text1"/>
          <w:sz w:val="24"/>
          <w:szCs w:val="24"/>
        </w:rPr>
        <w:t>evidence of a complex interaction between</w:t>
      </w:r>
      <w:r w:rsidR="00A155D0">
        <w:rPr>
          <w:rFonts w:ascii="Times New Roman" w:hAnsi="Times New Roman" w:cs="Times New Roman"/>
          <w:color w:val="000000" w:themeColor="text1"/>
          <w:sz w:val="24"/>
          <w:szCs w:val="24"/>
        </w:rPr>
        <w:t xml:space="preserve"> what is referred to here as</w:t>
      </w:r>
      <w:r w:rsidR="00F66DF0">
        <w:rPr>
          <w:rFonts w:ascii="Times New Roman" w:hAnsi="Times New Roman" w:cs="Times New Roman"/>
          <w:color w:val="000000" w:themeColor="text1"/>
          <w:sz w:val="24"/>
          <w:szCs w:val="24"/>
        </w:rPr>
        <w:t xml:space="preserve"> “official knowledge” – </w:t>
      </w:r>
      <w:r w:rsidR="005669E1">
        <w:rPr>
          <w:rFonts w:ascii="Times New Roman" w:hAnsi="Times New Roman" w:cs="Times New Roman"/>
          <w:color w:val="000000" w:themeColor="text1"/>
          <w:sz w:val="24"/>
          <w:szCs w:val="24"/>
        </w:rPr>
        <w:t xml:space="preserve">the </w:t>
      </w:r>
      <w:r w:rsidR="00F66DF0">
        <w:rPr>
          <w:rFonts w:ascii="Times New Roman" w:hAnsi="Times New Roman" w:cs="Times New Roman"/>
          <w:color w:val="000000" w:themeColor="text1"/>
          <w:sz w:val="24"/>
          <w:szCs w:val="24"/>
        </w:rPr>
        <w:t xml:space="preserve">prescribed textbooks, legal databases, journal articles, and so on </w:t>
      </w:r>
      <w:r w:rsidR="00A8104E">
        <w:rPr>
          <w:rFonts w:ascii="Times New Roman" w:hAnsi="Times New Roman" w:cs="Times New Roman"/>
          <w:color w:val="000000" w:themeColor="text1"/>
          <w:sz w:val="24"/>
          <w:szCs w:val="24"/>
        </w:rPr>
        <w:t>that are promoted as</w:t>
      </w:r>
      <w:r w:rsidR="005669E1">
        <w:rPr>
          <w:rFonts w:ascii="Times New Roman" w:hAnsi="Times New Roman" w:cs="Times New Roman"/>
          <w:color w:val="000000" w:themeColor="text1"/>
          <w:sz w:val="24"/>
          <w:szCs w:val="24"/>
        </w:rPr>
        <w:t xml:space="preserve"> legitimate resources by academic staff </w:t>
      </w:r>
      <w:r w:rsidR="00F66DF0">
        <w:rPr>
          <w:rFonts w:ascii="Times New Roman" w:hAnsi="Times New Roman" w:cs="Times New Roman"/>
          <w:color w:val="000000" w:themeColor="text1"/>
          <w:sz w:val="24"/>
          <w:szCs w:val="24"/>
        </w:rPr>
        <w:t xml:space="preserve">– and what Gibbons terms “unofficial knowledge” – </w:t>
      </w:r>
      <w:r w:rsidR="005669E1">
        <w:rPr>
          <w:rFonts w:ascii="Times New Roman" w:hAnsi="Times New Roman" w:cs="Times New Roman"/>
          <w:color w:val="000000" w:themeColor="text1"/>
          <w:sz w:val="24"/>
          <w:szCs w:val="24"/>
        </w:rPr>
        <w:t xml:space="preserve">the </w:t>
      </w:r>
      <w:r w:rsidR="00F66DF0" w:rsidRPr="00F66DF0">
        <w:rPr>
          <w:rFonts w:ascii="Times New Roman" w:hAnsi="Times New Roman" w:cs="Times New Roman"/>
          <w:color w:val="000000" w:themeColor="text1"/>
          <w:sz w:val="24"/>
          <w:szCs w:val="24"/>
        </w:rPr>
        <w:t>open</w:t>
      </w:r>
      <w:r w:rsidR="005669E1">
        <w:rPr>
          <w:rFonts w:ascii="Times New Roman" w:hAnsi="Times New Roman" w:cs="Times New Roman"/>
          <w:color w:val="000000" w:themeColor="text1"/>
          <w:sz w:val="24"/>
          <w:szCs w:val="24"/>
        </w:rPr>
        <w:t>-</w:t>
      </w:r>
      <w:r w:rsidR="00F66DF0" w:rsidRPr="00F66DF0">
        <w:rPr>
          <w:rFonts w:ascii="Times New Roman" w:hAnsi="Times New Roman" w:cs="Times New Roman"/>
          <w:color w:val="000000" w:themeColor="text1"/>
          <w:sz w:val="24"/>
          <w:szCs w:val="24"/>
        </w:rPr>
        <w:t xml:space="preserve">access </w:t>
      </w:r>
      <w:r w:rsidR="00765204">
        <w:rPr>
          <w:rFonts w:ascii="Times New Roman" w:hAnsi="Times New Roman" w:cs="Times New Roman"/>
          <w:color w:val="000000" w:themeColor="text1"/>
          <w:sz w:val="24"/>
          <w:szCs w:val="24"/>
        </w:rPr>
        <w:t>internet</w:t>
      </w:r>
      <w:r w:rsidR="00F66DF0" w:rsidRPr="00F66DF0">
        <w:rPr>
          <w:rFonts w:ascii="Times New Roman" w:hAnsi="Times New Roman" w:cs="Times New Roman"/>
          <w:color w:val="000000" w:themeColor="text1"/>
          <w:sz w:val="24"/>
          <w:szCs w:val="24"/>
        </w:rPr>
        <w:t xml:space="preserve"> resources</w:t>
      </w:r>
      <w:r w:rsidR="00F66DF0">
        <w:rPr>
          <w:rFonts w:ascii="Times New Roman" w:hAnsi="Times New Roman" w:cs="Times New Roman"/>
          <w:color w:val="000000" w:themeColor="text1"/>
          <w:sz w:val="24"/>
          <w:szCs w:val="24"/>
        </w:rPr>
        <w:t xml:space="preserve"> that students know their tutors frown upon, but use nonetheless</w:t>
      </w:r>
      <w:r w:rsidR="00C94B9C">
        <w:rPr>
          <w:rFonts w:ascii="Times New Roman" w:hAnsi="Times New Roman" w:cs="Times New Roman"/>
          <w:color w:val="000000" w:themeColor="text1"/>
          <w:sz w:val="24"/>
          <w:szCs w:val="24"/>
        </w:rPr>
        <w:t xml:space="preserve"> (Gibbons, 2018</w:t>
      </w:r>
      <w:r w:rsidR="003B5C3F">
        <w:rPr>
          <w:rFonts w:ascii="Times New Roman" w:hAnsi="Times New Roman" w:cs="Times New Roman"/>
          <w:color w:val="000000" w:themeColor="text1"/>
          <w:sz w:val="24"/>
          <w:szCs w:val="24"/>
        </w:rPr>
        <w:t>a</w:t>
      </w:r>
      <w:r w:rsidR="00C94B9C">
        <w:rPr>
          <w:rFonts w:ascii="Times New Roman" w:hAnsi="Times New Roman" w:cs="Times New Roman"/>
          <w:color w:val="000000" w:themeColor="text1"/>
          <w:sz w:val="24"/>
          <w:szCs w:val="24"/>
        </w:rPr>
        <w:t>)</w:t>
      </w:r>
      <w:r w:rsidR="00505250">
        <w:rPr>
          <w:rFonts w:ascii="Times New Roman" w:hAnsi="Times New Roman" w:cs="Times New Roman"/>
          <w:color w:val="000000" w:themeColor="text1"/>
          <w:sz w:val="24"/>
          <w:szCs w:val="24"/>
        </w:rPr>
        <w:t>.</w:t>
      </w:r>
      <w:r w:rsidR="00F66DF0">
        <w:rPr>
          <w:rFonts w:ascii="Times New Roman" w:hAnsi="Times New Roman" w:cs="Times New Roman"/>
          <w:color w:val="000000" w:themeColor="text1"/>
          <w:sz w:val="24"/>
          <w:szCs w:val="24"/>
        </w:rPr>
        <w:t xml:space="preserve"> Rather than adopt one </w:t>
      </w:r>
      <w:r w:rsidR="007F6D1F">
        <w:rPr>
          <w:rFonts w:ascii="Times New Roman" w:hAnsi="Times New Roman" w:cs="Times New Roman"/>
          <w:color w:val="000000" w:themeColor="text1"/>
          <w:sz w:val="24"/>
          <w:szCs w:val="24"/>
        </w:rPr>
        <w:t xml:space="preserve">knowledge format </w:t>
      </w:r>
      <w:r w:rsidR="00F66DF0">
        <w:rPr>
          <w:rFonts w:ascii="Times New Roman" w:hAnsi="Times New Roman" w:cs="Times New Roman"/>
          <w:color w:val="000000" w:themeColor="text1"/>
          <w:sz w:val="24"/>
          <w:szCs w:val="24"/>
        </w:rPr>
        <w:t>over the other</w:t>
      </w:r>
      <w:r w:rsidR="00505250" w:rsidRPr="00505250">
        <w:rPr>
          <w:rFonts w:ascii="Times New Roman" w:hAnsi="Times New Roman" w:cs="Times New Roman"/>
          <w:color w:val="000000" w:themeColor="text1"/>
          <w:sz w:val="24"/>
          <w:szCs w:val="24"/>
        </w:rPr>
        <w:t xml:space="preserve">, undergraduate students use a number of techniques and resources in conjunction, switching </w:t>
      </w:r>
      <w:r w:rsidR="00A1290D">
        <w:rPr>
          <w:rFonts w:ascii="Times New Roman" w:hAnsi="Times New Roman" w:cs="Times New Roman"/>
          <w:color w:val="000000" w:themeColor="text1"/>
          <w:sz w:val="24"/>
          <w:szCs w:val="24"/>
        </w:rPr>
        <w:t>from</w:t>
      </w:r>
      <w:r w:rsidR="00505250">
        <w:rPr>
          <w:rFonts w:ascii="Times New Roman" w:hAnsi="Times New Roman" w:cs="Times New Roman"/>
          <w:color w:val="000000" w:themeColor="text1"/>
          <w:sz w:val="24"/>
          <w:szCs w:val="24"/>
        </w:rPr>
        <w:t xml:space="preserve"> a textbook to a search engine back to</w:t>
      </w:r>
      <w:r w:rsidR="00505250" w:rsidRPr="00505250">
        <w:rPr>
          <w:rFonts w:ascii="Times New Roman" w:hAnsi="Times New Roman" w:cs="Times New Roman"/>
          <w:color w:val="000000" w:themeColor="text1"/>
          <w:sz w:val="24"/>
          <w:szCs w:val="24"/>
        </w:rPr>
        <w:t xml:space="preserve"> a website</w:t>
      </w:r>
      <w:r w:rsidR="00A1290D">
        <w:rPr>
          <w:rFonts w:ascii="Times New Roman" w:hAnsi="Times New Roman" w:cs="Times New Roman"/>
          <w:color w:val="000000" w:themeColor="text1"/>
          <w:sz w:val="24"/>
          <w:szCs w:val="24"/>
        </w:rPr>
        <w:t xml:space="preserve"> and </w:t>
      </w:r>
      <w:r w:rsidR="00505250">
        <w:rPr>
          <w:rFonts w:ascii="Times New Roman" w:hAnsi="Times New Roman" w:cs="Times New Roman"/>
          <w:color w:val="000000" w:themeColor="text1"/>
          <w:sz w:val="24"/>
          <w:szCs w:val="24"/>
        </w:rPr>
        <w:t>to a primary source, and so o</w:t>
      </w:r>
      <w:r w:rsidR="009A013B">
        <w:rPr>
          <w:rFonts w:ascii="Times New Roman" w:hAnsi="Times New Roman" w:cs="Times New Roman"/>
          <w:color w:val="000000" w:themeColor="text1"/>
          <w:sz w:val="24"/>
          <w:szCs w:val="24"/>
        </w:rPr>
        <w:t>n,</w:t>
      </w:r>
      <w:r w:rsidR="005754E3">
        <w:rPr>
          <w:rFonts w:ascii="Times New Roman" w:hAnsi="Times New Roman" w:cs="Times New Roman"/>
          <w:color w:val="000000" w:themeColor="text1"/>
          <w:sz w:val="24"/>
          <w:szCs w:val="24"/>
        </w:rPr>
        <w:t xml:space="preserve"> with their analysis of one resource </w:t>
      </w:r>
      <w:r w:rsidR="00505250">
        <w:rPr>
          <w:rFonts w:ascii="Times New Roman" w:hAnsi="Times New Roman" w:cs="Times New Roman"/>
          <w:color w:val="000000" w:themeColor="text1"/>
          <w:sz w:val="24"/>
          <w:szCs w:val="24"/>
        </w:rPr>
        <w:t xml:space="preserve">affecting their sourcing of another. </w:t>
      </w:r>
    </w:p>
    <w:p w14:paraId="008B6169" w14:textId="6601CCC7" w:rsidR="00F1421F" w:rsidRDefault="001140A7" w:rsidP="000479D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After providing context on the</w:t>
      </w:r>
      <w:r w:rsidR="00C84AEC">
        <w:rPr>
          <w:rFonts w:ascii="Times New Roman" w:hAnsi="Times New Roman" w:cs="Times New Roman"/>
          <w:color w:val="000000" w:themeColor="text1"/>
          <w:sz w:val="24"/>
          <w:szCs w:val="24"/>
        </w:rPr>
        <w:t xml:space="preserve"> distinction between “official”/”unofficial” knowledge</w:t>
      </w:r>
      <w:r w:rsidR="00A155D0">
        <w:rPr>
          <w:rFonts w:ascii="Times New Roman" w:hAnsi="Times New Roman" w:cs="Times New Roman"/>
          <w:color w:val="000000" w:themeColor="text1"/>
          <w:sz w:val="24"/>
          <w:szCs w:val="24"/>
        </w:rPr>
        <w:t xml:space="preserve">, including a brief explanation of the relevance of the work of Bernstein </w:t>
      </w:r>
      <w:r w:rsidR="00C84AEC">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the methods adopted in this study, the </w:t>
      </w:r>
      <w:r w:rsidR="007625B8">
        <w:rPr>
          <w:rFonts w:ascii="Times New Roman" w:hAnsi="Times New Roman" w:cs="Times New Roman"/>
          <w:color w:val="000000" w:themeColor="text1"/>
          <w:sz w:val="24"/>
          <w:szCs w:val="24"/>
        </w:rPr>
        <w:t>analysis is put forward in four</w:t>
      </w:r>
      <w:r>
        <w:rPr>
          <w:rFonts w:ascii="Times New Roman" w:hAnsi="Times New Roman" w:cs="Times New Roman"/>
          <w:color w:val="000000" w:themeColor="text1"/>
          <w:sz w:val="24"/>
          <w:szCs w:val="24"/>
        </w:rPr>
        <w:t xml:space="preserve"> sections. </w:t>
      </w:r>
      <w:r w:rsidR="00F1421F">
        <w:rPr>
          <w:rFonts w:ascii="Times New Roman" w:hAnsi="Times New Roman" w:cs="Times New Roman"/>
          <w:color w:val="000000" w:themeColor="text1"/>
          <w:sz w:val="24"/>
          <w:szCs w:val="24"/>
        </w:rPr>
        <w:t xml:space="preserve">The first details how this “unofficial knowledge” is not always treated as a distinct source of information, but instead is used to </w:t>
      </w:r>
      <w:r w:rsidR="00F1421F">
        <w:rPr>
          <w:rFonts w:ascii="Times New Roman" w:hAnsi="Times New Roman" w:cs="Times New Roman"/>
          <w:color w:val="000000" w:themeColor="text1"/>
          <w:sz w:val="24"/>
          <w:szCs w:val="24"/>
        </w:rPr>
        <w:lastRenderedPageBreak/>
        <w:t>supplement “official knowledge”.</w:t>
      </w:r>
      <w:r w:rsidR="00A07E01" w:rsidRPr="00A07E01">
        <w:rPr>
          <w:rFonts w:ascii="Times New Roman" w:hAnsi="Times New Roman" w:cs="Times New Roman"/>
          <w:color w:val="000000" w:themeColor="text1"/>
          <w:sz w:val="24"/>
          <w:szCs w:val="24"/>
        </w:rPr>
        <w:t xml:space="preserve"> </w:t>
      </w:r>
      <w:r w:rsidR="00A07E01">
        <w:rPr>
          <w:rFonts w:ascii="Times New Roman" w:hAnsi="Times New Roman" w:cs="Times New Roman"/>
          <w:color w:val="000000" w:themeColor="text1"/>
          <w:sz w:val="24"/>
          <w:szCs w:val="24"/>
        </w:rPr>
        <w:t>With the exception of one participant, Google-led or other “unofficial” sources were employed as supplementary tools to inform research in other databases and library-led search tools.</w:t>
      </w:r>
      <w:r w:rsidR="002E6E24">
        <w:rPr>
          <w:rFonts w:ascii="Times New Roman" w:hAnsi="Times New Roman" w:cs="Times New Roman"/>
          <w:color w:val="000000" w:themeColor="text1"/>
          <w:sz w:val="24"/>
          <w:szCs w:val="24"/>
        </w:rPr>
        <w:t xml:space="preserve"> </w:t>
      </w:r>
      <w:r w:rsidR="0097048A">
        <w:rPr>
          <w:rFonts w:ascii="Times New Roman" w:hAnsi="Times New Roman" w:cs="Times New Roman"/>
          <w:color w:val="000000" w:themeColor="text1"/>
          <w:sz w:val="24"/>
          <w:szCs w:val="24"/>
        </w:rPr>
        <w:t>The second outlines the distinction drawn by a majority of students between “substantive” and more “normative” research. The former was seen to passport knowledge about the latter, with “normative” ar</w:t>
      </w:r>
      <w:r w:rsidR="0061499B">
        <w:rPr>
          <w:rFonts w:ascii="Times New Roman" w:hAnsi="Times New Roman" w:cs="Times New Roman"/>
          <w:color w:val="000000" w:themeColor="text1"/>
          <w:sz w:val="24"/>
          <w:szCs w:val="24"/>
        </w:rPr>
        <w:t>guments being seen as less amen</w:t>
      </w:r>
      <w:r w:rsidR="0097048A">
        <w:rPr>
          <w:rFonts w:ascii="Times New Roman" w:hAnsi="Times New Roman" w:cs="Times New Roman"/>
          <w:color w:val="000000" w:themeColor="text1"/>
          <w:sz w:val="24"/>
          <w:szCs w:val="24"/>
        </w:rPr>
        <w:t>able to</w:t>
      </w:r>
      <w:r w:rsidR="00676FF3">
        <w:rPr>
          <w:rFonts w:ascii="Times New Roman" w:hAnsi="Times New Roman" w:cs="Times New Roman"/>
          <w:color w:val="000000" w:themeColor="text1"/>
          <w:sz w:val="24"/>
          <w:szCs w:val="24"/>
        </w:rPr>
        <w:t xml:space="preserve"> sourcing through</w:t>
      </w:r>
      <w:r w:rsidR="0097048A">
        <w:rPr>
          <w:rFonts w:ascii="Times New Roman" w:hAnsi="Times New Roman" w:cs="Times New Roman"/>
          <w:color w:val="000000" w:themeColor="text1"/>
          <w:sz w:val="24"/>
          <w:szCs w:val="24"/>
        </w:rPr>
        <w:t xml:space="preserve"> “</w:t>
      </w:r>
      <w:r w:rsidR="00676FF3">
        <w:rPr>
          <w:rFonts w:ascii="Times New Roman" w:hAnsi="Times New Roman" w:cs="Times New Roman"/>
          <w:color w:val="000000" w:themeColor="text1"/>
          <w:sz w:val="24"/>
          <w:szCs w:val="24"/>
        </w:rPr>
        <w:t>un</w:t>
      </w:r>
      <w:r w:rsidR="0097048A">
        <w:rPr>
          <w:rFonts w:ascii="Times New Roman" w:hAnsi="Times New Roman" w:cs="Times New Roman"/>
          <w:color w:val="000000" w:themeColor="text1"/>
          <w:sz w:val="24"/>
          <w:szCs w:val="24"/>
        </w:rPr>
        <w:t>official knowledge”.</w:t>
      </w:r>
      <w:r w:rsidR="00414809">
        <w:rPr>
          <w:rFonts w:ascii="Times New Roman" w:hAnsi="Times New Roman" w:cs="Times New Roman"/>
          <w:color w:val="000000" w:themeColor="text1"/>
          <w:sz w:val="24"/>
          <w:szCs w:val="24"/>
        </w:rPr>
        <w:t xml:space="preserve"> The third looks at the </w:t>
      </w:r>
      <w:r w:rsidR="00957106">
        <w:rPr>
          <w:rFonts w:ascii="Times New Roman" w:hAnsi="Times New Roman" w:cs="Times New Roman"/>
          <w:color w:val="000000" w:themeColor="text1"/>
          <w:sz w:val="24"/>
          <w:szCs w:val="24"/>
        </w:rPr>
        <w:t>finely textured ways in which students evaluate and dismiss the utility (as opposed to the relevance) of sources they find. Students in the sample tended to operate a trade-off between “official” and “unofficial”</w:t>
      </w:r>
      <w:r w:rsidR="00AC4575">
        <w:rPr>
          <w:rFonts w:ascii="Times New Roman" w:hAnsi="Times New Roman" w:cs="Times New Roman"/>
          <w:color w:val="000000" w:themeColor="text1"/>
          <w:sz w:val="24"/>
          <w:szCs w:val="24"/>
        </w:rPr>
        <w:t xml:space="preserve"> sources based on the perceived efficacy of one source over another.</w:t>
      </w:r>
      <w:r w:rsidR="007625B8">
        <w:rPr>
          <w:rFonts w:ascii="Times New Roman" w:hAnsi="Times New Roman" w:cs="Times New Roman"/>
          <w:color w:val="000000" w:themeColor="text1"/>
          <w:sz w:val="24"/>
          <w:szCs w:val="24"/>
        </w:rPr>
        <w:t xml:space="preserve"> Finally, we draw out</w:t>
      </w:r>
      <w:r w:rsidR="001E13D2">
        <w:rPr>
          <w:rFonts w:ascii="Times New Roman" w:hAnsi="Times New Roman" w:cs="Times New Roman"/>
          <w:color w:val="000000" w:themeColor="text1"/>
          <w:sz w:val="24"/>
          <w:szCs w:val="24"/>
        </w:rPr>
        <w:t xml:space="preserve"> what we argue are</w:t>
      </w:r>
      <w:r w:rsidR="007625B8">
        <w:rPr>
          <w:rFonts w:ascii="Times New Roman" w:hAnsi="Times New Roman" w:cs="Times New Roman"/>
          <w:color w:val="000000" w:themeColor="text1"/>
          <w:sz w:val="24"/>
          <w:szCs w:val="24"/>
        </w:rPr>
        <w:t xml:space="preserve"> some bro</w:t>
      </w:r>
      <w:r w:rsidR="001E13D2">
        <w:rPr>
          <w:rFonts w:ascii="Times New Roman" w:hAnsi="Times New Roman" w:cs="Times New Roman"/>
          <w:color w:val="000000" w:themeColor="text1"/>
          <w:sz w:val="24"/>
          <w:szCs w:val="24"/>
        </w:rPr>
        <w:t xml:space="preserve">ader implications </w:t>
      </w:r>
      <w:r w:rsidR="00B910B6">
        <w:rPr>
          <w:rFonts w:ascii="Times New Roman" w:hAnsi="Times New Roman" w:cs="Times New Roman"/>
          <w:color w:val="000000" w:themeColor="text1"/>
          <w:sz w:val="24"/>
          <w:szCs w:val="24"/>
        </w:rPr>
        <w:t>of our data outside of the immediate context of the study</w:t>
      </w:r>
      <w:r w:rsidR="00765204">
        <w:rPr>
          <w:rFonts w:ascii="Times New Roman" w:hAnsi="Times New Roman" w:cs="Times New Roman"/>
          <w:color w:val="000000" w:themeColor="text1"/>
          <w:sz w:val="24"/>
          <w:szCs w:val="24"/>
        </w:rPr>
        <w:t xml:space="preserve">, returning to our discussion of </w:t>
      </w:r>
      <w:r w:rsidR="00AA1E9E">
        <w:rPr>
          <w:rFonts w:ascii="Times New Roman" w:hAnsi="Times New Roman" w:cs="Times New Roman"/>
          <w:color w:val="000000" w:themeColor="text1"/>
          <w:sz w:val="24"/>
          <w:szCs w:val="24"/>
        </w:rPr>
        <w:t xml:space="preserve">the significance of the work of </w:t>
      </w:r>
      <w:r w:rsidR="00765204">
        <w:rPr>
          <w:rFonts w:ascii="Times New Roman" w:hAnsi="Times New Roman" w:cs="Times New Roman"/>
          <w:color w:val="000000" w:themeColor="text1"/>
          <w:sz w:val="24"/>
          <w:szCs w:val="24"/>
        </w:rPr>
        <w:t>Bernstein in the fi</w:t>
      </w:r>
      <w:r w:rsidR="00FE436C">
        <w:rPr>
          <w:rFonts w:ascii="Times New Roman" w:hAnsi="Times New Roman" w:cs="Times New Roman"/>
          <w:color w:val="000000" w:themeColor="text1"/>
          <w:sz w:val="24"/>
          <w:szCs w:val="24"/>
        </w:rPr>
        <w:t>nal</w:t>
      </w:r>
      <w:r w:rsidR="00765204">
        <w:rPr>
          <w:rFonts w:ascii="Times New Roman" w:hAnsi="Times New Roman" w:cs="Times New Roman"/>
          <w:color w:val="000000" w:themeColor="text1"/>
          <w:sz w:val="24"/>
          <w:szCs w:val="24"/>
        </w:rPr>
        <w:t xml:space="preserve"> section.</w:t>
      </w:r>
    </w:p>
    <w:p w14:paraId="7E24A81F" w14:textId="77777777" w:rsidR="00C84AEC" w:rsidRDefault="00C84AEC" w:rsidP="000479DC">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“Official” and “Unofficial” </w:t>
      </w:r>
      <w:r w:rsidR="00794714">
        <w:rPr>
          <w:rFonts w:ascii="Times New Roman" w:hAnsi="Times New Roman" w:cs="Times New Roman"/>
          <w:b/>
          <w:color w:val="000000" w:themeColor="text1"/>
          <w:sz w:val="24"/>
          <w:szCs w:val="24"/>
        </w:rPr>
        <w:t>knowledge</w:t>
      </w:r>
    </w:p>
    <w:p w14:paraId="5F52A931" w14:textId="6E19E653" w:rsidR="00794714" w:rsidRDefault="002A7430" w:rsidP="000479DC">
      <w:pPr>
        <w:spacing w:line="360" w:lineRule="auto"/>
        <w:jc w:val="both"/>
        <w:rPr>
          <w:rFonts w:ascii="Times New Roman" w:hAnsi="Times New Roman" w:cs="Times New Roman"/>
          <w:color w:val="000000" w:themeColor="text1"/>
          <w:sz w:val="24"/>
          <w:szCs w:val="24"/>
        </w:rPr>
      </w:pPr>
      <w:r w:rsidRPr="00553CF7">
        <w:rPr>
          <w:rFonts w:ascii="Times New Roman" w:hAnsi="Times New Roman" w:cs="Times New Roman"/>
          <w:sz w:val="24"/>
          <w:szCs w:val="24"/>
        </w:rPr>
        <w:t xml:space="preserve">Bernstein </w:t>
      </w:r>
      <w:r w:rsidR="00AA1E9E">
        <w:rPr>
          <w:rFonts w:ascii="Times New Roman" w:hAnsi="Times New Roman" w:cs="Times New Roman"/>
          <w:sz w:val="24"/>
          <w:szCs w:val="24"/>
        </w:rPr>
        <w:t xml:space="preserve">is well known to those interested in curriculum studies for the utility and adaptability of </w:t>
      </w:r>
      <w:r w:rsidR="009F1242">
        <w:rPr>
          <w:rFonts w:ascii="Times New Roman" w:hAnsi="Times New Roman" w:cs="Times New Roman"/>
          <w:sz w:val="24"/>
          <w:szCs w:val="24"/>
        </w:rPr>
        <w:t>his concepts, including</w:t>
      </w:r>
      <w:r w:rsidR="00AA1E9E">
        <w:rPr>
          <w:rFonts w:ascii="Times New Roman" w:hAnsi="Times New Roman" w:cs="Times New Roman"/>
          <w:sz w:val="24"/>
          <w:szCs w:val="24"/>
        </w:rPr>
        <w:t xml:space="preserve"> classification and framing</w:t>
      </w:r>
      <w:r w:rsidR="009F1242">
        <w:rPr>
          <w:rFonts w:ascii="Times New Roman" w:hAnsi="Times New Roman" w:cs="Times New Roman"/>
          <w:sz w:val="24"/>
          <w:szCs w:val="24"/>
        </w:rPr>
        <w:t xml:space="preserve"> (</w:t>
      </w:r>
      <w:r w:rsidR="00856330">
        <w:rPr>
          <w:rFonts w:ascii="Times New Roman" w:hAnsi="Times New Roman" w:cs="Times New Roman"/>
          <w:sz w:val="24"/>
          <w:szCs w:val="24"/>
        </w:rPr>
        <w:t>Sadovnik, 1995;</w:t>
      </w:r>
      <w:r w:rsidR="009F1242">
        <w:rPr>
          <w:rFonts w:ascii="Times New Roman" w:hAnsi="Times New Roman" w:cs="Times New Roman"/>
          <w:sz w:val="24"/>
          <w:szCs w:val="24"/>
        </w:rPr>
        <w:t xml:space="preserve"> Moore et al, 2006)</w:t>
      </w:r>
      <w:r w:rsidR="00AA1E9E">
        <w:rPr>
          <w:rFonts w:ascii="Times New Roman" w:hAnsi="Times New Roman" w:cs="Times New Roman"/>
          <w:sz w:val="24"/>
          <w:szCs w:val="24"/>
        </w:rPr>
        <w:t>.</w:t>
      </w:r>
      <w:r w:rsidRPr="00553CF7">
        <w:rPr>
          <w:rFonts w:ascii="Times New Roman" w:hAnsi="Times New Roman" w:cs="Times New Roman"/>
          <w:sz w:val="24"/>
          <w:szCs w:val="24"/>
        </w:rPr>
        <w:t xml:space="preserve"> </w:t>
      </w:r>
      <w:r w:rsidRPr="00553CF7">
        <w:rPr>
          <w:rFonts w:ascii="Times New Roman" w:hAnsi="Times New Roman" w:cs="Times New Roman"/>
          <w:i/>
          <w:sz w:val="24"/>
          <w:szCs w:val="24"/>
        </w:rPr>
        <w:t>Classification</w:t>
      </w:r>
      <w:r w:rsidRPr="00553CF7">
        <w:rPr>
          <w:rFonts w:ascii="Times New Roman" w:hAnsi="Times New Roman" w:cs="Times New Roman"/>
          <w:sz w:val="24"/>
          <w:szCs w:val="24"/>
        </w:rPr>
        <w:t xml:space="preserve"> refers to the degree of boundary maintenance between discipline contents and is concerned with the insulation or boundaries between curricular categories. Strong classification refers to a curriculum that is highly differentiated; weak classification refers to a curriculum that is integrated and in which the boundaries between subjects is fragile. Framing refers to the location of control over the rules of communication and, according to Bernstein, “if classification regulates the voice of a category than framing regulates the form of its legitimate message”</w:t>
      </w:r>
      <w:r w:rsidR="00AA1E9E">
        <w:rPr>
          <w:rFonts w:ascii="Times New Roman" w:hAnsi="Times New Roman" w:cs="Times New Roman"/>
          <w:sz w:val="24"/>
          <w:szCs w:val="24"/>
        </w:rPr>
        <w:t xml:space="preserve"> (</w:t>
      </w:r>
      <w:r w:rsidR="0071551D">
        <w:rPr>
          <w:rFonts w:ascii="Times New Roman" w:hAnsi="Times New Roman" w:cs="Times New Roman"/>
          <w:sz w:val="24"/>
          <w:szCs w:val="24"/>
        </w:rPr>
        <w:t>Bernstein 1990, pg.96)</w:t>
      </w:r>
      <w:r w:rsidR="00AA1E9E">
        <w:rPr>
          <w:rFonts w:ascii="Times New Roman" w:hAnsi="Times New Roman" w:cs="Times New Roman"/>
          <w:sz w:val="24"/>
          <w:szCs w:val="24"/>
        </w:rPr>
        <w:t xml:space="preserve">. Thus </w:t>
      </w:r>
      <w:r w:rsidR="00AA1E9E">
        <w:rPr>
          <w:rFonts w:ascii="Times New Roman" w:hAnsi="Times New Roman" w:cs="Times New Roman"/>
          <w:color w:val="000000" w:themeColor="text1"/>
          <w:sz w:val="24"/>
          <w:szCs w:val="24"/>
        </w:rPr>
        <w:t>d</w:t>
      </w:r>
      <w:r w:rsidR="00813FA8" w:rsidRPr="00AA1E9E">
        <w:rPr>
          <w:rFonts w:ascii="Times New Roman" w:hAnsi="Times New Roman" w:cs="Times New Roman"/>
          <w:color w:val="000000" w:themeColor="text1"/>
          <w:sz w:val="24"/>
          <w:szCs w:val="24"/>
        </w:rPr>
        <w:t>esigning legal curricula and course</w:t>
      </w:r>
      <w:r w:rsidR="00226974" w:rsidRPr="00AA1E9E">
        <w:rPr>
          <w:rFonts w:ascii="Times New Roman" w:hAnsi="Times New Roman" w:cs="Times New Roman"/>
          <w:color w:val="000000" w:themeColor="text1"/>
          <w:sz w:val="24"/>
          <w:szCs w:val="24"/>
        </w:rPr>
        <w:t xml:space="preserve"> content </w:t>
      </w:r>
      <w:r w:rsidR="001D717F" w:rsidRPr="00AA1E9E">
        <w:rPr>
          <w:rFonts w:ascii="Times New Roman" w:hAnsi="Times New Roman" w:cs="Times New Roman"/>
          <w:color w:val="000000" w:themeColor="text1"/>
          <w:sz w:val="24"/>
          <w:szCs w:val="24"/>
        </w:rPr>
        <w:t xml:space="preserve">can be seen as </w:t>
      </w:r>
      <w:r w:rsidR="00226974" w:rsidRPr="00AA1E9E">
        <w:rPr>
          <w:rFonts w:ascii="Times New Roman" w:hAnsi="Times New Roman" w:cs="Times New Roman"/>
          <w:color w:val="000000" w:themeColor="text1"/>
          <w:sz w:val="24"/>
          <w:szCs w:val="24"/>
        </w:rPr>
        <w:t>an exercise in</w:t>
      </w:r>
      <w:r w:rsidR="00813FA8" w:rsidRPr="00AA1E9E">
        <w:rPr>
          <w:rFonts w:ascii="Times New Roman" w:hAnsi="Times New Roman" w:cs="Times New Roman"/>
          <w:color w:val="000000" w:themeColor="text1"/>
          <w:sz w:val="24"/>
          <w:szCs w:val="24"/>
        </w:rPr>
        <w:t xml:space="preserve"> classifying</w:t>
      </w:r>
      <w:r w:rsidR="00226974" w:rsidRPr="00AA1E9E">
        <w:rPr>
          <w:rFonts w:ascii="Times New Roman" w:hAnsi="Times New Roman" w:cs="Times New Roman"/>
          <w:color w:val="000000" w:themeColor="text1"/>
          <w:sz w:val="24"/>
          <w:szCs w:val="24"/>
        </w:rPr>
        <w:t xml:space="preserve"> and framing</w:t>
      </w:r>
      <w:r w:rsidR="00813FA8" w:rsidRPr="00AA1E9E">
        <w:rPr>
          <w:rFonts w:ascii="Times New Roman" w:hAnsi="Times New Roman" w:cs="Times New Roman"/>
          <w:color w:val="000000" w:themeColor="text1"/>
          <w:sz w:val="24"/>
          <w:szCs w:val="24"/>
        </w:rPr>
        <w:t xml:space="preserve"> </w:t>
      </w:r>
      <w:r w:rsidR="001A2DD6" w:rsidRPr="00AA1E9E">
        <w:rPr>
          <w:rFonts w:ascii="Times New Roman" w:hAnsi="Times New Roman" w:cs="Times New Roman"/>
          <w:color w:val="000000" w:themeColor="text1"/>
          <w:sz w:val="24"/>
          <w:szCs w:val="24"/>
        </w:rPr>
        <w:t xml:space="preserve">educational </w:t>
      </w:r>
      <w:r w:rsidR="00813FA8" w:rsidRPr="00AA1E9E">
        <w:rPr>
          <w:rFonts w:ascii="Times New Roman" w:hAnsi="Times New Roman" w:cs="Times New Roman"/>
          <w:color w:val="000000" w:themeColor="text1"/>
          <w:sz w:val="24"/>
          <w:szCs w:val="24"/>
        </w:rPr>
        <w:t>knowledge</w:t>
      </w:r>
      <w:r w:rsidR="00BD6AF5" w:rsidRPr="00AA1E9E">
        <w:rPr>
          <w:rFonts w:ascii="Times New Roman" w:hAnsi="Times New Roman" w:cs="Times New Roman"/>
          <w:color w:val="000000" w:themeColor="text1"/>
          <w:sz w:val="24"/>
          <w:szCs w:val="24"/>
        </w:rPr>
        <w:t xml:space="preserve"> (Gibbons, 2018</w:t>
      </w:r>
      <w:r w:rsidR="00155389" w:rsidRPr="00AA1E9E">
        <w:rPr>
          <w:rFonts w:ascii="Times New Roman" w:hAnsi="Times New Roman" w:cs="Times New Roman"/>
          <w:color w:val="000000" w:themeColor="text1"/>
          <w:sz w:val="24"/>
          <w:szCs w:val="24"/>
        </w:rPr>
        <w:t>b</w:t>
      </w:r>
      <w:r w:rsidR="00BD6AF5" w:rsidRPr="00AA1E9E">
        <w:rPr>
          <w:rFonts w:ascii="Times New Roman" w:hAnsi="Times New Roman" w:cs="Times New Roman"/>
          <w:color w:val="000000" w:themeColor="text1"/>
          <w:sz w:val="24"/>
          <w:szCs w:val="24"/>
        </w:rPr>
        <w:t>; Bernstein, 2000)</w:t>
      </w:r>
      <w:r w:rsidR="00813FA8" w:rsidRPr="00AA1E9E">
        <w:rPr>
          <w:rFonts w:ascii="Times New Roman" w:hAnsi="Times New Roman" w:cs="Times New Roman"/>
          <w:color w:val="000000" w:themeColor="text1"/>
          <w:sz w:val="24"/>
          <w:szCs w:val="24"/>
        </w:rPr>
        <w:t>.</w:t>
      </w:r>
      <w:r w:rsidR="004C7183" w:rsidRPr="00AA1E9E">
        <w:rPr>
          <w:rFonts w:ascii="Times New Roman" w:hAnsi="Times New Roman" w:cs="Times New Roman"/>
          <w:color w:val="000000" w:themeColor="text1"/>
          <w:sz w:val="24"/>
          <w:szCs w:val="24"/>
        </w:rPr>
        <w:t xml:space="preserve"> Reading lists, sign-posting cases, instruction-led activities, lecture slides and so on, all </w:t>
      </w:r>
      <w:r w:rsidR="00226974" w:rsidRPr="00AA1E9E">
        <w:rPr>
          <w:rFonts w:ascii="Times New Roman" w:hAnsi="Times New Roman" w:cs="Times New Roman"/>
          <w:i/>
          <w:color w:val="000000" w:themeColor="text1"/>
          <w:sz w:val="24"/>
          <w:szCs w:val="24"/>
        </w:rPr>
        <w:t>classify</w:t>
      </w:r>
      <w:r w:rsidR="00226974" w:rsidRPr="00AA1E9E">
        <w:rPr>
          <w:rFonts w:ascii="Times New Roman" w:hAnsi="Times New Roman" w:cs="Times New Roman"/>
          <w:color w:val="000000" w:themeColor="text1"/>
          <w:sz w:val="24"/>
          <w:szCs w:val="24"/>
        </w:rPr>
        <w:t xml:space="preserve"> what knowledge is </w:t>
      </w:r>
      <w:r w:rsidR="00226974">
        <w:rPr>
          <w:rFonts w:ascii="Times New Roman" w:hAnsi="Times New Roman" w:cs="Times New Roman"/>
          <w:color w:val="000000" w:themeColor="text1"/>
          <w:sz w:val="24"/>
          <w:szCs w:val="24"/>
        </w:rPr>
        <w:t xml:space="preserve">relevant in the discipline and </w:t>
      </w:r>
      <w:r w:rsidR="00226974" w:rsidRPr="00601592">
        <w:rPr>
          <w:rFonts w:ascii="Times New Roman" w:hAnsi="Times New Roman" w:cs="Times New Roman"/>
          <w:i/>
          <w:color w:val="000000" w:themeColor="text1"/>
          <w:sz w:val="24"/>
          <w:szCs w:val="24"/>
        </w:rPr>
        <w:t>frame</w:t>
      </w:r>
      <w:r w:rsidR="00226974">
        <w:rPr>
          <w:rFonts w:ascii="Times New Roman" w:hAnsi="Times New Roman" w:cs="Times New Roman"/>
          <w:color w:val="000000" w:themeColor="text1"/>
          <w:sz w:val="24"/>
          <w:szCs w:val="24"/>
        </w:rPr>
        <w:t xml:space="preserve"> </w:t>
      </w:r>
      <w:r w:rsidR="007B0175">
        <w:rPr>
          <w:rFonts w:ascii="Times New Roman" w:hAnsi="Times New Roman" w:cs="Times New Roman"/>
          <w:color w:val="000000" w:themeColor="text1"/>
          <w:sz w:val="24"/>
          <w:szCs w:val="24"/>
        </w:rPr>
        <w:t xml:space="preserve">both </w:t>
      </w:r>
      <w:r w:rsidR="00226974">
        <w:rPr>
          <w:rFonts w:ascii="Times New Roman" w:hAnsi="Times New Roman" w:cs="Times New Roman"/>
          <w:color w:val="000000" w:themeColor="text1"/>
          <w:sz w:val="24"/>
          <w:szCs w:val="24"/>
        </w:rPr>
        <w:t xml:space="preserve">the students understanding </w:t>
      </w:r>
      <w:r w:rsidR="007B0175">
        <w:rPr>
          <w:rFonts w:ascii="Times New Roman" w:hAnsi="Times New Roman" w:cs="Times New Roman"/>
          <w:color w:val="000000" w:themeColor="text1"/>
          <w:sz w:val="24"/>
          <w:szCs w:val="24"/>
        </w:rPr>
        <w:t xml:space="preserve">of it </w:t>
      </w:r>
      <w:r w:rsidR="00226974">
        <w:rPr>
          <w:rFonts w:ascii="Times New Roman" w:hAnsi="Times New Roman" w:cs="Times New Roman"/>
          <w:color w:val="000000" w:themeColor="text1"/>
          <w:sz w:val="24"/>
          <w:szCs w:val="24"/>
        </w:rPr>
        <w:t xml:space="preserve">and </w:t>
      </w:r>
      <w:r w:rsidR="004432BC">
        <w:rPr>
          <w:rFonts w:ascii="Times New Roman" w:hAnsi="Times New Roman" w:cs="Times New Roman"/>
          <w:color w:val="000000" w:themeColor="text1"/>
          <w:sz w:val="24"/>
          <w:szCs w:val="24"/>
        </w:rPr>
        <w:t>their own subsequent research activity</w:t>
      </w:r>
      <w:r w:rsidR="00226974">
        <w:rPr>
          <w:rFonts w:ascii="Times New Roman" w:hAnsi="Times New Roman" w:cs="Times New Roman"/>
          <w:color w:val="000000" w:themeColor="text1"/>
          <w:sz w:val="24"/>
          <w:szCs w:val="24"/>
        </w:rPr>
        <w:t>.</w:t>
      </w:r>
      <w:r w:rsidR="00C80696">
        <w:rPr>
          <w:rFonts w:ascii="Times New Roman" w:hAnsi="Times New Roman" w:cs="Times New Roman"/>
          <w:color w:val="000000" w:themeColor="text1"/>
          <w:sz w:val="24"/>
          <w:szCs w:val="24"/>
        </w:rPr>
        <w:t xml:space="preserve"> This is done through the auspices of the law school, </w:t>
      </w:r>
      <w:r w:rsidR="00E26AD0">
        <w:rPr>
          <w:rFonts w:ascii="Times New Roman" w:hAnsi="Times New Roman" w:cs="Times New Roman"/>
          <w:color w:val="000000" w:themeColor="text1"/>
          <w:sz w:val="24"/>
          <w:szCs w:val="24"/>
        </w:rPr>
        <w:t>leveraging</w:t>
      </w:r>
      <w:r w:rsidR="00C80696">
        <w:rPr>
          <w:rFonts w:ascii="Times New Roman" w:hAnsi="Times New Roman" w:cs="Times New Roman"/>
          <w:color w:val="000000" w:themeColor="text1"/>
          <w:sz w:val="24"/>
          <w:szCs w:val="24"/>
        </w:rPr>
        <w:t xml:space="preserve"> </w:t>
      </w:r>
      <w:r w:rsidR="00C80696" w:rsidRPr="00484B8A">
        <w:rPr>
          <w:rFonts w:ascii="Times New Roman" w:hAnsi="Times New Roman" w:cs="Times New Roman"/>
          <w:color w:val="000000" w:themeColor="text1"/>
          <w:sz w:val="24"/>
          <w:szCs w:val="24"/>
        </w:rPr>
        <w:t>the</w:t>
      </w:r>
      <w:r w:rsidR="009150F9" w:rsidRPr="00484B8A">
        <w:rPr>
          <w:rFonts w:ascii="Times New Roman" w:hAnsi="Times New Roman" w:cs="Times New Roman"/>
          <w:color w:val="000000" w:themeColor="text1"/>
          <w:sz w:val="24"/>
          <w:szCs w:val="24"/>
        </w:rPr>
        <w:t xml:space="preserve"> perceived</w:t>
      </w:r>
      <w:r w:rsidR="00C80696" w:rsidRPr="00484B8A">
        <w:rPr>
          <w:rFonts w:ascii="Times New Roman" w:hAnsi="Times New Roman" w:cs="Times New Roman"/>
          <w:color w:val="000000" w:themeColor="text1"/>
          <w:sz w:val="24"/>
          <w:szCs w:val="24"/>
        </w:rPr>
        <w:t xml:space="preserve"> authority</w:t>
      </w:r>
      <w:r w:rsidR="0079082F" w:rsidRPr="00484B8A">
        <w:rPr>
          <w:rFonts w:ascii="Times New Roman" w:hAnsi="Times New Roman" w:cs="Times New Roman"/>
          <w:color w:val="000000" w:themeColor="text1"/>
          <w:sz w:val="24"/>
          <w:szCs w:val="24"/>
        </w:rPr>
        <w:t xml:space="preserve"> and </w:t>
      </w:r>
      <w:r w:rsidR="00C80696" w:rsidRPr="00484B8A">
        <w:rPr>
          <w:rFonts w:ascii="Times New Roman" w:hAnsi="Times New Roman" w:cs="Times New Roman"/>
          <w:color w:val="000000" w:themeColor="text1"/>
          <w:sz w:val="24"/>
          <w:szCs w:val="24"/>
        </w:rPr>
        <w:t>legitimacy</w:t>
      </w:r>
      <w:r w:rsidR="00BF0676" w:rsidRPr="00484B8A">
        <w:rPr>
          <w:rFonts w:ascii="Times New Roman" w:hAnsi="Times New Roman" w:cs="Times New Roman"/>
          <w:color w:val="000000" w:themeColor="text1"/>
          <w:sz w:val="24"/>
          <w:szCs w:val="24"/>
        </w:rPr>
        <w:t xml:space="preserve"> of</w:t>
      </w:r>
      <w:r w:rsidR="00285263" w:rsidRPr="00484B8A">
        <w:rPr>
          <w:rFonts w:ascii="Times New Roman" w:hAnsi="Times New Roman" w:cs="Times New Roman"/>
          <w:color w:val="000000" w:themeColor="text1"/>
          <w:sz w:val="24"/>
          <w:szCs w:val="24"/>
        </w:rPr>
        <w:t xml:space="preserve"> the University itself</w:t>
      </w:r>
      <w:r w:rsidR="00BF0676" w:rsidRPr="00484B8A">
        <w:rPr>
          <w:rFonts w:ascii="Times New Roman" w:hAnsi="Times New Roman" w:cs="Times New Roman"/>
          <w:color w:val="000000" w:themeColor="text1"/>
          <w:sz w:val="24"/>
          <w:szCs w:val="24"/>
        </w:rPr>
        <w:t>.</w:t>
      </w:r>
      <w:r w:rsidR="001963C7" w:rsidRPr="00484B8A">
        <w:rPr>
          <w:rFonts w:ascii="Times New Roman" w:hAnsi="Times New Roman" w:cs="Times New Roman"/>
          <w:color w:val="000000" w:themeColor="text1"/>
          <w:sz w:val="24"/>
          <w:szCs w:val="24"/>
        </w:rPr>
        <w:t xml:space="preserve"> This is what Bernstein</w:t>
      </w:r>
      <w:r w:rsidR="001A2DD6" w:rsidRPr="00484B8A">
        <w:rPr>
          <w:rFonts w:ascii="Times New Roman" w:hAnsi="Times New Roman" w:cs="Times New Roman"/>
          <w:color w:val="000000" w:themeColor="text1"/>
          <w:sz w:val="24"/>
          <w:szCs w:val="24"/>
        </w:rPr>
        <w:t>, building on the work of Apple,</w:t>
      </w:r>
      <w:r w:rsidR="001963C7" w:rsidRPr="00484B8A">
        <w:rPr>
          <w:rFonts w:ascii="Times New Roman" w:hAnsi="Times New Roman" w:cs="Times New Roman"/>
          <w:color w:val="000000" w:themeColor="text1"/>
          <w:sz w:val="24"/>
          <w:szCs w:val="24"/>
        </w:rPr>
        <w:t xml:space="preserve"> has characterised as “official knowledge”</w:t>
      </w:r>
      <w:r w:rsidR="0053145F" w:rsidRPr="00484B8A">
        <w:rPr>
          <w:rFonts w:ascii="Times New Roman" w:hAnsi="Times New Roman" w:cs="Times New Roman"/>
          <w:color w:val="000000" w:themeColor="text1"/>
          <w:sz w:val="24"/>
          <w:szCs w:val="24"/>
        </w:rPr>
        <w:t xml:space="preserve"> (</w:t>
      </w:r>
      <w:r w:rsidR="0053145F" w:rsidRPr="00553CF7">
        <w:rPr>
          <w:rFonts w:ascii="Times New Roman" w:hAnsi="Times New Roman" w:cs="Times New Roman"/>
          <w:sz w:val="24"/>
          <w:szCs w:val="24"/>
        </w:rPr>
        <w:t>Bernstein, 2000, pg. 65; Apple, 1993)</w:t>
      </w:r>
      <w:r w:rsidR="00E26AD0" w:rsidRPr="00484B8A">
        <w:rPr>
          <w:rFonts w:ascii="Times New Roman" w:hAnsi="Times New Roman" w:cs="Times New Roman"/>
          <w:color w:val="000000" w:themeColor="text1"/>
          <w:sz w:val="24"/>
          <w:szCs w:val="24"/>
        </w:rPr>
        <w:t>:</w:t>
      </w:r>
      <w:r w:rsidR="00BF0676" w:rsidRPr="00484B8A">
        <w:rPr>
          <w:rFonts w:ascii="Times New Roman" w:hAnsi="Times New Roman" w:cs="Times New Roman"/>
          <w:color w:val="000000" w:themeColor="text1"/>
          <w:sz w:val="24"/>
          <w:szCs w:val="24"/>
        </w:rPr>
        <w:t xml:space="preserve"> the</w:t>
      </w:r>
      <w:r w:rsidR="00BF0676">
        <w:rPr>
          <w:rFonts w:ascii="Times New Roman" w:hAnsi="Times New Roman" w:cs="Times New Roman"/>
          <w:color w:val="000000" w:themeColor="text1"/>
          <w:sz w:val="24"/>
          <w:szCs w:val="24"/>
        </w:rPr>
        <w:t xml:space="preserve"> means by which the </w:t>
      </w:r>
      <w:r w:rsidR="009F0802">
        <w:rPr>
          <w:rFonts w:ascii="Times New Roman" w:hAnsi="Times New Roman" w:cs="Times New Roman"/>
          <w:color w:val="000000" w:themeColor="text1"/>
          <w:sz w:val="24"/>
          <w:szCs w:val="24"/>
        </w:rPr>
        <w:t xml:space="preserve">state </w:t>
      </w:r>
      <w:r w:rsidR="007B0175">
        <w:rPr>
          <w:rFonts w:ascii="Times New Roman" w:hAnsi="Times New Roman" w:cs="Times New Roman"/>
          <w:color w:val="000000" w:themeColor="text1"/>
          <w:sz w:val="24"/>
          <w:szCs w:val="24"/>
        </w:rPr>
        <w:t xml:space="preserve">educator decides what the student should study, then controls </w:t>
      </w:r>
      <w:r w:rsidR="009F0802">
        <w:rPr>
          <w:rFonts w:ascii="Times New Roman" w:hAnsi="Times New Roman" w:cs="Times New Roman"/>
          <w:color w:val="000000" w:themeColor="text1"/>
          <w:sz w:val="24"/>
          <w:szCs w:val="24"/>
        </w:rPr>
        <w:t>the construction and subsequent distribution o</w:t>
      </w:r>
      <w:r w:rsidR="00FD4688">
        <w:rPr>
          <w:rFonts w:ascii="Times New Roman" w:hAnsi="Times New Roman" w:cs="Times New Roman"/>
          <w:color w:val="000000" w:themeColor="text1"/>
          <w:sz w:val="24"/>
          <w:szCs w:val="24"/>
        </w:rPr>
        <w:t>f this knowledge to the student.</w:t>
      </w:r>
    </w:p>
    <w:p w14:paraId="0131B2D1" w14:textId="72A5FDE7" w:rsidR="007B0175" w:rsidRDefault="007B0175" w:rsidP="000479D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Students are</w:t>
      </w:r>
      <w:r w:rsidR="007F66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of course</w:t>
      </w:r>
      <w:r w:rsidR="007F66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subject to far more </w:t>
      </w:r>
      <w:r w:rsidR="00FE436C">
        <w:rPr>
          <w:rFonts w:ascii="Times New Roman" w:hAnsi="Times New Roman" w:cs="Times New Roman"/>
          <w:color w:val="000000" w:themeColor="text1"/>
          <w:sz w:val="24"/>
          <w:szCs w:val="24"/>
        </w:rPr>
        <w:t xml:space="preserve">information </w:t>
      </w:r>
      <w:r>
        <w:rPr>
          <w:rFonts w:ascii="Times New Roman" w:hAnsi="Times New Roman" w:cs="Times New Roman"/>
          <w:color w:val="000000" w:themeColor="text1"/>
          <w:sz w:val="24"/>
          <w:szCs w:val="24"/>
        </w:rPr>
        <w:t>than their law curriculum and course content</w:t>
      </w:r>
      <w:r w:rsidR="007F6697">
        <w:rPr>
          <w:rFonts w:ascii="Times New Roman" w:hAnsi="Times New Roman" w:cs="Times New Roman"/>
          <w:color w:val="000000" w:themeColor="text1"/>
          <w:sz w:val="24"/>
          <w:szCs w:val="24"/>
        </w:rPr>
        <w:t xml:space="preserve"> </w:t>
      </w:r>
      <w:r w:rsidR="00FE436C">
        <w:rPr>
          <w:rFonts w:ascii="Times New Roman" w:hAnsi="Times New Roman" w:cs="Times New Roman"/>
          <w:color w:val="000000" w:themeColor="text1"/>
          <w:sz w:val="24"/>
          <w:szCs w:val="24"/>
        </w:rPr>
        <w:t>sup</w:t>
      </w:r>
      <w:r w:rsidR="007F6697">
        <w:rPr>
          <w:rFonts w:ascii="Times New Roman" w:hAnsi="Times New Roman" w:cs="Times New Roman"/>
          <w:color w:val="000000" w:themeColor="text1"/>
          <w:sz w:val="24"/>
          <w:szCs w:val="24"/>
        </w:rPr>
        <w:t>plies</w:t>
      </w:r>
      <w:r w:rsidR="0060159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however carefully designed it may be. </w:t>
      </w:r>
      <w:r w:rsidR="00F01D71">
        <w:rPr>
          <w:rFonts w:ascii="Times New Roman" w:hAnsi="Times New Roman" w:cs="Times New Roman"/>
          <w:color w:val="000000" w:themeColor="text1"/>
          <w:sz w:val="24"/>
          <w:szCs w:val="24"/>
        </w:rPr>
        <w:t>As will be shown here, w</w:t>
      </w:r>
      <w:r w:rsidR="0034472F">
        <w:rPr>
          <w:rFonts w:ascii="Times New Roman" w:hAnsi="Times New Roman" w:cs="Times New Roman"/>
          <w:color w:val="000000" w:themeColor="text1"/>
          <w:sz w:val="24"/>
          <w:szCs w:val="24"/>
        </w:rPr>
        <w:t>hen undertaking legal research in the contemporary university</w:t>
      </w:r>
      <w:r w:rsidR="00AB0CF5">
        <w:rPr>
          <w:rFonts w:ascii="Times New Roman" w:hAnsi="Times New Roman" w:cs="Times New Roman"/>
          <w:color w:val="000000" w:themeColor="text1"/>
          <w:sz w:val="24"/>
          <w:szCs w:val="24"/>
        </w:rPr>
        <w:t xml:space="preserve"> the </w:t>
      </w:r>
      <w:r w:rsidR="007F6697" w:rsidRPr="007F6697">
        <w:rPr>
          <w:rFonts w:ascii="Times New Roman" w:hAnsi="Times New Roman" w:cs="Times New Roman"/>
          <w:color w:val="000000" w:themeColor="text1"/>
          <w:sz w:val="24"/>
          <w:szCs w:val="24"/>
        </w:rPr>
        <w:t>official approve</w:t>
      </w:r>
      <w:r w:rsidR="00AB0CF5">
        <w:rPr>
          <w:rFonts w:ascii="Times New Roman" w:hAnsi="Times New Roman" w:cs="Times New Roman"/>
          <w:color w:val="000000" w:themeColor="text1"/>
          <w:sz w:val="24"/>
          <w:szCs w:val="24"/>
        </w:rPr>
        <w:t>d text no longer has a monopoly</w:t>
      </w:r>
      <w:r w:rsidR="00CA140E">
        <w:rPr>
          <w:rFonts w:ascii="Times New Roman" w:hAnsi="Times New Roman" w:cs="Times New Roman"/>
          <w:color w:val="000000" w:themeColor="text1"/>
          <w:sz w:val="24"/>
          <w:szCs w:val="24"/>
        </w:rPr>
        <w:t xml:space="preserve"> (Gibbons, 2018</w:t>
      </w:r>
      <w:r w:rsidR="003B5C3F">
        <w:rPr>
          <w:rFonts w:ascii="Times New Roman" w:hAnsi="Times New Roman" w:cs="Times New Roman"/>
          <w:color w:val="000000" w:themeColor="text1"/>
          <w:sz w:val="24"/>
          <w:szCs w:val="24"/>
        </w:rPr>
        <w:t>a</w:t>
      </w:r>
      <w:r w:rsidR="00CA140E">
        <w:rPr>
          <w:rFonts w:ascii="Times New Roman" w:hAnsi="Times New Roman" w:cs="Times New Roman"/>
          <w:color w:val="000000" w:themeColor="text1"/>
          <w:sz w:val="24"/>
          <w:szCs w:val="24"/>
        </w:rPr>
        <w:t>)</w:t>
      </w:r>
      <w:r w:rsidR="007F66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 addition to th</w:t>
      </w:r>
      <w:r w:rsidR="0034472F">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pres</w:t>
      </w:r>
      <w:r w:rsidR="007F6697">
        <w:rPr>
          <w:rFonts w:ascii="Times New Roman" w:hAnsi="Times New Roman" w:cs="Times New Roman"/>
          <w:color w:val="000000" w:themeColor="text1"/>
          <w:sz w:val="24"/>
          <w:szCs w:val="24"/>
        </w:rPr>
        <w:t>cribed knowledge format</w:t>
      </w:r>
      <w:r w:rsidR="00F01D71">
        <w:rPr>
          <w:rFonts w:ascii="Times New Roman" w:hAnsi="Times New Roman" w:cs="Times New Roman"/>
          <w:color w:val="000000" w:themeColor="text1"/>
          <w:sz w:val="24"/>
          <w:szCs w:val="24"/>
        </w:rPr>
        <w:t>s favoured by curriculum designers</w:t>
      </w:r>
      <w:r w:rsidR="007F6697">
        <w:rPr>
          <w:rFonts w:ascii="Times New Roman" w:hAnsi="Times New Roman" w:cs="Times New Roman"/>
          <w:color w:val="000000" w:themeColor="text1"/>
          <w:sz w:val="24"/>
          <w:szCs w:val="24"/>
        </w:rPr>
        <w:t>, other non-prescribed</w:t>
      </w:r>
      <w:r>
        <w:rPr>
          <w:rFonts w:ascii="Times New Roman" w:hAnsi="Times New Roman" w:cs="Times New Roman"/>
          <w:color w:val="000000" w:themeColor="text1"/>
          <w:sz w:val="24"/>
          <w:szCs w:val="24"/>
        </w:rPr>
        <w:t xml:space="preserve"> sources – particularly Google, student rev</w:t>
      </w:r>
      <w:r w:rsidR="007F6697">
        <w:rPr>
          <w:rFonts w:ascii="Times New Roman" w:hAnsi="Times New Roman" w:cs="Times New Roman"/>
          <w:color w:val="000000" w:themeColor="text1"/>
          <w:sz w:val="24"/>
          <w:szCs w:val="24"/>
        </w:rPr>
        <w:t>ision websites, and Wikipedia –  are used either alongside or in place of this “official knowledge”.</w:t>
      </w:r>
      <w:r w:rsidR="0034472F">
        <w:rPr>
          <w:rFonts w:ascii="Times New Roman" w:hAnsi="Times New Roman" w:cs="Times New Roman"/>
          <w:color w:val="000000" w:themeColor="text1"/>
          <w:sz w:val="24"/>
          <w:szCs w:val="24"/>
        </w:rPr>
        <w:t xml:space="preserve"> Building on</w:t>
      </w:r>
      <w:r w:rsidR="007F6697">
        <w:rPr>
          <w:rFonts w:ascii="Times New Roman" w:hAnsi="Times New Roman" w:cs="Times New Roman"/>
          <w:color w:val="000000" w:themeColor="text1"/>
          <w:sz w:val="24"/>
          <w:szCs w:val="24"/>
        </w:rPr>
        <w:t xml:space="preserve"> Gibbons</w:t>
      </w:r>
      <w:r w:rsidR="00B9333D">
        <w:rPr>
          <w:rFonts w:ascii="Times New Roman" w:hAnsi="Times New Roman" w:cs="Times New Roman"/>
          <w:color w:val="000000" w:themeColor="text1"/>
          <w:sz w:val="24"/>
          <w:szCs w:val="24"/>
        </w:rPr>
        <w:t>’</w:t>
      </w:r>
      <w:r w:rsidR="007F6697">
        <w:rPr>
          <w:rFonts w:ascii="Times New Roman" w:hAnsi="Times New Roman" w:cs="Times New Roman"/>
          <w:color w:val="000000" w:themeColor="text1"/>
          <w:sz w:val="24"/>
          <w:szCs w:val="24"/>
        </w:rPr>
        <w:t xml:space="preserve"> </w:t>
      </w:r>
      <w:r w:rsidR="0034472F">
        <w:rPr>
          <w:rFonts w:ascii="Times New Roman" w:hAnsi="Times New Roman" w:cs="Times New Roman"/>
          <w:color w:val="000000" w:themeColor="text1"/>
          <w:sz w:val="24"/>
          <w:szCs w:val="24"/>
        </w:rPr>
        <w:t>earlier work</w:t>
      </w:r>
      <w:r w:rsidR="00B9333D">
        <w:rPr>
          <w:rFonts w:ascii="Times New Roman" w:hAnsi="Times New Roman" w:cs="Times New Roman"/>
          <w:color w:val="000000" w:themeColor="text1"/>
          <w:sz w:val="24"/>
          <w:szCs w:val="24"/>
        </w:rPr>
        <w:t>,</w:t>
      </w:r>
      <w:r w:rsidR="0034472F">
        <w:rPr>
          <w:rFonts w:ascii="Times New Roman" w:hAnsi="Times New Roman" w:cs="Times New Roman"/>
          <w:color w:val="000000" w:themeColor="text1"/>
          <w:sz w:val="24"/>
          <w:szCs w:val="24"/>
        </w:rPr>
        <w:t xml:space="preserve"> </w:t>
      </w:r>
      <w:r w:rsidR="00F01D71">
        <w:rPr>
          <w:rFonts w:ascii="Times New Roman" w:hAnsi="Times New Roman" w:cs="Times New Roman"/>
          <w:color w:val="000000" w:themeColor="text1"/>
          <w:sz w:val="24"/>
          <w:szCs w:val="24"/>
        </w:rPr>
        <w:t>the weakly classified information found so readily on these platforms is</w:t>
      </w:r>
      <w:r w:rsidR="0034472F">
        <w:rPr>
          <w:rFonts w:ascii="Times New Roman" w:hAnsi="Times New Roman" w:cs="Times New Roman"/>
          <w:color w:val="000000" w:themeColor="text1"/>
          <w:sz w:val="24"/>
          <w:szCs w:val="24"/>
        </w:rPr>
        <w:t xml:space="preserve"> </w:t>
      </w:r>
      <w:r w:rsidR="00FB493B">
        <w:rPr>
          <w:rFonts w:ascii="Times New Roman" w:hAnsi="Times New Roman" w:cs="Times New Roman"/>
          <w:color w:val="000000" w:themeColor="text1"/>
          <w:sz w:val="24"/>
          <w:szCs w:val="24"/>
        </w:rPr>
        <w:t>referred to</w:t>
      </w:r>
      <w:r w:rsidR="0034472F">
        <w:rPr>
          <w:rFonts w:ascii="Times New Roman" w:hAnsi="Times New Roman" w:cs="Times New Roman"/>
          <w:color w:val="000000" w:themeColor="text1"/>
          <w:sz w:val="24"/>
          <w:szCs w:val="24"/>
        </w:rPr>
        <w:t xml:space="preserve"> here </w:t>
      </w:r>
      <w:r w:rsidR="00FB493B">
        <w:rPr>
          <w:rFonts w:ascii="Times New Roman" w:hAnsi="Times New Roman" w:cs="Times New Roman"/>
          <w:color w:val="000000" w:themeColor="text1"/>
          <w:sz w:val="24"/>
          <w:szCs w:val="24"/>
        </w:rPr>
        <w:t xml:space="preserve">as </w:t>
      </w:r>
      <w:r w:rsidR="007F6697">
        <w:rPr>
          <w:rFonts w:ascii="Times New Roman" w:hAnsi="Times New Roman" w:cs="Times New Roman"/>
          <w:color w:val="000000" w:themeColor="text1"/>
          <w:sz w:val="24"/>
          <w:szCs w:val="24"/>
        </w:rPr>
        <w:t>“unofficial knowledge”</w:t>
      </w:r>
      <w:r w:rsidR="00CA140E">
        <w:rPr>
          <w:rFonts w:ascii="Times New Roman" w:hAnsi="Times New Roman" w:cs="Times New Roman"/>
          <w:color w:val="000000" w:themeColor="text1"/>
          <w:sz w:val="24"/>
          <w:szCs w:val="24"/>
        </w:rPr>
        <w:t xml:space="preserve"> (ibid)</w:t>
      </w:r>
      <w:r w:rsidR="00F01D71">
        <w:rPr>
          <w:rFonts w:ascii="Times New Roman" w:hAnsi="Times New Roman" w:cs="Times New Roman"/>
          <w:color w:val="000000" w:themeColor="text1"/>
          <w:sz w:val="24"/>
          <w:szCs w:val="24"/>
        </w:rPr>
        <w:t>.</w:t>
      </w:r>
    </w:p>
    <w:p w14:paraId="71C26E87" w14:textId="650A7B94" w:rsidR="00C84AEC" w:rsidRDefault="000A2A0E" w:rsidP="000479D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subsequent analysis uses both of these </w:t>
      </w:r>
      <w:r w:rsidR="00A22C34">
        <w:rPr>
          <w:rFonts w:ascii="Times New Roman" w:hAnsi="Times New Roman" w:cs="Times New Roman"/>
          <w:color w:val="000000" w:themeColor="text1"/>
          <w:sz w:val="24"/>
          <w:szCs w:val="24"/>
        </w:rPr>
        <w:t>labels</w:t>
      </w:r>
      <w:r>
        <w:rPr>
          <w:rFonts w:ascii="Times New Roman" w:hAnsi="Times New Roman" w:cs="Times New Roman"/>
          <w:color w:val="000000" w:themeColor="text1"/>
          <w:sz w:val="24"/>
          <w:szCs w:val="24"/>
        </w:rPr>
        <w:t xml:space="preserve"> – “official” and “unofficial” knowledge – </w:t>
      </w:r>
      <w:r w:rsidR="004554C1">
        <w:rPr>
          <w:rFonts w:ascii="Times New Roman" w:hAnsi="Times New Roman" w:cs="Times New Roman"/>
          <w:color w:val="000000" w:themeColor="text1"/>
          <w:sz w:val="24"/>
          <w:szCs w:val="24"/>
        </w:rPr>
        <w:t>to draw distinctions between the students’ use of sour</w:t>
      </w:r>
      <w:r w:rsidR="00566E25">
        <w:rPr>
          <w:rFonts w:ascii="Times New Roman" w:hAnsi="Times New Roman" w:cs="Times New Roman"/>
          <w:color w:val="000000" w:themeColor="text1"/>
          <w:sz w:val="24"/>
          <w:szCs w:val="24"/>
        </w:rPr>
        <w:t xml:space="preserve">ces in this study. We recognise this is a narrow use of these terms given the voluminous writing on the “construction of knowledge” in education and the burgeoning field of academic literacies research that emphasises the role of </w:t>
      </w:r>
      <w:r w:rsidR="004E1B09">
        <w:rPr>
          <w:rFonts w:ascii="Times New Roman" w:hAnsi="Times New Roman" w:cs="Times New Roman"/>
          <w:color w:val="000000" w:themeColor="text1"/>
          <w:sz w:val="24"/>
          <w:szCs w:val="24"/>
        </w:rPr>
        <w:t>academic communication</w:t>
      </w:r>
      <w:r w:rsidR="00566E25">
        <w:rPr>
          <w:rFonts w:ascii="Times New Roman" w:hAnsi="Times New Roman" w:cs="Times New Roman"/>
          <w:color w:val="000000" w:themeColor="text1"/>
          <w:sz w:val="24"/>
          <w:szCs w:val="24"/>
        </w:rPr>
        <w:t xml:space="preserve"> in the “knowledge making” of students</w:t>
      </w:r>
      <w:r w:rsidR="00BE7B09">
        <w:rPr>
          <w:rFonts w:ascii="Times New Roman" w:hAnsi="Times New Roman" w:cs="Times New Roman"/>
          <w:color w:val="000000" w:themeColor="text1"/>
          <w:sz w:val="24"/>
          <w:szCs w:val="24"/>
        </w:rPr>
        <w:t xml:space="preserve"> (Young, 2008; Wheelahan, 2010; Paxton and Frith, 2014; and Lillis and Scott, 2007)</w:t>
      </w:r>
      <w:r w:rsidR="00566E25">
        <w:rPr>
          <w:rFonts w:ascii="Times New Roman" w:hAnsi="Times New Roman" w:cs="Times New Roman"/>
          <w:color w:val="000000" w:themeColor="text1"/>
          <w:sz w:val="24"/>
          <w:szCs w:val="24"/>
        </w:rPr>
        <w:t>.</w:t>
      </w:r>
      <w:r w:rsidR="00B43A49">
        <w:rPr>
          <w:rFonts w:ascii="Times New Roman" w:hAnsi="Times New Roman" w:cs="Times New Roman"/>
          <w:color w:val="000000" w:themeColor="text1"/>
          <w:sz w:val="24"/>
          <w:szCs w:val="24"/>
        </w:rPr>
        <w:t xml:space="preserve"> Our aims in</w:t>
      </w:r>
      <w:r w:rsidR="00A22C34">
        <w:rPr>
          <w:rFonts w:ascii="Times New Roman" w:hAnsi="Times New Roman" w:cs="Times New Roman"/>
          <w:color w:val="000000" w:themeColor="text1"/>
          <w:sz w:val="24"/>
          <w:szCs w:val="24"/>
        </w:rPr>
        <w:t xml:space="preserve"> this paper are </w:t>
      </w:r>
      <w:r w:rsidR="00F6143F">
        <w:rPr>
          <w:rFonts w:ascii="Times New Roman" w:hAnsi="Times New Roman" w:cs="Times New Roman"/>
          <w:color w:val="000000" w:themeColor="text1"/>
          <w:sz w:val="24"/>
          <w:szCs w:val="24"/>
        </w:rPr>
        <w:t>to draw conclusions about</w:t>
      </w:r>
      <w:r w:rsidR="00484B8A">
        <w:rPr>
          <w:rFonts w:ascii="Times New Roman" w:hAnsi="Times New Roman" w:cs="Times New Roman"/>
          <w:color w:val="000000" w:themeColor="text1"/>
          <w:sz w:val="24"/>
          <w:szCs w:val="24"/>
        </w:rPr>
        <w:t xml:space="preserve"> the</w:t>
      </w:r>
      <w:r w:rsidR="00F6143F">
        <w:rPr>
          <w:rFonts w:ascii="Times New Roman" w:hAnsi="Times New Roman" w:cs="Times New Roman"/>
          <w:color w:val="000000" w:themeColor="text1"/>
          <w:sz w:val="24"/>
          <w:szCs w:val="24"/>
        </w:rPr>
        <w:t xml:space="preserve"> implications</w:t>
      </w:r>
      <w:r w:rsidR="00484B8A">
        <w:rPr>
          <w:rFonts w:ascii="Times New Roman" w:hAnsi="Times New Roman" w:cs="Times New Roman"/>
          <w:color w:val="000000" w:themeColor="text1"/>
          <w:sz w:val="24"/>
          <w:szCs w:val="24"/>
        </w:rPr>
        <w:t xml:space="preserve"> of our study</w:t>
      </w:r>
      <w:r w:rsidR="00F6143F">
        <w:rPr>
          <w:rFonts w:ascii="Times New Roman" w:hAnsi="Times New Roman" w:cs="Times New Roman"/>
          <w:color w:val="000000" w:themeColor="text1"/>
          <w:sz w:val="24"/>
          <w:szCs w:val="24"/>
        </w:rPr>
        <w:t xml:space="preserve"> for pedagogic practice </w:t>
      </w:r>
      <w:r w:rsidR="00A22C34">
        <w:rPr>
          <w:rFonts w:ascii="Times New Roman" w:hAnsi="Times New Roman" w:cs="Times New Roman"/>
          <w:color w:val="000000" w:themeColor="text1"/>
          <w:sz w:val="24"/>
          <w:szCs w:val="24"/>
        </w:rPr>
        <w:t xml:space="preserve">and </w:t>
      </w:r>
      <w:r w:rsidR="00AB0CF5">
        <w:rPr>
          <w:rFonts w:ascii="Times New Roman" w:hAnsi="Times New Roman" w:cs="Times New Roman"/>
          <w:color w:val="000000" w:themeColor="text1"/>
          <w:sz w:val="24"/>
          <w:szCs w:val="24"/>
        </w:rPr>
        <w:t>do not require</w:t>
      </w:r>
      <w:r w:rsidR="00A22C34">
        <w:rPr>
          <w:rFonts w:ascii="Times New Roman" w:hAnsi="Times New Roman" w:cs="Times New Roman"/>
          <w:color w:val="000000" w:themeColor="text1"/>
          <w:sz w:val="24"/>
          <w:szCs w:val="24"/>
        </w:rPr>
        <w:t xml:space="preserve"> grander theorising about what our data says about state power or the nature of knowledge itself.</w:t>
      </w:r>
      <w:r w:rsidR="00566E25">
        <w:rPr>
          <w:rFonts w:ascii="Times New Roman" w:hAnsi="Times New Roman" w:cs="Times New Roman"/>
          <w:color w:val="000000" w:themeColor="text1"/>
          <w:sz w:val="24"/>
          <w:szCs w:val="24"/>
        </w:rPr>
        <w:t xml:space="preserve"> The advantage of adopting a Bernstein-informed approach is that his theories “render knowledge visible as an object of study”</w:t>
      </w:r>
      <w:r w:rsidR="00826AF3">
        <w:rPr>
          <w:rFonts w:ascii="Times New Roman" w:hAnsi="Times New Roman" w:cs="Times New Roman"/>
          <w:color w:val="000000" w:themeColor="text1"/>
          <w:sz w:val="24"/>
          <w:szCs w:val="24"/>
        </w:rPr>
        <w:t xml:space="preserve"> (Maton and Muller, 2007)</w:t>
      </w:r>
      <w:r w:rsidR="0034472F">
        <w:rPr>
          <w:rFonts w:ascii="Times New Roman" w:hAnsi="Times New Roman" w:cs="Times New Roman"/>
          <w:color w:val="000000" w:themeColor="text1"/>
          <w:sz w:val="24"/>
          <w:szCs w:val="24"/>
        </w:rPr>
        <w:t>.</w:t>
      </w:r>
      <w:r w:rsidR="00A22C34">
        <w:rPr>
          <w:rFonts w:ascii="Times New Roman" w:hAnsi="Times New Roman" w:cs="Times New Roman"/>
          <w:color w:val="000000" w:themeColor="text1"/>
          <w:sz w:val="24"/>
          <w:szCs w:val="24"/>
        </w:rPr>
        <w:t xml:space="preserve"> </w:t>
      </w:r>
      <w:r w:rsidR="00B43A49">
        <w:rPr>
          <w:rFonts w:ascii="Times New Roman" w:hAnsi="Times New Roman" w:cs="Times New Roman"/>
          <w:color w:val="000000" w:themeColor="text1"/>
          <w:sz w:val="24"/>
          <w:szCs w:val="24"/>
        </w:rPr>
        <w:t>B</w:t>
      </w:r>
      <w:r w:rsidR="00A22C34">
        <w:rPr>
          <w:rFonts w:ascii="Times New Roman" w:hAnsi="Times New Roman" w:cs="Times New Roman"/>
          <w:color w:val="000000" w:themeColor="text1"/>
          <w:sz w:val="24"/>
          <w:szCs w:val="24"/>
        </w:rPr>
        <w:t>y distinguishing between “official” and “unofficial” knowledge in our analysis, we are looking to make visible the ways in which students navigate between the</w:t>
      </w:r>
      <w:r w:rsidR="00AB0CF5">
        <w:rPr>
          <w:rFonts w:ascii="Times New Roman" w:hAnsi="Times New Roman" w:cs="Times New Roman"/>
          <w:color w:val="000000" w:themeColor="text1"/>
          <w:sz w:val="24"/>
          <w:szCs w:val="24"/>
        </w:rPr>
        <w:t>se different forms of knowledge and what this tells us about their research practices.</w:t>
      </w:r>
    </w:p>
    <w:p w14:paraId="28A748CC" w14:textId="77777777" w:rsidR="00787173" w:rsidRDefault="00C84AEC" w:rsidP="000479DC">
      <w:pPr>
        <w:spacing w:line="360" w:lineRule="auto"/>
        <w:jc w:val="both"/>
        <w:rPr>
          <w:rFonts w:ascii="Times New Roman" w:hAnsi="Times New Roman" w:cs="Times New Roman"/>
          <w:b/>
          <w:sz w:val="24"/>
          <w:szCs w:val="24"/>
        </w:rPr>
      </w:pPr>
      <w:r>
        <w:rPr>
          <w:rFonts w:ascii="Times New Roman" w:hAnsi="Times New Roman" w:cs="Times New Roman"/>
          <w:b/>
          <w:sz w:val="24"/>
          <w:szCs w:val="24"/>
        </w:rPr>
        <w:t>M</w:t>
      </w:r>
      <w:r w:rsidR="00787173">
        <w:rPr>
          <w:rFonts w:ascii="Times New Roman" w:hAnsi="Times New Roman" w:cs="Times New Roman"/>
          <w:b/>
          <w:sz w:val="24"/>
          <w:szCs w:val="24"/>
        </w:rPr>
        <w:t>ethod</w:t>
      </w:r>
      <w:r w:rsidR="001140A7">
        <w:rPr>
          <w:rFonts w:ascii="Times New Roman" w:hAnsi="Times New Roman" w:cs="Times New Roman"/>
          <w:b/>
          <w:sz w:val="24"/>
          <w:szCs w:val="24"/>
        </w:rPr>
        <w:t>s</w:t>
      </w:r>
    </w:p>
    <w:p w14:paraId="34A09141" w14:textId="77777777" w:rsidR="00335E52" w:rsidRPr="00335E52" w:rsidRDefault="00335E52" w:rsidP="000479D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 undergraduate programme at York Law School</w:t>
      </w:r>
    </w:p>
    <w:p w14:paraId="6149C8BC" w14:textId="5E33D5EC" w:rsidR="001C7F86" w:rsidRDefault="00A15C37" w:rsidP="000479DC">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 participants </w:t>
      </w:r>
      <w:r w:rsidR="00AE39E2">
        <w:rPr>
          <w:rFonts w:ascii="Times New Roman" w:hAnsi="Times New Roman" w:cs="Times New Roman"/>
          <w:sz w:val="24"/>
          <w:szCs w:val="24"/>
        </w:rPr>
        <w:t>in this study are</w:t>
      </w:r>
      <w:r w:rsidR="006C10F1">
        <w:rPr>
          <w:rFonts w:ascii="Times New Roman" w:hAnsi="Times New Roman" w:cs="Times New Roman"/>
          <w:sz w:val="24"/>
          <w:szCs w:val="24"/>
        </w:rPr>
        <w:t xml:space="preserve"> all</w:t>
      </w:r>
      <w:r w:rsidR="00AE39E2">
        <w:rPr>
          <w:rFonts w:ascii="Times New Roman" w:hAnsi="Times New Roman" w:cs="Times New Roman"/>
          <w:sz w:val="24"/>
          <w:szCs w:val="24"/>
        </w:rPr>
        <w:t xml:space="preserve"> enrolled on a</w:t>
      </w:r>
      <w:r w:rsidR="006C10F1">
        <w:rPr>
          <w:rFonts w:ascii="Times New Roman" w:hAnsi="Times New Roman" w:cs="Times New Roman"/>
          <w:sz w:val="24"/>
          <w:szCs w:val="24"/>
        </w:rPr>
        <w:t>n undergraduate</w:t>
      </w:r>
      <w:r w:rsidR="00AE39E2">
        <w:rPr>
          <w:rFonts w:ascii="Times New Roman" w:hAnsi="Times New Roman" w:cs="Times New Roman"/>
          <w:sz w:val="24"/>
          <w:szCs w:val="24"/>
        </w:rPr>
        <w:t xml:space="preserve"> law progra</w:t>
      </w:r>
      <w:r w:rsidR="006C10F1">
        <w:rPr>
          <w:rFonts w:ascii="Times New Roman" w:hAnsi="Times New Roman" w:cs="Times New Roman"/>
          <w:sz w:val="24"/>
          <w:szCs w:val="24"/>
        </w:rPr>
        <w:t>mme at York Law School</w:t>
      </w:r>
      <w:r w:rsidR="00D945BF">
        <w:rPr>
          <w:rFonts w:ascii="Times New Roman" w:hAnsi="Times New Roman" w:cs="Times New Roman"/>
          <w:sz w:val="24"/>
          <w:szCs w:val="24"/>
        </w:rPr>
        <w:t>,</w:t>
      </w:r>
      <w:r w:rsidR="006C10F1">
        <w:rPr>
          <w:rFonts w:ascii="Times New Roman" w:hAnsi="Times New Roman" w:cs="Times New Roman"/>
          <w:sz w:val="24"/>
          <w:szCs w:val="24"/>
        </w:rPr>
        <w:t xml:space="preserve"> either our main three-year degree (x 9 participants) o</w:t>
      </w:r>
      <w:r w:rsidR="005754E3">
        <w:rPr>
          <w:rFonts w:ascii="Times New Roman" w:hAnsi="Times New Roman" w:cs="Times New Roman"/>
          <w:sz w:val="24"/>
          <w:szCs w:val="24"/>
        </w:rPr>
        <w:t>r our “senior status” programme;</w:t>
      </w:r>
      <w:r w:rsidR="006C10F1">
        <w:rPr>
          <w:rFonts w:ascii="Times New Roman" w:hAnsi="Times New Roman" w:cs="Times New Roman"/>
          <w:sz w:val="24"/>
          <w:szCs w:val="24"/>
        </w:rPr>
        <w:t xml:space="preserve"> a two-year postgraduate LLB degree taught alongside the three-year students (x 1 participant).</w:t>
      </w:r>
      <w:r w:rsidR="009B2074">
        <w:rPr>
          <w:rFonts w:ascii="Times New Roman" w:hAnsi="Times New Roman" w:cs="Times New Roman"/>
          <w:sz w:val="24"/>
          <w:szCs w:val="24"/>
        </w:rPr>
        <w:t xml:space="preserve"> In both programmes, the Qualifying Law Degree componen</w:t>
      </w:r>
      <w:r w:rsidR="00E26AD0">
        <w:rPr>
          <w:rFonts w:ascii="Times New Roman" w:hAnsi="Times New Roman" w:cs="Times New Roman"/>
          <w:sz w:val="24"/>
          <w:szCs w:val="24"/>
        </w:rPr>
        <w:t>ts (</w:t>
      </w:r>
      <w:r w:rsidR="009B2074">
        <w:rPr>
          <w:rFonts w:ascii="Times New Roman" w:hAnsi="Times New Roman" w:cs="Times New Roman"/>
          <w:sz w:val="24"/>
          <w:szCs w:val="24"/>
        </w:rPr>
        <w:t>the legal subject areas</w:t>
      </w:r>
      <w:r w:rsidR="0034472F">
        <w:rPr>
          <w:rFonts w:ascii="Times New Roman" w:hAnsi="Times New Roman" w:cs="Times New Roman"/>
          <w:sz w:val="24"/>
          <w:szCs w:val="24"/>
        </w:rPr>
        <w:t xml:space="preserve"> currently required by the professional regulators</w:t>
      </w:r>
      <w:r w:rsidR="00E26AD0">
        <w:rPr>
          <w:rFonts w:ascii="Times New Roman" w:hAnsi="Times New Roman" w:cs="Times New Roman"/>
          <w:sz w:val="24"/>
          <w:szCs w:val="24"/>
        </w:rPr>
        <w:t>)</w:t>
      </w:r>
      <w:r w:rsidR="009B2074">
        <w:rPr>
          <w:rFonts w:ascii="Times New Roman" w:hAnsi="Times New Roman" w:cs="Times New Roman"/>
          <w:sz w:val="24"/>
          <w:szCs w:val="24"/>
        </w:rPr>
        <w:t xml:space="preserve"> are taught through </w:t>
      </w:r>
      <w:r w:rsidR="00B9333D">
        <w:rPr>
          <w:rFonts w:ascii="Times New Roman" w:hAnsi="Times New Roman" w:cs="Times New Roman"/>
          <w:sz w:val="24"/>
          <w:szCs w:val="24"/>
        </w:rPr>
        <w:t>p</w:t>
      </w:r>
      <w:r w:rsidR="009B2074">
        <w:rPr>
          <w:rFonts w:ascii="Times New Roman" w:hAnsi="Times New Roman" w:cs="Times New Roman"/>
          <w:sz w:val="24"/>
          <w:szCs w:val="24"/>
        </w:rPr>
        <w:t>roblem-</w:t>
      </w:r>
      <w:r w:rsidR="0034472F">
        <w:rPr>
          <w:rFonts w:ascii="Times New Roman" w:hAnsi="Times New Roman" w:cs="Times New Roman"/>
          <w:sz w:val="24"/>
          <w:szCs w:val="24"/>
        </w:rPr>
        <w:t>b</w:t>
      </w:r>
      <w:r w:rsidR="009B2074">
        <w:rPr>
          <w:rFonts w:ascii="Times New Roman" w:hAnsi="Times New Roman" w:cs="Times New Roman"/>
          <w:sz w:val="24"/>
          <w:szCs w:val="24"/>
        </w:rPr>
        <w:t xml:space="preserve">ased </w:t>
      </w:r>
      <w:r w:rsidR="00B9333D">
        <w:rPr>
          <w:rFonts w:ascii="Times New Roman" w:hAnsi="Times New Roman" w:cs="Times New Roman"/>
          <w:sz w:val="24"/>
          <w:szCs w:val="24"/>
        </w:rPr>
        <w:t>l</w:t>
      </w:r>
      <w:r w:rsidR="009B2074">
        <w:rPr>
          <w:rFonts w:ascii="Times New Roman" w:hAnsi="Times New Roman" w:cs="Times New Roman"/>
          <w:sz w:val="24"/>
          <w:szCs w:val="24"/>
        </w:rPr>
        <w:t>earning (PBL).</w:t>
      </w:r>
      <w:r w:rsidR="0028437E">
        <w:rPr>
          <w:rStyle w:val="EndnoteReference"/>
          <w:rFonts w:ascii="Times New Roman" w:hAnsi="Times New Roman" w:cs="Times New Roman"/>
          <w:sz w:val="24"/>
          <w:szCs w:val="24"/>
        </w:rPr>
        <w:endnoteReference w:id="1"/>
      </w:r>
      <w:r w:rsidR="009B2074">
        <w:rPr>
          <w:rFonts w:ascii="Times New Roman" w:hAnsi="Times New Roman" w:cs="Times New Roman"/>
          <w:sz w:val="24"/>
          <w:szCs w:val="24"/>
        </w:rPr>
        <w:t xml:space="preserve"> Students are divided into </w:t>
      </w:r>
      <w:r w:rsidR="00ED4A39">
        <w:rPr>
          <w:rFonts w:ascii="Times New Roman" w:hAnsi="Times New Roman" w:cs="Times New Roman"/>
          <w:sz w:val="24"/>
          <w:szCs w:val="24"/>
        </w:rPr>
        <w:t xml:space="preserve">small groups referred to as </w:t>
      </w:r>
      <w:r w:rsidR="009B2074">
        <w:rPr>
          <w:rFonts w:ascii="Times New Roman" w:hAnsi="Times New Roman" w:cs="Times New Roman"/>
          <w:sz w:val="24"/>
          <w:szCs w:val="24"/>
        </w:rPr>
        <w:t>student law firms, each working through a guided process to generate</w:t>
      </w:r>
      <w:r w:rsidR="00ED4A39">
        <w:rPr>
          <w:rFonts w:ascii="Times New Roman" w:hAnsi="Times New Roman" w:cs="Times New Roman"/>
          <w:sz w:val="24"/>
          <w:szCs w:val="24"/>
        </w:rPr>
        <w:t xml:space="preserve">, research </w:t>
      </w:r>
      <w:r w:rsidR="00ED4A39" w:rsidRPr="00E26AD0">
        <w:rPr>
          <w:rFonts w:ascii="Times New Roman" w:hAnsi="Times New Roman" w:cs="Times New Roman"/>
          <w:color w:val="000000" w:themeColor="text1"/>
          <w:sz w:val="24"/>
          <w:szCs w:val="24"/>
        </w:rPr>
        <w:t xml:space="preserve">and present their findings on </w:t>
      </w:r>
      <w:r w:rsidR="009B2074" w:rsidRPr="00E26AD0">
        <w:rPr>
          <w:rFonts w:ascii="Times New Roman" w:hAnsi="Times New Roman" w:cs="Times New Roman"/>
          <w:color w:val="000000" w:themeColor="text1"/>
          <w:sz w:val="24"/>
          <w:szCs w:val="24"/>
        </w:rPr>
        <w:t>learning outcomes from</w:t>
      </w:r>
      <w:r w:rsidR="00DC7FB7" w:rsidRPr="00E26AD0">
        <w:rPr>
          <w:rFonts w:ascii="Times New Roman" w:hAnsi="Times New Roman" w:cs="Times New Roman"/>
          <w:color w:val="000000" w:themeColor="text1"/>
          <w:sz w:val="24"/>
          <w:szCs w:val="24"/>
        </w:rPr>
        <w:t xml:space="preserve"> a set </w:t>
      </w:r>
      <w:r w:rsidR="00ED4A39" w:rsidRPr="00E26AD0">
        <w:rPr>
          <w:rFonts w:ascii="Times New Roman" w:hAnsi="Times New Roman" w:cs="Times New Roman"/>
          <w:color w:val="000000" w:themeColor="text1"/>
          <w:sz w:val="24"/>
          <w:szCs w:val="24"/>
        </w:rPr>
        <w:t xml:space="preserve">‘messy’ legal </w:t>
      </w:r>
      <w:r w:rsidR="00DC7FB7" w:rsidRPr="00E26AD0">
        <w:rPr>
          <w:rFonts w:ascii="Times New Roman" w:hAnsi="Times New Roman" w:cs="Times New Roman"/>
          <w:color w:val="000000" w:themeColor="text1"/>
          <w:sz w:val="24"/>
          <w:szCs w:val="24"/>
        </w:rPr>
        <w:t>problem</w:t>
      </w:r>
      <w:r w:rsidR="00ED4A39" w:rsidRPr="00E26AD0">
        <w:rPr>
          <w:rFonts w:ascii="Times New Roman" w:hAnsi="Times New Roman" w:cs="Times New Roman"/>
          <w:color w:val="000000" w:themeColor="text1"/>
          <w:sz w:val="24"/>
          <w:szCs w:val="24"/>
        </w:rPr>
        <w:t>.</w:t>
      </w:r>
      <w:r w:rsidR="00C2366C" w:rsidRPr="00E26AD0">
        <w:rPr>
          <w:rFonts w:ascii="Times New Roman" w:hAnsi="Times New Roman" w:cs="Times New Roman"/>
          <w:color w:val="000000" w:themeColor="text1"/>
          <w:sz w:val="24"/>
          <w:szCs w:val="24"/>
        </w:rPr>
        <w:t xml:space="preserve"> </w:t>
      </w:r>
      <w:r w:rsidR="009B2074" w:rsidRPr="00E26AD0">
        <w:rPr>
          <w:rFonts w:ascii="Times New Roman" w:hAnsi="Times New Roman" w:cs="Times New Roman"/>
          <w:color w:val="000000" w:themeColor="text1"/>
          <w:sz w:val="24"/>
          <w:szCs w:val="24"/>
        </w:rPr>
        <w:t>It is beyond the scope of this article to provide a detailed appraisal of the</w:t>
      </w:r>
      <w:r w:rsidR="00E60222" w:rsidRPr="00E26AD0">
        <w:rPr>
          <w:rFonts w:ascii="Times New Roman" w:hAnsi="Times New Roman" w:cs="Times New Roman"/>
          <w:color w:val="000000" w:themeColor="text1"/>
          <w:sz w:val="24"/>
          <w:szCs w:val="24"/>
        </w:rPr>
        <w:t xml:space="preserve"> PBL</w:t>
      </w:r>
      <w:r w:rsidR="009B2074" w:rsidRPr="00E26AD0">
        <w:rPr>
          <w:rFonts w:ascii="Times New Roman" w:hAnsi="Times New Roman" w:cs="Times New Roman"/>
          <w:color w:val="000000" w:themeColor="text1"/>
          <w:sz w:val="24"/>
          <w:szCs w:val="24"/>
        </w:rPr>
        <w:t xml:space="preserve"> approach; readers are well-served by G</w:t>
      </w:r>
      <w:r w:rsidR="00E77BF3" w:rsidRPr="00E26AD0">
        <w:rPr>
          <w:rFonts w:ascii="Times New Roman" w:hAnsi="Times New Roman" w:cs="Times New Roman"/>
          <w:color w:val="000000" w:themeColor="text1"/>
          <w:sz w:val="24"/>
          <w:szCs w:val="24"/>
        </w:rPr>
        <w:t>rime’s “nuts and bolts” summary</w:t>
      </w:r>
      <w:r w:rsidR="00B27913">
        <w:rPr>
          <w:rFonts w:ascii="Times New Roman" w:hAnsi="Times New Roman" w:cs="Times New Roman"/>
          <w:color w:val="000000" w:themeColor="text1"/>
          <w:sz w:val="24"/>
          <w:szCs w:val="24"/>
        </w:rPr>
        <w:t xml:space="preserve"> (Grimes, </w:t>
      </w:r>
      <w:r w:rsidR="00B27913">
        <w:rPr>
          <w:rFonts w:ascii="Times New Roman" w:hAnsi="Times New Roman" w:cs="Times New Roman"/>
          <w:color w:val="000000" w:themeColor="text1"/>
          <w:sz w:val="24"/>
          <w:szCs w:val="24"/>
        </w:rPr>
        <w:lastRenderedPageBreak/>
        <w:t>2014)</w:t>
      </w:r>
      <w:r w:rsidR="009B2074" w:rsidRPr="00E26AD0">
        <w:rPr>
          <w:rFonts w:ascii="Times New Roman" w:hAnsi="Times New Roman" w:cs="Times New Roman"/>
          <w:color w:val="000000" w:themeColor="text1"/>
          <w:sz w:val="24"/>
          <w:szCs w:val="24"/>
        </w:rPr>
        <w:t>.</w:t>
      </w:r>
      <w:r w:rsidR="005754E3" w:rsidRPr="00E26AD0">
        <w:rPr>
          <w:rFonts w:ascii="Times New Roman" w:hAnsi="Times New Roman" w:cs="Times New Roman"/>
          <w:color w:val="000000" w:themeColor="text1"/>
          <w:sz w:val="24"/>
          <w:szCs w:val="24"/>
        </w:rPr>
        <w:t xml:space="preserve"> </w:t>
      </w:r>
      <w:r w:rsidR="001C7F86" w:rsidRPr="00E26AD0">
        <w:rPr>
          <w:rFonts w:ascii="Times New Roman" w:hAnsi="Times New Roman" w:cs="Times New Roman"/>
          <w:color w:val="000000" w:themeColor="text1"/>
          <w:sz w:val="24"/>
          <w:szCs w:val="24"/>
        </w:rPr>
        <w:t xml:space="preserve">However, one key feature of the YLS PBL approach should be noted. The PBL model used is one of ‘guided’ problem based learning. The learning outcomes are prescribed by the problem designer. Students are not told the specified learning outcomes but are expected to discover them through their problem analysis. The role of the PBL tutor </w:t>
      </w:r>
      <w:r w:rsidR="00E26AD0" w:rsidRPr="00E26AD0">
        <w:rPr>
          <w:rFonts w:ascii="Times New Roman" w:hAnsi="Times New Roman" w:cs="Times New Roman"/>
          <w:color w:val="000000" w:themeColor="text1"/>
          <w:sz w:val="24"/>
          <w:szCs w:val="24"/>
        </w:rPr>
        <w:t xml:space="preserve">(i.e. the in-session member of academic staff) </w:t>
      </w:r>
      <w:r w:rsidR="001C7F86" w:rsidRPr="00E26AD0">
        <w:rPr>
          <w:rFonts w:ascii="Times New Roman" w:hAnsi="Times New Roman" w:cs="Times New Roman"/>
          <w:color w:val="000000" w:themeColor="text1"/>
          <w:sz w:val="24"/>
          <w:szCs w:val="24"/>
        </w:rPr>
        <w:t>is to facilitate this process so that</w:t>
      </w:r>
      <w:r w:rsidR="00A1573A" w:rsidRPr="00E26AD0">
        <w:rPr>
          <w:rFonts w:ascii="Times New Roman" w:hAnsi="Times New Roman" w:cs="Times New Roman"/>
          <w:color w:val="000000" w:themeColor="text1"/>
          <w:sz w:val="24"/>
          <w:szCs w:val="24"/>
        </w:rPr>
        <w:t xml:space="preserve"> appropriate learning outcomes are identified ensuring that</w:t>
      </w:r>
      <w:r w:rsidR="001C7F86" w:rsidRPr="00E26AD0">
        <w:rPr>
          <w:rFonts w:ascii="Times New Roman" w:hAnsi="Times New Roman" w:cs="Times New Roman"/>
          <w:color w:val="000000" w:themeColor="text1"/>
          <w:sz w:val="24"/>
          <w:szCs w:val="24"/>
        </w:rPr>
        <w:t xml:space="preserve"> student research is focused on the areas intended by the problem designer.</w:t>
      </w:r>
    </w:p>
    <w:p w14:paraId="0EF1279C" w14:textId="19CB445B" w:rsidR="00787173" w:rsidRPr="006C10F1" w:rsidRDefault="00ED4A39"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As part of the induction for the PBL approach s</w:t>
      </w:r>
      <w:r w:rsidR="005754E3">
        <w:rPr>
          <w:rFonts w:ascii="Times New Roman" w:hAnsi="Times New Roman" w:cs="Times New Roman"/>
          <w:sz w:val="24"/>
          <w:szCs w:val="24"/>
        </w:rPr>
        <w:t xml:space="preserve">tudents are provided with two sessions focused explicitly on finding and using sources. A two-hour research skills session, </w:t>
      </w:r>
      <w:r>
        <w:rPr>
          <w:rFonts w:ascii="Times New Roman" w:hAnsi="Times New Roman" w:cs="Times New Roman"/>
          <w:sz w:val="24"/>
          <w:szCs w:val="24"/>
        </w:rPr>
        <w:t xml:space="preserve">undertaken </w:t>
      </w:r>
      <w:r w:rsidR="005754E3">
        <w:rPr>
          <w:rFonts w:ascii="Times New Roman" w:hAnsi="Times New Roman" w:cs="Times New Roman"/>
          <w:sz w:val="24"/>
          <w:szCs w:val="24"/>
        </w:rPr>
        <w:t xml:space="preserve">in their student law firms, and a larger plenary session </w:t>
      </w:r>
      <w:r>
        <w:rPr>
          <w:rFonts w:ascii="Times New Roman" w:hAnsi="Times New Roman" w:cs="Times New Roman"/>
          <w:sz w:val="24"/>
          <w:szCs w:val="24"/>
        </w:rPr>
        <w:t>facilitated by a specialist</w:t>
      </w:r>
      <w:r w:rsidR="005754E3">
        <w:rPr>
          <w:rFonts w:ascii="Times New Roman" w:hAnsi="Times New Roman" w:cs="Times New Roman"/>
          <w:sz w:val="24"/>
          <w:szCs w:val="24"/>
        </w:rPr>
        <w:t xml:space="preserve"> law librarian, where students are provided with details on how to access legal dat</w:t>
      </w:r>
      <w:r w:rsidR="009A013B">
        <w:rPr>
          <w:rFonts w:ascii="Times New Roman" w:hAnsi="Times New Roman" w:cs="Times New Roman"/>
          <w:sz w:val="24"/>
          <w:szCs w:val="24"/>
        </w:rPr>
        <w:t>a</w:t>
      </w:r>
      <w:r w:rsidR="005754E3">
        <w:rPr>
          <w:rFonts w:ascii="Times New Roman" w:hAnsi="Times New Roman" w:cs="Times New Roman"/>
          <w:sz w:val="24"/>
          <w:szCs w:val="24"/>
        </w:rPr>
        <w:t>bases and the library-led search tools.</w:t>
      </w:r>
      <w:r w:rsidR="00E26AD0">
        <w:rPr>
          <w:rFonts w:ascii="Times New Roman" w:hAnsi="Times New Roman" w:cs="Times New Roman"/>
          <w:sz w:val="24"/>
          <w:szCs w:val="24"/>
        </w:rPr>
        <w:t xml:space="preserve"> Students receive a plenary programme and supporting </w:t>
      </w:r>
      <w:r w:rsidR="00FE436C">
        <w:rPr>
          <w:rFonts w:ascii="Times New Roman" w:hAnsi="Times New Roman" w:cs="Times New Roman"/>
          <w:sz w:val="24"/>
          <w:szCs w:val="24"/>
        </w:rPr>
        <w:t>resources</w:t>
      </w:r>
      <w:r w:rsidR="00E26AD0">
        <w:rPr>
          <w:rFonts w:ascii="Times New Roman" w:hAnsi="Times New Roman" w:cs="Times New Roman"/>
          <w:sz w:val="24"/>
          <w:szCs w:val="24"/>
        </w:rPr>
        <w:t xml:space="preserve"> (called “independent study guides”) that both help to signpost core material.</w:t>
      </w:r>
    </w:p>
    <w:p w14:paraId="456A9D6F" w14:textId="6A9657B0" w:rsidR="00E26AD0" w:rsidRDefault="005754E3" w:rsidP="00E26AD0">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This</w:t>
      </w:r>
      <w:r w:rsidR="001F0B08">
        <w:rPr>
          <w:rFonts w:ascii="Times New Roman" w:hAnsi="Times New Roman" w:cs="Times New Roman"/>
          <w:sz w:val="24"/>
          <w:szCs w:val="24"/>
        </w:rPr>
        <w:t xml:space="preserve"> PBL context is important for two reasons. First,</w:t>
      </w:r>
      <w:r w:rsidR="00BF39CF">
        <w:rPr>
          <w:rFonts w:ascii="Times New Roman" w:hAnsi="Times New Roman" w:cs="Times New Roman"/>
          <w:sz w:val="24"/>
          <w:szCs w:val="24"/>
        </w:rPr>
        <w:t xml:space="preserve"> it</w:t>
      </w:r>
      <w:r w:rsidR="001F0B08">
        <w:rPr>
          <w:rFonts w:ascii="Times New Roman" w:hAnsi="Times New Roman" w:cs="Times New Roman"/>
          <w:sz w:val="24"/>
          <w:szCs w:val="24"/>
        </w:rPr>
        <w:t xml:space="preserve"> is a pedagogical approach designed in part to develop</w:t>
      </w:r>
      <w:r w:rsidR="00BF39CF">
        <w:rPr>
          <w:rFonts w:ascii="Times New Roman" w:hAnsi="Times New Roman" w:cs="Times New Roman"/>
          <w:sz w:val="24"/>
          <w:szCs w:val="24"/>
        </w:rPr>
        <w:t xml:space="preserve"> students’ independent research skills. The exchange an</w:t>
      </w:r>
      <w:r w:rsidR="000F7294">
        <w:rPr>
          <w:rFonts w:ascii="Times New Roman" w:hAnsi="Times New Roman" w:cs="Times New Roman"/>
          <w:sz w:val="24"/>
          <w:szCs w:val="24"/>
        </w:rPr>
        <w:t>d evaluation of sources with</w:t>
      </w:r>
      <w:r w:rsidR="00BF39CF">
        <w:rPr>
          <w:rFonts w:ascii="Times New Roman" w:hAnsi="Times New Roman" w:cs="Times New Roman"/>
          <w:sz w:val="24"/>
          <w:szCs w:val="24"/>
        </w:rPr>
        <w:t xml:space="preserve"> student peers is a key part of the feedback stage of any PBL cycle</w:t>
      </w:r>
      <w:r w:rsidR="00244409">
        <w:rPr>
          <w:rFonts w:ascii="Times New Roman" w:hAnsi="Times New Roman" w:cs="Times New Roman"/>
          <w:sz w:val="24"/>
          <w:szCs w:val="24"/>
        </w:rPr>
        <w:t xml:space="preserve"> (Engel, 1997)</w:t>
      </w:r>
      <w:r w:rsidR="00BF39CF">
        <w:rPr>
          <w:rFonts w:ascii="Times New Roman" w:hAnsi="Times New Roman" w:cs="Times New Roman"/>
          <w:sz w:val="24"/>
          <w:szCs w:val="24"/>
        </w:rPr>
        <w:t>.</w:t>
      </w:r>
      <w:r w:rsidR="00CC3765">
        <w:rPr>
          <w:rFonts w:ascii="Times New Roman" w:hAnsi="Times New Roman" w:cs="Times New Roman"/>
          <w:sz w:val="24"/>
          <w:szCs w:val="24"/>
        </w:rPr>
        <w:t xml:space="preserve"> </w:t>
      </w:r>
      <w:r w:rsidR="00C41E0A">
        <w:rPr>
          <w:rFonts w:ascii="Times New Roman" w:hAnsi="Times New Roman" w:cs="Times New Roman"/>
          <w:sz w:val="24"/>
          <w:szCs w:val="24"/>
        </w:rPr>
        <w:t xml:space="preserve">Second, </w:t>
      </w:r>
      <w:r w:rsidR="000F7294">
        <w:rPr>
          <w:rFonts w:ascii="Times New Roman" w:hAnsi="Times New Roman" w:cs="Times New Roman"/>
          <w:sz w:val="24"/>
          <w:szCs w:val="24"/>
        </w:rPr>
        <w:t xml:space="preserve">as curriculum designers, there is an important design choice </w:t>
      </w:r>
      <w:r w:rsidR="000F7294" w:rsidRPr="00E26AD0">
        <w:rPr>
          <w:rFonts w:ascii="Times New Roman" w:hAnsi="Times New Roman" w:cs="Times New Roman"/>
          <w:color w:val="000000" w:themeColor="text1"/>
          <w:sz w:val="24"/>
          <w:szCs w:val="24"/>
        </w:rPr>
        <w:t>between</w:t>
      </w:r>
      <w:r w:rsidR="00E26AD0">
        <w:rPr>
          <w:rFonts w:ascii="Times New Roman" w:hAnsi="Times New Roman" w:cs="Times New Roman"/>
          <w:color w:val="000000" w:themeColor="text1"/>
          <w:sz w:val="24"/>
          <w:szCs w:val="24"/>
        </w:rPr>
        <w:t xml:space="preserve"> the</w:t>
      </w:r>
      <w:r w:rsidR="00A1573A" w:rsidRPr="00E26AD0">
        <w:rPr>
          <w:rFonts w:ascii="Times New Roman" w:hAnsi="Times New Roman" w:cs="Times New Roman"/>
          <w:color w:val="000000" w:themeColor="text1"/>
          <w:sz w:val="24"/>
          <w:szCs w:val="24"/>
        </w:rPr>
        <w:t xml:space="preserve"> provision of learning material and requiring independent study. In other words,</w:t>
      </w:r>
      <w:r w:rsidR="000F7294" w:rsidRPr="00E26AD0">
        <w:rPr>
          <w:rFonts w:ascii="Times New Roman" w:hAnsi="Times New Roman" w:cs="Times New Roman"/>
          <w:color w:val="000000" w:themeColor="text1"/>
          <w:sz w:val="24"/>
          <w:szCs w:val="24"/>
        </w:rPr>
        <w:t xml:space="preserve"> how much </w:t>
      </w:r>
      <w:r w:rsidR="000F7294">
        <w:rPr>
          <w:rFonts w:ascii="Times New Roman" w:hAnsi="Times New Roman" w:cs="Times New Roman"/>
          <w:sz w:val="24"/>
          <w:szCs w:val="24"/>
        </w:rPr>
        <w:t>material should be provided</w:t>
      </w:r>
      <w:r w:rsidR="00875707">
        <w:rPr>
          <w:rFonts w:ascii="Times New Roman" w:hAnsi="Times New Roman" w:cs="Times New Roman"/>
          <w:sz w:val="24"/>
          <w:szCs w:val="24"/>
        </w:rPr>
        <w:t xml:space="preserve"> by the department</w:t>
      </w:r>
      <w:r w:rsidR="000F7294">
        <w:rPr>
          <w:rFonts w:ascii="Times New Roman" w:hAnsi="Times New Roman" w:cs="Times New Roman"/>
          <w:sz w:val="24"/>
          <w:szCs w:val="24"/>
        </w:rPr>
        <w:t xml:space="preserve"> directly to the student (through either accompanying large-group teaching suc</w:t>
      </w:r>
      <w:r w:rsidR="00D7652B">
        <w:rPr>
          <w:rFonts w:ascii="Times New Roman" w:hAnsi="Times New Roman" w:cs="Times New Roman"/>
          <w:sz w:val="24"/>
          <w:szCs w:val="24"/>
        </w:rPr>
        <w:t xml:space="preserve">h as lectures, or reading lists and </w:t>
      </w:r>
      <w:r w:rsidR="007A07E6">
        <w:rPr>
          <w:rFonts w:ascii="Times New Roman" w:hAnsi="Times New Roman" w:cs="Times New Roman"/>
          <w:sz w:val="24"/>
          <w:szCs w:val="24"/>
        </w:rPr>
        <w:t>provision</w:t>
      </w:r>
      <w:r w:rsidR="00D7652B">
        <w:rPr>
          <w:rFonts w:ascii="Times New Roman" w:hAnsi="Times New Roman" w:cs="Times New Roman"/>
          <w:sz w:val="24"/>
          <w:szCs w:val="24"/>
        </w:rPr>
        <w:t xml:space="preserve"> of specific reso</w:t>
      </w:r>
      <w:r w:rsidR="00EC2CA7">
        <w:rPr>
          <w:rFonts w:ascii="Times New Roman" w:hAnsi="Times New Roman" w:cs="Times New Roman"/>
          <w:sz w:val="24"/>
          <w:szCs w:val="24"/>
        </w:rPr>
        <w:t>urces</w:t>
      </w:r>
      <w:r w:rsidR="00B9333D" w:rsidRPr="00E26AD0">
        <w:rPr>
          <w:rFonts w:ascii="Times New Roman" w:hAnsi="Times New Roman" w:cs="Times New Roman"/>
          <w:color w:val="000000" w:themeColor="text1"/>
          <w:sz w:val="24"/>
          <w:szCs w:val="24"/>
        </w:rPr>
        <w:t>)</w:t>
      </w:r>
      <w:r w:rsidR="00244409">
        <w:rPr>
          <w:rFonts w:ascii="Times New Roman" w:hAnsi="Times New Roman" w:cs="Times New Roman"/>
          <w:color w:val="000000" w:themeColor="text1"/>
          <w:sz w:val="24"/>
          <w:szCs w:val="24"/>
        </w:rPr>
        <w:t xml:space="preserve"> (Coles, 1997)</w:t>
      </w:r>
      <w:r w:rsidR="00E26AD0" w:rsidRPr="00E26AD0">
        <w:rPr>
          <w:rFonts w:ascii="Times New Roman" w:hAnsi="Times New Roman" w:cs="Times New Roman"/>
          <w:color w:val="000000" w:themeColor="text1"/>
          <w:sz w:val="24"/>
          <w:szCs w:val="24"/>
        </w:rPr>
        <w:t>,</w:t>
      </w:r>
      <w:r w:rsidR="00F06866" w:rsidRPr="00E26AD0">
        <w:rPr>
          <w:rFonts w:ascii="Times New Roman" w:hAnsi="Times New Roman" w:cs="Times New Roman"/>
          <w:color w:val="000000" w:themeColor="text1"/>
          <w:sz w:val="24"/>
          <w:szCs w:val="24"/>
        </w:rPr>
        <w:t xml:space="preserve"> </w:t>
      </w:r>
      <w:r w:rsidR="00A1573A" w:rsidRPr="00E26AD0">
        <w:rPr>
          <w:rFonts w:ascii="Times New Roman" w:hAnsi="Times New Roman" w:cs="Times New Roman"/>
          <w:color w:val="000000" w:themeColor="text1"/>
          <w:sz w:val="24"/>
          <w:szCs w:val="24"/>
        </w:rPr>
        <w:t>and how much should students be left to find material independently.</w:t>
      </w:r>
      <w:r w:rsidR="00E26AD0">
        <w:rPr>
          <w:rFonts w:ascii="Times New Roman" w:hAnsi="Times New Roman" w:cs="Times New Roman"/>
          <w:color w:val="000000" w:themeColor="text1"/>
          <w:sz w:val="24"/>
          <w:szCs w:val="24"/>
        </w:rPr>
        <w:t xml:space="preserve"> The ability of students to research effectively therefore has a significant bearing on the design of PBL materials and accompanying elements of the programme.</w:t>
      </w:r>
    </w:p>
    <w:p w14:paraId="5489399A" w14:textId="749D97BD" w:rsidR="005910BD" w:rsidRDefault="00DC7FB7"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below should therefore be read in the context of a PBL programme where the prescription of “official knowledge” is more constrained than in more traditional p</w:t>
      </w:r>
      <w:r w:rsidR="00C07D72">
        <w:rPr>
          <w:rFonts w:ascii="Times New Roman" w:hAnsi="Times New Roman" w:cs="Times New Roman"/>
          <w:sz w:val="24"/>
          <w:szCs w:val="24"/>
        </w:rPr>
        <w:t>rogrammes, w</w:t>
      </w:r>
      <w:r w:rsidR="00B9333D">
        <w:rPr>
          <w:rFonts w:ascii="Times New Roman" w:hAnsi="Times New Roman" w:cs="Times New Roman"/>
          <w:sz w:val="24"/>
          <w:szCs w:val="24"/>
        </w:rPr>
        <w:t>h</w:t>
      </w:r>
      <w:r w:rsidR="00C07D72">
        <w:rPr>
          <w:rFonts w:ascii="Times New Roman" w:hAnsi="Times New Roman" w:cs="Times New Roman"/>
          <w:sz w:val="24"/>
          <w:szCs w:val="24"/>
        </w:rPr>
        <w:t>ere set-reading and a less student-centred process is liable to dominate.</w:t>
      </w:r>
    </w:p>
    <w:p w14:paraId="2F73B00C" w14:textId="54100AD3" w:rsidR="00F16597" w:rsidRPr="002A7C90" w:rsidRDefault="00E26AD0" w:rsidP="000479D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Methods</w:t>
      </w:r>
    </w:p>
    <w:p w14:paraId="043593CE" w14:textId="672A8E27" w:rsidR="0001683C" w:rsidRPr="002A7C90" w:rsidRDefault="0068580B"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01683C" w:rsidRPr="002A7C90">
        <w:rPr>
          <w:rFonts w:ascii="Times New Roman" w:hAnsi="Times New Roman" w:cs="Times New Roman"/>
          <w:sz w:val="24"/>
          <w:szCs w:val="24"/>
        </w:rPr>
        <w:t xml:space="preserve"> study</w:t>
      </w:r>
      <w:r w:rsidR="00E26AD0">
        <w:rPr>
          <w:rFonts w:ascii="Times New Roman" w:hAnsi="Times New Roman" w:cs="Times New Roman"/>
          <w:sz w:val="24"/>
          <w:szCs w:val="24"/>
        </w:rPr>
        <w:t xml:space="preserve"> captured</w:t>
      </w:r>
      <w:r>
        <w:rPr>
          <w:rFonts w:ascii="Times New Roman" w:hAnsi="Times New Roman" w:cs="Times New Roman"/>
          <w:sz w:val="24"/>
          <w:szCs w:val="24"/>
        </w:rPr>
        <w:t xml:space="preserve"> data on</w:t>
      </w:r>
      <w:r w:rsidR="0001683C" w:rsidRPr="002A7C90">
        <w:rPr>
          <w:rFonts w:ascii="Times New Roman" w:hAnsi="Times New Roman" w:cs="Times New Roman"/>
          <w:sz w:val="24"/>
          <w:szCs w:val="24"/>
        </w:rPr>
        <w:t xml:space="preserve"> how undergra</w:t>
      </w:r>
      <w:r w:rsidR="00E26AD0">
        <w:rPr>
          <w:rFonts w:ascii="Times New Roman" w:hAnsi="Times New Roman" w:cs="Times New Roman"/>
          <w:sz w:val="24"/>
          <w:szCs w:val="24"/>
        </w:rPr>
        <w:t>duate law students identified</w:t>
      </w:r>
      <w:r w:rsidR="0001683C" w:rsidRPr="002A7C90">
        <w:rPr>
          <w:rFonts w:ascii="Times New Roman" w:hAnsi="Times New Roman" w:cs="Times New Roman"/>
          <w:sz w:val="24"/>
          <w:szCs w:val="24"/>
        </w:rPr>
        <w:t xml:space="preserve"> relevant legal sources by recording (i) </w:t>
      </w:r>
      <w:r w:rsidR="00E26AD0">
        <w:rPr>
          <w:rFonts w:ascii="Times New Roman" w:hAnsi="Times New Roman" w:cs="Times New Roman"/>
          <w:sz w:val="24"/>
          <w:szCs w:val="24"/>
        </w:rPr>
        <w:t xml:space="preserve">their </w:t>
      </w:r>
      <w:r w:rsidR="0001683C" w:rsidRPr="002A7C90">
        <w:rPr>
          <w:rFonts w:ascii="Times New Roman" w:hAnsi="Times New Roman" w:cs="Times New Roman"/>
          <w:sz w:val="24"/>
          <w:szCs w:val="24"/>
        </w:rPr>
        <w:t>computer screens as they res</w:t>
      </w:r>
      <w:r w:rsidR="00C07D72">
        <w:rPr>
          <w:rFonts w:ascii="Times New Roman" w:hAnsi="Times New Roman" w:cs="Times New Roman"/>
          <w:sz w:val="24"/>
          <w:szCs w:val="24"/>
        </w:rPr>
        <w:t>pond</w:t>
      </w:r>
      <w:r w:rsidR="00E26AD0">
        <w:rPr>
          <w:rFonts w:ascii="Times New Roman" w:hAnsi="Times New Roman" w:cs="Times New Roman"/>
          <w:sz w:val="24"/>
          <w:szCs w:val="24"/>
        </w:rPr>
        <w:t>ed</w:t>
      </w:r>
      <w:r w:rsidR="00C07D72">
        <w:rPr>
          <w:rFonts w:ascii="Times New Roman" w:hAnsi="Times New Roman" w:cs="Times New Roman"/>
          <w:sz w:val="24"/>
          <w:szCs w:val="24"/>
        </w:rPr>
        <w:t xml:space="preserve"> to a set task and (ii)</w:t>
      </w:r>
      <w:r w:rsidR="00484B8A">
        <w:rPr>
          <w:rFonts w:ascii="Times New Roman" w:hAnsi="Times New Roman" w:cs="Times New Roman"/>
          <w:sz w:val="24"/>
          <w:szCs w:val="24"/>
        </w:rPr>
        <w:t xml:space="preserve"> their</w:t>
      </w:r>
      <w:r w:rsidR="00C07D72">
        <w:rPr>
          <w:rFonts w:ascii="Times New Roman" w:hAnsi="Times New Roman" w:cs="Times New Roman"/>
          <w:sz w:val="24"/>
          <w:szCs w:val="24"/>
        </w:rPr>
        <w:t xml:space="preserve"> </w:t>
      </w:r>
      <w:r w:rsidR="0001683C" w:rsidRPr="002A7C90">
        <w:rPr>
          <w:rFonts w:ascii="Times New Roman" w:hAnsi="Times New Roman" w:cs="Times New Roman"/>
          <w:sz w:val="24"/>
          <w:szCs w:val="24"/>
        </w:rPr>
        <w:t>explanatory narration.</w:t>
      </w:r>
      <w:r w:rsidR="00E26AD0">
        <w:rPr>
          <w:rFonts w:ascii="Times New Roman" w:hAnsi="Times New Roman" w:cs="Times New Roman"/>
          <w:sz w:val="24"/>
          <w:szCs w:val="24"/>
        </w:rPr>
        <w:t xml:space="preserve"> A sample of 10 students was</w:t>
      </w:r>
      <w:r w:rsidR="0001683C" w:rsidRPr="002A7C90">
        <w:rPr>
          <w:rFonts w:ascii="Times New Roman" w:hAnsi="Times New Roman" w:cs="Times New Roman"/>
          <w:sz w:val="24"/>
          <w:szCs w:val="24"/>
        </w:rPr>
        <w:t xml:space="preserve"> recruited in response to an advert issued via email to all </w:t>
      </w:r>
      <w:r w:rsidR="00E846C2">
        <w:rPr>
          <w:rFonts w:ascii="Times New Roman" w:hAnsi="Times New Roman" w:cs="Times New Roman"/>
          <w:sz w:val="24"/>
          <w:szCs w:val="24"/>
        </w:rPr>
        <w:t xml:space="preserve">undergraduate law </w:t>
      </w:r>
      <w:r w:rsidR="0001683C" w:rsidRPr="002A7C90">
        <w:rPr>
          <w:rFonts w:ascii="Times New Roman" w:hAnsi="Times New Roman" w:cs="Times New Roman"/>
          <w:sz w:val="24"/>
          <w:szCs w:val="24"/>
        </w:rPr>
        <w:t>students</w:t>
      </w:r>
      <w:r w:rsidR="00E846C2">
        <w:rPr>
          <w:rFonts w:ascii="Times New Roman" w:hAnsi="Times New Roman" w:cs="Times New Roman"/>
          <w:sz w:val="24"/>
          <w:szCs w:val="24"/>
        </w:rPr>
        <w:t xml:space="preserve"> at York Law School</w:t>
      </w:r>
      <w:r w:rsidR="009A013B">
        <w:rPr>
          <w:rFonts w:ascii="Times New Roman" w:hAnsi="Times New Roman" w:cs="Times New Roman"/>
          <w:sz w:val="24"/>
          <w:szCs w:val="24"/>
        </w:rPr>
        <w:t xml:space="preserve">. The process, </w:t>
      </w:r>
      <w:r w:rsidR="00E846C2">
        <w:rPr>
          <w:rFonts w:ascii="Times New Roman" w:hAnsi="Times New Roman" w:cs="Times New Roman"/>
          <w:sz w:val="24"/>
          <w:szCs w:val="24"/>
        </w:rPr>
        <w:t>appro</w:t>
      </w:r>
      <w:r w:rsidR="009A013B">
        <w:rPr>
          <w:rFonts w:ascii="Times New Roman" w:hAnsi="Times New Roman" w:cs="Times New Roman"/>
          <w:sz w:val="24"/>
          <w:szCs w:val="24"/>
        </w:rPr>
        <w:t>ved</w:t>
      </w:r>
      <w:r w:rsidR="00E846C2">
        <w:rPr>
          <w:rFonts w:ascii="Times New Roman" w:hAnsi="Times New Roman" w:cs="Times New Roman"/>
          <w:sz w:val="24"/>
          <w:szCs w:val="24"/>
        </w:rPr>
        <w:t xml:space="preserve"> </w:t>
      </w:r>
      <w:r w:rsidR="009A013B">
        <w:rPr>
          <w:rFonts w:ascii="Times New Roman" w:hAnsi="Times New Roman" w:cs="Times New Roman"/>
          <w:sz w:val="24"/>
          <w:szCs w:val="24"/>
        </w:rPr>
        <w:t>by</w:t>
      </w:r>
      <w:r w:rsidR="00E846C2">
        <w:rPr>
          <w:rFonts w:ascii="Times New Roman" w:hAnsi="Times New Roman" w:cs="Times New Roman"/>
          <w:sz w:val="24"/>
          <w:szCs w:val="24"/>
        </w:rPr>
        <w:t xml:space="preserve"> the Economics, </w:t>
      </w:r>
      <w:r w:rsidR="00E846C2">
        <w:rPr>
          <w:rFonts w:ascii="Times New Roman" w:hAnsi="Times New Roman" w:cs="Times New Roman"/>
          <w:sz w:val="24"/>
          <w:szCs w:val="24"/>
        </w:rPr>
        <w:lastRenderedPageBreak/>
        <w:t xml:space="preserve">Law, Management, Politics and Sociology Ethics Committee at the University of York – </w:t>
      </w:r>
      <w:r w:rsidR="0001683C" w:rsidRPr="002A7C90">
        <w:rPr>
          <w:rFonts w:ascii="Times New Roman" w:hAnsi="Times New Roman" w:cs="Times New Roman"/>
          <w:sz w:val="24"/>
          <w:szCs w:val="24"/>
        </w:rPr>
        <w:t>was as follows:</w:t>
      </w:r>
    </w:p>
    <w:p w14:paraId="1673F857" w14:textId="77777777" w:rsidR="0001683C" w:rsidRPr="002A7C90" w:rsidRDefault="0001683C" w:rsidP="000479DC">
      <w:pPr>
        <w:pStyle w:val="ListParagraph"/>
        <w:numPr>
          <w:ilvl w:val="0"/>
          <w:numId w:val="4"/>
        </w:numPr>
        <w:spacing w:after="0" w:line="360" w:lineRule="auto"/>
        <w:rPr>
          <w:rFonts w:ascii="Times New Roman" w:hAnsi="Times New Roman" w:cs="Times New Roman"/>
          <w:sz w:val="24"/>
          <w:szCs w:val="24"/>
        </w:rPr>
      </w:pPr>
      <w:r w:rsidRPr="002A7C90">
        <w:rPr>
          <w:rFonts w:ascii="Times New Roman" w:hAnsi="Times New Roman" w:cs="Times New Roman"/>
          <w:sz w:val="24"/>
          <w:szCs w:val="24"/>
        </w:rPr>
        <w:t>Having responded to the study advert, participants received an email from the researcher with</w:t>
      </w:r>
      <w:r w:rsidR="00E846C2">
        <w:rPr>
          <w:rFonts w:ascii="Times New Roman" w:hAnsi="Times New Roman" w:cs="Times New Roman"/>
          <w:sz w:val="24"/>
          <w:szCs w:val="24"/>
        </w:rPr>
        <w:t xml:space="preserve"> an accompanying</w:t>
      </w:r>
      <w:r w:rsidRPr="002A7C90">
        <w:rPr>
          <w:rFonts w:ascii="Times New Roman" w:hAnsi="Times New Roman" w:cs="Times New Roman"/>
          <w:sz w:val="24"/>
          <w:szCs w:val="24"/>
        </w:rPr>
        <w:t xml:space="preserve"> information sheet and consent form.</w:t>
      </w:r>
    </w:p>
    <w:p w14:paraId="7A0AE56A" w14:textId="1A17E620" w:rsidR="0001683C" w:rsidRPr="002A7C90" w:rsidRDefault="0001683C" w:rsidP="000479DC">
      <w:pPr>
        <w:pStyle w:val="ListParagraph"/>
        <w:numPr>
          <w:ilvl w:val="0"/>
          <w:numId w:val="4"/>
        </w:numPr>
        <w:spacing w:after="0" w:line="360" w:lineRule="auto"/>
        <w:rPr>
          <w:rFonts w:ascii="Times New Roman" w:hAnsi="Times New Roman" w:cs="Times New Roman"/>
          <w:sz w:val="24"/>
          <w:szCs w:val="24"/>
        </w:rPr>
      </w:pPr>
      <w:r w:rsidRPr="002A7C90">
        <w:rPr>
          <w:rFonts w:ascii="Times New Roman" w:hAnsi="Times New Roman" w:cs="Times New Roman"/>
          <w:sz w:val="24"/>
          <w:szCs w:val="24"/>
        </w:rPr>
        <w:t>Participants receive</w:t>
      </w:r>
      <w:r w:rsidR="00E26AD0">
        <w:rPr>
          <w:rFonts w:ascii="Times New Roman" w:hAnsi="Times New Roman" w:cs="Times New Roman"/>
          <w:sz w:val="24"/>
          <w:szCs w:val="24"/>
        </w:rPr>
        <w:t>d</w:t>
      </w:r>
      <w:r w:rsidRPr="002A7C90">
        <w:rPr>
          <w:rFonts w:ascii="Times New Roman" w:hAnsi="Times New Roman" w:cs="Times New Roman"/>
          <w:sz w:val="24"/>
          <w:szCs w:val="24"/>
        </w:rPr>
        <w:t xml:space="preserve"> an email from the researcher with their “participation link” from </w:t>
      </w:r>
      <w:r w:rsidR="0014162A">
        <w:rPr>
          <w:rFonts w:ascii="Times New Roman" w:hAnsi="Times New Roman" w:cs="Times New Roman"/>
          <w:sz w:val="24"/>
          <w:szCs w:val="24"/>
        </w:rPr>
        <w:t>an online screen-capture tool (lookback.io).</w:t>
      </w:r>
    </w:p>
    <w:p w14:paraId="0F0FFC1C" w14:textId="44E56A6A" w:rsidR="0001683C" w:rsidRPr="002A7C90" w:rsidRDefault="00E26AD0" w:rsidP="000479DC">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Participants were</w:t>
      </w:r>
      <w:r w:rsidR="0001683C" w:rsidRPr="002A7C90">
        <w:rPr>
          <w:rFonts w:ascii="Times New Roman" w:hAnsi="Times New Roman" w:cs="Times New Roman"/>
          <w:sz w:val="24"/>
          <w:szCs w:val="24"/>
        </w:rPr>
        <w:t xml:space="preserve"> presented with a task to complete for 15 minutes.</w:t>
      </w:r>
    </w:p>
    <w:p w14:paraId="73478786" w14:textId="3030422B" w:rsidR="0001683C" w:rsidRPr="002A7C90" w:rsidRDefault="0001683C" w:rsidP="000479DC">
      <w:pPr>
        <w:pStyle w:val="ListParagraph"/>
        <w:numPr>
          <w:ilvl w:val="0"/>
          <w:numId w:val="4"/>
        </w:numPr>
        <w:spacing w:after="0" w:line="360" w:lineRule="auto"/>
        <w:rPr>
          <w:rFonts w:ascii="Times New Roman" w:hAnsi="Times New Roman" w:cs="Times New Roman"/>
          <w:sz w:val="24"/>
          <w:szCs w:val="24"/>
        </w:rPr>
      </w:pPr>
      <w:r w:rsidRPr="002A7C90">
        <w:rPr>
          <w:rFonts w:ascii="Times New Roman" w:hAnsi="Times New Roman" w:cs="Times New Roman"/>
          <w:sz w:val="24"/>
          <w:szCs w:val="24"/>
        </w:rPr>
        <w:t>Participants click</w:t>
      </w:r>
      <w:r w:rsidR="00E26AD0">
        <w:rPr>
          <w:rFonts w:ascii="Times New Roman" w:hAnsi="Times New Roman" w:cs="Times New Roman"/>
          <w:sz w:val="24"/>
          <w:szCs w:val="24"/>
        </w:rPr>
        <w:t>ed</w:t>
      </w:r>
      <w:r w:rsidRPr="002A7C90">
        <w:rPr>
          <w:rFonts w:ascii="Times New Roman" w:hAnsi="Times New Roman" w:cs="Times New Roman"/>
          <w:sz w:val="24"/>
          <w:szCs w:val="24"/>
        </w:rPr>
        <w:t xml:space="preserve"> to upload the video.</w:t>
      </w:r>
    </w:p>
    <w:p w14:paraId="1A271937" w14:textId="2F62F5AE" w:rsidR="0001683C" w:rsidRPr="002A7C90" w:rsidRDefault="00E26AD0" w:rsidP="000479DC">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Participant received</w:t>
      </w:r>
      <w:r w:rsidR="0001683C" w:rsidRPr="002A7C90">
        <w:rPr>
          <w:rFonts w:ascii="Times New Roman" w:hAnsi="Times New Roman" w:cs="Times New Roman"/>
          <w:sz w:val="24"/>
          <w:szCs w:val="24"/>
        </w:rPr>
        <w:t xml:space="preserve"> a £15 gift voucher for participation.</w:t>
      </w:r>
    </w:p>
    <w:p w14:paraId="68FF1E6E" w14:textId="21E4241B" w:rsidR="00335E52" w:rsidRPr="002A7C90" w:rsidRDefault="00E26AD0" w:rsidP="000479DC">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Any accompanying narration was</w:t>
      </w:r>
      <w:r w:rsidR="0001683C" w:rsidRPr="002A7C90">
        <w:rPr>
          <w:rFonts w:ascii="Times New Roman" w:hAnsi="Times New Roman" w:cs="Times New Roman"/>
          <w:sz w:val="24"/>
          <w:szCs w:val="24"/>
        </w:rPr>
        <w:t xml:space="preserve"> transcribed and timestamped again</w:t>
      </w:r>
      <w:r w:rsidR="007F5084">
        <w:rPr>
          <w:rFonts w:ascii="Times New Roman" w:hAnsi="Times New Roman" w:cs="Times New Roman"/>
          <w:sz w:val="24"/>
          <w:szCs w:val="24"/>
        </w:rPr>
        <w:t>st the original video footage. T</w:t>
      </w:r>
      <w:r>
        <w:rPr>
          <w:rFonts w:ascii="Times New Roman" w:hAnsi="Times New Roman" w:cs="Times New Roman"/>
          <w:sz w:val="24"/>
          <w:szCs w:val="24"/>
        </w:rPr>
        <w:t>he audio was</w:t>
      </w:r>
      <w:r w:rsidR="0001683C" w:rsidRPr="002A7C90">
        <w:rPr>
          <w:rFonts w:ascii="Times New Roman" w:hAnsi="Times New Roman" w:cs="Times New Roman"/>
          <w:sz w:val="24"/>
          <w:szCs w:val="24"/>
        </w:rPr>
        <w:t xml:space="preserve"> then deleted.</w:t>
      </w:r>
    </w:p>
    <w:p w14:paraId="1E3F5ECB" w14:textId="77777777" w:rsidR="00B70D11" w:rsidRDefault="00B70D11" w:rsidP="000479DC">
      <w:pPr>
        <w:spacing w:after="0" w:line="360" w:lineRule="auto"/>
        <w:rPr>
          <w:rFonts w:ascii="Palatino Linotype" w:hAnsi="Palatino Linotype"/>
        </w:rPr>
      </w:pPr>
    </w:p>
    <w:p w14:paraId="00245CC1" w14:textId="566604B8" w:rsidR="00AE0803" w:rsidRDefault="00AE0803" w:rsidP="000479DC">
      <w:pPr>
        <w:spacing w:after="0" w:line="360" w:lineRule="auto"/>
        <w:jc w:val="both"/>
        <w:rPr>
          <w:rFonts w:ascii="Times New Roman" w:hAnsi="Times New Roman" w:cs="Times New Roman"/>
          <w:sz w:val="24"/>
          <w:szCs w:val="24"/>
        </w:rPr>
      </w:pPr>
      <w:r w:rsidRPr="00AE0803">
        <w:rPr>
          <w:rFonts w:ascii="Times New Roman" w:hAnsi="Times New Roman" w:cs="Times New Roman"/>
          <w:sz w:val="24"/>
          <w:szCs w:val="24"/>
        </w:rPr>
        <w:t xml:space="preserve">The final </w:t>
      </w:r>
      <w:r>
        <w:rPr>
          <w:rFonts w:ascii="Times New Roman" w:hAnsi="Times New Roman" w:cs="Times New Roman"/>
          <w:sz w:val="24"/>
          <w:szCs w:val="24"/>
        </w:rPr>
        <w:t xml:space="preserve">sample of ten students in the study ranges across the degree programmes </w:t>
      </w:r>
      <w:r w:rsidR="00921139">
        <w:rPr>
          <w:rFonts w:ascii="Times New Roman" w:hAnsi="Times New Roman" w:cs="Times New Roman"/>
          <w:sz w:val="24"/>
          <w:szCs w:val="24"/>
        </w:rPr>
        <w:t>offered at York Law School and, to an extent,</w:t>
      </w:r>
      <w:r>
        <w:rPr>
          <w:rFonts w:ascii="Times New Roman" w:hAnsi="Times New Roman" w:cs="Times New Roman"/>
          <w:sz w:val="24"/>
          <w:szCs w:val="24"/>
        </w:rPr>
        <w:t xml:space="preserve"> the performance of students on the programme. </w:t>
      </w:r>
      <w:r w:rsidR="00626476">
        <w:rPr>
          <w:rFonts w:ascii="Times New Roman" w:hAnsi="Times New Roman" w:cs="Times New Roman"/>
          <w:sz w:val="24"/>
          <w:szCs w:val="24"/>
        </w:rPr>
        <w:t xml:space="preserve"> These are detailed in </w:t>
      </w:r>
      <w:r w:rsidR="00626476">
        <w:rPr>
          <w:rFonts w:ascii="Times New Roman" w:hAnsi="Times New Roman" w:cs="Times New Roman"/>
          <w:b/>
          <w:sz w:val="24"/>
          <w:szCs w:val="24"/>
        </w:rPr>
        <w:t xml:space="preserve">Table One </w:t>
      </w:r>
      <w:r w:rsidR="00626476">
        <w:rPr>
          <w:rFonts w:ascii="Times New Roman" w:hAnsi="Times New Roman" w:cs="Times New Roman"/>
          <w:sz w:val="24"/>
          <w:szCs w:val="24"/>
        </w:rPr>
        <w:t xml:space="preserve">below. </w:t>
      </w:r>
      <w:r>
        <w:rPr>
          <w:rFonts w:ascii="Times New Roman" w:hAnsi="Times New Roman" w:cs="Times New Roman"/>
          <w:sz w:val="24"/>
          <w:szCs w:val="24"/>
        </w:rPr>
        <w:t>To avoid identification, the exact progression averages are not provided</w:t>
      </w:r>
      <w:r w:rsidR="000F2444">
        <w:rPr>
          <w:rFonts w:ascii="Times New Roman" w:hAnsi="Times New Roman" w:cs="Times New Roman"/>
          <w:sz w:val="24"/>
          <w:szCs w:val="24"/>
        </w:rPr>
        <w:t>,</w:t>
      </w:r>
      <w:r w:rsidR="009A013B">
        <w:rPr>
          <w:rFonts w:ascii="Times New Roman" w:hAnsi="Times New Roman" w:cs="Times New Roman"/>
          <w:sz w:val="24"/>
          <w:szCs w:val="24"/>
        </w:rPr>
        <w:t xml:space="preserve"> only a characterisation of extant </w:t>
      </w:r>
      <w:r>
        <w:rPr>
          <w:rFonts w:ascii="Times New Roman" w:hAnsi="Times New Roman" w:cs="Times New Roman"/>
          <w:sz w:val="24"/>
          <w:szCs w:val="24"/>
        </w:rPr>
        <w:t>performance. Although one</w:t>
      </w:r>
      <w:r w:rsidR="009A013B">
        <w:rPr>
          <w:rFonts w:ascii="Times New Roman" w:hAnsi="Times New Roman" w:cs="Times New Roman"/>
          <w:sz w:val="24"/>
          <w:szCs w:val="24"/>
        </w:rPr>
        <w:t xml:space="preserve"> participant is sitting on a mid-</w:t>
      </w:r>
      <w:r>
        <w:rPr>
          <w:rFonts w:ascii="Times New Roman" w:hAnsi="Times New Roman" w:cs="Times New Roman"/>
          <w:sz w:val="24"/>
          <w:szCs w:val="24"/>
        </w:rPr>
        <w:t>second</w:t>
      </w:r>
      <w:r w:rsidR="009A013B">
        <w:rPr>
          <w:rFonts w:ascii="Times New Roman" w:hAnsi="Times New Roman" w:cs="Times New Roman"/>
          <w:sz w:val="24"/>
          <w:szCs w:val="24"/>
        </w:rPr>
        <w:t>-</w:t>
      </w:r>
      <w:r>
        <w:rPr>
          <w:rFonts w:ascii="Times New Roman" w:hAnsi="Times New Roman" w:cs="Times New Roman"/>
          <w:sz w:val="24"/>
          <w:szCs w:val="24"/>
        </w:rPr>
        <w:t xml:space="preserve">class average, most </w:t>
      </w:r>
      <w:r w:rsidR="000F2444">
        <w:rPr>
          <w:rFonts w:ascii="Times New Roman" w:hAnsi="Times New Roman" w:cs="Times New Roman"/>
          <w:sz w:val="24"/>
          <w:szCs w:val="24"/>
        </w:rPr>
        <w:t>participants</w:t>
      </w:r>
      <w:r>
        <w:rPr>
          <w:rFonts w:ascii="Times New Roman" w:hAnsi="Times New Roman" w:cs="Times New Roman"/>
          <w:sz w:val="24"/>
          <w:szCs w:val="24"/>
        </w:rPr>
        <w:t xml:space="preserve"> are performing comfortably within the 2.i range</w:t>
      </w:r>
      <w:r w:rsidR="000F2444">
        <w:rPr>
          <w:rFonts w:ascii="Times New Roman" w:hAnsi="Times New Roman" w:cs="Times New Roman"/>
          <w:sz w:val="24"/>
          <w:szCs w:val="24"/>
        </w:rPr>
        <w:t>.</w:t>
      </w:r>
      <w:r w:rsidR="00F230A6">
        <w:rPr>
          <w:rStyle w:val="EndnoteReference"/>
          <w:rFonts w:ascii="Times New Roman" w:hAnsi="Times New Roman" w:cs="Times New Roman"/>
          <w:sz w:val="24"/>
          <w:szCs w:val="24"/>
        </w:rPr>
        <w:endnoteReference w:id="2"/>
      </w:r>
      <w:r w:rsidR="000F2444">
        <w:rPr>
          <w:rFonts w:ascii="Times New Roman" w:hAnsi="Times New Roman" w:cs="Times New Roman"/>
          <w:sz w:val="24"/>
          <w:szCs w:val="24"/>
        </w:rPr>
        <w:t xml:space="preserve"> T</w:t>
      </w:r>
      <w:r>
        <w:rPr>
          <w:rFonts w:ascii="Times New Roman" w:hAnsi="Times New Roman" w:cs="Times New Roman"/>
          <w:sz w:val="24"/>
          <w:szCs w:val="24"/>
        </w:rPr>
        <w:t>he sample therefore reflects a slightly higher scoring set of students than average at York Law School.</w:t>
      </w:r>
    </w:p>
    <w:p w14:paraId="0E0704C6" w14:textId="77777777" w:rsidR="00626476" w:rsidRDefault="00626476" w:rsidP="000479DC">
      <w:pPr>
        <w:spacing w:after="0" w:line="360" w:lineRule="auto"/>
        <w:jc w:val="both"/>
        <w:rPr>
          <w:rFonts w:ascii="Times New Roman" w:hAnsi="Times New Roman" w:cs="Times New Roman"/>
          <w:sz w:val="24"/>
          <w:szCs w:val="24"/>
        </w:rPr>
      </w:pPr>
    </w:p>
    <w:p w14:paraId="3E4EDD4C" w14:textId="77777777" w:rsidR="00626476" w:rsidRDefault="00626476" w:rsidP="000479DC">
      <w:pPr>
        <w:pBdr>
          <w:bottom w:val="single" w:sz="12" w:space="1" w:color="auto"/>
        </w:pBdr>
        <w:spacing w:after="0" w:line="360" w:lineRule="auto"/>
        <w:jc w:val="both"/>
        <w:rPr>
          <w:rFonts w:ascii="Times New Roman" w:hAnsi="Times New Roman" w:cs="Times New Roman"/>
          <w:sz w:val="24"/>
          <w:szCs w:val="24"/>
        </w:rPr>
      </w:pPr>
      <w:r w:rsidRPr="00626476">
        <w:rPr>
          <w:rFonts w:ascii="Times New Roman" w:hAnsi="Times New Roman" w:cs="Times New Roman"/>
          <w:sz w:val="24"/>
          <w:szCs w:val="24"/>
        </w:rPr>
        <w:t>The</w:t>
      </w:r>
      <w:r w:rsidR="004D23B1">
        <w:rPr>
          <w:rFonts w:ascii="Times New Roman" w:hAnsi="Times New Roman" w:cs="Times New Roman"/>
          <w:sz w:val="24"/>
          <w:szCs w:val="24"/>
        </w:rPr>
        <w:t xml:space="preserve">se participants were </w:t>
      </w:r>
      <w:r w:rsidRPr="00626476">
        <w:rPr>
          <w:rFonts w:ascii="Times New Roman" w:hAnsi="Times New Roman" w:cs="Times New Roman"/>
          <w:sz w:val="24"/>
          <w:szCs w:val="24"/>
        </w:rPr>
        <w:t>provided with a “research task” that detailed two PBL outcomes (i.e. questions that arise out of the PBL pr</w:t>
      </w:r>
      <w:r w:rsidR="004D23B1">
        <w:rPr>
          <w:rFonts w:ascii="Times New Roman" w:hAnsi="Times New Roman" w:cs="Times New Roman"/>
          <w:sz w:val="24"/>
          <w:szCs w:val="24"/>
        </w:rPr>
        <w:t>ocess to inform their research). The text they were presented with was as follows:</w:t>
      </w:r>
    </w:p>
    <w:p w14:paraId="728C8BBF" w14:textId="77777777" w:rsidR="00856491" w:rsidRDefault="00856491" w:rsidP="000479DC">
      <w:pPr>
        <w:pBdr>
          <w:bottom w:val="single" w:sz="12" w:space="1" w:color="auto"/>
        </w:pBdr>
        <w:spacing w:after="0" w:line="360" w:lineRule="auto"/>
        <w:jc w:val="both"/>
        <w:rPr>
          <w:rFonts w:ascii="Times New Roman" w:hAnsi="Times New Roman" w:cs="Times New Roman"/>
          <w:sz w:val="24"/>
          <w:szCs w:val="24"/>
        </w:rPr>
      </w:pPr>
    </w:p>
    <w:p w14:paraId="14DA1A52" w14:textId="77777777" w:rsidR="004D23B1" w:rsidRDefault="004D23B1" w:rsidP="000479DC">
      <w:pPr>
        <w:spacing w:after="0" w:line="360" w:lineRule="auto"/>
        <w:jc w:val="both"/>
        <w:rPr>
          <w:rFonts w:ascii="Times New Roman" w:hAnsi="Times New Roman" w:cs="Times New Roman"/>
          <w:sz w:val="24"/>
          <w:szCs w:val="24"/>
        </w:rPr>
      </w:pPr>
    </w:p>
    <w:p w14:paraId="0E30800D" w14:textId="77777777" w:rsidR="00856491" w:rsidRDefault="00856491" w:rsidP="000479DC">
      <w:pPr>
        <w:spacing w:line="360" w:lineRule="auto"/>
        <w:ind w:left="567"/>
        <w:rPr>
          <w:rFonts w:ascii="Times New Roman" w:hAnsi="Times New Roman" w:cs="Times New Roman"/>
          <w:sz w:val="24"/>
          <w:szCs w:val="24"/>
        </w:rPr>
      </w:pPr>
      <w:r>
        <w:rPr>
          <w:rFonts w:ascii="Times New Roman" w:hAnsi="Times New Roman" w:cs="Times New Roman"/>
          <w:sz w:val="24"/>
          <w:szCs w:val="24"/>
        </w:rPr>
        <w:t>When you click ‘Get Started’, Lookback will begin recording your computer screen and capturing audio.</w:t>
      </w:r>
    </w:p>
    <w:p w14:paraId="75AD3867" w14:textId="5BF4CF77" w:rsidR="00856491" w:rsidRDefault="00856491" w:rsidP="000479DC">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For the purposes of this research, we have set a mock task for you to complete below for a maximum of 15 minutes. Do not worry if you cannot make much progress in the time allotted – we are looking to gain an </w:t>
      </w:r>
      <w:r w:rsidR="00AD4977">
        <w:rPr>
          <w:rFonts w:ascii="Times New Roman" w:hAnsi="Times New Roman" w:cs="Times New Roman"/>
          <w:sz w:val="24"/>
          <w:szCs w:val="24"/>
        </w:rPr>
        <w:t>insight into how you go about</w:t>
      </w:r>
      <w:r>
        <w:rPr>
          <w:rFonts w:ascii="Times New Roman" w:hAnsi="Times New Roman" w:cs="Times New Roman"/>
          <w:sz w:val="24"/>
          <w:szCs w:val="24"/>
        </w:rPr>
        <w:t xml:space="preserve"> your research to support your studies, not your understanding of the substance of the task itself.</w:t>
      </w:r>
    </w:p>
    <w:p w14:paraId="1159C4C7" w14:textId="77777777" w:rsidR="00856491" w:rsidRDefault="00856491" w:rsidP="000479DC">
      <w:pPr>
        <w:spacing w:line="360" w:lineRule="auto"/>
        <w:ind w:left="567"/>
        <w:rPr>
          <w:rFonts w:ascii="Times New Roman" w:hAnsi="Times New Roman" w:cs="Times New Roman"/>
          <w:sz w:val="24"/>
          <w:szCs w:val="24"/>
        </w:rPr>
      </w:pPr>
      <w:r>
        <w:rPr>
          <w:rFonts w:ascii="Times New Roman" w:hAnsi="Times New Roman" w:cs="Times New Roman"/>
          <w:sz w:val="24"/>
          <w:szCs w:val="24"/>
        </w:rPr>
        <w:lastRenderedPageBreak/>
        <w:t>To gain a better understanding of how you are going about the task, it would be helpful if you could:</w:t>
      </w:r>
    </w:p>
    <w:p w14:paraId="3BDEB56C" w14:textId="77777777" w:rsidR="00856491" w:rsidRDefault="00856491" w:rsidP="000479DC">
      <w:pPr>
        <w:pStyle w:val="ListParagraph"/>
        <w:numPr>
          <w:ilvl w:val="0"/>
          <w:numId w:val="6"/>
        </w:numPr>
        <w:spacing w:line="360" w:lineRule="auto"/>
        <w:ind w:left="567" w:firstLine="0"/>
        <w:rPr>
          <w:rFonts w:ascii="Times New Roman" w:hAnsi="Times New Roman" w:cs="Times New Roman"/>
          <w:sz w:val="24"/>
          <w:szCs w:val="24"/>
        </w:rPr>
      </w:pPr>
      <w:r>
        <w:rPr>
          <w:rFonts w:ascii="Times New Roman" w:hAnsi="Times New Roman" w:cs="Times New Roman"/>
          <w:sz w:val="24"/>
          <w:szCs w:val="24"/>
        </w:rPr>
        <w:t>Narrate what you are doing the best you can.</w:t>
      </w:r>
    </w:p>
    <w:p w14:paraId="69E2D3BD" w14:textId="77777777" w:rsidR="00856491" w:rsidRDefault="00856491" w:rsidP="000479DC">
      <w:pPr>
        <w:pStyle w:val="ListParagraph"/>
        <w:numPr>
          <w:ilvl w:val="0"/>
          <w:numId w:val="6"/>
        </w:numPr>
        <w:spacing w:line="360" w:lineRule="auto"/>
        <w:ind w:left="567" w:firstLine="0"/>
        <w:rPr>
          <w:rFonts w:ascii="Times New Roman" w:hAnsi="Times New Roman" w:cs="Times New Roman"/>
          <w:sz w:val="24"/>
          <w:szCs w:val="24"/>
        </w:rPr>
      </w:pPr>
      <w:r>
        <w:rPr>
          <w:rFonts w:ascii="Times New Roman" w:hAnsi="Times New Roman" w:cs="Times New Roman"/>
          <w:sz w:val="24"/>
          <w:szCs w:val="24"/>
        </w:rPr>
        <w:t>Do this task in the way you normally would. We are after a realistic insight into student approaches!</w:t>
      </w:r>
    </w:p>
    <w:p w14:paraId="3DE1DBE4" w14:textId="77777777" w:rsidR="00856491" w:rsidRPr="00BF0E6C" w:rsidRDefault="00856491" w:rsidP="000479DC">
      <w:pPr>
        <w:pStyle w:val="ListParagraph"/>
        <w:numPr>
          <w:ilvl w:val="0"/>
          <w:numId w:val="6"/>
        </w:numPr>
        <w:spacing w:line="360" w:lineRule="auto"/>
        <w:ind w:left="567" w:firstLine="0"/>
        <w:rPr>
          <w:rFonts w:ascii="Times New Roman" w:hAnsi="Times New Roman" w:cs="Times New Roman"/>
          <w:sz w:val="24"/>
          <w:szCs w:val="24"/>
        </w:rPr>
      </w:pPr>
      <w:r>
        <w:rPr>
          <w:rFonts w:ascii="Times New Roman" w:hAnsi="Times New Roman" w:cs="Times New Roman"/>
          <w:sz w:val="24"/>
          <w:szCs w:val="24"/>
        </w:rPr>
        <w:t>Try to make a start on both outcomes.</w:t>
      </w:r>
    </w:p>
    <w:p w14:paraId="1CBD98B1" w14:textId="77777777" w:rsidR="00856491" w:rsidRDefault="00856491" w:rsidP="000479DC">
      <w:pPr>
        <w:spacing w:line="360" w:lineRule="auto"/>
        <w:ind w:left="567"/>
        <w:rPr>
          <w:rFonts w:ascii="Times New Roman" w:hAnsi="Times New Roman" w:cs="Times New Roman"/>
          <w:b/>
          <w:sz w:val="24"/>
          <w:szCs w:val="24"/>
        </w:rPr>
      </w:pPr>
      <w:r>
        <w:rPr>
          <w:rFonts w:ascii="Times New Roman" w:hAnsi="Times New Roman" w:cs="Times New Roman"/>
          <w:b/>
          <w:sz w:val="24"/>
          <w:szCs w:val="24"/>
        </w:rPr>
        <w:t>The task</w:t>
      </w:r>
    </w:p>
    <w:p w14:paraId="30977021" w14:textId="77777777" w:rsidR="00856491" w:rsidRDefault="00856491" w:rsidP="000479DC">
      <w:pPr>
        <w:spacing w:line="360" w:lineRule="auto"/>
        <w:ind w:left="567"/>
        <w:rPr>
          <w:rFonts w:ascii="Times New Roman" w:hAnsi="Times New Roman" w:cs="Times New Roman"/>
          <w:sz w:val="24"/>
          <w:szCs w:val="24"/>
        </w:rPr>
      </w:pPr>
      <w:r>
        <w:rPr>
          <w:rFonts w:ascii="Times New Roman" w:hAnsi="Times New Roman" w:cs="Times New Roman"/>
          <w:sz w:val="24"/>
          <w:szCs w:val="24"/>
        </w:rPr>
        <w:t>Imagine you have just finished the pick-up session for a shiny new PBL problem. You want to make a start on two of the outcomes your group settled on.</w:t>
      </w:r>
    </w:p>
    <w:p w14:paraId="3CB573CF" w14:textId="77777777" w:rsidR="00856491" w:rsidRDefault="00856491" w:rsidP="000479DC">
      <w:pPr>
        <w:pStyle w:val="ListParagraph"/>
        <w:numPr>
          <w:ilvl w:val="0"/>
          <w:numId w:val="5"/>
        </w:numPr>
        <w:spacing w:line="360" w:lineRule="auto"/>
        <w:ind w:left="567" w:firstLine="0"/>
        <w:rPr>
          <w:rFonts w:ascii="Times New Roman" w:hAnsi="Times New Roman" w:cs="Times New Roman"/>
          <w:sz w:val="24"/>
          <w:szCs w:val="24"/>
        </w:rPr>
      </w:pPr>
      <w:r w:rsidRPr="00E56261">
        <w:rPr>
          <w:rFonts w:ascii="Times New Roman" w:hAnsi="Times New Roman" w:cs="Times New Roman"/>
          <w:sz w:val="24"/>
          <w:szCs w:val="24"/>
        </w:rPr>
        <w:t>On what basis can the UK courts</w:t>
      </w:r>
      <w:r>
        <w:rPr>
          <w:rFonts w:ascii="Times New Roman" w:hAnsi="Times New Roman" w:cs="Times New Roman"/>
          <w:sz w:val="24"/>
          <w:szCs w:val="24"/>
        </w:rPr>
        <w:t xml:space="preserve"> lawfully</w:t>
      </w:r>
      <w:r w:rsidRPr="00E56261">
        <w:rPr>
          <w:rFonts w:ascii="Times New Roman" w:hAnsi="Times New Roman" w:cs="Times New Roman"/>
          <w:sz w:val="24"/>
          <w:szCs w:val="24"/>
        </w:rPr>
        <w:t xml:space="preserve"> restr</w:t>
      </w:r>
      <w:r>
        <w:rPr>
          <w:rFonts w:ascii="Times New Roman" w:hAnsi="Times New Roman" w:cs="Times New Roman"/>
          <w:sz w:val="24"/>
          <w:szCs w:val="24"/>
        </w:rPr>
        <w:t>ict freedom of speech?</w:t>
      </w:r>
    </w:p>
    <w:p w14:paraId="1828B387" w14:textId="77777777" w:rsidR="00856491" w:rsidRDefault="00856491" w:rsidP="000479DC">
      <w:pPr>
        <w:pStyle w:val="ListParagraph"/>
        <w:numPr>
          <w:ilvl w:val="0"/>
          <w:numId w:val="5"/>
        </w:numPr>
        <w:spacing w:line="360" w:lineRule="auto"/>
        <w:ind w:left="567" w:firstLine="0"/>
        <w:rPr>
          <w:rFonts w:ascii="Times New Roman" w:hAnsi="Times New Roman" w:cs="Times New Roman"/>
          <w:sz w:val="24"/>
          <w:szCs w:val="24"/>
        </w:rPr>
      </w:pPr>
      <w:r w:rsidRPr="00E56261">
        <w:rPr>
          <w:rFonts w:ascii="Times New Roman" w:hAnsi="Times New Roman" w:cs="Times New Roman"/>
          <w:sz w:val="24"/>
          <w:szCs w:val="24"/>
        </w:rPr>
        <w:t xml:space="preserve">Are protections for freedom </w:t>
      </w:r>
      <w:r>
        <w:rPr>
          <w:rFonts w:ascii="Times New Roman" w:hAnsi="Times New Roman" w:cs="Times New Roman"/>
          <w:sz w:val="24"/>
          <w:szCs w:val="24"/>
        </w:rPr>
        <w:t>of speech in the UK sufficient?</w:t>
      </w:r>
    </w:p>
    <w:p w14:paraId="6C7C0806" w14:textId="77777777" w:rsidR="00856491" w:rsidRDefault="00856491" w:rsidP="000479DC">
      <w:pPr>
        <w:spacing w:line="360" w:lineRule="auto"/>
        <w:ind w:left="567"/>
        <w:rPr>
          <w:rFonts w:ascii="Times New Roman" w:hAnsi="Times New Roman" w:cs="Times New Roman"/>
          <w:sz w:val="24"/>
          <w:szCs w:val="24"/>
        </w:rPr>
      </w:pPr>
      <w:r>
        <w:rPr>
          <w:rFonts w:ascii="Times New Roman" w:hAnsi="Times New Roman" w:cs="Times New Roman"/>
          <w:sz w:val="24"/>
          <w:szCs w:val="24"/>
        </w:rPr>
        <w:t>Please start your research on these two outcomes by identifying some relevant sources. Feel free to load up a word document and use whatever tools you would ordinarily.</w:t>
      </w:r>
    </w:p>
    <w:p w14:paraId="6D4CC10B" w14:textId="77777777" w:rsidR="00856491" w:rsidRDefault="00856491" w:rsidP="000479DC">
      <w:pPr>
        <w:pBdr>
          <w:bottom w:val="single" w:sz="12" w:space="1" w:color="auto"/>
        </w:pBdr>
        <w:spacing w:after="0" w:line="360" w:lineRule="auto"/>
        <w:jc w:val="both"/>
        <w:rPr>
          <w:rFonts w:ascii="Times New Roman" w:hAnsi="Times New Roman" w:cs="Times New Roman"/>
          <w:sz w:val="24"/>
          <w:szCs w:val="24"/>
        </w:rPr>
      </w:pPr>
    </w:p>
    <w:p w14:paraId="3496AE5F" w14:textId="77777777" w:rsidR="00856491" w:rsidRDefault="00856491" w:rsidP="000479DC">
      <w:pPr>
        <w:spacing w:after="0" w:line="360" w:lineRule="auto"/>
        <w:jc w:val="both"/>
        <w:rPr>
          <w:rFonts w:ascii="Times New Roman" w:hAnsi="Times New Roman" w:cs="Times New Roman"/>
          <w:sz w:val="24"/>
          <w:szCs w:val="24"/>
        </w:rPr>
      </w:pPr>
    </w:p>
    <w:p w14:paraId="13AC313B" w14:textId="77777777" w:rsidR="00856491" w:rsidRPr="00626476" w:rsidRDefault="00856491" w:rsidP="00047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Our focus is not on the substance of the research task itself, but rather the processes students adopted to source relevant material to inform their rese</w:t>
      </w:r>
      <w:r w:rsidR="008201A8">
        <w:rPr>
          <w:rFonts w:ascii="Times New Roman" w:hAnsi="Times New Roman" w:cs="Times New Roman"/>
          <w:sz w:val="24"/>
          <w:szCs w:val="24"/>
        </w:rPr>
        <w:t xml:space="preserve">arch. However, to provide a broad envelope of possible resources and approaches to the research, the substance of the task had to admit of a variety of responses and be sufficiently wide-ranging to pose a research challenge. </w:t>
      </w:r>
      <w:r w:rsidR="00BF0A84">
        <w:rPr>
          <w:rFonts w:ascii="Times New Roman" w:hAnsi="Times New Roman" w:cs="Times New Roman"/>
          <w:sz w:val="24"/>
          <w:szCs w:val="24"/>
        </w:rPr>
        <w:t>Likewise, both outcomes have a different focus: one deals with the content of the law, the other tasks students with sourcing arguments as to its sufficiency and/or possible reform.</w:t>
      </w:r>
    </w:p>
    <w:p w14:paraId="4FE9592F" w14:textId="77777777" w:rsidR="00626476" w:rsidRPr="00626476" w:rsidRDefault="00626476" w:rsidP="000479DC">
      <w:pPr>
        <w:spacing w:after="0" w:line="360" w:lineRule="auto"/>
        <w:rPr>
          <w:rFonts w:ascii="Times New Roman" w:hAnsi="Times New Roman" w:cs="Times New Roman"/>
        </w:rPr>
      </w:pPr>
    </w:p>
    <w:p w14:paraId="460F351E" w14:textId="5627B378" w:rsidR="00626476" w:rsidRPr="00626476" w:rsidRDefault="00586583" w:rsidP="000479DC">
      <w:pPr>
        <w:spacing w:after="0" w:line="360" w:lineRule="auto"/>
        <w:rPr>
          <w:rFonts w:ascii="Times New Roman" w:hAnsi="Times New Roman" w:cs="Times New Roman"/>
          <w:b/>
          <w:sz w:val="24"/>
          <w:szCs w:val="24"/>
        </w:rPr>
      </w:pPr>
      <w:r>
        <w:rPr>
          <w:rFonts w:ascii="Times New Roman" w:hAnsi="Times New Roman" w:cs="Times New Roman"/>
          <w:b/>
          <w:sz w:val="24"/>
          <w:szCs w:val="24"/>
        </w:rPr>
        <w:t>Figure</w:t>
      </w:r>
      <w:r w:rsidR="00626476" w:rsidRPr="00626476">
        <w:rPr>
          <w:rFonts w:ascii="Times New Roman" w:hAnsi="Times New Roman" w:cs="Times New Roman"/>
          <w:b/>
          <w:sz w:val="24"/>
          <w:szCs w:val="24"/>
        </w:rPr>
        <w:t xml:space="preserve"> One: Participant descriptors and video links</w:t>
      </w:r>
    </w:p>
    <w:p w14:paraId="50759FF5" w14:textId="77777777" w:rsidR="00626476" w:rsidRPr="00626476" w:rsidRDefault="00626476" w:rsidP="000479DC">
      <w:pPr>
        <w:spacing w:after="0" w:line="360" w:lineRule="auto"/>
        <w:rPr>
          <w:rFonts w:ascii="Palatino Linotype" w:hAnsi="Palatino Linotype"/>
          <w:b/>
        </w:rPr>
      </w:pPr>
    </w:p>
    <w:tbl>
      <w:tblPr>
        <w:tblStyle w:val="TableGrid"/>
        <w:tblW w:w="0" w:type="auto"/>
        <w:tblLook w:val="04A0" w:firstRow="1" w:lastRow="0" w:firstColumn="1" w:lastColumn="0" w:noHBand="0" w:noVBand="1"/>
      </w:tblPr>
      <w:tblGrid>
        <w:gridCol w:w="3005"/>
        <w:gridCol w:w="3005"/>
        <w:gridCol w:w="3006"/>
      </w:tblGrid>
      <w:tr w:rsidR="0043393C" w:rsidRPr="006B2E12" w14:paraId="2BC2A629" w14:textId="77777777" w:rsidTr="00CC7753">
        <w:tc>
          <w:tcPr>
            <w:tcW w:w="3005" w:type="dxa"/>
          </w:tcPr>
          <w:p w14:paraId="4B864E99" w14:textId="77777777" w:rsidR="0043393C" w:rsidRDefault="0043393C" w:rsidP="000479DC">
            <w:pPr>
              <w:spacing w:line="360" w:lineRule="auto"/>
              <w:jc w:val="center"/>
              <w:rPr>
                <w:rFonts w:ascii="Times New Roman" w:hAnsi="Times New Roman" w:cs="Times New Roman"/>
                <w:b/>
                <w:sz w:val="24"/>
                <w:szCs w:val="24"/>
              </w:rPr>
            </w:pPr>
            <w:r w:rsidRPr="006B2E12">
              <w:rPr>
                <w:rFonts w:ascii="Times New Roman" w:hAnsi="Times New Roman" w:cs="Times New Roman"/>
                <w:b/>
                <w:sz w:val="24"/>
                <w:szCs w:val="24"/>
              </w:rPr>
              <w:t>ID</w:t>
            </w:r>
          </w:p>
          <w:p w14:paraId="7A822031" w14:textId="77777777" w:rsidR="00CC7753" w:rsidRPr="00CC7753" w:rsidRDefault="00CC7753" w:rsidP="000479DC">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Link to full video</w:t>
            </w:r>
          </w:p>
        </w:tc>
        <w:tc>
          <w:tcPr>
            <w:tcW w:w="3005" w:type="dxa"/>
            <w:vAlign w:val="center"/>
          </w:tcPr>
          <w:p w14:paraId="6D19E51E" w14:textId="77777777" w:rsidR="0043393C" w:rsidRPr="006B2E12" w:rsidRDefault="0043393C" w:rsidP="000479DC">
            <w:pPr>
              <w:spacing w:line="360" w:lineRule="auto"/>
              <w:jc w:val="center"/>
              <w:rPr>
                <w:rFonts w:ascii="Times New Roman" w:hAnsi="Times New Roman" w:cs="Times New Roman"/>
                <w:b/>
                <w:sz w:val="24"/>
                <w:szCs w:val="24"/>
              </w:rPr>
            </w:pPr>
            <w:r w:rsidRPr="006B2E12">
              <w:rPr>
                <w:rFonts w:ascii="Times New Roman" w:hAnsi="Times New Roman" w:cs="Times New Roman"/>
                <w:b/>
                <w:sz w:val="24"/>
                <w:szCs w:val="24"/>
              </w:rPr>
              <w:t>Year/Programme</w:t>
            </w:r>
          </w:p>
        </w:tc>
        <w:tc>
          <w:tcPr>
            <w:tcW w:w="3006" w:type="dxa"/>
            <w:vAlign w:val="center"/>
          </w:tcPr>
          <w:p w14:paraId="1577B0B4" w14:textId="77777777" w:rsidR="0043393C" w:rsidRPr="006B2E12" w:rsidRDefault="0043393C" w:rsidP="000479D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Average Grade</w:t>
            </w:r>
          </w:p>
        </w:tc>
      </w:tr>
      <w:tr w:rsidR="0043393C" w:rsidRPr="006B2E12" w14:paraId="5A269EED" w14:textId="77777777" w:rsidTr="006E6FBE">
        <w:tc>
          <w:tcPr>
            <w:tcW w:w="3005" w:type="dxa"/>
          </w:tcPr>
          <w:p w14:paraId="656D3248" w14:textId="77777777" w:rsidR="0043393C" w:rsidRPr="00C2366C" w:rsidRDefault="0043393C" w:rsidP="000479DC">
            <w:pPr>
              <w:spacing w:line="360" w:lineRule="auto"/>
              <w:jc w:val="center"/>
              <w:rPr>
                <w:rFonts w:ascii="Times New Roman" w:hAnsi="Times New Roman" w:cs="Times New Roman"/>
                <w:color w:val="000000" w:themeColor="text1"/>
                <w:sz w:val="24"/>
                <w:szCs w:val="24"/>
                <w:lang w:val="fr-FR"/>
              </w:rPr>
            </w:pPr>
            <w:r w:rsidRPr="00C2366C">
              <w:rPr>
                <w:rFonts w:ascii="Times New Roman" w:hAnsi="Times New Roman" w:cs="Times New Roman"/>
                <w:color w:val="000000" w:themeColor="text1"/>
                <w:sz w:val="24"/>
                <w:szCs w:val="24"/>
                <w:lang w:val="fr-FR"/>
              </w:rPr>
              <w:t>Participant One</w:t>
            </w:r>
          </w:p>
          <w:p w14:paraId="292EE79F" w14:textId="77777777" w:rsidR="0068580B" w:rsidRPr="00C2366C" w:rsidRDefault="00F377D1" w:rsidP="000479DC">
            <w:pPr>
              <w:spacing w:line="360" w:lineRule="auto"/>
              <w:jc w:val="center"/>
              <w:rPr>
                <w:rFonts w:ascii="Times New Roman" w:hAnsi="Times New Roman" w:cs="Times New Roman"/>
                <w:i/>
                <w:color w:val="000000" w:themeColor="text1"/>
                <w:sz w:val="24"/>
                <w:szCs w:val="24"/>
                <w:lang w:val="fr-FR"/>
              </w:rPr>
            </w:pPr>
            <w:hyperlink r:id="rId8" w:history="1">
              <w:r w:rsidR="006E6FBE" w:rsidRPr="00C2366C">
                <w:rPr>
                  <w:rStyle w:val="Hyperlink"/>
                  <w:rFonts w:ascii="Times New Roman" w:hAnsi="Times New Roman" w:cs="Times New Roman"/>
                  <w:i/>
                  <w:color w:val="000000" w:themeColor="text1"/>
                  <w:sz w:val="24"/>
                  <w:szCs w:val="24"/>
                  <w:u w:val="none"/>
                  <w:lang w:val="fr-FR"/>
                </w:rPr>
                <w:t>http://tiny.cc/bsde9y</w:t>
              </w:r>
            </w:hyperlink>
            <w:r w:rsidR="006E6FBE" w:rsidRPr="00C2366C">
              <w:rPr>
                <w:rFonts w:ascii="Times New Roman" w:hAnsi="Times New Roman" w:cs="Times New Roman"/>
                <w:i/>
                <w:color w:val="000000" w:themeColor="text1"/>
                <w:sz w:val="24"/>
                <w:szCs w:val="24"/>
                <w:lang w:val="fr-FR"/>
              </w:rPr>
              <w:t xml:space="preserve"> </w:t>
            </w:r>
          </w:p>
        </w:tc>
        <w:tc>
          <w:tcPr>
            <w:tcW w:w="3005" w:type="dxa"/>
            <w:vAlign w:val="center"/>
          </w:tcPr>
          <w:p w14:paraId="07789515"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Second Year (3 Year LLB)</w:t>
            </w:r>
          </w:p>
        </w:tc>
        <w:tc>
          <w:tcPr>
            <w:tcW w:w="3006" w:type="dxa"/>
            <w:vAlign w:val="center"/>
          </w:tcPr>
          <w:p w14:paraId="37FC03B2"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Low 1</w:t>
            </w:r>
            <w:r w:rsidRPr="00CE4846">
              <w:rPr>
                <w:rFonts w:ascii="Times New Roman" w:hAnsi="Times New Roman" w:cs="Times New Roman"/>
                <w:sz w:val="24"/>
                <w:szCs w:val="24"/>
                <w:vertAlign w:val="superscript"/>
              </w:rPr>
              <w:t>st</w:t>
            </w:r>
            <w:r>
              <w:rPr>
                <w:rFonts w:ascii="Times New Roman" w:hAnsi="Times New Roman" w:cs="Times New Roman"/>
                <w:sz w:val="24"/>
                <w:szCs w:val="24"/>
              </w:rPr>
              <w:t xml:space="preserve"> Class</w:t>
            </w:r>
          </w:p>
        </w:tc>
      </w:tr>
      <w:tr w:rsidR="0043393C" w:rsidRPr="006B2E12" w14:paraId="5D0B78A7" w14:textId="77777777" w:rsidTr="006E6FBE">
        <w:tc>
          <w:tcPr>
            <w:tcW w:w="3005" w:type="dxa"/>
          </w:tcPr>
          <w:p w14:paraId="16ABCD15" w14:textId="77777777" w:rsidR="0043393C" w:rsidRPr="00C2366C" w:rsidRDefault="0043393C" w:rsidP="000479DC">
            <w:pPr>
              <w:spacing w:line="360" w:lineRule="auto"/>
              <w:jc w:val="center"/>
              <w:rPr>
                <w:rFonts w:ascii="Times New Roman" w:hAnsi="Times New Roman" w:cs="Times New Roman"/>
                <w:color w:val="000000" w:themeColor="text1"/>
                <w:sz w:val="24"/>
                <w:szCs w:val="24"/>
                <w:lang w:val="fr-FR"/>
              </w:rPr>
            </w:pPr>
            <w:r w:rsidRPr="00C2366C">
              <w:rPr>
                <w:rFonts w:ascii="Times New Roman" w:hAnsi="Times New Roman" w:cs="Times New Roman"/>
                <w:color w:val="000000" w:themeColor="text1"/>
                <w:sz w:val="24"/>
                <w:szCs w:val="24"/>
                <w:lang w:val="fr-FR"/>
              </w:rPr>
              <w:t>Participant Two</w:t>
            </w:r>
          </w:p>
          <w:p w14:paraId="57E75015" w14:textId="77777777" w:rsidR="0068580B" w:rsidRPr="00C2366C" w:rsidRDefault="00F377D1" w:rsidP="000479DC">
            <w:pPr>
              <w:spacing w:line="360" w:lineRule="auto"/>
              <w:jc w:val="center"/>
              <w:rPr>
                <w:rFonts w:ascii="Times New Roman" w:hAnsi="Times New Roman" w:cs="Times New Roman"/>
                <w:i/>
                <w:color w:val="000000" w:themeColor="text1"/>
                <w:sz w:val="24"/>
                <w:szCs w:val="24"/>
                <w:lang w:val="fr-FR"/>
              </w:rPr>
            </w:pPr>
            <w:hyperlink r:id="rId9" w:history="1">
              <w:r w:rsidR="006E6FBE" w:rsidRPr="00C2366C">
                <w:rPr>
                  <w:rStyle w:val="Hyperlink"/>
                  <w:rFonts w:ascii="Times New Roman" w:hAnsi="Times New Roman" w:cs="Times New Roman"/>
                  <w:i/>
                  <w:color w:val="000000" w:themeColor="text1"/>
                  <w:sz w:val="24"/>
                  <w:szCs w:val="24"/>
                  <w:u w:val="none"/>
                  <w:lang w:val="fr-FR"/>
                </w:rPr>
                <w:t>http://tiny.cc/esde9y</w:t>
              </w:r>
            </w:hyperlink>
            <w:r w:rsidR="006E6FBE" w:rsidRPr="00C2366C">
              <w:rPr>
                <w:rFonts w:ascii="Times New Roman" w:hAnsi="Times New Roman" w:cs="Times New Roman"/>
                <w:i/>
                <w:color w:val="000000" w:themeColor="text1"/>
                <w:sz w:val="24"/>
                <w:szCs w:val="24"/>
                <w:lang w:val="fr-FR"/>
              </w:rPr>
              <w:t xml:space="preserve"> </w:t>
            </w:r>
          </w:p>
        </w:tc>
        <w:tc>
          <w:tcPr>
            <w:tcW w:w="3005" w:type="dxa"/>
            <w:vAlign w:val="center"/>
          </w:tcPr>
          <w:p w14:paraId="5FF80AF8"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Second Year (3 Year LLB)</w:t>
            </w:r>
          </w:p>
        </w:tc>
        <w:tc>
          <w:tcPr>
            <w:tcW w:w="3006" w:type="dxa"/>
            <w:vAlign w:val="center"/>
          </w:tcPr>
          <w:p w14:paraId="49C9C806"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Mid 2.i</w:t>
            </w:r>
          </w:p>
        </w:tc>
      </w:tr>
      <w:tr w:rsidR="0043393C" w:rsidRPr="006B2E12" w14:paraId="2262F2DE" w14:textId="77777777" w:rsidTr="006E6FBE">
        <w:tc>
          <w:tcPr>
            <w:tcW w:w="3005" w:type="dxa"/>
          </w:tcPr>
          <w:p w14:paraId="1C207CC8" w14:textId="77777777" w:rsidR="0043393C" w:rsidRPr="00C2366C" w:rsidRDefault="0043393C" w:rsidP="000479DC">
            <w:pPr>
              <w:spacing w:line="360" w:lineRule="auto"/>
              <w:jc w:val="center"/>
              <w:rPr>
                <w:rFonts w:ascii="Times New Roman" w:hAnsi="Times New Roman" w:cs="Times New Roman"/>
                <w:color w:val="000000" w:themeColor="text1"/>
                <w:sz w:val="24"/>
                <w:szCs w:val="24"/>
                <w:lang w:val="fr-FR"/>
              </w:rPr>
            </w:pPr>
            <w:r w:rsidRPr="00C2366C">
              <w:rPr>
                <w:rFonts w:ascii="Times New Roman" w:hAnsi="Times New Roman" w:cs="Times New Roman"/>
                <w:color w:val="000000" w:themeColor="text1"/>
                <w:sz w:val="24"/>
                <w:szCs w:val="24"/>
                <w:lang w:val="fr-FR"/>
              </w:rPr>
              <w:t>Participant Three</w:t>
            </w:r>
          </w:p>
          <w:p w14:paraId="255FBD87" w14:textId="77777777" w:rsidR="0068580B" w:rsidRPr="00C2366C" w:rsidRDefault="00F377D1" w:rsidP="000479DC">
            <w:pPr>
              <w:spacing w:line="360" w:lineRule="auto"/>
              <w:jc w:val="center"/>
              <w:rPr>
                <w:rFonts w:ascii="Times New Roman" w:hAnsi="Times New Roman" w:cs="Times New Roman"/>
                <w:i/>
                <w:color w:val="000000" w:themeColor="text1"/>
                <w:sz w:val="24"/>
                <w:szCs w:val="24"/>
                <w:lang w:val="fr-FR"/>
              </w:rPr>
            </w:pPr>
            <w:hyperlink r:id="rId10" w:history="1">
              <w:r w:rsidR="006E6FBE" w:rsidRPr="00C2366C">
                <w:rPr>
                  <w:rStyle w:val="Hyperlink"/>
                  <w:rFonts w:ascii="Times New Roman" w:hAnsi="Times New Roman" w:cs="Times New Roman"/>
                  <w:i/>
                  <w:color w:val="000000" w:themeColor="text1"/>
                  <w:sz w:val="24"/>
                  <w:szCs w:val="24"/>
                  <w:u w:val="none"/>
                  <w:lang w:val="fr-FR"/>
                </w:rPr>
                <w:t>http://tiny.cc/rsde9y</w:t>
              </w:r>
            </w:hyperlink>
            <w:r w:rsidR="006E6FBE" w:rsidRPr="00C2366C">
              <w:rPr>
                <w:rFonts w:ascii="Times New Roman" w:hAnsi="Times New Roman" w:cs="Times New Roman"/>
                <w:i/>
                <w:color w:val="000000" w:themeColor="text1"/>
                <w:sz w:val="24"/>
                <w:szCs w:val="24"/>
                <w:lang w:val="fr-FR"/>
              </w:rPr>
              <w:t xml:space="preserve"> </w:t>
            </w:r>
          </w:p>
        </w:tc>
        <w:tc>
          <w:tcPr>
            <w:tcW w:w="3005" w:type="dxa"/>
            <w:vAlign w:val="center"/>
          </w:tcPr>
          <w:p w14:paraId="64F6B8B6"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First year (3 Year LLB)</w:t>
            </w:r>
          </w:p>
        </w:tc>
        <w:tc>
          <w:tcPr>
            <w:tcW w:w="3006" w:type="dxa"/>
            <w:vAlign w:val="center"/>
          </w:tcPr>
          <w:p w14:paraId="681901B2"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Mid 2.ii</w:t>
            </w:r>
          </w:p>
        </w:tc>
      </w:tr>
      <w:tr w:rsidR="0043393C" w:rsidRPr="006B2E12" w14:paraId="2E8CE341" w14:textId="77777777" w:rsidTr="006E6FBE">
        <w:tc>
          <w:tcPr>
            <w:tcW w:w="3005" w:type="dxa"/>
          </w:tcPr>
          <w:p w14:paraId="490BE306" w14:textId="77777777" w:rsidR="0043393C" w:rsidRPr="00C2366C" w:rsidRDefault="0043393C" w:rsidP="000479DC">
            <w:pPr>
              <w:spacing w:line="360" w:lineRule="auto"/>
              <w:jc w:val="center"/>
              <w:rPr>
                <w:rFonts w:ascii="Times New Roman" w:hAnsi="Times New Roman" w:cs="Times New Roman"/>
                <w:color w:val="000000" w:themeColor="text1"/>
                <w:sz w:val="24"/>
                <w:szCs w:val="24"/>
                <w:lang w:val="fr-FR"/>
              </w:rPr>
            </w:pPr>
            <w:r w:rsidRPr="00C2366C">
              <w:rPr>
                <w:rFonts w:ascii="Times New Roman" w:hAnsi="Times New Roman" w:cs="Times New Roman"/>
                <w:color w:val="000000" w:themeColor="text1"/>
                <w:sz w:val="24"/>
                <w:szCs w:val="24"/>
                <w:lang w:val="fr-FR"/>
              </w:rPr>
              <w:t>Participant Four</w:t>
            </w:r>
          </w:p>
          <w:p w14:paraId="681135BE" w14:textId="77777777" w:rsidR="0068580B" w:rsidRPr="00C2366C" w:rsidRDefault="00F377D1" w:rsidP="000479DC">
            <w:pPr>
              <w:spacing w:line="360" w:lineRule="auto"/>
              <w:jc w:val="center"/>
              <w:rPr>
                <w:rFonts w:ascii="Times New Roman" w:hAnsi="Times New Roman" w:cs="Times New Roman"/>
                <w:i/>
                <w:color w:val="000000" w:themeColor="text1"/>
                <w:sz w:val="24"/>
                <w:szCs w:val="24"/>
                <w:lang w:val="fr-FR"/>
              </w:rPr>
            </w:pPr>
            <w:hyperlink r:id="rId11" w:history="1">
              <w:r w:rsidR="006E6FBE" w:rsidRPr="00C2366C">
                <w:rPr>
                  <w:rStyle w:val="Hyperlink"/>
                  <w:rFonts w:ascii="Times New Roman" w:hAnsi="Times New Roman" w:cs="Times New Roman"/>
                  <w:i/>
                  <w:color w:val="000000" w:themeColor="text1"/>
                  <w:sz w:val="24"/>
                  <w:szCs w:val="24"/>
                  <w:u w:val="none"/>
                  <w:lang w:val="fr-FR"/>
                </w:rPr>
                <w:t>http://tiny.cc/2sde9y</w:t>
              </w:r>
            </w:hyperlink>
            <w:r w:rsidR="006E6FBE" w:rsidRPr="00C2366C">
              <w:rPr>
                <w:rFonts w:ascii="Times New Roman" w:hAnsi="Times New Roman" w:cs="Times New Roman"/>
                <w:i/>
                <w:color w:val="000000" w:themeColor="text1"/>
                <w:sz w:val="24"/>
                <w:szCs w:val="24"/>
                <w:lang w:val="fr-FR"/>
              </w:rPr>
              <w:t xml:space="preserve"> </w:t>
            </w:r>
          </w:p>
        </w:tc>
        <w:tc>
          <w:tcPr>
            <w:tcW w:w="3005" w:type="dxa"/>
            <w:vAlign w:val="center"/>
          </w:tcPr>
          <w:p w14:paraId="7747AEAF"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Second Year (Senior Status)</w:t>
            </w:r>
          </w:p>
        </w:tc>
        <w:tc>
          <w:tcPr>
            <w:tcW w:w="3006" w:type="dxa"/>
            <w:vAlign w:val="center"/>
          </w:tcPr>
          <w:p w14:paraId="140568A9"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Mid 2.i</w:t>
            </w:r>
          </w:p>
        </w:tc>
      </w:tr>
      <w:tr w:rsidR="0043393C" w:rsidRPr="006B2E12" w14:paraId="7322BDE5" w14:textId="77777777" w:rsidTr="006E6FBE">
        <w:tc>
          <w:tcPr>
            <w:tcW w:w="3005" w:type="dxa"/>
          </w:tcPr>
          <w:p w14:paraId="6DF6EF81" w14:textId="77777777" w:rsidR="0043393C" w:rsidRPr="00C2366C" w:rsidRDefault="0043393C" w:rsidP="000479DC">
            <w:pPr>
              <w:spacing w:line="360" w:lineRule="auto"/>
              <w:jc w:val="center"/>
              <w:rPr>
                <w:rFonts w:ascii="Times New Roman" w:hAnsi="Times New Roman" w:cs="Times New Roman"/>
                <w:color w:val="000000" w:themeColor="text1"/>
                <w:sz w:val="24"/>
                <w:szCs w:val="24"/>
                <w:lang w:val="fr-FR"/>
              </w:rPr>
            </w:pPr>
            <w:r w:rsidRPr="00C2366C">
              <w:rPr>
                <w:rFonts w:ascii="Times New Roman" w:hAnsi="Times New Roman" w:cs="Times New Roman"/>
                <w:color w:val="000000" w:themeColor="text1"/>
                <w:sz w:val="24"/>
                <w:szCs w:val="24"/>
                <w:lang w:val="fr-FR"/>
              </w:rPr>
              <w:t>Participant Five</w:t>
            </w:r>
          </w:p>
          <w:p w14:paraId="354F1F3A" w14:textId="77777777" w:rsidR="0068580B" w:rsidRPr="00C2366C" w:rsidRDefault="00F377D1" w:rsidP="000479DC">
            <w:pPr>
              <w:spacing w:line="360" w:lineRule="auto"/>
              <w:jc w:val="center"/>
              <w:rPr>
                <w:rFonts w:ascii="Times New Roman" w:hAnsi="Times New Roman" w:cs="Times New Roman"/>
                <w:i/>
                <w:color w:val="000000" w:themeColor="text1"/>
                <w:sz w:val="24"/>
                <w:szCs w:val="24"/>
                <w:lang w:val="fr-FR"/>
              </w:rPr>
            </w:pPr>
            <w:hyperlink r:id="rId12" w:history="1">
              <w:r w:rsidR="006E6FBE" w:rsidRPr="00C2366C">
                <w:rPr>
                  <w:rStyle w:val="Hyperlink"/>
                  <w:rFonts w:ascii="Times New Roman" w:hAnsi="Times New Roman" w:cs="Times New Roman"/>
                  <w:i/>
                  <w:color w:val="000000" w:themeColor="text1"/>
                  <w:sz w:val="24"/>
                  <w:szCs w:val="24"/>
                  <w:u w:val="none"/>
                  <w:lang w:val="fr-FR"/>
                </w:rPr>
                <w:t>http://tiny.cc/9sde9y</w:t>
              </w:r>
            </w:hyperlink>
            <w:r w:rsidR="006E6FBE" w:rsidRPr="00C2366C">
              <w:rPr>
                <w:rFonts w:ascii="Times New Roman" w:hAnsi="Times New Roman" w:cs="Times New Roman"/>
                <w:i/>
                <w:color w:val="000000" w:themeColor="text1"/>
                <w:sz w:val="24"/>
                <w:szCs w:val="24"/>
                <w:lang w:val="fr-FR"/>
              </w:rPr>
              <w:t xml:space="preserve"> </w:t>
            </w:r>
          </w:p>
        </w:tc>
        <w:tc>
          <w:tcPr>
            <w:tcW w:w="3005" w:type="dxa"/>
            <w:vAlign w:val="center"/>
          </w:tcPr>
          <w:p w14:paraId="376DB52F"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Third Year (3 Year LLB)</w:t>
            </w:r>
          </w:p>
        </w:tc>
        <w:tc>
          <w:tcPr>
            <w:tcW w:w="3006" w:type="dxa"/>
            <w:vAlign w:val="center"/>
          </w:tcPr>
          <w:p w14:paraId="06CC9FFF"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High 2.i</w:t>
            </w:r>
          </w:p>
        </w:tc>
      </w:tr>
      <w:tr w:rsidR="0043393C" w:rsidRPr="006B2E12" w14:paraId="5260B04D" w14:textId="77777777" w:rsidTr="006E6FBE">
        <w:tc>
          <w:tcPr>
            <w:tcW w:w="3005" w:type="dxa"/>
          </w:tcPr>
          <w:p w14:paraId="16DBE63E" w14:textId="77777777" w:rsidR="0043393C" w:rsidRPr="00C2366C" w:rsidRDefault="0043393C" w:rsidP="000479DC">
            <w:pPr>
              <w:spacing w:line="360" w:lineRule="auto"/>
              <w:jc w:val="center"/>
              <w:rPr>
                <w:rFonts w:ascii="Times New Roman" w:hAnsi="Times New Roman" w:cs="Times New Roman"/>
                <w:color w:val="000000" w:themeColor="text1"/>
                <w:sz w:val="24"/>
                <w:szCs w:val="24"/>
                <w:lang w:val="fr-FR"/>
              </w:rPr>
            </w:pPr>
            <w:r w:rsidRPr="00C2366C">
              <w:rPr>
                <w:rFonts w:ascii="Times New Roman" w:hAnsi="Times New Roman" w:cs="Times New Roman"/>
                <w:color w:val="000000" w:themeColor="text1"/>
                <w:sz w:val="24"/>
                <w:szCs w:val="24"/>
                <w:lang w:val="fr-FR"/>
              </w:rPr>
              <w:t>Participant Six</w:t>
            </w:r>
          </w:p>
          <w:p w14:paraId="0D1C894E" w14:textId="77777777" w:rsidR="0068580B" w:rsidRPr="00C2366C" w:rsidRDefault="00F377D1" w:rsidP="000479DC">
            <w:pPr>
              <w:spacing w:line="360" w:lineRule="auto"/>
              <w:jc w:val="center"/>
              <w:rPr>
                <w:rFonts w:ascii="Times New Roman" w:hAnsi="Times New Roman" w:cs="Times New Roman"/>
                <w:i/>
                <w:color w:val="000000" w:themeColor="text1"/>
                <w:sz w:val="24"/>
                <w:szCs w:val="24"/>
                <w:lang w:val="fr-FR"/>
              </w:rPr>
            </w:pPr>
            <w:hyperlink r:id="rId13" w:history="1">
              <w:r w:rsidR="006E6FBE" w:rsidRPr="00C2366C">
                <w:rPr>
                  <w:rStyle w:val="Hyperlink"/>
                  <w:rFonts w:ascii="Times New Roman" w:hAnsi="Times New Roman" w:cs="Times New Roman"/>
                  <w:i/>
                  <w:color w:val="000000" w:themeColor="text1"/>
                  <w:sz w:val="24"/>
                  <w:szCs w:val="24"/>
                  <w:u w:val="none"/>
                  <w:lang w:val="fr-FR"/>
                </w:rPr>
                <w:t>http://tiny.cc/ytde9y</w:t>
              </w:r>
            </w:hyperlink>
            <w:r w:rsidR="006E6FBE" w:rsidRPr="00C2366C">
              <w:rPr>
                <w:rFonts w:ascii="Times New Roman" w:hAnsi="Times New Roman" w:cs="Times New Roman"/>
                <w:i/>
                <w:color w:val="000000" w:themeColor="text1"/>
                <w:sz w:val="24"/>
                <w:szCs w:val="24"/>
                <w:lang w:val="fr-FR"/>
              </w:rPr>
              <w:t xml:space="preserve"> </w:t>
            </w:r>
          </w:p>
        </w:tc>
        <w:tc>
          <w:tcPr>
            <w:tcW w:w="3005" w:type="dxa"/>
            <w:vAlign w:val="center"/>
          </w:tcPr>
          <w:p w14:paraId="1ACC3255"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Third Year (3 Year LLB)</w:t>
            </w:r>
          </w:p>
        </w:tc>
        <w:tc>
          <w:tcPr>
            <w:tcW w:w="3006" w:type="dxa"/>
            <w:vAlign w:val="center"/>
          </w:tcPr>
          <w:p w14:paraId="26B394D0"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Mid 2.ii</w:t>
            </w:r>
          </w:p>
        </w:tc>
      </w:tr>
      <w:tr w:rsidR="0043393C" w:rsidRPr="006B2E12" w14:paraId="02115F94" w14:textId="77777777" w:rsidTr="006E6FBE">
        <w:tc>
          <w:tcPr>
            <w:tcW w:w="3005" w:type="dxa"/>
          </w:tcPr>
          <w:p w14:paraId="6258516A" w14:textId="77777777" w:rsidR="0043393C" w:rsidRPr="00C2366C" w:rsidRDefault="0043393C" w:rsidP="000479DC">
            <w:pPr>
              <w:spacing w:line="360" w:lineRule="auto"/>
              <w:jc w:val="center"/>
              <w:rPr>
                <w:rFonts w:ascii="Times New Roman" w:hAnsi="Times New Roman" w:cs="Times New Roman"/>
                <w:color w:val="000000" w:themeColor="text1"/>
                <w:sz w:val="24"/>
                <w:szCs w:val="24"/>
                <w:lang w:val="fr-FR"/>
              </w:rPr>
            </w:pPr>
            <w:r w:rsidRPr="00C2366C">
              <w:rPr>
                <w:rFonts w:ascii="Times New Roman" w:hAnsi="Times New Roman" w:cs="Times New Roman"/>
                <w:color w:val="000000" w:themeColor="text1"/>
                <w:sz w:val="24"/>
                <w:szCs w:val="24"/>
                <w:lang w:val="fr-FR"/>
              </w:rPr>
              <w:t>Participant Seven</w:t>
            </w:r>
          </w:p>
          <w:p w14:paraId="7138285F" w14:textId="77777777" w:rsidR="0068580B" w:rsidRPr="00C2366C" w:rsidRDefault="00F377D1" w:rsidP="000479DC">
            <w:pPr>
              <w:spacing w:line="360" w:lineRule="auto"/>
              <w:jc w:val="center"/>
              <w:rPr>
                <w:rFonts w:ascii="Times New Roman" w:hAnsi="Times New Roman" w:cs="Times New Roman"/>
                <w:i/>
                <w:color w:val="000000" w:themeColor="text1"/>
                <w:sz w:val="24"/>
                <w:szCs w:val="24"/>
                <w:lang w:val="fr-FR"/>
              </w:rPr>
            </w:pPr>
            <w:hyperlink r:id="rId14" w:history="1">
              <w:r w:rsidR="006E6FBE" w:rsidRPr="00C2366C">
                <w:rPr>
                  <w:rStyle w:val="Hyperlink"/>
                  <w:rFonts w:ascii="Times New Roman" w:hAnsi="Times New Roman" w:cs="Times New Roman"/>
                  <w:i/>
                  <w:color w:val="000000" w:themeColor="text1"/>
                  <w:sz w:val="24"/>
                  <w:szCs w:val="24"/>
                  <w:u w:val="none"/>
                  <w:lang w:val="fr-FR"/>
                </w:rPr>
                <w:t>http://tiny.cc/bude9y</w:t>
              </w:r>
            </w:hyperlink>
            <w:r w:rsidR="006E6FBE" w:rsidRPr="00C2366C">
              <w:rPr>
                <w:rFonts w:ascii="Times New Roman" w:hAnsi="Times New Roman" w:cs="Times New Roman"/>
                <w:i/>
                <w:color w:val="000000" w:themeColor="text1"/>
                <w:sz w:val="24"/>
                <w:szCs w:val="24"/>
                <w:lang w:val="fr-FR"/>
              </w:rPr>
              <w:t xml:space="preserve"> </w:t>
            </w:r>
          </w:p>
        </w:tc>
        <w:tc>
          <w:tcPr>
            <w:tcW w:w="3005" w:type="dxa"/>
            <w:vAlign w:val="center"/>
          </w:tcPr>
          <w:p w14:paraId="1271AEB0"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Third Year (3 Year LLB)</w:t>
            </w:r>
          </w:p>
        </w:tc>
        <w:tc>
          <w:tcPr>
            <w:tcW w:w="3006" w:type="dxa"/>
            <w:vAlign w:val="center"/>
          </w:tcPr>
          <w:p w14:paraId="2E475840"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High 2.i</w:t>
            </w:r>
          </w:p>
        </w:tc>
      </w:tr>
      <w:tr w:rsidR="0043393C" w:rsidRPr="006B2E12" w14:paraId="17483861" w14:textId="77777777" w:rsidTr="006E6FBE">
        <w:tc>
          <w:tcPr>
            <w:tcW w:w="3005" w:type="dxa"/>
          </w:tcPr>
          <w:p w14:paraId="6F8C5973" w14:textId="77777777" w:rsidR="0043393C" w:rsidRPr="00C2366C" w:rsidRDefault="0043393C" w:rsidP="000479DC">
            <w:pPr>
              <w:spacing w:line="360" w:lineRule="auto"/>
              <w:jc w:val="center"/>
              <w:rPr>
                <w:rFonts w:ascii="Times New Roman" w:hAnsi="Times New Roman" w:cs="Times New Roman"/>
                <w:color w:val="000000" w:themeColor="text1"/>
                <w:sz w:val="24"/>
                <w:szCs w:val="24"/>
                <w:lang w:val="fr-FR"/>
              </w:rPr>
            </w:pPr>
            <w:r w:rsidRPr="00C2366C">
              <w:rPr>
                <w:rFonts w:ascii="Times New Roman" w:hAnsi="Times New Roman" w:cs="Times New Roman"/>
                <w:color w:val="000000" w:themeColor="text1"/>
                <w:sz w:val="24"/>
                <w:szCs w:val="24"/>
                <w:lang w:val="fr-FR"/>
              </w:rPr>
              <w:t>Participant Eight</w:t>
            </w:r>
          </w:p>
          <w:p w14:paraId="765082D1" w14:textId="77777777" w:rsidR="0068580B" w:rsidRPr="00C2366C" w:rsidRDefault="00F377D1" w:rsidP="000479DC">
            <w:pPr>
              <w:spacing w:line="360" w:lineRule="auto"/>
              <w:jc w:val="center"/>
              <w:rPr>
                <w:rFonts w:ascii="Times New Roman" w:hAnsi="Times New Roman" w:cs="Times New Roman"/>
                <w:i/>
                <w:color w:val="000000" w:themeColor="text1"/>
                <w:sz w:val="24"/>
                <w:szCs w:val="24"/>
                <w:lang w:val="fr-FR"/>
              </w:rPr>
            </w:pPr>
            <w:hyperlink r:id="rId15" w:history="1">
              <w:r w:rsidR="006E6FBE" w:rsidRPr="00C2366C">
                <w:rPr>
                  <w:rStyle w:val="Hyperlink"/>
                  <w:rFonts w:ascii="Times New Roman" w:hAnsi="Times New Roman" w:cs="Times New Roman"/>
                  <w:i/>
                  <w:color w:val="000000" w:themeColor="text1"/>
                  <w:sz w:val="24"/>
                  <w:szCs w:val="24"/>
                  <w:u w:val="none"/>
                  <w:lang w:val="fr-FR"/>
                </w:rPr>
                <w:t>http://tiny.cc/vude9y</w:t>
              </w:r>
            </w:hyperlink>
            <w:r w:rsidR="006E6FBE" w:rsidRPr="00C2366C">
              <w:rPr>
                <w:rFonts w:ascii="Times New Roman" w:hAnsi="Times New Roman" w:cs="Times New Roman"/>
                <w:i/>
                <w:color w:val="000000" w:themeColor="text1"/>
                <w:sz w:val="24"/>
                <w:szCs w:val="24"/>
                <w:lang w:val="fr-FR"/>
              </w:rPr>
              <w:t xml:space="preserve"> </w:t>
            </w:r>
          </w:p>
        </w:tc>
        <w:tc>
          <w:tcPr>
            <w:tcW w:w="3005" w:type="dxa"/>
            <w:vAlign w:val="center"/>
          </w:tcPr>
          <w:p w14:paraId="09B78E61"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Second Year (3 Year LLB)</w:t>
            </w:r>
          </w:p>
        </w:tc>
        <w:tc>
          <w:tcPr>
            <w:tcW w:w="3006" w:type="dxa"/>
            <w:vAlign w:val="center"/>
          </w:tcPr>
          <w:p w14:paraId="61DDDBDB"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Mid 2.ii</w:t>
            </w:r>
          </w:p>
        </w:tc>
      </w:tr>
      <w:tr w:rsidR="0043393C" w:rsidRPr="006B2E12" w14:paraId="6AA7DEF5" w14:textId="77777777" w:rsidTr="006E6FBE">
        <w:tc>
          <w:tcPr>
            <w:tcW w:w="3005" w:type="dxa"/>
          </w:tcPr>
          <w:p w14:paraId="48A79038" w14:textId="77777777" w:rsidR="0043393C" w:rsidRPr="00C2366C" w:rsidRDefault="0043393C" w:rsidP="000479DC">
            <w:pPr>
              <w:spacing w:line="360" w:lineRule="auto"/>
              <w:jc w:val="center"/>
              <w:rPr>
                <w:rFonts w:ascii="Times New Roman" w:hAnsi="Times New Roman" w:cs="Times New Roman"/>
                <w:color w:val="000000" w:themeColor="text1"/>
                <w:sz w:val="24"/>
                <w:szCs w:val="24"/>
                <w:lang w:val="fr-FR"/>
              </w:rPr>
            </w:pPr>
            <w:r w:rsidRPr="00C2366C">
              <w:rPr>
                <w:rFonts w:ascii="Times New Roman" w:hAnsi="Times New Roman" w:cs="Times New Roman"/>
                <w:color w:val="000000" w:themeColor="text1"/>
                <w:sz w:val="24"/>
                <w:szCs w:val="24"/>
                <w:lang w:val="fr-FR"/>
              </w:rPr>
              <w:t>Participant Nine</w:t>
            </w:r>
          </w:p>
          <w:p w14:paraId="5F5489E9" w14:textId="77777777" w:rsidR="0068580B" w:rsidRPr="00C2366C" w:rsidRDefault="00F377D1" w:rsidP="000479DC">
            <w:pPr>
              <w:spacing w:line="360" w:lineRule="auto"/>
              <w:jc w:val="center"/>
              <w:rPr>
                <w:rFonts w:ascii="Times New Roman" w:hAnsi="Times New Roman" w:cs="Times New Roman"/>
                <w:i/>
                <w:color w:val="000000" w:themeColor="text1"/>
                <w:sz w:val="24"/>
                <w:szCs w:val="24"/>
                <w:lang w:val="fr-FR"/>
              </w:rPr>
            </w:pPr>
            <w:hyperlink r:id="rId16" w:history="1">
              <w:r w:rsidR="006E6FBE" w:rsidRPr="00C2366C">
                <w:rPr>
                  <w:rStyle w:val="Hyperlink"/>
                  <w:rFonts w:ascii="Times New Roman" w:hAnsi="Times New Roman" w:cs="Times New Roman"/>
                  <w:i/>
                  <w:color w:val="000000" w:themeColor="text1"/>
                  <w:sz w:val="24"/>
                  <w:szCs w:val="24"/>
                  <w:u w:val="none"/>
                  <w:lang w:val="fr-FR"/>
                </w:rPr>
                <w:t>http://tiny.cc/fvde9y</w:t>
              </w:r>
            </w:hyperlink>
            <w:r w:rsidR="006E6FBE" w:rsidRPr="00C2366C">
              <w:rPr>
                <w:rFonts w:ascii="Times New Roman" w:hAnsi="Times New Roman" w:cs="Times New Roman"/>
                <w:i/>
                <w:color w:val="000000" w:themeColor="text1"/>
                <w:sz w:val="24"/>
                <w:szCs w:val="24"/>
                <w:lang w:val="fr-FR"/>
              </w:rPr>
              <w:t xml:space="preserve"> </w:t>
            </w:r>
          </w:p>
        </w:tc>
        <w:tc>
          <w:tcPr>
            <w:tcW w:w="3005" w:type="dxa"/>
            <w:vAlign w:val="center"/>
          </w:tcPr>
          <w:p w14:paraId="493B9A1E"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First Year (3 Year LLB)</w:t>
            </w:r>
          </w:p>
        </w:tc>
        <w:tc>
          <w:tcPr>
            <w:tcW w:w="3006" w:type="dxa"/>
            <w:vAlign w:val="center"/>
          </w:tcPr>
          <w:p w14:paraId="0E944F03"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High 1</w:t>
            </w:r>
            <w:r w:rsidRPr="00CE4846">
              <w:rPr>
                <w:rFonts w:ascii="Times New Roman" w:hAnsi="Times New Roman" w:cs="Times New Roman"/>
                <w:sz w:val="24"/>
                <w:szCs w:val="24"/>
                <w:vertAlign w:val="superscript"/>
              </w:rPr>
              <w:t>st</w:t>
            </w:r>
            <w:r>
              <w:rPr>
                <w:rFonts w:ascii="Times New Roman" w:hAnsi="Times New Roman" w:cs="Times New Roman"/>
                <w:sz w:val="24"/>
                <w:szCs w:val="24"/>
              </w:rPr>
              <w:t xml:space="preserve"> Class</w:t>
            </w:r>
          </w:p>
        </w:tc>
      </w:tr>
      <w:tr w:rsidR="0043393C" w:rsidRPr="006B2E12" w14:paraId="6CD7AD81" w14:textId="77777777" w:rsidTr="006E6FBE">
        <w:trPr>
          <w:trHeight w:val="53"/>
        </w:trPr>
        <w:tc>
          <w:tcPr>
            <w:tcW w:w="3005" w:type="dxa"/>
          </w:tcPr>
          <w:p w14:paraId="45215809" w14:textId="77777777" w:rsidR="0043393C" w:rsidRPr="00C2366C" w:rsidRDefault="0043393C" w:rsidP="000479DC">
            <w:pPr>
              <w:spacing w:line="360" w:lineRule="auto"/>
              <w:jc w:val="center"/>
              <w:rPr>
                <w:rFonts w:ascii="Times New Roman" w:hAnsi="Times New Roman" w:cs="Times New Roman"/>
                <w:color w:val="000000" w:themeColor="text1"/>
                <w:sz w:val="24"/>
                <w:szCs w:val="24"/>
                <w:lang w:val="fr-FR"/>
              </w:rPr>
            </w:pPr>
            <w:r w:rsidRPr="00C2366C">
              <w:rPr>
                <w:rFonts w:ascii="Times New Roman" w:hAnsi="Times New Roman" w:cs="Times New Roman"/>
                <w:color w:val="000000" w:themeColor="text1"/>
                <w:sz w:val="24"/>
                <w:szCs w:val="24"/>
                <w:lang w:val="fr-FR"/>
              </w:rPr>
              <w:t>Participant Ten</w:t>
            </w:r>
          </w:p>
          <w:p w14:paraId="2B3B34DA" w14:textId="77777777" w:rsidR="0068580B" w:rsidRPr="00C2366C" w:rsidRDefault="00F377D1" w:rsidP="000479DC">
            <w:pPr>
              <w:spacing w:line="360" w:lineRule="auto"/>
              <w:jc w:val="center"/>
              <w:rPr>
                <w:rFonts w:ascii="Times New Roman" w:hAnsi="Times New Roman" w:cs="Times New Roman"/>
                <w:i/>
                <w:color w:val="000000" w:themeColor="text1"/>
                <w:sz w:val="24"/>
                <w:szCs w:val="24"/>
                <w:lang w:val="fr-FR"/>
              </w:rPr>
            </w:pPr>
            <w:hyperlink r:id="rId17" w:history="1">
              <w:r w:rsidR="006E6FBE" w:rsidRPr="00C2366C">
                <w:rPr>
                  <w:rStyle w:val="Hyperlink"/>
                  <w:rFonts w:ascii="Times New Roman" w:hAnsi="Times New Roman" w:cs="Times New Roman"/>
                  <w:i/>
                  <w:color w:val="000000" w:themeColor="text1"/>
                  <w:sz w:val="24"/>
                  <w:szCs w:val="24"/>
                  <w:u w:val="none"/>
                  <w:lang w:val="fr-FR"/>
                </w:rPr>
                <w:t>http://tiny.cc/pvde9y</w:t>
              </w:r>
            </w:hyperlink>
            <w:r w:rsidR="006E6FBE" w:rsidRPr="00C2366C">
              <w:rPr>
                <w:rFonts w:ascii="Times New Roman" w:hAnsi="Times New Roman" w:cs="Times New Roman"/>
                <w:i/>
                <w:color w:val="000000" w:themeColor="text1"/>
                <w:sz w:val="24"/>
                <w:szCs w:val="24"/>
                <w:lang w:val="fr-FR"/>
              </w:rPr>
              <w:t xml:space="preserve"> </w:t>
            </w:r>
          </w:p>
        </w:tc>
        <w:tc>
          <w:tcPr>
            <w:tcW w:w="3005" w:type="dxa"/>
            <w:vAlign w:val="center"/>
          </w:tcPr>
          <w:p w14:paraId="19675209"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First Year (3 Year LLB)</w:t>
            </w:r>
          </w:p>
        </w:tc>
        <w:tc>
          <w:tcPr>
            <w:tcW w:w="3006" w:type="dxa"/>
            <w:vAlign w:val="center"/>
          </w:tcPr>
          <w:p w14:paraId="2BC2D7A5" w14:textId="77777777" w:rsidR="0043393C" w:rsidRPr="006B2E12" w:rsidRDefault="0043393C" w:rsidP="000479DC">
            <w:pPr>
              <w:spacing w:line="360" w:lineRule="auto"/>
              <w:jc w:val="center"/>
              <w:rPr>
                <w:rFonts w:ascii="Times New Roman" w:hAnsi="Times New Roman" w:cs="Times New Roman"/>
                <w:sz w:val="24"/>
                <w:szCs w:val="24"/>
              </w:rPr>
            </w:pPr>
            <w:r>
              <w:rPr>
                <w:rFonts w:ascii="Times New Roman" w:hAnsi="Times New Roman" w:cs="Times New Roman"/>
                <w:sz w:val="24"/>
                <w:szCs w:val="24"/>
              </w:rPr>
              <w:t>Low 1</w:t>
            </w:r>
            <w:r w:rsidRPr="00CE4846">
              <w:rPr>
                <w:rFonts w:ascii="Times New Roman" w:hAnsi="Times New Roman" w:cs="Times New Roman"/>
                <w:sz w:val="24"/>
                <w:szCs w:val="24"/>
                <w:vertAlign w:val="superscript"/>
              </w:rPr>
              <w:t>st</w:t>
            </w:r>
            <w:r>
              <w:rPr>
                <w:rFonts w:ascii="Times New Roman" w:hAnsi="Times New Roman" w:cs="Times New Roman"/>
                <w:sz w:val="24"/>
                <w:szCs w:val="24"/>
              </w:rPr>
              <w:t xml:space="preserve"> Class</w:t>
            </w:r>
          </w:p>
        </w:tc>
      </w:tr>
    </w:tbl>
    <w:p w14:paraId="29282287" w14:textId="77777777" w:rsidR="00E01A83" w:rsidRDefault="00E01A83" w:rsidP="000479DC">
      <w:pPr>
        <w:spacing w:line="360" w:lineRule="auto"/>
        <w:jc w:val="both"/>
        <w:rPr>
          <w:rFonts w:ascii="Helvetica" w:hAnsi="Helvetica" w:cs="Helvetica"/>
          <w:color w:val="1D1D1D"/>
          <w:sz w:val="23"/>
          <w:szCs w:val="23"/>
          <w:shd w:val="clear" w:color="auto" w:fill="FFFFFF"/>
        </w:rPr>
      </w:pPr>
    </w:p>
    <w:p w14:paraId="03C167D8" w14:textId="22CFFB5C" w:rsidR="00E01A83" w:rsidRDefault="00600261"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analysis that follows, excerpts from the video narration are detailed, alongside links to the screen-recordings themselves. The narration has been transcribed and added to these videos as subtitles, so the reader can access </w:t>
      </w:r>
      <w:r w:rsidR="00FC0173">
        <w:rPr>
          <w:rFonts w:ascii="Times New Roman" w:hAnsi="Times New Roman" w:cs="Times New Roman"/>
          <w:sz w:val="24"/>
          <w:szCs w:val="24"/>
        </w:rPr>
        <w:t>the full session to see the context in which the comments were made</w:t>
      </w:r>
      <w:r w:rsidR="005C5975">
        <w:rPr>
          <w:rFonts w:ascii="Times New Roman" w:hAnsi="Times New Roman" w:cs="Times New Roman"/>
          <w:sz w:val="24"/>
          <w:szCs w:val="24"/>
        </w:rPr>
        <w:t xml:space="preserve"> (see the links provided in </w:t>
      </w:r>
      <w:r w:rsidR="005C5975" w:rsidRPr="00553CF7">
        <w:rPr>
          <w:rFonts w:ascii="Times New Roman" w:hAnsi="Times New Roman" w:cs="Times New Roman"/>
          <w:i/>
          <w:sz w:val="24"/>
          <w:szCs w:val="24"/>
        </w:rPr>
        <w:t>Table One</w:t>
      </w:r>
      <w:r w:rsidR="005C5975">
        <w:rPr>
          <w:rFonts w:ascii="Times New Roman" w:hAnsi="Times New Roman" w:cs="Times New Roman"/>
          <w:sz w:val="24"/>
          <w:szCs w:val="24"/>
        </w:rPr>
        <w:t>).</w:t>
      </w:r>
    </w:p>
    <w:p w14:paraId="2DB971EE" w14:textId="4DA3B2B9" w:rsidR="000A0E8A" w:rsidRDefault="00040658" w:rsidP="000479D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Google as a supplement: </w:t>
      </w:r>
      <w:r w:rsidR="009078FB">
        <w:rPr>
          <w:rFonts w:ascii="Times New Roman" w:hAnsi="Times New Roman" w:cs="Times New Roman"/>
          <w:b/>
          <w:sz w:val="24"/>
          <w:szCs w:val="24"/>
        </w:rPr>
        <w:t>Using unofficial knowledge in parallel with official knowledge</w:t>
      </w:r>
    </w:p>
    <w:p w14:paraId="3E549499" w14:textId="0615F00F" w:rsidR="00AB3266" w:rsidRPr="00815FF7" w:rsidRDefault="009078FB" w:rsidP="000479DC">
      <w:pPr>
        <w:spacing w:line="360" w:lineRule="auto"/>
        <w:jc w:val="both"/>
        <w:rPr>
          <w:rFonts w:ascii="Times New Roman" w:hAnsi="Times New Roman" w:cs="Times New Roman"/>
          <w:sz w:val="24"/>
          <w:szCs w:val="24"/>
        </w:rPr>
      </w:pPr>
      <w:r w:rsidRPr="00815FF7">
        <w:rPr>
          <w:rFonts w:ascii="Times New Roman" w:hAnsi="Times New Roman" w:cs="Times New Roman"/>
          <w:sz w:val="24"/>
          <w:szCs w:val="24"/>
        </w:rPr>
        <w:t xml:space="preserve">The use of </w:t>
      </w:r>
      <w:r w:rsidR="00FE152A" w:rsidRPr="00815FF7">
        <w:rPr>
          <w:rFonts w:ascii="Times New Roman" w:hAnsi="Times New Roman" w:cs="Times New Roman"/>
          <w:sz w:val="24"/>
          <w:szCs w:val="24"/>
        </w:rPr>
        <w:t>unofficial</w:t>
      </w:r>
      <w:r w:rsidRPr="00815FF7">
        <w:rPr>
          <w:rFonts w:ascii="Times New Roman" w:hAnsi="Times New Roman" w:cs="Times New Roman"/>
          <w:sz w:val="24"/>
          <w:szCs w:val="24"/>
        </w:rPr>
        <w:t xml:space="preserve"> online sources</w:t>
      </w:r>
      <w:r w:rsidR="00FE152A" w:rsidRPr="00815FF7">
        <w:rPr>
          <w:rFonts w:ascii="Times New Roman" w:hAnsi="Times New Roman" w:cs="Times New Roman"/>
          <w:sz w:val="24"/>
          <w:szCs w:val="24"/>
        </w:rPr>
        <w:t>,</w:t>
      </w:r>
      <w:r w:rsidRPr="00815FF7">
        <w:rPr>
          <w:rFonts w:ascii="Times New Roman" w:hAnsi="Times New Roman" w:cs="Times New Roman"/>
          <w:sz w:val="24"/>
          <w:szCs w:val="24"/>
        </w:rPr>
        <w:t xml:space="preserve"> and </w:t>
      </w:r>
      <w:r w:rsidR="00FE152A" w:rsidRPr="00815FF7">
        <w:rPr>
          <w:rFonts w:ascii="Times New Roman" w:hAnsi="Times New Roman" w:cs="Times New Roman"/>
          <w:sz w:val="24"/>
          <w:szCs w:val="24"/>
        </w:rPr>
        <w:t>particularly the “Google everything habit”</w:t>
      </w:r>
      <w:r w:rsidR="00244409">
        <w:rPr>
          <w:rFonts w:ascii="Times New Roman" w:hAnsi="Times New Roman" w:cs="Times New Roman"/>
          <w:sz w:val="24"/>
          <w:szCs w:val="24"/>
        </w:rPr>
        <w:t xml:space="preserve"> (</w:t>
      </w:r>
      <w:r w:rsidR="00244409" w:rsidRPr="00244409">
        <w:rPr>
          <w:rFonts w:ascii="Times New Roman" w:hAnsi="Times New Roman" w:cs="Times New Roman"/>
          <w:sz w:val="24"/>
          <w:szCs w:val="24"/>
        </w:rPr>
        <w:t>Osborne</w:t>
      </w:r>
      <w:r w:rsidR="00244409">
        <w:rPr>
          <w:rFonts w:ascii="Times New Roman" w:hAnsi="Times New Roman" w:cs="Times New Roman"/>
          <w:sz w:val="24"/>
          <w:szCs w:val="24"/>
        </w:rPr>
        <w:t>, 2016)</w:t>
      </w:r>
      <w:r w:rsidR="00FE152A" w:rsidRPr="00815FF7">
        <w:rPr>
          <w:rFonts w:ascii="Times New Roman" w:hAnsi="Times New Roman" w:cs="Times New Roman"/>
          <w:sz w:val="24"/>
          <w:szCs w:val="24"/>
        </w:rPr>
        <w:t>, are analysed</w:t>
      </w:r>
      <w:r w:rsidR="0002058C">
        <w:rPr>
          <w:rFonts w:ascii="Times New Roman" w:hAnsi="Times New Roman" w:cs="Times New Roman"/>
          <w:sz w:val="24"/>
          <w:szCs w:val="24"/>
        </w:rPr>
        <w:t xml:space="preserve"> elsewhere</w:t>
      </w:r>
      <w:r w:rsidR="0006443D" w:rsidRPr="00815FF7">
        <w:rPr>
          <w:rFonts w:ascii="Times New Roman" w:hAnsi="Times New Roman" w:cs="Times New Roman"/>
          <w:sz w:val="24"/>
          <w:szCs w:val="24"/>
        </w:rPr>
        <w:t xml:space="preserve"> </w:t>
      </w:r>
      <w:r w:rsidR="00FE152A" w:rsidRPr="00815FF7">
        <w:rPr>
          <w:rFonts w:ascii="Times New Roman" w:hAnsi="Times New Roman" w:cs="Times New Roman"/>
          <w:sz w:val="24"/>
          <w:szCs w:val="24"/>
        </w:rPr>
        <w:t xml:space="preserve">as being in tension with the official, prescribed forms of knowledge defined by legal educators. </w:t>
      </w:r>
      <w:r w:rsidR="00090B52" w:rsidRPr="00815FF7">
        <w:rPr>
          <w:rFonts w:ascii="Times New Roman" w:hAnsi="Times New Roman" w:cs="Times New Roman"/>
          <w:sz w:val="24"/>
          <w:szCs w:val="24"/>
        </w:rPr>
        <w:t xml:space="preserve">Nowhere is this more apparent than in </w:t>
      </w:r>
      <w:r w:rsidR="00FE152A" w:rsidRPr="00815FF7">
        <w:rPr>
          <w:rFonts w:ascii="Times New Roman" w:hAnsi="Times New Roman" w:cs="Times New Roman"/>
          <w:sz w:val="24"/>
          <w:szCs w:val="24"/>
        </w:rPr>
        <w:t>Georgas’ triptych of studies, each titled</w:t>
      </w:r>
      <w:r w:rsidR="00090B52" w:rsidRPr="00815FF7">
        <w:rPr>
          <w:rFonts w:ascii="Times New Roman" w:hAnsi="Times New Roman" w:cs="Times New Roman"/>
          <w:sz w:val="24"/>
          <w:szCs w:val="24"/>
        </w:rPr>
        <w:t>,</w:t>
      </w:r>
      <w:r w:rsidR="00AB3266" w:rsidRPr="00815FF7">
        <w:rPr>
          <w:rFonts w:ascii="Times New Roman" w:hAnsi="Times New Roman" w:cs="Times New Roman"/>
          <w:sz w:val="24"/>
          <w:szCs w:val="24"/>
        </w:rPr>
        <w:t xml:space="preserve"> tantali</w:t>
      </w:r>
      <w:r w:rsidR="00FE152A" w:rsidRPr="00815FF7">
        <w:rPr>
          <w:rFonts w:ascii="Times New Roman" w:hAnsi="Times New Roman" w:cs="Times New Roman"/>
          <w:sz w:val="24"/>
          <w:szCs w:val="24"/>
        </w:rPr>
        <w:t>singly</w:t>
      </w:r>
      <w:r w:rsidR="00090B52" w:rsidRPr="00815FF7">
        <w:rPr>
          <w:rFonts w:ascii="Times New Roman" w:hAnsi="Times New Roman" w:cs="Times New Roman"/>
          <w:sz w:val="24"/>
          <w:szCs w:val="24"/>
        </w:rPr>
        <w:t>,</w:t>
      </w:r>
      <w:r w:rsidR="00FE152A" w:rsidRPr="00815FF7">
        <w:rPr>
          <w:rFonts w:ascii="Times New Roman" w:hAnsi="Times New Roman" w:cs="Times New Roman"/>
          <w:sz w:val="24"/>
          <w:szCs w:val="24"/>
        </w:rPr>
        <w:t xml:space="preserve"> “Google vs the Library</w:t>
      </w:r>
      <w:r w:rsidR="00090B52" w:rsidRPr="00815FF7">
        <w:rPr>
          <w:rFonts w:ascii="Times New Roman" w:hAnsi="Times New Roman" w:cs="Times New Roman"/>
          <w:sz w:val="24"/>
          <w:szCs w:val="24"/>
        </w:rPr>
        <w:t>”</w:t>
      </w:r>
      <w:r w:rsidR="00FE152A" w:rsidRPr="00815FF7">
        <w:rPr>
          <w:rFonts w:ascii="Times New Roman" w:hAnsi="Times New Roman" w:cs="Times New Roman"/>
          <w:sz w:val="24"/>
          <w:szCs w:val="24"/>
        </w:rPr>
        <w:t xml:space="preserve">. </w:t>
      </w:r>
      <w:r w:rsidR="00E26AD0">
        <w:rPr>
          <w:rFonts w:ascii="Times New Roman" w:hAnsi="Times New Roman" w:cs="Times New Roman"/>
          <w:sz w:val="24"/>
          <w:szCs w:val="24"/>
        </w:rPr>
        <w:t>Existing</w:t>
      </w:r>
      <w:r w:rsidR="00090B52" w:rsidRPr="00815FF7">
        <w:rPr>
          <w:rFonts w:ascii="Times New Roman" w:hAnsi="Times New Roman" w:cs="Times New Roman"/>
          <w:sz w:val="24"/>
          <w:szCs w:val="24"/>
        </w:rPr>
        <w:t xml:space="preserve"> literature</w:t>
      </w:r>
      <w:r w:rsidR="00AB3266" w:rsidRPr="00815FF7">
        <w:rPr>
          <w:rFonts w:ascii="Times New Roman" w:hAnsi="Times New Roman" w:cs="Times New Roman"/>
          <w:sz w:val="24"/>
          <w:szCs w:val="24"/>
        </w:rPr>
        <w:t xml:space="preserve"> </w:t>
      </w:r>
      <w:r w:rsidR="003172FD" w:rsidRPr="00815FF7">
        <w:rPr>
          <w:rFonts w:ascii="Times New Roman" w:hAnsi="Times New Roman" w:cs="Times New Roman"/>
          <w:sz w:val="24"/>
          <w:szCs w:val="24"/>
        </w:rPr>
        <w:t xml:space="preserve">either </w:t>
      </w:r>
      <w:r w:rsidR="00666E7B">
        <w:rPr>
          <w:rFonts w:ascii="Times New Roman" w:hAnsi="Times New Roman" w:cs="Times New Roman"/>
          <w:sz w:val="24"/>
          <w:szCs w:val="24"/>
        </w:rPr>
        <w:t>interrogates</w:t>
      </w:r>
      <w:r w:rsidR="00090B52" w:rsidRPr="00815FF7">
        <w:rPr>
          <w:rFonts w:ascii="Times New Roman" w:hAnsi="Times New Roman" w:cs="Times New Roman"/>
          <w:sz w:val="24"/>
          <w:szCs w:val="24"/>
        </w:rPr>
        <w:t xml:space="preserve"> </w:t>
      </w:r>
      <w:r w:rsidR="00815FF7">
        <w:rPr>
          <w:rFonts w:ascii="Times New Roman" w:hAnsi="Times New Roman" w:cs="Times New Roman"/>
          <w:sz w:val="24"/>
          <w:szCs w:val="24"/>
        </w:rPr>
        <w:t>student preferences for</w:t>
      </w:r>
      <w:r w:rsidR="00090B52" w:rsidRPr="00815FF7">
        <w:rPr>
          <w:rFonts w:ascii="Times New Roman" w:hAnsi="Times New Roman" w:cs="Times New Roman"/>
          <w:sz w:val="24"/>
          <w:szCs w:val="24"/>
        </w:rPr>
        <w:t xml:space="preserve"> non-prescribed</w:t>
      </w:r>
      <w:r w:rsidR="00815FF7">
        <w:rPr>
          <w:rFonts w:ascii="Times New Roman" w:hAnsi="Times New Roman" w:cs="Times New Roman"/>
          <w:sz w:val="24"/>
          <w:szCs w:val="24"/>
        </w:rPr>
        <w:t xml:space="preserve"> sourcing techniques</w:t>
      </w:r>
      <w:r w:rsidR="00090B52" w:rsidRPr="00815FF7">
        <w:rPr>
          <w:rFonts w:ascii="Times New Roman" w:hAnsi="Times New Roman" w:cs="Times New Roman"/>
          <w:sz w:val="24"/>
          <w:szCs w:val="24"/>
        </w:rPr>
        <w:t xml:space="preserve"> (</w:t>
      </w:r>
      <w:r w:rsidR="0006443D" w:rsidRPr="00815FF7">
        <w:rPr>
          <w:rFonts w:ascii="Times New Roman" w:hAnsi="Times New Roman" w:cs="Times New Roman"/>
          <w:sz w:val="24"/>
          <w:szCs w:val="24"/>
        </w:rPr>
        <w:t>how can we stop Google becoming a student’s “first, last, and best research solution”?)</w:t>
      </w:r>
      <w:r w:rsidR="00244409">
        <w:rPr>
          <w:rFonts w:ascii="Times New Roman" w:hAnsi="Times New Roman" w:cs="Times New Roman"/>
          <w:sz w:val="24"/>
          <w:szCs w:val="24"/>
        </w:rPr>
        <w:t xml:space="preserve"> (ibid, at pg. 406)</w:t>
      </w:r>
      <w:r w:rsidR="00815FF7">
        <w:rPr>
          <w:rFonts w:ascii="Times New Roman" w:hAnsi="Times New Roman" w:cs="Times New Roman"/>
          <w:sz w:val="24"/>
          <w:szCs w:val="24"/>
        </w:rPr>
        <w:t>, or</w:t>
      </w:r>
      <w:r w:rsidR="0002058C">
        <w:rPr>
          <w:rFonts w:ascii="Times New Roman" w:hAnsi="Times New Roman" w:cs="Times New Roman"/>
          <w:sz w:val="24"/>
          <w:szCs w:val="24"/>
        </w:rPr>
        <w:t xml:space="preserve"> evaluates</w:t>
      </w:r>
      <w:r w:rsidR="00815FF7">
        <w:rPr>
          <w:rFonts w:ascii="Times New Roman" w:hAnsi="Times New Roman" w:cs="Times New Roman"/>
          <w:sz w:val="24"/>
          <w:szCs w:val="24"/>
        </w:rPr>
        <w:t xml:space="preserve"> the inputs of student users </w:t>
      </w:r>
      <w:r w:rsidR="00AB3266" w:rsidRPr="00815FF7">
        <w:rPr>
          <w:rFonts w:ascii="Times New Roman" w:hAnsi="Times New Roman" w:cs="Times New Roman"/>
          <w:sz w:val="24"/>
          <w:szCs w:val="24"/>
        </w:rPr>
        <w:t>(</w:t>
      </w:r>
      <w:r w:rsidR="00815FF7">
        <w:rPr>
          <w:rFonts w:ascii="Times New Roman" w:hAnsi="Times New Roman" w:cs="Times New Roman"/>
          <w:sz w:val="24"/>
          <w:szCs w:val="24"/>
        </w:rPr>
        <w:t xml:space="preserve">how can </w:t>
      </w:r>
      <w:r w:rsidR="00F2012F" w:rsidRPr="00E26AD0">
        <w:rPr>
          <w:rFonts w:ascii="Times New Roman" w:hAnsi="Times New Roman" w:cs="Times New Roman"/>
          <w:color w:val="000000" w:themeColor="text1"/>
          <w:sz w:val="24"/>
          <w:szCs w:val="24"/>
        </w:rPr>
        <w:t xml:space="preserve">we </w:t>
      </w:r>
      <w:r w:rsidR="00815FF7" w:rsidRPr="00E26AD0">
        <w:rPr>
          <w:rFonts w:ascii="Times New Roman" w:hAnsi="Times New Roman" w:cs="Times New Roman"/>
          <w:color w:val="000000" w:themeColor="text1"/>
          <w:sz w:val="24"/>
          <w:szCs w:val="24"/>
        </w:rPr>
        <w:t xml:space="preserve">better </w:t>
      </w:r>
      <w:r w:rsidR="00815FF7">
        <w:rPr>
          <w:rFonts w:ascii="Times New Roman" w:hAnsi="Times New Roman" w:cs="Times New Roman"/>
          <w:sz w:val="24"/>
          <w:szCs w:val="24"/>
        </w:rPr>
        <w:t>meet student</w:t>
      </w:r>
      <w:r w:rsidR="00AB3266" w:rsidRPr="00815FF7">
        <w:rPr>
          <w:rFonts w:ascii="Times New Roman" w:hAnsi="Times New Roman" w:cs="Times New Roman"/>
          <w:sz w:val="24"/>
          <w:szCs w:val="24"/>
        </w:rPr>
        <w:t xml:space="preserve"> “needs and preferences”</w:t>
      </w:r>
      <w:bookmarkStart w:id="1" w:name="_Ref15383853"/>
      <w:r w:rsidR="00244409">
        <w:rPr>
          <w:rFonts w:ascii="Times New Roman" w:hAnsi="Times New Roman" w:cs="Times New Roman"/>
          <w:sz w:val="24"/>
          <w:szCs w:val="24"/>
        </w:rPr>
        <w:t xml:space="preserve"> (Georgas, 2012, at pg. 180)</w:t>
      </w:r>
      <w:bookmarkEnd w:id="1"/>
      <w:r w:rsidR="00286E82" w:rsidRPr="00815FF7">
        <w:rPr>
          <w:rFonts w:ascii="Times New Roman" w:hAnsi="Times New Roman" w:cs="Times New Roman"/>
          <w:sz w:val="24"/>
          <w:szCs w:val="24"/>
        </w:rPr>
        <w:t xml:space="preserve"> </w:t>
      </w:r>
      <w:r w:rsidR="00815FF7">
        <w:rPr>
          <w:rFonts w:ascii="Times New Roman" w:hAnsi="Times New Roman" w:cs="Times New Roman"/>
          <w:sz w:val="24"/>
          <w:szCs w:val="24"/>
        </w:rPr>
        <w:t>and</w:t>
      </w:r>
      <w:r w:rsidR="00AB3266" w:rsidRPr="00815FF7">
        <w:rPr>
          <w:rFonts w:ascii="Times New Roman" w:hAnsi="Times New Roman" w:cs="Times New Roman"/>
          <w:sz w:val="24"/>
          <w:szCs w:val="24"/>
        </w:rPr>
        <w:t xml:space="preserve"> “creat</w:t>
      </w:r>
      <w:r w:rsidR="00815FF7">
        <w:rPr>
          <w:rFonts w:ascii="Times New Roman" w:hAnsi="Times New Roman" w:cs="Times New Roman"/>
          <w:sz w:val="24"/>
          <w:szCs w:val="24"/>
        </w:rPr>
        <w:t>[e]</w:t>
      </w:r>
      <w:r w:rsidR="00AB3266" w:rsidRPr="00815FF7">
        <w:rPr>
          <w:rFonts w:ascii="Times New Roman" w:hAnsi="Times New Roman" w:cs="Times New Roman"/>
          <w:sz w:val="24"/>
          <w:szCs w:val="24"/>
        </w:rPr>
        <w:t xml:space="preserve"> tools that are better suited to users”</w:t>
      </w:r>
      <w:bookmarkStart w:id="2" w:name="_Ref15383860"/>
      <w:r w:rsidR="00666E7B">
        <w:rPr>
          <w:rFonts w:ascii="Times New Roman" w:hAnsi="Times New Roman" w:cs="Times New Roman"/>
          <w:sz w:val="24"/>
          <w:szCs w:val="24"/>
        </w:rPr>
        <w:t>?</w:t>
      </w:r>
      <w:bookmarkEnd w:id="2"/>
      <w:r w:rsidR="00244409">
        <w:rPr>
          <w:rFonts w:ascii="Times New Roman" w:hAnsi="Times New Roman" w:cs="Times New Roman"/>
          <w:sz w:val="24"/>
          <w:szCs w:val="24"/>
        </w:rPr>
        <w:t xml:space="preserve"> (Gerogas, 2014, at pg. 527)</w:t>
      </w:r>
      <w:r w:rsidRPr="00815FF7">
        <w:rPr>
          <w:rFonts w:ascii="Times New Roman" w:hAnsi="Times New Roman" w:cs="Times New Roman"/>
          <w:sz w:val="24"/>
          <w:szCs w:val="24"/>
        </w:rPr>
        <w:t>)</w:t>
      </w:r>
      <w:r w:rsidR="00815FF7">
        <w:rPr>
          <w:rFonts w:ascii="Times New Roman" w:hAnsi="Times New Roman" w:cs="Times New Roman"/>
          <w:sz w:val="24"/>
          <w:szCs w:val="24"/>
        </w:rPr>
        <w:t xml:space="preserve"> and the </w:t>
      </w:r>
      <w:r w:rsidR="00170B37" w:rsidRPr="00815FF7">
        <w:rPr>
          <w:rFonts w:ascii="Times New Roman" w:hAnsi="Times New Roman" w:cs="Times New Roman"/>
          <w:sz w:val="24"/>
          <w:szCs w:val="24"/>
        </w:rPr>
        <w:t>output</w:t>
      </w:r>
      <w:r w:rsidR="00815FF7">
        <w:rPr>
          <w:rFonts w:ascii="Times New Roman" w:hAnsi="Times New Roman" w:cs="Times New Roman"/>
          <w:sz w:val="24"/>
          <w:szCs w:val="24"/>
        </w:rPr>
        <w:t xml:space="preserve">s of </w:t>
      </w:r>
      <w:r w:rsidR="00170B37" w:rsidRPr="00815FF7">
        <w:rPr>
          <w:rFonts w:ascii="Times New Roman" w:hAnsi="Times New Roman" w:cs="Times New Roman"/>
          <w:sz w:val="24"/>
          <w:szCs w:val="24"/>
        </w:rPr>
        <w:t>search</w:t>
      </w:r>
      <w:r w:rsidR="00815FF7">
        <w:rPr>
          <w:rFonts w:ascii="Times New Roman" w:hAnsi="Times New Roman" w:cs="Times New Roman"/>
          <w:sz w:val="24"/>
          <w:szCs w:val="24"/>
        </w:rPr>
        <w:t>es</w:t>
      </w:r>
      <w:r w:rsidR="00170B37" w:rsidRPr="00815FF7">
        <w:rPr>
          <w:rFonts w:ascii="Times New Roman" w:hAnsi="Times New Roman" w:cs="Times New Roman"/>
          <w:sz w:val="24"/>
          <w:szCs w:val="24"/>
        </w:rPr>
        <w:t xml:space="preserve"> (did the library database or Google provide the most “relevant”</w:t>
      </w:r>
      <w:r w:rsidR="00BE3F8D" w:rsidRPr="00815FF7">
        <w:rPr>
          <w:rFonts w:ascii="Times New Roman" w:hAnsi="Times New Roman" w:cs="Times New Roman"/>
          <w:sz w:val="24"/>
          <w:szCs w:val="24"/>
        </w:rPr>
        <w:t xml:space="preserve"> results?</w:t>
      </w:r>
      <w:r w:rsidR="00FE7FF3" w:rsidRPr="00815FF7">
        <w:rPr>
          <w:rFonts w:ascii="Times New Roman" w:hAnsi="Times New Roman" w:cs="Times New Roman"/>
          <w:sz w:val="24"/>
          <w:szCs w:val="24"/>
        </w:rPr>
        <w:t>)</w:t>
      </w:r>
      <w:r w:rsidR="00244409">
        <w:rPr>
          <w:rFonts w:ascii="Times New Roman" w:hAnsi="Times New Roman" w:cs="Times New Roman"/>
          <w:sz w:val="24"/>
          <w:szCs w:val="24"/>
        </w:rPr>
        <w:t xml:space="preserve"> (Georgas, 2015)</w:t>
      </w:r>
      <w:r w:rsidR="00FE7FF3" w:rsidRPr="00815FF7">
        <w:rPr>
          <w:rFonts w:ascii="Times New Roman" w:hAnsi="Times New Roman" w:cs="Times New Roman"/>
          <w:sz w:val="24"/>
          <w:szCs w:val="24"/>
        </w:rPr>
        <w:t>.</w:t>
      </w:r>
      <w:r w:rsidR="00DD657F">
        <w:rPr>
          <w:rFonts w:ascii="Times New Roman" w:hAnsi="Times New Roman" w:cs="Times New Roman"/>
          <w:sz w:val="24"/>
          <w:szCs w:val="24"/>
        </w:rPr>
        <w:t xml:space="preserve"> </w:t>
      </w:r>
      <w:r w:rsidR="0015423A" w:rsidRPr="00815FF7">
        <w:rPr>
          <w:rFonts w:ascii="Times New Roman" w:hAnsi="Times New Roman" w:cs="Times New Roman"/>
          <w:sz w:val="24"/>
          <w:szCs w:val="24"/>
        </w:rPr>
        <w:t xml:space="preserve">Currie at al’s influential literature review and study characterises the research field on student use of search engines as focusing on how students </w:t>
      </w:r>
      <w:r w:rsidR="0015423A" w:rsidRPr="00815FF7">
        <w:rPr>
          <w:rFonts w:ascii="Times New Roman" w:hAnsi="Times New Roman" w:cs="Times New Roman"/>
          <w:sz w:val="24"/>
          <w:szCs w:val="24"/>
        </w:rPr>
        <w:lastRenderedPageBreak/>
        <w:t>“resolv[e] issues of credibility, authority, relevance and currency”</w:t>
      </w:r>
      <w:bookmarkStart w:id="3" w:name="_Ref15383955"/>
      <w:r w:rsidR="002742FB">
        <w:rPr>
          <w:rFonts w:ascii="Times New Roman" w:hAnsi="Times New Roman" w:cs="Times New Roman"/>
          <w:sz w:val="24"/>
          <w:szCs w:val="24"/>
        </w:rPr>
        <w:t xml:space="preserve"> (</w:t>
      </w:r>
      <w:r w:rsidR="002742FB" w:rsidRPr="002742FB">
        <w:rPr>
          <w:rFonts w:ascii="Times New Roman" w:hAnsi="Times New Roman" w:cs="Times New Roman"/>
          <w:sz w:val="24"/>
          <w:szCs w:val="24"/>
        </w:rPr>
        <w:t>Currie</w:t>
      </w:r>
      <w:r w:rsidR="002742FB" w:rsidRPr="002742FB">
        <w:rPr>
          <w:rStyle w:val="FootnoteReference"/>
          <w:rFonts w:ascii="Times New Roman" w:hAnsi="Times New Roman" w:cs="Times New Roman"/>
          <w:sz w:val="24"/>
          <w:szCs w:val="24"/>
          <w:vertAlign w:val="baseline"/>
        </w:rPr>
        <w:t xml:space="preserve"> </w:t>
      </w:r>
      <w:r w:rsidR="002742FB">
        <w:rPr>
          <w:rFonts w:ascii="Times New Roman" w:hAnsi="Times New Roman" w:cs="Times New Roman"/>
          <w:sz w:val="24"/>
          <w:szCs w:val="24"/>
        </w:rPr>
        <w:t>et al, 2009)</w:t>
      </w:r>
      <w:bookmarkEnd w:id="3"/>
      <w:r w:rsidR="0002058C">
        <w:rPr>
          <w:rFonts w:ascii="Times New Roman" w:hAnsi="Times New Roman" w:cs="Times New Roman"/>
          <w:sz w:val="24"/>
          <w:szCs w:val="24"/>
        </w:rPr>
        <w:t>.</w:t>
      </w:r>
      <w:r w:rsidR="0015423A" w:rsidRPr="00815FF7">
        <w:rPr>
          <w:rFonts w:ascii="Times New Roman" w:hAnsi="Times New Roman" w:cs="Times New Roman"/>
          <w:sz w:val="24"/>
          <w:szCs w:val="24"/>
        </w:rPr>
        <w:t xml:space="preserve"> </w:t>
      </w:r>
      <w:r w:rsidR="0002058C">
        <w:rPr>
          <w:rFonts w:ascii="Times New Roman" w:hAnsi="Times New Roman" w:cs="Times New Roman"/>
          <w:sz w:val="24"/>
          <w:szCs w:val="24"/>
        </w:rPr>
        <w:t>T</w:t>
      </w:r>
      <w:r w:rsidR="0015423A" w:rsidRPr="00815FF7">
        <w:rPr>
          <w:rFonts w:ascii="Times New Roman" w:hAnsi="Times New Roman" w:cs="Times New Roman"/>
          <w:sz w:val="24"/>
          <w:szCs w:val="24"/>
        </w:rPr>
        <w:t xml:space="preserve">o put it another way, </w:t>
      </w:r>
      <w:r w:rsidR="0002058C">
        <w:rPr>
          <w:rFonts w:ascii="Times New Roman" w:hAnsi="Times New Roman" w:cs="Times New Roman"/>
          <w:sz w:val="24"/>
          <w:szCs w:val="24"/>
        </w:rPr>
        <w:t>why</w:t>
      </w:r>
      <w:r w:rsidR="0015423A" w:rsidRPr="00815FF7">
        <w:rPr>
          <w:rFonts w:ascii="Times New Roman" w:hAnsi="Times New Roman" w:cs="Times New Roman"/>
          <w:sz w:val="24"/>
          <w:szCs w:val="24"/>
        </w:rPr>
        <w:t xml:space="preserve"> do students </w:t>
      </w:r>
      <w:r w:rsidR="0002058C">
        <w:rPr>
          <w:rFonts w:ascii="Times New Roman" w:hAnsi="Times New Roman" w:cs="Times New Roman"/>
          <w:sz w:val="24"/>
          <w:szCs w:val="24"/>
        </w:rPr>
        <w:t xml:space="preserve">use online search engines </w:t>
      </w:r>
      <w:r w:rsidR="0002058C" w:rsidRPr="00E26AD0">
        <w:rPr>
          <w:rFonts w:ascii="Times New Roman" w:hAnsi="Times New Roman" w:cs="Times New Roman"/>
          <w:color w:val="000000" w:themeColor="text1"/>
          <w:sz w:val="24"/>
          <w:szCs w:val="24"/>
        </w:rPr>
        <w:t xml:space="preserve">and </w:t>
      </w:r>
      <w:r w:rsidR="00F2012F" w:rsidRPr="00E26AD0">
        <w:rPr>
          <w:rFonts w:ascii="Times New Roman" w:hAnsi="Times New Roman" w:cs="Times New Roman"/>
          <w:color w:val="000000" w:themeColor="text1"/>
          <w:sz w:val="24"/>
          <w:szCs w:val="24"/>
        </w:rPr>
        <w:t xml:space="preserve">how do they </w:t>
      </w:r>
      <w:r w:rsidR="0015423A" w:rsidRPr="00815FF7">
        <w:rPr>
          <w:rFonts w:ascii="Times New Roman" w:hAnsi="Times New Roman" w:cs="Times New Roman"/>
          <w:sz w:val="24"/>
          <w:szCs w:val="24"/>
        </w:rPr>
        <w:t>discern the quality of what they find?</w:t>
      </w:r>
    </w:p>
    <w:p w14:paraId="4DD582F4" w14:textId="1FEABD35" w:rsidR="0015423A" w:rsidRDefault="0015423A" w:rsidP="000479DC">
      <w:pPr>
        <w:spacing w:line="360" w:lineRule="auto"/>
        <w:jc w:val="both"/>
        <w:rPr>
          <w:rFonts w:ascii="Times New Roman" w:hAnsi="Times New Roman" w:cs="Times New Roman"/>
          <w:sz w:val="24"/>
          <w:szCs w:val="24"/>
        </w:rPr>
      </w:pPr>
      <w:r w:rsidRPr="00F46CC5">
        <w:rPr>
          <w:rFonts w:ascii="Times New Roman" w:hAnsi="Times New Roman" w:cs="Times New Roman"/>
          <w:sz w:val="24"/>
          <w:szCs w:val="24"/>
        </w:rPr>
        <w:t xml:space="preserve">The </w:t>
      </w:r>
      <w:r w:rsidRPr="000113A8">
        <w:rPr>
          <w:rFonts w:ascii="Times New Roman" w:hAnsi="Times New Roman" w:cs="Times New Roman"/>
          <w:color w:val="000000" w:themeColor="text1"/>
          <w:sz w:val="24"/>
          <w:szCs w:val="24"/>
        </w:rPr>
        <w:t xml:space="preserve">data </w:t>
      </w:r>
      <w:r w:rsidR="00F2012F" w:rsidRPr="000113A8">
        <w:rPr>
          <w:rFonts w:ascii="Times New Roman" w:hAnsi="Times New Roman" w:cs="Times New Roman"/>
          <w:color w:val="000000" w:themeColor="text1"/>
          <w:sz w:val="24"/>
          <w:szCs w:val="24"/>
        </w:rPr>
        <w:t>in th</w:t>
      </w:r>
      <w:r w:rsidR="00040878" w:rsidRPr="000113A8">
        <w:rPr>
          <w:rFonts w:ascii="Times New Roman" w:hAnsi="Times New Roman" w:cs="Times New Roman"/>
          <w:color w:val="000000" w:themeColor="text1"/>
          <w:sz w:val="24"/>
          <w:szCs w:val="24"/>
        </w:rPr>
        <w:t xml:space="preserve">is </w:t>
      </w:r>
      <w:r w:rsidR="00F2012F" w:rsidRPr="000113A8">
        <w:rPr>
          <w:rFonts w:ascii="Times New Roman" w:hAnsi="Times New Roman" w:cs="Times New Roman"/>
          <w:color w:val="000000" w:themeColor="text1"/>
          <w:sz w:val="24"/>
          <w:szCs w:val="24"/>
        </w:rPr>
        <w:t>YLS study</w:t>
      </w:r>
      <w:r w:rsidRPr="000113A8">
        <w:rPr>
          <w:rFonts w:ascii="Times New Roman" w:hAnsi="Times New Roman" w:cs="Times New Roman"/>
          <w:color w:val="000000" w:themeColor="text1"/>
          <w:sz w:val="24"/>
          <w:szCs w:val="24"/>
        </w:rPr>
        <w:t xml:space="preserve"> </w:t>
      </w:r>
      <w:r w:rsidRPr="00F46CC5">
        <w:rPr>
          <w:rFonts w:ascii="Times New Roman" w:hAnsi="Times New Roman" w:cs="Times New Roman"/>
          <w:sz w:val="24"/>
          <w:szCs w:val="24"/>
        </w:rPr>
        <w:t>points to a more complex phenomenon among the undergraduate law student sample.</w:t>
      </w:r>
      <w:r w:rsidR="00005C37">
        <w:rPr>
          <w:rFonts w:ascii="Times New Roman" w:hAnsi="Times New Roman" w:cs="Times New Roman"/>
          <w:sz w:val="24"/>
          <w:szCs w:val="24"/>
        </w:rPr>
        <w:t xml:space="preserve"> As akin to when Biddix et al outline the use of Wikipedia and other online sources (such as About.com) as </w:t>
      </w:r>
      <w:r w:rsidR="009A013B">
        <w:rPr>
          <w:rFonts w:ascii="Times New Roman" w:hAnsi="Times New Roman" w:cs="Times New Roman"/>
          <w:sz w:val="24"/>
          <w:szCs w:val="24"/>
        </w:rPr>
        <w:t xml:space="preserve">a </w:t>
      </w:r>
      <w:r w:rsidR="004440E6">
        <w:rPr>
          <w:rFonts w:ascii="Times New Roman" w:hAnsi="Times New Roman" w:cs="Times New Roman"/>
          <w:sz w:val="24"/>
          <w:szCs w:val="24"/>
        </w:rPr>
        <w:t>“pre-research tool”</w:t>
      </w:r>
      <w:r w:rsidR="002E5486">
        <w:rPr>
          <w:rFonts w:ascii="Times New Roman" w:hAnsi="Times New Roman" w:cs="Times New Roman"/>
          <w:sz w:val="24"/>
          <w:szCs w:val="24"/>
        </w:rPr>
        <w:t xml:space="preserve"> (</w:t>
      </w:r>
      <w:r w:rsidR="002E5486" w:rsidRPr="002E5486">
        <w:rPr>
          <w:rFonts w:ascii="Times New Roman" w:hAnsi="Times New Roman" w:cs="Times New Roman"/>
          <w:sz w:val="24"/>
          <w:szCs w:val="24"/>
        </w:rPr>
        <w:t>Biddix</w:t>
      </w:r>
      <w:r w:rsidR="002E5486">
        <w:rPr>
          <w:rFonts w:ascii="Times New Roman" w:hAnsi="Times New Roman" w:cs="Times New Roman"/>
          <w:sz w:val="24"/>
          <w:szCs w:val="24"/>
        </w:rPr>
        <w:t xml:space="preserve"> et al, 2011)</w:t>
      </w:r>
      <w:r w:rsidR="008642AE">
        <w:rPr>
          <w:rFonts w:ascii="Times New Roman" w:hAnsi="Times New Roman" w:cs="Times New Roman"/>
          <w:sz w:val="24"/>
          <w:szCs w:val="24"/>
        </w:rPr>
        <w:t xml:space="preserve">, students in our sample </w:t>
      </w:r>
      <w:r w:rsidR="00005C37">
        <w:rPr>
          <w:rFonts w:ascii="Times New Roman" w:hAnsi="Times New Roman" w:cs="Times New Roman"/>
          <w:sz w:val="24"/>
          <w:szCs w:val="24"/>
        </w:rPr>
        <w:t>incorporated the use of non-library derived search engines</w:t>
      </w:r>
      <w:r w:rsidR="004F7235">
        <w:rPr>
          <w:rFonts w:ascii="Times New Roman" w:hAnsi="Times New Roman" w:cs="Times New Roman"/>
          <w:sz w:val="24"/>
          <w:szCs w:val="24"/>
        </w:rPr>
        <w:t xml:space="preserve"> (unofficial knowledge)</w:t>
      </w:r>
      <w:r w:rsidR="00005C37">
        <w:rPr>
          <w:rFonts w:ascii="Times New Roman" w:hAnsi="Times New Roman" w:cs="Times New Roman"/>
          <w:sz w:val="24"/>
          <w:szCs w:val="24"/>
        </w:rPr>
        <w:t xml:space="preserve"> in their research process</w:t>
      </w:r>
      <w:r w:rsidR="008642AE">
        <w:rPr>
          <w:rFonts w:ascii="Times New Roman" w:hAnsi="Times New Roman" w:cs="Times New Roman"/>
          <w:sz w:val="24"/>
          <w:szCs w:val="24"/>
        </w:rPr>
        <w:t xml:space="preserve"> as a supplement to more “traditional” resources</w:t>
      </w:r>
      <w:r w:rsidR="004F7235">
        <w:rPr>
          <w:rFonts w:ascii="Times New Roman" w:hAnsi="Times New Roman" w:cs="Times New Roman"/>
          <w:sz w:val="24"/>
          <w:szCs w:val="24"/>
        </w:rPr>
        <w:t xml:space="preserve"> prescribed by the University (official knowledge)</w:t>
      </w:r>
      <w:r w:rsidR="00005C37">
        <w:rPr>
          <w:rFonts w:ascii="Times New Roman" w:hAnsi="Times New Roman" w:cs="Times New Roman"/>
          <w:sz w:val="24"/>
          <w:szCs w:val="24"/>
        </w:rPr>
        <w:t xml:space="preserve">. </w:t>
      </w:r>
      <w:r w:rsidR="0047415F">
        <w:rPr>
          <w:rFonts w:ascii="Times New Roman" w:hAnsi="Times New Roman" w:cs="Times New Roman"/>
          <w:sz w:val="24"/>
          <w:szCs w:val="24"/>
        </w:rPr>
        <w:t>Far from using Google as a separate means to identify relevant sources</w:t>
      </w:r>
      <w:r w:rsidR="00005C37">
        <w:rPr>
          <w:rFonts w:ascii="Times New Roman" w:hAnsi="Times New Roman" w:cs="Times New Roman"/>
          <w:sz w:val="24"/>
          <w:szCs w:val="24"/>
        </w:rPr>
        <w:t xml:space="preserve"> in direct competition with the library</w:t>
      </w:r>
      <w:r w:rsidR="008A6BB5">
        <w:rPr>
          <w:rFonts w:ascii="Times New Roman" w:hAnsi="Times New Roman" w:cs="Times New Roman"/>
          <w:sz w:val="24"/>
          <w:szCs w:val="24"/>
        </w:rPr>
        <w:t xml:space="preserve"> (i.e. “Google vs The Library”</w:t>
      </w:r>
      <w:r w:rsidR="002E5486">
        <w:rPr>
          <w:rFonts w:ascii="Times New Roman" w:hAnsi="Times New Roman" w:cs="Times New Roman"/>
          <w:sz w:val="24"/>
          <w:szCs w:val="24"/>
        </w:rPr>
        <w:t xml:space="preserve"> (Georgas, 2012, 2014 and 2015</w:t>
      </w:r>
      <w:r w:rsidR="008A6BB5">
        <w:rPr>
          <w:rFonts w:ascii="Times New Roman" w:hAnsi="Times New Roman" w:cs="Times New Roman"/>
          <w:sz w:val="24"/>
          <w:szCs w:val="24"/>
        </w:rPr>
        <w:t>)</w:t>
      </w:r>
      <w:r w:rsidR="005C5975">
        <w:rPr>
          <w:rFonts w:ascii="Times New Roman" w:hAnsi="Times New Roman" w:cs="Times New Roman"/>
          <w:sz w:val="24"/>
          <w:szCs w:val="24"/>
        </w:rPr>
        <w:t>)</w:t>
      </w:r>
      <w:r w:rsidR="001F65AB">
        <w:rPr>
          <w:rFonts w:ascii="Times New Roman" w:hAnsi="Times New Roman" w:cs="Times New Roman"/>
          <w:sz w:val="24"/>
          <w:szCs w:val="24"/>
        </w:rPr>
        <w:t>,</w:t>
      </w:r>
      <w:r w:rsidR="008A6BB5">
        <w:rPr>
          <w:rFonts w:ascii="Times New Roman" w:hAnsi="Times New Roman" w:cs="Times New Roman"/>
          <w:sz w:val="24"/>
          <w:szCs w:val="24"/>
        </w:rPr>
        <w:t xml:space="preserve"> </w:t>
      </w:r>
      <w:r w:rsidR="0047415F">
        <w:rPr>
          <w:rFonts w:ascii="Times New Roman" w:hAnsi="Times New Roman" w:cs="Times New Roman"/>
          <w:sz w:val="24"/>
          <w:szCs w:val="24"/>
        </w:rPr>
        <w:t xml:space="preserve">students were </w:t>
      </w:r>
      <w:r w:rsidR="00CC6846">
        <w:rPr>
          <w:rFonts w:ascii="Times New Roman" w:hAnsi="Times New Roman" w:cs="Times New Roman"/>
          <w:sz w:val="24"/>
          <w:szCs w:val="24"/>
        </w:rPr>
        <w:t>using Google search results as a means of informing their research processes in scholarly databases, and/or to validate their understanding of material sourced elsewhere.</w:t>
      </w:r>
      <w:r w:rsidR="00C4621A">
        <w:rPr>
          <w:rFonts w:ascii="Times New Roman" w:hAnsi="Times New Roman" w:cs="Times New Roman"/>
          <w:sz w:val="24"/>
          <w:szCs w:val="24"/>
        </w:rPr>
        <w:t xml:space="preserve"> For all but one student in the s</w:t>
      </w:r>
      <w:r w:rsidR="009A013B">
        <w:rPr>
          <w:rFonts w:ascii="Times New Roman" w:hAnsi="Times New Roman" w:cs="Times New Roman"/>
          <w:sz w:val="24"/>
          <w:szCs w:val="24"/>
        </w:rPr>
        <w:t>ample (see discussion of Participant Three below), Google did not provide a distinct</w:t>
      </w:r>
      <w:r w:rsidR="00C4621A">
        <w:rPr>
          <w:rFonts w:ascii="Times New Roman" w:hAnsi="Times New Roman" w:cs="Times New Roman"/>
          <w:sz w:val="24"/>
          <w:szCs w:val="24"/>
        </w:rPr>
        <w:t xml:space="preserve"> alternative to library resources, but was rather used as a tool to </w:t>
      </w:r>
      <w:r w:rsidR="00C4621A" w:rsidRPr="00005C37">
        <w:rPr>
          <w:rFonts w:ascii="Times New Roman" w:hAnsi="Times New Roman" w:cs="Times New Roman"/>
          <w:sz w:val="24"/>
          <w:szCs w:val="24"/>
        </w:rPr>
        <w:t>improve</w:t>
      </w:r>
      <w:r w:rsidR="00005C37">
        <w:rPr>
          <w:rFonts w:ascii="Times New Roman" w:hAnsi="Times New Roman" w:cs="Times New Roman"/>
          <w:sz w:val="24"/>
          <w:szCs w:val="24"/>
        </w:rPr>
        <w:t xml:space="preserve"> or </w:t>
      </w:r>
      <w:r w:rsidR="00DD7DF2">
        <w:rPr>
          <w:rFonts w:ascii="Times New Roman" w:hAnsi="Times New Roman" w:cs="Times New Roman"/>
          <w:sz w:val="24"/>
          <w:szCs w:val="24"/>
        </w:rPr>
        <w:t>shortcut</w:t>
      </w:r>
      <w:r w:rsidR="00C4621A">
        <w:rPr>
          <w:rFonts w:ascii="Times New Roman" w:hAnsi="Times New Roman" w:cs="Times New Roman"/>
          <w:sz w:val="24"/>
          <w:szCs w:val="24"/>
        </w:rPr>
        <w:t xml:space="preserve"> their engagement with library-led resources.</w:t>
      </w:r>
    </w:p>
    <w:p w14:paraId="130DAE86" w14:textId="0B696A5B" w:rsidR="006F6736" w:rsidRDefault="006F6736"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Participant Six’s approach was common across the sample. After identifying a case within a textbook, they would then search for an explanation in Google to read alongside </w:t>
      </w:r>
      <w:r w:rsidR="00484B8A">
        <w:rPr>
          <w:rFonts w:ascii="Times New Roman" w:hAnsi="Times New Roman" w:cs="Times New Roman"/>
          <w:sz w:val="24"/>
          <w:szCs w:val="24"/>
        </w:rPr>
        <w:t>it</w:t>
      </w:r>
      <w:r>
        <w:rPr>
          <w:rFonts w:ascii="Times New Roman" w:hAnsi="Times New Roman" w:cs="Times New Roman"/>
          <w:sz w:val="24"/>
          <w:szCs w:val="24"/>
        </w:rPr>
        <w:t>:</w:t>
      </w:r>
    </w:p>
    <w:p w14:paraId="0EED0307" w14:textId="77777777" w:rsidR="006F6736" w:rsidRDefault="006F6736" w:rsidP="000479DC">
      <w:pPr>
        <w:spacing w:line="360" w:lineRule="auto"/>
        <w:ind w:left="1134" w:right="1088"/>
        <w:jc w:val="both"/>
        <w:rPr>
          <w:rFonts w:ascii="Times New Roman" w:hAnsi="Times New Roman" w:cs="Times New Roman"/>
          <w:sz w:val="24"/>
          <w:szCs w:val="24"/>
        </w:rPr>
      </w:pPr>
      <w:r w:rsidRPr="003B6199">
        <w:rPr>
          <w:rFonts w:ascii="Times New Roman" w:hAnsi="Times New Roman" w:cs="Times New Roman"/>
          <w:sz w:val="24"/>
          <w:szCs w:val="24"/>
        </w:rPr>
        <w:t>OK, so I get the gist of what the case is about, and if it's a text</w:t>
      </w:r>
      <w:r w:rsidR="005D1931">
        <w:rPr>
          <w:rFonts w:ascii="Times New Roman" w:hAnsi="Times New Roman" w:cs="Times New Roman"/>
          <w:sz w:val="24"/>
          <w:szCs w:val="24"/>
        </w:rPr>
        <w:t>,</w:t>
      </w:r>
      <w:r w:rsidRPr="003B6199">
        <w:rPr>
          <w:rFonts w:ascii="Times New Roman" w:hAnsi="Times New Roman" w:cs="Times New Roman"/>
          <w:sz w:val="24"/>
          <w:szCs w:val="24"/>
        </w:rPr>
        <w:t xml:space="preserve"> cases and materials book, amazing, er, I do </w:t>
      </w:r>
      <w:r>
        <w:rPr>
          <w:rFonts w:ascii="Times New Roman" w:hAnsi="Times New Roman" w:cs="Times New Roman"/>
          <w:sz w:val="24"/>
          <w:szCs w:val="24"/>
        </w:rPr>
        <w:t>G</w:t>
      </w:r>
      <w:r w:rsidRPr="003B6199">
        <w:rPr>
          <w:rFonts w:ascii="Times New Roman" w:hAnsi="Times New Roman" w:cs="Times New Roman"/>
          <w:sz w:val="24"/>
          <w:szCs w:val="24"/>
        </w:rPr>
        <w:t>oogle it to find,</w:t>
      </w:r>
      <w:r>
        <w:rPr>
          <w:rFonts w:ascii="Times New Roman" w:hAnsi="Times New Roman" w:cs="Times New Roman"/>
          <w:sz w:val="24"/>
          <w:szCs w:val="24"/>
        </w:rPr>
        <w:t xml:space="preserve"> </w:t>
      </w:r>
      <w:r w:rsidRPr="003B6199">
        <w:rPr>
          <w:rFonts w:ascii="Times New Roman" w:hAnsi="Times New Roman" w:cs="Times New Roman"/>
          <w:sz w:val="24"/>
          <w:szCs w:val="24"/>
        </w:rPr>
        <w:t>so what I'll find</w:t>
      </w:r>
      <w:r>
        <w:rPr>
          <w:rFonts w:ascii="Times New Roman" w:hAnsi="Times New Roman" w:cs="Times New Roman"/>
          <w:sz w:val="24"/>
          <w:szCs w:val="24"/>
        </w:rPr>
        <w:t xml:space="preserve"> is a good website just because </w:t>
      </w:r>
      <w:r w:rsidRPr="003B6199">
        <w:rPr>
          <w:rFonts w:ascii="Times New Roman" w:hAnsi="Times New Roman" w:cs="Times New Roman"/>
          <w:sz w:val="24"/>
          <w:szCs w:val="24"/>
        </w:rPr>
        <w:t>it says it in the simple terms. It's really</w:t>
      </w:r>
      <w:r>
        <w:rPr>
          <w:rFonts w:ascii="Times New Roman" w:hAnsi="Times New Roman" w:cs="Times New Roman"/>
          <w:sz w:val="24"/>
          <w:szCs w:val="24"/>
        </w:rPr>
        <w:t xml:space="preserve"> </w:t>
      </w:r>
      <w:r w:rsidRPr="003B6199">
        <w:rPr>
          <w:rFonts w:ascii="Times New Roman" w:hAnsi="Times New Roman" w:cs="Times New Roman"/>
          <w:sz w:val="24"/>
          <w:szCs w:val="24"/>
        </w:rPr>
        <w:t>hard to go to W</w:t>
      </w:r>
      <w:r>
        <w:rPr>
          <w:rFonts w:ascii="Times New Roman" w:hAnsi="Times New Roman" w:cs="Times New Roman"/>
          <w:sz w:val="24"/>
          <w:szCs w:val="24"/>
        </w:rPr>
        <w:t xml:space="preserve">estlaw sometimes and understand </w:t>
      </w:r>
      <w:r w:rsidRPr="003B6199">
        <w:rPr>
          <w:rFonts w:ascii="Times New Roman" w:hAnsi="Times New Roman" w:cs="Times New Roman"/>
          <w:sz w:val="24"/>
          <w:szCs w:val="24"/>
        </w:rPr>
        <w:t>what the case is about.</w:t>
      </w:r>
    </w:p>
    <w:p w14:paraId="3599EDCC" w14:textId="77777777" w:rsidR="006F6736" w:rsidRPr="003B6199" w:rsidRDefault="006F6736"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i/>
          <w:sz w:val="24"/>
          <w:szCs w:val="24"/>
        </w:rPr>
        <w:t xml:space="preserve">Participant Six - </w:t>
      </w:r>
      <w:hyperlink r:id="rId18" w:history="1">
        <w:r w:rsidRPr="00653B58">
          <w:rPr>
            <w:rStyle w:val="Hyperlink"/>
            <w:rFonts w:ascii="Times New Roman" w:hAnsi="Times New Roman" w:cs="Times New Roman"/>
            <w:sz w:val="24"/>
            <w:szCs w:val="24"/>
          </w:rPr>
          <w:t>14:04-14:36</w:t>
        </w:r>
      </w:hyperlink>
    </w:p>
    <w:p w14:paraId="6D44852C" w14:textId="77777777" w:rsidR="006F6736" w:rsidRDefault="006F6736"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Participant Two underscored that this approach can help to speed up their reading of “clunky” textbook descriptions:</w:t>
      </w:r>
    </w:p>
    <w:p w14:paraId="78B5CF8F" w14:textId="77777777" w:rsidR="006F6736" w:rsidRDefault="006F6736" w:rsidP="000479DC">
      <w:pPr>
        <w:spacing w:line="360" w:lineRule="auto"/>
        <w:ind w:left="1134" w:right="1088"/>
        <w:jc w:val="both"/>
        <w:rPr>
          <w:rFonts w:ascii="Times New Roman" w:hAnsi="Times New Roman" w:cs="Times New Roman"/>
          <w:sz w:val="24"/>
          <w:szCs w:val="24"/>
        </w:rPr>
      </w:pPr>
      <w:r w:rsidRPr="000A0E8A">
        <w:rPr>
          <w:rFonts w:ascii="Times New Roman" w:hAnsi="Times New Roman" w:cs="Times New Roman"/>
          <w:sz w:val="24"/>
          <w:szCs w:val="24"/>
        </w:rPr>
        <w:t>So also a lot of the time, in the actual textbooks,</w:t>
      </w:r>
      <w:r>
        <w:rPr>
          <w:rFonts w:ascii="Times New Roman" w:hAnsi="Times New Roman" w:cs="Times New Roman"/>
          <w:sz w:val="24"/>
          <w:szCs w:val="24"/>
        </w:rPr>
        <w:t xml:space="preserve"> </w:t>
      </w:r>
      <w:r w:rsidRPr="000A0E8A">
        <w:rPr>
          <w:rFonts w:ascii="Times New Roman" w:hAnsi="Times New Roman" w:cs="Times New Roman"/>
          <w:sz w:val="24"/>
          <w:szCs w:val="24"/>
        </w:rPr>
        <w:t xml:space="preserve">like this </w:t>
      </w:r>
      <w:r>
        <w:rPr>
          <w:rFonts w:ascii="Times New Roman" w:hAnsi="Times New Roman" w:cs="Times New Roman"/>
          <w:sz w:val="24"/>
          <w:szCs w:val="24"/>
        </w:rPr>
        <w:t xml:space="preserve">is just chunky and in some ways </w:t>
      </w:r>
      <w:r w:rsidRPr="000A0E8A">
        <w:rPr>
          <w:rFonts w:ascii="Times New Roman" w:hAnsi="Times New Roman" w:cs="Times New Roman"/>
          <w:sz w:val="24"/>
          <w:szCs w:val="24"/>
        </w:rPr>
        <w:t>it just doesn't really kind of say what you</w:t>
      </w:r>
      <w:r>
        <w:rPr>
          <w:rFonts w:ascii="Times New Roman" w:hAnsi="Times New Roman" w:cs="Times New Roman"/>
          <w:sz w:val="24"/>
          <w:szCs w:val="24"/>
        </w:rPr>
        <w:t xml:space="preserve"> </w:t>
      </w:r>
      <w:r w:rsidRPr="000A0E8A">
        <w:rPr>
          <w:rFonts w:ascii="Times New Roman" w:hAnsi="Times New Roman" w:cs="Times New Roman"/>
          <w:sz w:val="24"/>
          <w:szCs w:val="24"/>
        </w:rPr>
        <w:t>want to read so a lot of the time just go</w:t>
      </w:r>
      <w:r>
        <w:rPr>
          <w:rFonts w:ascii="Times New Roman" w:hAnsi="Times New Roman" w:cs="Times New Roman"/>
          <w:sz w:val="24"/>
          <w:szCs w:val="24"/>
        </w:rPr>
        <w:t xml:space="preserve"> </w:t>
      </w:r>
      <w:r w:rsidRPr="000A0E8A">
        <w:rPr>
          <w:rFonts w:ascii="Times New Roman" w:hAnsi="Times New Roman" w:cs="Times New Roman"/>
          <w:sz w:val="24"/>
          <w:szCs w:val="24"/>
        </w:rPr>
        <w:t>on other sites that have a more condensed</w:t>
      </w:r>
      <w:r>
        <w:rPr>
          <w:rFonts w:ascii="Times New Roman" w:hAnsi="Times New Roman" w:cs="Times New Roman"/>
          <w:sz w:val="24"/>
          <w:szCs w:val="24"/>
        </w:rPr>
        <w:t xml:space="preserve"> </w:t>
      </w:r>
      <w:r w:rsidRPr="000A0E8A">
        <w:rPr>
          <w:rFonts w:ascii="Times New Roman" w:hAnsi="Times New Roman" w:cs="Times New Roman"/>
          <w:sz w:val="24"/>
          <w:szCs w:val="24"/>
        </w:rPr>
        <w:t>version of the facts - sometimes it's WestLaw,</w:t>
      </w:r>
      <w:r>
        <w:rPr>
          <w:rFonts w:ascii="Times New Roman" w:hAnsi="Times New Roman" w:cs="Times New Roman"/>
          <w:sz w:val="24"/>
          <w:szCs w:val="24"/>
        </w:rPr>
        <w:t xml:space="preserve"> </w:t>
      </w:r>
      <w:r w:rsidRPr="000A0E8A">
        <w:rPr>
          <w:rFonts w:ascii="Times New Roman" w:hAnsi="Times New Roman" w:cs="Times New Roman"/>
          <w:sz w:val="24"/>
          <w:szCs w:val="24"/>
        </w:rPr>
        <w:t>sometimes it's whatever is easiest when doing</w:t>
      </w:r>
      <w:r>
        <w:rPr>
          <w:rFonts w:ascii="Times New Roman" w:hAnsi="Times New Roman" w:cs="Times New Roman"/>
          <w:sz w:val="24"/>
          <w:szCs w:val="24"/>
        </w:rPr>
        <w:t xml:space="preserve"> </w:t>
      </w:r>
      <w:r w:rsidRPr="000A0E8A">
        <w:rPr>
          <w:rFonts w:ascii="Times New Roman" w:hAnsi="Times New Roman" w:cs="Times New Roman"/>
          <w:sz w:val="24"/>
          <w:szCs w:val="24"/>
        </w:rPr>
        <w:t>a Google sear</w:t>
      </w:r>
      <w:r>
        <w:rPr>
          <w:rFonts w:ascii="Times New Roman" w:hAnsi="Times New Roman" w:cs="Times New Roman"/>
          <w:sz w:val="24"/>
          <w:szCs w:val="24"/>
        </w:rPr>
        <w:t xml:space="preserve">ch to get the gist of what went </w:t>
      </w:r>
      <w:r w:rsidRPr="000A0E8A">
        <w:rPr>
          <w:rFonts w:ascii="Times New Roman" w:hAnsi="Times New Roman" w:cs="Times New Roman"/>
          <w:sz w:val="24"/>
          <w:szCs w:val="24"/>
        </w:rPr>
        <w:t>down. Erm, because I find that that's much</w:t>
      </w:r>
      <w:r>
        <w:rPr>
          <w:rFonts w:ascii="Times New Roman" w:hAnsi="Times New Roman" w:cs="Times New Roman"/>
          <w:sz w:val="24"/>
          <w:szCs w:val="24"/>
        </w:rPr>
        <w:t xml:space="preserve"> </w:t>
      </w:r>
      <w:r w:rsidRPr="000A0E8A">
        <w:rPr>
          <w:rFonts w:ascii="Times New Roman" w:hAnsi="Times New Roman" w:cs="Times New Roman"/>
          <w:sz w:val="24"/>
          <w:szCs w:val="24"/>
        </w:rPr>
        <w:t>easier to do</w:t>
      </w:r>
      <w:r>
        <w:rPr>
          <w:rFonts w:ascii="Times New Roman" w:hAnsi="Times New Roman" w:cs="Times New Roman"/>
          <w:sz w:val="24"/>
          <w:szCs w:val="24"/>
        </w:rPr>
        <w:t xml:space="preserve"> - especially when </w:t>
      </w:r>
      <w:r>
        <w:rPr>
          <w:rFonts w:ascii="Times New Roman" w:hAnsi="Times New Roman" w:cs="Times New Roman"/>
          <w:sz w:val="24"/>
          <w:szCs w:val="24"/>
        </w:rPr>
        <w:lastRenderedPageBreak/>
        <w:t xml:space="preserve">you're going </w:t>
      </w:r>
      <w:r w:rsidRPr="000A0E8A">
        <w:rPr>
          <w:rFonts w:ascii="Times New Roman" w:hAnsi="Times New Roman" w:cs="Times New Roman"/>
          <w:sz w:val="24"/>
          <w:szCs w:val="24"/>
        </w:rPr>
        <w:t>through so much case law in PBL, trying to</w:t>
      </w:r>
      <w:r>
        <w:rPr>
          <w:rFonts w:ascii="Times New Roman" w:hAnsi="Times New Roman" w:cs="Times New Roman"/>
          <w:sz w:val="24"/>
          <w:szCs w:val="24"/>
        </w:rPr>
        <w:t xml:space="preserve"> </w:t>
      </w:r>
      <w:r w:rsidRPr="000A0E8A">
        <w:rPr>
          <w:rFonts w:ascii="Times New Roman" w:hAnsi="Times New Roman" w:cs="Times New Roman"/>
          <w:sz w:val="24"/>
          <w:szCs w:val="24"/>
        </w:rPr>
        <w:t>figure out what's needed, it's easiest to</w:t>
      </w:r>
      <w:r>
        <w:rPr>
          <w:rFonts w:ascii="Times New Roman" w:hAnsi="Times New Roman" w:cs="Times New Roman"/>
          <w:sz w:val="24"/>
          <w:szCs w:val="24"/>
        </w:rPr>
        <w:t xml:space="preserve"> </w:t>
      </w:r>
      <w:r w:rsidRPr="000A0E8A">
        <w:rPr>
          <w:rFonts w:ascii="Times New Roman" w:hAnsi="Times New Roman" w:cs="Times New Roman"/>
          <w:sz w:val="24"/>
          <w:szCs w:val="24"/>
        </w:rPr>
        <w:t>do it like this.</w:t>
      </w:r>
    </w:p>
    <w:p w14:paraId="71E89469" w14:textId="77777777" w:rsidR="006F6736" w:rsidRPr="006F6736" w:rsidRDefault="006F6736" w:rsidP="000479DC">
      <w:pPr>
        <w:spacing w:line="360" w:lineRule="auto"/>
        <w:ind w:left="1134" w:right="1088"/>
        <w:jc w:val="both"/>
        <w:rPr>
          <w:rFonts w:ascii="Times New Roman" w:hAnsi="Times New Roman" w:cs="Times New Roman"/>
          <w:i/>
          <w:sz w:val="24"/>
          <w:szCs w:val="24"/>
        </w:rPr>
      </w:pPr>
      <w:r w:rsidRPr="006F6736">
        <w:rPr>
          <w:rFonts w:ascii="Times New Roman" w:hAnsi="Times New Roman" w:cs="Times New Roman"/>
          <w:i/>
          <w:sz w:val="24"/>
          <w:szCs w:val="24"/>
        </w:rPr>
        <w:t xml:space="preserve">Participant Two </w:t>
      </w:r>
      <w:r w:rsidRPr="006F6736">
        <w:rPr>
          <w:rFonts w:ascii="Times New Roman" w:hAnsi="Times New Roman" w:cs="Times New Roman"/>
          <w:sz w:val="24"/>
          <w:szCs w:val="24"/>
        </w:rPr>
        <w:t xml:space="preserve">- </w:t>
      </w:r>
      <w:hyperlink r:id="rId19" w:history="1">
        <w:r w:rsidRPr="000C2863">
          <w:rPr>
            <w:rStyle w:val="Hyperlink"/>
            <w:rFonts w:ascii="Times New Roman" w:hAnsi="Times New Roman" w:cs="Times New Roman"/>
            <w:sz w:val="24"/>
            <w:szCs w:val="24"/>
          </w:rPr>
          <w:t>09:12 - 09:42</w:t>
        </w:r>
      </w:hyperlink>
    </w:p>
    <w:p w14:paraId="02927CE7" w14:textId="77777777" w:rsidR="00AB3266" w:rsidRDefault="002715EA"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Other participants used Google at the start of their research process in order to expand their understanding of key terms</w:t>
      </w:r>
      <w:r w:rsidR="005D1931">
        <w:rPr>
          <w:rFonts w:ascii="Times New Roman" w:hAnsi="Times New Roman" w:cs="Times New Roman"/>
          <w:sz w:val="24"/>
          <w:szCs w:val="24"/>
        </w:rPr>
        <w:t>. This was used</w:t>
      </w:r>
      <w:r>
        <w:rPr>
          <w:rFonts w:ascii="Times New Roman" w:hAnsi="Times New Roman" w:cs="Times New Roman"/>
          <w:sz w:val="24"/>
          <w:szCs w:val="24"/>
        </w:rPr>
        <w:t xml:space="preserve"> to inform a subsequent search</w:t>
      </w:r>
      <w:r w:rsidR="005D1931">
        <w:rPr>
          <w:rFonts w:ascii="Times New Roman" w:hAnsi="Times New Roman" w:cs="Times New Roman"/>
          <w:sz w:val="24"/>
          <w:szCs w:val="24"/>
        </w:rPr>
        <w:t xml:space="preserve"> in library or legal databases</w:t>
      </w:r>
      <w:r>
        <w:rPr>
          <w:rFonts w:ascii="Times New Roman" w:hAnsi="Times New Roman" w:cs="Times New Roman"/>
          <w:sz w:val="24"/>
          <w:szCs w:val="24"/>
        </w:rPr>
        <w:t>:</w:t>
      </w:r>
    </w:p>
    <w:p w14:paraId="48CE6E07" w14:textId="77777777" w:rsidR="002715EA" w:rsidRDefault="002715EA" w:rsidP="000479DC">
      <w:pPr>
        <w:spacing w:line="360" w:lineRule="auto"/>
        <w:ind w:left="1134" w:right="1088"/>
        <w:jc w:val="both"/>
        <w:rPr>
          <w:rFonts w:ascii="Times New Roman" w:hAnsi="Times New Roman" w:cs="Times New Roman"/>
          <w:sz w:val="24"/>
          <w:szCs w:val="24"/>
        </w:rPr>
      </w:pPr>
      <w:r w:rsidRPr="00D8755F">
        <w:rPr>
          <w:rFonts w:ascii="Times New Roman" w:hAnsi="Times New Roman" w:cs="Times New Roman"/>
          <w:sz w:val="24"/>
          <w:szCs w:val="24"/>
        </w:rPr>
        <w:t>Ok so, to start my research, what I normally</w:t>
      </w:r>
      <w:r>
        <w:rPr>
          <w:rFonts w:ascii="Times New Roman" w:hAnsi="Times New Roman" w:cs="Times New Roman"/>
          <w:sz w:val="24"/>
          <w:szCs w:val="24"/>
        </w:rPr>
        <w:t xml:space="preserve"> </w:t>
      </w:r>
      <w:r w:rsidRPr="00D8755F">
        <w:rPr>
          <w:rFonts w:ascii="Times New Roman" w:hAnsi="Times New Roman" w:cs="Times New Roman"/>
          <w:sz w:val="24"/>
          <w:szCs w:val="24"/>
        </w:rPr>
        <w:t>will do is</w:t>
      </w:r>
      <w:r>
        <w:rPr>
          <w:rFonts w:ascii="Times New Roman" w:hAnsi="Times New Roman" w:cs="Times New Roman"/>
          <w:sz w:val="24"/>
          <w:szCs w:val="24"/>
        </w:rPr>
        <w:t xml:space="preserve"> one of the most effective ways </w:t>
      </w:r>
      <w:r w:rsidRPr="00D8755F">
        <w:rPr>
          <w:rFonts w:ascii="Times New Roman" w:hAnsi="Times New Roman" w:cs="Times New Roman"/>
          <w:sz w:val="24"/>
          <w:szCs w:val="24"/>
        </w:rPr>
        <w:t>in which I start my research is just to Google</w:t>
      </w:r>
      <w:r>
        <w:rPr>
          <w:rFonts w:ascii="Times New Roman" w:hAnsi="Times New Roman" w:cs="Times New Roman"/>
          <w:sz w:val="24"/>
          <w:szCs w:val="24"/>
        </w:rPr>
        <w:t xml:space="preserve"> </w:t>
      </w:r>
      <w:r w:rsidRPr="00D8755F">
        <w:rPr>
          <w:rFonts w:ascii="Times New Roman" w:hAnsi="Times New Roman" w:cs="Times New Roman"/>
          <w:sz w:val="24"/>
          <w:szCs w:val="24"/>
        </w:rPr>
        <w:t>key terms. So</w:t>
      </w:r>
      <w:r w:rsidR="006F50AC">
        <w:rPr>
          <w:rFonts w:ascii="Times New Roman" w:hAnsi="Times New Roman" w:cs="Times New Roman"/>
          <w:sz w:val="24"/>
          <w:szCs w:val="24"/>
        </w:rPr>
        <w:t>metimes when I G</w:t>
      </w:r>
      <w:r>
        <w:rPr>
          <w:rFonts w:ascii="Times New Roman" w:hAnsi="Times New Roman" w:cs="Times New Roman"/>
          <w:sz w:val="24"/>
          <w:szCs w:val="24"/>
        </w:rPr>
        <w:t xml:space="preserve">oogle key terms </w:t>
      </w:r>
      <w:r w:rsidRPr="00D8755F">
        <w:rPr>
          <w:rFonts w:ascii="Times New Roman" w:hAnsi="Times New Roman" w:cs="Times New Roman"/>
          <w:sz w:val="24"/>
          <w:szCs w:val="24"/>
        </w:rPr>
        <w:t>this is just to gain a better understanding</w:t>
      </w:r>
      <w:r>
        <w:rPr>
          <w:rFonts w:ascii="Times New Roman" w:hAnsi="Times New Roman" w:cs="Times New Roman"/>
          <w:sz w:val="24"/>
          <w:szCs w:val="24"/>
        </w:rPr>
        <w:t xml:space="preserve"> </w:t>
      </w:r>
      <w:r w:rsidRPr="00D8755F">
        <w:rPr>
          <w:rFonts w:ascii="Times New Roman" w:hAnsi="Times New Roman" w:cs="Times New Roman"/>
          <w:sz w:val="24"/>
          <w:szCs w:val="24"/>
        </w:rPr>
        <w:t>of what ea</w:t>
      </w:r>
      <w:r>
        <w:rPr>
          <w:rFonts w:ascii="Times New Roman" w:hAnsi="Times New Roman" w:cs="Times New Roman"/>
          <w:sz w:val="24"/>
          <w:szCs w:val="24"/>
        </w:rPr>
        <w:t xml:space="preserve">ch word or each phrase means in </w:t>
      </w:r>
      <w:r w:rsidRPr="00D8755F">
        <w:rPr>
          <w:rFonts w:ascii="Times New Roman" w:hAnsi="Times New Roman" w:cs="Times New Roman"/>
          <w:sz w:val="24"/>
          <w:szCs w:val="24"/>
        </w:rPr>
        <w:t>a problem or learning outcome, but also to</w:t>
      </w:r>
      <w:r>
        <w:rPr>
          <w:rFonts w:ascii="Times New Roman" w:hAnsi="Times New Roman" w:cs="Times New Roman"/>
          <w:sz w:val="24"/>
          <w:szCs w:val="24"/>
        </w:rPr>
        <w:t xml:space="preserve"> </w:t>
      </w:r>
      <w:r w:rsidRPr="00D8755F">
        <w:rPr>
          <w:rFonts w:ascii="Times New Roman" w:hAnsi="Times New Roman" w:cs="Times New Roman"/>
          <w:sz w:val="24"/>
          <w:szCs w:val="24"/>
        </w:rPr>
        <w:t xml:space="preserve">identify any </w:t>
      </w:r>
      <w:r>
        <w:rPr>
          <w:rFonts w:ascii="Times New Roman" w:hAnsi="Times New Roman" w:cs="Times New Roman"/>
          <w:sz w:val="24"/>
          <w:szCs w:val="24"/>
        </w:rPr>
        <w:t xml:space="preserve">information I don't understand. </w:t>
      </w:r>
      <w:r w:rsidRPr="00D8755F">
        <w:rPr>
          <w:rFonts w:ascii="Times New Roman" w:hAnsi="Times New Roman" w:cs="Times New Roman"/>
          <w:sz w:val="24"/>
          <w:szCs w:val="24"/>
        </w:rPr>
        <w:t>For me, I find that going straight to a textbook</w:t>
      </w:r>
      <w:r>
        <w:rPr>
          <w:rFonts w:ascii="Times New Roman" w:hAnsi="Times New Roman" w:cs="Times New Roman"/>
          <w:sz w:val="24"/>
          <w:szCs w:val="24"/>
        </w:rPr>
        <w:t xml:space="preserve"> </w:t>
      </w:r>
      <w:r w:rsidRPr="00D8755F">
        <w:rPr>
          <w:rFonts w:ascii="Times New Roman" w:hAnsi="Times New Roman" w:cs="Times New Roman"/>
          <w:sz w:val="24"/>
          <w:szCs w:val="24"/>
        </w:rPr>
        <w:t xml:space="preserve">or Government </w:t>
      </w:r>
      <w:r>
        <w:rPr>
          <w:rFonts w:ascii="Times New Roman" w:hAnsi="Times New Roman" w:cs="Times New Roman"/>
          <w:sz w:val="24"/>
          <w:szCs w:val="24"/>
        </w:rPr>
        <w:t xml:space="preserve">website can be ineffective just </w:t>
      </w:r>
      <w:r w:rsidRPr="00D8755F">
        <w:rPr>
          <w:rFonts w:ascii="Times New Roman" w:hAnsi="Times New Roman" w:cs="Times New Roman"/>
          <w:sz w:val="24"/>
          <w:szCs w:val="24"/>
        </w:rPr>
        <w:t>because I might not completely understand</w:t>
      </w:r>
      <w:r>
        <w:rPr>
          <w:rFonts w:ascii="Times New Roman" w:hAnsi="Times New Roman" w:cs="Times New Roman"/>
          <w:sz w:val="24"/>
          <w:szCs w:val="24"/>
        </w:rPr>
        <w:t xml:space="preserve"> what the textbook is saying.</w:t>
      </w:r>
    </w:p>
    <w:p w14:paraId="325FE0A8" w14:textId="77777777" w:rsidR="002715EA" w:rsidRPr="00D8755F" w:rsidRDefault="002715EA" w:rsidP="000479DC">
      <w:pPr>
        <w:spacing w:line="360" w:lineRule="auto"/>
        <w:ind w:left="1134" w:right="1088"/>
        <w:jc w:val="both"/>
        <w:rPr>
          <w:rFonts w:ascii="Times New Roman" w:hAnsi="Times New Roman" w:cs="Times New Roman"/>
          <w:sz w:val="24"/>
          <w:szCs w:val="24"/>
        </w:rPr>
      </w:pPr>
      <w:r w:rsidRPr="002715EA">
        <w:rPr>
          <w:rFonts w:ascii="Times New Roman" w:hAnsi="Times New Roman" w:cs="Times New Roman"/>
          <w:i/>
          <w:sz w:val="24"/>
          <w:szCs w:val="24"/>
        </w:rPr>
        <w:t>Participant Four</w:t>
      </w:r>
      <w:r>
        <w:rPr>
          <w:rFonts w:ascii="Times New Roman" w:hAnsi="Times New Roman" w:cs="Times New Roman"/>
          <w:i/>
          <w:sz w:val="24"/>
          <w:szCs w:val="24"/>
        </w:rPr>
        <w:t xml:space="preserve"> - </w:t>
      </w:r>
      <w:hyperlink r:id="rId20" w:history="1">
        <w:r w:rsidRPr="00FE09E7">
          <w:rPr>
            <w:rStyle w:val="Hyperlink"/>
            <w:rFonts w:ascii="Times New Roman" w:hAnsi="Times New Roman" w:cs="Times New Roman"/>
            <w:sz w:val="24"/>
            <w:szCs w:val="24"/>
          </w:rPr>
          <w:t>01:17-02:21</w:t>
        </w:r>
      </w:hyperlink>
    </w:p>
    <w:p w14:paraId="233A5CE8" w14:textId="77777777" w:rsidR="00C02EBB" w:rsidRDefault="008E45AC"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Only o</w:t>
      </w:r>
      <w:r w:rsidR="00C02EBB">
        <w:rPr>
          <w:rFonts w:ascii="Times New Roman" w:hAnsi="Times New Roman" w:cs="Times New Roman"/>
          <w:sz w:val="24"/>
          <w:szCs w:val="24"/>
        </w:rPr>
        <w:t xml:space="preserve">ne participant </w:t>
      </w:r>
      <w:r>
        <w:rPr>
          <w:rFonts w:ascii="Times New Roman" w:hAnsi="Times New Roman" w:cs="Times New Roman"/>
          <w:sz w:val="24"/>
          <w:szCs w:val="24"/>
        </w:rPr>
        <w:t xml:space="preserve">in the sample </w:t>
      </w:r>
      <w:r w:rsidR="00C02EBB">
        <w:rPr>
          <w:rFonts w:ascii="Times New Roman" w:hAnsi="Times New Roman" w:cs="Times New Roman"/>
          <w:sz w:val="24"/>
          <w:szCs w:val="24"/>
        </w:rPr>
        <w:t>adopted a</w:t>
      </w:r>
      <w:r>
        <w:rPr>
          <w:rFonts w:ascii="Times New Roman" w:hAnsi="Times New Roman" w:cs="Times New Roman"/>
          <w:sz w:val="24"/>
          <w:szCs w:val="24"/>
        </w:rPr>
        <w:t xml:space="preserve"> definitive</w:t>
      </w:r>
      <w:r w:rsidR="00C02EBB">
        <w:rPr>
          <w:rFonts w:ascii="Times New Roman" w:hAnsi="Times New Roman" w:cs="Times New Roman"/>
          <w:sz w:val="24"/>
          <w:szCs w:val="24"/>
        </w:rPr>
        <w:t xml:space="preserve"> “Google vs The Library” approach, with the former trumping the latter: </w:t>
      </w:r>
    </w:p>
    <w:p w14:paraId="110AFBE3" w14:textId="77777777" w:rsidR="00C02EBB" w:rsidRDefault="00C02EBB" w:rsidP="000479DC">
      <w:pPr>
        <w:spacing w:line="360" w:lineRule="auto"/>
        <w:ind w:left="1134" w:right="1088"/>
        <w:jc w:val="both"/>
        <w:rPr>
          <w:rFonts w:ascii="Times New Roman" w:hAnsi="Times New Roman" w:cs="Times New Roman"/>
          <w:sz w:val="24"/>
          <w:szCs w:val="24"/>
        </w:rPr>
      </w:pPr>
      <w:r w:rsidRPr="000A0E8A">
        <w:rPr>
          <w:rFonts w:ascii="Times New Roman" w:hAnsi="Times New Roman" w:cs="Times New Roman"/>
          <w:sz w:val="24"/>
          <w:szCs w:val="24"/>
        </w:rPr>
        <w:t>I just usually type it into Google and then</w:t>
      </w:r>
      <w:r>
        <w:rPr>
          <w:rFonts w:ascii="Times New Roman" w:hAnsi="Times New Roman" w:cs="Times New Roman"/>
          <w:sz w:val="24"/>
          <w:szCs w:val="24"/>
        </w:rPr>
        <w:t xml:space="preserve"> </w:t>
      </w:r>
      <w:r w:rsidRPr="000A0E8A">
        <w:rPr>
          <w:rFonts w:ascii="Times New Roman" w:hAnsi="Times New Roman" w:cs="Times New Roman"/>
          <w:sz w:val="24"/>
          <w:szCs w:val="24"/>
        </w:rPr>
        <w:t>use the ans</w:t>
      </w:r>
      <w:r>
        <w:rPr>
          <w:rFonts w:ascii="Times New Roman" w:hAnsi="Times New Roman" w:cs="Times New Roman"/>
          <w:sz w:val="24"/>
          <w:szCs w:val="24"/>
        </w:rPr>
        <w:t xml:space="preserve">wers there if that makes sense. </w:t>
      </w:r>
      <w:r w:rsidRPr="000A0E8A">
        <w:rPr>
          <w:rFonts w:ascii="Times New Roman" w:hAnsi="Times New Roman" w:cs="Times New Roman"/>
          <w:sz w:val="24"/>
          <w:szCs w:val="24"/>
        </w:rPr>
        <w:t>Like, I don't like going through the textbooks</w:t>
      </w:r>
      <w:r>
        <w:rPr>
          <w:rFonts w:ascii="Times New Roman" w:hAnsi="Times New Roman" w:cs="Times New Roman"/>
          <w:sz w:val="24"/>
          <w:szCs w:val="24"/>
        </w:rPr>
        <w:t xml:space="preserve"> </w:t>
      </w:r>
      <w:r w:rsidRPr="000A0E8A">
        <w:rPr>
          <w:rFonts w:ascii="Times New Roman" w:hAnsi="Times New Roman" w:cs="Times New Roman"/>
          <w:sz w:val="24"/>
          <w:szCs w:val="24"/>
        </w:rPr>
        <w:t>and things like that. Usually, after PBL I</w:t>
      </w:r>
      <w:r>
        <w:rPr>
          <w:rFonts w:ascii="Times New Roman" w:hAnsi="Times New Roman" w:cs="Times New Roman"/>
          <w:sz w:val="24"/>
          <w:szCs w:val="24"/>
        </w:rPr>
        <w:t xml:space="preserve"> </w:t>
      </w:r>
      <w:r w:rsidRPr="000A0E8A">
        <w:rPr>
          <w:rFonts w:ascii="Times New Roman" w:hAnsi="Times New Roman" w:cs="Times New Roman"/>
          <w:sz w:val="24"/>
          <w:szCs w:val="24"/>
        </w:rPr>
        <w:t>usually just copy and paste the question and</w:t>
      </w:r>
      <w:r>
        <w:rPr>
          <w:rFonts w:ascii="Times New Roman" w:hAnsi="Times New Roman" w:cs="Times New Roman"/>
          <w:sz w:val="24"/>
          <w:szCs w:val="24"/>
        </w:rPr>
        <w:t xml:space="preserve"> </w:t>
      </w:r>
      <w:r w:rsidRPr="000A0E8A">
        <w:rPr>
          <w:rFonts w:ascii="Times New Roman" w:hAnsi="Times New Roman" w:cs="Times New Roman"/>
          <w:sz w:val="24"/>
          <w:szCs w:val="24"/>
        </w:rPr>
        <w:t>I put it straight into Google and then I kind</w:t>
      </w:r>
      <w:r>
        <w:rPr>
          <w:rFonts w:ascii="Times New Roman" w:hAnsi="Times New Roman" w:cs="Times New Roman"/>
          <w:sz w:val="24"/>
          <w:szCs w:val="24"/>
        </w:rPr>
        <w:t xml:space="preserve"> </w:t>
      </w:r>
      <w:r w:rsidRPr="000A0E8A">
        <w:rPr>
          <w:rFonts w:ascii="Times New Roman" w:hAnsi="Times New Roman" w:cs="Times New Roman"/>
          <w:sz w:val="24"/>
          <w:szCs w:val="24"/>
        </w:rPr>
        <w:t>of start from there.</w:t>
      </w:r>
    </w:p>
    <w:p w14:paraId="6D6DF181" w14:textId="77777777" w:rsidR="00C02EBB" w:rsidRPr="000A0E8A" w:rsidRDefault="00DF1C65"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i/>
          <w:sz w:val="24"/>
          <w:szCs w:val="24"/>
        </w:rPr>
        <w:t xml:space="preserve">Participant Three </w:t>
      </w:r>
      <w:r w:rsidRPr="00DF1C65">
        <w:rPr>
          <w:rFonts w:ascii="Times New Roman" w:hAnsi="Times New Roman" w:cs="Times New Roman"/>
          <w:sz w:val="24"/>
          <w:szCs w:val="24"/>
        </w:rPr>
        <w:t>-</w:t>
      </w:r>
      <w:r w:rsidR="00C02EBB">
        <w:rPr>
          <w:rFonts w:ascii="Times New Roman" w:hAnsi="Times New Roman" w:cs="Times New Roman"/>
          <w:sz w:val="24"/>
          <w:szCs w:val="24"/>
        </w:rPr>
        <w:t xml:space="preserve"> </w:t>
      </w:r>
      <w:hyperlink r:id="rId21" w:history="1">
        <w:r w:rsidR="00C02EBB" w:rsidRPr="00DF1C65">
          <w:rPr>
            <w:rStyle w:val="Hyperlink"/>
            <w:rFonts w:ascii="Times New Roman" w:hAnsi="Times New Roman" w:cs="Times New Roman"/>
            <w:sz w:val="24"/>
            <w:szCs w:val="24"/>
          </w:rPr>
          <w:t>01:24-02:08</w:t>
        </w:r>
      </w:hyperlink>
    </w:p>
    <w:p w14:paraId="2DD6CAFD" w14:textId="6621DF33" w:rsidR="00C02EBB" w:rsidRDefault="008E45AC"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Th</w:t>
      </w:r>
      <w:r w:rsidR="00484B8A">
        <w:rPr>
          <w:rFonts w:ascii="Times New Roman" w:hAnsi="Times New Roman" w:cs="Times New Roman"/>
          <w:sz w:val="24"/>
          <w:szCs w:val="24"/>
        </w:rPr>
        <w:t>is</w:t>
      </w:r>
      <w:r>
        <w:rPr>
          <w:rFonts w:ascii="Times New Roman" w:hAnsi="Times New Roman" w:cs="Times New Roman"/>
          <w:sz w:val="24"/>
          <w:szCs w:val="24"/>
        </w:rPr>
        <w:t xml:space="preserve"> student’s research session was characterised by trawling the Google search results and noting down content they considered to be relevant. Throughout their account, the student was clear that they knew this was not a research process the department, or their tutors, would support. When entering terms into Google, the student noted:</w:t>
      </w:r>
    </w:p>
    <w:p w14:paraId="24361FC2" w14:textId="453AF277" w:rsidR="00C02EBB" w:rsidRDefault="00C02EBB"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sz w:val="24"/>
          <w:szCs w:val="24"/>
        </w:rPr>
        <w:t>I</w:t>
      </w:r>
      <w:r w:rsidRPr="000A0E8A">
        <w:rPr>
          <w:rFonts w:ascii="Times New Roman" w:hAnsi="Times New Roman" w:cs="Times New Roman"/>
          <w:sz w:val="24"/>
          <w:szCs w:val="24"/>
        </w:rPr>
        <w:t>f</w:t>
      </w:r>
      <w:r>
        <w:rPr>
          <w:rFonts w:ascii="Times New Roman" w:hAnsi="Times New Roman" w:cs="Times New Roman"/>
          <w:sz w:val="24"/>
          <w:szCs w:val="24"/>
        </w:rPr>
        <w:t xml:space="preserve"> </w:t>
      </w:r>
      <w:r w:rsidRPr="000A0E8A">
        <w:rPr>
          <w:rFonts w:ascii="Times New Roman" w:hAnsi="Times New Roman" w:cs="Times New Roman"/>
          <w:sz w:val="24"/>
          <w:szCs w:val="24"/>
        </w:rPr>
        <w:t>my PBL tuto</w:t>
      </w:r>
      <w:r>
        <w:rPr>
          <w:rFonts w:ascii="Times New Roman" w:hAnsi="Times New Roman" w:cs="Times New Roman"/>
          <w:sz w:val="24"/>
          <w:szCs w:val="24"/>
        </w:rPr>
        <w:t xml:space="preserve">rs could see me </w:t>
      </w:r>
      <w:r w:rsidR="00B9333D">
        <w:rPr>
          <w:rFonts w:ascii="Times New Roman" w:hAnsi="Times New Roman" w:cs="Times New Roman"/>
          <w:sz w:val="24"/>
          <w:szCs w:val="24"/>
        </w:rPr>
        <w:t>n</w:t>
      </w:r>
      <w:r>
        <w:rPr>
          <w:rFonts w:ascii="Times New Roman" w:hAnsi="Times New Roman" w:cs="Times New Roman"/>
          <w:sz w:val="24"/>
          <w:szCs w:val="24"/>
        </w:rPr>
        <w:t xml:space="preserve">ow they would </w:t>
      </w:r>
      <w:r w:rsidRPr="000A0E8A">
        <w:rPr>
          <w:rFonts w:ascii="Times New Roman" w:hAnsi="Times New Roman" w:cs="Times New Roman"/>
          <w:sz w:val="24"/>
          <w:szCs w:val="24"/>
        </w:rPr>
        <w:t>be shaking! They hate it!</w:t>
      </w:r>
    </w:p>
    <w:p w14:paraId="4B6D12C4" w14:textId="77777777" w:rsidR="00BE20C3" w:rsidRDefault="00BE20C3"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sz w:val="24"/>
          <w:szCs w:val="24"/>
        </w:rPr>
        <w:t>…</w:t>
      </w:r>
    </w:p>
    <w:p w14:paraId="3275D95F" w14:textId="0C95A95A" w:rsidR="00BE20C3" w:rsidRDefault="00BE20C3" w:rsidP="000479DC">
      <w:pPr>
        <w:spacing w:line="360" w:lineRule="auto"/>
        <w:ind w:left="1134" w:right="1088"/>
        <w:jc w:val="both"/>
        <w:rPr>
          <w:rFonts w:ascii="Times New Roman" w:hAnsi="Times New Roman" w:cs="Times New Roman"/>
          <w:sz w:val="24"/>
          <w:szCs w:val="24"/>
        </w:rPr>
      </w:pPr>
      <w:r w:rsidRPr="00D61DA5">
        <w:rPr>
          <w:rFonts w:ascii="Times New Roman" w:hAnsi="Times New Roman" w:cs="Times New Roman"/>
          <w:sz w:val="24"/>
          <w:szCs w:val="24"/>
        </w:rPr>
        <w:lastRenderedPageBreak/>
        <w:t>I feel so b</w:t>
      </w:r>
      <w:r>
        <w:rPr>
          <w:rFonts w:ascii="Times New Roman" w:hAnsi="Times New Roman" w:cs="Times New Roman"/>
          <w:sz w:val="24"/>
          <w:szCs w:val="24"/>
        </w:rPr>
        <w:t>ad because my PBL tutors always u</w:t>
      </w:r>
      <w:r w:rsidRPr="00D61DA5">
        <w:rPr>
          <w:rFonts w:ascii="Times New Roman" w:hAnsi="Times New Roman" w:cs="Times New Roman"/>
          <w:sz w:val="24"/>
          <w:szCs w:val="24"/>
        </w:rPr>
        <w:t>sed to tell me off for doing it like this</w:t>
      </w:r>
      <w:r>
        <w:rPr>
          <w:rFonts w:ascii="Times New Roman" w:hAnsi="Times New Roman" w:cs="Times New Roman"/>
          <w:sz w:val="24"/>
          <w:szCs w:val="24"/>
        </w:rPr>
        <w:t xml:space="preserve"> </w:t>
      </w:r>
      <w:r w:rsidRPr="00D61DA5">
        <w:rPr>
          <w:rFonts w:ascii="Times New Roman" w:hAnsi="Times New Roman" w:cs="Times New Roman"/>
          <w:sz w:val="24"/>
          <w:szCs w:val="24"/>
        </w:rPr>
        <w:t>but, I just fin</w:t>
      </w:r>
      <w:r>
        <w:rPr>
          <w:rFonts w:ascii="Times New Roman" w:hAnsi="Times New Roman" w:cs="Times New Roman"/>
          <w:sz w:val="24"/>
          <w:szCs w:val="24"/>
        </w:rPr>
        <w:t xml:space="preserve">d it a lot more easier. I can't </w:t>
      </w:r>
      <w:r w:rsidRPr="00D61DA5">
        <w:rPr>
          <w:rFonts w:ascii="Times New Roman" w:hAnsi="Times New Roman" w:cs="Times New Roman"/>
          <w:sz w:val="24"/>
          <w:szCs w:val="24"/>
        </w:rPr>
        <w:t>help it, it's the way I've always done my</w:t>
      </w:r>
      <w:r>
        <w:rPr>
          <w:rFonts w:ascii="Times New Roman" w:hAnsi="Times New Roman" w:cs="Times New Roman"/>
          <w:sz w:val="24"/>
          <w:szCs w:val="24"/>
        </w:rPr>
        <w:t xml:space="preserve"> </w:t>
      </w:r>
      <w:r w:rsidRPr="00D61DA5">
        <w:rPr>
          <w:rFonts w:ascii="Times New Roman" w:hAnsi="Times New Roman" w:cs="Times New Roman"/>
          <w:sz w:val="24"/>
          <w:szCs w:val="24"/>
        </w:rPr>
        <w:t>research. I never use Westlaw</w:t>
      </w:r>
      <w:r w:rsidR="005C5975">
        <w:rPr>
          <w:rFonts w:ascii="Times New Roman" w:hAnsi="Times New Roman" w:cs="Times New Roman"/>
          <w:sz w:val="24"/>
          <w:szCs w:val="24"/>
        </w:rPr>
        <w:t xml:space="preserve"> [a leading legal database]</w:t>
      </w:r>
      <w:r w:rsidRPr="00D61DA5">
        <w:rPr>
          <w:rFonts w:ascii="Times New Roman" w:hAnsi="Times New Roman" w:cs="Times New Roman"/>
          <w:sz w:val="24"/>
          <w:szCs w:val="24"/>
        </w:rPr>
        <w:t xml:space="preserve"> and things like</w:t>
      </w:r>
      <w:r>
        <w:rPr>
          <w:rFonts w:ascii="Times New Roman" w:hAnsi="Times New Roman" w:cs="Times New Roman"/>
          <w:sz w:val="24"/>
          <w:szCs w:val="24"/>
        </w:rPr>
        <w:t xml:space="preserve"> </w:t>
      </w:r>
      <w:r w:rsidRPr="00D61DA5">
        <w:rPr>
          <w:rFonts w:ascii="Times New Roman" w:hAnsi="Times New Roman" w:cs="Times New Roman"/>
          <w:sz w:val="24"/>
          <w:szCs w:val="24"/>
        </w:rPr>
        <w:t>that. I try to avoid it as much as possible.</w:t>
      </w:r>
    </w:p>
    <w:p w14:paraId="6E20E820" w14:textId="77777777" w:rsidR="00C02EBB" w:rsidRDefault="00C02EBB" w:rsidP="000479DC">
      <w:pPr>
        <w:spacing w:line="360" w:lineRule="auto"/>
        <w:ind w:left="1134" w:right="1088"/>
        <w:jc w:val="both"/>
        <w:rPr>
          <w:rFonts w:ascii="Times New Roman" w:hAnsi="Times New Roman" w:cs="Times New Roman"/>
          <w:sz w:val="24"/>
          <w:szCs w:val="24"/>
        </w:rPr>
      </w:pPr>
      <w:r w:rsidRPr="00C02EBB">
        <w:rPr>
          <w:rFonts w:ascii="Times New Roman" w:hAnsi="Times New Roman" w:cs="Times New Roman"/>
          <w:i/>
          <w:sz w:val="24"/>
          <w:szCs w:val="24"/>
        </w:rPr>
        <w:t>Participant Three,</w:t>
      </w:r>
      <w:r>
        <w:rPr>
          <w:rFonts w:ascii="Times New Roman" w:hAnsi="Times New Roman" w:cs="Times New Roman"/>
          <w:sz w:val="24"/>
          <w:szCs w:val="24"/>
        </w:rPr>
        <w:t xml:space="preserve"> </w:t>
      </w:r>
      <w:hyperlink r:id="rId22" w:history="1">
        <w:r w:rsidRPr="00DF1C65">
          <w:rPr>
            <w:rStyle w:val="Hyperlink"/>
            <w:rFonts w:ascii="Times New Roman" w:hAnsi="Times New Roman" w:cs="Times New Roman"/>
            <w:sz w:val="24"/>
            <w:szCs w:val="24"/>
          </w:rPr>
          <w:t>13:26-13:40</w:t>
        </w:r>
      </w:hyperlink>
      <w:r w:rsidR="00BE20C3">
        <w:rPr>
          <w:rFonts w:ascii="Times New Roman" w:hAnsi="Times New Roman" w:cs="Times New Roman"/>
          <w:sz w:val="24"/>
          <w:szCs w:val="24"/>
        </w:rPr>
        <w:t>…</w:t>
      </w:r>
      <w:hyperlink r:id="rId23" w:history="1">
        <w:r w:rsidR="00BE20C3" w:rsidRPr="00DF1C65">
          <w:rPr>
            <w:rStyle w:val="Hyperlink"/>
            <w:rFonts w:ascii="Times New Roman" w:hAnsi="Times New Roman" w:cs="Times New Roman"/>
            <w:sz w:val="24"/>
            <w:szCs w:val="24"/>
          </w:rPr>
          <w:t>13:47-14:56</w:t>
        </w:r>
      </w:hyperlink>
    </w:p>
    <w:p w14:paraId="7F7612ED" w14:textId="28B4E7E8" w:rsidR="00BE20C3" w:rsidRDefault="003E6D03" w:rsidP="000479DC">
      <w:pPr>
        <w:spacing w:line="360" w:lineRule="auto"/>
        <w:ind w:right="95"/>
        <w:jc w:val="both"/>
        <w:rPr>
          <w:rFonts w:ascii="Times New Roman" w:hAnsi="Times New Roman" w:cs="Times New Roman"/>
          <w:sz w:val="24"/>
          <w:szCs w:val="24"/>
        </w:rPr>
      </w:pPr>
      <w:r>
        <w:rPr>
          <w:rFonts w:ascii="Times New Roman" w:hAnsi="Times New Roman" w:cs="Times New Roman"/>
          <w:sz w:val="24"/>
          <w:szCs w:val="24"/>
        </w:rPr>
        <w:t>The picture that emerges</w:t>
      </w:r>
      <w:r w:rsidR="00820871">
        <w:rPr>
          <w:rFonts w:ascii="Times New Roman" w:hAnsi="Times New Roman" w:cs="Times New Roman"/>
          <w:sz w:val="24"/>
          <w:szCs w:val="24"/>
        </w:rPr>
        <w:t xml:space="preserve"> for the majority of participants</w:t>
      </w:r>
      <w:r>
        <w:rPr>
          <w:rFonts w:ascii="Times New Roman" w:hAnsi="Times New Roman" w:cs="Times New Roman"/>
          <w:sz w:val="24"/>
          <w:szCs w:val="24"/>
        </w:rPr>
        <w:t xml:space="preserve">, therefore, is one where </w:t>
      </w:r>
      <w:r w:rsidR="0081374B">
        <w:rPr>
          <w:rFonts w:ascii="Times New Roman" w:hAnsi="Times New Roman" w:cs="Times New Roman"/>
          <w:sz w:val="24"/>
          <w:szCs w:val="24"/>
        </w:rPr>
        <w:t>unofficial knowledge – in this instance, material sourced through a Google search – is</w:t>
      </w:r>
      <w:r>
        <w:rPr>
          <w:rFonts w:ascii="Times New Roman" w:hAnsi="Times New Roman" w:cs="Times New Roman"/>
          <w:sz w:val="24"/>
          <w:szCs w:val="24"/>
        </w:rPr>
        <w:t xml:space="preserve"> used as a supplement to either: (i) perceived deficiencies in the function of other tools</w:t>
      </w:r>
      <w:r w:rsidR="00820871">
        <w:rPr>
          <w:rFonts w:ascii="Times New Roman" w:hAnsi="Times New Roman" w:cs="Times New Roman"/>
          <w:sz w:val="24"/>
          <w:szCs w:val="24"/>
        </w:rPr>
        <w:t xml:space="preserve"> (more on that below)</w:t>
      </w:r>
      <w:r>
        <w:rPr>
          <w:rFonts w:ascii="Times New Roman" w:hAnsi="Times New Roman" w:cs="Times New Roman"/>
          <w:sz w:val="24"/>
          <w:szCs w:val="24"/>
        </w:rPr>
        <w:t xml:space="preserve">, (ii) to inform inputs into other more targeted databases, or (iii) to short-circuit the reading of sources, particularly through searching for short case summaries on Google. Only Participant Three adopted the </w:t>
      </w:r>
      <w:r w:rsidRPr="003E6D03">
        <w:rPr>
          <w:rFonts w:ascii="Times New Roman" w:hAnsi="Times New Roman" w:cs="Times New Roman"/>
          <w:sz w:val="24"/>
          <w:szCs w:val="24"/>
        </w:rPr>
        <w:t>caricature</w:t>
      </w:r>
      <w:r>
        <w:rPr>
          <w:rFonts w:ascii="Times New Roman" w:hAnsi="Times New Roman" w:cs="Times New Roman"/>
          <w:sz w:val="24"/>
          <w:szCs w:val="24"/>
        </w:rPr>
        <w:t>d approach of simply pasting questions into Google and filtering responses from there onwards; even in that case, the student was aware that this was far from what is considered best practice.</w:t>
      </w:r>
    </w:p>
    <w:p w14:paraId="6FC0FF50" w14:textId="1562E0E0" w:rsidR="00E05FED" w:rsidRDefault="00C37361" w:rsidP="000479D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distinction between </w:t>
      </w:r>
      <w:r w:rsidR="00EB7F49">
        <w:rPr>
          <w:rFonts w:ascii="Times New Roman" w:hAnsi="Times New Roman" w:cs="Times New Roman"/>
          <w:b/>
          <w:sz w:val="24"/>
          <w:szCs w:val="24"/>
        </w:rPr>
        <w:t>“normative” and “substantive” research</w:t>
      </w:r>
    </w:p>
    <w:p w14:paraId="5A0F8B95" w14:textId="3C7CA5EF" w:rsidR="000C5D63" w:rsidRDefault="00C37361" w:rsidP="000479DC">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003304E8">
        <w:rPr>
          <w:rFonts w:ascii="Times New Roman" w:hAnsi="Times New Roman" w:cs="Times New Roman"/>
          <w:sz w:val="24"/>
          <w:szCs w:val="24"/>
        </w:rPr>
        <w:t xml:space="preserve"> majority</w:t>
      </w:r>
      <w:r>
        <w:rPr>
          <w:rFonts w:ascii="Times New Roman" w:hAnsi="Times New Roman" w:cs="Times New Roman"/>
          <w:sz w:val="24"/>
          <w:szCs w:val="24"/>
        </w:rPr>
        <w:t xml:space="preserve"> of the sample</w:t>
      </w:r>
      <w:r w:rsidR="003304E8">
        <w:rPr>
          <w:rFonts w:ascii="Times New Roman" w:hAnsi="Times New Roman" w:cs="Times New Roman"/>
          <w:sz w:val="24"/>
          <w:szCs w:val="24"/>
        </w:rPr>
        <w:t xml:space="preserve"> (</w:t>
      </w:r>
      <w:r w:rsidR="0038168F">
        <w:rPr>
          <w:rFonts w:ascii="Times New Roman" w:hAnsi="Times New Roman" w:cs="Times New Roman"/>
          <w:sz w:val="24"/>
          <w:szCs w:val="24"/>
        </w:rPr>
        <w:t>7</w:t>
      </w:r>
      <w:r w:rsidR="003304E8">
        <w:rPr>
          <w:rFonts w:ascii="Times New Roman" w:hAnsi="Times New Roman" w:cs="Times New Roman"/>
          <w:b/>
          <w:color w:val="FF0000"/>
          <w:sz w:val="24"/>
          <w:szCs w:val="24"/>
        </w:rPr>
        <w:t xml:space="preserve"> </w:t>
      </w:r>
      <w:r w:rsidR="003304E8" w:rsidRPr="0038168F">
        <w:rPr>
          <w:rFonts w:ascii="Times New Roman" w:hAnsi="Times New Roman" w:cs="Times New Roman"/>
          <w:color w:val="000000" w:themeColor="text1"/>
          <w:sz w:val="24"/>
          <w:szCs w:val="24"/>
        </w:rPr>
        <w:t xml:space="preserve">participants out of </w:t>
      </w:r>
      <w:r w:rsidR="0038168F" w:rsidRPr="0038168F">
        <w:rPr>
          <w:rFonts w:ascii="Times New Roman" w:hAnsi="Times New Roman" w:cs="Times New Roman"/>
          <w:color w:val="000000" w:themeColor="text1"/>
          <w:sz w:val="24"/>
          <w:szCs w:val="24"/>
        </w:rPr>
        <w:t>10</w:t>
      </w:r>
      <w:r w:rsidR="003304E8" w:rsidRPr="003304E8">
        <w:rPr>
          <w:rFonts w:ascii="Times New Roman" w:hAnsi="Times New Roman" w:cs="Times New Roman"/>
          <w:color w:val="000000" w:themeColor="text1"/>
          <w:sz w:val="24"/>
          <w:szCs w:val="24"/>
        </w:rPr>
        <w:t>)</w:t>
      </w:r>
      <w:r w:rsidR="003304E8">
        <w:rPr>
          <w:rFonts w:ascii="Times New Roman" w:hAnsi="Times New Roman" w:cs="Times New Roman"/>
          <w:color w:val="000000" w:themeColor="text1"/>
          <w:sz w:val="24"/>
          <w:szCs w:val="24"/>
        </w:rPr>
        <w:t xml:space="preserve"> made explicit reference to the distinction between responding to “normative” research tasks and to more “substantive”</w:t>
      </w:r>
      <w:r w:rsidR="003304E8">
        <w:rPr>
          <w:rFonts w:ascii="Times New Roman" w:hAnsi="Times New Roman" w:cs="Times New Roman"/>
          <w:color w:val="000000" w:themeColor="text1"/>
          <w:sz w:val="24"/>
          <w:szCs w:val="24"/>
        </w:rPr>
        <w:softHyphen/>
      </w:r>
      <w:r w:rsidR="000C5D63">
        <w:rPr>
          <w:rFonts w:ascii="Times New Roman" w:hAnsi="Times New Roman" w:cs="Times New Roman"/>
          <w:color w:val="000000" w:themeColor="text1"/>
          <w:sz w:val="24"/>
          <w:szCs w:val="24"/>
        </w:rPr>
        <w:t xml:space="preserve"> research</w:t>
      </w:r>
      <w:r w:rsidR="00263D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F3712">
        <w:rPr>
          <w:rFonts w:ascii="Times New Roman" w:hAnsi="Times New Roman" w:cs="Times New Roman"/>
          <w:color w:val="000000" w:themeColor="text1"/>
          <w:sz w:val="24"/>
          <w:szCs w:val="24"/>
        </w:rPr>
        <w:t>described by one participant as</w:t>
      </w:r>
      <w:r w:rsidR="003304E8">
        <w:rPr>
          <w:rFonts w:ascii="Times New Roman" w:hAnsi="Times New Roman" w:cs="Times New Roman"/>
          <w:color w:val="000000" w:themeColor="text1"/>
          <w:sz w:val="24"/>
          <w:szCs w:val="24"/>
        </w:rPr>
        <w:t xml:space="preserve"> “law-y stuff” (</w:t>
      </w:r>
      <w:r w:rsidR="003304E8">
        <w:rPr>
          <w:rFonts w:ascii="Times New Roman" w:hAnsi="Times New Roman" w:cs="Times New Roman"/>
          <w:i/>
          <w:color w:val="000000" w:themeColor="text1"/>
          <w:sz w:val="24"/>
          <w:szCs w:val="24"/>
        </w:rPr>
        <w:t>Participant Two</w:t>
      </w:r>
      <w:r w:rsidR="00A04CDE">
        <w:rPr>
          <w:rFonts w:ascii="Times New Roman" w:hAnsi="Times New Roman" w:cs="Times New Roman"/>
          <w:i/>
          <w:color w:val="000000" w:themeColor="text1"/>
          <w:sz w:val="24"/>
          <w:szCs w:val="24"/>
        </w:rPr>
        <w:t xml:space="preserve"> </w:t>
      </w:r>
      <w:r w:rsidR="003304E8">
        <w:rPr>
          <w:rFonts w:ascii="Times New Roman" w:hAnsi="Times New Roman" w:cs="Times New Roman"/>
          <w:i/>
          <w:color w:val="000000" w:themeColor="text1"/>
          <w:sz w:val="24"/>
          <w:szCs w:val="24"/>
        </w:rPr>
        <w:t>-</w:t>
      </w:r>
      <w:r w:rsidR="00A04CDE">
        <w:rPr>
          <w:rFonts w:ascii="Times New Roman" w:hAnsi="Times New Roman" w:cs="Times New Roman"/>
          <w:i/>
          <w:color w:val="000000" w:themeColor="text1"/>
          <w:sz w:val="24"/>
          <w:szCs w:val="24"/>
        </w:rPr>
        <w:t xml:space="preserve"> </w:t>
      </w:r>
      <w:hyperlink r:id="rId24" w:history="1">
        <w:r w:rsidR="003304E8" w:rsidRPr="003463D5">
          <w:rPr>
            <w:rStyle w:val="Hyperlink"/>
            <w:rFonts w:ascii="Times New Roman" w:hAnsi="Times New Roman" w:cs="Times New Roman"/>
            <w:sz w:val="24"/>
            <w:szCs w:val="24"/>
          </w:rPr>
          <w:t>13:24-13:29</w:t>
        </w:r>
      </w:hyperlink>
      <w:r w:rsidR="003304E8">
        <w:rPr>
          <w:rFonts w:ascii="Times New Roman" w:hAnsi="Times New Roman" w:cs="Times New Roman"/>
          <w:sz w:val="24"/>
          <w:szCs w:val="24"/>
        </w:rPr>
        <w:t>)</w:t>
      </w:r>
      <w:r w:rsidR="003304E8">
        <w:rPr>
          <w:rFonts w:ascii="Times New Roman" w:hAnsi="Times New Roman" w:cs="Times New Roman"/>
          <w:color w:val="000000" w:themeColor="text1"/>
          <w:sz w:val="24"/>
          <w:szCs w:val="24"/>
        </w:rPr>
        <w:t>.</w:t>
      </w:r>
      <w:r w:rsidR="000C5D63">
        <w:rPr>
          <w:rFonts w:ascii="Times New Roman" w:hAnsi="Times New Roman" w:cs="Times New Roman"/>
          <w:color w:val="000000" w:themeColor="text1"/>
          <w:sz w:val="24"/>
          <w:szCs w:val="24"/>
        </w:rPr>
        <w:t xml:space="preserve"> As outlined above, the task set was designed to draw on both doctrinal and non-doctrinal legal research skills, with </w:t>
      </w:r>
      <w:r w:rsidR="000C5D63" w:rsidRPr="000113A8">
        <w:rPr>
          <w:rFonts w:ascii="Times New Roman" w:hAnsi="Times New Roman" w:cs="Times New Roman"/>
          <w:color w:val="000000" w:themeColor="text1"/>
          <w:sz w:val="24"/>
          <w:szCs w:val="24"/>
        </w:rPr>
        <w:t xml:space="preserve">the first </w:t>
      </w:r>
      <w:r w:rsidR="000113A8">
        <w:rPr>
          <w:rFonts w:ascii="Times New Roman" w:hAnsi="Times New Roman" w:cs="Times New Roman"/>
          <w:color w:val="000000" w:themeColor="text1"/>
          <w:sz w:val="24"/>
          <w:szCs w:val="24"/>
        </w:rPr>
        <w:t xml:space="preserve">set </w:t>
      </w:r>
      <w:r w:rsidR="00447786" w:rsidRPr="000113A8">
        <w:rPr>
          <w:rFonts w:ascii="Times New Roman" w:hAnsi="Times New Roman" w:cs="Times New Roman"/>
          <w:color w:val="000000" w:themeColor="text1"/>
          <w:sz w:val="24"/>
          <w:szCs w:val="24"/>
        </w:rPr>
        <w:t xml:space="preserve">learning outcome </w:t>
      </w:r>
      <w:r w:rsidR="000C5D63" w:rsidRPr="000113A8">
        <w:rPr>
          <w:rFonts w:ascii="Times New Roman" w:hAnsi="Times New Roman" w:cs="Times New Roman"/>
          <w:color w:val="000000" w:themeColor="text1"/>
          <w:sz w:val="24"/>
          <w:szCs w:val="24"/>
        </w:rPr>
        <w:t xml:space="preserve">looking at </w:t>
      </w:r>
      <w:r w:rsidR="000C5D63">
        <w:rPr>
          <w:rFonts w:ascii="Times New Roman" w:hAnsi="Times New Roman" w:cs="Times New Roman"/>
          <w:color w:val="000000" w:themeColor="text1"/>
          <w:sz w:val="24"/>
          <w:szCs w:val="24"/>
        </w:rPr>
        <w:t>the current position of the law, and the second on its sufficiency.</w:t>
      </w:r>
      <w:r w:rsidR="0002131B">
        <w:rPr>
          <w:rFonts w:ascii="Times New Roman" w:hAnsi="Times New Roman" w:cs="Times New Roman"/>
          <w:color w:val="000000" w:themeColor="text1"/>
          <w:sz w:val="24"/>
          <w:szCs w:val="24"/>
        </w:rPr>
        <w:t xml:space="preserve"> Even those that did not use the word “normative”</w:t>
      </w:r>
      <w:r w:rsidR="001536EA">
        <w:rPr>
          <w:rFonts w:ascii="Times New Roman" w:hAnsi="Times New Roman" w:cs="Times New Roman"/>
          <w:color w:val="000000" w:themeColor="text1"/>
          <w:sz w:val="24"/>
          <w:szCs w:val="24"/>
        </w:rPr>
        <w:t xml:space="preserve"> to characterise this second</w:t>
      </w:r>
      <w:r w:rsidR="0002131B">
        <w:rPr>
          <w:rFonts w:ascii="Times New Roman" w:hAnsi="Times New Roman" w:cs="Times New Roman"/>
          <w:color w:val="000000" w:themeColor="text1"/>
          <w:sz w:val="24"/>
          <w:szCs w:val="24"/>
        </w:rPr>
        <w:t xml:space="preserve"> question, did</w:t>
      </w:r>
      <w:r w:rsidR="001536EA">
        <w:rPr>
          <w:rFonts w:ascii="Times New Roman" w:hAnsi="Times New Roman" w:cs="Times New Roman"/>
          <w:color w:val="000000" w:themeColor="text1"/>
          <w:sz w:val="24"/>
          <w:szCs w:val="24"/>
        </w:rPr>
        <w:t xml:space="preserve"> still</w:t>
      </w:r>
      <w:r w:rsidR="0002131B">
        <w:rPr>
          <w:rFonts w:ascii="Times New Roman" w:hAnsi="Times New Roman" w:cs="Times New Roman"/>
          <w:color w:val="000000" w:themeColor="text1"/>
          <w:sz w:val="24"/>
          <w:szCs w:val="24"/>
        </w:rPr>
        <w:t xml:space="preserve"> </w:t>
      </w:r>
      <w:r w:rsidR="001536EA">
        <w:rPr>
          <w:rFonts w:ascii="Times New Roman" w:hAnsi="Times New Roman" w:cs="Times New Roman"/>
          <w:color w:val="000000" w:themeColor="text1"/>
          <w:sz w:val="24"/>
          <w:szCs w:val="24"/>
        </w:rPr>
        <w:t>adopt distinct research processes for each of the two outcomes.</w:t>
      </w:r>
    </w:p>
    <w:p w14:paraId="216AC625" w14:textId="5860907C" w:rsidR="000C5D63" w:rsidRDefault="00C37361" w:rsidP="000479D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adopted different research approaches to both, often </w:t>
      </w:r>
      <w:r w:rsidR="000113A8">
        <w:rPr>
          <w:rFonts w:ascii="Times New Roman" w:hAnsi="Times New Roman" w:cs="Times New Roman"/>
          <w:color w:val="000000" w:themeColor="text1"/>
          <w:sz w:val="24"/>
          <w:szCs w:val="24"/>
        </w:rPr>
        <w:t>relegating the second outcome to</w:t>
      </w:r>
      <w:r>
        <w:rPr>
          <w:rFonts w:ascii="Times New Roman" w:hAnsi="Times New Roman" w:cs="Times New Roman"/>
          <w:color w:val="000000" w:themeColor="text1"/>
          <w:sz w:val="24"/>
          <w:szCs w:val="24"/>
        </w:rPr>
        <w:t xml:space="preserve"> something not amenable to research in the same way as more doctrinal issues. </w:t>
      </w:r>
      <w:r w:rsidR="000C5D63">
        <w:rPr>
          <w:rFonts w:ascii="Times New Roman" w:hAnsi="Times New Roman" w:cs="Times New Roman"/>
          <w:color w:val="000000" w:themeColor="text1"/>
          <w:sz w:val="24"/>
          <w:szCs w:val="24"/>
        </w:rPr>
        <w:t>Within the sample</w:t>
      </w:r>
      <w:r w:rsidR="00FD6A96">
        <w:rPr>
          <w:rFonts w:ascii="Times New Roman" w:hAnsi="Times New Roman" w:cs="Times New Roman"/>
          <w:color w:val="000000" w:themeColor="text1"/>
          <w:sz w:val="24"/>
          <w:szCs w:val="24"/>
        </w:rPr>
        <w:t xml:space="preserve">, participants detailed how doctrinal study of the law can passport more normative arguments: the latter </w:t>
      </w:r>
      <w:r w:rsidR="0002131B">
        <w:rPr>
          <w:rFonts w:ascii="Times New Roman" w:hAnsi="Times New Roman" w:cs="Times New Roman"/>
          <w:color w:val="000000" w:themeColor="text1"/>
          <w:sz w:val="24"/>
          <w:szCs w:val="24"/>
        </w:rPr>
        <w:t xml:space="preserve">had a </w:t>
      </w:r>
      <w:r w:rsidR="00FD6A96">
        <w:rPr>
          <w:rFonts w:ascii="Times New Roman" w:hAnsi="Times New Roman" w:cs="Times New Roman"/>
          <w:color w:val="000000" w:themeColor="text1"/>
          <w:sz w:val="24"/>
          <w:szCs w:val="24"/>
        </w:rPr>
        <w:t xml:space="preserve">lower research priority than the former. Indeed, Participant Six outlined how they use judgments to leverage answers to more normative questions: </w:t>
      </w:r>
    </w:p>
    <w:p w14:paraId="18404C51" w14:textId="77777777" w:rsidR="007C66C7" w:rsidRPr="007C66C7" w:rsidRDefault="007C66C7"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sz w:val="24"/>
          <w:szCs w:val="24"/>
        </w:rPr>
        <w:t xml:space="preserve">OK, I didn't realise </w:t>
      </w:r>
      <w:r w:rsidRPr="007C66C7">
        <w:rPr>
          <w:rFonts w:ascii="Times New Roman" w:hAnsi="Times New Roman" w:cs="Times New Roman"/>
          <w:sz w:val="24"/>
          <w:szCs w:val="24"/>
        </w:rPr>
        <w:t>this but the second question is normative,</w:t>
      </w:r>
      <w:r>
        <w:rPr>
          <w:rFonts w:ascii="Times New Roman" w:hAnsi="Times New Roman" w:cs="Times New Roman"/>
          <w:sz w:val="24"/>
          <w:szCs w:val="24"/>
        </w:rPr>
        <w:t xml:space="preserve"> erm, with</w:t>
      </w:r>
      <w:r w:rsidRPr="007C66C7">
        <w:rPr>
          <w:rFonts w:ascii="Times New Roman" w:hAnsi="Times New Roman" w:cs="Times New Roman"/>
          <w:sz w:val="24"/>
          <w:szCs w:val="24"/>
        </w:rPr>
        <w:t xml:space="preserve"> normatives I usually have to do</w:t>
      </w:r>
      <w:r>
        <w:rPr>
          <w:rFonts w:ascii="Times New Roman" w:hAnsi="Times New Roman" w:cs="Times New Roman"/>
          <w:sz w:val="24"/>
          <w:szCs w:val="24"/>
        </w:rPr>
        <w:t xml:space="preserve"> </w:t>
      </w:r>
      <w:r w:rsidRPr="007C66C7">
        <w:rPr>
          <w:rFonts w:ascii="Times New Roman" w:hAnsi="Times New Roman" w:cs="Times New Roman"/>
          <w:sz w:val="24"/>
          <w:szCs w:val="24"/>
        </w:rPr>
        <w:t>the substantiv</w:t>
      </w:r>
      <w:r>
        <w:rPr>
          <w:rFonts w:ascii="Times New Roman" w:hAnsi="Times New Roman" w:cs="Times New Roman"/>
          <w:sz w:val="24"/>
          <w:szCs w:val="24"/>
        </w:rPr>
        <w:t xml:space="preserve">e stuff first so I don't really </w:t>
      </w:r>
      <w:r w:rsidRPr="007C66C7">
        <w:rPr>
          <w:rFonts w:ascii="Times New Roman" w:hAnsi="Times New Roman" w:cs="Times New Roman"/>
          <w:sz w:val="24"/>
          <w:szCs w:val="24"/>
        </w:rPr>
        <w:t>worry about</w:t>
      </w:r>
      <w:r>
        <w:rPr>
          <w:rFonts w:ascii="Times New Roman" w:hAnsi="Times New Roman" w:cs="Times New Roman"/>
          <w:sz w:val="24"/>
          <w:szCs w:val="24"/>
        </w:rPr>
        <w:t xml:space="preserve"> them, but if I don't have time </w:t>
      </w:r>
      <w:r w:rsidRPr="007C66C7">
        <w:rPr>
          <w:rFonts w:ascii="Times New Roman" w:hAnsi="Times New Roman" w:cs="Times New Roman"/>
          <w:sz w:val="24"/>
          <w:szCs w:val="24"/>
        </w:rPr>
        <w:t xml:space="preserve">to do it, </w:t>
      </w:r>
      <w:r>
        <w:rPr>
          <w:rFonts w:ascii="Times New Roman" w:hAnsi="Times New Roman" w:cs="Times New Roman"/>
          <w:sz w:val="24"/>
          <w:szCs w:val="24"/>
        </w:rPr>
        <w:t xml:space="preserve">my process is usually, I do the </w:t>
      </w:r>
      <w:r w:rsidRPr="007C66C7">
        <w:rPr>
          <w:rFonts w:ascii="Times New Roman" w:hAnsi="Times New Roman" w:cs="Times New Roman"/>
          <w:sz w:val="24"/>
          <w:szCs w:val="24"/>
        </w:rPr>
        <w:t xml:space="preserve">substantive </w:t>
      </w:r>
      <w:r>
        <w:rPr>
          <w:rFonts w:ascii="Times New Roman" w:hAnsi="Times New Roman" w:cs="Times New Roman"/>
          <w:sz w:val="24"/>
          <w:szCs w:val="24"/>
        </w:rPr>
        <w:t xml:space="preserve">stuff, which would be the first </w:t>
      </w:r>
      <w:r w:rsidRPr="007C66C7">
        <w:rPr>
          <w:rFonts w:ascii="Times New Roman" w:hAnsi="Times New Roman" w:cs="Times New Roman"/>
          <w:sz w:val="24"/>
          <w:szCs w:val="24"/>
        </w:rPr>
        <w:t xml:space="preserve">question, </w:t>
      </w:r>
      <w:r w:rsidRPr="007C66C7">
        <w:rPr>
          <w:rFonts w:ascii="Times New Roman" w:hAnsi="Times New Roman" w:cs="Times New Roman"/>
          <w:sz w:val="24"/>
          <w:szCs w:val="24"/>
        </w:rPr>
        <w:lastRenderedPageBreak/>
        <w:t>and then I look at the core rulings</w:t>
      </w:r>
      <w:r>
        <w:rPr>
          <w:rFonts w:ascii="Times New Roman" w:hAnsi="Times New Roman" w:cs="Times New Roman"/>
          <w:sz w:val="24"/>
          <w:szCs w:val="24"/>
        </w:rPr>
        <w:t xml:space="preserve"> </w:t>
      </w:r>
      <w:r w:rsidRPr="007C66C7">
        <w:rPr>
          <w:rFonts w:ascii="Times New Roman" w:hAnsi="Times New Roman" w:cs="Times New Roman"/>
          <w:sz w:val="24"/>
          <w:szCs w:val="24"/>
        </w:rPr>
        <w:t xml:space="preserve">because judges </w:t>
      </w:r>
      <w:r>
        <w:rPr>
          <w:rFonts w:ascii="Times New Roman" w:hAnsi="Times New Roman" w:cs="Times New Roman"/>
          <w:sz w:val="24"/>
          <w:szCs w:val="24"/>
        </w:rPr>
        <w:t xml:space="preserve">usually have pretty good quotes </w:t>
      </w:r>
      <w:r w:rsidRPr="007C66C7">
        <w:rPr>
          <w:rFonts w:ascii="Times New Roman" w:hAnsi="Times New Roman" w:cs="Times New Roman"/>
          <w:sz w:val="24"/>
          <w:szCs w:val="24"/>
        </w:rPr>
        <w:t>about why they judged the way they did</w:t>
      </w:r>
      <w:r>
        <w:rPr>
          <w:rFonts w:ascii="Times New Roman" w:hAnsi="Times New Roman" w:cs="Times New Roman"/>
          <w:sz w:val="24"/>
          <w:szCs w:val="24"/>
        </w:rPr>
        <w:t>…</w:t>
      </w:r>
    </w:p>
    <w:p w14:paraId="75BC6EDA" w14:textId="77777777" w:rsidR="007C66C7" w:rsidRPr="007C66C7" w:rsidRDefault="007C66C7"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i/>
          <w:sz w:val="24"/>
          <w:szCs w:val="24"/>
        </w:rPr>
        <w:t xml:space="preserve">Participant Six - </w:t>
      </w:r>
      <w:hyperlink r:id="rId25" w:history="1">
        <w:r w:rsidRPr="00653B58">
          <w:rPr>
            <w:rStyle w:val="Hyperlink"/>
            <w:rFonts w:ascii="Times New Roman" w:hAnsi="Times New Roman" w:cs="Times New Roman"/>
            <w:sz w:val="24"/>
            <w:szCs w:val="24"/>
          </w:rPr>
          <w:t>03:44-04:41</w:t>
        </w:r>
      </w:hyperlink>
    </w:p>
    <w:p w14:paraId="58F5A092" w14:textId="50746052" w:rsidR="0083242A" w:rsidRPr="00322B99" w:rsidRDefault="00322B99"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those who evidenced research processes for this second question, this normative research was seen </w:t>
      </w:r>
      <w:r w:rsidR="00676FF3">
        <w:rPr>
          <w:rFonts w:ascii="Times New Roman" w:hAnsi="Times New Roman" w:cs="Times New Roman"/>
          <w:sz w:val="24"/>
          <w:szCs w:val="24"/>
        </w:rPr>
        <w:t xml:space="preserve">as </w:t>
      </w:r>
      <w:r>
        <w:rPr>
          <w:rFonts w:ascii="Times New Roman" w:hAnsi="Times New Roman" w:cs="Times New Roman"/>
          <w:sz w:val="24"/>
          <w:szCs w:val="24"/>
        </w:rPr>
        <w:t>carrying a gr</w:t>
      </w:r>
      <w:r w:rsidR="00C37361">
        <w:rPr>
          <w:rFonts w:ascii="Times New Roman" w:hAnsi="Times New Roman" w:cs="Times New Roman"/>
          <w:sz w:val="24"/>
          <w:szCs w:val="24"/>
        </w:rPr>
        <w:t>eater risk of time inefficiency.</w:t>
      </w:r>
      <w:r>
        <w:rPr>
          <w:rFonts w:ascii="Times New Roman" w:hAnsi="Times New Roman" w:cs="Times New Roman"/>
          <w:sz w:val="24"/>
          <w:szCs w:val="24"/>
        </w:rPr>
        <w:t xml:space="preserve"> </w:t>
      </w:r>
      <w:r w:rsidR="00C37361">
        <w:rPr>
          <w:rFonts w:ascii="Times New Roman" w:hAnsi="Times New Roman" w:cs="Times New Roman"/>
          <w:sz w:val="24"/>
          <w:szCs w:val="24"/>
        </w:rPr>
        <w:t>Material sourced</w:t>
      </w:r>
      <w:r>
        <w:rPr>
          <w:rFonts w:ascii="Times New Roman" w:hAnsi="Times New Roman" w:cs="Times New Roman"/>
          <w:sz w:val="24"/>
          <w:szCs w:val="24"/>
        </w:rPr>
        <w:t xml:space="preserve"> may be irrelevant or of little value in </w:t>
      </w:r>
      <w:r w:rsidR="00C37361">
        <w:rPr>
          <w:rFonts w:ascii="Times New Roman" w:hAnsi="Times New Roman" w:cs="Times New Roman"/>
          <w:sz w:val="24"/>
          <w:szCs w:val="24"/>
        </w:rPr>
        <w:t xml:space="preserve">aiding </w:t>
      </w:r>
      <w:r>
        <w:rPr>
          <w:rFonts w:ascii="Times New Roman" w:hAnsi="Times New Roman" w:cs="Times New Roman"/>
          <w:sz w:val="24"/>
          <w:szCs w:val="24"/>
        </w:rPr>
        <w:t>legal understanding</w:t>
      </w:r>
      <w:r w:rsidR="00C37361">
        <w:rPr>
          <w:rFonts w:ascii="Times New Roman" w:hAnsi="Times New Roman" w:cs="Times New Roman"/>
          <w:sz w:val="24"/>
          <w:szCs w:val="24"/>
        </w:rPr>
        <w:t xml:space="preserve">, but its relevance was more difficult to appraise until </w:t>
      </w:r>
      <w:r w:rsidR="00C416BC">
        <w:rPr>
          <w:rFonts w:ascii="Times New Roman" w:hAnsi="Times New Roman" w:cs="Times New Roman"/>
          <w:sz w:val="24"/>
          <w:szCs w:val="24"/>
        </w:rPr>
        <w:t>they</w:t>
      </w:r>
      <w:r w:rsidR="00C37361">
        <w:rPr>
          <w:rFonts w:ascii="Times New Roman" w:hAnsi="Times New Roman" w:cs="Times New Roman"/>
          <w:sz w:val="24"/>
          <w:szCs w:val="24"/>
        </w:rPr>
        <w:t xml:space="preserve"> had invested time in reading the source</w:t>
      </w:r>
      <w:r>
        <w:rPr>
          <w:rFonts w:ascii="Times New Roman" w:hAnsi="Times New Roman" w:cs="Times New Roman"/>
          <w:sz w:val="24"/>
          <w:szCs w:val="24"/>
        </w:rPr>
        <w:t xml:space="preserve">. Most students entered search terms into Google scholar and/or the library catalogue’s </w:t>
      </w:r>
      <w:r w:rsidRPr="002D07D0">
        <w:rPr>
          <w:rFonts w:ascii="Times New Roman" w:hAnsi="Times New Roman" w:cs="Times New Roman"/>
          <w:color w:val="000000" w:themeColor="text1"/>
          <w:sz w:val="24"/>
          <w:szCs w:val="24"/>
        </w:rPr>
        <w:t>own research</w:t>
      </w:r>
      <w:r w:rsidR="00447786" w:rsidRPr="002D07D0">
        <w:rPr>
          <w:rFonts w:ascii="Times New Roman" w:hAnsi="Times New Roman" w:cs="Times New Roman"/>
          <w:color w:val="000000" w:themeColor="text1"/>
          <w:sz w:val="24"/>
          <w:szCs w:val="24"/>
        </w:rPr>
        <w:t xml:space="preserve"> tool</w:t>
      </w:r>
      <w:r w:rsidRPr="002D07D0">
        <w:rPr>
          <w:rFonts w:ascii="Times New Roman" w:hAnsi="Times New Roman" w:cs="Times New Roman"/>
          <w:color w:val="000000" w:themeColor="text1"/>
          <w:sz w:val="24"/>
          <w:szCs w:val="24"/>
        </w:rPr>
        <w:t xml:space="preserve"> and </w:t>
      </w:r>
      <w:r>
        <w:rPr>
          <w:rFonts w:ascii="Times New Roman" w:hAnsi="Times New Roman" w:cs="Times New Roman"/>
          <w:sz w:val="24"/>
          <w:szCs w:val="24"/>
        </w:rPr>
        <w:t xml:space="preserve">scrolled through these listings, distinguishing relevance using the article titles. As outlined by </w:t>
      </w:r>
      <w:r>
        <w:rPr>
          <w:rFonts w:ascii="Times New Roman" w:hAnsi="Times New Roman" w:cs="Times New Roman"/>
          <w:i/>
          <w:sz w:val="24"/>
          <w:szCs w:val="24"/>
        </w:rPr>
        <w:t>Participant One</w:t>
      </w:r>
      <w:r>
        <w:rPr>
          <w:rFonts w:ascii="Times New Roman" w:hAnsi="Times New Roman" w:cs="Times New Roman"/>
          <w:sz w:val="24"/>
          <w:szCs w:val="24"/>
        </w:rPr>
        <w:t xml:space="preserve">, the risks of missing key material or the inefficient use of time can lead to a reliance on </w:t>
      </w:r>
      <w:r w:rsidR="00F6636A">
        <w:rPr>
          <w:rFonts w:ascii="Times New Roman" w:hAnsi="Times New Roman" w:cs="Times New Roman"/>
          <w:sz w:val="24"/>
          <w:szCs w:val="24"/>
        </w:rPr>
        <w:t>sources prescribed</w:t>
      </w:r>
      <w:r>
        <w:rPr>
          <w:rFonts w:ascii="Times New Roman" w:hAnsi="Times New Roman" w:cs="Times New Roman"/>
          <w:sz w:val="24"/>
          <w:szCs w:val="24"/>
        </w:rPr>
        <w:t xml:space="preserve"> by the Law School:</w:t>
      </w:r>
    </w:p>
    <w:p w14:paraId="621DF926" w14:textId="39179605" w:rsidR="002E6BD2" w:rsidRDefault="00EB7F49" w:rsidP="000479DC">
      <w:pPr>
        <w:spacing w:line="360" w:lineRule="auto"/>
        <w:ind w:left="1134" w:right="1088"/>
        <w:jc w:val="both"/>
        <w:rPr>
          <w:rFonts w:ascii="Times New Roman" w:hAnsi="Times New Roman" w:cs="Times New Roman"/>
          <w:sz w:val="24"/>
          <w:szCs w:val="24"/>
        </w:rPr>
      </w:pPr>
      <w:r w:rsidRPr="00EB7F49">
        <w:rPr>
          <w:rFonts w:ascii="Times New Roman" w:hAnsi="Times New Roman" w:cs="Times New Roman"/>
          <w:sz w:val="24"/>
          <w:szCs w:val="24"/>
        </w:rPr>
        <w:t>Normative ones,</w:t>
      </w:r>
      <w:r>
        <w:rPr>
          <w:rFonts w:ascii="Times New Roman" w:hAnsi="Times New Roman" w:cs="Times New Roman"/>
          <w:sz w:val="24"/>
          <w:szCs w:val="24"/>
        </w:rPr>
        <w:t xml:space="preserve"> </w:t>
      </w:r>
      <w:r w:rsidRPr="00EB7F49">
        <w:rPr>
          <w:rFonts w:ascii="Times New Roman" w:hAnsi="Times New Roman" w:cs="Times New Roman"/>
          <w:sz w:val="24"/>
          <w:szCs w:val="24"/>
        </w:rPr>
        <w:t>in terms o</w:t>
      </w:r>
      <w:r>
        <w:rPr>
          <w:rFonts w:ascii="Times New Roman" w:hAnsi="Times New Roman" w:cs="Times New Roman"/>
          <w:sz w:val="24"/>
          <w:szCs w:val="24"/>
        </w:rPr>
        <w:t xml:space="preserve">f research, I haven't developed </w:t>
      </w:r>
      <w:r w:rsidRPr="00EB7F49">
        <w:rPr>
          <w:rFonts w:ascii="Times New Roman" w:hAnsi="Times New Roman" w:cs="Times New Roman"/>
          <w:sz w:val="24"/>
          <w:szCs w:val="24"/>
        </w:rPr>
        <w:t>so far a better way of simply just going away</w:t>
      </w:r>
      <w:r>
        <w:rPr>
          <w:rFonts w:ascii="Times New Roman" w:hAnsi="Times New Roman" w:cs="Times New Roman"/>
          <w:sz w:val="24"/>
          <w:szCs w:val="24"/>
        </w:rPr>
        <w:t xml:space="preserve"> </w:t>
      </w:r>
      <w:r w:rsidRPr="00EB7F49">
        <w:rPr>
          <w:rFonts w:ascii="Times New Roman" w:hAnsi="Times New Roman" w:cs="Times New Roman"/>
          <w:sz w:val="24"/>
          <w:szCs w:val="24"/>
        </w:rPr>
        <w:t>and reading a</w:t>
      </w:r>
      <w:r>
        <w:rPr>
          <w:rFonts w:ascii="Times New Roman" w:hAnsi="Times New Roman" w:cs="Times New Roman"/>
          <w:sz w:val="24"/>
          <w:szCs w:val="24"/>
        </w:rPr>
        <w:t xml:space="preserve">rticles. Again, the Independent </w:t>
      </w:r>
      <w:r w:rsidRPr="00EB7F49">
        <w:rPr>
          <w:rFonts w:ascii="Times New Roman" w:hAnsi="Times New Roman" w:cs="Times New Roman"/>
          <w:sz w:val="24"/>
          <w:szCs w:val="24"/>
        </w:rPr>
        <w:t>Study Guide</w:t>
      </w:r>
      <w:r w:rsidR="00C416BC">
        <w:rPr>
          <w:rFonts w:ascii="Times New Roman" w:hAnsi="Times New Roman" w:cs="Times New Roman"/>
          <w:sz w:val="24"/>
          <w:szCs w:val="24"/>
        </w:rPr>
        <w:t xml:space="preserve"> [a document provided on the LLB programme containing suggested activities and sources] </w:t>
      </w:r>
      <w:r w:rsidRPr="00EB7F49">
        <w:rPr>
          <w:rFonts w:ascii="Times New Roman" w:hAnsi="Times New Roman" w:cs="Times New Roman"/>
          <w:sz w:val="24"/>
          <w:szCs w:val="24"/>
        </w:rPr>
        <w:t xml:space="preserve"> has - on the whole - been pretty</w:t>
      </w:r>
      <w:r>
        <w:rPr>
          <w:rFonts w:ascii="Times New Roman" w:hAnsi="Times New Roman" w:cs="Times New Roman"/>
          <w:sz w:val="24"/>
          <w:szCs w:val="24"/>
        </w:rPr>
        <w:t xml:space="preserve"> </w:t>
      </w:r>
      <w:r w:rsidRPr="00EB7F49">
        <w:rPr>
          <w:rFonts w:ascii="Times New Roman" w:hAnsi="Times New Roman" w:cs="Times New Roman"/>
          <w:sz w:val="24"/>
          <w:szCs w:val="24"/>
        </w:rPr>
        <w:t>good at di</w:t>
      </w:r>
      <w:r>
        <w:rPr>
          <w:rFonts w:ascii="Times New Roman" w:hAnsi="Times New Roman" w:cs="Times New Roman"/>
          <w:sz w:val="24"/>
          <w:szCs w:val="24"/>
        </w:rPr>
        <w:t xml:space="preserve">recting to the big debates that </w:t>
      </w:r>
      <w:r w:rsidRPr="00EB7F49">
        <w:rPr>
          <w:rFonts w:ascii="Times New Roman" w:hAnsi="Times New Roman" w:cs="Times New Roman"/>
          <w:sz w:val="24"/>
          <w:szCs w:val="24"/>
        </w:rPr>
        <w:t>exist within areas of law. Because that's</w:t>
      </w:r>
      <w:r>
        <w:rPr>
          <w:rFonts w:ascii="Times New Roman" w:hAnsi="Times New Roman" w:cs="Times New Roman"/>
          <w:sz w:val="24"/>
          <w:szCs w:val="24"/>
        </w:rPr>
        <w:t xml:space="preserve"> </w:t>
      </w:r>
      <w:r w:rsidRPr="00EB7F49">
        <w:rPr>
          <w:rFonts w:ascii="Times New Roman" w:hAnsi="Times New Roman" w:cs="Times New Roman"/>
          <w:sz w:val="24"/>
          <w:szCs w:val="24"/>
        </w:rPr>
        <w:t>the only d</w:t>
      </w:r>
      <w:r>
        <w:rPr>
          <w:rFonts w:ascii="Times New Roman" w:hAnsi="Times New Roman" w:cs="Times New Roman"/>
          <w:sz w:val="24"/>
          <w:szCs w:val="24"/>
        </w:rPr>
        <w:t xml:space="preserve">anger with normative questions, </w:t>
      </w:r>
      <w:r w:rsidRPr="00EB7F49">
        <w:rPr>
          <w:rFonts w:ascii="Times New Roman" w:hAnsi="Times New Roman" w:cs="Times New Roman"/>
          <w:sz w:val="24"/>
          <w:szCs w:val="24"/>
        </w:rPr>
        <w:t>if there's not sort of any indication in the</w:t>
      </w:r>
      <w:r>
        <w:rPr>
          <w:rFonts w:ascii="Times New Roman" w:hAnsi="Times New Roman" w:cs="Times New Roman"/>
          <w:sz w:val="24"/>
          <w:szCs w:val="24"/>
        </w:rPr>
        <w:t xml:space="preserve"> </w:t>
      </w:r>
      <w:r w:rsidRPr="00EB7F49">
        <w:rPr>
          <w:rFonts w:ascii="Times New Roman" w:hAnsi="Times New Roman" w:cs="Times New Roman"/>
          <w:sz w:val="24"/>
          <w:szCs w:val="24"/>
        </w:rPr>
        <w:t>independent s</w:t>
      </w:r>
      <w:r>
        <w:rPr>
          <w:rFonts w:ascii="Times New Roman" w:hAnsi="Times New Roman" w:cs="Times New Roman"/>
          <w:sz w:val="24"/>
          <w:szCs w:val="24"/>
        </w:rPr>
        <w:t xml:space="preserve">tudy guide, you often find that </w:t>
      </w:r>
      <w:r w:rsidRPr="00EB7F49">
        <w:rPr>
          <w:rFonts w:ascii="Times New Roman" w:hAnsi="Times New Roman" w:cs="Times New Roman"/>
          <w:sz w:val="24"/>
          <w:szCs w:val="24"/>
        </w:rPr>
        <w:t>you go down every single little rabbit-hole</w:t>
      </w:r>
      <w:r>
        <w:rPr>
          <w:rFonts w:ascii="Times New Roman" w:hAnsi="Times New Roman" w:cs="Times New Roman"/>
          <w:sz w:val="24"/>
          <w:szCs w:val="24"/>
        </w:rPr>
        <w:t xml:space="preserve"> </w:t>
      </w:r>
      <w:r w:rsidRPr="00EB7F49">
        <w:rPr>
          <w:rFonts w:ascii="Times New Roman" w:hAnsi="Times New Roman" w:cs="Times New Roman"/>
          <w:sz w:val="24"/>
          <w:szCs w:val="24"/>
        </w:rPr>
        <w:t>- which isn'</w:t>
      </w:r>
      <w:r>
        <w:rPr>
          <w:rFonts w:ascii="Times New Roman" w:hAnsi="Times New Roman" w:cs="Times New Roman"/>
          <w:sz w:val="24"/>
          <w:szCs w:val="24"/>
        </w:rPr>
        <w:t xml:space="preserve">t a bad thing, but I've done it </w:t>
      </w:r>
      <w:r w:rsidRPr="00EB7F49">
        <w:rPr>
          <w:rFonts w:ascii="Times New Roman" w:hAnsi="Times New Roman" w:cs="Times New Roman"/>
          <w:sz w:val="24"/>
          <w:szCs w:val="24"/>
        </w:rPr>
        <w:t>myself sometimes this year, where I miss sort-of</w:t>
      </w:r>
      <w:r>
        <w:rPr>
          <w:rFonts w:ascii="Times New Roman" w:hAnsi="Times New Roman" w:cs="Times New Roman"/>
          <w:sz w:val="24"/>
          <w:szCs w:val="24"/>
        </w:rPr>
        <w:t xml:space="preserve"> </w:t>
      </w:r>
      <w:r w:rsidRPr="00EB7F49">
        <w:rPr>
          <w:rFonts w:ascii="Times New Roman" w:hAnsi="Times New Roman" w:cs="Times New Roman"/>
          <w:sz w:val="24"/>
          <w:szCs w:val="24"/>
        </w:rPr>
        <w:t>glaringly obviou</w:t>
      </w:r>
      <w:r>
        <w:rPr>
          <w:rFonts w:ascii="Times New Roman" w:hAnsi="Times New Roman" w:cs="Times New Roman"/>
          <w:sz w:val="24"/>
          <w:szCs w:val="24"/>
        </w:rPr>
        <w:t xml:space="preserve">s debates, which were necessary </w:t>
      </w:r>
      <w:r w:rsidRPr="00EB7F49">
        <w:rPr>
          <w:rFonts w:ascii="Times New Roman" w:hAnsi="Times New Roman" w:cs="Times New Roman"/>
          <w:sz w:val="24"/>
          <w:szCs w:val="24"/>
        </w:rPr>
        <w:t>to answering the question.</w:t>
      </w:r>
    </w:p>
    <w:p w14:paraId="32EC072A" w14:textId="77777777" w:rsidR="00EB7F49" w:rsidRDefault="00EB7F49"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i/>
          <w:sz w:val="24"/>
          <w:szCs w:val="24"/>
        </w:rPr>
        <w:t xml:space="preserve">Participant One </w:t>
      </w:r>
      <w:r>
        <w:rPr>
          <w:rFonts w:ascii="Times New Roman" w:hAnsi="Times New Roman" w:cs="Times New Roman"/>
          <w:sz w:val="24"/>
          <w:szCs w:val="24"/>
        </w:rPr>
        <w:t xml:space="preserve">- </w:t>
      </w:r>
      <w:hyperlink r:id="rId26" w:history="1">
        <w:r w:rsidRPr="00DF1C65">
          <w:rPr>
            <w:rStyle w:val="Hyperlink"/>
            <w:rFonts w:ascii="Times New Roman" w:hAnsi="Times New Roman" w:cs="Times New Roman"/>
            <w:sz w:val="24"/>
            <w:szCs w:val="24"/>
          </w:rPr>
          <w:t>12:33-13:20</w:t>
        </w:r>
      </w:hyperlink>
    </w:p>
    <w:p w14:paraId="23DBA05D" w14:textId="77777777" w:rsidR="00322B99" w:rsidRPr="00001902" w:rsidRDefault="001536EA" w:rsidP="000479DC">
      <w:pPr>
        <w:spacing w:line="360" w:lineRule="auto"/>
        <w:jc w:val="both"/>
        <w:rPr>
          <w:rFonts w:ascii="Times New Roman" w:hAnsi="Times New Roman" w:cs="Times New Roman"/>
          <w:i/>
          <w:sz w:val="24"/>
          <w:szCs w:val="24"/>
        </w:rPr>
      </w:pPr>
      <w:r>
        <w:rPr>
          <w:rFonts w:ascii="Times New Roman" w:hAnsi="Times New Roman" w:cs="Times New Roman"/>
          <w:sz w:val="24"/>
          <w:szCs w:val="24"/>
        </w:rPr>
        <w:t>Student concerns of efficacy led to a greater hesitancy to put broad search terms into search engines/databases</w:t>
      </w:r>
      <w:r w:rsidR="00637414">
        <w:rPr>
          <w:rFonts w:ascii="Times New Roman" w:hAnsi="Times New Roman" w:cs="Times New Roman"/>
          <w:sz w:val="24"/>
          <w:szCs w:val="24"/>
        </w:rPr>
        <w:t xml:space="preserve"> than with the first learning outcome. </w:t>
      </w:r>
      <w:r w:rsidR="009A322F">
        <w:rPr>
          <w:rFonts w:ascii="Times New Roman" w:hAnsi="Times New Roman" w:cs="Times New Roman"/>
          <w:sz w:val="24"/>
          <w:szCs w:val="24"/>
        </w:rPr>
        <w:t xml:space="preserve">Participants adopted strategies to avoid the problems associated </w:t>
      </w:r>
      <w:r w:rsidR="00C251C8">
        <w:rPr>
          <w:rFonts w:ascii="Times New Roman" w:hAnsi="Times New Roman" w:cs="Times New Roman"/>
          <w:sz w:val="24"/>
          <w:szCs w:val="24"/>
        </w:rPr>
        <w:t>with this</w:t>
      </w:r>
      <w:r w:rsidR="009A322F">
        <w:rPr>
          <w:rFonts w:ascii="Times New Roman" w:hAnsi="Times New Roman" w:cs="Times New Roman"/>
          <w:sz w:val="24"/>
          <w:szCs w:val="24"/>
        </w:rPr>
        <w:t xml:space="preserve"> “stabbing about in the dark” (</w:t>
      </w:r>
      <w:r w:rsidR="009A322F">
        <w:rPr>
          <w:rFonts w:ascii="Times New Roman" w:hAnsi="Times New Roman" w:cs="Times New Roman"/>
          <w:i/>
          <w:sz w:val="24"/>
          <w:szCs w:val="24"/>
        </w:rPr>
        <w:t xml:space="preserve">Participant Nine - </w:t>
      </w:r>
      <w:hyperlink r:id="rId27" w:history="1">
        <w:r w:rsidR="009A322F" w:rsidRPr="003463D5">
          <w:rPr>
            <w:rStyle w:val="Hyperlink"/>
            <w:rFonts w:ascii="Times New Roman" w:hAnsi="Times New Roman" w:cs="Times New Roman"/>
            <w:sz w:val="24"/>
            <w:szCs w:val="24"/>
          </w:rPr>
          <w:t>13:20-13:24</w:t>
        </w:r>
      </w:hyperlink>
      <w:r w:rsidR="009A322F">
        <w:rPr>
          <w:rFonts w:ascii="Times New Roman" w:hAnsi="Times New Roman" w:cs="Times New Roman"/>
          <w:sz w:val="24"/>
          <w:szCs w:val="24"/>
        </w:rPr>
        <w:t>), such as using additional reading signposted in textbooks or “</w:t>
      </w:r>
      <w:r w:rsidR="009A322F" w:rsidRPr="009A322F">
        <w:rPr>
          <w:rFonts w:ascii="Times New Roman" w:hAnsi="Times New Roman" w:cs="Times New Roman"/>
          <w:sz w:val="24"/>
          <w:szCs w:val="24"/>
        </w:rPr>
        <w:t>reference mining</w:t>
      </w:r>
      <w:r w:rsidR="009A322F">
        <w:rPr>
          <w:rFonts w:ascii="Times New Roman" w:hAnsi="Times New Roman" w:cs="Times New Roman"/>
          <w:sz w:val="24"/>
          <w:szCs w:val="24"/>
        </w:rPr>
        <w:t>” the footnotes of sourc</w:t>
      </w:r>
      <w:r w:rsidR="00001902">
        <w:rPr>
          <w:rFonts w:ascii="Times New Roman" w:hAnsi="Times New Roman" w:cs="Times New Roman"/>
          <w:sz w:val="24"/>
          <w:szCs w:val="24"/>
        </w:rPr>
        <w:t>es they have already identified (</w:t>
      </w:r>
      <w:r w:rsidR="00001902">
        <w:rPr>
          <w:rFonts w:ascii="Times New Roman" w:hAnsi="Times New Roman" w:cs="Times New Roman"/>
          <w:i/>
          <w:sz w:val="24"/>
          <w:szCs w:val="24"/>
        </w:rPr>
        <w:t xml:space="preserve">Participant Seven </w:t>
      </w:r>
      <w:r w:rsidR="00001902">
        <w:rPr>
          <w:rFonts w:ascii="Times New Roman" w:hAnsi="Times New Roman" w:cs="Times New Roman"/>
          <w:sz w:val="24"/>
          <w:szCs w:val="24"/>
        </w:rPr>
        <w:t xml:space="preserve">- </w:t>
      </w:r>
      <w:hyperlink r:id="rId28" w:history="1">
        <w:r w:rsidR="00001902" w:rsidRPr="003463D5">
          <w:rPr>
            <w:rStyle w:val="Hyperlink"/>
            <w:rFonts w:ascii="Times New Roman" w:hAnsi="Times New Roman" w:cs="Times New Roman"/>
            <w:sz w:val="24"/>
            <w:szCs w:val="24"/>
          </w:rPr>
          <w:t>11:44-12:08</w:t>
        </w:r>
      </w:hyperlink>
      <w:r w:rsidR="00001902">
        <w:rPr>
          <w:rFonts w:ascii="Times New Roman" w:hAnsi="Times New Roman" w:cs="Times New Roman"/>
          <w:sz w:val="24"/>
          <w:szCs w:val="24"/>
        </w:rPr>
        <w:t>).</w:t>
      </w:r>
    </w:p>
    <w:p w14:paraId="3BA3DBEA" w14:textId="77777777" w:rsidR="00B133C9" w:rsidRPr="00C251C8" w:rsidRDefault="00C251C8" w:rsidP="000479DC">
      <w:pPr>
        <w:spacing w:line="360" w:lineRule="auto"/>
        <w:ind w:right="95"/>
        <w:jc w:val="both"/>
        <w:rPr>
          <w:rFonts w:ascii="Times New Roman" w:hAnsi="Times New Roman" w:cs="Times New Roman"/>
          <w:sz w:val="24"/>
          <w:szCs w:val="24"/>
        </w:rPr>
      </w:pPr>
      <w:r>
        <w:rPr>
          <w:rFonts w:ascii="Times New Roman" w:hAnsi="Times New Roman" w:cs="Times New Roman"/>
          <w:sz w:val="24"/>
          <w:szCs w:val="24"/>
        </w:rPr>
        <w:t xml:space="preserve">The different emphasis in the sourcing of materials between the two outcomes seemed to inform a broader concern about the utility of “normative” sources compared to researching the content of the law. This was particularly true of their lack of perceived usefulness in </w:t>
      </w:r>
      <w:r>
        <w:rPr>
          <w:rFonts w:ascii="Times New Roman" w:hAnsi="Times New Roman" w:cs="Times New Roman"/>
          <w:sz w:val="24"/>
          <w:szCs w:val="24"/>
        </w:rPr>
        <w:lastRenderedPageBreak/>
        <w:t xml:space="preserve">assessed tasks, particularly given the time commitment required to engage with these sources effectively. When outlining their approach to identifying journal articles for the second outcome, </w:t>
      </w:r>
      <w:r>
        <w:rPr>
          <w:rFonts w:ascii="Times New Roman" w:hAnsi="Times New Roman" w:cs="Times New Roman"/>
          <w:i/>
          <w:sz w:val="24"/>
          <w:szCs w:val="24"/>
        </w:rPr>
        <w:t xml:space="preserve">Participant Nine </w:t>
      </w:r>
      <w:r>
        <w:rPr>
          <w:rFonts w:ascii="Times New Roman" w:hAnsi="Times New Roman" w:cs="Times New Roman"/>
          <w:sz w:val="24"/>
          <w:szCs w:val="24"/>
        </w:rPr>
        <w:t>reflected on her approach so far in their first year of study:</w:t>
      </w:r>
    </w:p>
    <w:p w14:paraId="18386877" w14:textId="77777777" w:rsidR="00B133C9" w:rsidRDefault="00B133C9" w:rsidP="000479DC">
      <w:pPr>
        <w:spacing w:line="360" w:lineRule="auto"/>
        <w:ind w:left="1134" w:right="1088"/>
        <w:jc w:val="both"/>
        <w:rPr>
          <w:rFonts w:ascii="Times New Roman" w:hAnsi="Times New Roman" w:cs="Times New Roman"/>
          <w:sz w:val="24"/>
          <w:szCs w:val="24"/>
        </w:rPr>
      </w:pPr>
      <w:r w:rsidRPr="00B133C9">
        <w:rPr>
          <w:rFonts w:ascii="Times New Roman" w:hAnsi="Times New Roman" w:cs="Times New Roman"/>
          <w:sz w:val="24"/>
          <w:szCs w:val="24"/>
        </w:rPr>
        <w:t>Erm, but</w:t>
      </w:r>
      <w:r>
        <w:rPr>
          <w:rFonts w:ascii="Times New Roman" w:hAnsi="Times New Roman" w:cs="Times New Roman"/>
          <w:sz w:val="24"/>
          <w:szCs w:val="24"/>
        </w:rPr>
        <w:t xml:space="preserve"> </w:t>
      </w:r>
      <w:r w:rsidRPr="00B133C9">
        <w:rPr>
          <w:rFonts w:ascii="Times New Roman" w:hAnsi="Times New Roman" w:cs="Times New Roman"/>
          <w:sz w:val="24"/>
          <w:szCs w:val="24"/>
        </w:rPr>
        <w:t>I'm not sure if that actually helped me that</w:t>
      </w:r>
      <w:r>
        <w:rPr>
          <w:rFonts w:ascii="Times New Roman" w:hAnsi="Times New Roman" w:cs="Times New Roman"/>
          <w:sz w:val="24"/>
          <w:szCs w:val="24"/>
        </w:rPr>
        <w:t xml:space="preserve"> </w:t>
      </w:r>
      <w:r w:rsidRPr="00B133C9">
        <w:rPr>
          <w:rFonts w:ascii="Times New Roman" w:hAnsi="Times New Roman" w:cs="Times New Roman"/>
          <w:sz w:val="24"/>
          <w:szCs w:val="24"/>
        </w:rPr>
        <w:t>much in the exam, so</w:t>
      </w:r>
      <w:r>
        <w:rPr>
          <w:rFonts w:ascii="Times New Roman" w:hAnsi="Times New Roman" w:cs="Times New Roman"/>
          <w:sz w:val="24"/>
          <w:szCs w:val="24"/>
        </w:rPr>
        <w:t xml:space="preserve"> I think next year I'm probably </w:t>
      </w:r>
      <w:r w:rsidRPr="00B133C9">
        <w:rPr>
          <w:rFonts w:ascii="Times New Roman" w:hAnsi="Times New Roman" w:cs="Times New Roman"/>
          <w:sz w:val="24"/>
          <w:szCs w:val="24"/>
        </w:rPr>
        <w:t>going to try and get more of a feel of some</w:t>
      </w:r>
      <w:r>
        <w:rPr>
          <w:rFonts w:ascii="Times New Roman" w:hAnsi="Times New Roman" w:cs="Times New Roman"/>
          <w:sz w:val="24"/>
          <w:szCs w:val="24"/>
        </w:rPr>
        <w:t xml:space="preserve"> </w:t>
      </w:r>
      <w:r w:rsidRPr="00B133C9">
        <w:rPr>
          <w:rFonts w:ascii="Times New Roman" w:hAnsi="Times New Roman" w:cs="Times New Roman"/>
          <w:sz w:val="24"/>
          <w:szCs w:val="24"/>
        </w:rPr>
        <w:t>of the academic debates that are going on,</w:t>
      </w:r>
      <w:r>
        <w:rPr>
          <w:rFonts w:ascii="Times New Roman" w:hAnsi="Times New Roman" w:cs="Times New Roman"/>
          <w:sz w:val="24"/>
          <w:szCs w:val="24"/>
        </w:rPr>
        <w:t xml:space="preserve"> </w:t>
      </w:r>
      <w:r w:rsidRPr="00B133C9">
        <w:rPr>
          <w:rFonts w:ascii="Times New Roman" w:hAnsi="Times New Roman" w:cs="Times New Roman"/>
          <w:sz w:val="24"/>
          <w:szCs w:val="24"/>
        </w:rPr>
        <w:t>and make notes on the different debates and</w:t>
      </w:r>
      <w:r>
        <w:rPr>
          <w:rFonts w:ascii="Times New Roman" w:hAnsi="Times New Roman" w:cs="Times New Roman"/>
          <w:sz w:val="24"/>
          <w:szCs w:val="24"/>
        </w:rPr>
        <w:t xml:space="preserve"> k</w:t>
      </w:r>
      <w:r w:rsidRPr="00B133C9">
        <w:rPr>
          <w:rFonts w:ascii="Times New Roman" w:hAnsi="Times New Roman" w:cs="Times New Roman"/>
          <w:sz w:val="24"/>
          <w:szCs w:val="24"/>
        </w:rPr>
        <w:t>ey articles, just write down what they are,</w:t>
      </w:r>
      <w:r>
        <w:rPr>
          <w:rFonts w:ascii="Times New Roman" w:hAnsi="Times New Roman" w:cs="Times New Roman"/>
          <w:sz w:val="24"/>
          <w:szCs w:val="24"/>
        </w:rPr>
        <w:t xml:space="preserve"> </w:t>
      </w:r>
      <w:r w:rsidRPr="00B133C9">
        <w:rPr>
          <w:rFonts w:ascii="Times New Roman" w:hAnsi="Times New Roman" w:cs="Times New Roman"/>
          <w:sz w:val="24"/>
          <w:szCs w:val="24"/>
        </w:rPr>
        <w:t>and then actually go and read them closer</w:t>
      </w:r>
      <w:r>
        <w:rPr>
          <w:rFonts w:ascii="Times New Roman" w:hAnsi="Times New Roman" w:cs="Times New Roman"/>
          <w:sz w:val="24"/>
          <w:szCs w:val="24"/>
        </w:rPr>
        <w:t xml:space="preserve"> </w:t>
      </w:r>
      <w:r w:rsidRPr="00B133C9">
        <w:rPr>
          <w:rFonts w:ascii="Times New Roman" w:hAnsi="Times New Roman" w:cs="Times New Roman"/>
          <w:sz w:val="24"/>
          <w:szCs w:val="24"/>
        </w:rPr>
        <w:t>to the exam, so I know specifically what I'm</w:t>
      </w:r>
      <w:r>
        <w:rPr>
          <w:rFonts w:ascii="Times New Roman" w:hAnsi="Times New Roman" w:cs="Times New Roman"/>
          <w:sz w:val="24"/>
          <w:szCs w:val="24"/>
        </w:rPr>
        <w:t xml:space="preserve"> </w:t>
      </w:r>
      <w:r w:rsidRPr="00B133C9">
        <w:rPr>
          <w:rFonts w:ascii="Times New Roman" w:hAnsi="Times New Roman" w:cs="Times New Roman"/>
          <w:sz w:val="24"/>
          <w:szCs w:val="24"/>
        </w:rPr>
        <w:t>looking at, because I think it was a bit of</w:t>
      </w:r>
      <w:r>
        <w:rPr>
          <w:rFonts w:ascii="Times New Roman" w:hAnsi="Times New Roman" w:cs="Times New Roman"/>
          <w:sz w:val="24"/>
          <w:szCs w:val="24"/>
        </w:rPr>
        <w:t xml:space="preserve"> </w:t>
      </w:r>
      <w:r w:rsidRPr="00B133C9">
        <w:rPr>
          <w:rFonts w:ascii="Times New Roman" w:hAnsi="Times New Roman" w:cs="Times New Roman"/>
          <w:sz w:val="24"/>
          <w:szCs w:val="24"/>
        </w:rPr>
        <w:t>a waste of time to read so many full articles.</w:t>
      </w:r>
    </w:p>
    <w:p w14:paraId="470C6982" w14:textId="77777777" w:rsidR="00B133C9" w:rsidRPr="00B133C9" w:rsidRDefault="00B133C9"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i/>
          <w:sz w:val="24"/>
          <w:szCs w:val="24"/>
        </w:rPr>
        <w:t xml:space="preserve">Participant Nine - </w:t>
      </w:r>
      <w:hyperlink r:id="rId29" w:history="1">
        <w:r w:rsidRPr="00DF1C65">
          <w:rPr>
            <w:rStyle w:val="Hyperlink"/>
            <w:rFonts w:ascii="Times New Roman" w:hAnsi="Times New Roman" w:cs="Times New Roman"/>
            <w:sz w:val="24"/>
            <w:szCs w:val="24"/>
          </w:rPr>
          <w:t>14:20-14:52</w:t>
        </w:r>
      </w:hyperlink>
    </w:p>
    <w:p w14:paraId="4238769E" w14:textId="35043B4C" w:rsidR="00B133C9" w:rsidRPr="00EB7F49" w:rsidRDefault="00C37361" w:rsidP="000479DC">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Two problems arise from these data. First, t</w:t>
      </w:r>
      <w:r w:rsidR="00413A74">
        <w:rPr>
          <w:rFonts w:ascii="Times New Roman" w:hAnsi="Times New Roman" w:cs="Times New Roman"/>
          <w:sz w:val="24"/>
          <w:szCs w:val="24"/>
        </w:rPr>
        <w:t>he hard-edged distinction between normative and non-normative sourcing reflected in the sample has the potential to obscure the benefits of using a broader envelope of secondary material – journal articles, non-textbook books and monographs, etc – to inform understanding of doctrinal issues.</w:t>
      </w:r>
      <w:r>
        <w:rPr>
          <w:rFonts w:ascii="Times New Roman" w:hAnsi="Times New Roman" w:cs="Times New Roman"/>
          <w:sz w:val="24"/>
          <w:szCs w:val="24"/>
        </w:rPr>
        <w:t xml:space="preserve"> Treating normative questions as separate from legal understanding (or “law-y stuff”) fails to recognise the inherent normative tensions in legal doctrine and their importance in attaining a deep understanding in</w:t>
      </w:r>
      <w:r w:rsidR="00F77A31">
        <w:rPr>
          <w:rFonts w:ascii="Times New Roman" w:hAnsi="Times New Roman" w:cs="Times New Roman"/>
          <w:sz w:val="24"/>
          <w:szCs w:val="24"/>
        </w:rPr>
        <w:t xml:space="preserve"> legal study. Second, the dynamic between the use of official and unofficial knowledge was different between this second “normative”</w:t>
      </w:r>
      <w:r w:rsidR="00AD57C3">
        <w:rPr>
          <w:rFonts w:ascii="Times New Roman" w:hAnsi="Times New Roman" w:cs="Times New Roman"/>
          <w:sz w:val="24"/>
          <w:szCs w:val="24"/>
        </w:rPr>
        <w:t xml:space="preserve"> question and the first on the current position of the law. </w:t>
      </w:r>
      <w:r w:rsidR="00D81270">
        <w:rPr>
          <w:rFonts w:ascii="Times New Roman" w:hAnsi="Times New Roman" w:cs="Times New Roman"/>
          <w:sz w:val="24"/>
          <w:szCs w:val="24"/>
        </w:rPr>
        <w:t>Students were either hesitant to source material themselves (chiefly due to the perceived risk of greater inefficiency) and so were more reliant on prescribed</w:t>
      </w:r>
      <w:r w:rsidR="00676FF3">
        <w:rPr>
          <w:rFonts w:ascii="Times New Roman" w:hAnsi="Times New Roman" w:cs="Times New Roman"/>
          <w:sz w:val="24"/>
          <w:szCs w:val="24"/>
        </w:rPr>
        <w:t>, “official”</w:t>
      </w:r>
      <w:r w:rsidR="00D81270">
        <w:rPr>
          <w:rFonts w:ascii="Times New Roman" w:hAnsi="Times New Roman" w:cs="Times New Roman"/>
          <w:sz w:val="24"/>
          <w:szCs w:val="24"/>
        </w:rPr>
        <w:t xml:space="preserve"> sources, or they dispensed with researching the outcome altogether, suggesting that their understanding of the doctrinal issues will passport naturally an understanding of normative debates surrounding them.</w:t>
      </w:r>
    </w:p>
    <w:p w14:paraId="0B2B75CD" w14:textId="77777777" w:rsidR="00387A54" w:rsidRDefault="00926C02" w:rsidP="000479DC">
      <w:pPr>
        <w:spacing w:line="360" w:lineRule="auto"/>
        <w:jc w:val="both"/>
        <w:rPr>
          <w:rFonts w:ascii="Times New Roman" w:hAnsi="Times New Roman" w:cs="Times New Roman"/>
          <w:b/>
          <w:sz w:val="24"/>
          <w:szCs w:val="24"/>
        </w:rPr>
      </w:pPr>
      <w:r>
        <w:rPr>
          <w:rFonts w:ascii="Times New Roman" w:hAnsi="Times New Roman" w:cs="Times New Roman"/>
          <w:b/>
          <w:sz w:val="24"/>
          <w:szCs w:val="24"/>
        </w:rPr>
        <w:t>Appraising the format of sources</w:t>
      </w:r>
      <w:r w:rsidR="00DC10A7">
        <w:rPr>
          <w:rFonts w:ascii="Times New Roman" w:hAnsi="Times New Roman" w:cs="Times New Roman"/>
          <w:b/>
          <w:sz w:val="24"/>
          <w:szCs w:val="24"/>
        </w:rPr>
        <w:t>: Ease and speed of access</w:t>
      </w:r>
    </w:p>
    <w:p w14:paraId="1D52EA41" w14:textId="5900D4AB" w:rsidR="00D1719A" w:rsidRDefault="009F6A0F"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interplay between “official” and “unofficial” knowledge was not the only dynamic in the students’ sourcing behaviours. </w:t>
      </w:r>
      <w:r w:rsidR="00490FE4">
        <w:rPr>
          <w:rFonts w:ascii="Times New Roman" w:hAnsi="Times New Roman" w:cs="Times New Roman"/>
          <w:sz w:val="24"/>
          <w:szCs w:val="24"/>
        </w:rPr>
        <w:t xml:space="preserve">In line with previous studies of students’ sourcing strategies, resources were assessed not only in line </w:t>
      </w:r>
      <w:r w:rsidR="00D1719A">
        <w:rPr>
          <w:rFonts w:ascii="Times New Roman" w:hAnsi="Times New Roman" w:cs="Times New Roman"/>
          <w:sz w:val="24"/>
          <w:szCs w:val="24"/>
        </w:rPr>
        <w:t>with their de facto quality (such as</w:t>
      </w:r>
      <w:r w:rsidR="00490FE4">
        <w:rPr>
          <w:rFonts w:ascii="Times New Roman" w:hAnsi="Times New Roman" w:cs="Times New Roman"/>
          <w:sz w:val="24"/>
          <w:szCs w:val="24"/>
        </w:rPr>
        <w:t xml:space="preserve"> perceived creditability and objectivity), but also with a range of evaluation criteria rooted entirely in the sources’ usability for the stud</w:t>
      </w:r>
      <w:r w:rsidR="002C3BA8">
        <w:rPr>
          <w:rFonts w:ascii="Times New Roman" w:hAnsi="Times New Roman" w:cs="Times New Roman"/>
          <w:sz w:val="24"/>
          <w:szCs w:val="24"/>
        </w:rPr>
        <w:t>ent</w:t>
      </w:r>
      <w:r w:rsidR="00F67086">
        <w:rPr>
          <w:rFonts w:ascii="Times New Roman" w:hAnsi="Times New Roman" w:cs="Times New Roman"/>
          <w:sz w:val="24"/>
          <w:szCs w:val="24"/>
        </w:rPr>
        <w:t xml:space="preserve"> (Currie et al, 2009, at pg. 116)</w:t>
      </w:r>
      <w:r w:rsidR="00490FE4">
        <w:rPr>
          <w:rFonts w:ascii="Times New Roman" w:hAnsi="Times New Roman" w:cs="Times New Roman"/>
          <w:sz w:val="24"/>
          <w:szCs w:val="24"/>
        </w:rPr>
        <w:t>.</w:t>
      </w:r>
      <w:r w:rsidR="00D1719A">
        <w:rPr>
          <w:rFonts w:ascii="Times New Roman" w:hAnsi="Times New Roman" w:cs="Times New Roman"/>
          <w:sz w:val="24"/>
          <w:szCs w:val="24"/>
        </w:rPr>
        <w:t xml:space="preserve"> Convenience, accessibility, and ease-of-use all seemingly trumped factors traditionally associated with the appraisal of a source’s reliability: students were looking for sources that could most efficiently meet their </w:t>
      </w:r>
      <w:r w:rsidR="00D1719A">
        <w:rPr>
          <w:rFonts w:ascii="Times New Roman" w:hAnsi="Times New Roman" w:cs="Times New Roman"/>
          <w:sz w:val="24"/>
          <w:szCs w:val="24"/>
        </w:rPr>
        <w:lastRenderedPageBreak/>
        <w:t>research need.</w:t>
      </w:r>
      <w:r>
        <w:rPr>
          <w:rFonts w:ascii="Times New Roman" w:hAnsi="Times New Roman" w:cs="Times New Roman"/>
          <w:sz w:val="24"/>
          <w:szCs w:val="24"/>
        </w:rPr>
        <w:t xml:space="preserve"> Consequently, sources that students may prefer in terms of their substantive content were disregarded where they were perceived and inaccessible or inefficient; a practice that disadvantaged “official” knowledge and led to greater recourse to “unofficial” knowledge.</w:t>
      </w:r>
    </w:p>
    <w:p w14:paraId="10F17C9C" w14:textId="50602D1A" w:rsidR="00B4312D" w:rsidRDefault="00AF517B"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The participants’ evaluation of the usefulness, or lack thereof, of sources was f</w:t>
      </w:r>
      <w:r w:rsidR="00DC10A7">
        <w:rPr>
          <w:rFonts w:ascii="Times New Roman" w:hAnsi="Times New Roman" w:cs="Times New Roman"/>
          <w:sz w:val="24"/>
          <w:szCs w:val="24"/>
        </w:rPr>
        <w:t>inely textured</w:t>
      </w:r>
      <w:r>
        <w:rPr>
          <w:rFonts w:ascii="Times New Roman" w:hAnsi="Times New Roman" w:cs="Times New Roman"/>
          <w:sz w:val="24"/>
          <w:szCs w:val="24"/>
        </w:rPr>
        <w:t>. A source</w:t>
      </w:r>
      <w:r w:rsidR="00EA3CD5">
        <w:rPr>
          <w:rFonts w:ascii="Times New Roman" w:hAnsi="Times New Roman" w:cs="Times New Roman"/>
          <w:sz w:val="24"/>
          <w:szCs w:val="24"/>
        </w:rPr>
        <w:t xml:space="preserve"> taking</w:t>
      </w:r>
      <w:r>
        <w:rPr>
          <w:rFonts w:ascii="Times New Roman" w:hAnsi="Times New Roman" w:cs="Times New Roman"/>
          <w:sz w:val="24"/>
          <w:szCs w:val="24"/>
        </w:rPr>
        <w:t xml:space="preserve"> too long to load on the screen, having large blocks of text, or </w:t>
      </w:r>
      <w:r w:rsidR="00B4312D">
        <w:rPr>
          <w:rFonts w:ascii="Times New Roman" w:hAnsi="Times New Roman" w:cs="Times New Roman"/>
          <w:sz w:val="24"/>
          <w:szCs w:val="24"/>
        </w:rPr>
        <w:t xml:space="preserve">insufficiently precise headings were all used as reasons to dismiss one source in favour of another. A significant implication of this practice for legal research is the participants’ frequent reluctance to use Westlaw to look at legislation. Having identified the Human Rights Act 1998 as a relevant line of </w:t>
      </w:r>
      <w:r w:rsidR="00B4312D" w:rsidRPr="002D07D0">
        <w:rPr>
          <w:rFonts w:ascii="Times New Roman" w:hAnsi="Times New Roman" w:cs="Times New Roman"/>
          <w:color w:val="000000" w:themeColor="text1"/>
          <w:sz w:val="24"/>
          <w:szCs w:val="24"/>
        </w:rPr>
        <w:t xml:space="preserve">inquiry, no students went to Westlaw (or LexisNexis) to look at this legislation. </w:t>
      </w:r>
      <w:r w:rsidR="00BF1573" w:rsidRPr="002D07D0">
        <w:rPr>
          <w:rFonts w:ascii="Times New Roman" w:hAnsi="Times New Roman" w:cs="Times New Roman"/>
          <w:color w:val="000000" w:themeColor="text1"/>
          <w:sz w:val="24"/>
          <w:szCs w:val="24"/>
        </w:rPr>
        <w:t xml:space="preserve">Instead they preferred </w:t>
      </w:r>
      <w:r w:rsidR="002D07D0" w:rsidRPr="002D07D0">
        <w:rPr>
          <w:rFonts w:ascii="Times New Roman" w:hAnsi="Times New Roman" w:cs="Times New Roman"/>
          <w:color w:val="000000" w:themeColor="text1"/>
          <w:sz w:val="24"/>
          <w:szCs w:val="24"/>
        </w:rPr>
        <w:t>t</w:t>
      </w:r>
      <w:r w:rsidR="00B4312D" w:rsidRPr="002D07D0">
        <w:rPr>
          <w:rFonts w:ascii="Times New Roman" w:hAnsi="Times New Roman" w:cs="Times New Roman"/>
          <w:color w:val="000000" w:themeColor="text1"/>
          <w:sz w:val="24"/>
          <w:szCs w:val="24"/>
        </w:rPr>
        <w:t xml:space="preserve">he online </w:t>
      </w:r>
      <w:r w:rsidR="00B4312D">
        <w:rPr>
          <w:rFonts w:ascii="Times New Roman" w:hAnsi="Times New Roman" w:cs="Times New Roman"/>
          <w:sz w:val="24"/>
          <w:szCs w:val="24"/>
        </w:rPr>
        <w:t>Legislation.gov.uk service – referred to as “the legislation website”:</w:t>
      </w:r>
    </w:p>
    <w:p w14:paraId="1B461A9B" w14:textId="77777777" w:rsidR="00B4312D" w:rsidRDefault="00B4312D" w:rsidP="000479DC">
      <w:pPr>
        <w:spacing w:line="360" w:lineRule="auto"/>
        <w:ind w:left="1134" w:right="1088"/>
        <w:jc w:val="both"/>
        <w:rPr>
          <w:rFonts w:ascii="Times New Roman" w:hAnsi="Times New Roman" w:cs="Times New Roman"/>
          <w:sz w:val="24"/>
          <w:szCs w:val="24"/>
        </w:rPr>
      </w:pPr>
      <w:r w:rsidRPr="00654E33">
        <w:rPr>
          <w:rFonts w:ascii="Times New Roman" w:hAnsi="Times New Roman" w:cs="Times New Roman"/>
          <w:sz w:val="24"/>
          <w:szCs w:val="24"/>
        </w:rPr>
        <w:t>I then obviously take to Google an</w:t>
      </w:r>
      <w:r>
        <w:rPr>
          <w:rFonts w:ascii="Times New Roman" w:hAnsi="Times New Roman" w:cs="Times New Roman"/>
          <w:sz w:val="24"/>
          <w:szCs w:val="24"/>
        </w:rPr>
        <w:t xml:space="preserve">d find the Human Rights Act and </w:t>
      </w:r>
      <w:r w:rsidRPr="00654E33">
        <w:rPr>
          <w:rFonts w:ascii="Times New Roman" w:hAnsi="Times New Roman" w:cs="Times New Roman"/>
          <w:sz w:val="24"/>
          <w:szCs w:val="24"/>
        </w:rPr>
        <w:t>make sure I find the legislation website.</w:t>
      </w:r>
    </w:p>
    <w:p w14:paraId="6B776D0B" w14:textId="77777777" w:rsidR="00B4312D" w:rsidRPr="00654E33" w:rsidRDefault="00B4312D"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i/>
          <w:sz w:val="24"/>
          <w:szCs w:val="24"/>
        </w:rPr>
        <w:t xml:space="preserve">Participant Eight </w:t>
      </w:r>
      <w:r>
        <w:rPr>
          <w:rFonts w:ascii="Times New Roman" w:hAnsi="Times New Roman" w:cs="Times New Roman"/>
          <w:sz w:val="24"/>
          <w:szCs w:val="24"/>
        </w:rPr>
        <w:t xml:space="preserve">– </w:t>
      </w:r>
      <w:hyperlink r:id="rId30" w:history="1">
        <w:r w:rsidRPr="003463D5">
          <w:rPr>
            <w:rStyle w:val="Hyperlink"/>
            <w:rFonts w:ascii="Times New Roman" w:hAnsi="Times New Roman" w:cs="Times New Roman"/>
            <w:sz w:val="24"/>
            <w:szCs w:val="24"/>
          </w:rPr>
          <w:t>8:33-10:53</w:t>
        </w:r>
      </w:hyperlink>
    </w:p>
    <w:p w14:paraId="5F9F3CCD" w14:textId="77777777" w:rsidR="00DC10A7" w:rsidRPr="00DC10A7" w:rsidRDefault="00DC10A7"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There were a variety of reasons</w:t>
      </w:r>
      <w:r w:rsidR="00331BB2">
        <w:rPr>
          <w:rFonts w:ascii="Times New Roman" w:hAnsi="Times New Roman" w:cs="Times New Roman"/>
          <w:sz w:val="24"/>
          <w:szCs w:val="24"/>
        </w:rPr>
        <w:t xml:space="preserve"> inferred for this, mostly the perceived limited usability of Westlaw and legal databases as opposed to the Legislation.gov.uk sourced through Google. As </w:t>
      </w:r>
      <w:r w:rsidR="00331BB2">
        <w:rPr>
          <w:rFonts w:ascii="Times New Roman" w:hAnsi="Times New Roman" w:cs="Times New Roman"/>
          <w:i/>
          <w:sz w:val="24"/>
          <w:szCs w:val="24"/>
        </w:rPr>
        <w:t xml:space="preserve">Participant Three </w:t>
      </w:r>
      <w:r w:rsidR="00331BB2">
        <w:rPr>
          <w:rFonts w:ascii="Times New Roman" w:hAnsi="Times New Roman" w:cs="Times New Roman"/>
          <w:sz w:val="24"/>
          <w:szCs w:val="24"/>
        </w:rPr>
        <w:t xml:space="preserve">lamented: </w:t>
      </w:r>
    </w:p>
    <w:p w14:paraId="7AEC5D69" w14:textId="14AF20C1" w:rsidR="00331BB2" w:rsidRPr="001D0855" w:rsidRDefault="00331BB2" w:rsidP="000479DC">
      <w:pPr>
        <w:spacing w:line="360" w:lineRule="auto"/>
        <w:ind w:left="1134" w:right="1088"/>
        <w:jc w:val="both"/>
        <w:rPr>
          <w:rFonts w:ascii="Times New Roman" w:hAnsi="Times New Roman" w:cs="Times New Roman"/>
          <w:sz w:val="24"/>
          <w:szCs w:val="24"/>
        </w:rPr>
      </w:pPr>
      <w:r w:rsidRPr="001D0855">
        <w:rPr>
          <w:rFonts w:ascii="Times New Roman" w:hAnsi="Times New Roman" w:cs="Times New Roman"/>
          <w:sz w:val="24"/>
          <w:szCs w:val="24"/>
        </w:rPr>
        <w:t>I feel like so much time</w:t>
      </w:r>
      <w:r>
        <w:rPr>
          <w:rFonts w:ascii="Times New Roman" w:hAnsi="Times New Roman" w:cs="Times New Roman"/>
          <w:sz w:val="24"/>
          <w:szCs w:val="24"/>
        </w:rPr>
        <w:t xml:space="preserve"> </w:t>
      </w:r>
      <w:r w:rsidRPr="001D0855">
        <w:rPr>
          <w:rFonts w:ascii="Times New Roman" w:hAnsi="Times New Roman" w:cs="Times New Roman"/>
          <w:sz w:val="24"/>
          <w:szCs w:val="24"/>
        </w:rPr>
        <w:t>is wasted just trying to get into Westlaw</w:t>
      </w:r>
      <w:r>
        <w:rPr>
          <w:rFonts w:ascii="Times New Roman" w:hAnsi="Times New Roman" w:cs="Times New Roman"/>
          <w:sz w:val="24"/>
          <w:szCs w:val="24"/>
        </w:rPr>
        <w:t xml:space="preserve"> </w:t>
      </w:r>
      <w:r w:rsidRPr="001D0855">
        <w:rPr>
          <w:rFonts w:ascii="Times New Roman" w:hAnsi="Times New Roman" w:cs="Times New Roman"/>
          <w:sz w:val="24"/>
          <w:szCs w:val="24"/>
        </w:rPr>
        <w:t>and things like that. And then half the time,</w:t>
      </w:r>
      <w:r>
        <w:rPr>
          <w:rFonts w:ascii="Times New Roman" w:hAnsi="Times New Roman" w:cs="Times New Roman"/>
          <w:sz w:val="24"/>
          <w:szCs w:val="24"/>
        </w:rPr>
        <w:t xml:space="preserve"> </w:t>
      </w:r>
      <w:r w:rsidRPr="001D0855">
        <w:rPr>
          <w:rFonts w:ascii="Times New Roman" w:hAnsi="Times New Roman" w:cs="Times New Roman"/>
          <w:sz w:val="24"/>
          <w:szCs w:val="24"/>
        </w:rPr>
        <w:t xml:space="preserve">the stuff </w:t>
      </w:r>
      <w:r>
        <w:rPr>
          <w:rFonts w:ascii="Times New Roman" w:hAnsi="Times New Roman" w:cs="Times New Roman"/>
          <w:sz w:val="24"/>
          <w:szCs w:val="24"/>
        </w:rPr>
        <w:t xml:space="preserve">that I'm looking for isn't even </w:t>
      </w:r>
      <w:r w:rsidRPr="001D0855">
        <w:rPr>
          <w:rFonts w:ascii="Times New Roman" w:hAnsi="Times New Roman" w:cs="Times New Roman"/>
          <w:sz w:val="24"/>
          <w:szCs w:val="24"/>
        </w:rPr>
        <w:t>like, it isn't e</w:t>
      </w:r>
      <w:r>
        <w:rPr>
          <w:rFonts w:ascii="Times New Roman" w:hAnsi="Times New Roman" w:cs="Times New Roman"/>
          <w:sz w:val="24"/>
          <w:szCs w:val="24"/>
        </w:rPr>
        <w:t xml:space="preserve">ven relevant. It's frustrating, </w:t>
      </w:r>
      <w:r w:rsidRPr="001D0855">
        <w:rPr>
          <w:rFonts w:ascii="Times New Roman" w:hAnsi="Times New Roman" w:cs="Times New Roman"/>
          <w:sz w:val="24"/>
          <w:szCs w:val="24"/>
        </w:rPr>
        <w:t>because you've so many different textbooks,</w:t>
      </w:r>
      <w:r>
        <w:rPr>
          <w:rFonts w:ascii="Times New Roman" w:hAnsi="Times New Roman" w:cs="Times New Roman"/>
          <w:sz w:val="24"/>
          <w:szCs w:val="24"/>
        </w:rPr>
        <w:t xml:space="preserve"> </w:t>
      </w:r>
      <w:r w:rsidRPr="001D0855">
        <w:rPr>
          <w:rFonts w:ascii="Times New Roman" w:hAnsi="Times New Roman" w:cs="Times New Roman"/>
          <w:sz w:val="24"/>
          <w:szCs w:val="24"/>
        </w:rPr>
        <w:t>you've got so many different platforms to</w:t>
      </w:r>
      <w:r>
        <w:rPr>
          <w:rFonts w:ascii="Times New Roman" w:hAnsi="Times New Roman" w:cs="Times New Roman"/>
          <w:sz w:val="24"/>
          <w:szCs w:val="24"/>
        </w:rPr>
        <w:t xml:space="preserve"> </w:t>
      </w:r>
      <w:r w:rsidRPr="001D0855">
        <w:rPr>
          <w:rFonts w:ascii="Times New Roman" w:hAnsi="Times New Roman" w:cs="Times New Roman"/>
          <w:sz w:val="24"/>
          <w:szCs w:val="24"/>
        </w:rPr>
        <w:t>use, that you kind of sit there and you're</w:t>
      </w:r>
      <w:r>
        <w:rPr>
          <w:rFonts w:ascii="Times New Roman" w:hAnsi="Times New Roman" w:cs="Times New Roman"/>
          <w:sz w:val="24"/>
          <w:szCs w:val="24"/>
        </w:rPr>
        <w:t xml:space="preserve"> </w:t>
      </w:r>
      <w:r w:rsidRPr="001D0855">
        <w:rPr>
          <w:rFonts w:ascii="Times New Roman" w:hAnsi="Times New Roman" w:cs="Times New Roman"/>
          <w:sz w:val="24"/>
          <w:szCs w:val="24"/>
        </w:rPr>
        <w:t>like, argh</w:t>
      </w:r>
      <w:r w:rsidR="002D07D0">
        <w:rPr>
          <w:rFonts w:ascii="Times New Roman" w:hAnsi="Times New Roman" w:cs="Times New Roman"/>
          <w:sz w:val="24"/>
          <w:szCs w:val="24"/>
        </w:rPr>
        <w:t>!</w:t>
      </w:r>
    </w:p>
    <w:p w14:paraId="58C87649" w14:textId="77777777" w:rsidR="00331BB2" w:rsidRDefault="00331BB2"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i/>
          <w:sz w:val="24"/>
          <w:szCs w:val="24"/>
        </w:rPr>
        <w:t xml:space="preserve">Participant Three - </w:t>
      </w:r>
      <w:hyperlink r:id="rId31" w:history="1">
        <w:r w:rsidRPr="00DF1C65">
          <w:rPr>
            <w:rStyle w:val="Hyperlink"/>
            <w:rFonts w:ascii="Times New Roman" w:hAnsi="Times New Roman" w:cs="Times New Roman"/>
            <w:sz w:val="24"/>
            <w:szCs w:val="24"/>
          </w:rPr>
          <w:t>04:45-05:12</w:t>
        </w:r>
      </w:hyperlink>
    </w:p>
    <w:p w14:paraId="1D6EB327" w14:textId="77777777" w:rsidR="00145BE0" w:rsidRPr="00331BB2" w:rsidRDefault="00331BB2" w:rsidP="000479DC">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Participant Five </w:t>
      </w:r>
      <w:r>
        <w:rPr>
          <w:rFonts w:ascii="Times New Roman" w:hAnsi="Times New Roman" w:cs="Times New Roman"/>
          <w:sz w:val="24"/>
          <w:szCs w:val="24"/>
        </w:rPr>
        <w:t>underscored their point by loading up Westlaw and Legislation.gov.uk at the same time to illustrate how the former takes (marginally) longer to load up</w:t>
      </w:r>
      <w:r w:rsidR="00C70C7C">
        <w:rPr>
          <w:rFonts w:ascii="Times New Roman" w:hAnsi="Times New Roman" w:cs="Times New Roman"/>
          <w:sz w:val="24"/>
          <w:szCs w:val="24"/>
        </w:rPr>
        <w:t xml:space="preserve"> on their screen</w:t>
      </w:r>
      <w:r w:rsidR="00EA3CD5">
        <w:rPr>
          <w:rFonts w:ascii="Times New Roman" w:hAnsi="Times New Roman" w:cs="Times New Roman"/>
          <w:sz w:val="24"/>
          <w:szCs w:val="24"/>
        </w:rPr>
        <w:t xml:space="preserve"> than the latter</w:t>
      </w:r>
      <w:r>
        <w:rPr>
          <w:rFonts w:ascii="Times New Roman" w:hAnsi="Times New Roman" w:cs="Times New Roman"/>
          <w:sz w:val="24"/>
          <w:szCs w:val="24"/>
        </w:rPr>
        <w:t>:</w:t>
      </w:r>
    </w:p>
    <w:p w14:paraId="3ADB9079" w14:textId="77777777" w:rsidR="00DA37AC" w:rsidRPr="00E12164" w:rsidRDefault="00DA37AC" w:rsidP="000479DC">
      <w:pPr>
        <w:spacing w:line="360" w:lineRule="auto"/>
        <w:ind w:left="1134" w:right="1088"/>
        <w:jc w:val="both"/>
        <w:rPr>
          <w:rFonts w:ascii="Times New Roman" w:hAnsi="Times New Roman" w:cs="Times New Roman"/>
          <w:sz w:val="24"/>
          <w:szCs w:val="24"/>
        </w:rPr>
      </w:pPr>
      <w:r w:rsidRPr="00E12164">
        <w:rPr>
          <w:rFonts w:ascii="Times New Roman" w:hAnsi="Times New Roman" w:cs="Times New Roman"/>
          <w:sz w:val="24"/>
          <w:szCs w:val="24"/>
        </w:rPr>
        <w:t>Sorry, I just use Google. And</w:t>
      </w:r>
      <w:r>
        <w:rPr>
          <w:rFonts w:ascii="Times New Roman" w:hAnsi="Times New Roman" w:cs="Times New Roman"/>
          <w:sz w:val="24"/>
          <w:szCs w:val="24"/>
        </w:rPr>
        <w:t xml:space="preserve"> </w:t>
      </w:r>
      <w:r w:rsidRPr="00E12164">
        <w:rPr>
          <w:rFonts w:ascii="Times New Roman" w:hAnsi="Times New Roman" w:cs="Times New Roman"/>
          <w:sz w:val="24"/>
          <w:szCs w:val="24"/>
        </w:rPr>
        <w:t>for the legislation, I love using this</w:t>
      </w:r>
      <w:r>
        <w:rPr>
          <w:rFonts w:ascii="Times New Roman" w:hAnsi="Times New Roman" w:cs="Times New Roman"/>
          <w:sz w:val="24"/>
          <w:szCs w:val="24"/>
        </w:rPr>
        <w:t xml:space="preserve">. This </w:t>
      </w:r>
      <w:r w:rsidRPr="00E12164">
        <w:rPr>
          <w:rFonts w:ascii="Times New Roman" w:hAnsi="Times New Roman" w:cs="Times New Roman"/>
          <w:sz w:val="24"/>
          <w:szCs w:val="24"/>
        </w:rPr>
        <w:t>website especially</w:t>
      </w:r>
      <w:r>
        <w:rPr>
          <w:rFonts w:ascii="Times New Roman" w:hAnsi="Times New Roman" w:cs="Times New Roman"/>
          <w:sz w:val="24"/>
          <w:szCs w:val="24"/>
        </w:rPr>
        <w:t xml:space="preserve"> [Legislation.gov.uk]</w:t>
      </w:r>
      <w:r w:rsidRPr="00E12164">
        <w:rPr>
          <w:rFonts w:ascii="Times New Roman" w:hAnsi="Times New Roman" w:cs="Times New Roman"/>
          <w:sz w:val="24"/>
          <w:szCs w:val="24"/>
        </w:rPr>
        <w:t>, because I think it's a</w:t>
      </w:r>
      <w:r>
        <w:rPr>
          <w:rFonts w:ascii="Times New Roman" w:hAnsi="Times New Roman" w:cs="Times New Roman"/>
          <w:sz w:val="24"/>
          <w:szCs w:val="24"/>
        </w:rPr>
        <w:t xml:space="preserve"> </w:t>
      </w:r>
      <w:r w:rsidRPr="00E12164">
        <w:rPr>
          <w:rFonts w:ascii="Times New Roman" w:hAnsi="Times New Roman" w:cs="Times New Roman"/>
          <w:sz w:val="24"/>
          <w:szCs w:val="24"/>
        </w:rPr>
        <w:t>lot more, it's a lot faster than Westlaw for</w:t>
      </w:r>
      <w:r>
        <w:rPr>
          <w:rFonts w:ascii="Times New Roman" w:hAnsi="Times New Roman" w:cs="Times New Roman"/>
          <w:sz w:val="24"/>
          <w:szCs w:val="24"/>
        </w:rPr>
        <w:t xml:space="preserve"> </w:t>
      </w:r>
      <w:r w:rsidRPr="00E12164">
        <w:rPr>
          <w:rFonts w:ascii="Times New Roman" w:hAnsi="Times New Roman" w:cs="Times New Roman"/>
          <w:sz w:val="24"/>
          <w:szCs w:val="24"/>
        </w:rPr>
        <w:t xml:space="preserve">sure because Westlaw is still loading </w:t>
      </w:r>
      <w:r w:rsidRPr="00E12164">
        <w:rPr>
          <w:rFonts w:ascii="Times New Roman" w:hAnsi="Times New Roman" w:cs="Times New Roman"/>
          <w:sz w:val="24"/>
          <w:szCs w:val="24"/>
        </w:rPr>
        <w:lastRenderedPageBreak/>
        <w:t>up,</w:t>
      </w:r>
      <w:r>
        <w:rPr>
          <w:rFonts w:ascii="Times New Roman" w:hAnsi="Times New Roman" w:cs="Times New Roman"/>
          <w:sz w:val="24"/>
          <w:szCs w:val="24"/>
        </w:rPr>
        <w:t xml:space="preserve"> </w:t>
      </w:r>
      <w:r w:rsidRPr="00E12164">
        <w:rPr>
          <w:rFonts w:ascii="Times New Roman" w:hAnsi="Times New Roman" w:cs="Times New Roman"/>
          <w:sz w:val="24"/>
          <w:szCs w:val="24"/>
        </w:rPr>
        <w:t>and it allo</w:t>
      </w:r>
      <w:r>
        <w:rPr>
          <w:rFonts w:ascii="Times New Roman" w:hAnsi="Times New Roman" w:cs="Times New Roman"/>
          <w:sz w:val="24"/>
          <w:szCs w:val="24"/>
        </w:rPr>
        <w:t xml:space="preserve">ws you to, it gives you options </w:t>
      </w:r>
      <w:r w:rsidRPr="00E12164">
        <w:rPr>
          <w:rFonts w:ascii="Times New Roman" w:hAnsi="Times New Roman" w:cs="Times New Roman"/>
          <w:sz w:val="24"/>
          <w:szCs w:val="24"/>
        </w:rPr>
        <w:t>on how to open the Act and I really appreciate</w:t>
      </w:r>
      <w:r>
        <w:rPr>
          <w:rFonts w:ascii="Times New Roman" w:hAnsi="Times New Roman" w:cs="Times New Roman"/>
          <w:sz w:val="24"/>
          <w:szCs w:val="24"/>
        </w:rPr>
        <w:t xml:space="preserve"> that.</w:t>
      </w:r>
    </w:p>
    <w:p w14:paraId="1442395E" w14:textId="77777777" w:rsidR="00DA37AC" w:rsidRDefault="00DA37AC"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i/>
          <w:sz w:val="24"/>
          <w:szCs w:val="24"/>
        </w:rPr>
        <w:t xml:space="preserve">Participant Five </w:t>
      </w:r>
      <w:r>
        <w:rPr>
          <w:rFonts w:ascii="Times New Roman" w:hAnsi="Times New Roman" w:cs="Times New Roman"/>
          <w:sz w:val="24"/>
          <w:szCs w:val="24"/>
        </w:rPr>
        <w:t xml:space="preserve">- </w:t>
      </w:r>
      <w:hyperlink r:id="rId32" w:history="1">
        <w:r w:rsidRPr="003463D5">
          <w:rPr>
            <w:rStyle w:val="Hyperlink"/>
            <w:rFonts w:ascii="Times New Roman" w:hAnsi="Times New Roman" w:cs="Times New Roman"/>
            <w:sz w:val="24"/>
            <w:szCs w:val="24"/>
          </w:rPr>
          <w:t>02:13-02:44</w:t>
        </w:r>
      </w:hyperlink>
    </w:p>
    <w:p w14:paraId="4B9F8298" w14:textId="0D901A5A" w:rsidR="009753BB" w:rsidRDefault="009753BB" w:rsidP="000479DC">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Although this was mostly true for sourcing legislation rather than case law, a minority of participants detailed problems with Westlaw – particularly the lack of accessibility of the format of the information – as a reason for using other Google-sourced platforms for accessing </w:t>
      </w:r>
      <w:r w:rsidRPr="002D07D0">
        <w:rPr>
          <w:rFonts w:ascii="Times New Roman" w:hAnsi="Times New Roman" w:cs="Times New Roman"/>
          <w:color w:val="000000" w:themeColor="text1"/>
          <w:sz w:val="24"/>
          <w:szCs w:val="24"/>
        </w:rPr>
        <w:t xml:space="preserve">additional </w:t>
      </w:r>
      <w:r w:rsidR="00BF1573" w:rsidRPr="002D07D0">
        <w:rPr>
          <w:rFonts w:ascii="Times New Roman" w:hAnsi="Times New Roman" w:cs="Times New Roman"/>
          <w:color w:val="000000" w:themeColor="text1"/>
          <w:sz w:val="24"/>
          <w:szCs w:val="24"/>
        </w:rPr>
        <w:t xml:space="preserve">information </w:t>
      </w:r>
      <w:r>
        <w:rPr>
          <w:rFonts w:ascii="Times New Roman" w:hAnsi="Times New Roman" w:cs="Times New Roman"/>
          <w:sz w:val="24"/>
          <w:szCs w:val="24"/>
        </w:rPr>
        <w:t>on cases they have identified in textbooks:</w:t>
      </w:r>
    </w:p>
    <w:p w14:paraId="4161EAF1" w14:textId="77777777" w:rsidR="009753BB" w:rsidRDefault="009753BB" w:rsidP="000479DC">
      <w:pPr>
        <w:spacing w:line="360" w:lineRule="auto"/>
        <w:ind w:left="1134" w:right="1088"/>
        <w:jc w:val="both"/>
        <w:rPr>
          <w:rFonts w:ascii="Times New Roman" w:hAnsi="Times New Roman" w:cs="Times New Roman"/>
          <w:sz w:val="24"/>
          <w:szCs w:val="24"/>
        </w:rPr>
      </w:pPr>
      <w:r w:rsidRPr="00D86429">
        <w:rPr>
          <w:rFonts w:ascii="Times New Roman" w:hAnsi="Times New Roman" w:cs="Times New Roman"/>
          <w:sz w:val="24"/>
          <w:szCs w:val="24"/>
        </w:rPr>
        <w:t>OK, so I get the gist of what the case is</w:t>
      </w:r>
      <w:r>
        <w:rPr>
          <w:rFonts w:ascii="Times New Roman" w:hAnsi="Times New Roman" w:cs="Times New Roman"/>
          <w:sz w:val="24"/>
          <w:szCs w:val="24"/>
        </w:rPr>
        <w:t xml:space="preserve"> </w:t>
      </w:r>
      <w:r w:rsidRPr="00D86429">
        <w:rPr>
          <w:rFonts w:ascii="Times New Roman" w:hAnsi="Times New Roman" w:cs="Times New Roman"/>
          <w:sz w:val="24"/>
          <w:szCs w:val="24"/>
        </w:rPr>
        <w:t>about, and if it's a text cases and materials</w:t>
      </w:r>
      <w:r>
        <w:rPr>
          <w:rFonts w:ascii="Times New Roman" w:hAnsi="Times New Roman" w:cs="Times New Roman"/>
          <w:sz w:val="24"/>
          <w:szCs w:val="24"/>
        </w:rPr>
        <w:t xml:space="preserve"> </w:t>
      </w:r>
      <w:r w:rsidRPr="00D86429">
        <w:rPr>
          <w:rFonts w:ascii="Times New Roman" w:hAnsi="Times New Roman" w:cs="Times New Roman"/>
          <w:sz w:val="24"/>
          <w:szCs w:val="24"/>
        </w:rPr>
        <w:t>book, amazing, er, I do google it to find,</w:t>
      </w:r>
      <w:r>
        <w:rPr>
          <w:rFonts w:ascii="Times New Roman" w:hAnsi="Times New Roman" w:cs="Times New Roman"/>
          <w:sz w:val="24"/>
          <w:szCs w:val="24"/>
        </w:rPr>
        <w:t xml:space="preserve"> </w:t>
      </w:r>
      <w:r w:rsidRPr="00D86429">
        <w:rPr>
          <w:rFonts w:ascii="Times New Roman" w:hAnsi="Times New Roman" w:cs="Times New Roman"/>
          <w:sz w:val="24"/>
          <w:szCs w:val="24"/>
        </w:rPr>
        <w:t>so what I'll find</w:t>
      </w:r>
      <w:r>
        <w:rPr>
          <w:rFonts w:ascii="Times New Roman" w:hAnsi="Times New Roman" w:cs="Times New Roman"/>
          <w:sz w:val="24"/>
          <w:szCs w:val="24"/>
        </w:rPr>
        <w:t xml:space="preserve"> is a good website just because </w:t>
      </w:r>
      <w:r w:rsidRPr="00D86429">
        <w:rPr>
          <w:rFonts w:ascii="Times New Roman" w:hAnsi="Times New Roman" w:cs="Times New Roman"/>
          <w:sz w:val="24"/>
          <w:szCs w:val="24"/>
        </w:rPr>
        <w:t>it says it in the simple terms. It's really</w:t>
      </w:r>
      <w:r>
        <w:rPr>
          <w:rFonts w:ascii="Times New Roman" w:hAnsi="Times New Roman" w:cs="Times New Roman"/>
          <w:sz w:val="24"/>
          <w:szCs w:val="24"/>
        </w:rPr>
        <w:t xml:space="preserve"> </w:t>
      </w:r>
      <w:r w:rsidRPr="00D86429">
        <w:rPr>
          <w:rFonts w:ascii="Times New Roman" w:hAnsi="Times New Roman" w:cs="Times New Roman"/>
          <w:sz w:val="24"/>
          <w:szCs w:val="24"/>
        </w:rPr>
        <w:t>hard to go to W</w:t>
      </w:r>
      <w:r>
        <w:rPr>
          <w:rFonts w:ascii="Times New Roman" w:hAnsi="Times New Roman" w:cs="Times New Roman"/>
          <w:sz w:val="24"/>
          <w:szCs w:val="24"/>
        </w:rPr>
        <w:t xml:space="preserve">estlaw sometimes and understand </w:t>
      </w:r>
      <w:r w:rsidRPr="00D86429">
        <w:rPr>
          <w:rFonts w:ascii="Times New Roman" w:hAnsi="Times New Roman" w:cs="Times New Roman"/>
          <w:sz w:val="24"/>
          <w:szCs w:val="24"/>
        </w:rPr>
        <w:t>what the case is about.</w:t>
      </w:r>
    </w:p>
    <w:p w14:paraId="647F04B4" w14:textId="77777777" w:rsidR="009753BB" w:rsidRPr="00D86429" w:rsidRDefault="009753BB" w:rsidP="000479DC">
      <w:pPr>
        <w:spacing w:line="360" w:lineRule="auto"/>
        <w:ind w:left="1134" w:right="1088"/>
        <w:jc w:val="both"/>
        <w:rPr>
          <w:rFonts w:ascii="Times New Roman" w:hAnsi="Times New Roman" w:cs="Times New Roman"/>
          <w:sz w:val="24"/>
          <w:szCs w:val="24"/>
        </w:rPr>
      </w:pPr>
      <w:r>
        <w:rPr>
          <w:rFonts w:ascii="Times New Roman" w:hAnsi="Times New Roman" w:cs="Times New Roman"/>
          <w:i/>
          <w:sz w:val="24"/>
          <w:szCs w:val="24"/>
        </w:rPr>
        <w:t xml:space="preserve">Participant Six </w:t>
      </w:r>
      <w:r>
        <w:rPr>
          <w:rFonts w:ascii="Times New Roman" w:hAnsi="Times New Roman" w:cs="Times New Roman"/>
          <w:sz w:val="24"/>
          <w:szCs w:val="24"/>
        </w:rPr>
        <w:t xml:space="preserve">- </w:t>
      </w:r>
      <w:hyperlink r:id="rId33" w:history="1">
        <w:r w:rsidRPr="00653B58">
          <w:rPr>
            <w:rStyle w:val="Hyperlink"/>
            <w:rFonts w:ascii="Times New Roman" w:hAnsi="Times New Roman" w:cs="Times New Roman"/>
            <w:sz w:val="24"/>
            <w:szCs w:val="24"/>
          </w:rPr>
          <w:t>14:04-14:36</w:t>
        </w:r>
      </w:hyperlink>
    </w:p>
    <w:p w14:paraId="77E44F78" w14:textId="12BD88D5" w:rsidR="00DA37AC" w:rsidRPr="00B40F23" w:rsidRDefault="00D4731C"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For other sources, similar assessments of usability were common. This was especially true for th</w:t>
      </w:r>
      <w:r w:rsidR="002D07D0">
        <w:rPr>
          <w:rFonts w:ascii="Times New Roman" w:hAnsi="Times New Roman" w:cs="Times New Roman"/>
          <w:sz w:val="24"/>
          <w:szCs w:val="24"/>
        </w:rPr>
        <w:t>e use of “concentrates” guides (</w:t>
      </w:r>
      <w:r>
        <w:rPr>
          <w:rFonts w:ascii="Times New Roman" w:hAnsi="Times New Roman" w:cs="Times New Roman"/>
          <w:sz w:val="24"/>
          <w:szCs w:val="24"/>
        </w:rPr>
        <w:t>condensed textbooks providing a</w:t>
      </w:r>
      <w:r w:rsidRPr="00EF1BCB">
        <w:rPr>
          <w:rFonts w:ascii="Times New Roman" w:hAnsi="Times New Roman" w:cs="Times New Roman"/>
          <w:i/>
          <w:sz w:val="24"/>
          <w:szCs w:val="24"/>
        </w:rPr>
        <w:t xml:space="preserve"> precis</w:t>
      </w:r>
      <w:r>
        <w:rPr>
          <w:rFonts w:ascii="Times New Roman" w:hAnsi="Times New Roman" w:cs="Times New Roman"/>
          <w:sz w:val="24"/>
          <w:szCs w:val="24"/>
        </w:rPr>
        <w:t xml:space="preserve"> on key subjects</w:t>
      </w:r>
      <w:r w:rsidR="002D07D0">
        <w:rPr>
          <w:rFonts w:ascii="Times New Roman" w:hAnsi="Times New Roman" w:cs="Times New Roman"/>
          <w:sz w:val="24"/>
          <w:szCs w:val="24"/>
        </w:rPr>
        <w:t>)</w:t>
      </w:r>
      <w:r>
        <w:rPr>
          <w:rFonts w:ascii="Times New Roman" w:hAnsi="Times New Roman" w:cs="Times New Roman"/>
          <w:sz w:val="24"/>
          <w:szCs w:val="24"/>
        </w:rPr>
        <w:t xml:space="preserve"> and when deciding between textbooks to use more generally. </w:t>
      </w:r>
      <w:r w:rsidR="00EF1BCB">
        <w:rPr>
          <w:rFonts w:ascii="Times New Roman" w:hAnsi="Times New Roman" w:cs="Times New Roman"/>
          <w:sz w:val="24"/>
          <w:szCs w:val="24"/>
        </w:rPr>
        <w:t>The aim was to find a source that could provide the “gist” to then inform subsequent engagement with more detailed sources.</w:t>
      </w:r>
    </w:p>
    <w:p w14:paraId="0CC9A5E2" w14:textId="77777777" w:rsidR="00145BE0" w:rsidRPr="00B40F23" w:rsidRDefault="00B40F23" w:rsidP="000479DC">
      <w:pPr>
        <w:spacing w:line="360" w:lineRule="auto"/>
        <w:ind w:left="1134" w:right="1229"/>
        <w:jc w:val="both"/>
        <w:rPr>
          <w:rFonts w:ascii="Times New Roman" w:hAnsi="Times New Roman" w:cs="Times New Roman"/>
          <w:sz w:val="24"/>
          <w:szCs w:val="24"/>
        </w:rPr>
      </w:pPr>
      <w:r w:rsidRPr="00B40F23">
        <w:rPr>
          <w:rFonts w:ascii="Times New Roman" w:hAnsi="Times New Roman" w:cs="Times New Roman"/>
          <w:sz w:val="24"/>
          <w:szCs w:val="24"/>
        </w:rPr>
        <w:t>Concentrates are normally</w:t>
      </w:r>
      <w:r>
        <w:rPr>
          <w:rFonts w:ascii="Times New Roman" w:hAnsi="Times New Roman" w:cs="Times New Roman"/>
          <w:sz w:val="24"/>
          <w:szCs w:val="24"/>
        </w:rPr>
        <w:t xml:space="preserve"> </w:t>
      </w:r>
      <w:r w:rsidRPr="00B40F23">
        <w:rPr>
          <w:rFonts w:ascii="Times New Roman" w:hAnsi="Times New Roman" w:cs="Times New Roman"/>
          <w:sz w:val="24"/>
          <w:szCs w:val="24"/>
        </w:rPr>
        <w:t>the first po</w:t>
      </w:r>
      <w:r>
        <w:rPr>
          <w:rFonts w:ascii="Times New Roman" w:hAnsi="Times New Roman" w:cs="Times New Roman"/>
          <w:sz w:val="24"/>
          <w:szCs w:val="24"/>
        </w:rPr>
        <w:t xml:space="preserve">rt of call - especially if it's </w:t>
      </w:r>
      <w:r w:rsidRPr="00B40F23">
        <w:rPr>
          <w:rFonts w:ascii="Times New Roman" w:hAnsi="Times New Roman" w:cs="Times New Roman"/>
          <w:sz w:val="24"/>
          <w:szCs w:val="24"/>
        </w:rPr>
        <w:t>something I'm not particularly familiar with.</w:t>
      </w:r>
      <w:r>
        <w:rPr>
          <w:rFonts w:ascii="Times New Roman" w:hAnsi="Times New Roman" w:cs="Times New Roman"/>
          <w:sz w:val="24"/>
          <w:szCs w:val="24"/>
        </w:rPr>
        <w:t xml:space="preserve"> </w:t>
      </w:r>
      <w:r w:rsidRPr="00B40F23">
        <w:rPr>
          <w:rFonts w:ascii="Times New Roman" w:hAnsi="Times New Roman" w:cs="Times New Roman"/>
          <w:sz w:val="24"/>
          <w:szCs w:val="24"/>
        </w:rPr>
        <w:t>And a lot of the time I</w:t>
      </w:r>
      <w:r>
        <w:rPr>
          <w:rFonts w:ascii="Times New Roman" w:hAnsi="Times New Roman" w:cs="Times New Roman"/>
          <w:sz w:val="24"/>
          <w:szCs w:val="24"/>
        </w:rPr>
        <w:t xml:space="preserve"> like to bounce back-and-forth. </w:t>
      </w:r>
      <w:r w:rsidRPr="00B40F23">
        <w:rPr>
          <w:rFonts w:ascii="Times New Roman" w:hAnsi="Times New Roman" w:cs="Times New Roman"/>
          <w:sz w:val="24"/>
          <w:szCs w:val="24"/>
        </w:rPr>
        <w:t>So like I'd read the gist of it on a Concentrate</w:t>
      </w:r>
      <w:r>
        <w:rPr>
          <w:rFonts w:ascii="Times New Roman" w:hAnsi="Times New Roman" w:cs="Times New Roman"/>
          <w:sz w:val="24"/>
          <w:szCs w:val="24"/>
        </w:rPr>
        <w:t xml:space="preserve"> </w:t>
      </w:r>
      <w:r w:rsidRPr="00B40F23">
        <w:rPr>
          <w:rFonts w:ascii="Times New Roman" w:hAnsi="Times New Roman" w:cs="Times New Roman"/>
          <w:sz w:val="24"/>
          <w:szCs w:val="24"/>
        </w:rPr>
        <w:t>and then kin</w:t>
      </w:r>
      <w:r>
        <w:rPr>
          <w:rFonts w:ascii="Times New Roman" w:hAnsi="Times New Roman" w:cs="Times New Roman"/>
          <w:sz w:val="24"/>
          <w:szCs w:val="24"/>
        </w:rPr>
        <w:t xml:space="preserve">d of grasp it a bit more in the </w:t>
      </w:r>
      <w:r w:rsidRPr="00B40F23">
        <w:rPr>
          <w:rFonts w:ascii="Times New Roman" w:hAnsi="Times New Roman" w:cs="Times New Roman"/>
          <w:sz w:val="24"/>
          <w:szCs w:val="24"/>
        </w:rPr>
        <w:t>actual textbook.</w:t>
      </w:r>
    </w:p>
    <w:p w14:paraId="2EED892C" w14:textId="77777777" w:rsidR="00B40F23" w:rsidRPr="00B40F23" w:rsidRDefault="00B40F23" w:rsidP="000479DC">
      <w:pPr>
        <w:spacing w:line="360" w:lineRule="auto"/>
        <w:ind w:left="1134" w:right="1229"/>
        <w:jc w:val="both"/>
        <w:rPr>
          <w:rFonts w:ascii="Times New Roman" w:hAnsi="Times New Roman" w:cs="Times New Roman"/>
          <w:sz w:val="24"/>
          <w:szCs w:val="24"/>
        </w:rPr>
      </w:pPr>
      <w:r>
        <w:rPr>
          <w:rFonts w:ascii="Times New Roman" w:hAnsi="Times New Roman" w:cs="Times New Roman"/>
          <w:i/>
          <w:sz w:val="24"/>
          <w:szCs w:val="24"/>
        </w:rPr>
        <w:t xml:space="preserve">Participant Two </w:t>
      </w:r>
      <w:r>
        <w:rPr>
          <w:rFonts w:ascii="Times New Roman" w:hAnsi="Times New Roman" w:cs="Times New Roman"/>
          <w:sz w:val="24"/>
          <w:szCs w:val="24"/>
        </w:rPr>
        <w:t xml:space="preserve">- </w:t>
      </w:r>
      <w:hyperlink r:id="rId34" w:history="1">
        <w:r w:rsidRPr="0042778B">
          <w:rPr>
            <w:rStyle w:val="Hyperlink"/>
            <w:rFonts w:ascii="Times New Roman" w:hAnsi="Times New Roman" w:cs="Times New Roman"/>
            <w:sz w:val="24"/>
            <w:szCs w:val="24"/>
          </w:rPr>
          <w:t>03:30-04:00</w:t>
        </w:r>
      </w:hyperlink>
    </w:p>
    <w:p w14:paraId="69B42E0E" w14:textId="77777777" w:rsidR="00EA3CD5" w:rsidRPr="00EA3CD5" w:rsidRDefault="00EA3CD5" w:rsidP="000479DC">
      <w:pPr>
        <w:spacing w:line="360" w:lineRule="auto"/>
        <w:ind w:left="1134"/>
        <w:jc w:val="both"/>
        <w:rPr>
          <w:rFonts w:ascii="Times New Roman" w:hAnsi="Times New Roman" w:cs="Times New Roman"/>
          <w:sz w:val="24"/>
          <w:szCs w:val="24"/>
        </w:rPr>
      </w:pPr>
      <w:r w:rsidRPr="00EA3CD5">
        <w:rPr>
          <w:rFonts w:ascii="Times New Roman" w:hAnsi="Times New Roman" w:cs="Times New Roman"/>
          <w:sz w:val="24"/>
          <w:szCs w:val="24"/>
        </w:rPr>
        <w:t>I like to have a look in the concentrates just because I feel like they sum things up. And it's quite nice to have a mix of using concentrate and one of the bigger textbooks, because sometimes they kind of mention cases or things that it is then easy to go back and look at.</w:t>
      </w:r>
    </w:p>
    <w:p w14:paraId="4057BD75" w14:textId="3D72CC5F" w:rsidR="00D71834" w:rsidRPr="00D5014C" w:rsidRDefault="00EA3CD5" w:rsidP="000479DC">
      <w:pPr>
        <w:spacing w:line="360" w:lineRule="auto"/>
        <w:ind w:left="1134"/>
        <w:jc w:val="both"/>
        <w:rPr>
          <w:rFonts w:ascii="Times New Roman" w:hAnsi="Times New Roman" w:cs="Times New Roman"/>
          <w:sz w:val="24"/>
          <w:szCs w:val="24"/>
        </w:rPr>
      </w:pPr>
      <w:r w:rsidRPr="002E12B5">
        <w:rPr>
          <w:rFonts w:ascii="Times New Roman" w:hAnsi="Times New Roman" w:cs="Times New Roman"/>
          <w:i/>
          <w:sz w:val="24"/>
          <w:szCs w:val="24"/>
        </w:rPr>
        <w:t xml:space="preserve">Participant </w:t>
      </w:r>
      <w:r w:rsidR="002E12B5" w:rsidRPr="002E12B5">
        <w:rPr>
          <w:rFonts w:ascii="Times New Roman" w:hAnsi="Times New Roman" w:cs="Times New Roman"/>
          <w:i/>
          <w:sz w:val="24"/>
          <w:szCs w:val="24"/>
        </w:rPr>
        <w:t>T</w:t>
      </w:r>
      <w:r w:rsidR="003463D5" w:rsidRPr="002E12B5">
        <w:rPr>
          <w:rFonts w:ascii="Times New Roman" w:hAnsi="Times New Roman" w:cs="Times New Roman"/>
          <w:i/>
          <w:sz w:val="24"/>
          <w:szCs w:val="24"/>
        </w:rPr>
        <w:t>w</w:t>
      </w:r>
      <w:r w:rsidR="002E12B5" w:rsidRPr="002E12B5">
        <w:rPr>
          <w:rFonts w:ascii="Times New Roman" w:hAnsi="Times New Roman" w:cs="Times New Roman"/>
          <w:i/>
          <w:sz w:val="24"/>
          <w:szCs w:val="24"/>
        </w:rPr>
        <w:t>o</w:t>
      </w:r>
      <w:r w:rsidRPr="00EA3CD5">
        <w:rPr>
          <w:rFonts w:ascii="Times New Roman" w:hAnsi="Times New Roman" w:cs="Times New Roman"/>
          <w:sz w:val="24"/>
          <w:szCs w:val="24"/>
        </w:rPr>
        <w:t xml:space="preserve"> - </w:t>
      </w:r>
      <w:hyperlink r:id="rId35" w:history="1">
        <w:r w:rsidRPr="003463D5">
          <w:rPr>
            <w:rStyle w:val="Hyperlink"/>
            <w:rFonts w:ascii="Times New Roman" w:hAnsi="Times New Roman" w:cs="Times New Roman"/>
            <w:sz w:val="24"/>
            <w:szCs w:val="24"/>
          </w:rPr>
          <w:t>09:52: 11:00</w:t>
        </w:r>
      </w:hyperlink>
    </w:p>
    <w:p w14:paraId="010BFA57" w14:textId="36BC8E28" w:rsidR="00EF1BCB" w:rsidRDefault="00CD5C2C"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emerges therefore, is the priority placed on evaluating the efficacy of sources. Where students had identified material that they knew to be deficient in other ways (such as law concentrate textbooks, case summarises derived from Google, etc), they were then supplementing these with what they knew to be more reputable </w:t>
      </w:r>
      <w:r w:rsidRPr="00666618">
        <w:rPr>
          <w:rFonts w:ascii="Times New Roman" w:hAnsi="Times New Roman" w:cs="Times New Roman"/>
          <w:color w:val="000000" w:themeColor="text1"/>
          <w:sz w:val="24"/>
          <w:szCs w:val="24"/>
        </w:rPr>
        <w:t>sources (such as te</w:t>
      </w:r>
      <w:r w:rsidR="00B42108" w:rsidRPr="00666618">
        <w:rPr>
          <w:rFonts w:ascii="Times New Roman" w:hAnsi="Times New Roman" w:cs="Times New Roman"/>
          <w:color w:val="000000" w:themeColor="text1"/>
          <w:sz w:val="24"/>
          <w:szCs w:val="24"/>
        </w:rPr>
        <w:t xml:space="preserve">xtbooks </w:t>
      </w:r>
      <w:r w:rsidR="00B42108" w:rsidRPr="00666618">
        <w:rPr>
          <w:rFonts w:ascii="Times New Roman" w:hAnsi="Times New Roman" w:cs="Times New Roman"/>
          <w:color w:val="000000" w:themeColor="text1"/>
          <w:sz w:val="24"/>
          <w:szCs w:val="24"/>
        </w:rPr>
        <w:lastRenderedPageBreak/>
        <w:t>available on LawTrove). Rather than committing a</w:t>
      </w:r>
      <w:r w:rsidR="00364CB1" w:rsidRPr="00666618">
        <w:rPr>
          <w:rFonts w:ascii="Times New Roman" w:hAnsi="Times New Roman" w:cs="Times New Roman"/>
          <w:color w:val="000000" w:themeColor="text1"/>
          <w:sz w:val="24"/>
          <w:szCs w:val="24"/>
        </w:rPr>
        <w:t xml:space="preserve"> longer </w:t>
      </w:r>
      <w:r w:rsidR="00B42108">
        <w:rPr>
          <w:rFonts w:ascii="Times New Roman" w:hAnsi="Times New Roman" w:cs="Times New Roman"/>
          <w:sz w:val="24"/>
          <w:szCs w:val="24"/>
        </w:rPr>
        <w:t>period of time to processing a full chapter of a textbook, students would use other sources as a means to streamline their analysis of the text.</w:t>
      </w:r>
    </w:p>
    <w:p w14:paraId="05FEFC4C" w14:textId="74606D3B" w:rsidR="007A788D" w:rsidRPr="00FF5F7B" w:rsidRDefault="007A788D" w:rsidP="000479DC">
      <w:pPr>
        <w:spacing w:line="360" w:lineRule="auto"/>
        <w:jc w:val="both"/>
        <w:rPr>
          <w:rFonts w:ascii="Times New Roman" w:hAnsi="Times New Roman" w:cs="Times New Roman"/>
          <w:b/>
          <w:color w:val="000000" w:themeColor="text1"/>
          <w:sz w:val="24"/>
          <w:szCs w:val="24"/>
        </w:rPr>
      </w:pPr>
      <w:r w:rsidRPr="00FF5F7B">
        <w:rPr>
          <w:rFonts w:ascii="Times New Roman" w:hAnsi="Times New Roman" w:cs="Times New Roman"/>
          <w:b/>
          <w:color w:val="000000" w:themeColor="text1"/>
          <w:sz w:val="24"/>
          <w:szCs w:val="24"/>
        </w:rPr>
        <w:t>Broader implications of the research magpie</w:t>
      </w:r>
    </w:p>
    <w:p w14:paraId="324B560A" w14:textId="7A7C55CC" w:rsidR="007A788D" w:rsidRPr="00FF5F7B" w:rsidRDefault="000479DC" w:rsidP="000479D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Having provided an overview of the findings from our student data, this section </w:t>
      </w:r>
      <w:r w:rsidR="004E62B6">
        <w:rPr>
          <w:rFonts w:ascii="Times New Roman" w:hAnsi="Times New Roman" w:cs="Times New Roman"/>
          <w:color w:val="000000" w:themeColor="text1"/>
          <w:sz w:val="24"/>
          <w:szCs w:val="24"/>
        </w:rPr>
        <w:t>returns to</w:t>
      </w:r>
      <w:r w:rsidR="00A405BC">
        <w:rPr>
          <w:rFonts w:ascii="Times New Roman" w:hAnsi="Times New Roman" w:cs="Times New Roman"/>
          <w:color w:val="000000" w:themeColor="text1"/>
          <w:sz w:val="24"/>
          <w:szCs w:val="24"/>
        </w:rPr>
        <w:t xml:space="preserve"> where we started: looking </w:t>
      </w:r>
      <w:r w:rsidR="00A155D0">
        <w:rPr>
          <w:rFonts w:ascii="Times New Roman" w:hAnsi="Times New Roman" w:cs="Times New Roman"/>
          <w:color w:val="000000" w:themeColor="text1"/>
          <w:sz w:val="24"/>
          <w:szCs w:val="24"/>
        </w:rPr>
        <w:t xml:space="preserve">at the </w:t>
      </w:r>
      <w:r w:rsidR="00A405BC">
        <w:rPr>
          <w:rFonts w:ascii="Times New Roman" w:hAnsi="Times New Roman" w:cs="Times New Roman"/>
          <w:color w:val="000000" w:themeColor="text1"/>
          <w:sz w:val="24"/>
          <w:szCs w:val="24"/>
        </w:rPr>
        <w:t>implications of the “official”/”unofficial” knowledge distinction outlined by Gibbons on pedagogic practice and curriculum design.</w:t>
      </w:r>
    </w:p>
    <w:p w14:paraId="78A7AE05" w14:textId="20B6A2C5" w:rsidR="00FF5F7B" w:rsidRDefault="004A5538" w:rsidP="000479DC">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bookmarkStart w:id="4" w:name="_Hlk18079074"/>
      <w:r>
        <w:rPr>
          <w:rFonts w:ascii="Times New Roman" w:eastAsia="Times New Roman" w:hAnsi="Times New Roman" w:cs="Times New Roman"/>
          <w:color w:val="000000" w:themeColor="text1"/>
          <w:sz w:val="24"/>
          <w:szCs w:val="24"/>
          <w:lang w:eastAsia="en-GB"/>
        </w:rPr>
        <w:t>Technological developments have resulted in s</w:t>
      </w:r>
      <w:r w:rsidR="00FF5F7B" w:rsidRPr="00FF5F7B">
        <w:rPr>
          <w:rFonts w:ascii="Times New Roman" w:eastAsia="Times New Roman" w:hAnsi="Times New Roman" w:cs="Times New Roman"/>
          <w:color w:val="000000" w:themeColor="text1"/>
          <w:sz w:val="24"/>
          <w:szCs w:val="24"/>
          <w:lang w:eastAsia="en-GB"/>
        </w:rPr>
        <w:t>tudents not engag</w:t>
      </w:r>
      <w:r>
        <w:rPr>
          <w:rFonts w:ascii="Times New Roman" w:eastAsia="Times New Roman" w:hAnsi="Times New Roman" w:cs="Times New Roman"/>
          <w:color w:val="000000" w:themeColor="text1"/>
          <w:sz w:val="24"/>
          <w:szCs w:val="24"/>
          <w:lang w:eastAsia="en-GB"/>
        </w:rPr>
        <w:t>ing</w:t>
      </w:r>
      <w:r w:rsidR="00FF5F7B" w:rsidRPr="00FF5F7B">
        <w:rPr>
          <w:rFonts w:ascii="Times New Roman" w:eastAsia="Times New Roman" w:hAnsi="Times New Roman" w:cs="Times New Roman"/>
          <w:color w:val="000000" w:themeColor="text1"/>
          <w:sz w:val="24"/>
          <w:szCs w:val="24"/>
          <w:lang w:eastAsia="en-GB"/>
        </w:rPr>
        <w:t xml:space="preserve"> with “official knowledge” resources in the way that law curriculum designers intend or expect they do</w:t>
      </w:r>
    </w:p>
    <w:bookmarkEnd w:id="4"/>
    <w:p w14:paraId="3A8FF21F" w14:textId="77777777" w:rsidR="009865D0" w:rsidRPr="009865D0" w:rsidRDefault="009865D0" w:rsidP="009865D0">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1367117B" w14:textId="77777777" w:rsidR="00A256F7" w:rsidRDefault="00FF5F7B">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sidRPr="00FF5F7B">
        <w:rPr>
          <w:rFonts w:ascii="Times New Roman" w:eastAsia="Times New Roman" w:hAnsi="Times New Roman" w:cs="Times New Roman"/>
          <w:color w:val="000000" w:themeColor="text1"/>
          <w:sz w:val="24"/>
          <w:szCs w:val="24"/>
          <w:lang w:eastAsia="en-GB"/>
        </w:rPr>
        <w:t>Our data suggests that even when students do engage with “official” sources, particularly textbooks, they do not do so in a linear way. None of the students in this sample indicated that they would sit and read whole chapters start-to-finish. Instead, they identify smaller, more relevant sub-sections for their immediate task, then supplement these resources with “unofficial” material, such as shorter Law Concentrate books or case summaries sourced from Google. This means that even in the context of an individual textbook chapter, the envelope of “official” information processed by the students is likely to be narrower than may be intended by curriculum designers and may be tainted by other, non-prescribed, “unofficial” sources</w:t>
      </w:r>
      <w:r w:rsidRPr="00666618">
        <w:rPr>
          <w:rFonts w:ascii="Times New Roman" w:eastAsia="Times New Roman" w:hAnsi="Times New Roman" w:cs="Times New Roman"/>
          <w:color w:val="000000" w:themeColor="text1"/>
          <w:sz w:val="24"/>
          <w:szCs w:val="24"/>
          <w:lang w:eastAsia="en-GB"/>
        </w:rPr>
        <w:t>.</w:t>
      </w:r>
    </w:p>
    <w:p w14:paraId="501A8D0C" w14:textId="5B4ACE2C" w:rsidR="00FF5F7B" w:rsidRPr="00FF5F7B" w:rsidRDefault="00FF5F7B">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39C1AC40" w14:textId="4490D46D" w:rsidR="00F239D2" w:rsidRDefault="00A256F7"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This practical problem for curriculum designers is a function of the broader destabilising effect of technology</w:t>
      </w:r>
      <w:r w:rsidR="00FF5F7B" w:rsidRPr="00FF5F7B">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To return to the </w:t>
      </w:r>
      <w:r w:rsidRPr="00A256F7">
        <w:rPr>
          <w:rFonts w:ascii="Times New Roman" w:eastAsia="Times New Roman" w:hAnsi="Times New Roman" w:cs="Times New Roman"/>
          <w:color w:val="000000" w:themeColor="text1"/>
          <w:sz w:val="24"/>
          <w:szCs w:val="24"/>
          <w:lang w:eastAsia="en-GB"/>
        </w:rPr>
        <w:t>Bernsteinian</w:t>
      </w:r>
      <w:r>
        <w:rPr>
          <w:rFonts w:ascii="Times New Roman" w:eastAsia="Times New Roman" w:hAnsi="Times New Roman" w:cs="Times New Roman"/>
          <w:color w:val="000000" w:themeColor="text1"/>
          <w:sz w:val="24"/>
          <w:szCs w:val="24"/>
          <w:lang w:eastAsia="en-GB"/>
        </w:rPr>
        <w:t xml:space="preserve"> analysis with which we started, the </w:t>
      </w:r>
      <w:r w:rsidR="00882AE4">
        <w:rPr>
          <w:rFonts w:ascii="Times New Roman" w:eastAsia="Times New Roman" w:hAnsi="Times New Roman" w:cs="Times New Roman"/>
          <w:color w:val="000000" w:themeColor="text1"/>
          <w:sz w:val="24"/>
          <w:szCs w:val="24"/>
          <w:lang w:eastAsia="en-GB"/>
        </w:rPr>
        <w:t xml:space="preserve">power </w:t>
      </w:r>
      <w:r>
        <w:rPr>
          <w:rFonts w:ascii="Times New Roman" w:eastAsia="Times New Roman" w:hAnsi="Times New Roman" w:cs="Times New Roman"/>
          <w:color w:val="000000" w:themeColor="text1"/>
          <w:sz w:val="24"/>
          <w:szCs w:val="24"/>
          <w:lang w:eastAsia="en-GB"/>
        </w:rPr>
        <w:t>educational institutions</w:t>
      </w:r>
      <w:r w:rsidR="00882AE4">
        <w:rPr>
          <w:rFonts w:ascii="Times New Roman" w:eastAsia="Times New Roman" w:hAnsi="Times New Roman" w:cs="Times New Roman"/>
          <w:color w:val="000000" w:themeColor="text1"/>
          <w:sz w:val="24"/>
          <w:szCs w:val="24"/>
          <w:lang w:eastAsia="en-GB"/>
        </w:rPr>
        <w:t xml:space="preserve"> have over</w:t>
      </w:r>
      <w:r>
        <w:rPr>
          <w:rFonts w:ascii="Times New Roman" w:eastAsia="Times New Roman" w:hAnsi="Times New Roman" w:cs="Times New Roman"/>
          <w:color w:val="000000" w:themeColor="text1"/>
          <w:sz w:val="24"/>
          <w:szCs w:val="24"/>
          <w:lang w:eastAsia="en-GB"/>
        </w:rPr>
        <w:t xml:space="preserve"> “official knowledge”</w:t>
      </w:r>
      <w:r w:rsidR="00882AE4">
        <w:rPr>
          <w:rFonts w:ascii="Times New Roman" w:eastAsia="Times New Roman" w:hAnsi="Times New Roman" w:cs="Times New Roman"/>
          <w:color w:val="000000" w:themeColor="text1"/>
          <w:sz w:val="24"/>
          <w:szCs w:val="24"/>
          <w:lang w:eastAsia="en-GB"/>
        </w:rPr>
        <w:t xml:space="preserve"> is</w:t>
      </w:r>
      <w:r>
        <w:rPr>
          <w:rFonts w:ascii="Times New Roman" w:eastAsia="Times New Roman" w:hAnsi="Times New Roman" w:cs="Times New Roman"/>
          <w:color w:val="000000" w:themeColor="text1"/>
          <w:sz w:val="24"/>
          <w:szCs w:val="24"/>
          <w:lang w:eastAsia="en-GB"/>
        </w:rPr>
        <w:t xml:space="preserve"> </w:t>
      </w:r>
      <w:r w:rsidR="00882AE4">
        <w:rPr>
          <w:rFonts w:ascii="Times New Roman" w:eastAsia="Times New Roman" w:hAnsi="Times New Roman" w:cs="Times New Roman"/>
          <w:color w:val="000000" w:themeColor="text1"/>
          <w:sz w:val="24"/>
          <w:szCs w:val="24"/>
          <w:lang w:eastAsia="en-GB"/>
        </w:rPr>
        <w:t>fragmented partially by easy access to “unofficial knowledge” on the internet</w:t>
      </w:r>
      <w:r w:rsidR="00A27DDA">
        <w:rPr>
          <w:rFonts w:ascii="Times New Roman" w:eastAsia="Times New Roman" w:hAnsi="Times New Roman" w:cs="Times New Roman"/>
          <w:color w:val="000000" w:themeColor="text1"/>
          <w:sz w:val="24"/>
          <w:szCs w:val="24"/>
          <w:lang w:eastAsia="en-GB"/>
        </w:rPr>
        <w:t>, often with student-facing sources like revision websites or resources made available by other institutions</w:t>
      </w:r>
      <w:r w:rsidR="00882AE4">
        <w:rPr>
          <w:rFonts w:ascii="Times New Roman" w:eastAsia="Times New Roman" w:hAnsi="Times New Roman" w:cs="Times New Roman"/>
          <w:color w:val="000000" w:themeColor="text1"/>
          <w:sz w:val="24"/>
          <w:szCs w:val="24"/>
          <w:lang w:eastAsia="en-GB"/>
        </w:rPr>
        <w:t>. This poses particular problems for Bernstein’s “recontextualising” principle – if as educators we are to appropriate and shape knowledge for  academic “transmission” as part of our law programmes, does technological reform lead to the erosion of boundaries between education</w:t>
      </w:r>
      <w:r w:rsidR="00F6636A">
        <w:rPr>
          <w:rFonts w:ascii="Times New Roman" w:eastAsia="Times New Roman" w:hAnsi="Times New Roman" w:cs="Times New Roman"/>
          <w:color w:val="000000" w:themeColor="text1"/>
          <w:sz w:val="24"/>
          <w:szCs w:val="24"/>
          <w:lang w:eastAsia="en-GB"/>
        </w:rPr>
        <w:t>al</w:t>
      </w:r>
      <w:r w:rsidR="00882AE4">
        <w:rPr>
          <w:rFonts w:ascii="Times New Roman" w:eastAsia="Times New Roman" w:hAnsi="Times New Roman" w:cs="Times New Roman"/>
          <w:color w:val="000000" w:themeColor="text1"/>
          <w:sz w:val="24"/>
          <w:szCs w:val="24"/>
          <w:lang w:eastAsia="en-GB"/>
        </w:rPr>
        <w:t xml:space="preserve"> </w:t>
      </w:r>
      <w:r w:rsidR="00F6636A">
        <w:rPr>
          <w:rFonts w:ascii="Times New Roman" w:eastAsia="Times New Roman" w:hAnsi="Times New Roman" w:cs="Times New Roman"/>
          <w:color w:val="000000" w:themeColor="text1"/>
          <w:sz w:val="24"/>
          <w:szCs w:val="24"/>
          <w:lang w:eastAsia="en-GB"/>
        </w:rPr>
        <w:t>institutions and</w:t>
      </w:r>
      <w:r w:rsidR="00882AE4">
        <w:rPr>
          <w:rFonts w:ascii="Times New Roman" w:eastAsia="Times New Roman" w:hAnsi="Times New Roman" w:cs="Times New Roman"/>
          <w:color w:val="000000" w:themeColor="text1"/>
          <w:sz w:val="24"/>
          <w:szCs w:val="24"/>
          <w:lang w:eastAsia="en-GB"/>
        </w:rPr>
        <w:t xml:space="preserve"> a state of “perpetual instability” (Tyler, </w:t>
      </w:r>
      <w:r w:rsidR="00F75BB7">
        <w:rPr>
          <w:rFonts w:ascii="Times New Roman" w:eastAsia="Times New Roman" w:hAnsi="Times New Roman" w:cs="Times New Roman"/>
          <w:color w:val="000000" w:themeColor="text1"/>
          <w:sz w:val="24"/>
          <w:szCs w:val="24"/>
          <w:lang w:eastAsia="en-GB"/>
        </w:rPr>
        <w:t xml:space="preserve">2015, at pg. </w:t>
      </w:r>
      <w:r w:rsidR="00882AE4">
        <w:rPr>
          <w:rFonts w:ascii="Times New Roman" w:eastAsia="Times New Roman" w:hAnsi="Times New Roman" w:cs="Times New Roman"/>
          <w:color w:val="000000" w:themeColor="text1"/>
          <w:sz w:val="24"/>
          <w:szCs w:val="24"/>
          <w:lang w:eastAsia="en-GB"/>
        </w:rPr>
        <w:t xml:space="preserve">16-17)?  </w:t>
      </w:r>
      <w:r w:rsidR="00F239D2">
        <w:rPr>
          <w:rFonts w:ascii="Times New Roman" w:eastAsia="Times New Roman" w:hAnsi="Times New Roman" w:cs="Times New Roman"/>
          <w:color w:val="000000" w:themeColor="text1"/>
          <w:sz w:val="24"/>
          <w:szCs w:val="24"/>
          <w:lang w:eastAsia="en-GB"/>
        </w:rPr>
        <w:t xml:space="preserve">We argue that our data points to two practical responses to this </w:t>
      </w:r>
      <w:r w:rsidR="00F6636A">
        <w:rPr>
          <w:rFonts w:ascii="Times New Roman" w:eastAsia="Times New Roman" w:hAnsi="Times New Roman" w:cs="Times New Roman"/>
          <w:color w:val="000000" w:themeColor="text1"/>
          <w:sz w:val="24"/>
          <w:szCs w:val="24"/>
          <w:lang w:eastAsia="en-GB"/>
        </w:rPr>
        <w:t>problem.</w:t>
      </w:r>
    </w:p>
    <w:p w14:paraId="6FE135D7" w14:textId="77777777" w:rsidR="00F239D2" w:rsidRDefault="00F239D2"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4F73E5D7" w14:textId="6A5BC83B" w:rsidR="00C27EFF" w:rsidRPr="00666618"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sidRPr="00FF5F7B">
        <w:rPr>
          <w:rFonts w:ascii="Times New Roman" w:eastAsia="Times New Roman" w:hAnsi="Times New Roman" w:cs="Times New Roman"/>
          <w:color w:val="000000" w:themeColor="text1"/>
          <w:sz w:val="24"/>
          <w:szCs w:val="24"/>
          <w:lang w:eastAsia="en-GB"/>
        </w:rPr>
        <w:lastRenderedPageBreak/>
        <w:t xml:space="preserve">First, when training students on their use of sources and research skills, educators should not </w:t>
      </w:r>
      <w:r w:rsidR="00F239D2">
        <w:rPr>
          <w:rFonts w:ascii="Times New Roman" w:eastAsia="Times New Roman" w:hAnsi="Times New Roman" w:cs="Times New Roman"/>
          <w:color w:val="000000" w:themeColor="text1"/>
          <w:sz w:val="24"/>
          <w:szCs w:val="24"/>
          <w:lang w:eastAsia="en-GB"/>
        </w:rPr>
        <w:t>simply</w:t>
      </w:r>
      <w:r w:rsidR="00F239D2" w:rsidRPr="00FF5F7B">
        <w:rPr>
          <w:rFonts w:ascii="Times New Roman" w:eastAsia="Times New Roman" w:hAnsi="Times New Roman" w:cs="Times New Roman"/>
          <w:color w:val="000000" w:themeColor="text1"/>
          <w:sz w:val="24"/>
          <w:szCs w:val="24"/>
          <w:lang w:eastAsia="en-GB"/>
        </w:rPr>
        <w:t xml:space="preserve"> </w:t>
      </w:r>
      <w:r w:rsidRPr="00FF5F7B">
        <w:rPr>
          <w:rFonts w:ascii="Times New Roman" w:eastAsia="Times New Roman" w:hAnsi="Times New Roman" w:cs="Times New Roman"/>
          <w:color w:val="000000" w:themeColor="text1"/>
          <w:sz w:val="24"/>
          <w:szCs w:val="24"/>
          <w:lang w:eastAsia="en-GB"/>
        </w:rPr>
        <w:t xml:space="preserve">focus on distinguishing between types of sources (e.g. reliable vs unreliable), but should also focus on how best to utilise source material effectively. To put it another way, delineating “good” sources from “bad” may still result in the “bad” use of “good” sources. </w:t>
      </w:r>
      <w:r w:rsidR="00877698">
        <w:rPr>
          <w:rFonts w:ascii="Times New Roman" w:eastAsia="Times New Roman" w:hAnsi="Times New Roman" w:cs="Times New Roman"/>
          <w:color w:val="000000" w:themeColor="text1"/>
          <w:sz w:val="24"/>
          <w:szCs w:val="24"/>
          <w:lang w:eastAsia="en-GB"/>
        </w:rPr>
        <w:t>The reality of the fragmentation caused by easy access to source materials on the internet is that students will – regardless of how we exercise our own power as educators – have recourse to using materials we would ordinarily classify as “bad” or “unreliable”</w:t>
      </w:r>
      <w:r w:rsidRPr="00FF5F7B">
        <w:rPr>
          <w:rFonts w:ascii="Times New Roman" w:eastAsia="Times New Roman" w:hAnsi="Times New Roman" w:cs="Times New Roman"/>
          <w:color w:val="000000" w:themeColor="text1"/>
          <w:sz w:val="24"/>
          <w:szCs w:val="24"/>
          <w:lang w:eastAsia="en-GB"/>
        </w:rPr>
        <w:t>.</w:t>
      </w:r>
      <w:r w:rsidR="00F239D2">
        <w:rPr>
          <w:rFonts w:ascii="Times New Roman" w:eastAsia="Times New Roman" w:hAnsi="Times New Roman" w:cs="Times New Roman"/>
          <w:color w:val="000000" w:themeColor="text1"/>
          <w:sz w:val="24"/>
          <w:szCs w:val="24"/>
          <w:lang w:eastAsia="en-GB"/>
        </w:rPr>
        <w:t xml:space="preserve"> </w:t>
      </w:r>
      <w:r w:rsidR="00A27BFD" w:rsidRPr="00666618">
        <w:rPr>
          <w:rFonts w:ascii="Times New Roman" w:eastAsia="Times New Roman" w:hAnsi="Times New Roman" w:cs="Times New Roman"/>
          <w:color w:val="000000" w:themeColor="text1"/>
          <w:sz w:val="24"/>
          <w:szCs w:val="24"/>
          <w:lang w:eastAsia="en-GB"/>
        </w:rPr>
        <w:t>In making this suggestion we are mindful of Johnson’s critique that legal educators should stop fetishising “o</w:t>
      </w:r>
      <w:r w:rsidR="00A27BFD" w:rsidRPr="00666618">
        <w:rPr>
          <w:rFonts w:ascii="Times New Roman" w:hAnsi="Times New Roman" w:cs="Times New Roman"/>
          <w:color w:val="000000" w:themeColor="text1"/>
          <w:sz w:val="24"/>
          <w:szCs w:val="24"/>
        </w:rPr>
        <w:t>bfuscation”</w:t>
      </w:r>
      <w:r w:rsidR="00A27BFD" w:rsidRPr="00666618">
        <w:rPr>
          <w:rFonts w:ascii="Times New Roman" w:eastAsia="Times New Roman" w:hAnsi="Times New Roman" w:cs="Times New Roman"/>
          <w:color w:val="000000" w:themeColor="text1"/>
          <w:sz w:val="24"/>
          <w:szCs w:val="24"/>
          <w:lang w:eastAsia="en-GB"/>
        </w:rPr>
        <w:t xml:space="preserve"> and “let go of old taboos about student study-aids and other shortcuts to learning”</w:t>
      </w:r>
      <w:r w:rsidR="0034583F">
        <w:rPr>
          <w:rFonts w:ascii="Times New Roman" w:eastAsia="Times New Roman" w:hAnsi="Times New Roman" w:cs="Times New Roman"/>
          <w:color w:val="000000" w:themeColor="text1"/>
          <w:sz w:val="24"/>
          <w:szCs w:val="24"/>
          <w:lang w:eastAsia="en-GB"/>
        </w:rPr>
        <w:t xml:space="preserve"> </w:t>
      </w:r>
      <w:r w:rsidR="00F52309">
        <w:rPr>
          <w:rFonts w:ascii="Times New Roman" w:eastAsia="Times New Roman" w:hAnsi="Times New Roman" w:cs="Times New Roman"/>
          <w:color w:val="000000" w:themeColor="text1"/>
          <w:sz w:val="24"/>
          <w:szCs w:val="24"/>
          <w:lang w:eastAsia="en-GB"/>
        </w:rPr>
        <w:t>(Johnson, 2010, at pg. 42)</w:t>
      </w:r>
      <w:r w:rsidR="00A27BFD" w:rsidRPr="00666618">
        <w:rPr>
          <w:rFonts w:ascii="Times New Roman" w:eastAsia="Times New Roman" w:hAnsi="Times New Roman" w:cs="Times New Roman"/>
          <w:color w:val="000000" w:themeColor="text1"/>
          <w:sz w:val="24"/>
          <w:szCs w:val="24"/>
          <w:lang w:eastAsia="en-GB"/>
        </w:rPr>
        <w:t xml:space="preserve">. We suggest therefore, that a </w:t>
      </w:r>
      <w:r w:rsidR="00C27EFF" w:rsidRPr="00666618">
        <w:rPr>
          <w:rFonts w:ascii="Times New Roman" w:eastAsia="Times New Roman" w:hAnsi="Times New Roman" w:cs="Times New Roman"/>
          <w:color w:val="000000" w:themeColor="text1"/>
          <w:sz w:val="24"/>
          <w:szCs w:val="24"/>
          <w:lang w:eastAsia="en-GB"/>
        </w:rPr>
        <w:t xml:space="preserve">focus on developing research skills in the round </w:t>
      </w:r>
      <w:r w:rsidR="00A27BFD" w:rsidRPr="00666618">
        <w:rPr>
          <w:rFonts w:ascii="Times New Roman" w:eastAsia="Times New Roman" w:hAnsi="Times New Roman" w:cs="Times New Roman"/>
          <w:color w:val="000000" w:themeColor="text1"/>
          <w:sz w:val="24"/>
          <w:szCs w:val="24"/>
          <w:lang w:eastAsia="en-GB"/>
        </w:rPr>
        <w:t xml:space="preserve">could </w:t>
      </w:r>
      <w:r w:rsidR="00C27EFF" w:rsidRPr="00666618">
        <w:rPr>
          <w:rFonts w:ascii="Times New Roman" w:eastAsia="Times New Roman" w:hAnsi="Times New Roman" w:cs="Times New Roman"/>
          <w:color w:val="000000" w:themeColor="text1"/>
          <w:sz w:val="24"/>
          <w:szCs w:val="24"/>
          <w:lang w:eastAsia="en-GB"/>
        </w:rPr>
        <w:t xml:space="preserve">recognise the legitimate role that “unofficial” sources can play – if used correctly – in a student’s independent research. </w:t>
      </w:r>
    </w:p>
    <w:p w14:paraId="6D9A9959" w14:textId="77777777" w:rsidR="00A27BFD" w:rsidRDefault="00A27BFD"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7100ABD9" w14:textId="33828328" w:rsidR="00FF5F7B" w:rsidRPr="00A406EA" w:rsidRDefault="00FF5F7B" w:rsidP="000479DC">
      <w:pPr>
        <w:shd w:val="clear" w:color="auto" w:fill="FFFFFF"/>
        <w:spacing w:after="0" w:line="360" w:lineRule="auto"/>
        <w:jc w:val="both"/>
        <w:rPr>
          <w:rFonts w:ascii="Times New Roman" w:eastAsia="Times New Roman" w:hAnsi="Times New Roman" w:cs="Times New Roman"/>
          <w:color w:val="FF0000"/>
          <w:sz w:val="24"/>
          <w:szCs w:val="24"/>
          <w:lang w:eastAsia="en-GB"/>
        </w:rPr>
      </w:pPr>
      <w:r w:rsidRPr="00666618">
        <w:rPr>
          <w:rFonts w:ascii="Times New Roman" w:eastAsia="Times New Roman" w:hAnsi="Times New Roman" w:cs="Times New Roman"/>
          <w:color w:val="000000" w:themeColor="text1"/>
          <w:sz w:val="24"/>
          <w:szCs w:val="24"/>
          <w:lang w:eastAsia="en-GB"/>
        </w:rPr>
        <w:t xml:space="preserve">Second, educators should not be under the impression that tightly drawn reading lists, and </w:t>
      </w:r>
      <w:r w:rsidR="00666618" w:rsidRPr="00666618">
        <w:rPr>
          <w:rFonts w:ascii="Times New Roman" w:eastAsia="Times New Roman" w:hAnsi="Times New Roman" w:cs="Times New Roman"/>
          <w:color w:val="000000" w:themeColor="text1"/>
          <w:sz w:val="24"/>
          <w:szCs w:val="24"/>
          <w:lang w:eastAsia="en-GB"/>
        </w:rPr>
        <w:t xml:space="preserve">strong reliance </w:t>
      </w:r>
      <w:r w:rsidRPr="00666618">
        <w:rPr>
          <w:rFonts w:ascii="Times New Roman" w:eastAsia="Times New Roman" w:hAnsi="Times New Roman" w:cs="Times New Roman"/>
          <w:color w:val="000000" w:themeColor="text1"/>
          <w:sz w:val="24"/>
          <w:szCs w:val="24"/>
          <w:lang w:eastAsia="en-GB"/>
        </w:rPr>
        <w:t>on supporting textbooks,</w:t>
      </w:r>
      <w:r w:rsidR="003F40EC" w:rsidRPr="00666618">
        <w:rPr>
          <w:rFonts w:ascii="Times New Roman" w:eastAsia="Times New Roman" w:hAnsi="Times New Roman" w:cs="Times New Roman"/>
          <w:color w:val="000000" w:themeColor="text1"/>
          <w:sz w:val="24"/>
          <w:szCs w:val="24"/>
          <w:lang w:eastAsia="en-GB"/>
        </w:rPr>
        <w:t xml:space="preserve"> eliminates </w:t>
      </w:r>
      <w:r w:rsidRPr="00666618">
        <w:rPr>
          <w:rFonts w:ascii="Times New Roman" w:eastAsia="Times New Roman" w:hAnsi="Times New Roman" w:cs="Times New Roman"/>
          <w:color w:val="000000" w:themeColor="text1"/>
          <w:sz w:val="24"/>
          <w:szCs w:val="24"/>
          <w:lang w:eastAsia="en-GB"/>
        </w:rPr>
        <w:t xml:space="preserve">problems </w:t>
      </w:r>
      <w:r w:rsidRPr="00FF5F7B">
        <w:rPr>
          <w:rFonts w:ascii="Times New Roman" w:eastAsia="Times New Roman" w:hAnsi="Times New Roman" w:cs="Times New Roman"/>
          <w:color w:val="000000" w:themeColor="text1"/>
          <w:sz w:val="24"/>
          <w:szCs w:val="24"/>
          <w:lang w:eastAsia="en-GB"/>
        </w:rPr>
        <w:t xml:space="preserve">with the use of “unofficial” sources. </w:t>
      </w:r>
      <w:r w:rsidR="006D2A53">
        <w:rPr>
          <w:rFonts w:ascii="Times New Roman" w:eastAsia="Times New Roman" w:hAnsi="Times New Roman" w:cs="Times New Roman"/>
          <w:color w:val="000000" w:themeColor="text1"/>
          <w:sz w:val="24"/>
          <w:szCs w:val="24"/>
          <w:lang w:eastAsia="en-GB"/>
        </w:rPr>
        <w:t>Although some analyses have suggested that “</w:t>
      </w:r>
      <w:r w:rsidR="006D2A53" w:rsidRPr="006D2A53">
        <w:rPr>
          <w:rFonts w:ascii="Times New Roman" w:eastAsia="Times New Roman" w:hAnsi="Times New Roman" w:cs="Times New Roman"/>
          <w:color w:val="000000" w:themeColor="text1"/>
          <w:sz w:val="24"/>
          <w:szCs w:val="24"/>
          <w:lang w:eastAsia="en-GB"/>
        </w:rPr>
        <w:t>reading lists can help to bridge the gap between staff and students to support</w:t>
      </w:r>
      <w:r w:rsidR="006D2A53">
        <w:rPr>
          <w:rFonts w:ascii="Times New Roman" w:eastAsia="Times New Roman" w:hAnsi="Times New Roman" w:cs="Times New Roman"/>
          <w:color w:val="000000" w:themeColor="text1"/>
          <w:sz w:val="24"/>
          <w:szCs w:val="24"/>
          <w:lang w:eastAsia="en-GB"/>
        </w:rPr>
        <w:t xml:space="preserve"> </w:t>
      </w:r>
      <w:r w:rsidR="006D2A53" w:rsidRPr="006D2A53">
        <w:rPr>
          <w:rFonts w:ascii="Times New Roman" w:eastAsia="Times New Roman" w:hAnsi="Times New Roman" w:cs="Times New Roman"/>
          <w:color w:val="000000" w:themeColor="text1"/>
          <w:sz w:val="24"/>
          <w:szCs w:val="24"/>
          <w:lang w:eastAsia="en-GB"/>
        </w:rPr>
        <w:t>them to develop information skills</w:t>
      </w:r>
      <w:r w:rsidR="006D2A53">
        <w:rPr>
          <w:rFonts w:ascii="Times New Roman" w:eastAsia="Times New Roman" w:hAnsi="Times New Roman" w:cs="Times New Roman"/>
          <w:color w:val="000000" w:themeColor="text1"/>
          <w:sz w:val="24"/>
          <w:szCs w:val="24"/>
          <w:lang w:eastAsia="en-GB"/>
        </w:rPr>
        <w:t>”</w:t>
      </w:r>
      <w:r w:rsidR="00F52309">
        <w:rPr>
          <w:rFonts w:ascii="Times New Roman" w:eastAsia="Times New Roman" w:hAnsi="Times New Roman" w:cs="Times New Roman"/>
          <w:color w:val="000000" w:themeColor="text1"/>
          <w:sz w:val="24"/>
          <w:szCs w:val="24"/>
          <w:lang w:eastAsia="en-GB"/>
        </w:rPr>
        <w:t xml:space="preserve"> (Siddall and Rose 2014, at pg. 69)</w:t>
      </w:r>
      <w:r w:rsidR="006D2A53">
        <w:rPr>
          <w:rFonts w:ascii="Times New Roman" w:eastAsia="Times New Roman" w:hAnsi="Times New Roman" w:cs="Times New Roman"/>
          <w:color w:val="000000" w:themeColor="text1"/>
          <w:sz w:val="24"/>
          <w:szCs w:val="24"/>
          <w:lang w:eastAsia="en-GB"/>
        </w:rPr>
        <w:t>, o</w:t>
      </w:r>
      <w:r w:rsidRPr="00FF5F7B">
        <w:rPr>
          <w:rFonts w:ascii="Times New Roman" w:eastAsia="Times New Roman" w:hAnsi="Times New Roman" w:cs="Times New Roman"/>
          <w:color w:val="000000" w:themeColor="text1"/>
          <w:sz w:val="24"/>
          <w:szCs w:val="24"/>
          <w:lang w:eastAsia="en-GB"/>
        </w:rPr>
        <w:t>ur data suggests that students may not engage with these sources in the way curriculum designers may expect, but will instead seek t</w:t>
      </w:r>
      <w:r w:rsidR="006D2A53">
        <w:rPr>
          <w:rFonts w:ascii="Times New Roman" w:eastAsia="Times New Roman" w:hAnsi="Times New Roman" w:cs="Times New Roman"/>
          <w:color w:val="000000" w:themeColor="text1"/>
          <w:sz w:val="24"/>
          <w:szCs w:val="24"/>
          <w:lang w:eastAsia="en-GB"/>
        </w:rPr>
        <w:t>o shortcut their use with other</w:t>
      </w:r>
      <w:r w:rsidRPr="00FF5F7B">
        <w:rPr>
          <w:rFonts w:ascii="Times New Roman" w:eastAsia="Times New Roman" w:hAnsi="Times New Roman" w:cs="Times New Roman"/>
          <w:color w:val="000000" w:themeColor="text1"/>
          <w:sz w:val="24"/>
          <w:szCs w:val="24"/>
          <w:lang w:eastAsia="en-GB"/>
        </w:rPr>
        <w:t xml:space="preserve"> “unofficial” knowledge. The setting of “official” texts as compulsory reading</w:t>
      </w:r>
      <w:r w:rsidR="006D2A53">
        <w:rPr>
          <w:rFonts w:ascii="Times New Roman" w:eastAsia="Times New Roman" w:hAnsi="Times New Roman" w:cs="Times New Roman"/>
          <w:color w:val="000000" w:themeColor="text1"/>
          <w:sz w:val="24"/>
          <w:szCs w:val="24"/>
          <w:lang w:eastAsia="en-GB"/>
        </w:rPr>
        <w:t xml:space="preserve"> does not exist in simple </w:t>
      </w:r>
      <w:r w:rsidRPr="00FF5F7B">
        <w:rPr>
          <w:rFonts w:ascii="Times New Roman" w:eastAsia="Times New Roman" w:hAnsi="Times New Roman" w:cs="Times New Roman"/>
          <w:color w:val="000000" w:themeColor="text1"/>
          <w:sz w:val="24"/>
          <w:szCs w:val="24"/>
          <w:lang w:eastAsia="en-GB"/>
        </w:rPr>
        <w:t xml:space="preserve">negative </w:t>
      </w:r>
      <w:r w:rsidR="006D2A53">
        <w:rPr>
          <w:rFonts w:ascii="Times New Roman" w:eastAsia="Times New Roman" w:hAnsi="Times New Roman" w:cs="Times New Roman"/>
          <w:color w:val="000000" w:themeColor="text1"/>
          <w:sz w:val="24"/>
          <w:szCs w:val="24"/>
          <w:lang w:eastAsia="en-GB"/>
        </w:rPr>
        <w:t>correlation</w:t>
      </w:r>
      <w:r w:rsidRPr="00FF5F7B">
        <w:rPr>
          <w:rFonts w:ascii="Times New Roman" w:eastAsia="Times New Roman" w:hAnsi="Times New Roman" w:cs="Times New Roman"/>
          <w:color w:val="000000" w:themeColor="text1"/>
          <w:sz w:val="24"/>
          <w:szCs w:val="24"/>
          <w:lang w:eastAsia="en-GB"/>
        </w:rPr>
        <w:t xml:space="preserve"> with the use of “unofficial</w:t>
      </w:r>
      <w:r w:rsidR="004A5538">
        <w:rPr>
          <w:rFonts w:ascii="Times New Roman" w:eastAsia="Times New Roman" w:hAnsi="Times New Roman" w:cs="Times New Roman"/>
          <w:color w:val="000000" w:themeColor="text1"/>
          <w:sz w:val="24"/>
          <w:szCs w:val="24"/>
          <w:lang w:eastAsia="en-GB"/>
        </w:rPr>
        <w:t>”</w:t>
      </w:r>
      <w:r w:rsidRPr="00FF5F7B">
        <w:rPr>
          <w:rFonts w:ascii="Times New Roman" w:eastAsia="Times New Roman" w:hAnsi="Times New Roman" w:cs="Times New Roman"/>
          <w:color w:val="000000" w:themeColor="text1"/>
          <w:sz w:val="24"/>
          <w:szCs w:val="24"/>
          <w:lang w:eastAsia="en-GB"/>
        </w:rPr>
        <w:t xml:space="preserve"> sources</w:t>
      </w:r>
      <w:r w:rsidR="006D2A53">
        <w:rPr>
          <w:rFonts w:ascii="Times New Roman" w:eastAsia="Times New Roman" w:hAnsi="Times New Roman" w:cs="Times New Roman"/>
          <w:color w:val="000000" w:themeColor="text1"/>
          <w:sz w:val="24"/>
          <w:szCs w:val="24"/>
          <w:lang w:eastAsia="en-GB"/>
        </w:rPr>
        <w:t>. R</w:t>
      </w:r>
      <w:r w:rsidRPr="00FF5F7B">
        <w:rPr>
          <w:rFonts w:ascii="Times New Roman" w:eastAsia="Times New Roman" w:hAnsi="Times New Roman" w:cs="Times New Roman"/>
          <w:color w:val="000000" w:themeColor="text1"/>
          <w:sz w:val="24"/>
          <w:szCs w:val="24"/>
          <w:lang w:eastAsia="en-GB"/>
        </w:rPr>
        <w:t>obust training on student research skills will always be required to ensure the appropriate use of material, however robust or student-</w:t>
      </w:r>
      <w:r w:rsidRPr="00F30B38">
        <w:rPr>
          <w:rFonts w:ascii="Times New Roman" w:eastAsia="Times New Roman" w:hAnsi="Times New Roman" w:cs="Times New Roman"/>
          <w:color w:val="000000" w:themeColor="text1"/>
          <w:sz w:val="24"/>
          <w:szCs w:val="24"/>
          <w:lang w:eastAsia="en-GB"/>
        </w:rPr>
        <w:t xml:space="preserve">focused </w:t>
      </w:r>
      <w:r w:rsidR="00364CB1" w:rsidRPr="00F30B38">
        <w:rPr>
          <w:rFonts w:ascii="Times New Roman" w:eastAsia="Times New Roman" w:hAnsi="Times New Roman" w:cs="Times New Roman"/>
          <w:color w:val="000000" w:themeColor="text1"/>
          <w:sz w:val="24"/>
          <w:szCs w:val="24"/>
          <w:lang w:eastAsia="en-GB"/>
        </w:rPr>
        <w:t>the material</w:t>
      </w:r>
      <w:r w:rsidRPr="00F30B38">
        <w:rPr>
          <w:rFonts w:ascii="Times New Roman" w:eastAsia="Times New Roman" w:hAnsi="Times New Roman" w:cs="Times New Roman"/>
          <w:color w:val="000000" w:themeColor="text1"/>
          <w:sz w:val="24"/>
          <w:szCs w:val="24"/>
          <w:lang w:eastAsia="en-GB"/>
        </w:rPr>
        <w:t xml:space="preserve"> may </w:t>
      </w:r>
      <w:r w:rsidRPr="00FF5F7B">
        <w:rPr>
          <w:rFonts w:ascii="Times New Roman" w:eastAsia="Times New Roman" w:hAnsi="Times New Roman" w:cs="Times New Roman"/>
          <w:color w:val="000000" w:themeColor="text1"/>
          <w:sz w:val="24"/>
          <w:szCs w:val="24"/>
          <w:lang w:eastAsia="en-GB"/>
        </w:rPr>
        <w:t>be.</w:t>
      </w:r>
      <w:r w:rsidR="00472EB4">
        <w:rPr>
          <w:rFonts w:ascii="Times New Roman" w:eastAsia="Times New Roman" w:hAnsi="Times New Roman" w:cs="Times New Roman"/>
          <w:color w:val="000000" w:themeColor="text1"/>
          <w:sz w:val="24"/>
          <w:szCs w:val="24"/>
          <w:lang w:eastAsia="en-GB"/>
        </w:rPr>
        <w:t xml:space="preserve"> </w:t>
      </w:r>
    </w:p>
    <w:p w14:paraId="41CDA456" w14:textId="77777777"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09263E81" w14:textId="77777777" w:rsidR="00FF5F7B" w:rsidRPr="00FF5F7B" w:rsidRDefault="00FF5F7B" w:rsidP="000479DC">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bookmarkStart w:id="5" w:name="_Hlk18079093"/>
      <w:r w:rsidRPr="00FF5F7B">
        <w:rPr>
          <w:rFonts w:ascii="Times New Roman" w:eastAsia="Times New Roman" w:hAnsi="Times New Roman" w:cs="Times New Roman"/>
          <w:color w:val="000000" w:themeColor="text1"/>
          <w:sz w:val="24"/>
          <w:szCs w:val="24"/>
          <w:lang w:eastAsia="en-GB"/>
        </w:rPr>
        <w:t>There is a tension between encouraging independent learning and the use of “unofficial” knowledge</w:t>
      </w:r>
    </w:p>
    <w:bookmarkEnd w:id="5"/>
    <w:p w14:paraId="1B388460" w14:textId="77777777"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623B227A" w14:textId="6F37360C"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sidRPr="00FF5F7B">
        <w:rPr>
          <w:rFonts w:ascii="Times New Roman" w:eastAsia="Times New Roman" w:hAnsi="Times New Roman" w:cs="Times New Roman"/>
          <w:color w:val="000000" w:themeColor="text1"/>
          <w:sz w:val="24"/>
          <w:szCs w:val="24"/>
          <w:lang w:eastAsia="en-GB"/>
        </w:rPr>
        <w:t>Educators who adopt pedagogies that emphasise independent learning (such as the PBL programme at York Law School) are faced with the problem of how best to manage the balance bet</w:t>
      </w:r>
      <w:r w:rsidR="00C27E81">
        <w:rPr>
          <w:rFonts w:ascii="Times New Roman" w:eastAsia="Times New Roman" w:hAnsi="Times New Roman" w:cs="Times New Roman"/>
          <w:color w:val="000000" w:themeColor="text1"/>
          <w:sz w:val="24"/>
          <w:szCs w:val="24"/>
          <w:lang w:eastAsia="en-GB"/>
        </w:rPr>
        <w:t>ween the provision of “official</w:t>
      </w:r>
      <w:r w:rsidRPr="00FF5F7B">
        <w:rPr>
          <w:rFonts w:ascii="Times New Roman" w:eastAsia="Times New Roman" w:hAnsi="Times New Roman" w:cs="Times New Roman"/>
          <w:color w:val="000000" w:themeColor="text1"/>
          <w:sz w:val="24"/>
          <w:szCs w:val="24"/>
          <w:lang w:eastAsia="en-GB"/>
        </w:rPr>
        <w:t xml:space="preserve"> knowledge</w:t>
      </w:r>
      <w:r w:rsidR="00C27E81">
        <w:rPr>
          <w:rFonts w:ascii="Times New Roman" w:eastAsia="Times New Roman" w:hAnsi="Times New Roman" w:cs="Times New Roman"/>
          <w:color w:val="000000" w:themeColor="text1"/>
          <w:sz w:val="24"/>
          <w:szCs w:val="24"/>
          <w:lang w:eastAsia="en-GB"/>
        </w:rPr>
        <w:t>”</w:t>
      </w:r>
      <w:r w:rsidRPr="00FF5F7B">
        <w:rPr>
          <w:rFonts w:ascii="Times New Roman" w:eastAsia="Times New Roman" w:hAnsi="Times New Roman" w:cs="Times New Roman"/>
          <w:color w:val="000000" w:themeColor="text1"/>
          <w:sz w:val="24"/>
          <w:szCs w:val="24"/>
          <w:lang w:eastAsia="en-GB"/>
        </w:rPr>
        <w:t xml:space="preserve"> on the one hand, and leaving students to their own development as independent researchers on the other</w:t>
      </w:r>
      <w:r w:rsidR="000D43DE">
        <w:rPr>
          <w:rFonts w:ascii="Times New Roman" w:eastAsia="Times New Roman" w:hAnsi="Times New Roman" w:cs="Times New Roman"/>
          <w:color w:val="000000" w:themeColor="text1"/>
          <w:sz w:val="24"/>
          <w:szCs w:val="24"/>
          <w:lang w:eastAsia="en-GB"/>
        </w:rPr>
        <w:t xml:space="preserve"> (Gibbons, 2019)</w:t>
      </w:r>
      <w:r w:rsidRPr="00FF5F7B">
        <w:rPr>
          <w:rFonts w:ascii="Times New Roman" w:eastAsia="Times New Roman" w:hAnsi="Times New Roman" w:cs="Times New Roman"/>
          <w:color w:val="000000" w:themeColor="text1"/>
          <w:sz w:val="24"/>
          <w:szCs w:val="24"/>
          <w:lang w:eastAsia="en-GB"/>
        </w:rPr>
        <w:t xml:space="preserve">. The latter clearly carries with it greater risks of students over-relying on poor quality sources </w:t>
      </w:r>
      <w:r w:rsidR="00C27E81">
        <w:rPr>
          <w:rFonts w:ascii="Times New Roman" w:eastAsia="Times New Roman" w:hAnsi="Times New Roman" w:cs="Times New Roman"/>
          <w:color w:val="000000" w:themeColor="text1"/>
          <w:sz w:val="24"/>
          <w:szCs w:val="24"/>
          <w:lang w:eastAsia="en-GB"/>
        </w:rPr>
        <w:t>and/</w:t>
      </w:r>
      <w:r w:rsidRPr="00FF5F7B">
        <w:rPr>
          <w:rFonts w:ascii="Times New Roman" w:eastAsia="Times New Roman" w:hAnsi="Times New Roman" w:cs="Times New Roman"/>
          <w:color w:val="000000" w:themeColor="text1"/>
          <w:sz w:val="24"/>
          <w:szCs w:val="24"/>
          <w:lang w:eastAsia="en-GB"/>
        </w:rPr>
        <w:t xml:space="preserve">or – if the process is not managed carefully – omitting key information or </w:t>
      </w:r>
      <w:bookmarkStart w:id="6" w:name="_Hlk18078815"/>
      <w:r w:rsidRPr="00FF5F7B">
        <w:rPr>
          <w:rFonts w:ascii="Times New Roman" w:eastAsia="Times New Roman" w:hAnsi="Times New Roman" w:cs="Times New Roman"/>
          <w:color w:val="000000" w:themeColor="text1"/>
          <w:sz w:val="24"/>
          <w:szCs w:val="24"/>
          <w:lang w:eastAsia="en-GB"/>
        </w:rPr>
        <w:t>losing a broader, holistic perspective of key principles</w:t>
      </w:r>
      <w:bookmarkEnd w:id="6"/>
      <w:r w:rsidRPr="00FF5F7B">
        <w:rPr>
          <w:rFonts w:ascii="Times New Roman" w:eastAsia="Times New Roman" w:hAnsi="Times New Roman" w:cs="Times New Roman"/>
          <w:color w:val="000000" w:themeColor="text1"/>
          <w:sz w:val="24"/>
          <w:szCs w:val="24"/>
          <w:lang w:eastAsia="en-GB"/>
        </w:rPr>
        <w:t>.</w:t>
      </w:r>
    </w:p>
    <w:p w14:paraId="11A686BA" w14:textId="77777777"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3C8B5055" w14:textId="77777777"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sidRPr="00FF5F7B">
        <w:rPr>
          <w:rFonts w:ascii="Times New Roman" w:eastAsia="Times New Roman" w:hAnsi="Times New Roman" w:cs="Times New Roman"/>
          <w:color w:val="000000" w:themeColor="text1"/>
          <w:sz w:val="24"/>
          <w:szCs w:val="24"/>
          <w:lang w:eastAsia="en-GB"/>
        </w:rPr>
        <w:t>Our data suggests that in the absence of direct teaching provision, students seek out shorter “teaching style” sources – such as online explainers, student-focused websites, and/or Wikipedia – to provide an accessible route into a new subject. This is even where they know these materials to be unreliable and disapproved of by teaching staff. The balance between the prescription of “official knowledge” and the space afforded to independent learning should therefore be carefully considered. If students do not have basic foundations in place, they can be at risk of supplanting the lack of direct teaching with poor quality sources and therefore may prejudice their understanding of key principles.</w:t>
      </w:r>
    </w:p>
    <w:p w14:paraId="4795A0A6" w14:textId="77777777"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1D6ACA34" w14:textId="30EE5991"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sidRPr="00FF5F7B">
        <w:rPr>
          <w:rFonts w:ascii="Times New Roman" w:eastAsia="Times New Roman" w:hAnsi="Times New Roman" w:cs="Times New Roman"/>
          <w:color w:val="000000" w:themeColor="text1"/>
          <w:sz w:val="24"/>
          <w:szCs w:val="24"/>
          <w:lang w:eastAsia="en-GB"/>
        </w:rPr>
        <w:t>Our findings raise particular c</w:t>
      </w:r>
      <w:r w:rsidR="00D876C2">
        <w:rPr>
          <w:rFonts w:ascii="Times New Roman" w:eastAsia="Times New Roman" w:hAnsi="Times New Roman" w:cs="Times New Roman"/>
          <w:color w:val="000000" w:themeColor="text1"/>
          <w:sz w:val="24"/>
          <w:szCs w:val="24"/>
          <w:lang w:eastAsia="en-GB"/>
        </w:rPr>
        <w:t>hallenges</w:t>
      </w:r>
      <w:r w:rsidRPr="00FF5F7B">
        <w:rPr>
          <w:rFonts w:ascii="Times New Roman" w:eastAsia="Times New Roman" w:hAnsi="Times New Roman" w:cs="Times New Roman"/>
          <w:color w:val="000000" w:themeColor="text1"/>
          <w:sz w:val="24"/>
          <w:szCs w:val="24"/>
          <w:lang w:eastAsia="en-GB"/>
        </w:rPr>
        <w:t xml:space="preserve"> for PBL programmes. They suggest that students’ independent research in the course of a PBL-cycle may not be done as well or as systematically as </w:t>
      </w:r>
      <w:r w:rsidR="00155389">
        <w:rPr>
          <w:rFonts w:ascii="Times New Roman" w:eastAsia="Times New Roman" w:hAnsi="Times New Roman" w:cs="Times New Roman"/>
          <w:color w:val="000000" w:themeColor="text1"/>
          <w:sz w:val="24"/>
          <w:szCs w:val="24"/>
          <w:lang w:eastAsia="en-GB"/>
        </w:rPr>
        <w:t xml:space="preserve">the </w:t>
      </w:r>
      <w:r w:rsidRPr="00FF5F7B">
        <w:rPr>
          <w:rFonts w:ascii="Times New Roman" w:eastAsia="Times New Roman" w:hAnsi="Times New Roman" w:cs="Times New Roman"/>
          <w:color w:val="000000" w:themeColor="text1"/>
          <w:sz w:val="24"/>
          <w:szCs w:val="24"/>
          <w:lang w:eastAsia="en-GB"/>
        </w:rPr>
        <w:t xml:space="preserve"> designers </w:t>
      </w:r>
      <w:r w:rsidR="00155389">
        <w:rPr>
          <w:rFonts w:ascii="Times New Roman" w:eastAsia="Times New Roman" w:hAnsi="Times New Roman" w:cs="Times New Roman"/>
          <w:color w:val="000000" w:themeColor="text1"/>
          <w:sz w:val="24"/>
          <w:szCs w:val="24"/>
          <w:lang w:eastAsia="en-GB"/>
        </w:rPr>
        <w:t xml:space="preserve">of the problems </w:t>
      </w:r>
      <w:r w:rsidRPr="00FF5F7B">
        <w:rPr>
          <w:rFonts w:ascii="Times New Roman" w:eastAsia="Times New Roman" w:hAnsi="Times New Roman" w:cs="Times New Roman"/>
          <w:color w:val="000000" w:themeColor="text1"/>
          <w:sz w:val="24"/>
          <w:szCs w:val="24"/>
          <w:lang w:eastAsia="en-GB"/>
        </w:rPr>
        <w:t xml:space="preserve">may assume to be the case. As in the sample activity for this research, students work in response to learning outcomes formulated as a group, regularly phrased as a question. The data here suggest that the students’ main aim is to get as quickly as possible to understanding the law and applying it to answer the PBL learning outcome. The focus is on answering the question as efficiently as possible; not necessarily developing rich understanding of the material in its </w:t>
      </w:r>
      <w:r w:rsidRPr="00D876C2">
        <w:rPr>
          <w:rFonts w:ascii="Times New Roman" w:eastAsia="Times New Roman" w:hAnsi="Times New Roman" w:cs="Times New Roman"/>
          <w:color w:val="000000" w:themeColor="text1"/>
          <w:sz w:val="24"/>
          <w:szCs w:val="24"/>
          <w:lang w:eastAsia="en-GB"/>
        </w:rPr>
        <w:t>own</w:t>
      </w:r>
      <w:r w:rsidR="00FA623B" w:rsidRPr="00D876C2">
        <w:rPr>
          <w:rFonts w:ascii="Times New Roman" w:eastAsia="Times New Roman" w:hAnsi="Times New Roman" w:cs="Times New Roman"/>
          <w:color w:val="000000" w:themeColor="text1"/>
          <w:sz w:val="24"/>
          <w:szCs w:val="24"/>
          <w:lang w:eastAsia="en-GB"/>
        </w:rPr>
        <w:t xml:space="preserve"> right</w:t>
      </w:r>
      <w:r w:rsidRPr="00D876C2">
        <w:rPr>
          <w:rFonts w:ascii="Times New Roman" w:eastAsia="Times New Roman" w:hAnsi="Times New Roman" w:cs="Times New Roman"/>
          <w:color w:val="000000" w:themeColor="text1"/>
          <w:sz w:val="24"/>
          <w:szCs w:val="24"/>
          <w:lang w:eastAsia="en-GB"/>
        </w:rPr>
        <w:t>.</w:t>
      </w:r>
    </w:p>
    <w:p w14:paraId="24DBDCC6" w14:textId="77777777"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21B14E08" w14:textId="77777777" w:rsidR="00FF5F7B" w:rsidRPr="00FF5F7B" w:rsidRDefault="00FF5F7B" w:rsidP="000479DC">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bookmarkStart w:id="7" w:name="_Hlk18079110"/>
      <w:r w:rsidRPr="00FF5F7B">
        <w:rPr>
          <w:rFonts w:ascii="Times New Roman" w:eastAsia="Times New Roman" w:hAnsi="Times New Roman" w:cs="Times New Roman"/>
          <w:color w:val="000000" w:themeColor="text1"/>
          <w:sz w:val="24"/>
          <w:szCs w:val="24"/>
          <w:lang w:eastAsia="en-GB"/>
        </w:rPr>
        <w:t>Students do not appreciate the value of normative sources sufficiently</w:t>
      </w:r>
    </w:p>
    <w:bookmarkEnd w:id="7"/>
    <w:p w14:paraId="2A0B41EE" w14:textId="77777777"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0CED03B5" w14:textId="3134F70B"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sidRPr="00FF5F7B">
        <w:rPr>
          <w:rFonts w:ascii="Times New Roman" w:eastAsia="Times New Roman" w:hAnsi="Times New Roman" w:cs="Times New Roman"/>
          <w:color w:val="000000" w:themeColor="text1"/>
          <w:sz w:val="24"/>
          <w:szCs w:val="24"/>
          <w:lang w:eastAsia="en-GB"/>
        </w:rPr>
        <w:t>A key component of understanding legal principles is the ability to evaluate critically their aims, philosophies, and justifications. Our data suggests that students do not prioritise the value of this secondary material in the same way</w:t>
      </w:r>
      <w:r w:rsidRPr="00D876C2">
        <w:rPr>
          <w:rFonts w:ascii="Times New Roman" w:eastAsia="Times New Roman" w:hAnsi="Times New Roman" w:cs="Times New Roman"/>
          <w:color w:val="000000" w:themeColor="text1"/>
          <w:sz w:val="24"/>
          <w:szCs w:val="24"/>
          <w:lang w:eastAsia="en-GB"/>
        </w:rPr>
        <w:t xml:space="preserve">, </w:t>
      </w:r>
      <w:r w:rsidR="00FA623B" w:rsidRPr="00D876C2">
        <w:rPr>
          <w:rFonts w:ascii="Times New Roman" w:eastAsia="Times New Roman" w:hAnsi="Times New Roman" w:cs="Times New Roman"/>
          <w:color w:val="000000" w:themeColor="text1"/>
          <w:sz w:val="24"/>
          <w:szCs w:val="24"/>
          <w:lang w:eastAsia="en-GB"/>
        </w:rPr>
        <w:t xml:space="preserve">or </w:t>
      </w:r>
      <w:r w:rsidRPr="00D876C2">
        <w:rPr>
          <w:rFonts w:ascii="Times New Roman" w:eastAsia="Times New Roman" w:hAnsi="Times New Roman" w:cs="Times New Roman"/>
          <w:color w:val="000000" w:themeColor="text1"/>
          <w:sz w:val="24"/>
          <w:szCs w:val="24"/>
          <w:lang w:eastAsia="en-GB"/>
        </w:rPr>
        <w:t xml:space="preserve">even </w:t>
      </w:r>
      <w:r w:rsidRPr="00FF5F7B">
        <w:rPr>
          <w:rFonts w:ascii="Times New Roman" w:eastAsia="Times New Roman" w:hAnsi="Times New Roman" w:cs="Times New Roman"/>
          <w:color w:val="000000" w:themeColor="text1"/>
          <w:sz w:val="24"/>
          <w:szCs w:val="24"/>
          <w:lang w:eastAsia="en-GB"/>
        </w:rPr>
        <w:t>close to, that of more descriptive sources outlining the “content” of the law. This leads to concerns that the development of student understanding stops at the point at which “the answer” is found: once a legal p</w:t>
      </w:r>
      <w:r w:rsidR="00DA19CA">
        <w:rPr>
          <w:rFonts w:ascii="Times New Roman" w:eastAsia="Times New Roman" w:hAnsi="Times New Roman" w:cs="Times New Roman"/>
          <w:color w:val="000000" w:themeColor="text1"/>
          <w:sz w:val="24"/>
          <w:szCs w:val="24"/>
          <w:lang w:eastAsia="en-GB"/>
        </w:rPr>
        <w:t xml:space="preserve">rinciple is understood, the independent </w:t>
      </w:r>
      <w:r w:rsidRPr="00FF5F7B">
        <w:rPr>
          <w:rFonts w:ascii="Times New Roman" w:eastAsia="Times New Roman" w:hAnsi="Times New Roman" w:cs="Times New Roman"/>
          <w:color w:val="000000" w:themeColor="text1"/>
          <w:sz w:val="24"/>
          <w:szCs w:val="24"/>
          <w:lang w:eastAsia="en-GB"/>
        </w:rPr>
        <w:t xml:space="preserve">research process </w:t>
      </w:r>
      <w:r w:rsidR="00DA19CA">
        <w:rPr>
          <w:rFonts w:ascii="Times New Roman" w:eastAsia="Times New Roman" w:hAnsi="Times New Roman" w:cs="Times New Roman"/>
          <w:color w:val="000000" w:themeColor="text1"/>
          <w:sz w:val="24"/>
          <w:szCs w:val="24"/>
          <w:lang w:eastAsia="en-GB"/>
        </w:rPr>
        <w:t>grinds to a halt</w:t>
      </w:r>
      <w:r w:rsidRPr="00FF5F7B">
        <w:rPr>
          <w:rFonts w:ascii="Times New Roman" w:eastAsia="Times New Roman" w:hAnsi="Times New Roman" w:cs="Times New Roman"/>
          <w:color w:val="000000" w:themeColor="text1"/>
          <w:sz w:val="24"/>
          <w:szCs w:val="24"/>
          <w:lang w:eastAsia="en-GB"/>
        </w:rPr>
        <w:t>.</w:t>
      </w:r>
    </w:p>
    <w:p w14:paraId="7BB3EBBA" w14:textId="77777777" w:rsidR="00FF5F7B" w:rsidRPr="00FF5F7B"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408038A2" w14:textId="2821B4BC" w:rsidR="004C37E6" w:rsidRDefault="00FF5F7B"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sidRPr="00FF5F7B">
        <w:rPr>
          <w:rFonts w:ascii="Times New Roman" w:eastAsia="Times New Roman" w:hAnsi="Times New Roman" w:cs="Times New Roman"/>
          <w:color w:val="000000" w:themeColor="text1"/>
          <w:sz w:val="24"/>
          <w:szCs w:val="24"/>
          <w:lang w:eastAsia="en-GB"/>
        </w:rPr>
        <w:t>Our data therefore suggests that legal curriculum designers need to underscore the value of normative sources and debates in the understanding of legal principles. To avoid the same artificial separation we see within our data, this should be done within the study of Qualifying Law Degree subjects, not exclusively within stand-alone modules focusing on jurisprudence or theoretical approaches.</w:t>
      </w:r>
      <w:r w:rsidR="00173A11">
        <w:rPr>
          <w:rFonts w:ascii="Times New Roman" w:eastAsia="Times New Roman" w:hAnsi="Times New Roman" w:cs="Times New Roman"/>
          <w:color w:val="000000" w:themeColor="text1"/>
          <w:sz w:val="24"/>
          <w:szCs w:val="24"/>
          <w:lang w:eastAsia="en-GB"/>
        </w:rPr>
        <w:t xml:space="preserve"> This implication can be seen to mirror concerns about the integration of information skills in legal curricula and difficulties associated with it being positioned </w:t>
      </w:r>
      <w:r w:rsidR="00173A11">
        <w:rPr>
          <w:rFonts w:ascii="Times New Roman" w:eastAsia="Times New Roman" w:hAnsi="Times New Roman" w:cs="Times New Roman"/>
          <w:color w:val="000000" w:themeColor="text1"/>
          <w:sz w:val="24"/>
          <w:szCs w:val="24"/>
          <w:lang w:eastAsia="en-GB"/>
        </w:rPr>
        <w:lastRenderedPageBreak/>
        <w:t xml:space="preserve">“alongside the core curriculum” rather than as part of it, leading to students seeing it as </w:t>
      </w:r>
      <w:r w:rsidR="00173A11" w:rsidRPr="00FF5F7B">
        <w:rPr>
          <w:rFonts w:ascii="Times New Roman" w:hAnsi="Times New Roman" w:cs="Times New Roman"/>
          <w:color w:val="000000" w:themeColor="text1"/>
          <w:sz w:val="24"/>
          <w:szCs w:val="24"/>
        </w:rPr>
        <w:t xml:space="preserve">of </w:t>
      </w:r>
      <w:r w:rsidR="00173A11">
        <w:rPr>
          <w:rFonts w:ascii="Times New Roman" w:hAnsi="Times New Roman" w:cs="Times New Roman"/>
          <w:color w:val="000000" w:themeColor="text1"/>
          <w:sz w:val="24"/>
          <w:szCs w:val="24"/>
        </w:rPr>
        <w:t>“</w:t>
      </w:r>
      <w:r w:rsidR="00173A11" w:rsidRPr="00FF5F7B">
        <w:rPr>
          <w:rFonts w:ascii="Times New Roman" w:hAnsi="Times New Roman" w:cs="Times New Roman"/>
          <w:color w:val="000000" w:themeColor="text1"/>
          <w:sz w:val="24"/>
          <w:szCs w:val="24"/>
        </w:rPr>
        <w:t>secondary or purely instrumental importance</w:t>
      </w:r>
      <w:r w:rsidR="00173A11">
        <w:rPr>
          <w:rFonts w:ascii="Times New Roman" w:hAnsi="Times New Roman" w:cs="Times New Roman"/>
          <w:color w:val="000000" w:themeColor="text1"/>
          <w:sz w:val="24"/>
          <w:szCs w:val="24"/>
        </w:rPr>
        <w:t>”</w:t>
      </w:r>
      <w:r w:rsidR="00457DB6">
        <w:rPr>
          <w:rFonts w:ascii="Times New Roman" w:hAnsi="Times New Roman" w:cs="Times New Roman"/>
          <w:color w:val="000000" w:themeColor="text1"/>
          <w:sz w:val="24"/>
          <w:szCs w:val="24"/>
        </w:rPr>
        <w:t xml:space="preserve"> (Tyrrell and Jowitt, 2019)</w:t>
      </w:r>
      <w:r w:rsidR="00173A11">
        <w:rPr>
          <w:rFonts w:ascii="Times New Roman" w:hAnsi="Times New Roman" w:cs="Times New Roman"/>
          <w:color w:val="000000" w:themeColor="text1"/>
          <w:sz w:val="24"/>
          <w:szCs w:val="24"/>
        </w:rPr>
        <w:t xml:space="preserve">. Within our data, the same critique seems to apply for normative sources within the </w:t>
      </w:r>
      <w:r w:rsidR="000B5036">
        <w:rPr>
          <w:rFonts w:ascii="Times New Roman" w:hAnsi="Times New Roman" w:cs="Times New Roman"/>
          <w:color w:val="000000" w:themeColor="text1"/>
          <w:sz w:val="24"/>
          <w:szCs w:val="24"/>
        </w:rPr>
        <w:t xml:space="preserve">teaching of </w:t>
      </w:r>
      <w:r w:rsidR="00173A11">
        <w:rPr>
          <w:rFonts w:ascii="Times New Roman" w:hAnsi="Times New Roman" w:cs="Times New Roman"/>
          <w:color w:val="000000" w:themeColor="text1"/>
          <w:sz w:val="24"/>
          <w:szCs w:val="24"/>
        </w:rPr>
        <w:t>foundation</w:t>
      </w:r>
      <w:r w:rsidR="00860BEA">
        <w:rPr>
          <w:rFonts w:ascii="Times New Roman" w:hAnsi="Times New Roman" w:cs="Times New Roman"/>
          <w:color w:val="000000" w:themeColor="text1"/>
          <w:sz w:val="24"/>
          <w:szCs w:val="24"/>
        </w:rPr>
        <w:t>al</w:t>
      </w:r>
      <w:r w:rsidR="000B5036">
        <w:rPr>
          <w:rFonts w:ascii="Times New Roman" w:hAnsi="Times New Roman" w:cs="Times New Roman"/>
          <w:color w:val="000000" w:themeColor="text1"/>
          <w:sz w:val="24"/>
          <w:szCs w:val="24"/>
        </w:rPr>
        <w:t xml:space="preserve"> legal subjects.</w:t>
      </w:r>
    </w:p>
    <w:p w14:paraId="304C360A" w14:textId="77777777" w:rsidR="0038040D" w:rsidRPr="00CA3815" w:rsidRDefault="0038040D" w:rsidP="000479D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14:paraId="438F7DFF" w14:textId="2AB36D98" w:rsidR="009A1A38" w:rsidRPr="007A788D" w:rsidRDefault="00EA3CD5" w:rsidP="000479DC">
      <w:pPr>
        <w:spacing w:line="360" w:lineRule="auto"/>
        <w:jc w:val="both"/>
        <w:rPr>
          <w:rFonts w:ascii="Times New Roman" w:hAnsi="Times New Roman" w:cs="Times New Roman"/>
          <w:b/>
          <w:color w:val="000000" w:themeColor="text1"/>
          <w:sz w:val="24"/>
          <w:szCs w:val="24"/>
        </w:rPr>
      </w:pPr>
      <w:r w:rsidRPr="007A788D">
        <w:rPr>
          <w:rFonts w:ascii="Times New Roman" w:hAnsi="Times New Roman" w:cs="Times New Roman"/>
          <w:b/>
          <w:color w:val="000000" w:themeColor="text1"/>
          <w:sz w:val="24"/>
          <w:szCs w:val="24"/>
        </w:rPr>
        <w:t>Conclusion</w:t>
      </w:r>
    </w:p>
    <w:p w14:paraId="72E187C9" w14:textId="0174A716" w:rsidR="00EA3CD5" w:rsidRDefault="004973E8" w:rsidP="000479DC">
      <w:pPr>
        <w:spacing w:line="360" w:lineRule="auto"/>
        <w:jc w:val="both"/>
        <w:rPr>
          <w:rFonts w:ascii="Times New Roman" w:hAnsi="Times New Roman" w:cs="Times New Roman"/>
          <w:sz w:val="24"/>
          <w:szCs w:val="24"/>
        </w:rPr>
      </w:pPr>
      <w:r w:rsidRPr="007A788D">
        <w:rPr>
          <w:rFonts w:ascii="Times New Roman" w:hAnsi="Times New Roman" w:cs="Times New Roman"/>
          <w:color w:val="000000" w:themeColor="text1"/>
          <w:sz w:val="24"/>
          <w:szCs w:val="24"/>
        </w:rPr>
        <w:t xml:space="preserve">The approaches taken </w:t>
      </w:r>
      <w:r w:rsidR="004264F8" w:rsidRPr="007A788D">
        <w:rPr>
          <w:rFonts w:ascii="Times New Roman" w:hAnsi="Times New Roman" w:cs="Times New Roman"/>
          <w:color w:val="000000" w:themeColor="text1"/>
          <w:sz w:val="24"/>
          <w:szCs w:val="24"/>
        </w:rPr>
        <w:t xml:space="preserve">by </w:t>
      </w:r>
      <w:r w:rsidRPr="007A788D">
        <w:rPr>
          <w:rFonts w:ascii="Times New Roman" w:hAnsi="Times New Roman" w:cs="Times New Roman"/>
          <w:color w:val="000000" w:themeColor="text1"/>
          <w:sz w:val="24"/>
          <w:szCs w:val="24"/>
        </w:rPr>
        <w:t xml:space="preserve">the ten student participants in this </w:t>
      </w:r>
      <w:r w:rsidR="00CC7E66" w:rsidRPr="007A788D">
        <w:rPr>
          <w:rFonts w:ascii="Times New Roman" w:hAnsi="Times New Roman" w:cs="Times New Roman"/>
          <w:color w:val="000000" w:themeColor="text1"/>
          <w:sz w:val="24"/>
          <w:szCs w:val="24"/>
        </w:rPr>
        <w:t>study i</w:t>
      </w:r>
      <w:r w:rsidRPr="007A788D">
        <w:rPr>
          <w:rFonts w:ascii="Times New Roman" w:hAnsi="Times New Roman" w:cs="Times New Roman"/>
          <w:color w:val="000000" w:themeColor="text1"/>
          <w:sz w:val="24"/>
          <w:szCs w:val="24"/>
        </w:rPr>
        <w:t>ndicate</w:t>
      </w:r>
      <w:r w:rsidR="00CC7E66" w:rsidRPr="007A788D">
        <w:rPr>
          <w:rFonts w:ascii="Times New Roman" w:hAnsi="Times New Roman" w:cs="Times New Roman"/>
          <w:color w:val="000000" w:themeColor="text1"/>
          <w:sz w:val="24"/>
          <w:szCs w:val="24"/>
        </w:rPr>
        <w:t xml:space="preserve"> that undergraduate law students’ identification and appraisal of source material is complex, works across multiple platforms simultaneously, and priorities efficiency above all else. </w:t>
      </w:r>
      <w:r w:rsidR="00850723" w:rsidRPr="007A788D">
        <w:rPr>
          <w:rFonts w:ascii="Times New Roman" w:hAnsi="Times New Roman" w:cs="Times New Roman"/>
          <w:color w:val="000000" w:themeColor="text1"/>
          <w:sz w:val="24"/>
          <w:szCs w:val="24"/>
        </w:rPr>
        <w:t xml:space="preserve">Adopting </w:t>
      </w:r>
      <w:r w:rsidR="00B9333D" w:rsidRPr="007A788D">
        <w:rPr>
          <w:rFonts w:ascii="Times New Roman" w:hAnsi="Times New Roman" w:cs="Times New Roman"/>
          <w:color w:val="000000" w:themeColor="text1"/>
          <w:sz w:val="24"/>
          <w:szCs w:val="24"/>
        </w:rPr>
        <w:t xml:space="preserve">our </w:t>
      </w:r>
      <w:r w:rsidR="00850723" w:rsidRPr="007A788D">
        <w:rPr>
          <w:rFonts w:ascii="Times New Roman" w:hAnsi="Times New Roman" w:cs="Times New Roman"/>
          <w:color w:val="000000" w:themeColor="text1"/>
          <w:sz w:val="24"/>
          <w:szCs w:val="24"/>
        </w:rPr>
        <w:t>characterisation of “unofficial knowledge” as a point of distinction from “offic</w:t>
      </w:r>
      <w:r w:rsidR="00850723">
        <w:rPr>
          <w:rFonts w:ascii="Times New Roman" w:hAnsi="Times New Roman" w:cs="Times New Roman"/>
          <w:sz w:val="24"/>
          <w:szCs w:val="24"/>
        </w:rPr>
        <w:t>ial knowledge”, t</w:t>
      </w:r>
      <w:r w:rsidR="001B3EE1">
        <w:rPr>
          <w:rFonts w:ascii="Times New Roman" w:hAnsi="Times New Roman" w:cs="Times New Roman"/>
          <w:sz w:val="24"/>
          <w:szCs w:val="24"/>
        </w:rPr>
        <w:t xml:space="preserve">here are three broad conclusions </w:t>
      </w:r>
      <w:r w:rsidR="00850723">
        <w:rPr>
          <w:rFonts w:ascii="Times New Roman" w:hAnsi="Times New Roman" w:cs="Times New Roman"/>
          <w:sz w:val="24"/>
          <w:szCs w:val="24"/>
        </w:rPr>
        <w:t xml:space="preserve">that can be </w:t>
      </w:r>
      <w:r w:rsidR="001B3EE1">
        <w:rPr>
          <w:rFonts w:ascii="Times New Roman" w:hAnsi="Times New Roman" w:cs="Times New Roman"/>
          <w:sz w:val="24"/>
          <w:szCs w:val="24"/>
        </w:rPr>
        <w:t>drawn from this initial, small-scale study of sourcing behaviours on the York Law School undergraduate programme.</w:t>
      </w:r>
    </w:p>
    <w:p w14:paraId="512321C1" w14:textId="2B405F90" w:rsidR="00F44885" w:rsidRDefault="001B3EE1"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First, students</w:t>
      </w:r>
      <w:r w:rsidR="000A0119">
        <w:rPr>
          <w:rFonts w:ascii="Times New Roman" w:hAnsi="Times New Roman" w:cs="Times New Roman"/>
          <w:sz w:val="24"/>
          <w:szCs w:val="24"/>
        </w:rPr>
        <w:t xml:space="preserve"> </w:t>
      </w:r>
      <w:r w:rsidR="00F01D71">
        <w:rPr>
          <w:rFonts w:ascii="Times New Roman" w:hAnsi="Times New Roman" w:cs="Times New Roman"/>
          <w:sz w:val="24"/>
          <w:szCs w:val="24"/>
        </w:rPr>
        <w:t xml:space="preserve">appeared to </w:t>
      </w:r>
      <w:r w:rsidR="000A0119">
        <w:rPr>
          <w:rFonts w:ascii="Times New Roman" w:hAnsi="Times New Roman" w:cs="Times New Roman"/>
          <w:sz w:val="24"/>
          <w:szCs w:val="24"/>
        </w:rPr>
        <w:t>operate like research magpies,</w:t>
      </w:r>
      <w:r>
        <w:rPr>
          <w:rFonts w:ascii="Times New Roman" w:hAnsi="Times New Roman" w:cs="Times New Roman"/>
          <w:sz w:val="24"/>
          <w:szCs w:val="24"/>
        </w:rPr>
        <w:t xml:space="preserve"> casting widely in a number of different databases in an effort to find </w:t>
      </w:r>
      <w:r w:rsidR="00F01D71">
        <w:rPr>
          <w:rFonts w:ascii="Times New Roman" w:hAnsi="Times New Roman" w:cs="Times New Roman"/>
          <w:sz w:val="24"/>
          <w:szCs w:val="24"/>
        </w:rPr>
        <w:t xml:space="preserve">shiny </w:t>
      </w:r>
      <w:r>
        <w:rPr>
          <w:rFonts w:ascii="Times New Roman" w:hAnsi="Times New Roman" w:cs="Times New Roman"/>
          <w:sz w:val="24"/>
          <w:szCs w:val="24"/>
        </w:rPr>
        <w:t>relevant material. T</w:t>
      </w:r>
      <w:r w:rsidR="004973E8">
        <w:rPr>
          <w:rFonts w:ascii="Times New Roman" w:hAnsi="Times New Roman" w:cs="Times New Roman"/>
          <w:sz w:val="24"/>
          <w:szCs w:val="24"/>
        </w:rPr>
        <w:t>he</w:t>
      </w:r>
      <w:r w:rsidR="00F01D71">
        <w:rPr>
          <w:rFonts w:ascii="Times New Roman" w:hAnsi="Times New Roman" w:cs="Times New Roman"/>
          <w:sz w:val="24"/>
          <w:szCs w:val="24"/>
        </w:rPr>
        <w:t>ir methods</w:t>
      </w:r>
      <w:r w:rsidR="004973E8">
        <w:rPr>
          <w:rFonts w:ascii="Times New Roman" w:hAnsi="Times New Roman" w:cs="Times New Roman"/>
          <w:sz w:val="24"/>
          <w:szCs w:val="24"/>
        </w:rPr>
        <w:t xml:space="preserve"> were cross-cutting, with a search result on one platform (such as Google) being used to leverage one elsewhere (such as Westlaw or the library catalogue); or the content of one source being used to cross-reference or substantiate another. </w:t>
      </w:r>
      <w:r w:rsidR="00F44885">
        <w:rPr>
          <w:rFonts w:ascii="Times New Roman" w:hAnsi="Times New Roman" w:cs="Times New Roman"/>
          <w:sz w:val="24"/>
          <w:szCs w:val="24"/>
        </w:rPr>
        <w:t>What emerges is not one standard, preferred route for identifying sources, but instead a complex patchwork of multiple databases and resources being used in conjunction with</w:t>
      </w:r>
      <w:r w:rsidR="00832BEA">
        <w:rPr>
          <w:rFonts w:ascii="Times New Roman" w:hAnsi="Times New Roman" w:cs="Times New Roman"/>
          <w:sz w:val="24"/>
          <w:szCs w:val="24"/>
        </w:rPr>
        <w:t xml:space="preserve"> one another to identify relevant material to provide a basis for note-taking.</w:t>
      </w:r>
      <w:r w:rsidR="00850723">
        <w:rPr>
          <w:rFonts w:ascii="Times New Roman" w:hAnsi="Times New Roman" w:cs="Times New Roman"/>
          <w:sz w:val="24"/>
          <w:szCs w:val="24"/>
        </w:rPr>
        <w:t xml:space="preserve"> These behaviours demonstrate how </w:t>
      </w:r>
      <w:r w:rsidR="00C219EB">
        <w:rPr>
          <w:rFonts w:ascii="Times New Roman" w:hAnsi="Times New Roman" w:cs="Times New Roman"/>
          <w:sz w:val="24"/>
          <w:szCs w:val="24"/>
        </w:rPr>
        <w:t>“unofficial knowledge” is not always treated as being in direct competition with “official knowledge”; this is not a zero-sum calculation made by students. Instead, the former is often used in conjunction with and to supplement the latter.</w:t>
      </w:r>
    </w:p>
    <w:p w14:paraId="4BD2CD24" w14:textId="71F27309" w:rsidR="00AC4E61" w:rsidRDefault="00832BEA"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Second,</w:t>
      </w:r>
      <w:r w:rsidR="00EF5771">
        <w:rPr>
          <w:rFonts w:ascii="Times New Roman" w:hAnsi="Times New Roman" w:cs="Times New Roman"/>
          <w:sz w:val="24"/>
          <w:szCs w:val="24"/>
        </w:rPr>
        <w:t xml:space="preserve"> students distinguished between research to inform doctrinal or “substantive” questions – characterised </w:t>
      </w:r>
      <w:r w:rsidR="004D3B57">
        <w:rPr>
          <w:rFonts w:ascii="Times New Roman" w:hAnsi="Times New Roman" w:cs="Times New Roman"/>
          <w:sz w:val="24"/>
          <w:szCs w:val="24"/>
        </w:rPr>
        <w:t xml:space="preserve">by one participant </w:t>
      </w:r>
      <w:r w:rsidR="00EF5771">
        <w:rPr>
          <w:rFonts w:ascii="Times New Roman" w:hAnsi="Times New Roman" w:cs="Times New Roman"/>
          <w:sz w:val="24"/>
          <w:szCs w:val="24"/>
        </w:rPr>
        <w:t xml:space="preserve">as the “law-y stuff” – and normative questions that can either be dealt with </w:t>
      </w:r>
      <w:r w:rsidR="008F56EC">
        <w:rPr>
          <w:rFonts w:ascii="Times New Roman" w:hAnsi="Times New Roman" w:cs="Times New Roman"/>
          <w:sz w:val="24"/>
          <w:szCs w:val="24"/>
        </w:rPr>
        <w:t>in less detail, or, more fundamentally,</w:t>
      </w:r>
      <w:r w:rsidR="00EF5771">
        <w:rPr>
          <w:rFonts w:ascii="Times New Roman" w:hAnsi="Times New Roman" w:cs="Times New Roman"/>
          <w:sz w:val="24"/>
          <w:szCs w:val="24"/>
        </w:rPr>
        <w:t xml:space="preserve"> ignored altogether</w:t>
      </w:r>
      <w:r w:rsidR="00161BB3">
        <w:rPr>
          <w:rFonts w:ascii="Times New Roman" w:hAnsi="Times New Roman" w:cs="Times New Roman"/>
          <w:sz w:val="24"/>
          <w:szCs w:val="24"/>
        </w:rPr>
        <w:t xml:space="preserve">. </w:t>
      </w:r>
      <w:r w:rsidR="00AC4E61">
        <w:rPr>
          <w:rFonts w:ascii="Times New Roman" w:hAnsi="Times New Roman" w:cs="Times New Roman"/>
          <w:sz w:val="24"/>
          <w:szCs w:val="24"/>
        </w:rPr>
        <w:t>An understanding of the substantive questions was seen by participants as passporting an unde</w:t>
      </w:r>
      <w:r w:rsidR="00C219EB">
        <w:rPr>
          <w:rFonts w:ascii="Times New Roman" w:hAnsi="Times New Roman" w:cs="Times New Roman"/>
          <w:sz w:val="24"/>
          <w:szCs w:val="24"/>
        </w:rPr>
        <w:t>r</w:t>
      </w:r>
      <w:r w:rsidR="008F56EC">
        <w:rPr>
          <w:rFonts w:ascii="Times New Roman" w:hAnsi="Times New Roman" w:cs="Times New Roman"/>
          <w:sz w:val="24"/>
          <w:szCs w:val="24"/>
        </w:rPr>
        <w:t xml:space="preserve">standing of normative material. This perspective </w:t>
      </w:r>
      <w:r w:rsidR="00AC4E61">
        <w:rPr>
          <w:rFonts w:ascii="Times New Roman" w:hAnsi="Times New Roman" w:cs="Times New Roman"/>
          <w:sz w:val="24"/>
          <w:szCs w:val="24"/>
        </w:rPr>
        <w:t xml:space="preserve">disregards the benefits of engaging with academic debate to understand the content of the law, in </w:t>
      </w:r>
      <w:r w:rsidR="00AC4E61" w:rsidRPr="00882FBA">
        <w:rPr>
          <w:rFonts w:ascii="Times New Roman" w:hAnsi="Times New Roman" w:cs="Times New Roman"/>
          <w:color w:val="000000" w:themeColor="text1"/>
          <w:sz w:val="24"/>
          <w:szCs w:val="24"/>
        </w:rPr>
        <w:t>additional to just the critique of it.</w:t>
      </w:r>
      <w:r w:rsidR="00C219EB" w:rsidRPr="00882FBA">
        <w:rPr>
          <w:rFonts w:ascii="Times New Roman" w:hAnsi="Times New Roman" w:cs="Times New Roman"/>
          <w:color w:val="000000" w:themeColor="text1"/>
          <w:sz w:val="24"/>
          <w:szCs w:val="24"/>
        </w:rPr>
        <w:t xml:space="preserve"> </w:t>
      </w:r>
      <w:r w:rsidR="00E94B17" w:rsidRPr="00882FBA">
        <w:rPr>
          <w:rFonts w:ascii="Times New Roman" w:hAnsi="Times New Roman" w:cs="Times New Roman"/>
          <w:color w:val="000000" w:themeColor="text1"/>
          <w:sz w:val="24"/>
          <w:szCs w:val="24"/>
        </w:rPr>
        <w:t>This differential treatment led</w:t>
      </w:r>
      <w:r w:rsidR="008E67B8" w:rsidRPr="00882FBA">
        <w:rPr>
          <w:rFonts w:ascii="Times New Roman" w:hAnsi="Times New Roman" w:cs="Times New Roman"/>
          <w:color w:val="000000" w:themeColor="text1"/>
          <w:sz w:val="24"/>
          <w:szCs w:val="24"/>
        </w:rPr>
        <w:t xml:space="preserve"> </w:t>
      </w:r>
      <w:r w:rsidR="00995006" w:rsidRPr="00882FBA">
        <w:rPr>
          <w:rFonts w:ascii="Times New Roman" w:hAnsi="Times New Roman" w:cs="Times New Roman"/>
          <w:color w:val="000000" w:themeColor="text1"/>
          <w:sz w:val="24"/>
          <w:szCs w:val="24"/>
        </w:rPr>
        <w:t xml:space="preserve">students to adopt </w:t>
      </w:r>
      <w:r w:rsidR="008E67B8" w:rsidRPr="00882FBA">
        <w:rPr>
          <w:rFonts w:ascii="Times New Roman" w:hAnsi="Times New Roman" w:cs="Times New Roman"/>
          <w:color w:val="000000" w:themeColor="text1"/>
          <w:sz w:val="24"/>
          <w:szCs w:val="24"/>
        </w:rPr>
        <w:t>one of two approaches. Either</w:t>
      </w:r>
      <w:r w:rsidR="00E94B17" w:rsidRPr="00882FBA">
        <w:rPr>
          <w:rFonts w:ascii="Times New Roman" w:hAnsi="Times New Roman" w:cs="Times New Roman"/>
          <w:color w:val="000000" w:themeColor="text1"/>
          <w:sz w:val="24"/>
          <w:szCs w:val="24"/>
        </w:rPr>
        <w:t xml:space="preserve"> “official knowledge” </w:t>
      </w:r>
      <w:r w:rsidR="00995006" w:rsidRPr="00882FBA">
        <w:rPr>
          <w:rFonts w:ascii="Times New Roman" w:hAnsi="Times New Roman" w:cs="Times New Roman"/>
          <w:color w:val="000000" w:themeColor="text1"/>
          <w:sz w:val="24"/>
          <w:szCs w:val="24"/>
        </w:rPr>
        <w:t xml:space="preserve">was </w:t>
      </w:r>
      <w:r w:rsidR="00E94B17">
        <w:rPr>
          <w:rFonts w:ascii="Times New Roman" w:hAnsi="Times New Roman" w:cs="Times New Roman"/>
          <w:sz w:val="24"/>
          <w:szCs w:val="24"/>
        </w:rPr>
        <w:t>more highly prized for normative issues by some students in the sample,</w:t>
      </w:r>
      <w:r w:rsidR="00586583">
        <w:rPr>
          <w:rFonts w:ascii="Times New Roman" w:hAnsi="Times New Roman" w:cs="Times New Roman"/>
          <w:sz w:val="24"/>
          <w:szCs w:val="24"/>
        </w:rPr>
        <w:t xml:space="preserve"> chiefly to avoid </w:t>
      </w:r>
      <w:r w:rsidR="00586583" w:rsidRPr="00882FBA">
        <w:rPr>
          <w:rFonts w:ascii="Times New Roman" w:hAnsi="Times New Roman" w:cs="Times New Roman"/>
          <w:color w:val="000000" w:themeColor="text1"/>
          <w:sz w:val="24"/>
          <w:szCs w:val="24"/>
        </w:rPr>
        <w:t xml:space="preserve">drifting too </w:t>
      </w:r>
      <w:r w:rsidR="00586583" w:rsidRPr="00882FBA">
        <w:rPr>
          <w:rFonts w:ascii="Times New Roman" w:hAnsi="Times New Roman" w:cs="Times New Roman"/>
          <w:color w:val="000000" w:themeColor="text1"/>
          <w:sz w:val="24"/>
          <w:szCs w:val="24"/>
        </w:rPr>
        <w:lastRenderedPageBreak/>
        <w:t>far off track in their own research</w:t>
      </w:r>
      <w:r w:rsidR="00995006" w:rsidRPr="00882FBA">
        <w:rPr>
          <w:rFonts w:ascii="Times New Roman" w:hAnsi="Times New Roman" w:cs="Times New Roman"/>
          <w:color w:val="000000" w:themeColor="text1"/>
          <w:sz w:val="24"/>
          <w:szCs w:val="24"/>
        </w:rPr>
        <w:t>. Alternatively</w:t>
      </w:r>
      <w:r w:rsidR="00586583" w:rsidRPr="00882FBA">
        <w:rPr>
          <w:rFonts w:ascii="Times New Roman" w:hAnsi="Times New Roman" w:cs="Times New Roman"/>
          <w:color w:val="000000" w:themeColor="text1"/>
          <w:sz w:val="24"/>
          <w:szCs w:val="24"/>
        </w:rPr>
        <w:t>,</w:t>
      </w:r>
      <w:r w:rsidR="00E94B17" w:rsidRPr="00882FBA">
        <w:rPr>
          <w:rFonts w:ascii="Times New Roman" w:hAnsi="Times New Roman" w:cs="Times New Roman"/>
          <w:color w:val="000000" w:themeColor="text1"/>
          <w:sz w:val="24"/>
          <w:szCs w:val="24"/>
        </w:rPr>
        <w:t xml:space="preserve"> </w:t>
      </w:r>
      <w:r w:rsidR="00995006" w:rsidRPr="00882FBA">
        <w:rPr>
          <w:rFonts w:ascii="Times New Roman" w:hAnsi="Times New Roman" w:cs="Times New Roman"/>
          <w:color w:val="000000" w:themeColor="text1"/>
          <w:sz w:val="24"/>
          <w:szCs w:val="24"/>
        </w:rPr>
        <w:t xml:space="preserve">normative issues were </w:t>
      </w:r>
      <w:r w:rsidR="00E94B17" w:rsidRPr="00882FBA">
        <w:rPr>
          <w:rFonts w:ascii="Times New Roman" w:hAnsi="Times New Roman" w:cs="Times New Roman"/>
          <w:color w:val="000000" w:themeColor="text1"/>
          <w:sz w:val="24"/>
          <w:szCs w:val="24"/>
        </w:rPr>
        <w:t xml:space="preserve">ignored as an </w:t>
      </w:r>
      <w:r w:rsidR="00E94B17">
        <w:rPr>
          <w:rFonts w:ascii="Times New Roman" w:hAnsi="Times New Roman" w:cs="Times New Roman"/>
          <w:sz w:val="24"/>
          <w:szCs w:val="24"/>
        </w:rPr>
        <w:t>area for knowledge gathering altogether by others</w:t>
      </w:r>
      <w:r w:rsidR="00995006">
        <w:rPr>
          <w:rFonts w:ascii="Times New Roman" w:hAnsi="Times New Roman" w:cs="Times New Roman"/>
          <w:sz w:val="24"/>
          <w:szCs w:val="24"/>
        </w:rPr>
        <w:t>.</w:t>
      </w:r>
    </w:p>
    <w:p w14:paraId="7114CAB9" w14:textId="24598291" w:rsidR="008452A0" w:rsidRDefault="008452A0"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735FD8">
        <w:rPr>
          <w:rFonts w:ascii="Times New Roman" w:hAnsi="Times New Roman" w:cs="Times New Roman"/>
          <w:sz w:val="24"/>
          <w:szCs w:val="24"/>
        </w:rPr>
        <w:t>students prioritised the accessib</w:t>
      </w:r>
      <w:r w:rsidR="00586583">
        <w:rPr>
          <w:rFonts w:ascii="Times New Roman" w:hAnsi="Times New Roman" w:cs="Times New Roman"/>
          <w:sz w:val="24"/>
          <w:szCs w:val="24"/>
        </w:rPr>
        <w:t>ility and efficiency of sources</w:t>
      </w:r>
      <w:r w:rsidR="00735FD8">
        <w:rPr>
          <w:rFonts w:ascii="Times New Roman" w:hAnsi="Times New Roman" w:cs="Times New Roman"/>
          <w:sz w:val="24"/>
          <w:szCs w:val="24"/>
        </w:rPr>
        <w:t xml:space="preserve">. All choices carried with them a </w:t>
      </w:r>
      <w:r w:rsidR="00586583">
        <w:rPr>
          <w:rFonts w:ascii="Times New Roman" w:hAnsi="Times New Roman" w:cs="Times New Roman"/>
          <w:sz w:val="24"/>
          <w:szCs w:val="24"/>
        </w:rPr>
        <w:t xml:space="preserve">ruthless </w:t>
      </w:r>
      <w:r w:rsidR="00735FD8">
        <w:rPr>
          <w:rFonts w:ascii="Times New Roman" w:hAnsi="Times New Roman" w:cs="Times New Roman"/>
          <w:sz w:val="24"/>
          <w:szCs w:val="24"/>
        </w:rPr>
        <w:t>source-led opportunity cost: time invested in once source was time not invested in another. Where students identified time-saving sources that they knew to be deficient in other ways (such as Law Concentrate guides), these were used to inform a speedier analysis of longer, more detailed textbook materials.</w:t>
      </w:r>
      <w:r w:rsidR="00586583">
        <w:rPr>
          <w:rFonts w:ascii="Times New Roman" w:hAnsi="Times New Roman" w:cs="Times New Roman"/>
          <w:sz w:val="24"/>
          <w:szCs w:val="24"/>
        </w:rPr>
        <w:t xml:space="preserve"> This reverence for efficacy favoured the easy-to-access and understand “unofficial knowledge”, with students opting for non-standard texts or search tools where “official” routes were perceived as less efficacious.</w:t>
      </w:r>
    </w:p>
    <w:p w14:paraId="1C42C5C1" w14:textId="4338F912" w:rsidR="00372ED2" w:rsidRPr="00FB7A36" w:rsidRDefault="009865D0" w:rsidP="00FB7A36">
      <w:pPr>
        <w:spacing w:line="360" w:lineRule="auto"/>
        <w:jc w:val="both"/>
        <w:rPr>
          <w:rFonts w:ascii="Calibri" w:eastAsia="Calibri" w:hAnsi="Calibri" w:cs="Times New Roman"/>
          <w:color w:val="000000" w:themeColor="text1"/>
        </w:rPr>
      </w:pPr>
      <w:r>
        <w:rPr>
          <w:rFonts w:ascii="Times New Roman" w:hAnsi="Times New Roman" w:cs="Times New Roman"/>
          <w:sz w:val="24"/>
          <w:szCs w:val="24"/>
        </w:rPr>
        <w:t xml:space="preserve">These findings have led us to make three </w:t>
      </w:r>
      <w:r w:rsidRPr="00FB7A36">
        <w:rPr>
          <w:rFonts w:ascii="Times New Roman" w:hAnsi="Times New Roman" w:cs="Times New Roman"/>
          <w:color w:val="000000" w:themeColor="text1"/>
          <w:sz w:val="24"/>
          <w:szCs w:val="24"/>
        </w:rPr>
        <w:t>broader, related arguments.</w:t>
      </w:r>
      <w:r w:rsidR="00FA623B" w:rsidRPr="00FB7A36">
        <w:rPr>
          <w:rFonts w:ascii="Times New Roman" w:hAnsi="Times New Roman" w:cs="Times New Roman"/>
          <w:color w:val="000000" w:themeColor="text1"/>
          <w:sz w:val="24"/>
          <w:szCs w:val="24"/>
        </w:rPr>
        <w:t xml:space="preserve"> First, </w:t>
      </w:r>
      <w:r w:rsidR="00372ED2" w:rsidRPr="00FB7A36">
        <w:rPr>
          <w:rFonts w:ascii="Times New Roman" w:hAnsi="Times New Roman" w:cs="Times New Roman"/>
          <w:color w:val="000000" w:themeColor="text1"/>
          <w:sz w:val="24"/>
          <w:szCs w:val="24"/>
        </w:rPr>
        <w:t>i</w:t>
      </w:r>
      <w:r w:rsidRPr="00FB7A36">
        <w:rPr>
          <w:rFonts w:ascii="Times New Roman" w:hAnsi="Times New Roman" w:cs="Times New Roman"/>
          <w:color w:val="000000" w:themeColor="text1"/>
          <w:sz w:val="24"/>
          <w:szCs w:val="24"/>
        </w:rPr>
        <w:t>t appears from our research that students do not engage with “official sources” the way that educators have long assumed they do</w:t>
      </w:r>
      <w:r w:rsidR="004D3B57">
        <w:rPr>
          <w:rFonts w:ascii="Times New Roman" w:hAnsi="Times New Roman" w:cs="Times New Roman"/>
          <w:color w:val="000000" w:themeColor="text1"/>
          <w:sz w:val="24"/>
          <w:szCs w:val="24"/>
        </w:rPr>
        <w:t>, seemingly as a result of the fragmenting effects of technological development and the easy-access to other sources online</w:t>
      </w:r>
      <w:r w:rsidR="00FA623B" w:rsidRPr="00FB7A36">
        <w:rPr>
          <w:rFonts w:ascii="Times New Roman" w:hAnsi="Times New Roman" w:cs="Times New Roman"/>
          <w:color w:val="000000" w:themeColor="text1"/>
          <w:sz w:val="24"/>
          <w:szCs w:val="24"/>
        </w:rPr>
        <w:t>. Second</w:t>
      </w:r>
      <w:r w:rsidR="00372ED2" w:rsidRPr="00FB7A36">
        <w:rPr>
          <w:rFonts w:ascii="Times New Roman" w:hAnsi="Times New Roman" w:cs="Times New Roman"/>
          <w:color w:val="000000" w:themeColor="text1"/>
          <w:sz w:val="24"/>
          <w:szCs w:val="24"/>
        </w:rPr>
        <w:t xml:space="preserve">, there is a tension between encouraging independent learning and efforts to reduce dependency on “unofficial” knowledge. The prioritisation of “independent learning” by curriculum designers brings with it a </w:t>
      </w:r>
      <w:r w:rsidR="00372ED2" w:rsidRPr="00FB7A36">
        <w:rPr>
          <w:rFonts w:ascii="Times New Roman" w:eastAsia="Calibri" w:hAnsi="Times New Roman" w:cs="Times New Roman"/>
          <w:color w:val="000000" w:themeColor="text1"/>
          <w:sz w:val="24"/>
          <w:szCs w:val="24"/>
        </w:rPr>
        <w:t xml:space="preserve">risk that students fail to engage with sources as we expect and, as a result, do not develop a broader, holistic perspective of key principles. </w:t>
      </w:r>
      <w:r w:rsidR="00FA623B" w:rsidRPr="00FB7A36">
        <w:rPr>
          <w:rFonts w:ascii="Times New Roman" w:hAnsi="Times New Roman" w:cs="Times New Roman"/>
          <w:color w:val="000000" w:themeColor="text1"/>
          <w:sz w:val="24"/>
          <w:szCs w:val="24"/>
        </w:rPr>
        <w:t>Third</w:t>
      </w:r>
      <w:r w:rsidR="00372ED2" w:rsidRPr="00FB7A36">
        <w:rPr>
          <w:rFonts w:ascii="Times New Roman" w:hAnsi="Times New Roman" w:cs="Times New Roman"/>
          <w:color w:val="000000" w:themeColor="text1"/>
          <w:sz w:val="24"/>
          <w:szCs w:val="24"/>
        </w:rPr>
        <w:t>, students do not have sufficient appreciation for normative sources.</w:t>
      </w:r>
    </w:p>
    <w:p w14:paraId="45B20395" w14:textId="42EEE6D1" w:rsidR="00D61DA5" w:rsidRDefault="00720148" w:rsidP="000479DC">
      <w:pPr>
        <w:spacing w:line="360" w:lineRule="auto"/>
        <w:jc w:val="both"/>
        <w:rPr>
          <w:rFonts w:ascii="Times New Roman" w:hAnsi="Times New Roman" w:cs="Times New Roman"/>
          <w:sz w:val="24"/>
          <w:szCs w:val="24"/>
        </w:rPr>
      </w:pPr>
      <w:r>
        <w:rPr>
          <w:rFonts w:ascii="Times New Roman" w:hAnsi="Times New Roman" w:cs="Times New Roman"/>
          <w:sz w:val="24"/>
          <w:szCs w:val="24"/>
        </w:rPr>
        <w:t>It is important to end b</w:t>
      </w:r>
      <w:r w:rsidR="001A44E4">
        <w:rPr>
          <w:rFonts w:ascii="Times New Roman" w:hAnsi="Times New Roman" w:cs="Times New Roman"/>
          <w:sz w:val="24"/>
          <w:szCs w:val="24"/>
        </w:rPr>
        <w:t>y caveating these findings. This is a small-scale study of students on an undergraduate PBL course at York Law School. It is, therefore, difficult to generalise these findings – particularly the distinction between normative and non-normative research tasks – across undergraduate law students in the UK more broadly. Although they represent a range of students across the undergraduate cohorts, these ten students are unlikely to be fully representative of sourcing strategie</w:t>
      </w:r>
      <w:r w:rsidR="00FB7A36">
        <w:rPr>
          <w:rFonts w:ascii="Times New Roman" w:hAnsi="Times New Roman" w:cs="Times New Roman"/>
          <w:sz w:val="24"/>
          <w:szCs w:val="24"/>
        </w:rPr>
        <w:t>s that occur at York Law School,</w:t>
      </w:r>
      <w:r w:rsidR="001A44E4">
        <w:rPr>
          <w:rFonts w:ascii="Times New Roman" w:hAnsi="Times New Roman" w:cs="Times New Roman"/>
          <w:sz w:val="24"/>
          <w:szCs w:val="24"/>
        </w:rPr>
        <w:t xml:space="preserve"> particularly those of lower scoring students. The findings here do demonstrate, however, that analysis of </w:t>
      </w:r>
      <w:r w:rsidR="001A44E4">
        <w:rPr>
          <w:rFonts w:ascii="Times New Roman" w:hAnsi="Times New Roman" w:cs="Times New Roman"/>
          <w:i/>
          <w:sz w:val="24"/>
          <w:szCs w:val="24"/>
        </w:rPr>
        <w:t>how</w:t>
      </w:r>
      <w:r w:rsidR="001A44E4">
        <w:rPr>
          <w:rFonts w:ascii="Times New Roman" w:hAnsi="Times New Roman" w:cs="Times New Roman"/>
          <w:sz w:val="24"/>
          <w:szCs w:val="24"/>
        </w:rPr>
        <w:t xml:space="preserve"> students undertake research tasks, in addition to asking about their training needs or more broadly about their research strategies, can help to inform our understanding of the approaches to research by undergraduate law students</w:t>
      </w:r>
      <w:r w:rsidR="00586583">
        <w:rPr>
          <w:rFonts w:ascii="Times New Roman" w:hAnsi="Times New Roman" w:cs="Times New Roman"/>
          <w:sz w:val="24"/>
          <w:szCs w:val="24"/>
        </w:rPr>
        <w:t xml:space="preserve"> and identify common sourcing behaviours</w:t>
      </w:r>
      <w:r w:rsidR="000A10DE">
        <w:rPr>
          <w:rFonts w:ascii="Times New Roman" w:hAnsi="Times New Roman" w:cs="Times New Roman"/>
          <w:sz w:val="24"/>
          <w:szCs w:val="24"/>
        </w:rPr>
        <w:t xml:space="preserve"> (Gibbons, 2018</w:t>
      </w:r>
      <w:r w:rsidR="003B5C3F">
        <w:rPr>
          <w:rFonts w:ascii="Times New Roman" w:hAnsi="Times New Roman" w:cs="Times New Roman"/>
          <w:sz w:val="24"/>
          <w:szCs w:val="24"/>
        </w:rPr>
        <w:t>a</w:t>
      </w:r>
      <w:r w:rsidR="000A10DE">
        <w:rPr>
          <w:rFonts w:ascii="Times New Roman" w:hAnsi="Times New Roman" w:cs="Times New Roman"/>
          <w:sz w:val="24"/>
          <w:szCs w:val="24"/>
        </w:rPr>
        <w:t>)</w:t>
      </w:r>
      <w:r w:rsidR="001A44E4">
        <w:rPr>
          <w:rFonts w:ascii="Times New Roman" w:hAnsi="Times New Roman" w:cs="Times New Roman"/>
          <w:sz w:val="24"/>
          <w:szCs w:val="24"/>
        </w:rPr>
        <w:t xml:space="preserve">. </w:t>
      </w:r>
      <w:r w:rsidR="0029672C">
        <w:rPr>
          <w:rFonts w:ascii="Times New Roman" w:hAnsi="Times New Roman" w:cs="Times New Roman"/>
          <w:sz w:val="24"/>
          <w:szCs w:val="24"/>
        </w:rPr>
        <w:t xml:space="preserve">Our data are </w:t>
      </w:r>
      <w:r w:rsidR="0029672C">
        <w:rPr>
          <w:rFonts w:ascii="Times New Roman" w:hAnsi="Times New Roman" w:cs="Times New Roman"/>
          <w:color w:val="000000" w:themeColor="text1"/>
          <w:sz w:val="24"/>
          <w:szCs w:val="24"/>
        </w:rPr>
        <w:t xml:space="preserve">available in full to readers by downloading the video transcripts or watching the full research sessions with subtitles (see </w:t>
      </w:r>
      <w:r w:rsidR="004D3B57">
        <w:rPr>
          <w:rFonts w:ascii="Times New Roman" w:hAnsi="Times New Roman" w:cs="Times New Roman"/>
          <w:color w:val="000000" w:themeColor="text1"/>
          <w:sz w:val="24"/>
          <w:szCs w:val="24"/>
        </w:rPr>
        <w:t xml:space="preserve">Table </w:t>
      </w:r>
      <w:r w:rsidR="0029672C">
        <w:rPr>
          <w:rFonts w:ascii="Times New Roman" w:hAnsi="Times New Roman" w:cs="Times New Roman"/>
          <w:color w:val="000000" w:themeColor="text1"/>
          <w:sz w:val="24"/>
          <w:szCs w:val="24"/>
        </w:rPr>
        <w:t>One), but</w:t>
      </w:r>
      <w:r w:rsidR="00321F53">
        <w:rPr>
          <w:rFonts w:ascii="Times New Roman" w:hAnsi="Times New Roman" w:cs="Times New Roman"/>
          <w:color w:val="000000" w:themeColor="text1"/>
          <w:sz w:val="24"/>
          <w:szCs w:val="24"/>
        </w:rPr>
        <w:t xml:space="preserve"> it is clear</w:t>
      </w:r>
      <w:r w:rsidR="0029672C">
        <w:rPr>
          <w:rFonts w:ascii="Times New Roman" w:hAnsi="Times New Roman" w:cs="Times New Roman"/>
          <w:color w:val="000000" w:themeColor="text1"/>
          <w:sz w:val="24"/>
          <w:szCs w:val="24"/>
        </w:rPr>
        <w:t xml:space="preserve"> further research is warranted.</w:t>
      </w:r>
    </w:p>
    <w:p w14:paraId="0348359A" w14:textId="6F742CE3" w:rsidR="004C37E6" w:rsidRDefault="0029672C" w:rsidP="000479D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Though the analysis here has been informed by Gibbons</w:t>
      </w:r>
      <w:r w:rsidR="00F20A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work on “unofficial knowledge”, this inquiry and its underpinning methods have been designed to provide a largely descriptive </w:t>
      </w:r>
      <w:r>
        <w:rPr>
          <w:rFonts w:ascii="Times New Roman" w:hAnsi="Times New Roman" w:cs="Times New Roman"/>
          <w:color w:val="000000" w:themeColor="text1"/>
          <w:sz w:val="24"/>
          <w:szCs w:val="24"/>
        </w:rPr>
        <w:lastRenderedPageBreak/>
        <w:t xml:space="preserve">assessment of student sourcing behaviours. </w:t>
      </w:r>
      <w:r w:rsidR="0083003A">
        <w:rPr>
          <w:rFonts w:ascii="Times New Roman" w:hAnsi="Times New Roman" w:cs="Times New Roman"/>
          <w:color w:val="000000" w:themeColor="text1"/>
          <w:sz w:val="24"/>
          <w:szCs w:val="24"/>
        </w:rPr>
        <w:t xml:space="preserve">Gibbons’ </w:t>
      </w:r>
      <w:r w:rsidR="00F20AAE">
        <w:rPr>
          <w:rFonts w:ascii="Times New Roman" w:hAnsi="Times New Roman" w:cs="Times New Roman"/>
          <w:color w:val="000000" w:themeColor="text1"/>
          <w:sz w:val="24"/>
          <w:szCs w:val="24"/>
        </w:rPr>
        <w:t xml:space="preserve">call for “a greater theoretical engagement with the problem </w:t>
      </w:r>
      <w:r w:rsidR="00F20AAE" w:rsidRPr="007F6697">
        <w:rPr>
          <w:rFonts w:ascii="Times New Roman" w:hAnsi="Times New Roman" w:cs="Times New Roman"/>
          <w:color w:val="000000" w:themeColor="text1"/>
          <w:sz w:val="24"/>
          <w:szCs w:val="24"/>
        </w:rPr>
        <w:t>created by the prevalence of unofficial knowledge</w:t>
      </w:r>
      <w:r w:rsidR="00F20AAE">
        <w:rPr>
          <w:rFonts w:ascii="Times New Roman" w:hAnsi="Times New Roman" w:cs="Times New Roman"/>
          <w:color w:val="000000" w:themeColor="text1"/>
          <w:sz w:val="24"/>
          <w:szCs w:val="24"/>
        </w:rPr>
        <w:t xml:space="preserve"> </w:t>
      </w:r>
      <w:r w:rsidR="00F20AAE" w:rsidRPr="007F6697">
        <w:rPr>
          <w:rFonts w:ascii="Times New Roman" w:hAnsi="Times New Roman" w:cs="Times New Roman"/>
          <w:color w:val="000000" w:themeColor="text1"/>
          <w:sz w:val="24"/>
          <w:szCs w:val="24"/>
        </w:rPr>
        <w:t>within University-level legal education</w:t>
      </w:r>
      <w:r w:rsidR="00F20AAE">
        <w:rPr>
          <w:rFonts w:ascii="Times New Roman" w:hAnsi="Times New Roman" w:cs="Times New Roman"/>
          <w:color w:val="000000" w:themeColor="text1"/>
          <w:sz w:val="24"/>
          <w:szCs w:val="24"/>
        </w:rPr>
        <w:t>”</w:t>
      </w:r>
      <w:r w:rsidR="000A10DE">
        <w:rPr>
          <w:rFonts w:ascii="Times New Roman" w:hAnsi="Times New Roman" w:cs="Times New Roman"/>
          <w:color w:val="000000" w:themeColor="text1"/>
          <w:sz w:val="24"/>
          <w:szCs w:val="24"/>
        </w:rPr>
        <w:t xml:space="preserve"> (Gibbons, 2018a)</w:t>
      </w:r>
      <w:r w:rsidR="00F20AAE">
        <w:rPr>
          <w:rFonts w:ascii="Times New Roman" w:hAnsi="Times New Roman" w:cs="Times New Roman"/>
          <w:color w:val="000000" w:themeColor="text1"/>
          <w:sz w:val="24"/>
          <w:szCs w:val="24"/>
        </w:rPr>
        <w:t xml:space="preserve"> is therefore not</w:t>
      </w:r>
      <w:r w:rsidR="00EB1AF1">
        <w:rPr>
          <w:rFonts w:ascii="Times New Roman" w:hAnsi="Times New Roman" w:cs="Times New Roman"/>
          <w:color w:val="000000" w:themeColor="text1"/>
          <w:sz w:val="24"/>
          <w:szCs w:val="24"/>
        </w:rPr>
        <w:t xml:space="preserve"> </w:t>
      </w:r>
      <w:r w:rsidR="00EB1AF1" w:rsidRPr="00362D1F">
        <w:rPr>
          <w:rFonts w:ascii="Times New Roman" w:hAnsi="Times New Roman" w:cs="Times New Roman"/>
          <w:color w:val="000000" w:themeColor="text1"/>
          <w:sz w:val="24"/>
          <w:szCs w:val="24"/>
        </w:rPr>
        <w:t>answered</w:t>
      </w:r>
      <w:r w:rsidR="00F20AAE">
        <w:rPr>
          <w:rFonts w:ascii="Times New Roman" w:hAnsi="Times New Roman" w:cs="Times New Roman"/>
          <w:color w:val="000000" w:themeColor="text1"/>
          <w:sz w:val="24"/>
          <w:szCs w:val="24"/>
        </w:rPr>
        <w:t xml:space="preserve"> by this paper</w:t>
      </w:r>
      <w:r w:rsidR="00F20AAE" w:rsidRPr="00362D1F">
        <w:rPr>
          <w:rFonts w:ascii="Times New Roman" w:hAnsi="Times New Roman" w:cs="Times New Roman"/>
          <w:color w:val="000000" w:themeColor="text1"/>
          <w:sz w:val="24"/>
          <w:szCs w:val="24"/>
        </w:rPr>
        <w:t>.</w:t>
      </w:r>
      <w:r w:rsidR="00EB1AF1" w:rsidRPr="00362D1F">
        <w:rPr>
          <w:rFonts w:ascii="Times New Roman" w:hAnsi="Times New Roman" w:cs="Times New Roman"/>
          <w:color w:val="000000" w:themeColor="text1"/>
          <w:sz w:val="24"/>
          <w:szCs w:val="24"/>
        </w:rPr>
        <w:t xml:space="preserve"> However, w</w:t>
      </w:r>
      <w:r w:rsidR="00F20AAE" w:rsidRPr="00362D1F">
        <w:rPr>
          <w:rFonts w:ascii="Times New Roman" w:hAnsi="Times New Roman" w:cs="Times New Roman"/>
          <w:color w:val="000000" w:themeColor="text1"/>
          <w:sz w:val="24"/>
          <w:szCs w:val="24"/>
        </w:rPr>
        <w:t xml:space="preserve">e hope that the </w:t>
      </w:r>
      <w:r w:rsidR="00F20AAE">
        <w:rPr>
          <w:rFonts w:ascii="Times New Roman" w:hAnsi="Times New Roman" w:cs="Times New Roman"/>
          <w:color w:val="000000" w:themeColor="text1"/>
          <w:sz w:val="24"/>
          <w:szCs w:val="24"/>
        </w:rPr>
        <w:t>evidence presented demonstrates the importance of the issue and its potential for future research.</w:t>
      </w:r>
    </w:p>
    <w:p w14:paraId="67D7E5C5" w14:textId="77777777" w:rsidR="004D4ACF" w:rsidRDefault="004D4ACF" w:rsidP="000479DC">
      <w:pPr>
        <w:spacing w:line="360" w:lineRule="auto"/>
        <w:jc w:val="both"/>
        <w:rPr>
          <w:rFonts w:ascii="Times New Roman" w:hAnsi="Times New Roman" w:cs="Times New Roman"/>
          <w:color w:val="000000" w:themeColor="text1"/>
          <w:sz w:val="24"/>
          <w:szCs w:val="24"/>
        </w:rPr>
        <w:sectPr w:rsidR="004D4ACF">
          <w:footnotePr>
            <w:numRestart w:val="eachSect"/>
          </w:footnotePr>
          <w:pgSz w:w="11906" w:h="16838"/>
          <w:pgMar w:top="1440" w:right="1440" w:bottom="1440" w:left="1440" w:header="708" w:footer="708" w:gutter="0"/>
          <w:cols w:space="708"/>
          <w:docGrid w:linePitch="360"/>
        </w:sectPr>
      </w:pPr>
    </w:p>
    <w:p w14:paraId="56EAE072" w14:textId="44E0679C" w:rsidR="004D4ACF" w:rsidRDefault="004D4ACF" w:rsidP="000479DC">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References</w:t>
      </w:r>
    </w:p>
    <w:p w14:paraId="75472477"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Apple, Michael. 1993. </w:t>
      </w:r>
      <w:r w:rsidRPr="00537790">
        <w:rPr>
          <w:rFonts w:ascii="Times New Roman" w:hAnsi="Times New Roman" w:cs="Times New Roman"/>
          <w:i/>
          <w:color w:val="000000" w:themeColor="text1"/>
          <w:sz w:val="24"/>
          <w:szCs w:val="24"/>
        </w:rPr>
        <w:t xml:space="preserve">Official Knowledge: Democratic education in a conservative age </w:t>
      </w:r>
      <w:r w:rsidRPr="00537790">
        <w:rPr>
          <w:rFonts w:ascii="Times New Roman" w:hAnsi="Times New Roman" w:cs="Times New Roman"/>
          <w:color w:val="000000" w:themeColor="text1"/>
          <w:sz w:val="24"/>
          <w:szCs w:val="24"/>
        </w:rPr>
        <w:t>(Routledge)</w:t>
      </w:r>
    </w:p>
    <w:p w14:paraId="454EEDDB" w14:textId="1426051D" w:rsid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Barnett, Eloa and Baer, Roslyn. 2011. ‘Embracing Wikipedia as a research tool for law: to Wikipedia or not to Wikipedia?’ (2011) </w:t>
      </w:r>
      <w:r w:rsidRPr="00537790">
        <w:rPr>
          <w:rFonts w:ascii="Times New Roman" w:hAnsi="Times New Roman" w:cs="Times New Roman"/>
          <w:i/>
          <w:color w:val="000000" w:themeColor="text1"/>
          <w:sz w:val="24"/>
          <w:szCs w:val="24"/>
        </w:rPr>
        <w:t>The Law Teacher</w:t>
      </w:r>
      <w:r w:rsidRPr="00537790">
        <w:rPr>
          <w:rFonts w:ascii="Times New Roman" w:hAnsi="Times New Roman" w:cs="Times New Roman"/>
          <w:color w:val="000000" w:themeColor="text1"/>
          <w:sz w:val="24"/>
          <w:szCs w:val="24"/>
        </w:rPr>
        <w:t xml:space="preserve"> 45(2), 194-213</w:t>
      </w:r>
    </w:p>
    <w:p w14:paraId="119EEDF3" w14:textId="554A965F" w:rsidR="00AA1E9E" w:rsidRPr="00537790" w:rsidRDefault="00AA1E9E" w:rsidP="0053779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Bernstein, Basil. </w:t>
      </w:r>
      <w:r w:rsidR="0071551D">
        <w:rPr>
          <w:rFonts w:ascii="Times New Roman" w:hAnsi="Times New Roman" w:cs="Times New Roman"/>
          <w:color w:val="000000" w:themeColor="text1"/>
          <w:sz w:val="24"/>
          <w:szCs w:val="24"/>
        </w:rPr>
        <w:t>1990. Class, Codes and Control Volume IV: The Structuring of Pedagogic Discourse (Routledge)</w:t>
      </w:r>
    </w:p>
    <w:p w14:paraId="0007B185" w14:textId="3CDEBA78"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Bernstein, Basil. 2000. ‘On the Classification and Framing of Educational Knowledge’ In Michael Young (ed.) Knowledge and Control. New Directions for the Sociology of Education (1971). (pp. 47- 69) and Basil Bernstein</w:t>
      </w:r>
      <w:r w:rsidR="002A7430">
        <w:rPr>
          <w:rFonts w:ascii="Times New Roman" w:hAnsi="Times New Roman" w:cs="Times New Roman"/>
          <w:color w:val="000000" w:themeColor="text1"/>
          <w:sz w:val="24"/>
          <w:szCs w:val="24"/>
        </w:rPr>
        <w:t xml:space="preserve"> 2000</w:t>
      </w:r>
      <w:r w:rsidRPr="00537790">
        <w:rPr>
          <w:rFonts w:ascii="Times New Roman" w:hAnsi="Times New Roman" w:cs="Times New Roman"/>
          <w:color w:val="000000" w:themeColor="text1"/>
          <w:sz w:val="24"/>
          <w:szCs w:val="24"/>
        </w:rPr>
        <w:t xml:space="preserve">, </w:t>
      </w:r>
      <w:r w:rsidRPr="00537790">
        <w:rPr>
          <w:rFonts w:ascii="Times New Roman" w:hAnsi="Times New Roman" w:cs="Times New Roman"/>
          <w:i/>
          <w:color w:val="000000" w:themeColor="text1"/>
          <w:sz w:val="24"/>
          <w:szCs w:val="24"/>
        </w:rPr>
        <w:t>Pedagogy, Symbolic Control and Identity: Theory, Research</w:t>
      </w:r>
      <w:r w:rsidRPr="00537790">
        <w:rPr>
          <w:rFonts w:ascii="Times New Roman" w:hAnsi="Times New Roman" w:cs="Times New Roman"/>
          <w:color w:val="000000" w:themeColor="text1"/>
          <w:sz w:val="24"/>
          <w:szCs w:val="24"/>
        </w:rPr>
        <w:t xml:space="preserve">, </w:t>
      </w:r>
      <w:r w:rsidRPr="00537790">
        <w:rPr>
          <w:rFonts w:ascii="Times New Roman" w:hAnsi="Times New Roman" w:cs="Times New Roman"/>
          <w:i/>
          <w:color w:val="000000" w:themeColor="text1"/>
          <w:sz w:val="24"/>
          <w:szCs w:val="24"/>
        </w:rPr>
        <w:t>Critique Revised Edition</w:t>
      </w:r>
      <w:r w:rsidRPr="00537790">
        <w:rPr>
          <w:rFonts w:ascii="Times New Roman" w:hAnsi="Times New Roman" w:cs="Times New Roman"/>
          <w:color w:val="000000" w:themeColor="text1"/>
          <w:sz w:val="24"/>
          <w:szCs w:val="24"/>
        </w:rPr>
        <w:t xml:space="preserve"> (Routledge)</w:t>
      </w:r>
    </w:p>
    <w:p w14:paraId="4231EF51"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Biddix, Patrick; Chung, Chung Joo; and Park, Han Wo. 2011. ‘Convenience or credibility? A study of college student online research behaviors’ </w:t>
      </w:r>
      <w:r w:rsidRPr="00537790">
        <w:rPr>
          <w:rFonts w:ascii="Times New Roman" w:hAnsi="Times New Roman" w:cs="Times New Roman"/>
          <w:i/>
          <w:color w:val="000000" w:themeColor="text1"/>
          <w:sz w:val="24"/>
          <w:szCs w:val="24"/>
        </w:rPr>
        <w:t>Internet and Higher Education</w:t>
      </w:r>
      <w:r w:rsidRPr="00537790">
        <w:rPr>
          <w:rFonts w:ascii="Times New Roman" w:hAnsi="Times New Roman" w:cs="Times New Roman"/>
          <w:color w:val="000000" w:themeColor="text1"/>
          <w:sz w:val="24"/>
          <w:szCs w:val="24"/>
        </w:rPr>
        <w:t xml:space="preserve"> 14, 175-182, 176.</w:t>
      </w:r>
    </w:p>
    <w:p w14:paraId="10B6D284"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Coles, Colin. 1997. ‘Is Problem-Based Learning the only way?’ in D. Boud and G. Feletti (eds), </w:t>
      </w:r>
      <w:r w:rsidRPr="00F519AC">
        <w:rPr>
          <w:rFonts w:ascii="Times New Roman" w:hAnsi="Times New Roman" w:cs="Times New Roman"/>
          <w:i/>
          <w:color w:val="000000" w:themeColor="text1"/>
          <w:sz w:val="24"/>
          <w:szCs w:val="24"/>
        </w:rPr>
        <w:t>The Challenge of Problem-based Learning</w:t>
      </w:r>
      <w:r w:rsidRPr="00537790">
        <w:rPr>
          <w:rFonts w:ascii="Times New Roman" w:hAnsi="Times New Roman" w:cs="Times New Roman"/>
          <w:color w:val="000000" w:themeColor="text1"/>
          <w:sz w:val="24"/>
          <w:szCs w:val="24"/>
        </w:rPr>
        <w:t xml:space="preserve"> (Kogan, 2nd Edn) pp. 313-325, 318.</w:t>
      </w:r>
    </w:p>
    <w:p w14:paraId="50B6DC22"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Currie, Lea; Devlin, Frances; Emde, Judith and Graves, Kathryn. 2009. ‘Undergraduate search strategies and evaluation criteria’ </w:t>
      </w:r>
      <w:r w:rsidRPr="00F519AC">
        <w:rPr>
          <w:rFonts w:ascii="Times New Roman" w:hAnsi="Times New Roman" w:cs="Times New Roman"/>
          <w:i/>
          <w:color w:val="000000" w:themeColor="text1"/>
          <w:sz w:val="24"/>
          <w:szCs w:val="24"/>
        </w:rPr>
        <w:t>New Library World</w:t>
      </w:r>
      <w:r w:rsidRPr="00537790">
        <w:rPr>
          <w:rFonts w:ascii="Times New Roman" w:hAnsi="Times New Roman" w:cs="Times New Roman"/>
          <w:color w:val="000000" w:themeColor="text1"/>
          <w:sz w:val="24"/>
          <w:szCs w:val="24"/>
        </w:rPr>
        <w:t xml:space="preserve"> 111(3/4), 113-124, 113.</w:t>
      </w:r>
    </w:p>
    <w:p w14:paraId="1227D773"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Engel, Charles. 1997. ‘Not just a method but a way of learning’ in D. Boud and G. Feletti (eds), </w:t>
      </w:r>
      <w:r w:rsidRPr="00F519AC">
        <w:rPr>
          <w:rFonts w:ascii="Times New Roman" w:hAnsi="Times New Roman" w:cs="Times New Roman"/>
          <w:i/>
          <w:color w:val="000000" w:themeColor="text1"/>
          <w:sz w:val="24"/>
          <w:szCs w:val="24"/>
        </w:rPr>
        <w:t>The Challenge of Problem-based Learning</w:t>
      </w:r>
      <w:r w:rsidRPr="00537790">
        <w:rPr>
          <w:rFonts w:ascii="Times New Roman" w:hAnsi="Times New Roman" w:cs="Times New Roman"/>
          <w:color w:val="000000" w:themeColor="text1"/>
          <w:sz w:val="24"/>
          <w:szCs w:val="24"/>
        </w:rPr>
        <w:t xml:space="preserve"> (Kogan, 2nd Edn) pp. 17-27, 21.</w:t>
      </w:r>
    </w:p>
    <w:p w14:paraId="1D811B1D"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Georgas, Helen. 2012. ‘Google vs. the Library: Student Preferences and Perceptions When Doing Research Using Google and a Federated Search Tool’ </w:t>
      </w:r>
      <w:r w:rsidRPr="00F519AC">
        <w:rPr>
          <w:rFonts w:ascii="Times New Roman" w:hAnsi="Times New Roman" w:cs="Times New Roman"/>
          <w:i/>
          <w:color w:val="000000" w:themeColor="text1"/>
          <w:sz w:val="24"/>
          <w:szCs w:val="24"/>
        </w:rPr>
        <w:t>Libraries and the Academy</w:t>
      </w:r>
      <w:r w:rsidRPr="00537790">
        <w:rPr>
          <w:rFonts w:ascii="Times New Roman" w:hAnsi="Times New Roman" w:cs="Times New Roman"/>
          <w:color w:val="000000" w:themeColor="text1"/>
          <w:sz w:val="24"/>
          <w:szCs w:val="24"/>
        </w:rPr>
        <w:t xml:space="preserve"> 13(2), 165-185, 180.</w:t>
      </w:r>
    </w:p>
    <w:p w14:paraId="7CF9F42F"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Georgas, Helen. 2014. ‘Google vs. the Library (Part II): Student Search Patterns and Behaviors when Using Google and a Federated Search Tool’ (2014) </w:t>
      </w:r>
      <w:r w:rsidRPr="00F519AC">
        <w:rPr>
          <w:rFonts w:ascii="Times New Roman" w:hAnsi="Times New Roman" w:cs="Times New Roman"/>
          <w:i/>
          <w:color w:val="000000" w:themeColor="text1"/>
          <w:sz w:val="24"/>
          <w:szCs w:val="24"/>
        </w:rPr>
        <w:t>Libraries and the Academy</w:t>
      </w:r>
      <w:r w:rsidRPr="00537790">
        <w:rPr>
          <w:rFonts w:ascii="Times New Roman" w:hAnsi="Times New Roman" w:cs="Times New Roman"/>
          <w:color w:val="000000" w:themeColor="text1"/>
          <w:sz w:val="24"/>
          <w:szCs w:val="24"/>
        </w:rPr>
        <w:t xml:space="preserve"> 14(4), 503-532, 527.</w:t>
      </w:r>
    </w:p>
    <w:p w14:paraId="1C19A850"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Georgas, Helen. 2015. ‘Google vs. the Library (Part III): Assessing the Quality of Sources Found by Undergraduates’ (2015) </w:t>
      </w:r>
      <w:r w:rsidRPr="00F519AC">
        <w:rPr>
          <w:rFonts w:ascii="Times New Roman" w:hAnsi="Times New Roman" w:cs="Times New Roman"/>
          <w:i/>
          <w:color w:val="000000" w:themeColor="text1"/>
          <w:sz w:val="24"/>
          <w:szCs w:val="24"/>
        </w:rPr>
        <w:t>Libraries and the Academy</w:t>
      </w:r>
      <w:r w:rsidRPr="00537790">
        <w:rPr>
          <w:rFonts w:ascii="Times New Roman" w:hAnsi="Times New Roman" w:cs="Times New Roman"/>
          <w:color w:val="000000" w:themeColor="text1"/>
          <w:sz w:val="24"/>
          <w:szCs w:val="24"/>
        </w:rPr>
        <w:t xml:space="preserve"> 15(1), 133-161.</w:t>
      </w:r>
    </w:p>
    <w:p w14:paraId="1F5AB4A5"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lastRenderedPageBreak/>
        <w:t>Gibbons, Jenny. 2018a. A Bernsteinian analysis of the interplay between legal knowledge and the legal professional in university law schools in Yorkshire and Alberta: Rule of Law or Rule of Lawyers? (unpublished PhD thesis, University of Lancaster).</w:t>
      </w:r>
    </w:p>
    <w:p w14:paraId="75D0DE87" w14:textId="4C332584" w:rsid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Gibbons, Jenny. 2018b. ‘Exploring conceptual legal knowledge building in law students’ reflective reports using theoretical constructs from the sociology of education: what, how and why?’ </w:t>
      </w:r>
      <w:r w:rsidRPr="00D73016">
        <w:rPr>
          <w:rFonts w:ascii="Times New Roman" w:hAnsi="Times New Roman" w:cs="Times New Roman"/>
          <w:i/>
          <w:color w:val="000000" w:themeColor="text1"/>
          <w:sz w:val="24"/>
          <w:szCs w:val="24"/>
        </w:rPr>
        <w:t>The Law Teacher</w:t>
      </w:r>
      <w:r w:rsidRPr="00537790">
        <w:rPr>
          <w:rFonts w:ascii="Times New Roman" w:hAnsi="Times New Roman" w:cs="Times New Roman"/>
          <w:color w:val="000000" w:themeColor="text1"/>
          <w:sz w:val="24"/>
          <w:szCs w:val="24"/>
        </w:rPr>
        <w:t xml:space="preserve"> 52(1), 38-52.</w:t>
      </w:r>
    </w:p>
    <w:p w14:paraId="6133066E" w14:textId="4989171C" w:rsidR="0071551D" w:rsidRPr="00537790" w:rsidRDefault="0071551D" w:rsidP="0053779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Gibbons, Jenny. 2019. ‘Reflection, realignment and refraction: Bernstein’s evaluative rules and the summative assessment of reflective practice in a problem-based learning programme’ Teaching in Higher Education 24(7), 834-849 </w:t>
      </w:r>
    </w:p>
    <w:p w14:paraId="68F5D0E9" w14:textId="533A5E23"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Grimes, Richard. 2014. ‘Delivering Legal Education through an Integrated Problem-Based Learning Model - The Nuts and Bolts’ (2014) </w:t>
      </w:r>
      <w:r w:rsidRPr="00D73016">
        <w:rPr>
          <w:rFonts w:ascii="Times New Roman" w:hAnsi="Times New Roman" w:cs="Times New Roman"/>
          <w:i/>
          <w:color w:val="000000" w:themeColor="text1"/>
          <w:sz w:val="24"/>
          <w:szCs w:val="24"/>
        </w:rPr>
        <w:t>International Journal of Clinical Legal Education</w:t>
      </w:r>
      <w:r w:rsidRPr="00537790">
        <w:rPr>
          <w:rFonts w:ascii="Times New Roman" w:hAnsi="Times New Roman" w:cs="Times New Roman"/>
          <w:color w:val="000000" w:themeColor="text1"/>
          <w:sz w:val="24"/>
          <w:szCs w:val="24"/>
        </w:rPr>
        <w:t xml:space="preserve"> 21(2), 1-26.</w:t>
      </w:r>
    </w:p>
    <w:p w14:paraId="395C5BD4"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Ingham, Joanne, and Boyle, Robin. 2006. ‘Generation X in Law School: How These Law Students Are Different from Those Who Teach Them’ </w:t>
      </w:r>
      <w:r w:rsidRPr="00D73016">
        <w:rPr>
          <w:rFonts w:ascii="Times New Roman" w:hAnsi="Times New Roman" w:cs="Times New Roman"/>
          <w:i/>
          <w:color w:val="000000" w:themeColor="text1"/>
          <w:sz w:val="24"/>
          <w:szCs w:val="24"/>
        </w:rPr>
        <w:t>Journal of Legal Education</w:t>
      </w:r>
      <w:r w:rsidRPr="00537790">
        <w:rPr>
          <w:rFonts w:ascii="Times New Roman" w:hAnsi="Times New Roman" w:cs="Times New Roman"/>
          <w:color w:val="000000" w:themeColor="text1"/>
          <w:sz w:val="24"/>
          <w:szCs w:val="24"/>
        </w:rPr>
        <w:t xml:space="preserve"> 56(2), 281-295.</w:t>
      </w:r>
    </w:p>
    <w:p w14:paraId="273B9E0C"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Johnson, Eric. 2010. ‘A Populist Manifesto for Learning the Law’ </w:t>
      </w:r>
      <w:r w:rsidRPr="00D73016">
        <w:rPr>
          <w:rFonts w:ascii="Times New Roman" w:hAnsi="Times New Roman" w:cs="Times New Roman"/>
          <w:i/>
          <w:color w:val="000000" w:themeColor="text1"/>
          <w:sz w:val="24"/>
          <w:szCs w:val="24"/>
        </w:rPr>
        <w:t>Journal of Legal Education</w:t>
      </w:r>
      <w:r w:rsidRPr="00537790">
        <w:rPr>
          <w:rFonts w:ascii="Times New Roman" w:hAnsi="Times New Roman" w:cs="Times New Roman"/>
          <w:color w:val="000000" w:themeColor="text1"/>
          <w:sz w:val="24"/>
          <w:szCs w:val="24"/>
        </w:rPr>
        <w:t xml:space="preserve"> 60, 41, 42.</w:t>
      </w:r>
    </w:p>
    <w:p w14:paraId="4C6675E5"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Lillis, Theresa and Scott, Mary. 2007. ‘Defining academic literacies research: issues of epistemology, ideology and strategy’ (2007) </w:t>
      </w:r>
      <w:r w:rsidRPr="00D73016">
        <w:rPr>
          <w:rFonts w:ascii="Times New Roman" w:hAnsi="Times New Roman" w:cs="Times New Roman"/>
          <w:i/>
          <w:color w:val="000000" w:themeColor="text1"/>
          <w:sz w:val="24"/>
          <w:szCs w:val="24"/>
        </w:rPr>
        <w:t>Journal of Applied Linguistics</w:t>
      </w:r>
      <w:r w:rsidRPr="00537790">
        <w:rPr>
          <w:rFonts w:ascii="Times New Roman" w:hAnsi="Times New Roman" w:cs="Times New Roman"/>
          <w:color w:val="000000" w:themeColor="text1"/>
          <w:sz w:val="24"/>
          <w:szCs w:val="24"/>
        </w:rPr>
        <w:t xml:space="preserve"> 4(1), 5–32.</w:t>
      </w:r>
    </w:p>
    <w:p w14:paraId="11C59E19" w14:textId="6219C34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Maton, Karl and Muller, John. 2007. ‘A sociology for transmission of knowledge’ in Christie, F and Martin, J, Language, </w:t>
      </w:r>
      <w:r w:rsidRPr="00D73016">
        <w:rPr>
          <w:rFonts w:ascii="Times New Roman" w:hAnsi="Times New Roman" w:cs="Times New Roman"/>
          <w:i/>
          <w:color w:val="000000" w:themeColor="text1"/>
          <w:sz w:val="24"/>
          <w:szCs w:val="24"/>
        </w:rPr>
        <w:t>Knowledge and Pedagogy: Functional Linguistic and Sociological</w:t>
      </w:r>
      <w:r w:rsidRPr="00537790">
        <w:rPr>
          <w:rFonts w:ascii="Times New Roman" w:hAnsi="Times New Roman" w:cs="Times New Roman"/>
          <w:color w:val="000000" w:themeColor="text1"/>
          <w:sz w:val="24"/>
          <w:szCs w:val="24"/>
        </w:rPr>
        <w:t xml:space="preserve"> (Continuum), 14-33, 29.</w:t>
      </w:r>
    </w:p>
    <w:p w14:paraId="654ED8A1" w14:textId="77777777" w:rsidR="00537790" w:rsidRPr="009F1242"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Meredith</w:t>
      </w:r>
      <w:r w:rsidRPr="009F1242">
        <w:rPr>
          <w:rFonts w:ascii="Times New Roman" w:hAnsi="Times New Roman" w:cs="Times New Roman"/>
          <w:color w:val="000000" w:themeColor="text1"/>
          <w:sz w:val="24"/>
          <w:szCs w:val="24"/>
        </w:rPr>
        <w:t xml:space="preserve">, Sandra. 2007. ‘First year law students, legal research skills &amp; electronic resources’ </w:t>
      </w:r>
      <w:r w:rsidRPr="009F1242">
        <w:rPr>
          <w:rFonts w:ascii="Times New Roman" w:hAnsi="Times New Roman" w:cs="Times New Roman"/>
          <w:i/>
          <w:color w:val="000000" w:themeColor="text1"/>
          <w:sz w:val="24"/>
          <w:szCs w:val="24"/>
        </w:rPr>
        <w:t>The Law Teacher</w:t>
      </w:r>
      <w:r w:rsidRPr="009F1242">
        <w:rPr>
          <w:rFonts w:ascii="Times New Roman" w:hAnsi="Times New Roman" w:cs="Times New Roman"/>
          <w:color w:val="000000" w:themeColor="text1"/>
          <w:sz w:val="24"/>
          <w:szCs w:val="24"/>
        </w:rPr>
        <w:t xml:space="preserve"> 41(2), 191-205.</w:t>
      </w:r>
    </w:p>
    <w:p w14:paraId="05E99505" w14:textId="0D60D279" w:rsidR="009F1242" w:rsidRDefault="009F1242" w:rsidP="009F1242">
      <w:pPr>
        <w:pStyle w:val="EndNoteBibliography"/>
        <w:ind w:left="720" w:hanging="720"/>
        <w:rPr>
          <w:rFonts w:ascii="Times New Roman" w:hAnsi="Times New Roman" w:cs="Times New Roman"/>
          <w:i/>
          <w:noProof/>
        </w:rPr>
      </w:pPr>
      <w:r w:rsidRPr="00553CF7">
        <w:rPr>
          <w:rFonts w:ascii="Times New Roman" w:hAnsi="Times New Roman" w:cs="Times New Roman"/>
          <w:noProof/>
        </w:rPr>
        <w:t>Moore, R., Arno</w:t>
      </w:r>
      <w:r w:rsidRPr="009F1242">
        <w:rPr>
          <w:rFonts w:ascii="Times New Roman" w:hAnsi="Times New Roman" w:cs="Times New Roman"/>
          <w:noProof/>
        </w:rPr>
        <w:t>t, M., Beck, J., &amp; Daniels, H. 2006</w:t>
      </w:r>
      <w:r>
        <w:rPr>
          <w:rFonts w:ascii="Times New Roman" w:hAnsi="Times New Roman" w:cs="Times New Roman"/>
          <w:noProof/>
        </w:rPr>
        <w:t>.</w:t>
      </w:r>
      <w:r w:rsidRPr="00553CF7">
        <w:rPr>
          <w:rFonts w:ascii="Times New Roman" w:hAnsi="Times New Roman" w:cs="Times New Roman"/>
          <w:noProof/>
        </w:rPr>
        <w:t xml:space="preserve"> </w:t>
      </w:r>
      <w:r w:rsidRPr="00553CF7">
        <w:rPr>
          <w:rFonts w:ascii="Times New Roman" w:hAnsi="Times New Roman" w:cs="Times New Roman"/>
          <w:i/>
          <w:noProof/>
        </w:rPr>
        <w:t xml:space="preserve">Knowledge, Power and Educational </w:t>
      </w:r>
    </w:p>
    <w:p w14:paraId="641186C2" w14:textId="3AE429DC" w:rsidR="009F1242" w:rsidRDefault="009F1242" w:rsidP="00553CF7">
      <w:pPr>
        <w:pStyle w:val="EndNoteBibliography"/>
        <w:ind w:left="720" w:hanging="720"/>
        <w:rPr>
          <w:rFonts w:ascii="Times New Roman" w:hAnsi="Times New Roman" w:cs="Times New Roman"/>
          <w:noProof/>
        </w:rPr>
      </w:pPr>
      <w:r w:rsidRPr="00553CF7">
        <w:rPr>
          <w:rFonts w:ascii="Times New Roman" w:hAnsi="Times New Roman" w:cs="Times New Roman"/>
          <w:i/>
          <w:noProof/>
        </w:rPr>
        <w:t>Reform: Applying the sociology of Basil Bernstein</w:t>
      </w:r>
      <w:r w:rsidRPr="00553CF7">
        <w:rPr>
          <w:rFonts w:ascii="Times New Roman" w:hAnsi="Times New Roman" w:cs="Times New Roman"/>
          <w:noProof/>
        </w:rPr>
        <w:t>. London: Routledge.</w:t>
      </w:r>
    </w:p>
    <w:p w14:paraId="5E26B0FD" w14:textId="77777777" w:rsidR="009F1242" w:rsidRPr="00553CF7" w:rsidRDefault="009F1242" w:rsidP="00553CF7">
      <w:pPr>
        <w:pStyle w:val="EndNoteBibliography"/>
        <w:ind w:left="720" w:hanging="720"/>
        <w:rPr>
          <w:rFonts w:ascii="Times New Roman" w:hAnsi="Times New Roman" w:cs="Times New Roman"/>
          <w:noProof/>
        </w:rPr>
      </w:pPr>
    </w:p>
    <w:p w14:paraId="1CD9977F" w14:textId="3250E297" w:rsidR="00537790" w:rsidRPr="00537790" w:rsidRDefault="00537790" w:rsidP="00537790">
      <w:pPr>
        <w:spacing w:line="360" w:lineRule="auto"/>
        <w:jc w:val="both"/>
        <w:rPr>
          <w:rFonts w:ascii="Times New Roman" w:hAnsi="Times New Roman" w:cs="Times New Roman"/>
          <w:color w:val="000000" w:themeColor="text1"/>
          <w:sz w:val="24"/>
          <w:szCs w:val="24"/>
        </w:rPr>
      </w:pPr>
      <w:r w:rsidRPr="009F1242">
        <w:rPr>
          <w:rFonts w:ascii="Times New Roman" w:hAnsi="Times New Roman" w:cs="Times New Roman"/>
          <w:color w:val="000000" w:themeColor="text1"/>
          <w:sz w:val="24"/>
          <w:szCs w:val="24"/>
        </w:rPr>
        <w:t>Osborne,</w:t>
      </w:r>
      <w:r w:rsidRPr="00537790">
        <w:rPr>
          <w:rFonts w:ascii="Times New Roman" w:hAnsi="Times New Roman" w:cs="Times New Roman"/>
          <w:color w:val="000000" w:themeColor="text1"/>
          <w:sz w:val="24"/>
          <w:szCs w:val="24"/>
        </w:rPr>
        <w:t xml:space="preserve"> Caroline. 2016. 'The State of Legal Research Education: A Survey of First-Year</w:t>
      </w:r>
      <w:r w:rsidR="007478BF">
        <w:rPr>
          <w:rFonts w:ascii="Times New Roman" w:hAnsi="Times New Roman" w:cs="Times New Roman"/>
          <w:color w:val="000000" w:themeColor="text1"/>
          <w:sz w:val="24"/>
          <w:szCs w:val="24"/>
        </w:rPr>
        <w:t xml:space="preserve"> </w:t>
      </w:r>
      <w:r w:rsidR="007478BF" w:rsidRPr="007478BF">
        <w:rPr>
          <w:rFonts w:ascii="Times New Roman" w:hAnsi="Times New Roman" w:cs="Times New Roman"/>
          <w:color w:val="000000" w:themeColor="text1"/>
          <w:sz w:val="24"/>
          <w:szCs w:val="24"/>
        </w:rPr>
        <w:t xml:space="preserve">Legal Research Programs, or Why Johnny and Jane Cannot Research' </w:t>
      </w:r>
      <w:r w:rsidR="007478BF" w:rsidRPr="007478BF">
        <w:rPr>
          <w:rFonts w:ascii="Times New Roman" w:hAnsi="Times New Roman" w:cs="Times New Roman"/>
          <w:i/>
          <w:color w:val="000000" w:themeColor="text1"/>
          <w:sz w:val="24"/>
          <w:szCs w:val="24"/>
        </w:rPr>
        <w:t>Law Library Journal</w:t>
      </w:r>
      <w:r w:rsidR="007478BF" w:rsidRPr="007478BF">
        <w:rPr>
          <w:rFonts w:ascii="Times New Roman" w:hAnsi="Times New Roman" w:cs="Times New Roman"/>
          <w:color w:val="000000" w:themeColor="text1"/>
          <w:sz w:val="24"/>
          <w:szCs w:val="24"/>
        </w:rPr>
        <w:t xml:space="preserve"> 108, 403.</w:t>
      </w:r>
    </w:p>
    <w:p w14:paraId="6295920A"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lastRenderedPageBreak/>
        <w:t xml:space="preserve">Paxton, Morgah and Frith, Vera. 2014. ‘Implications of academic literacies research for knowledge making and curriculum design’ </w:t>
      </w:r>
      <w:r w:rsidRPr="007478BF">
        <w:rPr>
          <w:rFonts w:ascii="Times New Roman" w:hAnsi="Times New Roman" w:cs="Times New Roman"/>
          <w:i/>
          <w:color w:val="000000" w:themeColor="text1"/>
          <w:sz w:val="24"/>
          <w:szCs w:val="24"/>
        </w:rPr>
        <w:t>Higher Education</w:t>
      </w:r>
      <w:r w:rsidRPr="00537790">
        <w:rPr>
          <w:rFonts w:ascii="Times New Roman" w:hAnsi="Times New Roman" w:cs="Times New Roman"/>
          <w:color w:val="000000" w:themeColor="text1"/>
          <w:sz w:val="24"/>
          <w:szCs w:val="24"/>
        </w:rPr>
        <w:t xml:space="preserve"> 67(2), 171-182</w:t>
      </w:r>
    </w:p>
    <w:p w14:paraId="1F107E99" w14:textId="77777777" w:rsidR="00537790" w:rsidRPr="009F1242" w:rsidRDefault="00537790" w:rsidP="00537790">
      <w:pPr>
        <w:spacing w:line="360" w:lineRule="auto"/>
        <w:jc w:val="both"/>
        <w:rPr>
          <w:rFonts w:ascii="Times New Roman" w:hAnsi="Times New Roman" w:cs="Times New Roman"/>
          <w:color w:val="000000" w:themeColor="text1"/>
          <w:sz w:val="24"/>
          <w:szCs w:val="24"/>
        </w:rPr>
      </w:pPr>
      <w:r w:rsidRPr="009F1242">
        <w:rPr>
          <w:rFonts w:ascii="Times New Roman" w:hAnsi="Times New Roman" w:cs="Times New Roman"/>
          <w:color w:val="000000" w:themeColor="text1"/>
          <w:sz w:val="24"/>
          <w:szCs w:val="24"/>
        </w:rPr>
        <w:t xml:space="preserve">Poydras, Phebe. 2013. ‘Developing Legal Information Literate Law Students: “That Dog Will Hunt”’ </w:t>
      </w:r>
      <w:r w:rsidRPr="009F1242">
        <w:rPr>
          <w:rFonts w:ascii="Times New Roman" w:hAnsi="Times New Roman" w:cs="Times New Roman"/>
          <w:i/>
          <w:color w:val="000000" w:themeColor="text1"/>
          <w:sz w:val="24"/>
          <w:szCs w:val="24"/>
        </w:rPr>
        <w:t>Legal Reference Services Quarterly</w:t>
      </w:r>
      <w:r w:rsidRPr="009F1242">
        <w:rPr>
          <w:rFonts w:ascii="Times New Roman" w:hAnsi="Times New Roman" w:cs="Times New Roman"/>
          <w:color w:val="000000" w:themeColor="text1"/>
          <w:sz w:val="24"/>
          <w:szCs w:val="24"/>
        </w:rPr>
        <w:t xml:space="preserve"> 32(3), 183-201.</w:t>
      </w:r>
    </w:p>
    <w:p w14:paraId="142BAC05" w14:textId="4F1C9D43" w:rsidR="009F1242" w:rsidRDefault="009F1242" w:rsidP="009F1242">
      <w:pPr>
        <w:pStyle w:val="EndNoteBibliography"/>
        <w:ind w:left="720" w:hanging="720"/>
        <w:rPr>
          <w:rFonts w:ascii="Times New Roman" w:hAnsi="Times New Roman" w:cs="Times New Roman"/>
          <w:noProof/>
        </w:rPr>
      </w:pPr>
      <w:r w:rsidRPr="009F1242">
        <w:rPr>
          <w:rFonts w:ascii="Times New Roman" w:hAnsi="Times New Roman" w:cs="Times New Roman"/>
          <w:noProof/>
        </w:rPr>
        <w:t>Sadovnik, A. R. 1995</w:t>
      </w:r>
      <w:r w:rsidRPr="00553CF7">
        <w:rPr>
          <w:rFonts w:ascii="Times New Roman" w:hAnsi="Times New Roman" w:cs="Times New Roman"/>
          <w:noProof/>
        </w:rPr>
        <w:t xml:space="preserve">. </w:t>
      </w:r>
      <w:r w:rsidRPr="00553CF7">
        <w:rPr>
          <w:rFonts w:ascii="Times New Roman" w:hAnsi="Times New Roman" w:cs="Times New Roman"/>
          <w:i/>
          <w:noProof/>
        </w:rPr>
        <w:t>Knowledge and pedagogy : the sociology of Basil Bernstein</w:t>
      </w:r>
      <w:r w:rsidRPr="00553CF7">
        <w:rPr>
          <w:rFonts w:ascii="Times New Roman" w:hAnsi="Times New Roman" w:cs="Times New Roman"/>
          <w:noProof/>
        </w:rPr>
        <w:t xml:space="preserve">: </w:t>
      </w:r>
    </w:p>
    <w:p w14:paraId="746B2E75" w14:textId="6A72FA14" w:rsidR="009F1242" w:rsidRDefault="009F1242" w:rsidP="009F1242">
      <w:pPr>
        <w:pStyle w:val="EndNoteBibliography"/>
        <w:ind w:left="720" w:hanging="720"/>
        <w:rPr>
          <w:rFonts w:ascii="Times New Roman" w:hAnsi="Times New Roman" w:cs="Times New Roman"/>
          <w:noProof/>
        </w:rPr>
      </w:pPr>
      <w:r w:rsidRPr="00553CF7">
        <w:rPr>
          <w:rFonts w:ascii="Times New Roman" w:hAnsi="Times New Roman" w:cs="Times New Roman"/>
          <w:noProof/>
        </w:rPr>
        <w:t>Norwood, N.J. : Ablex Pub. Corp.</w:t>
      </w:r>
    </w:p>
    <w:p w14:paraId="57F0CF4B" w14:textId="77777777" w:rsidR="009F1242" w:rsidRPr="00553CF7" w:rsidRDefault="009F1242" w:rsidP="009F1242">
      <w:pPr>
        <w:pStyle w:val="EndNoteBibliography"/>
        <w:ind w:left="720" w:hanging="720"/>
        <w:rPr>
          <w:rFonts w:ascii="Times New Roman" w:hAnsi="Times New Roman" w:cs="Times New Roman"/>
          <w:noProof/>
        </w:rPr>
      </w:pPr>
    </w:p>
    <w:p w14:paraId="56D57BD0"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9F1242">
        <w:rPr>
          <w:rFonts w:ascii="Times New Roman" w:hAnsi="Times New Roman" w:cs="Times New Roman"/>
          <w:color w:val="000000" w:themeColor="text1"/>
          <w:sz w:val="24"/>
          <w:szCs w:val="24"/>
        </w:rPr>
        <w:t xml:space="preserve">Siddall, Gillian and Rose, Hannah. 2014. ‘Reading lists – time for a reality check? An </w:t>
      </w:r>
      <w:r w:rsidRPr="00537790">
        <w:rPr>
          <w:rFonts w:ascii="Times New Roman" w:hAnsi="Times New Roman" w:cs="Times New Roman"/>
          <w:color w:val="000000" w:themeColor="text1"/>
          <w:sz w:val="24"/>
          <w:szCs w:val="24"/>
        </w:rPr>
        <w:t xml:space="preserve">investigation into the use of reading lists as a pedagogical tool to support the development of information skills amongst Foundation Degree students’ </w:t>
      </w:r>
      <w:r w:rsidRPr="007478BF">
        <w:rPr>
          <w:rFonts w:ascii="Times New Roman" w:hAnsi="Times New Roman" w:cs="Times New Roman"/>
          <w:i/>
          <w:color w:val="000000" w:themeColor="text1"/>
          <w:sz w:val="24"/>
          <w:szCs w:val="24"/>
        </w:rPr>
        <w:t>Library and Information Research</w:t>
      </w:r>
      <w:r w:rsidRPr="00537790">
        <w:rPr>
          <w:rFonts w:ascii="Times New Roman" w:hAnsi="Times New Roman" w:cs="Times New Roman"/>
          <w:color w:val="000000" w:themeColor="text1"/>
          <w:sz w:val="24"/>
          <w:szCs w:val="24"/>
        </w:rPr>
        <w:t xml:space="preserve"> 38(118), 52, 69.</w:t>
      </w:r>
    </w:p>
    <w:p w14:paraId="53EACB8C" w14:textId="5A8DF351" w:rsidR="00F75BB7" w:rsidRDefault="00F75BB7" w:rsidP="0053779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Tyler, William. 2015.</w:t>
      </w:r>
      <w:r w:rsidRPr="005377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Silent, invisible, total: Pedagogic discourse and the age of information</w:t>
      </w:r>
      <w:r w:rsidRPr="00537790">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Davis</w:t>
      </w:r>
      <w:r w:rsidRPr="005377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Pr="0053779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Morais</w:t>
      </w:r>
      <w:r w:rsidRPr="005377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537790">
        <w:rPr>
          <w:rFonts w:ascii="Times New Roman" w:hAnsi="Times New Roman" w:cs="Times New Roman"/>
          <w:color w:val="000000" w:themeColor="text1"/>
          <w:sz w:val="24"/>
          <w:szCs w:val="24"/>
        </w:rPr>
        <w:t xml:space="preserve">, </w:t>
      </w:r>
      <w:r w:rsidRPr="00553CF7">
        <w:rPr>
          <w:rFonts w:ascii="Times New Roman" w:hAnsi="Times New Roman" w:cs="Times New Roman"/>
          <w:i/>
          <w:color w:val="000000" w:themeColor="text1"/>
          <w:sz w:val="24"/>
          <w:szCs w:val="24"/>
        </w:rPr>
        <w:t>Reading Bernstein, Researching Bernstein</w:t>
      </w:r>
      <w:r w:rsidRPr="00F75BB7">
        <w:rPr>
          <w:rFonts w:ascii="Times New Roman" w:hAnsi="Times New Roman" w:cs="Times New Roman"/>
          <w:color w:val="000000" w:themeColor="text1"/>
          <w:sz w:val="24"/>
          <w:szCs w:val="24"/>
        </w:rPr>
        <w:t xml:space="preserve"> </w:t>
      </w:r>
      <w:r w:rsidRPr="005377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Routledge</w:t>
      </w:r>
      <w:r w:rsidRPr="00537790">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t>5</w:t>
      </w:r>
      <w:r w:rsidRPr="005377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29</w:t>
      </w:r>
      <w:r w:rsidRPr="00537790">
        <w:rPr>
          <w:rFonts w:ascii="Times New Roman" w:hAnsi="Times New Roman" w:cs="Times New Roman"/>
          <w:color w:val="000000" w:themeColor="text1"/>
          <w:sz w:val="24"/>
          <w:szCs w:val="24"/>
        </w:rPr>
        <w:t>.</w:t>
      </w:r>
    </w:p>
    <w:p w14:paraId="56FBB84C" w14:textId="0768A0BB"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Tyrrell, Hélène and Jowitt, Joshua. 2019. ‘Let them eat cases! Bridging the gap between school and degree level learning’ </w:t>
      </w:r>
      <w:r w:rsidRPr="007478BF">
        <w:rPr>
          <w:rFonts w:ascii="Times New Roman" w:hAnsi="Times New Roman" w:cs="Times New Roman"/>
          <w:i/>
          <w:color w:val="000000" w:themeColor="text1"/>
          <w:sz w:val="24"/>
          <w:szCs w:val="24"/>
        </w:rPr>
        <w:t>The Law Teacher</w:t>
      </w:r>
      <w:r w:rsidRPr="00537790">
        <w:rPr>
          <w:rFonts w:ascii="Times New Roman" w:hAnsi="Times New Roman" w:cs="Times New Roman"/>
          <w:color w:val="000000" w:themeColor="text1"/>
          <w:sz w:val="24"/>
          <w:szCs w:val="24"/>
        </w:rPr>
        <w:t xml:space="preserve"> 53(4), (early access).</w:t>
      </w:r>
    </w:p>
    <w:p w14:paraId="11DA1E5E" w14:textId="77777777" w:rsidR="00537790" w:rsidRPr="00537790"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Wheelahan, Leesa. 2010. </w:t>
      </w:r>
      <w:r w:rsidRPr="007478BF">
        <w:rPr>
          <w:rFonts w:ascii="Times New Roman" w:hAnsi="Times New Roman" w:cs="Times New Roman"/>
          <w:i/>
          <w:color w:val="000000" w:themeColor="text1"/>
          <w:sz w:val="24"/>
          <w:szCs w:val="24"/>
        </w:rPr>
        <w:t>Why Knowledge Matters in Curriculum</w:t>
      </w:r>
      <w:r w:rsidRPr="00537790">
        <w:rPr>
          <w:rFonts w:ascii="Times New Roman" w:hAnsi="Times New Roman" w:cs="Times New Roman"/>
          <w:color w:val="000000" w:themeColor="text1"/>
          <w:sz w:val="24"/>
          <w:szCs w:val="24"/>
        </w:rPr>
        <w:t xml:space="preserve"> (Routledge)</w:t>
      </w:r>
    </w:p>
    <w:p w14:paraId="6FF39E81" w14:textId="77CBBF0E" w:rsidR="004D4ACF" w:rsidRPr="004D4ACF" w:rsidRDefault="00537790" w:rsidP="00537790">
      <w:pPr>
        <w:spacing w:line="360" w:lineRule="auto"/>
        <w:jc w:val="both"/>
        <w:rPr>
          <w:rFonts w:ascii="Times New Roman" w:hAnsi="Times New Roman" w:cs="Times New Roman"/>
          <w:color w:val="000000" w:themeColor="text1"/>
          <w:sz w:val="24"/>
          <w:szCs w:val="24"/>
        </w:rPr>
      </w:pPr>
      <w:r w:rsidRPr="00537790">
        <w:rPr>
          <w:rFonts w:ascii="Times New Roman" w:hAnsi="Times New Roman" w:cs="Times New Roman"/>
          <w:color w:val="000000" w:themeColor="text1"/>
          <w:sz w:val="24"/>
          <w:szCs w:val="24"/>
        </w:rPr>
        <w:t xml:space="preserve">Young, Michael. 2008. </w:t>
      </w:r>
      <w:r w:rsidRPr="007478BF">
        <w:rPr>
          <w:rFonts w:ascii="Times New Roman" w:hAnsi="Times New Roman" w:cs="Times New Roman"/>
          <w:i/>
          <w:color w:val="000000" w:themeColor="text1"/>
          <w:sz w:val="24"/>
          <w:szCs w:val="24"/>
        </w:rPr>
        <w:t>Bringing Knowledge Back</w:t>
      </w:r>
      <w:r w:rsidRPr="00537790">
        <w:rPr>
          <w:rFonts w:ascii="Times New Roman" w:hAnsi="Times New Roman" w:cs="Times New Roman"/>
          <w:color w:val="000000" w:themeColor="text1"/>
          <w:sz w:val="24"/>
          <w:szCs w:val="24"/>
        </w:rPr>
        <w:t xml:space="preserve"> </w:t>
      </w:r>
      <w:r w:rsidRPr="007478BF">
        <w:rPr>
          <w:rFonts w:ascii="Times New Roman" w:hAnsi="Times New Roman" w:cs="Times New Roman"/>
          <w:i/>
          <w:color w:val="000000" w:themeColor="text1"/>
          <w:sz w:val="24"/>
          <w:szCs w:val="24"/>
        </w:rPr>
        <w:t>In</w:t>
      </w:r>
      <w:r w:rsidRPr="00537790">
        <w:rPr>
          <w:rFonts w:ascii="Times New Roman" w:hAnsi="Times New Roman" w:cs="Times New Roman"/>
          <w:color w:val="000000" w:themeColor="text1"/>
          <w:sz w:val="24"/>
          <w:szCs w:val="24"/>
        </w:rPr>
        <w:t xml:space="preserve"> (Routledge)</w:t>
      </w:r>
    </w:p>
    <w:sectPr w:rsidR="004D4ACF" w:rsidRPr="004D4ACF">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CA47C" w14:textId="77777777" w:rsidR="00F377D1" w:rsidRDefault="00F377D1" w:rsidP="003172FD">
      <w:pPr>
        <w:spacing w:after="0" w:line="240" w:lineRule="auto"/>
      </w:pPr>
      <w:r>
        <w:separator/>
      </w:r>
    </w:p>
  </w:endnote>
  <w:endnote w:type="continuationSeparator" w:id="0">
    <w:p w14:paraId="6A3F2BB9" w14:textId="77777777" w:rsidR="00F377D1" w:rsidRDefault="00F377D1" w:rsidP="003172FD">
      <w:pPr>
        <w:spacing w:after="0" w:line="240" w:lineRule="auto"/>
      </w:pPr>
      <w:r>
        <w:continuationSeparator/>
      </w:r>
    </w:p>
  </w:endnote>
  <w:endnote w:id="1">
    <w:p w14:paraId="031ACB95" w14:textId="7440A7D9" w:rsidR="004D4ACF" w:rsidRPr="004D4ACF" w:rsidRDefault="0028437E">
      <w:pPr>
        <w:pStyle w:val="EndnoteText"/>
        <w:rPr>
          <w:rFonts w:ascii="Times New Roman" w:hAnsi="Times New Roman" w:cs="Times New Roman"/>
        </w:rPr>
      </w:pPr>
      <w:r>
        <w:rPr>
          <w:rStyle w:val="EndnoteReference"/>
        </w:rPr>
        <w:endnoteRef/>
      </w:r>
      <w:r>
        <w:t xml:space="preserve"> </w:t>
      </w:r>
      <w:r w:rsidRPr="004C37E6">
        <w:rPr>
          <w:rFonts w:ascii="Times New Roman" w:hAnsi="Times New Roman" w:cs="Times New Roman"/>
        </w:rPr>
        <w:t xml:space="preserve">These are public law (including constitutional law, administrative law and human rights), law of the European Union, criminal law, obligations (including contract, restitution and tort), property law and equity law. See further: </w:t>
      </w:r>
      <w:hyperlink r:id="rId1" w:history="1">
        <w:r w:rsidR="004D4ACF" w:rsidRPr="002A457F">
          <w:rPr>
            <w:rStyle w:val="Hyperlink"/>
            <w:rFonts w:ascii="Times New Roman" w:hAnsi="Times New Roman" w:cs="Times New Roman"/>
          </w:rPr>
          <w:t>http://www.sra.org.uk/students/academic-stage-joint-statement-bsb-law-society.page. Accessed 20 August 2019</w:t>
        </w:r>
      </w:hyperlink>
    </w:p>
  </w:endnote>
  <w:endnote w:id="2">
    <w:p w14:paraId="6DE691F7" w14:textId="2AE3DE87" w:rsidR="00F230A6" w:rsidRDefault="00F230A6">
      <w:pPr>
        <w:pStyle w:val="EndnoteText"/>
      </w:pPr>
      <w:r>
        <w:rPr>
          <w:rStyle w:val="EndnoteReference"/>
        </w:rPr>
        <w:endnoteRef/>
      </w:r>
      <w:r>
        <w:t xml:space="preserve"> Under the UK degree classification system, the highest performing students achieve a “first class” degree</w:t>
      </w:r>
      <w:r w:rsidR="00F84AC4">
        <w:t xml:space="preserve"> (a weighted average of 70% or higher)</w:t>
      </w:r>
      <w:r>
        <w:t>. The majority of students receive an “second class” degree – these are divided into two divi</w:t>
      </w:r>
      <w:r w:rsidR="00F84AC4">
        <w:t>sions, an upper division (a 2.i – between 60-69%)</w:t>
      </w:r>
      <w:r>
        <w:t>, and a lower division (a 2.ii</w:t>
      </w:r>
      <w:r w:rsidR="00F84AC4">
        <w:t xml:space="preserve"> between 50-59%)</w:t>
      </w:r>
      <w:r>
        <w:t>). A final “third class” props up the list</w:t>
      </w:r>
      <w:r w:rsidR="00F84AC4">
        <w:t xml:space="preserve"> (between 40-49%)</w:t>
      </w:r>
      <w:r>
        <w:t xml:space="preserve">, </w:t>
      </w:r>
      <w:r w:rsidR="00F84AC4">
        <w:t>above</w:t>
      </w:r>
      <w:r>
        <w:t xml:space="preserve"> failing the programme.</w:t>
      </w:r>
      <w:r w:rsidR="00F84AC4">
        <w:t xml:space="preserve"> Most awards at York Law School – and in UK higher education more widely – are for 2.i degrees.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7B3C3" w14:textId="77777777" w:rsidR="00F377D1" w:rsidRDefault="00F377D1" w:rsidP="003172FD">
      <w:pPr>
        <w:spacing w:after="0" w:line="240" w:lineRule="auto"/>
      </w:pPr>
      <w:r>
        <w:separator/>
      </w:r>
    </w:p>
  </w:footnote>
  <w:footnote w:type="continuationSeparator" w:id="0">
    <w:p w14:paraId="297CF0A6" w14:textId="77777777" w:rsidR="00F377D1" w:rsidRDefault="00F377D1" w:rsidP="003172FD">
      <w:pPr>
        <w:spacing w:after="0" w:line="240" w:lineRule="auto"/>
      </w:pPr>
      <w:r>
        <w:continuationSeparator/>
      </w:r>
    </w:p>
  </w:footnote>
  <w:footnote w:id="1">
    <w:p w14:paraId="5B0CD467" w14:textId="77777777" w:rsidR="00B21A78" w:rsidRPr="00CE241A" w:rsidRDefault="00B21A78" w:rsidP="00B21A78">
      <w:pPr>
        <w:pStyle w:val="FootnoteText"/>
        <w:rPr>
          <w:rFonts w:ascii="Times New Roman" w:hAnsi="Times New Roman" w:cs="Times New Roman"/>
          <w:sz w:val="24"/>
          <w:szCs w:val="24"/>
        </w:rPr>
      </w:pPr>
      <w:r w:rsidRPr="00CE241A">
        <w:rPr>
          <w:rStyle w:val="FootnoteReference"/>
          <w:rFonts w:ascii="Times New Roman" w:hAnsi="Times New Roman" w:cs="Times New Roman"/>
          <w:sz w:val="28"/>
          <w:szCs w:val="28"/>
        </w:rPr>
        <w:footnoteRef/>
      </w:r>
      <w:r w:rsidRPr="00CE241A">
        <w:rPr>
          <w:rFonts w:ascii="Times New Roman" w:hAnsi="Times New Roman" w:cs="Times New Roman"/>
          <w:sz w:val="28"/>
          <w:szCs w:val="28"/>
        </w:rPr>
        <w:t xml:space="preserve"> </w:t>
      </w:r>
      <w:r>
        <w:rPr>
          <w:rFonts w:ascii="Times New Roman" w:hAnsi="Times New Roman" w:cs="Times New Roman"/>
          <w:sz w:val="24"/>
          <w:szCs w:val="24"/>
        </w:rPr>
        <w:t>York Law School, University of York, 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9A3"/>
    <w:multiLevelType w:val="hybridMultilevel"/>
    <w:tmpl w:val="037E4E88"/>
    <w:lvl w:ilvl="0" w:tplc="39DC02A6">
      <w:start w:val="1"/>
      <w:numFmt w:val="decimal"/>
      <w:lvlText w:val="%1."/>
      <w:lvlJc w:val="left"/>
      <w:pPr>
        <w:ind w:left="720" w:hanging="360"/>
      </w:pPr>
      <w:rPr>
        <w:rFonts w:hint="default"/>
        <w:b/>
      </w:rPr>
    </w:lvl>
    <w:lvl w:ilvl="1" w:tplc="1BBC5180">
      <w:start w:val="1"/>
      <w:numFmt w:val="lowerLetter"/>
      <w:lvlText w:val="%2."/>
      <w:lvlJc w:val="left"/>
      <w:pPr>
        <w:ind w:left="1440" w:hanging="360"/>
      </w:pPr>
      <w:rPr>
        <w:b w:val="0"/>
      </w:rPr>
    </w:lvl>
    <w:lvl w:ilvl="2" w:tplc="B364AF08">
      <w:start w:val="1"/>
      <w:numFmt w:val="lowerRoman"/>
      <w:lvlText w:val="%3."/>
      <w:lvlJc w:val="righ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3C38C3"/>
    <w:multiLevelType w:val="hybridMultilevel"/>
    <w:tmpl w:val="8CCAAC46"/>
    <w:lvl w:ilvl="0" w:tplc="4EDEF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C7D12"/>
    <w:multiLevelType w:val="hybridMultilevel"/>
    <w:tmpl w:val="4B5E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C63A4"/>
    <w:multiLevelType w:val="hybridMultilevel"/>
    <w:tmpl w:val="B28C424A"/>
    <w:lvl w:ilvl="0" w:tplc="FE5839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D40F2"/>
    <w:multiLevelType w:val="hybridMultilevel"/>
    <w:tmpl w:val="6832E03A"/>
    <w:lvl w:ilvl="0" w:tplc="8E8E47FE">
      <w:start w:val="1"/>
      <w:numFmt w:val="bullet"/>
      <w:lvlText w:val=""/>
      <w:lvlJc w:val="left"/>
      <w:pPr>
        <w:ind w:left="720" w:hanging="360"/>
      </w:pPr>
      <w:rPr>
        <w:rFonts w:ascii="Wingdings" w:hAnsi="Wingding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54079"/>
    <w:multiLevelType w:val="hybridMultilevel"/>
    <w:tmpl w:val="35902A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3442"/>
    <w:multiLevelType w:val="hybridMultilevel"/>
    <w:tmpl w:val="3378E54A"/>
    <w:lvl w:ilvl="0" w:tplc="9A74019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82F93"/>
    <w:multiLevelType w:val="hybridMultilevel"/>
    <w:tmpl w:val="FA8442C0"/>
    <w:lvl w:ilvl="0" w:tplc="7C924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A225BB"/>
    <w:multiLevelType w:val="hybridMultilevel"/>
    <w:tmpl w:val="AECA1F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F47C1"/>
    <w:multiLevelType w:val="hybridMultilevel"/>
    <w:tmpl w:val="59A20ADA"/>
    <w:lvl w:ilvl="0" w:tplc="9710CB4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450B9"/>
    <w:multiLevelType w:val="hybridMultilevel"/>
    <w:tmpl w:val="867E1E90"/>
    <w:lvl w:ilvl="0" w:tplc="01D0C67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2"/>
  </w:num>
  <w:num w:numId="6">
    <w:abstractNumId w:val="4"/>
  </w:num>
  <w:num w:numId="7">
    <w:abstractNumId w:val="3"/>
  </w:num>
  <w:num w:numId="8">
    <w:abstractNumId w:val="7"/>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characterSpacingControl w:val="doNotCompress"/>
  <w:footnotePr>
    <w:numFmt w:val="chicago"/>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60"/>
    <w:rsid w:val="00001902"/>
    <w:rsid w:val="00002867"/>
    <w:rsid w:val="00005C37"/>
    <w:rsid w:val="00007B5C"/>
    <w:rsid w:val="000113A8"/>
    <w:rsid w:val="000136D2"/>
    <w:rsid w:val="00013F23"/>
    <w:rsid w:val="0001683C"/>
    <w:rsid w:val="0001741A"/>
    <w:rsid w:val="0002058C"/>
    <w:rsid w:val="0002131B"/>
    <w:rsid w:val="0002264F"/>
    <w:rsid w:val="0003359D"/>
    <w:rsid w:val="00040658"/>
    <w:rsid w:val="00040878"/>
    <w:rsid w:val="0004356B"/>
    <w:rsid w:val="000445EB"/>
    <w:rsid w:val="000460AD"/>
    <w:rsid w:val="000479DC"/>
    <w:rsid w:val="00050D6F"/>
    <w:rsid w:val="000518BA"/>
    <w:rsid w:val="00054D02"/>
    <w:rsid w:val="000577D8"/>
    <w:rsid w:val="000606E9"/>
    <w:rsid w:val="0006443D"/>
    <w:rsid w:val="00074336"/>
    <w:rsid w:val="000769EC"/>
    <w:rsid w:val="00077591"/>
    <w:rsid w:val="0008195A"/>
    <w:rsid w:val="00085045"/>
    <w:rsid w:val="00087BB3"/>
    <w:rsid w:val="00090B52"/>
    <w:rsid w:val="00091B0A"/>
    <w:rsid w:val="0009483E"/>
    <w:rsid w:val="000A0119"/>
    <w:rsid w:val="000A0E8A"/>
    <w:rsid w:val="000A10DE"/>
    <w:rsid w:val="000A2A0E"/>
    <w:rsid w:val="000A3F10"/>
    <w:rsid w:val="000B37B7"/>
    <w:rsid w:val="000B4C7B"/>
    <w:rsid w:val="000B5036"/>
    <w:rsid w:val="000C233B"/>
    <w:rsid w:val="000C2863"/>
    <w:rsid w:val="000C5D63"/>
    <w:rsid w:val="000C6BBB"/>
    <w:rsid w:val="000D43DE"/>
    <w:rsid w:val="000D46BE"/>
    <w:rsid w:val="000E3DE8"/>
    <w:rsid w:val="000F2444"/>
    <w:rsid w:val="000F7294"/>
    <w:rsid w:val="000F7392"/>
    <w:rsid w:val="001140A7"/>
    <w:rsid w:val="001147E6"/>
    <w:rsid w:val="00120E46"/>
    <w:rsid w:val="0012300F"/>
    <w:rsid w:val="00123686"/>
    <w:rsid w:val="00127736"/>
    <w:rsid w:val="0014162A"/>
    <w:rsid w:val="00145BE0"/>
    <w:rsid w:val="00145FE7"/>
    <w:rsid w:val="001536EA"/>
    <w:rsid w:val="0015423A"/>
    <w:rsid w:val="00155389"/>
    <w:rsid w:val="00161BB3"/>
    <w:rsid w:val="001629E0"/>
    <w:rsid w:val="00170B37"/>
    <w:rsid w:val="001711C0"/>
    <w:rsid w:val="00173A11"/>
    <w:rsid w:val="00176260"/>
    <w:rsid w:val="0019277E"/>
    <w:rsid w:val="001963C7"/>
    <w:rsid w:val="00196792"/>
    <w:rsid w:val="001A2DD6"/>
    <w:rsid w:val="001A44E4"/>
    <w:rsid w:val="001B3EE1"/>
    <w:rsid w:val="001C34E2"/>
    <w:rsid w:val="001C6A1F"/>
    <w:rsid w:val="001C7C16"/>
    <w:rsid w:val="001C7F86"/>
    <w:rsid w:val="001D0855"/>
    <w:rsid w:val="001D717F"/>
    <w:rsid w:val="001E13D2"/>
    <w:rsid w:val="001E3830"/>
    <w:rsid w:val="001F0B08"/>
    <w:rsid w:val="001F65AB"/>
    <w:rsid w:val="00202A28"/>
    <w:rsid w:val="00204BF1"/>
    <w:rsid w:val="00205DFD"/>
    <w:rsid w:val="0021739F"/>
    <w:rsid w:val="0021781A"/>
    <w:rsid w:val="00226974"/>
    <w:rsid w:val="00244409"/>
    <w:rsid w:val="002629A6"/>
    <w:rsid w:val="00263DD6"/>
    <w:rsid w:val="00265D88"/>
    <w:rsid w:val="00266738"/>
    <w:rsid w:val="00266A6D"/>
    <w:rsid w:val="0026704E"/>
    <w:rsid w:val="002715EA"/>
    <w:rsid w:val="002742FB"/>
    <w:rsid w:val="002763FD"/>
    <w:rsid w:val="0028437E"/>
    <w:rsid w:val="00285263"/>
    <w:rsid w:val="00286E82"/>
    <w:rsid w:val="00290651"/>
    <w:rsid w:val="00295AFA"/>
    <w:rsid w:val="00296248"/>
    <w:rsid w:val="0029672C"/>
    <w:rsid w:val="002A7430"/>
    <w:rsid w:val="002A7C90"/>
    <w:rsid w:val="002B6957"/>
    <w:rsid w:val="002B6A3C"/>
    <w:rsid w:val="002C3BA8"/>
    <w:rsid w:val="002C5DDA"/>
    <w:rsid w:val="002D0794"/>
    <w:rsid w:val="002D07D0"/>
    <w:rsid w:val="002D3FF4"/>
    <w:rsid w:val="002E12B5"/>
    <w:rsid w:val="002E5486"/>
    <w:rsid w:val="002E6BD2"/>
    <w:rsid w:val="002E6E24"/>
    <w:rsid w:val="002F22D8"/>
    <w:rsid w:val="002F34A7"/>
    <w:rsid w:val="002F473B"/>
    <w:rsid w:val="00301DF0"/>
    <w:rsid w:val="003049C9"/>
    <w:rsid w:val="003052DF"/>
    <w:rsid w:val="003172FD"/>
    <w:rsid w:val="00320AAA"/>
    <w:rsid w:val="00321F53"/>
    <w:rsid w:val="00322B99"/>
    <w:rsid w:val="00324733"/>
    <w:rsid w:val="003304E8"/>
    <w:rsid w:val="00331BB2"/>
    <w:rsid w:val="00335E52"/>
    <w:rsid w:val="0034472F"/>
    <w:rsid w:val="0034583F"/>
    <w:rsid w:val="003463D5"/>
    <w:rsid w:val="0035271C"/>
    <w:rsid w:val="00362D1F"/>
    <w:rsid w:val="00364CB1"/>
    <w:rsid w:val="00366132"/>
    <w:rsid w:val="00371054"/>
    <w:rsid w:val="00372ED2"/>
    <w:rsid w:val="0038040D"/>
    <w:rsid w:val="0038168F"/>
    <w:rsid w:val="00387A54"/>
    <w:rsid w:val="003908EB"/>
    <w:rsid w:val="003B5C3F"/>
    <w:rsid w:val="003B6199"/>
    <w:rsid w:val="003D2CF7"/>
    <w:rsid w:val="003D3A84"/>
    <w:rsid w:val="003D67B2"/>
    <w:rsid w:val="003E39C4"/>
    <w:rsid w:val="003E6D03"/>
    <w:rsid w:val="003F14B6"/>
    <w:rsid w:val="003F40EC"/>
    <w:rsid w:val="003F789C"/>
    <w:rsid w:val="0040021C"/>
    <w:rsid w:val="00413A74"/>
    <w:rsid w:val="00414809"/>
    <w:rsid w:val="00423EA8"/>
    <w:rsid w:val="00425D11"/>
    <w:rsid w:val="004264F8"/>
    <w:rsid w:val="0042778B"/>
    <w:rsid w:val="0043393C"/>
    <w:rsid w:val="00435B2B"/>
    <w:rsid w:val="004432BC"/>
    <w:rsid w:val="00444015"/>
    <w:rsid w:val="004440E6"/>
    <w:rsid w:val="00447786"/>
    <w:rsid w:val="004515FE"/>
    <w:rsid w:val="004554C1"/>
    <w:rsid w:val="00457DB6"/>
    <w:rsid w:val="00472EB4"/>
    <w:rsid w:val="0047415F"/>
    <w:rsid w:val="00482576"/>
    <w:rsid w:val="00484B8A"/>
    <w:rsid w:val="00490FE4"/>
    <w:rsid w:val="004927F9"/>
    <w:rsid w:val="00496C0E"/>
    <w:rsid w:val="004973E8"/>
    <w:rsid w:val="004A3271"/>
    <w:rsid w:val="004A5538"/>
    <w:rsid w:val="004A59F5"/>
    <w:rsid w:val="004B0281"/>
    <w:rsid w:val="004C1ED7"/>
    <w:rsid w:val="004C37E6"/>
    <w:rsid w:val="004C3EDA"/>
    <w:rsid w:val="004C3F93"/>
    <w:rsid w:val="004C68DB"/>
    <w:rsid w:val="004C7183"/>
    <w:rsid w:val="004D23B1"/>
    <w:rsid w:val="004D3B57"/>
    <w:rsid w:val="004D4ACF"/>
    <w:rsid w:val="004D67A7"/>
    <w:rsid w:val="004E1B09"/>
    <w:rsid w:val="004E4ECF"/>
    <w:rsid w:val="004E62B6"/>
    <w:rsid w:val="004F2CD0"/>
    <w:rsid w:val="004F4B29"/>
    <w:rsid w:val="004F7235"/>
    <w:rsid w:val="005006B9"/>
    <w:rsid w:val="00501808"/>
    <w:rsid w:val="00505250"/>
    <w:rsid w:val="0053145F"/>
    <w:rsid w:val="00532D57"/>
    <w:rsid w:val="0053468D"/>
    <w:rsid w:val="00537790"/>
    <w:rsid w:val="00537B46"/>
    <w:rsid w:val="00553CF7"/>
    <w:rsid w:val="00565D5A"/>
    <w:rsid w:val="005669E1"/>
    <w:rsid w:val="00566E25"/>
    <w:rsid w:val="005718B2"/>
    <w:rsid w:val="00573559"/>
    <w:rsid w:val="005754E3"/>
    <w:rsid w:val="00586583"/>
    <w:rsid w:val="0059039E"/>
    <w:rsid w:val="005910BD"/>
    <w:rsid w:val="005B0D8B"/>
    <w:rsid w:val="005B3B14"/>
    <w:rsid w:val="005C136E"/>
    <w:rsid w:val="005C153E"/>
    <w:rsid w:val="005C5975"/>
    <w:rsid w:val="005C5E86"/>
    <w:rsid w:val="005D1931"/>
    <w:rsid w:val="005D27BA"/>
    <w:rsid w:val="005D377C"/>
    <w:rsid w:val="005E27C5"/>
    <w:rsid w:val="00600261"/>
    <w:rsid w:val="006012C0"/>
    <w:rsid w:val="00601592"/>
    <w:rsid w:val="0061499B"/>
    <w:rsid w:val="00626476"/>
    <w:rsid w:val="00627B71"/>
    <w:rsid w:val="006338C8"/>
    <w:rsid w:val="006367AD"/>
    <w:rsid w:val="00637414"/>
    <w:rsid w:val="00646063"/>
    <w:rsid w:val="0065029B"/>
    <w:rsid w:val="00653101"/>
    <w:rsid w:val="00653B58"/>
    <w:rsid w:val="00654E33"/>
    <w:rsid w:val="00662B16"/>
    <w:rsid w:val="00665443"/>
    <w:rsid w:val="00666618"/>
    <w:rsid w:val="00666E7B"/>
    <w:rsid w:val="00672771"/>
    <w:rsid w:val="00676FF3"/>
    <w:rsid w:val="006775BA"/>
    <w:rsid w:val="0068018A"/>
    <w:rsid w:val="0068124C"/>
    <w:rsid w:val="0068580B"/>
    <w:rsid w:val="00690A8C"/>
    <w:rsid w:val="00695B41"/>
    <w:rsid w:val="006A07A5"/>
    <w:rsid w:val="006A5BA6"/>
    <w:rsid w:val="006A74ED"/>
    <w:rsid w:val="006B012C"/>
    <w:rsid w:val="006B0591"/>
    <w:rsid w:val="006B111C"/>
    <w:rsid w:val="006C10F1"/>
    <w:rsid w:val="006C2639"/>
    <w:rsid w:val="006D1C0B"/>
    <w:rsid w:val="006D1C95"/>
    <w:rsid w:val="006D2A53"/>
    <w:rsid w:val="006E2ACF"/>
    <w:rsid w:val="006E6FBE"/>
    <w:rsid w:val="006F20F0"/>
    <w:rsid w:val="006F50AC"/>
    <w:rsid w:val="006F6736"/>
    <w:rsid w:val="007148EF"/>
    <w:rsid w:val="00714C75"/>
    <w:rsid w:val="0071551D"/>
    <w:rsid w:val="00720148"/>
    <w:rsid w:val="0072065E"/>
    <w:rsid w:val="00721590"/>
    <w:rsid w:val="00726F5C"/>
    <w:rsid w:val="007279E3"/>
    <w:rsid w:val="007331AE"/>
    <w:rsid w:val="00735FD8"/>
    <w:rsid w:val="007478BF"/>
    <w:rsid w:val="007625B8"/>
    <w:rsid w:val="00765204"/>
    <w:rsid w:val="007656A2"/>
    <w:rsid w:val="0077057F"/>
    <w:rsid w:val="00776714"/>
    <w:rsid w:val="00787173"/>
    <w:rsid w:val="007871C3"/>
    <w:rsid w:val="0079082F"/>
    <w:rsid w:val="00791992"/>
    <w:rsid w:val="00792FA2"/>
    <w:rsid w:val="007936E2"/>
    <w:rsid w:val="00794714"/>
    <w:rsid w:val="007A07E6"/>
    <w:rsid w:val="007A260B"/>
    <w:rsid w:val="007A5B81"/>
    <w:rsid w:val="007A788D"/>
    <w:rsid w:val="007B0175"/>
    <w:rsid w:val="007C01EC"/>
    <w:rsid w:val="007C66C7"/>
    <w:rsid w:val="007C67D5"/>
    <w:rsid w:val="007D07FC"/>
    <w:rsid w:val="007D1BFB"/>
    <w:rsid w:val="007D35F7"/>
    <w:rsid w:val="007D3ECB"/>
    <w:rsid w:val="007E0A52"/>
    <w:rsid w:val="007F5084"/>
    <w:rsid w:val="007F6697"/>
    <w:rsid w:val="007F6D1F"/>
    <w:rsid w:val="00801186"/>
    <w:rsid w:val="00807466"/>
    <w:rsid w:val="0081374B"/>
    <w:rsid w:val="00813FA8"/>
    <w:rsid w:val="00815FF7"/>
    <w:rsid w:val="008201A8"/>
    <w:rsid w:val="00820871"/>
    <w:rsid w:val="00826AF3"/>
    <w:rsid w:val="0083003A"/>
    <w:rsid w:val="0083242A"/>
    <w:rsid w:val="00832BEA"/>
    <w:rsid w:val="00834D02"/>
    <w:rsid w:val="0083594C"/>
    <w:rsid w:val="008452A0"/>
    <w:rsid w:val="00850723"/>
    <w:rsid w:val="00856330"/>
    <w:rsid w:val="00856491"/>
    <w:rsid w:val="00860BEA"/>
    <w:rsid w:val="008642AE"/>
    <w:rsid w:val="00875707"/>
    <w:rsid w:val="00877698"/>
    <w:rsid w:val="00882AE4"/>
    <w:rsid w:val="00882FBA"/>
    <w:rsid w:val="00883664"/>
    <w:rsid w:val="00884887"/>
    <w:rsid w:val="008870BE"/>
    <w:rsid w:val="008903C7"/>
    <w:rsid w:val="00897D07"/>
    <w:rsid w:val="008A3CD0"/>
    <w:rsid w:val="008A6BB5"/>
    <w:rsid w:val="008B4036"/>
    <w:rsid w:val="008B54EA"/>
    <w:rsid w:val="008B5E53"/>
    <w:rsid w:val="008C09E5"/>
    <w:rsid w:val="008C449B"/>
    <w:rsid w:val="008D27C4"/>
    <w:rsid w:val="008E45AC"/>
    <w:rsid w:val="008E67B8"/>
    <w:rsid w:val="008E7DE6"/>
    <w:rsid w:val="008F351A"/>
    <w:rsid w:val="008F3712"/>
    <w:rsid w:val="008F56EC"/>
    <w:rsid w:val="00900BDB"/>
    <w:rsid w:val="00905427"/>
    <w:rsid w:val="00906B51"/>
    <w:rsid w:val="009078FB"/>
    <w:rsid w:val="009121B7"/>
    <w:rsid w:val="009150F9"/>
    <w:rsid w:val="00921139"/>
    <w:rsid w:val="0092163B"/>
    <w:rsid w:val="00922F0A"/>
    <w:rsid w:val="009237B4"/>
    <w:rsid w:val="00926C02"/>
    <w:rsid w:val="00931428"/>
    <w:rsid w:val="009329D8"/>
    <w:rsid w:val="009341FA"/>
    <w:rsid w:val="00943488"/>
    <w:rsid w:val="00944C7C"/>
    <w:rsid w:val="00945539"/>
    <w:rsid w:val="00947C15"/>
    <w:rsid w:val="0095248C"/>
    <w:rsid w:val="0095541A"/>
    <w:rsid w:val="00957106"/>
    <w:rsid w:val="00962C2C"/>
    <w:rsid w:val="0096453D"/>
    <w:rsid w:val="00965615"/>
    <w:rsid w:val="00965ACE"/>
    <w:rsid w:val="009661F1"/>
    <w:rsid w:val="0097048A"/>
    <w:rsid w:val="009753BB"/>
    <w:rsid w:val="009865D0"/>
    <w:rsid w:val="009878A9"/>
    <w:rsid w:val="0099050C"/>
    <w:rsid w:val="00991431"/>
    <w:rsid w:val="00995006"/>
    <w:rsid w:val="009A013B"/>
    <w:rsid w:val="009A1A38"/>
    <w:rsid w:val="009A322F"/>
    <w:rsid w:val="009A32BA"/>
    <w:rsid w:val="009A5BCA"/>
    <w:rsid w:val="009B2074"/>
    <w:rsid w:val="009B582B"/>
    <w:rsid w:val="009B61D7"/>
    <w:rsid w:val="009C27B0"/>
    <w:rsid w:val="009C46E4"/>
    <w:rsid w:val="009D07CC"/>
    <w:rsid w:val="009D1445"/>
    <w:rsid w:val="009E653B"/>
    <w:rsid w:val="009F0802"/>
    <w:rsid w:val="009F1242"/>
    <w:rsid w:val="009F1497"/>
    <w:rsid w:val="009F1D13"/>
    <w:rsid w:val="009F3C75"/>
    <w:rsid w:val="009F6A0F"/>
    <w:rsid w:val="00A029B0"/>
    <w:rsid w:val="00A04BD5"/>
    <w:rsid w:val="00A04CDE"/>
    <w:rsid w:val="00A06857"/>
    <w:rsid w:val="00A07E01"/>
    <w:rsid w:val="00A1290D"/>
    <w:rsid w:val="00A14F68"/>
    <w:rsid w:val="00A155D0"/>
    <w:rsid w:val="00A1573A"/>
    <w:rsid w:val="00A15C37"/>
    <w:rsid w:val="00A21907"/>
    <w:rsid w:val="00A22C34"/>
    <w:rsid w:val="00A24064"/>
    <w:rsid w:val="00A24AAA"/>
    <w:rsid w:val="00A256F7"/>
    <w:rsid w:val="00A27BFD"/>
    <w:rsid w:val="00A27DDA"/>
    <w:rsid w:val="00A36383"/>
    <w:rsid w:val="00A405BC"/>
    <w:rsid w:val="00A406EA"/>
    <w:rsid w:val="00A51188"/>
    <w:rsid w:val="00A54DC4"/>
    <w:rsid w:val="00A57AFB"/>
    <w:rsid w:val="00A7121C"/>
    <w:rsid w:val="00A8104E"/>
    <w:rsid w:val="00A861D9"/>
    <w:rsid w:val="00AA1E9E"/>
    <w:rsid w:val="00AB0CF5"/>
    <w:rsid w:val="00AB3266"/>
    <w:rsid w:val="00AB4717"/>
    <w:rsid w:val="00AC4575"/>
    <w:rsid w:val="00AC4E61"/>
    <w:rsid w:val="00AD062C"/>
    <w:rsid w:val="00AD0E65"/>
    <w:rsid w:val="00AD4977"/>
    <w:rsid w:val="00AD57C3"/>
    <w:rsid w:val="00AE0803"/>
    <w:rsid w:val="00AE0912"/>
    <w:rsid w:val="00AE39E2"/>
    <w:rsid w:val="00AE51F4"/>
    <w:rsid w:val="00AF1666"/>
    <w:rsid w:val="00AF517B"/>
    <w:rsid w:val="00AF6B26"/>
    <w:rsid w:val="00AF7260"/>
    <w:rsid w:val="00B10AE1"/>
    <w:rsid w:val="00B133C9"/>
    <w:rsid w:val="00B21A78"/>
    <w:rsid w:val="00B22A47"/>
    <w:rsid w:val="00B2353D"/>
    <w:rsid w:val="00B264E8"/>
    <w:rsid w:val="00B27913"/>
    <w:rsid w:val="00B308EB"/>
    <w:rsid w:val="00B3334E"/>
    <w:rsid w:val="00B40F23"/>
    <w:rsid w:val="00B41E0D"/>
    <w:rsid w:val="00B42108"/>
    <w:rsid w:val="00B4312D"/>
    <w:rsid w:val="00B43A49"/>
    <w:rsid w:val="00B603B6"/>
    <w:rsid w:val="00B61718"/>
    <w:rsid w:val="00B6183A"/>
    <w:rsid w:val="00B61D92"/>
    <w:rsid w:val="00B70D11"/>
    <w:rsid w:val="00B74E19"/>
    <w:rsid w:val="00B82CAA"/>
    <w:rsid w:val="00B910B6"/>
    <w:rsid w:val="00B9333D"/>
    <w:rsid w:val="00B9679E"/>
    <w:rsid w:val="00BB61C5"/>
    <w:rsid w:val="00BB6604"/>
    <w:rsid w:val="00BC6F4E"/>
    <w:rsid w:val="00BD6AF5"/>
    <w:rsid w:val="00BD79AD"/>
    <w:rsid w:val="00BE20C3"/>
    <w:rsid w:val="00BE3F8D"/>
    <w:rsid w:val="00BE47B8"/>
    <w:rsid w:val="00BE7B09"/>
    <w:rsid w:val="00BF0676"/>
    <w:rsid w:val="00BF0A84"/>
    <w:rsid w:val="00BF1573"/>
    <w:rsid w:val="00BF1CD0"/>
    <w:rsid w:val="00BF2133"/>
    <w:rsid w:val="00BF39CF"/>
    <w:rsid w:val="00BF544B"/>
    <w:rsid w:val="00C00875"/>
    <w:rsid w:val="00C02D92"/>
    <w:rsid w:val="00C02EBB"/>
    <w:rsid w:val="00C07D72"/>
    <w:rsid w:val="00C219EB"/>
    <w:rsid w:val="00C2366C"/>
    <w:rsid w:val="00C2495F"/>
    <w:rsid w:val="00C251C8"/>
    <w:rsid w:val="00C27E81"/>
    <w:rsid w:val="00C27EFF"/>
    <w:rsid w:val="00C3276C"/>
    <w:rsid w:val="00C3708D"/>
    <w:rsid w:val="00C37361"/>
    <w:rsid w:val="00C416BC"/>
    <w:rsid w:val="00C41E0A"/>
    <w:rsid w:val="00C42EC5"/>
    <w:rsid w:val="00C4621A"/>
    <w:rsid w:val="00C46DBF"/>
    <w:rsid w:val="00C51CE2"/>
    <w:rsid w:val="00C528D6"/>
    <w:rsid w:val="00C62EF7"/>
    <w:rsid w:val="00C638B5"/>
    <w:rsid w:val="00C70C7C"/>
    <w:rsid w:val="00C80696"/>
    <w:rsid w:val="00C83E24"/>
    <w:rsid w:val="00C84AEC"/>
    <w:rsid w:val="00C911E0"/>
    <w:rsid w:val="00C94B9C"/>
    <w:rsid w:val="00C95F13"/>
    <w:rsid w:val="00CA140E"/>
    <w:rsid w:val="00CA3815"/>
    <w:rsid w:val="00CC3765"/>
    <w:rsid w:val="00CC6846"/>
    <w:rsid w:val="00CC7753"/>
    <w:rsid w:val="00CC7E66"/>
    <w:rsid w:val="00CD1355"/>
    <w:rsid w:val="00CD5C2C"/>
    <w:rsid w:val="00CE241A"/>
    <w:rsid w:val="00CE2903"/>
    <w:rsid w:val="00CE414B"/>
    <w:rsid w:val="00CF7727"/>
    <w:rsid w:val="00D012AC"/>
    <w:rsid w:val="00D020DF"/>
    <w:rsid w:val="00D15A6B"/>
    <w:rsid w:val="00D1719A"/>
    <w:rsid w:val="00D235C4"/>
    <w:rsid w:val="00D31B98"/>
    <w:rsid w:val="00D329DA"/>
    <w:rsid w:val="00D34D2B"/>
    <w:rsid w:val="00D4731C"/>
    <w:rsid w:val="00D5014C"/>
    <w:rsid w:val="00D61DA5"/>
    <w:rsid w:val="00D71834"/>
    <w:rsid w:val="00D73016"/>
    <w:rsid w:val="00D7652B"/>
    <w:rsid w:val="00D81270"/>
    <w:rsid w:val="00D86429"/>
    <w:rsid w:val="00D8755F"/>
    <w:rsid w:val="00D876C2"/>
    <w:rsid w:val="00D92DF9"/>
    <w:rsid w:val="00D945BF"/>
    <w:rsid w:val="00DA19CA"/>
    <w:rsid w:val="00DA37AC"/>
    <w:rsid w:val="00DA794F"/>
    <w:rsid w:val="00DB4404"/>
    <w:rsid w:val="00DB5202"/>
    <w:rsid w:val="00DB62D2"/>
    <w:rsid w:val="00DC10A7"/>
    <w:rsid w:val="00DC3D06"/>
    <w:rsid w:val="00DC7FB7"/>
    <w:rsid w:val="00DD657F"/>
    <w:rsid w:val="00DD7DF2"/>
    <w:rsid w:val="00DE34A9"/>
    <w:rsid w:val="00DE3CA1"/>
    <w:rsid w:val="00DE5071"/>
    <w:rsid w:val="00DF0458"/>
    <w:rsid w:val="00DF1C65"/>
    <w:rsid w:val="00E01A83"/>
    <w:rsid w:val="00E0242A"/>
    <w:rsid w:val="00E05E07"/>
    <w:rsid w:val="00E05FED"/>
    <w:rsid w:val="00E06AE6"/>
    <w:rsid w:val="00E1153A"/>
    <w:rsid w:val="00E12164"/>
    <w:rsid w:val="00E24820"/>
    <w:rsid w:val="00E26AD0"/>
    <w:rsid w:val="00E32D08"/>
    <w:rsid w:val="00E43FBD"/>
    <w:rsid w:val="00E4411A"/>
    <w:rsid w:val="00E44C12"/>
    <w:rsid w:val="00E44FF7"/>
    <w:rsid w:val="00E55510"/>
    <w:rsid w:val="00E559F1"/>
    <w:rsid w:val="00E57DF2"/>
    <w:rsid w:val="00E60222"/>
    <w:rsid w:val="00E730FC"/>
    <w:rsid w:val="00E77BF3"/>
    <w:rsid w:val="00E846C2"/>
    <w:rsid w:val="00E91679"/>
    <w:rsid w:val="00E94B17"/>
    <w:rsid w:val="00EA1390"/>
    <w:rsid w:val="00EA3CD5"/>
    <w:rsid w:val="00EA4C11"/>
    <w:rsid w:val="00EB1AF1"/>
    <w:rsid w:val="00EB7F49"/>
    <w:rsid w:val="00EC2CA7"/>
    <w:rsid w:val="00EC6057"/>
    <w:rsid w:val="00ED4A39"/>
    <w:rsid w:val="00EE1911"/>
    <w:rsid w:val="00EF1BCB"/>
    <w:rsid w:val="00EF5771"/>
    <w:rsid w:val="00EF5DDC"/>
    <w:rsid w:val="00EF7763"/>
    <w:rsid w:val="00F01D71"/>
    <w:rsid w:val="00F06866"/>
    <w:rsid w:val="00F07A65"/>
    <w:rsid w:val="00F07FA6"/>
    <w:rsid w:val="00F10D18"/>
    <w:rsid w:val="00F1421F"/>
    <w:rsid w:val="00F16597"/>
    <w:rsid w:val="00F16F08"/>
    <w:rsid w:val="00F2012F"/>
    <w:rsid w:val="00F20AAE"/>
    <w:rsid w:val="00F226C3"/>
    <w:rsid w:val="00F230A6"/>
    <w:rsid w:val="00F239D2"/>
    <w:rsid w:val="00F24070"/>
    <w:rsid w:val="00F30B38"/>
    <w:rsid w:val="00F31604"/>
    <w:rsid w:val="00F377D1"/>
    <w:rsid w:val="00F44885"/>
    <w:rsid w:val="00F46CC5"/>
    <w:rsid w:val="00F519AC"/>
    <w:rsid w:val="00F52309"/>
    <w:rsid w:val="00F608EF"/>
    <w:rsid w:val="00F6143F"/>
    <w:rsid w:val="00F62A1D"/>
    <w:rsid w:val="00F6636A"/>
    <w:rsid w:val="00F66DF0"/>
    <w:rsid w:val="00F67086"/>
    <w:rsid w:val="00F727F3"/>
    <w:rsid w:val="00F75BB7"/>
    <w:rsid w:val="00F77A31"/>
    <w:rsid w:val="00F84AC4"/>
    <w:rsid w:val="00F9350C"/>
    <w:rsid w:val="00F93E50"/>
    <w:rsid w:val="00F93F93"/>
    <w:rsid w:val="00F961B8"/>
    <w:rsid w:val="00FA623B"/>
    <w:rsid w:val="00FA7E0B"/>
    <w:rsid w:val="00FB0004"/>
    <w:rsid w:val="00FB493B"/>
    <w:rsid w:val="00FB7A36"/>
    <w:rsid w:val="00FC0173"/>
    <w:rsid w:val="00FD4688"/>
    <w:rsid w:val="00FD6A96"/>
    <w:rsid w:val="00FE09E7"/>
    <w:rsid w:val="00FE152A"/>
    <w:rsid w:val="00FE213E"/>
    <w:rsid w:val="00FE436C"/>
    <w:rsid w:val="00FE7FF3"/>
    <w:rsid w:val="00FF5535"/>
    <w:rsid w:val="00FF5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9A4F9"/>
  <w15:chartTrackingRefBased/>
  <w15:docId w15:val="{8E28AD3E-4D47-4DA7-8658-2903FA16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3266"/>
    <w:rPr>
      <w:i/>
      <w:iCs/>
    </w:rPr>
  </w:style>
  <w:style w:type="paragraph" w:styleId="FootnoteText">
    <w:name w:val="footnote text"/>
    <w:basedOn w:val="Normal"/>
    <w:link w:val="FootnoteTextChar"/>
    <w:uiPriority w:val="99"/>
    <w:unhideWhenUsed/>
    <w:rsid w:val="003172FD"/>
    <w:pPr>
      <w:spacing w:after="0" w:line="240" w:lineRule="auto"/>
    </w:pPr>
    <w:rPr>
      <w:sz w:val="20"/>
      <w:szCs w:val="20"/>
    </w:rPr>
  </w:style>
  <w:style w:type="character" w:customStyle="1" w:styleId="FootnoteTextChar">
    <w:name w:val="Footnote Text Char"/>
    <w:basedOn w:val="DefaultParagraphFont"/>
    <w:link w:val="FootnoteText"/>
    <w:uiPriority w:val="99"/>
    <w:rsid w:val="003172FD"/>
    <w:rPr>
      <w:sz w:val="20"/>
      <w:szCs w:val="20"/>
    </w:rPr>
  </w:style>
  <w:style w:type="character" w:styleId="FootnoteReference">
    <w:name w:val="footnote reference"/>
    <w:basedOn w:val="DefaultParagraphFont"/>
    <w:uiPriority w:val="99"/>
    <w:unhideWhenUsed/>
    <w:rsid w:val="003172FD"/>
    <w:rPr>
      <w:vertAlign w:val="superscript"/>
    </w:rPr>
  </w:style>
  <w:style w:type="character" w:styleId="Hyperlink">
    <w:name w:val="Hyperlink"/>
    <w:basedOn w:val="DefaultParagraphFont"/>
    <w:uiPriority w:val="99"/>
    <w:unhideWhenUsed/>
    <w:rsid w:val="00F46CC5"/>
    <w:rPr>
      <w:color w:val="0000FF"/>
      <w:u w:val="single"/>
    </w:rPr>
  </w:style>
  <w:style w:type="paragraph" w:styleId="PlainText">
    <w:name w:val="Plain Text"/>
    <w:basedOn w:val="Normal"/>
    <w:link w:val="PlainTextChar"/>
    <w:uiPriority w:val="99"/>
    <w:unhideWhenUsed/>
    <w:rsid w:val="00B133C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133C9"/>
    <w:rPr>
      <w:rFonts w:ascii="Consolas" w:hAnsi="Consolas"/>
      <w:sz w:val="21"/>
      <w:szCs w:val="21"/>
    </w:rPr>
  </w:style>
  <w:style w:type="paragraph" w:styleId="ListParagraph">
    <w:name w:val="List Paragraph"/>
    <w:basedOn w:val="Normal"/>
    <w:uiPriority w:val="34"/>
    <w:qFormat/>
    <w:rsid w:val="005910BD"/>
    <w:pPr>
      <w:ind w:left="720"/>
      <w:contextualSpacing/>
    </w:pPr>
  </w:style>
  <w:style w:type="table" w:styleId="TableGrid">
    <w:name w:val="Table Grid"/>
    <w:basedOn w:val="TableNormal"/>
    <w:uiPriority w:val="39"/>
    <w:rsid w:val="0043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A21907"/>
  </w:style>
  <w:style w:type="character" w:customStyle="1" w:styleId="Date1">
    <w:name w:val="Date1"/>
    <w:basedOn w:val="DefaultParagraphFont"/>
    <w:rsid w:val="00A21907"/>
  </w:style>
  <w:style w:type="character" w:customStyle="1" w:styleId="arttitle">
    <w:name w:val="art_title"/>
    <w:basedOn w:val="DefaultParagraphFont"/>
    <w:rsid w:val="00A21907"/>
  </w:style>
  <w:style w:type="character" w:customStyle="1" w:styleId="serialtitle">
    <w:name w:val="serial_title"/>
    <w:basedOn w:val="DefaultParagraphFont"/>
    <w:rsid w:val="00A21907"/>
  </w:style>
  <w:style w:type="character" w:customStyle="1" w:styleId="volumeissue">
    <w:name w:val="volume_issue"/>
    <w:basedOn w:val="DefaultParagraphFont"/>
    <w:rsid w:val="00A21907"/>
  </w:style>
  <w:style w:type="character" w:customStyle="1" w:styleId="pagerange">
    <w:name w:val="page_range"/>
    <w:basedOn w:val="DefaultParagraphFont"/>
    <w:rsid w:val="00A21907"/>
  </w:style>
  <w:style w:type="character" w:customStyle="1" w:styleId="doilink">
    <w:name w:val="doi_link"/>
    <w:basedOn w:val="DefaultParagraphFont"/>
    <w:rsid w:val="00A21907"/>
  </w:style>
  <w:style w:type="character" w:styleId="FollowedHyperlink">
    <w:name w:val="FollowedHyperlink"/>
    <w:basedOn w:val="DefaultParagraphFont"/>
    <w:uiPriority w:val="99"/>
    <w:semiHidden/>
    <w:unhideWhenUsed/>
    <w:rsid w:val="000C2863"/>
    <w:rPr>
      <w:color w:val="954F72" w:themeColor="followedHyperlink"/>
      <w:u w:val="single"/>
    </w:rPr>
  </w:style>
  <w:style w:type="paragraph" w:styleId="BalloonText">
    <w:name w:val="Balloon Text"/>
    <w:basedOn w:val="Normal"/>
    <w:link w:val="BalloonTextChar"/>
    <w:uiPriority w:val="99"/>
    <w:semiHidden/>
    <w:unhideWhenUsed/>
    <w:rsid w:val="001D7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17F"/>
    <w:rPr>
      <w:rFonts w:ascii="Segoe UI" w:hAnsi="Segoe UI" w:cs="Segoe UI"/>
      <w:sz w:val="18"/>
      <w:szCs w:val="18"/>
    </w:rPr>
  </w:style>
  <w:style w:type="paragraph" w:styleId="EndnoteText">
    <w:name w:val="endnote text"/>
    <w:basedOn w:val="Normal"/>
    <w:link w:val="EndnoteTextChar"/>
    <w:uiPriority w:val="99"/>
    <w:semiHidden/>
    <w:unhideWhenUsed/>
    <w:rsid w:val="002843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37E"/>
    <w:rPr>
      <w:sz w:val="20"/>
      <w:szCs w:val="20"/>
    </w:rPr>
  </w:style>
  <w:style w:type="character" w:styleId="EndnoteReference">
    <w:name w:val="endnote reference"/>
    <w:basedOn w:val="DefaultParagraphFont"/>
    <w:uiPriority w:val="99"/>
    <w:semiHidden/>
    <w:unhideWhenUsed/>
    <w:rsid w:val="0028437E"/>
    <w:rPr>
      <w:vertAlign w:val="superscript"/>
    </w:rPr>
  </w:style>
  <w:style w:type="character" w:styleId="CommentReference">
    <w:name w:val="annotation reference"/>
    <w:basedOn w:val="DefaultParagraphFont"/>
    <w:uiPriority w:val="99"/>
    <w:semiHidden/>
    <w:unhideWhenUsed/>
    <w:rsid w:val="00FE436C"/>
    <w:rPr>
      <w:sz w:val="16"/>
      <w:szCs w:val="16"/>
    </w:rPr>
  </w:style>
  <w:style w:type="paragraph" w:styleId="CommentText">
    <w:name w:val="annotation text"/>
    <w:basedOn w:val="Normal"/>
    <w:link w:val="CommentTextChar"/>
    <w:uiPriority w:val="99"/>
    <w:semiHidden/>
    <w:unhideWhenUsed/>
    <w:rsid w:val="00FE436C"/>
    <w:pPr>
      <w:spacing w:line="240" w:lineRule="auto"/>
    </w:pPr>
    <w:rPr>
      <w:sz w:val="20"/>
      <w:szCs w:val="20"/>
    </w:rPr>
  </w:style>
  <w:style w:type="character" w:customStyle="1" w:styleId="CommentTextChar">
    <w:name w:val="Comment Text Char"/>
    <w:basedOn w:val="DefaultParagraphFont"/>
    <w:link w:val="CommentText"/>
    <w:uiPriority w:val="99"/>
    <w:semiHidden/>
    <w:rsid w:val="00FE436C"/>
    <w:rPr>
      <w:sz w:val="20"/>
      <w:szCs w:val="20"/>
    </w:rPr>
  </w:style>
  <w:style w:type="paragraph" w:styleId="CommentSubject">
    <w:name w:val="annotation subject"/>
    <w:basedOn w:val="CommentText"/>
    <w:next w:val="CommentText"/>
    <w:link w:val="CommentSubjectChar"/>
    <w:uiPriority w:val="99"/>
    <w:semiHidden/>
    <w:unhideWhenUsed/>
    <w:rsid w:val="00FE436C"/>
    <w:rPr>
      <w:b/>
      <w:bCs/>
    </w:rPr>
  </w:style>
  <w:style w:type="character" w:customStyle="1" w:styleId="CommentSubjectChar">
    <w:name w:val="Comment Subject Char"/>
    <w:basedOn w:val="CommentTextChar"/>
    <w:link w:val="CommentSubject"/>
    <w:uiPriority w:val="99"/>
    <w:semiHidden/>
    <w:rsid w:val="00FE436C"/>
    <w:rPr>
      <w:b/>
      <w:bCs/>
      <w:sz w:val="20"/>
      <w:szCs w:val="20"/>
    </w:rPr>
  </w:style>
  <w:style w:type="paragraph" w:customStyle="1" w:styleId="EndNoteBibliography">
    <w:name w:val="EndNote Bibliography"/>
    <w:basedOn w:val="Normal"/>
    <w:rsid w:val="00AA1E9E"/>
    <w:pPr>
      <w:spacing w:after="0" w:line="240" w:lineRule="auto"/>
    </w:pPr>
    <w:rPr>
      <w:rFonts w:ascii="Calibri" w:eastAsiaTheme="minorEastAsia"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9549">
      <w:bodyDiv w:val="1"/>
      <w:marLeft w:val="0"/>
      <w:marRight w:val="0"/>
      <w:marTop w:val="0"/>
      <w:marBottom w:val="0"/>
      <w:divBdr>
        <w:top w:val="none" w:sz="0" w:space="0" w:color="auto"/>
        <w:left w:val="none" w:sz="0" w:space="0" w:color="auto"/>
        <w:bottom w:val="none" w:sz="0" w:space="0" w:color="auto"/>
        <w:right w:val="none" w:sz="0" w:space="0" w:color="auto"/>
      </w:divBdr>
    </w:div>
    <w:div w:id="816146146">
      <w:bodyDiv w:val="1"/>
      <w:marLeft w:val="0"/>
      <w:marRight w:val="0"/>
      <w:marTop w:val="0"/>
      <w:marBottom w:val="0"/>
      <w:divBdr>
        <w:top w:val="none" w:sz="0" w:space="0" w:color="auto"/>
        <w:left w:val="none" w:sz="0" w:space="0" w:color="auto"/>
        <w:bottom w:val="none" w:sz="0" w:space="0" w:color="auto"/>
        <w:right w:val="none" w:sz="0" w:space="0" w:color="auto"/>
      </w:divBdr>
    </w:div>
    <w:div w:id="17384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cc/bsde9y" TargetMode="External"/><Relationship Id="rId13" Type="http://schemas.openxmlformats.org/officeDocument/2006/relationships/hyperlink" Target="http://tiny.cc/ytde9y" TargetMode="External"/><Relationship Id="rId18" Type="http://schemas.openxmlformats.org/officeDocument/2006/relationships/hyperlink" Target="http://www.youtube.com/watch?v=6QcClydLfZc&amp;t=14m4s" TargetMode="External"/><Relationship Id="rId26" Type="http://schemas.openxmlformats.org/officeDocument/2006/relationships/hyperlink" Target="http://www.youtube.com/watch?v=aztmyK3TSYQ&amp;t=12m33s" TargetMode="External"/><Relationship Id="rId3" Type="http://schemas.openxmlformats.org/officeDocument/2006/relationships/styles" Target="styles.xml"/><Relationship Id="rId21" Type="http://schemas.openxmlformats.org/officeDocument/2006/relationships/hyperlink" Target="http://www.youtube.com/watch?v=we2pPhwb-nQ&amp;t=1m24s" TargetMode="External"/><Relationship Id="rId34" Type="http://schemas.openxmlformats.org/officeDocument/2006/relationships/hyperlink" Target="http://www.youtube.com/watch?v=HM6WDrhij4U&amp;t=3m30s" TargetMode="External"/><Relationship Id="rId7" Type="http://schemas.openxmlformats.org/officeDocument/2006/relationships/endnotes" Target="endnotes.xml"/><Relationship Id="rId12" Type="http://schemas.openxmlformats.org/officeDocument/2006/relationships/hyperlink" Target="http://tiny.cc/9sde9y" TargetMode="External"/><Relationship Id="rId17" Type="http://schemas.openxmlformats.org/officeDocument/2006/relationships/hyperlink" Target="http://tiny.cc/pvde9y" TargetMode="External"/><Relationship Id="rId25" Type="http://schemas.openxmlformats.org/officeDocument/2006/relationships/hyperlink" Target="http://www.youtube.com/watch?v=6QcClydLfZc&amp;t=3m44s" TargetMode="External"/><Relationship Id="rId33" Type="http://schemas.openxmlformats.org/officeDocument/2006/relationships/hyperlink" Target="http://www.youtube.com/watch?v=6QcClydLfZc&amp;t=14m4s" TargetMode="External"/><Relationship Id="rId2" Type="http://schemas.openxmlformats.org/officeDocument/2006/relationships/numbering" Target="numbering.xml"/><Relationship Id="rId16" Type="http://schemas.openxmlformats.org/officeDocument/2006/relationships/hyperlink" Target="http://tiny.cc/fvde9y" TargetMode="External"/><Relationship Id="rId20" Type="http://schemas.openxmlformats.org/officeDocument/2006/relationships/hyperlink" Target="http://www.youtube.com/watch?v=egQmt-nQx5g&amp;t=1m17s" TargetMode="External"/><Relationship Id="rId29" Type="http://schemas.openxmlformats.org/officeDocument/2006/relationships/hyperlink" Target="http://www.youtube.com/watch?v=SQj9vvQrlRM&amp;t=14m20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y.cc/2sde9y" TargetMode="External"/><Relationship Id="rId24" Type="http://schemas.openxmlformats.org/officeDocument/2006/relationships/hyperlink" Target="http://www.youtube.com/watch?v=HM6WDrhij4U&amp;t=13m24s" TargetMode="External"/><Relationship Id="rId32" Type="http://schemas.openxmlformats.org/officeDocument/2006/relationships/hyperlink" Target="http://www.youtube.com/watch?v=FLOTkh4sSTQ&amp;t=2m13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iny.cc/vude9y" TargetMode="External"/><Relationship Id="rId23" Type="http://schemas.openxmlformats.org/officeDocument/2006/relationships/hyperlink" Target="http://www.youtube.com/watch?v=we2pPhwb-nQ&amp;t=13m47s" TargetMode="External"/><Relationship Id="rId28" Type="http://schemas.openxmlformats.org/officeDocument/2006/relationships/hyperlink" Target="http://www.youtube.com/watch?v=J-TgIz7c0do&amp;t=11m44s" TargetMode="External"/><Relationship Id="rId36" Type="http://schemas.openxmlformats.org/officeDocument/2006/relationships/fontTable" Target="fontTable.xml"/><Relationship Id="rId10" Type="http://schemas.openxmlformats.org/officeDocument/2006/relationships/hyperlink" Target="http://tiny.cc/rsde9y" TargetMode="External"/><Relationship Id="rId19" Type="http://schemas.openxmlformats.org/officeDocument/2006/relationships/hyperlink" Target="http://www.youtube.com/watch?v=HM6WDrhij4U&amp;t=9m12s" TargetMode="External"/><Relationship Id="rId31" Type="http://schemas.openxmlformats.org/officeDocument/2006/relationships/hyperlink" Target="http://www.youtube.com/watch?v=we2pPhwb-nQ&amp;t=4m45s" TargetMode="External"/><Relationship Id="rId4" Type="http://schemas.openxmlformats.org/officeDocument/2006/relationships/settings" Target="settings.xml"/><Relationship Id="rId9" Type="http://schemas.openxmlformats.org/officeDocument/2006/relationships/hyperlink" Target="http://tiny.cc/esde9y" TargetMode="External"/><Relationship Id="rId14" Type="http://schemas.openxmlformats.org/officeDocument/2006/relationships/hyperlink" Target="http://tiny.cc/bude9y" TargetMode="External"/><Relationship Id="rId22" Type="http://schemas.openxmlformats.org/officeDocument/2006/relationships/hyperlink" Target="http://www.youtube.com/watch?v=we2pPhwb-nQ&amp;t=13m26s" TargetMode="External"/><Relationship Id="rId27" Type="http://schemas.openxmlformats.org/officeDocument/2006/relationships/hyperlink" Target="http://www.youtube.com/watch?v=SQj9vvQrlRM&amp;t=13m20s" TargetMode="External"/><Relationship Id="rId30" Type="http://schemas.openxmlformats.org/officeDocument/2006/relationships/hyperlink" Target="http://www.youtube.com/watch?v=fOe_A40HwSM&amp;t=8m33s" TargetMode="External"/><Relationship Id="rId35" Type="http://schemas.openxmlformats.org/officeDocument/2006/relationships/hyperlink" Target="http://www.youtube.com/watch?v=C2hZJ9eyUJM&amp;t=9m52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sra.org.uk/students/academic-stage-joint-statement-bsb-law-society.page.%20Accessed%2020%20August%20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183C9-E288-4C20-9361-77546BBD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8042</Words>
  <Characters>45841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Meers</dc:creator>
  <cp:keywords/>
  <dc:description/>
  <cp:lastModifiedBy>Jed Meers</cp:lastModifiedBy>
  <cp:revision>2</cp:revision>
  <dcterms:created xsi:type="dcterms:W3CDTF">2020-01-09T10:28:00Z</dcterms:created>
  <dcterms:modified xsi:type="dcterms:W3CDTF">2020-01-09T10:28:00Z</dcterms:modified>
</cp:coreProperties>
</file>