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02F9A" w14:textId="226C5373" w:rsidR="00D56351" w:rsidRPr="00B225C4" w:rsidRDefault="00D56351" w:rsidP="007B1D57">
      <w:pPr>
        <w:pStyle w:val="Titre"/>
        <w:spacing w:line="480" w:lineRule="auto"/>
        <w:jc w:val="both"/>
        <w:rPr>
          <w:rFonts w:ascii="Times New Roman" w:hAnsi="Times New Roman" w:cs="Times New Roman"/>
          <w:b/>
          <w:lang w:val="en-GB"/>
        </w:rPr>
      </w:pPr>
      <w:r w:rsidRPr="00B225C4">
        <w:rPr>
          <w:rFonts w:ascii="Times New Roman" w:hAnsi="Times New Roman" w:cs="Times New Roman"/>
          <w:lang w:val="en-GB"/>
        </w:rPr>
        <w:t xml:space="preserve">The genome of </w:t>
      </w:r>
      <w:r w:rsidRPr="00B225C4">
        <w:rPr>
          <w:rFonts w:ascii="Times New Roman" w:hAnsi="Times New Roman" w:cs="Times New Roman"/>
          <w:i/>
          <w:lang w:val="en-GB"/>
        </w:rPr>
        <w:t>Ectocarpus subulatus</w:t>
      </w:r>
      <w:r w:rsidR="001B2848" w:rsidRPr="00B225C4">
        <w:rPr>
          <w:rFonts w:ascii="Times New Roman" w:hAnsi="Times New Roman" w:cs="Times New Roman"/>
          <w:lang w:val="en-GB"/>
        </w:rPr>
        <w:t xml:space="preserve"> </w:t>
      </w:r>
      <w:r w:rsidR="00D12379" w:rsidRPr="00B225C4">
        <w:rPr>
          <w:rFonts w:ascii="Times New Roman" w:hAnsi="Times New Roman" w:cs="Times New Roman"/>
          <w:lang w:val="en-GB"/>
        </w:rPr>
        <w:t>– a highly stress-tolerant brown alga</w:t>
      </w:r>
      <w:r w:rsidR="00D12379" w:rsidRPr="00B225C4" w:rsidDel="00D12379">
        <w:rPr>
          <w:rFonts w:ascii="Times New Roman" w:hAnsi="Times New Roman" w:cs="Times New Roman"/>
          <w:lang w:val="en-GB"/>
        </w:rPr>
        <w:t xml:space="preserve"> </w:t>
      </w:r>
    </w:p>
    <w:p w14:paraId="3BEF0069" w14:textId="691767A8" w:rsidR="00157222" w:rsidRPr="00B225C4" w:rsidRDefault="00157222" w:rsidP="007B1D57">
      <w:pPr>
        <w:spacing w:line="480" w:lineRule="auto"/>
        <w:jc w:val="both"/>
        <w:rPr>
          <w:rFonts w:cs="Times New Roman"/>
          <w:vertAlign w:val="superscript"/>
          <w:lang w:val="en-GB"/>
        </w:rPr>
      </w:pPr>
      <w:r w:rsidRPr="00B225C4">
        <w:rPr>
          <w:rFonts w:cs="Times New Roman"/>
          <w:lang w:val="en-GB"/>
        </w:rPr>
        <w:t>Simon M. Dittami</w:t>
      </w:r>
      <w:r w:rsidRPr="00B225C4">
        <w:rPr>
          <w:rFonts w:cs="Times New Roman"/>
          <w:vertAlign w:val="superscript"/>
          <w:lang w:val="en-GB"/>
        </w:rPr>
        <w:t>1</w:t>
      </w:r>
      <w:r w:rsidR="00CB6006" w:rsidRPr="00B225C4">
        <w:rPr>
          <w:rFonts w:cs="Times New Roman"/>
          <w:vertAlign w:val="superscript"/>
          <w:lang w:val="en-GB"/>
        </w:rPr>
        <w:t>*</w:t>
      </w:r>
      <w:r w:rsidRPr="00B225C4">
        <w:rPr>
          <w:rFonts w:cs="Times New Roman"/>
          <w:lang w:val="en-GB"/>
        </w:rPr>
        <w:t xml:space="preserve">, </w:t>
      </w:r>
      <w:proofErr w:type="spellStart"/>
      <w:r w:rsidRPr="00B225C4">
        <w:rPr>
          <w:rFonts w:cs="Times New Roman"/>
          <w:lang w:val="en-GB"/>
        </w:rPr>
        <w:t>Erwan</w:t>
      </w:r>
      <w:proofErr w:type="spellEnd"/>
      <w:r w:rsidRPr="00B225C4">
        <w:rPr>
          <w:rFonts w:cs="Times New Roman"/>
          <w:lang w:val="en-GB"/>
        </w:rPr>
        <w:t xml:space="preserve"> Corre</w:t>
      </w:r>
      <w:r w:rsidRPr="00B225C4">
        <w:rPr>
          <w:rFonts w:cs="Times New Roman"/>
          <w:vertAlign w:val="superscript"/>
          <w:lang w:val="en-GB"/>
        </w:rPr>
        <w:t>2</w:t>
      </w:r>
      <w:r w:rsidRPr="00B225C4">
        <w:rPr>
          <w:rFonts w:cs="Times New Roman"/>
          <w:lang w:val="en-GB"/>
        </w:rPr>
        <w:t xml:space="preserve">, </w:t>
      </w:r>
      <w:r w:rsidR="00B71D01" w:rsidRPr="00B225C4">
        <w:rPr>
          <w:rFonts w:cs="Times New Roman"/>
          <w:lang w:val="en-GB"/>
        </w:rPr>
        <w:t>Loraine Brillet-Guéguen</w:t>
      </w:r>
      <w:r w:rsidR="00B71D01" w:rsidRPr="00B225C4">
        <w:rPr>
          <w:rFonts w:cs="Times New Roman"/>
          <w:vertAlign w:val="superscript"/>
          <w:lang w:val="en-GB"/>
        </w:rPr>
        <w:t>1,2</w:t>
      </w:r>
      <w:r w:rsidR="00B71D01" w:rsidRPr="00B225C4">
        <w:rPr>
          <w:rFonts w:cs="Times New Roman"/>
          <w:lang w:val="en-GB"/>
        </w:rPr>
        <w:t xml:space="preserve">, </w:t>
      </w:r>
      <w:r w:rsidR="001B79B8" w:rsidRPr="00B225C4">
        <w:rPr>
          <w:rFonts w:cs="Times New Roman"/>
          <w:lang w:val="en-GB"/>
        </w:rPr>
        <w:t>Agnieszka P. Lipinska</w:t>
      </w:r>
      <w:r w:rsidR="001B79B8" w:rsidRPr="00B225C4">
        <w:rPr>
          <w:rFonts w:cs="Times New Roman"/>
          <w:vertAlign w:val="superscript"/>
          <w:lang w:val="en-GB"/>
        </w:rPr>
        <w:t>1</w:t>
      </w:r>
      <w:r w:rsidR="001B79B8" w:rsidRPr="00B225C4">
        <w:rPr>
          <w:rFonts w:cs="Times New Roman"/>
          <w:lang w:val="en-GB"/>
        </w:rPr>
        <w:t xml:space="preserve">, </w:t>
      </w:r>
      <w:proofErr w:type="spellStart"/>
      <w:r w:rsidR="00B71D01" w:rsidRPr="00B225C4">
        <w:rPr>
          <w:rFonts w:cs="Times New Roman"/>
          <w:lang w:val="en-GB"/>
        </w:rPr>
        <w:t>N</w:t>
      </w:r>
      <w:r w:rsidRPr="00B225C4">
        <w:rPr>
          <w:rFonts w:cs="Times New Roman"/>
          <w:lang w:val="en-GB"/>
        </w:rPr>
        <w:t>oé</w:t>
      </w:r>
      <w:proofErr w:type="spellEnd"/>
      <w:r w:rsidRPr="00B225C4">
        <w:rPr>
          <w:rFonts w:cs="Times New Roman"/>
          <w:lang w:val="en-GB"/>
        </w:rPr>
        <w:t xml:space="preserve"> Pontoizeau</w:t>
      </w:r>
      <w:r w:rsidRPr="00B225C4">
        <w:rPr>
          <w:rFonts w:cs="Times New Roman"/>
          <w:vertAlign w:val="superscript"/>
          <w:lang w:val="en-GB"/>
        </w:rPr>
        <w:t>1,2</w:t>
      </w:r>
      <w:r w:rsidR="009108E7" w:rsidRPr="00B225C4">
        <w:rPr>
          <w:rFonts w:cs="Times New Roman"/>
          <w:lang w:val="en-GB"/>
        </w:rPr>
        <w:t xml:space="preserve">, </w:t>
      </w:r>
      <w:proofErr w:type="spellStart"/>
      <w:r w:rsidRPr="00B225C4">
        <w:rPr>
          <w:rFonts w:cs="Times New Roman"/>
          <w:lang w:val="en-GB"/>
        </w:rPr>
        <w:t>Mezian</w:t>
      </w:r>
      <w:r w:rsidR="008E2ACD" w:rsidRPr="00B225C4">
        <w:rPr>
          <w:rFonts w:cs="Times New Roman"/>
          <w:lang w:val="en-GB"/>
        </w:rPr>
        <w:t>e</w:t>
      </w:r>
      <w:proofErr w:type="spellEnd"/>
      <w:r w:rsidRPr="00B225C4">
        <w:rPr>
          <w:rFonts w:cs="Times New Roman"/>
          <w:lang w:val="en-GB"/>
        </w:rPr>
        <w:t xml:space="preserve"> Ait</w:t>
      </w:r>
      <w:bookmarkStart w:id="0" w:name="OLE_LINK1"/>
      <w:r w:rsidR="008E2ACD" w:rsidRPr="00B225C4">
        <w:rPr>
          <w:rFonts w:cs="Times New Roman"/>
          <w:lang w:val="en-GB"/>
        </w:rPr>
        <w:t>e</w:t>
      </w:r>
      <w:r w:rsidRPr="00B225C4">
        <w:rPr>
          <w:rFonts w:cs="Times New Roman"/>
          <w:vertAlign w:val="superscript"/>
          <w:lang w:val="en-GB"/>
        </w:rPr>
        <w:t>3</w:t>
      </w:r>
      <w:bookmarkEnd w:id="0"/>
      <w:r w:rsidRPr="00B225C4">
        <w:rPr>
          <w:rFonts w:cs="Times New Roman"/>
          <w:lang w:val="en-GB"/>
        </w:rPr>
        <w:t xml:space="preserve">, </w:t>
      </w:r>
      <w:proofErr w:type="spellStart"/>
      <w:r w:rsidRPr="00B225C4">
        <w:rPr>
          <w:rFonts w:cs="Times New Roman"/>
          <w:lang w:val="en-GB"/>
        </w:rPr>
        <w:t>Komlan</w:t>
      </w:r>
      <w:proofErr w:type="spellEnd"/>
      <w:r w:rsidRPr="00B225C4">
        <w:rPr>
          <w:rFonts w:cs="Times New Roman"/>
          <w:lang w:val="en-GB"/>
        </w:rPr>
        <w:t xml:space="preserve"> Avia</w:t>
      </w:r>
      <w:r w:rsidRPr="00B225C4">
        <w:rPr>
          <w:rFonts w:cs="Times New Roman"/>
          <w:vertAlign w:val="superscript"/>
          <w:lang w:val="en-GB"/>
        </w:rPr>
        <w:t>1</w:t>
      </w:r>
      <w:r w:rsidR="00914262" w:rsidRPr="00B225C4">
        <w:rPr>
          <w:rFonts w:cs="Times New Roman"/>
          <w:vertAlign w:val="superscript"/>
          <w:lang w:val="en-GB"/>
        </w:rPr>
        <w:t>,4</w:t>
      </w:r>
      <w:r w:rsidRPr="00B225C4">
        <w:rPr>
          <w:rFonts w:cs="Times New Roman"/>
          <w:lang w:val="en-GB"/>
        </w:rPr>
        <w:t xml:space="preserve">, </w:t>
      </w:r>
      <w:r w:rsidR="005F5DBD" w:rsidRPr="00B225C4">
        <w:rPr>
          <w:rFonts w:cs="Times New Roman"/>
          <w:lang w:val="en-GB"/>
        </w:rPr>
        <w:t>Christophe Caron</w:t>
      </w:r>
      <w:r w:rsidR="005F5DBD" w:rsidRPr="00B225C4">
        <w:rPr>
          <w:rFonts w:cs="Times New Roman"/>
          <w:vertAlign w:val="superscript"/>
          <w:lang w:val="en-GB"/>
        </w:rPr>
        <w:t>2</w:t>
      </w:r>
      <w:r w:rsidR="00BA050A" w:rsidRPr="00B225C4">
        <w:rPr>
          <w:rFonts w:cs="Times New Roman"/>
          <w:vertAlign w:val="superscript"/>
          <w:lang w:val="en-GB"/>
        </w:rPr>
        <w:t>†</w:t>
      </w:r>
      <w:r w:rsidR="005F5DBD" w:rsidRPr="00B225C4">
        <w:rPr>
          <w:rFonts w:cs="Times New Roman"/>
          <w:lang w:val="en-GB"/>
        </w:rPr>
        <w:t xml:space="preserve">, </w:t>
      </w:r>
      <w:r w:rsidR="00E948C5" w:rsidRPr="00B225C4">
        <w:rPr>
          <w:rFonts w:cs="Times New Roman"/>
          <w:lang w:val="en-GB"/>
        </w:rPr>
        <w:t>Chung Hyun Cho</w:t>
      </w:r>
      <w:r w:rsidR="008B697C" w:rsidRPr="00B225C4">
        <w:rPr>
          <w:rFonts w:cs="Times New Roman"/>
          <w:vertAlign w:val="superscript"/>
          <w:lang w:val="en-GB"/>
        </w:rPr>
        <w:t>5</w:t>
      </w:r>
      <w:r w:rsidR="00E948C5" w:rsidRPr="00B225C4">
        <w:rPr>
          <w:rFonts w:cs="Times New Roman"/>
          <w:lang w:val="en-GB"/>
        </w:rPr>
        <w:t xml:space="preserve">, </w:t>
      </w:r>
      <w:r w:rsidRPr="00B225C4">
        <w:rPr>
          <w:rFonts w:cs="Times New Roman"/>
          <w:lang w:val="en-GB"/>
        </w:rPr>
        <w:t>Jonas Collén</w:t>
      </w:r>
      <w:r w:rsidRPr="00B225C4">
        <w:rPr>
          <w:rFonts w:cs="Times New Roman"/>
          <w:vertAlign w:val="superscript"/>
          <w:lang w:val="en-GB"/>
        </w:rPr>
        <w:t>1</w:t>
      </w:r>
      <w:r w:rsidRPr="00B225C4">
        <w:rPr>
          <w:rFonts w:cs="Times New Roman"/>
          <w:lang w:val="en-GB"/>
        </w:rPr>
        <w:t>, Alexandre Cormier</w:t>
      </w:r>
      <w:r w:rsidRPr="00B225C4">
        <w:rPr>
          <w:rFonts w:cs="Times New Roman"/>
          <w:vertAlign w:val="superscript"/>
          <w:lang w:val="en-GB"/>
        </w:rPr>
        <w:t>1</w:t>
      </w:r>
      <w:r w:rsidRPr="00B225C4">
        <w:rPr>
          <w:rFonts w:cs="Times New Roman"/>
          <w:lang w:val="en-GB"/>
        </w:rPr>
        <w:t xml:space="preserve">, </w:t>
      </w:r>
      <w:proofErr w:type="spellStart"/>
      <w:r w:rsidRPr="00B225C4">
        <w:rPr>
          <w:rFonts w:cs="Times New Roman"/>
          <w:lang w:val="en-GB"/>
        </w:rPr>
        <w:t>Ludovic</w:t>
      </w:r>
      <w:proofErr w:type="spellEnd"/>
      <w:r w:rsidRPr="00B225C4">
        <w:rPr>
          <w:rFonts w:cs="Times New Roman"/>
          <w:lang w:val="en-GB"/>
        </w:rPr>
        <w:t xml:space="preserve"> Delage</w:t>
      </w:r>
      <w:r w:rsidRPr="00B225C4">
        <w:rPr>
          <w:rFonts w:cs="Times New Roman"/>
          <w:vertAlign w:val="superscript"/>
          <w:lang w:val="en-GB"/>
        </w:rPr>
        <w:t>1</w:t>
      </w:r>
      <w:r w:rsidRPr="00B225C4">
        <w:rPr>
          <w:rFonts w:cs="Times New Roman"/>
          <w:lang w:val="en-GB"/>
        </w:rPr>
        <w:t>, Sylvie Doubleau</w:t>
      </w:r>
      <w:r w:rsidR="008B697C" w:rsidRPr="00B225C4">
        <w:rPr>
          <w:rFonts w:cs="Times New Roman"/>
          <w:vertAlign w:val="superscript"/>
          <w:lang w:val="en-GB"/>
        </w:rPr>
        <w:t>6</w:t>
      </w:r>
      <w:r w:rsidRPr="00B225C4">
        <w:rPr>
          <w:rFonts w:cs="Times New Roman"/>
          <w:lang w:val="en-GB"/>
        </w:rPr>
        <w:t xml:space="preserve">, </w:t>
      </w:r>
      <w:proofErr w:type="spellStart"/>
      <w:r w:rsidRPr="00B225C4">
        <w:rPr>
          <w:rFonts w:cs="Times New Roman"/>
          <w:lang w:val="en-GB"/>
        </w:rPr>
        <w:t>Cl</w:t>
      </w:r>
      <w:r w:rsidR="00E47FE1" w:rsidRPr="00B225C4">
        <w:rPr>
          <w:rFonts w:cs="Times New Roman"/>
          <w:lang w:val="en-GB"/>
        </w:rPr>
        <w:t>é</w:t>
      </w:r>
      <w:r w:rsidRPr="00B225C4">
        <w:rPr>
          <w:rFonts w:cs="Times New Roman"/>
          <w:lang w:val="en-GB"/>
        </w:rPr>
        <w:t>m</w:t>
      </w:r>
      <w:r w:rsidR="00E47FE1" w:rsidRPr="00B225C4">
        <w:rPr>
          <w:rFonts w:cs="Times New Roman"/>
          <w:lang w:val="en-GB"/>
        </w:rPr>
        <w:t>e</w:t>
      </w:r>
      <w:r w:rsidRPr="00B225C4">
        <w:rPr>
          <w:rFonts w:cs="Times New Roman"/>
          <w:lang w:val="en-GB"/>
        </w:rPr>
        <w:t>nce</w:t>
      </w:r>
      <w:proofErr w:type="spellEnd"/>
      <w:r w:rsidRPr="00B225C4">
        <w:rPr>
          <w:rFonts w:cs="Times New Roman"/>
          <w:lang w:val="en-GB"/>
        </w:rPr>
        <w:t xml:space="preserve"> Frioux</w:t>
      </w:r>
      <w:r w:rsidRPr="00B225C4">
        <w:rPr>
          <w:rFonts w:cs="Times New Roman"/>
          <w:vertAlign w:val="superscript"/>
          <w:lang w:val="en-GB"/>
        </w:rPr>
        <w:t>3</w:t>
      </w:r>
      <w:r w:rsidRPr="00B225C4">
        <w:rPr>
          <w:rFonts w:cs="Times New Roman"/>
          <w:lang w:val="en-GB"/>
        </w:rPr>
        <w:t xml:space="preserve">, </w:t>
      </w:r>
      <w:proofErr w:type="spellStart"/>
      <w:r w:rsidRPr="00B225C4">
        <w:rPr>
          <w:rFonts w:cs="Times New Roman"/>
          <w:lang w:val="en-GB"/>
        </w:rPr>
        <w:t>Ang</w:t>
      </w:r>
      <w:r w:rsidR="00E47FE1" w:rsidRPr="00B225C4">
        <w:rPr>
          <w:rFonts w:cs="Times New Roman"/>
          <w:lang w:val="en-GB"/>
        </w:rPr>
        <w:t>é</w:t>
      </w:r>
      <w:r w:rsidRPr="00B225C4">
        <w:rPr>
          <w:rFonts w:cs="Times New Roman"/>
          <w:lang w:val="en-GB"/>
        </w:rPr>
        <w:t>lique</w:t>
      </w:r>
      <w:proofErr w:type="spellEnd"/>
      <w:r w:rsidRPr="00B225C4">
        <w:rPr>
          <w:rFonts w:cs="Times New Roman"/>
          <w:lang w:val="en-GB"/>
        </w:rPr>
        <w:t xml:space="preserve"> Gobet</w:t>
      </w:r>
      <w:r w:rsidRPr="00B225C4">
        <w:rPr>
          <w:rFonts w:cs="Times New Roman"/>
          <w:vertAlign w:val="superscript"/>
          <w:lang w:val="en-GB"/>
        </w:rPr>
        <w:t>1</w:t>
      </w:r>
      <w:r w:rsidRPr="00B225C4">
        <w:rPr>
          <w:rFonts w:cs="Times New Roman"/>
          <w:lang w:val="en-GB"/>
        </w:rPr>
        <w:t xml:space="preserve">, </w:t>
      </w:r>
      <w:r w:rsidR="00807E15" w:rsidRPr="00B225C4">
        <w:rPr>
          <w:rFonts w:cs="Times New Roman"/>
          <w:lang w:val="en-GB"/>
        </w:rPr>
        <w:t>Irene González-Navarrete</w:t>
      </w:r>
      <w:r w:rsidR="008B697C" w:rsidRPr="00B225C4">
        <w:rPr>
          <w:rFonts w:cs="Times New Roman"/>
          <w:vertAlign w:val="superscript"/>
          <w:lang w:val="en-GB"/>
        </w:rPr>
        <w:t>7</w:t>
      </w:r>
      <w:r w:rsidRPr="00B225C4">
        <w:rPr>
          <w:rFonts w:cs="Times New Roman"/>
          <w:lang w:val="en-GB"/>
        </w:rPr>
        <w:t>, Agnès Groisillier</w:t>
      </w:r>
      <w:r w:rsidRPr="00B225C4">
        <w:rPr>
          <w:rFonts w:cs="Times New Roman"/>
          <w:vertAlign w:val="superscript"/>
          <w:lang w:val="en-GB"/>
        </w:rPr>
        <w:t>1</w:t>
      </w:r>
      <w:r w:rsidR="000B7426" w:rsidRPr="00B225C4">
        <w:rPr>
          <w:rFonts w:cs="Times New Roman"/>
          <w:lang w:val="en-GB"/>
        </w:rPr>
        <w:t>,</w:t>
      </w:r>
      <w:r w:rsidRPr="00B225C4">
        <w:rPr>
          <w:rFonts w:cs="Times New Roman"/>
          <w:lang w:val="en-GB"/>
        </w:rPr>
        <w:t xml:space="preserve"> C</w:t>
      </w:r>
      <w:r w:rsidR="00E47FE1" w:rsidRPr="00B225C4">
        <w:rPr>
          <w:rFonts w:cs="Times New Roman"/>
          <w:lang w:val="en-GB"/>
        </w:rPr>
        <w:t>é</w:t>
      </w:r>
      <w:r w:rsidRPr="00B225C4">
        <w:rPr>
          <w:rFonts w:cs="Times New Roman"/>
          <w:lang w:val="en-GB"/>
        </w:rPr>
        <w:t>cile Hervé</w:t>
      </w:r>
      <w:r w:rsidRPr="00B225C4">
        <w:rPr>
          <w:rFonts w:cs="Times New Roman"/>
          <w:vertAlign w:val="superscript"/>
          <w:lang w:val="en-GB"/>
        </w:rPr>
        <w:t>1</w:t>
      </w:r>
      <w:r w:rsidRPr="00B225C4">
        <w:rPr>
          <w:rFonts w:cs="Times New Roman"/>
          <w:lang w:val="en-GB"/>
        </w:rPr>
        <w:t>, Didier Jollivet</w:t>
      </w:r>
      <w:r w:rsidR="008B697C" w:rsidRPr="00B225C4">
        <w:rPr>
          <w:rFonts w:cs="Times New Roman"/>
          <w:vertAlign w:val="superscript"/>
          <w:lang w:val="en-GB"/>
        </w:rPr>
        <w:t>8</w:t>
      </w:r>
      <w:r w:rsidRPr="00B225C4">
        <w:rPr>
          <w:rFonts w:cs="Times New Roman"/>
          <w:lang w:val="en-GB"/>
        </w:rPr>
        <w:t>, Hetty KleinJan</w:t>
      </w:r>
      <w:r w:rsidRPr="00B225C4">
        <w:rPr>
          <w:rFonts w:cs="Times New Roman"/>
          <w:vertAlign w:val="superscript"/>
          <w:lang w:val="en-GB"/>
        </w:rPr>
        <w:t>1</w:t>
      </w:r>
      <w:r w:rsidRPr="00B225C4">
        <w:rPr>
          <w:rFonts w:cs="Times New Roman"/>
          <w:lang w:val="en-GB"/>
        </w:rPr>
        <w:t>, Catherine Leblanc</w:t>
      </w:r>
      <w:r w:rsidRPr="00B225C4">
        <w:rPr>
          <w:rFonts w:cs="Times New Roman"/>
          <w:vertAlign w:val="superscript"/>
          <w:lang w:val="en-GB"/>
        </w:rPr>
        <w:t>1</w:t>
      </w:r>
      <w:r w:rsidRPr="00B225C4">
        <w:rPr>
          <w:rFonts w:cs="Times New Roman"/>
          <w:lang w:val="en-GB"/>
        </w:rPr>
        <w:t>, Xi Liu</w:t>
      </w:r>
      <w:r w:rsidRPr="00B225C4">
        <w:rPr>
          <w:rFonts w:cs="Times New Roman"/>
          <w:vertAlign w:val="superscript"/>
          <w:lang w:val="en-GB"/>
        </w:rPr>
        <w:t>2</w:t>
      </w:r>
      <w:r w:rsidRPr="00B225C4">
        <w:rPr>
          <w:rFonts w:cs="Times New Roman"/>
          <w:lang w:val="en-GB"/>
        </w:rPr>
        <w:t>, Dominique Marie</w:t>
      </w:r>
      <w:r w:rsidR="008B697C" w:rsidRPr="00B225C4">
        <w:rPr>
          <w:rFonts w:cs="Times New Roman"/>
          <w:vertAlign w:val="superscript"/>
          <w:lang w:val="en-GB"/>
        </w:rPr>
        <w:t>8</w:t>
      </w:r>
      <w:r w:rsidRPr="00B225C4">
        <w:rPr>
          <w:rFonts w:cs="Times New Roman"/>
          <w:lang w:val="en-GB"/>
        </w:rPr>
        <w:t>, Gabriel</w:t>
      </w:r>
      <w:r w:rsidR="00DB0FDE" w:rsidRPr="00B225C4">
        <w:rPr>
          <w:rFonts w:cs="Times New Roman"/>
          <w:lang w:val="en-GB"/>
        </w:rPr>
        <w:t xml:space="preserve"> V.</w:t>
      </w:r>
      <w:r w:rsidRPr="00B225C4">
        <w:rPr>
          <w:rFonts w:cs="Times New Roman"/>
          <w:lang w:val="en-GB"/>
        </w:rPr>
        <w:t xml:space="preserve"> Markov</w:t>
      </w:r>
      <w:r w:rsidRPr="00B225C4">
        <w:rPr>
          <w:rFonts w:cs="Times New Roman"/>
          <w:vertAlign w:val="superscript"/>
          <w:lang w:val="en-GB"/>
        </w:rPr>
        <w:t>1</w:t>
      </w:r>
      <w:r w:rsidRPr="00B225C4">
        <w:rPr>
          <w:rFonts w:cs="Times New Roman"/>
          <w:lang w:val="en-GB"/>
        </w:rPr>
        <w:t>, Andr</w:t>
      </w:r>
      <w:r w:rsidR="00E47FE1" w:rsidRPr="00B225C4">
        <w:rPr>
          <w:rFonts w:cs="Times New Roman"/>
          <w:lang w:val="en-GB"/>
        </w:rPr>
        <w:t>é</w:t>
      </w:r>
      <w:r w:rsidRPr="00B225C4">
        <w:rPr>
          <w:rFonts w:cs="Times New Roman"/>
          <w:lang w:val="en-GB"/>
        </w:rPr>
        <w:t xml:space="preserve"> E. Minoche</w:t>
      </w:r>
      <w:r w:rsidR="008B697C" w:rsidRPr="00B225C4">
        <w:rPr>
          <w:rFonts w:cs="Times New Roman"/>
          <w:vertAlign w:val="superscript"/>
          <w:lang w:val="en-GB"/>
        </w:rPr>
        <w:t>7</w:t>
      </w:r>
      <w:r w:rsidR="00EE638F" w:rsidRPr="00B225C4">
        <w:rPr>
          <w:rFonts w:cs="Times New Roman"/>
          <w:vertAlign w:val="superscript"/>
          <w:lang w:val="en-GB"/>
        </w:rPr>
        <w:t>,</w:t>
      </w:r>
      <w:r w:rsidR="008B697C" w:rsidRPr="00B225C4">
        <w:rPr>
          <w:rFonts w:cs="Times New Roman"/>
          <w:vertAlign w:val="superscript"/>
          <w:lang w:val="en-GB"/>
        </w:rPr>
        <w:t>9</w:t>
      </w:r>
      <w:r w:rsidRPr="00B225C4">
        <w:rPr>
          <w:rFonts w:cs="Times New Roman"/>
          <w:lang w:val="en-GB"/>
        </w:rPr>
        <w:t xml:space="preserve">, </w:t>
      </w:r>
      <w:proofErr w:type="spellStart"/>
      <w:r w:rsidRPr="00B225C4">
        <w:rPr>
          <w:rFonts w:cs="Times New Roman"/>
          <w:lang w:val="en-GB"/>
        </w:rPr>
        <w:t>Misharl</w:t>
      </w:r>
      <w:proofErr w:type="spellEnd"/>
      <w:r w:rsidRPr="00B225C4">
        <w:rPr>
          <w:rFonts w:cs="Times New Roman"/>
          <w:lang w:val="en-GB"/>
        </w:rPr>
        <w:t xml:space="preserve"> Monso</w:t>
      </w:r>
      <w:r w:rsidR="00833F4E" w:rsidRPr="00B225C4">
        <w:rPr>
          <w:rFonts w:cs="Times New Roman"/>
          <w:lang w:val="en-GB"/>
        </w:rPr>
        <w:t>o</w:t>
      </w:r>
      <w:r w:rsidRPr="00B225C4">
        <w:rPr>
          <w:rFonts w:cs="Times New Roman"/>
          <w:lang w:val="en-GB"/>
        </w:rPr>
        <w:t>r</w:t>
      </w:r>
      <w:r w:rsidRPr="00B225C4">
        <w:rPr>
          <w:rFonts w:cs="Times New Roman"/>
          <w:vertAlign w:val="superscript"/>
          <w:lang w:val="en-GB"/>
        </w:rPr>
        <w:t>2</w:t>
      </w:r>
      <w:r w:rsidRPr="00B225C4">
        <w:rPr>
          <w:rFonts w:cs="Times New Roman"/>
          <w:lang w:val="en-GB"/>
        </w:rPr>
        <w:t xml:space="preserve">, </w:t>
      </w:r>
      <w:r w:rsidR="00064ACE" w:rsidRPr="00B225C4">
        <w:rPr>
          <w:rFonts w:cs="Times New Roman"/>
          <w:lang w:val="en-GB"/>
        </w:rPr>
        <w:t>Pierre Pericard</w:t>
      </w:r>
      <w:r w:rsidR="00064ACE" w:rsidRPr="00B225C4">
        <w:rPr>
          <w:rFonts w:cs="Times New Roman"/>
          <w:vertAlign w:val="superscript"/>
          <w:lang w:val="en-GB"/>
        </w:rPr>
        <w:t>2</w:t>
      </w:r>
      <w:r w:rsidR="00064ACE" w:rsidRPr="00B225C4">
        <w:rPr>
          <w:rFonts w:cs="Times New Roman"/>
          <w:lang w:val="en-GB"/>
        </w:rPr>
        <w:t xml:space="preserve">, </w:t>
      </w:r>
      <w:r w:rsidRPr="00B225C4">
        <w:rPr>
          <w:rFonts w:cs="Times New Roman"/>
          <w:lang w:val="en-GB"/>
        </w:rPr>
        <w:t>Marie-Mathilde Perrineau</w:t>
      </w:r>
      <w:r w:rsidRPr="00B225C4">
        <w:rPr>
          <w:rFonts w:cs="Times New Roman"/>
          <w:vertAlign w:val="superscript"/>
          <w:lang w:val="en-GB"/>
        </w:rPr>
        <w:t>1</w:t>
      </w:r>
      <w:r w:rsidRPr="00B225C4">
        <w:rPr>
          <w:rFonts w:cs="Times New Roman"/>
          <w:lang w:val="en-GB"/>
        </w:rPr>
        <w:t>, Akira F. Peters</w:t>
      </w:r>
      <w:r w:rsidR="008B697C" w:rsidRPr="00B225C4">
        <w:rPr>
          <w:rFonts w:cs="Times New Roman"/>
          <w:vertAlign w:val="superscript"/>
          <w:lang w:val="en-GB"/>
        </w:rPr>
        <w:t>10</w:t>
      </w:r>
      <w:r w:rsidRPr="00B225C4">
        <w:rPr>
          <w:rFonts w:cs="Times New Roman"/>
          <w:lang w:val="en-GB"/>
        </w:rPr>
        <w:t xml:space="preserve">, </w:t>
      </w:r>
      <w:r w:rsidR="00B840FA" w:rsidRPr="00B225C4">
        <w:rPr>
          <w:rFonts w:cs="Times New Roman"/>
          <w:lang w:val="en-GB"/>
        </w:rPr>
        <w:t>Anne Siegel</w:t>
      </w:r>
      <w:r w:rsidR="000949DB" w:rsidRPr="00B225C4">
        <w:rPr>
          <w:rFonts w:cs="Times New Roman"/>
          <w:vertAlign w:val="superscript"/>
          <w:lang w:val="en-GB"/>
        </w:rPr>
        <w:t>3</w:t>
      </w:r>
      <w:r w:rsidR="00B840FA" w:rsidRPr="00B225C4">
        <w:rPr>
          <w:rFonts w:cs="Times New Roman"/>
          <w:lang w:val="en-GB"/>
        </w:rPr>
        <w:t>, A</w:t>
      </w:r>
      <w:r w:rsidRPr="00B225C4">
        <w:rPr>
          <w:rFonts w:cs="Times New Roman"/>
          <w:lang w:val="en-GB"/>
        </w:rPr>
        <w:t>mandine Siméon</w:t>
      </w:r>
      <w:r w:rsidRPr="00B225C4">
        <w:rPr>
          <w:rFonts w:cs="Times New Roman"/>
          <w:vertAlign w:val="superscript"/>
          <w:lang w:val="en-GB"/>
        </w:rPr>
        <w:t>1</w:t>
      </w:r>
      <w:r w:rsidRPr="00B225C4">
        <w:rPr>
          <w:rFonts w:cs="Times New Roman"/>
          <w:lang w:val="en-GB"/>
        </w:rPr>
        <w:t>, Camille Trottier</w:t>
      </w:r>
      <w:r w:rsidR="000949DB" w:rsidRPr="00B225C4">
        <w:rPr>
          <w:rFonts w:cs="Times New Roman"/>
          <w:vertAlign w:val="superscript"/>
          <w:lang w:val="en-GB"/>
        </w:rPr>
        <w:t>3</w:t>
      </w:r>
      <w:r w:rsidRPr="00B225C4">
        <w:rPr>
          <w:rFonts w:cs="Times New Roman"/>
          <w:lang w:val="en-GB"/>
        </w:rPr>
        <w:t>, Hwan Su Yoon</w:t>
      </w:r>
      <w:r w:rsidR="008B697C" w:rsidRPr="00B225C4">
        <w:rPr>
          <w:rFonts w:cs="Times New Roman"/>
          <w:vertAlign w:val="superscript"/>
          <w:lang w:val="en-GB"/>
        </w:rPr>
        <w:t>5</w:t>
      </w:r>
      <w:r w:rsidR="00E47FE1" w:rsidRPr="00B225C4">
        <w:rPr>
          <w:rFonts w:cs="Times New Roman"/>
          <w:lang w:val="en-GB"/>
        </w:rPr>
        <w:t xml:space="preserve">, </w:t>
      </w:r>
      <w:r w:rsidRPr="00B225C4">
        <w:rPr>
          <w:rFonts w:cs="Times New Roman"/>
          <w:lang w:val="en-GB"/>
        </w:rPr>
        <w:t>Heinz Himmelbauer</w:t>
      </w:r>
      <w:r w:rsidR="008B697C" w:rsidRPr="00B225C4">
        <w:rPr>
          <w:rFonts w:cs="Times New Roman"/>
          <w:vertAlign w:val="superscript"/>
          <w:lang w:val="en-GB"/>
        </w:rPr>
        <w:t>7,9,11</w:t>
      </w:r>
      <w:r w:rsidRPr="00B225C4">
        <w:rPr>
          <w:rFonts w:cs="Times New Roman"/>
          <w:lang w:val="en-GB"/>
        </w:rPr>
        <w:t>, Catherine Boyen</w:t>
      </w:r>
      <w:r w:rsidRPr="00B225C4">
        <w:rPr>
          <w:rFonts w:cs="Times New Roman"/>
          <w:vertAlign w:val="superscript"/>
          <w:lang w:val="en-GB"/>
        </w:rPr>
        <w:t>1</w:t>
      </w:r>
      <w:r w:rsidRPr="00B225C4">
        <w:rPr>
          <w:rFonts w:cs="Times New Roman"/>
          <w:lang w:val="en-GB"/>
        </w:rPr>
        <w:t>, Thierry Tonon</w:t>
      </w:r>
      <w:r w:rsidRPr="00B225C4">
        <w:rPr>
          <w:rFonts w:cs="Times New Roman"/>
          <w:vertAlign w:val="superscript"/>
          <w:lang w:val="en-GB"/>
        </w:rPr>
        <w:t>1,1</w:t>
      </w:r>
      <w:r w:rsidR="008B697C" w:rsidRPr="00B225C4">
        <w:rPr>
          <w:rFonts w:cs="Times New Roman"/>
          <w:vertAlign w:val="superscript"/>
          <w:lang w:val="en-GB"/>
        </w:rPr>
        <w:t>2</w:t>
      </w:r>
    </w:p>
    <w:p w14:paraId="069EC396" w14:textId="77777777" w:rsidR="00A4446C" w:rsidRPr="00B225C4" w:rsidRDefault="00A4446C" w:rsidP="007B1D57">
      <w:pPr>
        <w:spacing w:after="120" w:line="480" w:lineRule="auto"/>
        <w:jc w:val="both"/>
        <w:rPr>
          <w:rFonts w:cs="Times New Roman"/>
          <w:lang w:val="en-GB"/>
        </w:rPr>
      </w:pPr>
    </w:p>
    <w:p w14:paraId="33A77E3D" w14:textId="7BA5118A" w:rsidR="00157222" w:rsidRPr="00B225C4" w:rsidRDefault="00157222" w:rsidP="007B1D57">
      <w:pPr>
        <w:spacing w:after="120" w:line="480" w:lineRule="auto"/>
        <w:jc w:val="both"/>
        <w:rPr>
          <w:rFonts w:cs="Times New Roman"/>
          <w:lang w:val="en-GB"/>
        </w:rPr>
      </w:pPr>
      <w:r w:rsidRPr="00B225C4">
        <w:rPr>
          <w:rFonts w:cs="Times New Roman"/>
          <w:vertAlign w:val="superscript"/>
          <w:lang w:val="en-GB"/>
        </w:rPr>
        <w:t>1</w:t>
      </w:r>
      <w:r w:rsidRPr="00B225C4">
        <w:rPr>
          <w:rFonts w:cs="Times New Roman"/>
          <w:lang w:val="en-GB"/>
        </w:rPr>
        <w:t xml:space="preserve"> </w:t>
      </w:r>
      <w:r w:rsidR="00242CF4" w:rsidRPr="00B225C4">
        <w:rPr>
          <w:rFonts w:cs="Times New Roman"/>
          <w:szCs w:val="24"/>
          <w:lang w:val="en-GB"/>
        </w:rPr>
        <w:t xml:space="preserve">Sorbonne </w:t>
      </w:r>
      <w:proofErr w:type="spellStart"/>
      <w:r w:rsidR="00242CF4" w:rsidRPr="00B225C4">
        <w:rPr>
          <w:rFonts w:cs="Times New Roman"/>
          <w:szCs w:val="24"/>
          <w:lang w:val="en-GB"/>
        </w:rPr>
        <w:t>Université</w:t>
      </w:r>
      <w:proofErr w:type="spellEnd"/>
      <w:r w:rsidR="00242CF4" w:rsidRPr="00B225C4">
        <w:rPr>
          <w:rFonts w:cs="Times New Roman"/>
          <w:szCs w:val="24"/>
          <w:lang w:val="en-GB"/>
        </w:rPr>
        <w:t>, CNRS, Integrative Biology of Marine Models (LBI2M), Statio</w:t>
      </w:r>
      <w:r w:rsidR="009F727B" w:rsidRPr="00B225C4">
        <w:rPr>
          <w:rFonts w:cs="Times New Roman"/>
          <w:szCs w:val="24"/>
          <w:lang w:val="en-GB"/>
        </w:rPr>
        <w:t xml:space="preserve">n </w:t>
      </w:r>
      <w:proofErr w:type="spellStart"/>
      <w:r w:rsidR="009F727B" w:rsidRPr="00B225C4">
        <w:rPr>
          <w:rFonts w:cs="Times New Roman"/>
          <w:szCs w:val="24"/>
          <w:lang w:val="en-GB"/>
        </w:rPr>
        <w:t>Biologique</w:t>
      </w:r>
      <w:proofErr w:type="spellEnd"/>
      <w:r w:rsidR="009F727B" w:rsidRPr="00B225C4">
        <w:rPr>
          <w:rFonts w:cs="Times New Roman"/>
          <w:szCs w:val="24"/>
          <w:lang w:val="en-GB"/>
        </w:rPr>
        <w:t xml:space="preserve"> de </w:t>
      </w:r>
      <w:proofErr w:type="spellStart"/>
      <w:r w:rsidR="009F727B" w:rsidRPr="00B225C4">
        <w:rPr>
          <w:rFonts w:cs="Times New Roman"/>
          <w:szCs w:val="24"/>
          <w:lang w:val="en-GB"/>
        </w:rPr>
        <w:t>Roscoff</w:t>
      </w:r>
      <w:proofErr w:type="spellEnd"/>
      <w:r w:rsidR="009F727B" w:rsidRPr="00B225C4">
        <w:rPr>
          <w:rFonts w:cs="Times New Roman"/>
          <w:szCs w:val="24"/>
          <w:lang w:val="en-GB"/>
        </w:rPr>
        <w:t xml:space="preserve">, </w:t>
      </w:r>
      <w:r w:rsidR="00242CF4" w:rsidRPr="00B225C4">
        <w:rPr>
          <w:rFonts w:cs="Times New Roman"/>
          <w:szCs w:val="24"/>
          <w:lang w:val="en-GB"/>
        </w:rPr>
        <w:t xml:space="preserve">29680 </w:t>
      </w:r>
      <w:proofErr w:type="spellStart"/>
      <w:r w:rsidR="00242CF4" w:rsidRPr="00B225C4">
        <w:rPr>
          <w:rFonts w:cs="Times New Roman"/>
          <w:szCs w:val="24"/>
          <w:lang w:val="en-GB"/>
        </w:rPr>
        <w:t>Roscoff</w:t>
      </w:r>
      <w:proofErr w:type="spellEnd"/>
      <w:r w:rsidR="00242CF4" w:rsidRPr="00B225C4">
        <w:rPr>
          <w:rFonts w:cs="Times New Roman"/>
          <w:szCs w:val="24"/>
          <w:lang w:val="en-GB"/>
        </w:rPr>
        <w:t>, France</w:t>
      </w:r>
    </w:p>
    <w:p w14:paraId="3BA2B683" w14:textId="5B24505C" w:rsidR="00157222" w:rsidRPr="00B225C4" w:rsidRDefault="00157222" w:rsidP="007B1D57">
      <w:pPr>
        <w:spacing w:after="120" w:line="480" w:lineRule="auto"/>
        <w:jc w:val="both"/>
        <w:rPr>
          <w:rFonts w:cs="Times New Roman"/>
          <w:lang w:val="en-GB"/>
        </w:rPr>
      </w:pPr>
      <w:r w:rsidRPr="00B225C4">
        <w:rPr>
          <w:rFonts w:cs="Times New Roman"/>
          <w:vertAlign w:val="superscript"/>
          <w:lang w:val="en-GB"/>
        </w:rPr>
        <w:t>2</w:t>
      </w:r>
      <w:r w:rsidRPr="00B225C4">
        <w:rPr>
          <w:rFonts w:cs="Times New Roman"/>
          <w:lang w:val="en-GB"/>
        </w:rPr>
        <w:t xml:space="preserve"> </w:t>
      </w:r>
      <w:r w:rsidR="00534ADC" w:rsidRPr="00B225C4">
        <w:rPr>
          <w:rFonts w:cs="Times New Roman"/>
          <w:lang w:val="en-GB"/>
        </w:rPr>
        <w:t xml:space="preserve">CNRS, Sorbonne </w:t>
      </w:r>
      <w:proofErr w:type="spellStart"/>
      <w:r w:rsidR="00534ADC" w:rsidRPr="00B225C4">
        <w:rPr>
          <w:rFonts w:cs="Times New Roman"/>
          <w:lang w:val="en-GB"/>
        </w:rPr>
        <w:t>Université</w:t>
      </w:r>
      <w:proofErr w:type="spellEnd"/>
      <w:r w:rsidR="00534ADC" w:rsidRPr="00B225C4">
        <w:rPr>
          <w:rFonts w:cs="Times New Roman"/>
          <w:lang w:val="en-GB"/>
        </w:rPr>
        <w:t xml:space="preserve">, FR2424, </w:t>
      </w:r>
      <w:proofErr w:type="spellStart"/>
      <w:r w:rsidR="00534ADC" w:rsidRPr="00B225C4">
        <w:rPr>
          <w:rFonts w:cs="Times New Roman"/>
          <w:lang w:val="en-GB"/>
        </w:rPr>
        <w:t>ABiMS</w:t>
      </w:r>
      <w:proofErr w:type="spellEnd"/>
      <w:r w:rsidR="00B003DF" w:rsidRPr="00B225C4">
        <w:rPr>
          <w:rFonts w:cs="Times New Roman"/>
          <w:lang w:val="en-GB"/>
        </w:rPr>
        <w:t xml:space="preserve"> platform</w:t>
      </w:r>
      <w:r w:rsidR="00534ADC" w:rsidRPr="00B225C4">
        <w:rPr>
          <w:rFonts w:cs="Times New Roman"/>
          <w:lang w:val="en-GB"/>
        </w:rPr>
        <w:t xml:space="preserve">, Station </w:t>
      </w:r>
      <w:proofErr w:type="spellStart"/>
      <w:r w:rsidR="00534ADC" w:rsidRPr="00B225C4">
        <w:rPr>
          <w:rFonts w:cs="Times New Roman"/>
          <w:lang w:val="en-GB"/>
        </w:rPr>
        <w:t>Biologique</w:t>
      </w:r>
      <w:proofErr w:type="spellEnd"/>
      <w:r w:rsidR="00CF1F66" w:rsidRPr="00B225C4">
        <w:rPr>
          <w:rFonts w:cs="Times New Roman"/>
          <w:lang w:val="en-GB"/>
        </w:rPr>
        <w:t xml:space="preserve"> de </w:t>
      </w:r>
      <w:proofErr w:type="spellStart"/>
      <w:r w:rsidR="00CF1F66" w:rsidRPr="00B225C4">
        <w:rPr>
          <w:rFonts w:cs="Times New Roman"/>
          <w:lang w:val="en-GB"/>
        </w:rPr>
        <w:t>Roscoff</w:t>
      </w:r>
      <w:proofErr w:type="spellEnd"/>
      <w:r w:rsidR="00534ADC" w:rsidRPr="00B225C4">
        <w:rPr>
          <w:rFonts w:cs="Times New Roman"/>
          <w:lang w:val="en-GB"/>
        </w:rPr>
        <w:t xml:space="preserve">, 29680, </w:t>
      </w:r>
      <w:proofErr w:type="spellStart"/>
      <w:r w:rsidR="00534ADC" w:rsidRPr="00B225C4">
        <w:rPr>
          <w:rFonts w:cs="Times New Roman"/>
          <w:lang w:val="en-GB"/>
        </w:rPr>
        <w:t>Roscoff</w:t>
      </w:r>
      <w:proofErr w:type="spellEnd"/>
      <w:r w:rsidR="00534ADC" w:rsidRPr="00B225C4">
        <w:rPr>
          <w:rFonts w:cs="Times New Roman"/>
          <w:lang w:val="en-GB"/>
        </w:rPr>
        <w:t>, France</w:t>
      </w:r>
    </w:p>
    <w:p w14:paraId="6C409CF3" w14:textId="48C44C45" w:rsidR="00157222" w:rsidRPr="00B225C4" w:rsidRDefault="00157222" w:rsidP="007B1D57">
      <w:pPr>
        <w:spacing w:after="120" w:line="480" w:lineRule="auto"/>
        <w:jc w:val="both"/>
        <w:rPr>
          <w:rFonts w:cs="Times New Roman"/>
          <w:lang w:val="en-GB"/>
        </w:rPr>
      </w:pPr>
      <w:r w:rsidRPr="00B225C4">
        <w:rPr>
          <w:rFonts w:cs="Times New Roman"/>
          <w:vertAlign w:val="superscript"/>
          <w:lang w:val="en-GB"/>
        </w:rPr>
        <w:t>3</w:t>
      </w:r>
      <w:r w:rsidRPr="00B225C4">
        <w:rPr>
          <w:rFonts w:cs="Times New Roman"/>
          <w:lang w:val="en-GB"/>
        </w:rPr>
        <w:t xml:space="preserve"> </w:t>
      </w:r>
      <w:r w:rsidR="000C1624" w:rsidRPr="00B225C4">
        <w:rPr>
          <w:rFonts w:cs="Times New Roman"/>
          <w:lang w:val="en-GB"/>
        </w:rPr>
        <w:t xml:space="preserve">Institute for Research in IT and Random Systems - IRISA, </w:t>
      </w:r>
      <w:proofErr w:type="spellStart"/>
      <w:r w:rsidR="000C1624" w:rsidRPr="00B225C4">
        <w:rPr>
          <w:rFonts w:cs="Times New Roman"/>
          <w:lang w:val="en-GB"/>
        </w:rPr>
        <w:t>Université</w:t>
      </w:r>
      <w:proofErr w:type="spellEnd"/>
      <w:r w:rsidR="000C1624" w:rsidRPr="00B225C4">
        <w:rPr>
          <w:rFonts w:cs="Times New Roman"/>
          <w:lang w:val="en-GB"/>
        </w:rPr>
        <w:t xml:space="preserve"> de Rennes 1, France</w:t>
      </w:r>
    </w:p>
    <w:p w14:paraId="29110E43" w14:textId="36E321F3" w:rsidR="00914262" w:rsidRPr="00B225C4" w:rsidRDefault="00914262" w:rsidP="007B1D57">
      <w:pPr>
        <w:spacing w:after="120" w:line="480" w:lineRule="auto"/>
        <w:jc w:val="both"/>
        <w:rPr>
          <w:rFonts w:cs="Times New Roman"/>
          <w:lang w:val="fr-FR"/>
        </w:rPr>
      </w:pPr>
      <w:r w:rsidRPr="00B225C4">
        <w:rPr>
          <w:rFonts w:cs="Times New Roman"/>
          <w:vertAlign w:val="superscript"/>
          <w:lang w:val="fr-FR"/>
        </w:rPr>
        <w:t>4</w:t>
      </w:r>
      <w:r w:rsidRPr="00B225C4">
        <w:rPr>
          <w:rFonts w:cs="Times New Roman"/>
          <w:lang w:val="fr-FR"/>
        </w:rPr>
        <w:t xml:space="preserve"> Université de Strasbourg, INRA, SVQV UMR-A 1131, F-68000 Colmar, France</w:t>
      </w:r>
    </w:p>
    <w:p w14:paraId="1FE4D172" w14:textId="17621003" w:rsidR="00E948C5" w:rsidRPr="00B225C4" w:rsidRDefault="00914262" w:rsidP="007B1D57">
      <w:pPr>
        <w:spacing w:after="120" w:line="480" w:lineRule="auto"/>
        <w:jc w:val="both"/>
        <w:rPr>
          <w:rFonts w:cs="Times New Roman"/>
          <w:lang w:val="en-GB"/>
        </w:rPr>
      </w:pPr>
      <w:r w:rsidRPr="00B225C4">
        <w:rPr>
          <w:rFonts w:cs="Times New Roman"/>
          <w:vertAlign w:val="superscript"/>
          <w:lang w:val="en-GB"/>
        </w:rPr>
        <w:t>5</w:t>
      </w:r>
      <w:r w:rsidR="00E948C5" w:rsidRPr="00B225C4">
        <w:rPr>
          <w:rFonts w:cs="Times New Roman"/>
          <w:lang w:val="en-GB"/>
        </w:rPr>
        <w:t xml:space="preserve"> Department of Biological Sciences, Sungkyunkwan University, Suwon 16419, </w:t>
      </w:r>
      <w:r w:rsidR="0042779C" w:rsidRPr="00B225C4">
        <w:rPr>
          <w:rFonts w:cs="Times New Roman"/>
          <w:lang w:val="en-GB"/>
        </w:rPr>
        <w:t xml:space="preserve">Republic of </w:t>
      </w:r>
      <w:r w:rsidR="00E948C5" w:rsidRPr="00B225C4">
        <w:rPr>
          <w:rFonts w:cs="Times New Roman"/>
          <w:lang w:val="en-GB"/>
        </w:rPr>
        <w:t>Korea</w:t>
      </w:r>
    </w:p>
    <w:p w14:paraId="05D1FC8F" w14:textId="4258A323" w:rsidR="00157222" w:rsidRPr="00B225C4" w:rsidRDefault="00914262" w:rsidP="007B1D57">
      <w:pPr>
        <w:spacing w:after="120" w:line="480" w:lineRule="auto"/>
        <w:jc w:val="both"/>
        <w:rPr>
          <w:rFonts w:cs="Times New Roman"/>
          <w:lang w:val="en-GB"/>
        </w:rPr>
      </w:pPr>
      <w:r w:rsidRPr="00B225C4">
        <w:rPr>
          <w:rFonts w:cs="Times New Roman"/>
          <w:vertAlign w:val="superscript"/>
          <w:lang w:val="en-GB"/>
        </w:rPr>
        <w:t>6</w:t>
      </w:r>
      <w:r w:rsidR="00157222" w:rsidRPr="00B225C4">
        <w:rPr>
          <w:rFonts w:cs="Times New Roman"/>
          <w:lang w:val="en-GB"/>
        </w:rPr>
        <w:t xml:space="preserve"> </w:t>
      </w:r>
      <w:r w:rsidR="00FF16E0" w:rsidRPr="00B225C4">
        <w:rPr>
          <w:rFonts w:cs="Times New Roman"/>
          <w:lang w:val="en-GB"/>
        </w:rPr>
        <w:t xml:space="preserve">IRD, UMR DIADE, 911 Avenue </w:t>
      </w:r>
      <w:proofErr w:type="spellStart"/>
      <w:r w:rsidR="00FF16E0" w:rsidRPr="00B225C4">
        <w:rPr>
          <w:rFonts w:cs="Times New Roman"/>
          <w:lang w:val="en-GB"/>
        </w:rPr>
        <w:t>Agropolis</w:t>
      </w:r>
      <w:proofErr w:type="spellEnd"/>
      <w:r w:rsidR="00FF16E0" w:rsidRPr="00B225C4">
        <w:rPr>
          <w:rFonts w:cs="Times New Roman"/>
          <w:lang w:val="en-GB"/>
        </w:rPr>
        <w:t>, BP 64501, 34394 Montpellier, France</w:t>
      </w:r>
    </w:p>
    <w:p w14:paraId="63D2AB2D" w14:textId="5D774284" w:rsidR="00157222" w:rsidRPr="00B225C4" w:rsidRDefault="00914262" w:rsidP="007B1D57">
      <w:pPr>
        <w:spacing w:after="120" w:line="480" w:lineRule="auto"/>
        <w:jc w:val="both"/>
        <w:rPr>
          <w:rFonts w:cs="Times New Roman"/>
          <w:lang w:val="en-GB"/>
        </w:rPr>
      </w:pPr>
      <w:r w:rsidRPr="00B225C4">
        <w:rPr>
          <w:rFonts w:cs="Times New Roman"/>
          <w:vertAlign w:val="superscript"/>
          <w:lang w:val="en-GB"/>
        </w:rPr>
        <w:t>7</w:t>
      </w:r>
      <w:r w:rsidR="00157222" w:rsidRPr="00B225C4">
        <w:rPr>
          <w:rFonts w:cs="Times New Roman"/>
          <w:lang w:val="en-GB"/>
        </w:rPr>
        <w:t xml:space="preserve"> </w:t>
      </w:r>
      <w:r w:rsidR="00F96226" w:rsidRPr="00B225C4">
        <w:rPr>
          <w:rFonts w:cs="Times New Roman"/>
          <w:lang w:val="en-GB"/>
        </w:rPr>
        <w:t>Centre for Genomic Regulat</w:t>
      </w:r>
      <w:r w:rsidR="00C47223" w:rsidRPr="00B225C4">
        <w:rPr>
          <w:rFonts w:cs="Times New Roman"/>
          <w:lang w:val="en-GB"/>
        </w:rPr>
        <w:t>ion (CRG), T</w:t>
      </w:r>
      <w:r w:rsidR="00F96226" w:rsidRPr="00B225C4">
        <w:rPr>
          <w:rFonts w:cs="Times New Roman"/>
          <w:lang w:val="en-GB"/>
        </w:rPr>
        <w:t xml:space="preserve">he Barcelona Institute of Science and Technology, </w:t>
      </w:r>
      <w:proofErr w:type="spellStart"/>
      <w:r w:rsidR="00F96226" w:rsidRPr="00B225C4">
        <w:rPr>
          <w:rFonts w:cs="Times New Roman"/>
          <w:lang w:val="en-GB"/>
        </w:rPr>
        <w:t>Dr.</w:t>
      </w:r>
      <w:proofErr w:type="spellEnd"/>
      <w:r w:rsidR="00F96226" w:rsidRPr="00B225C4">
        <w:rPr>
          <w:rFonts w:cs="Times New Roman"/>
          <w:lang w:val="en-GB"/>
        </w:rPr>
        <w:t xml:space="preserve"> </w:t>
      </w:r>
      <w:proofErr w:type="spellStart"/>
      <w:r w:rsidR="00F96226" w:rsidRPr="00B225C4">
        <w:rPr>
          <w:rFonts w:cs="Times New Roman"/>
          <w:lang w:val="en-GB"/>
        </w:rPr>
        <w:t>Aiguader</w:t>
      </w:r>
      <w:proofErr w:type="spellEnd"/>
      <w:r w:rsidR="00F96226" w:rsidRPr="00B225C4">
        <w:rPr>
          <w:rFonts w:cs="Times New Roman"/>
          <w:lang w:val="en-GB"/>
        </w:rPr>
        <w:t xml:space="preserve"> 88, Barcelona, 08003 Spain</w:t>
      </w:r>
    </w:p>
    <w:p w14:paraId="595AC7BC" w14:textId="433FA2C3" w:rsidR="00157222" w:rsidRPr="00B225C4" w:rsidRDefault="00914262" w:rsidP="007B1D57">
      <w:pPr>
        <w:spacing w:after="120" w:line="480" w:lineRule="auto"/>
        <w:jc w:val="both"/>
        <w:rPr>
          <w:rFonts w:cs="Times New Roman"/>
          <w:lang w:val="en-GB"/>
        </w:rPr>
      </w:pPr>
      <w:r w:rsidRPr="00B225C4">
        <w:rPr>
          <w:rFonts w:cs="Times New Roman"/>
          <w:vertAlign w:val="superscript"/>
          <w:lang w:val="en-GB"/>
        </w:rPr>
        <w:lastRenderedPageBreak/>
        <w:t>8</w:t>
      </w:r>
      <w:r w:rsidR="00157222" w:rsidRPr="00B225C4">
        <w:rPr>
          <w:rFonts w:cs="Times New Roman"/>
          <w:lang w:val="en-GB"/>
        </w:rPr>
        <w:t xml:space="preserve"> </w:t>
      </w:r>
      <w:r w:rsidR="001A3224" w:rsidRPr="00B225C4">
        <w:rPr>
          <w:rFonts w:cs="Times New Roman"/>
          <w:szCs w:val="24"/>
          <w:lang w:val="en-GB"/>
        </w:rPr>
        <w:t xml:space="preserve">Sorbonne </w:t>
      </w:r>
      <w:proofErr w:type="spellStart"/>
      <w:r w:rsidR="001A3224" w:rsidRPr="00B225C4">
        <w:rPr>
          <w:rFonts w:cs="Times New Roman"/>
          <w:szCs w:val="24"/>
          <w:lang w:val="en-GB"/>
        </w:rPr>
        <w:t>Université</w:t>
      </w:r>
      <w:proofErr w:type="spellEnd"/>
      <w:r w:rsidR="001A3224" w:rsidRPr="00B225C4">
        <w:rPr>
          <w:rFonts w:cs="Times New Roman"/>
          <w:szCs w:val="24"/>
          <w:lang w:val="en-GB"/>
        </w:rPr>
        <w:t xml:space="preserve">, CNRS, Adaptation and Diversity in the Marine Environment (ADME), Station </w:t>
      </w:r>
      <w:proofErr w:type="spellStart"/>
      <w:r w:rsidR="001A3224" w:rsidRPr="00B225C4">
        <w:rPr>
          <w:rFonts w:cs="Times New Roman"/>
          <w:szCs w:val="24"/>
          <w:lang w:val="en-GB"/>
        </w:rPr>
        <w:t>Biologique</w:t>
      </w:r>
      <w:proofErr w:type="spellEnd"/>
      <w:r w:rsidR="001A3224" w:rsidRPr="00B225C4">
        <w:rPr>
          <w:rFonts w:cs="Times New Roman"/>
          <w:szCs w:val="24"/>
          <w:lang w:val="en-GB"/>
        </w:rPr>
        <w:t xml:space="preserve"> de </w:t>
      </w:r>
      <w:proofErr w:type="spellStart"/>
      <w:r w:rsidR="001A3224" w:rsidRPr="00B225C4">
        <w:rPr>
          <w:rFonts w:cs="Times New Roman"/>
          <w:szCs w:val="24"/>
          <w:lang w:val="en-GB"/>
        </w:rPr>
        <w:t>Roscoff</w:t>
      </w:r>
      <w:proofErr w:type="spellEnd"/>
      <w:r w:rsidR="001A3224" w:rsidRPr="00B225C4">
        <w:rPr>
          <w:rFonts w:cs="Times New Roman"/>
          <w:szCs w:val="24"/>
          <w:lang w:val="en-GB"/>
        </w:rPr>
        <w:t xml:space="preserve"> (SBR), 29680 </w:t>
      </w:r>
      <w:proofErr w:type="spellStart"/>
      <w:r w:rsidR="001A3224" w:rsidRPr="00B225C4">
        <w:rPr>
          <w:rFonts w:cs="Times New Roman"/>
          <w:szCs w:val="24"/>
          <w:lang w:val="en-GB"/>
        </w:rPr>
        <w:t>Roscoff</w:t>
      </w:r>
      <w:proofErr w:type="spellEnd"/>
      <w:r w:rsidR="001A3224" w:rsidRPr="00B225C4">
        <w:rPr>
          <w:rFonts w:cs="Times New Roman"/>
          <w:szCs w:val="24"/>
          <w:lang w:val="en-GB"/>
        </w:rPr>
        <w:t>, France</w:t>
      </w:r>
    </w:p>
    <w:p w14:paraId="222DC836" w14:textId="7B53E063" w:rsidR="00160569" w:rsidRPr="00B225C4" w:rsidRDefault="00914262" w:rsidP="007B1D57">
      <w:pPr>
        <w:spacing w:after="120" w:line="480" w:lineRule="auto"/>
        <w:rPr>
          <w:rFonts w:cs="Times New Roman"/>
          <w:lang w:val="en-GB"/>
        </w:rPr>
      </w:pPr>
      <w:r w:rsidRPr="00B225C4">
        <w:rPr>
          <w:rFonts w:cs="Times New Roman"/>
          <w:vertAlign w:val="superscript"/>
          <w:lang w:val="en-GB"/>
        </w:rPr>
        <w:t>9</w:t>
      </w:r>
      <w:r w:rsidR="00157222" w:rsidRPr="00B225C4">
        <w:rPr>
          <w:rFonts w:cs="Times New Roman"/>
          <w:lang w:val="en-GB"/>
        </w:rPr>
        <w:t xml:space="preserve"> </w:t>
      </w:r>
      <w:r w:rsidR="00160569" w:rsidRPr="00B225C4">
        <w:rPr>
          <w:rFonts w:cs="Times New Roman"/>
          <w:lang w:val="en-GB"/>
        </w:rPr>
        <w:t>Max Planck Institute for Molecular Genetics, 14195 Berlin, Germany</w:t>
      </w:r>
    </w:p>
    <w:p w14:paraId="3861829E" w14:textId="5BD43617" w:rsidR="00157222" w:rsidRPr="00B225C4" w:rsidRDefault="00914262" w:rsidP="007B1D57">
      <w:pPr>
        <w:spacing w:after="120" w:line="480" w:lineRule="auto"/>
        <w:rPr>
          <w:rFonts w:cs="Times New Roman"/>
          <w:lang w:val="fr-FR"/>
        </w:rPr>
      </w:pPr>
      <w:r w:rsidRPr="00B225C4">
        <w:rPr>
          <w:rFonts w:cs="Times New Roman"/>
          <w:vertAlign w:val="superscript"/>
          <w:lang w:val="fr-FR"/>
        </w:rPr>
        <w:t>10</w:t>
      </w:r>
      <w:r w:rsidR="00157222" w:rsidRPr="00B225C4">
        <w:rPr>
          <w:rFonts w:cs="Times New Roman"/>
          <w:lang w:val="fr-FR"/>
        </w:rPr>
        <w:t xml:space="preserve"> </w:t>
      </w:r>
      <w:proofErr w:type="spellStart"/>
      <w:r w:rsidR="00C47223" w:rsidRPr="00B225C4">
        <w:rPr>
          <w:rFonts w:cs="Times New Roman"/>
          <w:lang w:val="fr-FR"/>
        </w:rPr>
        <w:t>Bezhin</w:t>
      </w:r>
      <w:proofErr w:type="spellEnd"/>
      <w:r w:rsidR="00C47223" w:rsidRPr="00B225C4">
        <w:rPr>
          <w:rFonts w:cs="Times New Roman"/>
          <w:lang w:val="fr-FR"/>
        </w:rPr>
        <w:t xml:space="preserve"> </w:t>
      </w:r>
      <w:proofErr w:type="spellStart"/>
      <w:r w:rsidR="00C47223" w:rsidRPr="00B225C4">
        <w:rPr>
          <w:rFonts w:cs="Times New Roman"/>
          <w:lang w:val="fr-FR"/>
        </w:rPr>
        <w:t>Rosko</w:t>
      </w:r>
      <w:proofErr w:type="spellEnd"/>
      <w:r w:rsidR="00C47223" w:rsidRPr="00B225C4">
        <w:rPr>
          <w:rFonts w:cs="Times New Roman"/>
          <w:lang w:val="fr-FR"/>
        </w:rPr>
        <w:t xml:space="preserve">, 40 Rue des Pêcheurs, 29250 </w:t>
      </w:r>
      <w:proofErr w:type="spellStart"/>
      <w:r w:rsidR="00C47223" w:rsidRPr="00B225C4">
        <w:rPr>
          <w:rFonts w:cs="Times New Roman"/>
          <w:lang w:val="fr-FR"/>
        </w:rPr>
        <w:t>Santec</w:t>
      </w:r>
      <w:proofErr w:type="spellEnd"/>
      <w:r w:rsidR="00C47223" w:rsidRPr="00B225C4">
        <w:rPr>
          <w:rFonts w:cs="Times New Roman"/>
          <w:lang w:val="fr-FR"/>
        </w:rPr>
        <w:t>, France</w:t>
      </w:r>
    </w:p>
    <w:p w14:paraId="778DD0E0" w14:textId="772C0192" w:rsidR="000949DB" w:rsidRPr="00B225C4" w:rsidRDefault="000949DB" w:rsidP="007B1D57">
      <w:pPr>
        <w:spacing w:after="120" w:line="480" w:lineRule="auto"/>
        <w:rPr>
          <w:rFonts w:cs="Times New Roman"/>
          <w:lang w:val="en-GB"/>
        </w:rPr>
      </w:pPr>
      <w:r w:rsidRPr="00B225C4">
        <w:rPr>
          <w:rFonts w:cs="Times New Roman"/>
          <w:vertAlign w:val="superscript"/>
          <w:lang w:val="en-GB"/>
        </w:rPr>
        <w:t>1</w:t>
      </w:r>
      <w:r w:rsidR="00914262" w:rsidRPr="00B225C4">
        <w:rPr>
          <w:rFonts w:cs="Times New Roman"/>
          <w:vertAlign w:val="superscript"/>
          <w:lang w:val="en-GB"/>
        </w:rPr>
        <w:t>1</w:t>
      </w:r>
      <w:r w:rsidRPr="00B225C4">
        <w:rPr>
          <w:rFonts w:cs="Times New Roman"/>
          <w:vertAlign w:val="superscript"/>
          <w:lang w:val="en-GB"/>
        </w:rPr>
        <w:t xml:space="preserve"> </w:t>
      </w:r>
      <w:r w:rsidRPr="00B225C4">
        <w:rPr>
          <w:rFonts w:cs="Times New Roman"/>
          <w:lang w:val="en-GB"/>
        </w:rPr>
        <w:t>Department of Biotechnology, University of Natural Resources and Life Sciences (BOKU), Vienna, 1190 Vienna, Austria</w:t>
      </w:r>
    </w:p>
    <w:p w14:paraId="21810342" w14:textId="6E45297C" w:rsidR="00AF385D" w:rsidRPr="00B225C4" w:rsidRDefault="00157222" w:rsidP="007B1D57">
      <w:pPr>
        <w:spacing w:after="120" w:line="480" w:lineRule="auto"/>
        <w:jc w:val="both"/>
        <w:rPr>
          <w:rFonts w:cs="Times New Roman"/>
          <w:lang w:val="en-GB"/>
        </w:rPr>
      </w:pPr>
      <w:r w:rsidRPr="00B225C4">
        <w:rPr>
          <w:rFonts w:cs="Times New Roman"/>
          <w:vertAlign w:val="superscript"/>
          <w:lang w:val="en-GB"/>
        </w:rPr>
        <w:t>1</w:t>
      </w:r>
      <w:r w:rsidR="00914262" w:rsidRPr="00B225C4">
        <w:rPr>
          <w:rFonts w:cs="Times New Roman"/>
          <w:vertAlign w:val="superscript"/>
          <w:lang w:val="en-GB"/>
        </w:rPr>
        <w:t>2</w:t>
      </w:r>
      <w:r w:rsidRPr="00B225C4">
        <w:rPr>
          <w:rFonts w:cs="Times New Roman"/>
          <w:lang w:val="en-GB"/>
        </w:rPr>
        <w:t xml:space="preserve"> Centre for Novel Agricultural Products, Department of Biology, University of York, </w:t>
      </w:r>
      <w:proofErr w:type="spellStart"/>
      <w:r w:rsidRPr="00B225C4">
        <w:rPr>
          <w:rFonts w:cs="Times New Roman"/>
          <w:lang w:val="en-GB"/>
        </w:rPr>
        <w:t>Heslington</w:t>
      </w:r>
      <w:proofErr w:type="spellEnd"/>
      <w:r w:rsidRPr="00B225C4">
        <w:rPr>
          <w:rFonts w:cs="Times New Roman"/>
          <w:lang w:val="en-GB"/>
        </w:rPr>
        <w:t>, York, YO10 5DD, United Kingdom.</w:t>
      </w:r>
    </w:p>
    <w:p w14:paraId="3F059447" w14:textId="0FD856ED" w:rsidR="00BA050A" w:rsidRPr="00B225C4" w:rsidRDefault="00BA050A" w:rsidP="007B1D57">
      <w:pPr>
        <w:spacing w:after="120" w:line="480" w:lineRule="auto"/>
        <w:jc w:val="both"/>
        <w:rPr>
          <w:rFonts w:cs="Times New Roman"/>
          <w:lang w:val="en-GB"/>
        </w:rPr>
      </w:pPr>
      <w:r w:rsidRPr="00B225C4">
        <w:rPr>
          <w:rFonts w:cs="Times New Roman"/>
          <w:vertAlign w:val="superscript"/>
          <w:lang w:val="en-GB"/>
        </w:rPr>
        <w:t>†</w:t>
      </w:r>
      <w:r w:rsidRPr="00B225C4">
        <w:rPr>
          <w:rFonts w:cs="Times New Roman"/>
          <w:lang w:val="en-GB"/>
        </w:rPr>
        <w:t xml:space="preserve"> </w:t>
      </w:r>
      <w:r w:rsidR="005926B4" w:rsidRPr="00B225C4">
        <w:rPr>
          <w:rFonts w:cs="Times New Roman"/>
          <w:lang w:val="en-GB"/>
        </w:rPr>
        <w:t>D</w:t>
      </w:r>
      <w:r w:rsidRPr="00B225C4">
        <w:rPr>
          <w:rFonts w:cs="Times New Roman"/>
          <w:lang w:val="en-GB"/>
        </w:rPr>
        <w:t>eceased</w:t>
      </w:r>
    </w:p>
    <w:p w14:paraId="1E0B510D" w14:textId="77777777" w:rsidR="008D6F41" w:rsidRPr="00B225C4" w:rsidRDefault="008D6F41" w:rsidP="007B1D57">
      <w:pPr>
        <w:spacing w:after="120" w:line="480" w:lineRule="auto"/>
        <w:jc w:val="both"/>
        <w:rPr>
          <w:rFonts w:cs="Times New Roman"/>
          <w:lang w:val="en-GB"/>
        </w:rPr>
      </w:pPr>
    </w:p>
    <w:p w14:paraId="58B15822" w14:textId="6B19667F" w:rsidR="000949DB" w:rsidRPr="00B225C4" w:rsidRDefault="00CB6006" w:rsidP="007B1D57">
      <w:pPr>
        <w:spacing w:after="120" w:line="480" w:lineRule="auto"/>
        <w:jc w:val="both"/>
        <w:rPr>
          <w:rFonts w:cs="Times New Roman"/>
          <w:lang w:val="en-GB"/>
        </w:rPr>
      </w:pPr>
      <w:r w:rsidRPr="00B225C4">
        <w:rPr>
          <w:rFonts w:cs="Times New Roman"/>
          <w:vertAlign w:val="superscript"/>
          <w:lang w:val="en-GB"/>
        </w:rPr>
        <w:t>*</w:t>
      </w:r>
      <w:r w:rsidRPr="00B225C4">
        <w:rPr>
          <w:rFonts w:cs="Times New Roman"/>
          <w:lang w:val="en-GB"/>
        </w:rPr>
        <w:t xml:space="preserve"> Correspondence: </w:t>
      </w:r>
      <w:hyperlink r:id="rId8" w:history="1">
        <w:r w:rsidR="00D11CF3" w:rsidRPr="00B225C4">
          <w:rPr>
            <w:rStyle w:val="Lienhypertexte"/>
            <w:rFonts w:cs="Times New Roman"/>
            <w:lang w:val="en-GB"/>
          </w:rPr>
          <w:t>simon.dittami@sb-roscoff.fr</w:t>
        </w:r>
      </w:hyperlink>
      <w:r w:rsidRPr="00B225C4">
        <w:rPr>
          <w:rFonts w:cs="Times New Roman"/>
          <w:lang w:val="en-GB"/>
        </w:rPr>
        <w:t>,</w:t>
      </w:r>
      <w:r w:rsidR="001A18D0" w:rsidRPr="00B225C4">
        <w:rPr>
          <w:rFonts w:cs="Times New Roman"/>
          <w:lang w:val="en-GB"/>
        </w:rPr>
        <w:t xml:space="preserve"> </w:t>
      </w:r>
      <w:r w:rsidRPr="00B225C4">
        <w:rPr>
          <w:rFonts w:cs="Times New Roman"/>
          <w:lang w:val="en-GB"/>
        </w:rPr>
        <w:t>phone +33 29 82 92 362, fax +33 29 82 92</w:t>
      </w:r>
      <w:r w:rsidR="00BA050A" w:rsidRPr="00B225C4">
        <w:rPr>
          <w:rFonts w:cs="Times New Roman"/>
          <w:lang w:val="en-GB"/>
        </w:rPr>
        <w:t> </w:t>
      </w:r>
      <w:r w:rsidRPr="00B225C4">
        <w:rPr>
          <w:rFonts w:cs="Times New Roman"/>
          <w:lang w:val="en-GB"/>
        </w:rPr>
        <w:t>324.</w:t>
      </w:r>
    </w:p>
    <w:p w14:paraId="72D21DDE" w14:textId="77777777" w:rsidR="00BA050A" w:rsidRPr="00B225C4" w:rsidRDefault="00BA050A" w:rsidP="007B1D57">
      <w:pPr>
        <w:spacing w:after="120" w:line="480" w:lineRule="auto"/>
        <w:jc w:val="both"/>
        <w:rPr>
          <w:rFonts w:cs="Times New Roman"/>
          <w:lang w:val="en-GB"/>
        </w:rPr>
      </w:pPr>
    </w:p>
    <w:p w14:paraId="085846E6" w14:textId="77777777" w:rsidR="007E23E1" w:rsidRDefault="007E23E1">
      <w:pPr>
        <w:rPr>
          <w:rFonts w:eastAsiaTheme="majorEastAsia" w:cs="Times New Roman"/>
          <w:b/>
          <w:bCs/>
          <w:color w:val="365F91" w:themeColor="accent1" w:themeShade="BF"/>
          <w:sz w:val="28"/>
          <w:szCs w:val="28"/>
          <w:lang w:val="en-GB"/>
        </w:rPr>
      </w:pPr>
      <w:r>
        <w:rPr>
          <w:rFonts w:cs="Times New Roman"/>
          <w:lang w:val="en-GB"/>
        </w:rPr>
        <w:br w:type="page"/>
      </w:r>
    </w:p>
    <w:p w14:paraId="6D66C6A7" w14:textId="1DF98461" w:rsidR="006B2926" w:rsidRPr="00B225C4" w:rsidRDefault="006B2926"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Abstract</w:t>
      </w:r>
    </w:p>
    <w:p w14:paraId="7BC79840" w14:textId="63ACD6E9" w:rsidR="00E31819" w:rsidRPr="00B225C4" w:rsidRDefault="00AF14D6" w:rsidP="007B1D57">
      <w:pPr>
        <w:spacing w:line="480" w:lineRule="auto"/>
        <w:jc w:val="both"/>
        <w:rPr>
          <w:rFonts w:cs="Times New Roman"/>
          <w:lang w:val="en-GB"/>
        </w:rPr>
      </w:pPr>
      <w:r w:rsidRPr="00B225C4">
        <w:rPr>
          <w:rFonts w:cs="Times New Roman"/>
          <w:lang w:val="en-GB"/>
        </w:rPr>
        <w:t xml:space="preserve">Brown algae are multicellular photosynthetic </w:t>
      </w:r>
      <w:proofErr w:type="spellStart"/>
      <w:r w:rsidR="00885A6B" w:rsidRPr="00B225C4">
        <w:rPr>
          <w:rFonts w:cs="Times New Roman"/>
          <w:lang w:val="en-GB"/>
        </w:rPr>
        <w:t>stramenopiles</w:t>
      </w:r>
      <w:proofErr w:type="spellEnd"/>
      <w:r w:rsidR="00885A6B" w:rsidRPr="00B225C4">
        <w:rPr>
          <w:rFonts w:cs="Times New Roman"/>
          <w:lang w:val="en-GB"/>
        </w:rPr>
        <w:t xml:space="preserve"> that </w:t>
      </w:r>
      <w:r w:rsidRPr="00B225C4">
        <w:rPr>
          <w:rFonts w:cs="Times New Roman"/>
          <w:lang w:val="en-GB"/>
        </w:rPr>
        <w:t xml:space="preserve">colonize marine rocky shores worldwide. </w:t>
      </w:r>
      <w:r w:rsidRPr="00B225C4">
        <w:rPr>
          <w:rFonts w:cs="Times New Roman"/>
          <w:i/>
          <w:lang w:val="en-GB"/>
        </w:rPr>
        <w:t>Ectocarpus</w:t>
      </w:r>
      <w:r w:rsidR="00996C48" w:rsidRPr="00B225C4">
        <w:rPr>
          <w:rFonts w:cs="Times New Roman"/>
          <w:lang w:val="en-GB"/>
        </w:rPr>
        <w:t xml:space="preserve"> </w:t>
      </w:r>
      <w:r w:rsidR="0048703E" w:rsidRPr="00B225C4">
        <w:rPr>
          <w:rFonts w:cs="Times New Roman"/>
          <w:lang w:val="en-GB"/>
        </w:rPr>
        <w:t xml:space="preserve">sp. Ec32 </w:t>
      </w:r>
      <w:r w:rsidRPr="00B225C4">
        <w:rPr>
          <w:rFonts w:cs="Times New Roman"/>
          <w:lang w:val="en-GB"/>
        </w:rPr>
        <w:t xml:space="preserve">has been established as a genomic model for brown algae. </w:t>
      </w:r>
      <w:r w:rsidR="00290618" w:rsidRPr="00B225C4">
        <w:rPr>
          <w:rFonts w:cs="Times New Roman"/>
          <w:lang w:val="en-GB"/>
        </w:rPr>
        <w:t xml:space="preserve">Here we </w:t>
      </w:r>
      <w:r w:rsidR="00290618" w:rsidRPr="00B225C4">
        <w:rPr>
          <w:rFonts w:cs="Times New Roman"/>
          <w:noProof/>
          <w:lang w:val="en-GB"/>
        </w:rPr>
        <w:t>present</w:t>
      </w:r>
      <w:r w:rsidR="00290618" w:rsidRPr="00B225C4">
        <w:rPr>
          <w:rFonts w:cs="Times New Roman"/>
          <w:lang w:val="en-GB"/>
        </w:rPr>
        <w:t xml:space="preserve"> the genome and metabolic network of </w:t>
      </w:r>
      <w:r w:rsidR="0048703E" w:rsidRPr="00B225C4">
        <w:rPr>
          <w:rFonts w:cs="Times New Roman"/>
          <w:lang w:val="en-GB"/>
        </w:rPr>
        <w:t xml:space="preserve">the </w:t>
      </w:r>
      <w:r w:rsidR="00290618" w:rsidRPr="00B225C4">
        <w:rPr>
          <w:rFonts w:cs="Times New Roman"/>
          <w:lang w:val="en-GB"/>
        </w:rPr>
        <w:t xml:space="preserve">closely </w:t>
      </w:r>
      <w:r w:rsidRPr="00B225C4">
        <w:rPr>
          <w:rFonts w:cs="Times New Roman"/>
          <w:lang w:val="en-GB"/>
        </w:rPr>
        <w:t xml:space="preserve">related </w:t>
      </w:r>
      <w:r w:rsidR="00DF050C" w:rsidRPr="00B225C4">
        <w:rPr>
          <w:rFonts w:cs="Times New Roman"/>
          <w:lang w:val="en-GB"/>
        </w:rPr>
        <w:t>species</w:t>
      </w:r>
      <w:r w:rsidR="00291279" w:rsidRPr="00B225C4">
        <w:rPr>
          <w:rFonts w:cs="Times New Roman"/>
          <w:lang w:val="en-GB"/>
        </w:rPr>
        <w:t>,</w:t>
      </w:r>
      <w:r w:rsidR="00DF050C" w:rsidRPr="00B225C4">
        <w:rPr>
          <w:rFonts w:cs="Times New Roman"/>
          <w:lang w:val="en-GB"/>
        </w:rPr>
        <w:t xml:space="preserve"> </w:t>
      </w:r>
      <w:r w:rsidRPr="00B225C4">
        <w:rPr>
          <w:rFonts w:cs="Times New Roman"/>
          <w:i/>
          <w:lang w:val="en-GB"/>
        </w:rPr>
        <w:t xml:space="preserve">Ectocarpus subulatus </w:t>
      </w:r>
      <w:proofErr w:type="spellStart"/>
      <w:r w:rsidRPr="00B225C4">
        <w:rPr>
          <w:rFonts w:cs="Times New Roman"/>
          <w:lang w:val="en-GB"/>
        </w:rPr>
        <w:t>Kützing</w:t>
      </w:r>
      <w:proofErr w:type="spellEnd"/>
      <w:r w:rsidRPr="00B225C4">
        <w:rPr>
          <w:rFonts w:cs="Times New Roman"/>
          <w:lang w:val="en-GB"/>
        </w:rPr>
        <w:t xml:space="preserve">, </w:t>
      </w:r>
      <w:r w:rsidR="00290618" w:rsidRPr="00B225C4">
        <w:rPr>
          <w:rFonts w:cs="Times New Roman"/>
          <w:lang w:val="en-GB"/>
        </w:rPr>
        <w:t xml:space="preserve">which </w:t>
      </w:r>
      <w:r w:rsidRPr="00B225C4">
        <w:rPr>
          <w:rFonts w:cs="Times New Roman"/>
          <w:lang w:val="en-GB"/>
        </w:rPr>
        <w:t xml:space="preserve">is characterized by high </w:t>
      </w:r>
      <w:r w:rsidR="00DF050C" w:rsidRPr="00B225C4">
        <w:rPr>
          <w:rFonts w:cs="Times New Roman"/>
          <w:lang w:val="en-GB"/>
        </w:rPr>
        <w:t xml:space="preserve">abiotic stress </w:t>
      </w:r>
      <w:r w:rsidRPr="00B225C4">
        <w:rPr>
          <w:rFonts w:cs="Times New Roman"/>
          <w:lang w:val="en-GB"/>
        </w:rPr>
        <w:t>tolerance</w:t>
      </w:r>
      <w:r w:rsidR="002D43CF" w:rsidRPr="00B225C4">
        <w:rPr>
          <w:rFonts w:cs="Times New Roman"/>
          <w:lang w:val="en-GB"/>
        </w:rPr>
        <w:t>.</w:t>
      </w:r>
      <w:r w:rsidR="00D64BCA" w:rsidRPr="00B225C4">
        <w:rPr>
          <w:rFonts w:cs="Times New Roman"/>
          <w:lang w:val="en-GB"/>
        </w:rPr>
        <w:t xml:space="preserve"> </w:t>
      </w:r>
      <w:r w:rsidR="00C95DAE" w:rsidRPr="00B225C4">
        <w:rPr>
          <w:rFonts w:cs="Times New Roman"/>
          <w:lang w:val="en-GB"/>
        </w:rPr>
        <w:t>S</w:t>
      </w:r>
      <w:r w:rsidR="003B4673" w:rsidRPr="00B225C4">
        <w:rPr>
          <w:rFonts w:cs="Times New Roman"/>
          <w:lang w:val="en-GB"/>
        </w:rPr>
        <w:t xml:space="preserve">ince </w:t>
      </w:r>
      <w:r w:rsidR="00996C48" w:rsidRPr="00B225C4">
        <w:rPr>
          <w:rFonts w:cs="Times New Roman"/>
          <w:color w:val="000000" w:themeColor="text1"/>
          <w:lang w:val="en-GB"/>
        </w:rPr>
        <w:t>the</w:t>
      </w:r>
      <w:r w:rsidR="00DF050C" w:rsidRPr="00B225C4">
        <w:rPr>
          <w:rFonts w:cs="Times New Roman"/>
          <w:color w:val="000000" w:themeColor="text1"/>
          <w:lang w:val="en-GB"/>
        </w:rPr>
        <w:t>ir</w:t>
      </w:r>
      <w:r w:rsidR="00996C48" w:rsidRPr="00B225C4">
        <w:rPr>
          <w:rFonts w:cs="Times New Roman"/>
          <w:color w:val="000000" w:themeColor="text1"/>
          <w:lang w:val="en-GB"/>
        </w:rPr>
        <w:t xml:space="preserve"> separation</w:t>
      </w:r>
      <w:r w:rsidR="00DF050C" w:rsidRPr="00B225C4">
        <w:rPr>
          <w:rFonts w:cs="Times New Roman"/>
          <w:color w:val="000000" w:themeColor="text1"/>
          <w:lang w:val="en-GB"/>
        </w:rPr>
        <w:t>,</w:t>
      </w:r>
      <w:r w:rsidR="00996C48" w:rsidRPr="00B225C4">
        <w:rPr>
          <w:rFonts w:cs="Times New Roman"/>
          <w:color w:val="000000" w:themeColor="text1"/>
          <w:lang w:val="en-GB"/>
        </w:rPr>
        <w:t xml:space="preserve"> both strains</w:t>
      </w:r>
      <w:r w:rsidR="008736E8" w:rsidRPr="00B225C4">
        <w:rPr>
          <w:rFonts w:cs="Times New Roman"/>
          <w:color w:val="000000" w:themeColor="text1"/>
          <w:lang w:val="en-GB"/>
        </w:rPr>
        <w:t xml:space="preserve"> </w:t>
      </w:r>
      <w:r w:rsidR="006F0BA6" w:rsidRPr="00B225C4">
        <w:rPr>
          <w:rFonts w:cs="Times New Roman"/>
          <w:color w:val="000000" w:themeColor="text1"/>
          <w:lang w:val="en-GB"/>
        </w:rPr>
        <w:t xml:space="preserve">show </w:t>
      </w:r>
      <w:r w:rsidR="002A659F" w:rsidRPr="00B225C4">
        <w:rPr>
          <w:rFonts w:cs="Times New Roman"/>
          <w:color w:val="000000" w:themeColor="text1"/>
          <w:lang w:val="en-GB"/>
        </w:rPr>
        <w:t xml:space="preserve">new </w:t>
      </w:r>
      <w:r w:rsidR="006F0BA6" w:rsidRPr="00B225C4">
        <w:rPr>
          <w:rFonts w:cs="Times New Roman"/>
          <w:color w:val="000000" w:themeColor="text1"/>
          <w:lang w:val="en-GB"/>
        </w:rPr>
        <w:t xml:space="preserve">traces </w:t>
      </w:r>
      <w:r w:rsidR="00CD55DB" w:rsidRPr="00B225C4">
        <w:rPr>
          <w:rFonts w:cs="Times New Roman"/>
          <w:color w:val="000000" w:themeColor="text1"/>
          <w:lang w:val="en-GB"/>
        </w:rPr>
        <w:t>of vir</w:t>
      </w:r>
      <w:r w:rsidR="006F0BA6" w:rsidRPr="00B225C4">
        <w:rPr>
          <w:rFonts w:cs="Times New Roman"/>
          <w:color w:val="000000" w:themeColor="text1"/>
          <w:lang w:val="en-GB"/>
        </w:rPr>
        <w:t>al sequences</w:t>
      </w:r>
      <w:r w:rsidR="00CD55DB" w:rsidRPr="00B225C4">
        <w:rPr>
          <w:rFonts w:cs="Times New Roman"/>
          <w:color w:val="000000" w:themeColor="text1"/>
          <w:lang w:val="en-GB"/>
        </w:rPr>
        <w:t xml:space="preserve"> and </w:t>
      </w:r>
      <w:r w:rsidR="006F0BA6" w:rsidRPr="00B225C4">
        <w:rPr>
          <w:rFonts w:cs="Times New Roman"/>
          <w:color w:val="000000" w:themeColor="text1"/>
          <w:lang w:val="en-GB"/>
        </w:rPr>
        <w:t xml:space="preserve">the activity of </w:t>
      </w:r>
      <w:r w:rsidR="00CD55DB" w:rsidRPr="00B225C4">
        <w:rPr>
          <w:rFonts w:cs="Times New Roman"/>
          <w:color w:val="000000" w:themeColor="text1"/>
          <w:lang w:val="en-GB"/>
        </w:rPr>
        <w:t>large retrotransposons</w:t>
      </w:r>
      <w:r w:rsidR="008736E8" w:rsidRPr="00B225C4">
        <w:rPr>
          <w:rFonts w:cs="Times New Roman"/>
          <w:color w:val="000000" w:themeColor="text1"/>
          <w:lang w:val="en-GB"/>
        </w:rPr>
        <w:t xml:space="preserve">, which </w:t>
      </w:r>
      <w:r w:rsidR="00C95DAE" w:rsidRPr="00B225C4">
        <w:rPr>
          <w:rFonts w:cs="Times New Roman"/>
          <w:color w:val="000000" w:themeColor="text1"/>
          <w:lang w:val="en-GB"/>
        </w:rPr>
        <w:t xml:space="preserve">may also be related to the expansion </w:t>
      </w:r>
      <w:r w:rsidR="008736E8" w:rsidRPr="00B225C4">
        <w:rPr>
          <w:rFonts w:cs="Times New Roman"/>
          <w:color w:val="000000" w:themeColor="text1"/>
          <w:lang w:val="en-GB"/>
        </w:rPr>
        <w:t xml:space="preserve">of </w:t>
      </w:r>
      <w:r w:rsidR="00C95DAE" w:rsidRPr="00B225C4">
        <w:rPr>
          <w:rFonts w:cs="Times New Roman"/>
          <w:color w:val="000000" w:themeColor="text1"/>
          <w:lang w:val="en-GB"/>
        </w:rPr>
        <w:t xml:space="preserve">a family of </w:t>
      </w:r>
      <w:r w:rsidR="0079573A" w:rsidRPr="00B225C4">
        <w:rPr>
          <w:rFonts w:cs="Times New Roman"/>
          <w:color w:val="000000" w:themeColor="text1"/>
          <w:lang w:val="en-GB"/>
        </w:rPr>
        <w:t>chlorophyll-</w:t>
      </w:r>
      <w:r w:rsidR="00761DF2" w:rsidRPr="00B225C4">
        <w:rPr>
          <w:rFonts w:cs="Times New Roman"/>
          <w:color w:val="000000" w:themeColor="text1"/>
          <w:lang w:val="en-GB"/>
        </w:rPr>
        <w:t>binding proteins</w:t>
      </w:r>
      <w:r w:rsidR="008736E8" w:rsidRPr="00B225C4">
        <w:rPr>
          <w:rFonts w:cs="Times New Roman"/>
          <w:color w:val="000000" w:themeColor="text1"/>
          <w:lang w:val="en-GB"/>
        </w:rPr>
        <w:t xml:space="preserve">. </w:t>
      </w:r>
      <w:r w:rsidR="00335D80" w:rsidRPr="00B225C4">
        <w:rPr>
          <w:rFonts w:cs="Times New Roman"/>
          <w:color w:val="000000" w:themeColor="text1"/>
          <w:lang w:val="en-GB"/>
        </w:rPr>
        <w:t>F</w:t>
      </w:r>
      <w:r w:rsidR="00761DF2" w:rsidRPr="00B225C4">
        <w:rPr>
          <w:rFonts w:cs="Times New Roman"/>
          <w:color w:val="000000" w:themeColor="text1"/>
          <w:lang w:val="en-GB"/>
        </w:rPr>
        <w:t xml:space="preserve">urther </w:t>
      </w:r>
      <w:r w:rsidR="00E02145" w:rsidRPr="00B225C4">
        <w:rPr>
          <w:rFonts w:cs="Times New Roman"/>
          <w:color w:val="000000" w:themeColor="text1"/>
          <w:lang w:val="en-GB"/>
        </w:rPr>
        <w:t xml:space="preserve">features </w:t>
      </w:r>
      <w:r w:rsidR="00CD55DB" w:rsidRPr="00B225C4">
        <w:rPr>
          <w:rFonts w:cs="Times New Roman"/>
          <w:color w:val="000000" w:themeColor="text1"/>
          <w:lang w:val="en-GB"/>
        </w:rPr>
        <w:t>suspect</w:t>
      </w:r>
      <w:r w:rsidR="00133D27" w:rsidRPr="00B225C4">
        <w:rPr>
          <w:rFonts w:cs="Times New Roman"/>
          <w:color w:val="000000" w:themeColor="text1"/>
          <w:lang w:val="en-GB"/>
        </w:rPr>
        <w:t>ed</w:t>
      </w:r>
      <w:r w:rsidR="006C4E8F" w:rsidRPr="00B225C4">
        <w:rPr>
          <w:rFonts w:cs="Times New Roman"/>
          <w:color w:val="000000" w:themeColor="text1"/>
          <w:lang w:val="en-GB"/>
        </w:rPr>
        <w:t xml:space="preserve"> to</w:t>
      </w:r>
      <w:r w:rsidR="00CD55DB" w:rsidRPr="00B225C4">
        <w:rPr>
          <w:rFonts w:cs="Times New Roman"/>
          <w:color w:val="000000" w:themeColor="text1"/>
          <w:lang w:val="en-GB"/>
        </w:rPr>
        <w:t xml:space="preserve"> contribute to </w:t>
      </w:r>
      <w:r w:rsidR="00761DF2" w:rsidRPr="00B225C4">
        <w:rPr>
          <w:rFonts w:cs="Times New Roman"/>
          <w:color w:val="000000" w:themeColor="text1"/>
          <w:lang w:val="en-GB"/>
        </w:rPr>
        <w:t xml:space="preserve">stress tolerance </w:t>
      </w:r>
      <w:r w:rsidR="00CD55DB" w:rsidRPr="00B225C4">
        <w:rPr>
          <w:rFonts w:cs="Times New Roman"/>
          <w:color w:val="000000" w:themeColor="text1"/>
          <w:lang w:val="en-GB"/>
        </w:rPr>
        <w:t>includ</w:t>
      </w:r>
      <w:r w:rsidR="00335D80" w:rsidRPr="00B225C4">
        <w:rPr>
          <w:rFonts w:cs="Times New Roman"/>
          <w:color w:val="000000" w:themeColor="text1"/>
          <w:lang w:val="en-GB"/>
        </w:rPr>
        <w:t xml:space="preserve">e </w:t>
      </w:r>
      <w:r w:rsidR="00FC5FEB" w:rsidRPr="00B225C4">
        <w:rPr>
          <w:rFonts w:cs="Times New Roman"/>
          <w:color w:val="000000" w:themeColor="text1"/>
          <w:lang w:val="en-GB"/>
        </w:rPr>
        <w:t xml:space="preserve">an expanded family </w:t>
      </w:r>
      <w:r w:rsidR="00761DF2" w:rsidRPr="00B225C4">
        <w:rPr>
          <w:rFonts w:cs="Times New Roman"/>
          <w:color w:val="000000" w:themeColor="text1"/>
          <w:lang w:val="en-GB"/>
        </w:rPr>
        <w:t xml:space="preserve">of </w:t>
      </w:r>
      <w:r w:rsidR="00FC5FEB" w:rsidRPr="00B225C4">
        <w:rPr>
          <w:rFonts w:cs="Times New Roman"/>
          <w:color w:val="000000" w:themeColor="text1"/>
          <w:lang w:val="en-GB"/>
        </w:rPr>
        <w:t>heat shock proteins</w:t>
      </w:r>
      <w:r w:rsidR="00CD55DB" w:rsidRPr="00B225C4">
        <w:rPr>
          <w:rFonts w:cs="Times New Roman"/>
          <w:color w:val="000000" w:themeColor="text1"/>
          <w:lang w:val="en-GB"/>
        </w:rPr>
        <w:t xml:space="preserve">, </w:t>
      </w:r>
      <w:r w:rsidR="00D64BCA" w:rsidRPr="00B225C4">
        <w:rPr>
          <w:rFonts w:cs="Times New Roman"/>
          <w:color w:val="000000" w:themeColor="text1"/>
          <w:lang w:val="en-GB"/>
        </w:rPr>
        <w:t>the</w:t>
      </w:r>
      <w:r w:rsidR="00CD55DB" w:rsidRPr="00B225C4">
        <w:rPr>
          <w:rFonts w:cs="Times New Roman"/>
          <w:color w:val="000000" w:themeColor="text1"/>
          <w:lang w:val="en-GB"/>
        </w:rPr>
        <w:t xml:space="preserve"> reduction of genes involved in </w:t>
      </w:r>
      <w:r w:rsidR="00761DF2" w:rsidRPr="00B225C4">
        <w:rPr>
          <w:rFonts w:cs="Times New Roman"/>
          <w:color w:val="000000" w:themeColor="text1"/>
          <w:lang w:val="en-GB"/>
        </w:rPr>
        <w:t xml:space="preserve">the production of </w:t>
      </w:r>
      <w:r w:rsidR="00CD55DB" w:rsidRPr="00B225C4">
        <w:rPr>
          <w:rFonts w:cs="Times New Roman"/>
          <w:color w:val="000000" w:themeColor="text1"/>
          <w:lang w:val="en-GB"/>
        </w:rPr>
        <w:t xml:space="preserve">halogenated </w:t>
      </w:r>
      <w:r w:rsidR="00335D80" w:rsidRPr="00B225C4">
        <w:rPr>
          <w:rFonts w:cs="Times New Roman"/>
          <w:color w:val="000000" w:themeColor="text1"/>
          <w:lang w:val="en-GB"/>
        </w:rPr>
        <w:t>defence</w:t>
      </w:r>
      <w:r w:rsidR="00CD55DB" w:rsidRPr="00B225C4">
        <w:rPr>
          <w:rFonts w:cs="Times New Roman"/>
          <w:color w:val="000000" w:themeColor="text1"/>
          <w:lang w:val="en-GB"/>
        </w:rPr>
        <w:t xml:space="preserve"> compounds, </w:t>
      </w:r>
      <w:r w:rsidR="00FC5FEB" w:rsidRPr="00B225C4">
        <w:rPr>
          <w:rFonts w:cs="Times New Roman"/>
          <w:color w:val="000000" w:themeColor="text1"/>
          <w:lang w:val="en-GB"/>
        </w:rPr>
        <w:t>and</w:t>
      </w:r>
      <w:r w:rsidR="00CD55DB" w:rsidRPr="00B225C4">
        <w:rPr>
          <w:rFonts w:cs="Times New Roman"/>
          <w:color w:val="000000" w:themeColor="text1"/>
          <w:lang w:val="en-GB"/>
        </w:rPr>
        <w:t xml:space="preserve"> </w:t>
      </w:r>
      <w:r w:rsidR="0079573A" w:rsidRPr="00B225C4">
        <w:rPr>
          <w:rFonts w:cs="Times New Roman"/>
          <w:color w:val="000000" w:themeColor="text1"/>
          <w:lang w:val="en-GB"/>
        </w:rPr>
        <w:t xml:space="preserve">the presence of fewer </w:t>
      </w:r>
      <w:r w:rsidR="00CD55DB" w:rsidRPr="00B225C4">
        <w:rPr>
          <w:rFonts w:cs="Times New Roman"/>
          <w:color w:val="000000" w:themeColor="text1"/>
          <w:lang w:val="en-GB"/>
        </w:rPr>
        <w:t>cell wall polysaccharide</w:t>
      </w:r>
      <w:r w:rsidR="0079573A" w:rsidRPr="00B225C4">
        <w:rPr>
          <w:rFonts w:cs="Times New Roman"/>
          <w:color w:val="000000" w:themeColor="text1"/>
          <w:lang w:val="en-GB"/>
        </w:rPr>
        <w:t>-</w:t>
      </w:r>
      <w:r w:rsidR="00CD55DB" w:rsidRPr="00B225C4">
        <w:rPr>
          <w:rFonts w:cs="Times New Roman"/>
          <w:color w:val="000000" w:themeColor="text1"/>
          <w:lang w:val="en-GB"/>
        </w:rPr>
        <w:t xml:space="preserve">modifying enzymes. </w:t>
      </w:r>
      <w:r w:rsidR="00F63F19" w:rsidRPr="00B225C4">
        <w:rPr>
          <w:rFonts w:cs="Times New Roman"/>
          <w:color w:val="000000" w:themeColor="text1"/>
          <w:lang w:val="en-GB"/>
        </w:rPr>
        <w:t xml:space="preserve">Overall, </w:t>
      </w:r>
      <w:r w:rsidR="00F63F19" w:rsidRPr="00B225C4">
        <w:rPr>
          <w:rFonts w:cs="Times New Roman"/>
          <w:i/>
          <w:color w:val="000000" w:themeColor="text1"/>
          <w:lang w:val="en-GB"/>
        </w:rPr>
        <w:t xml:space="preserve">E. </w:t>
      </w:r>
      <w:r w:rsidR="00F63F19" w:rsidRPr="00B225C4">
        <w:rPr>
          <w:rFonts w:eastAsiaTheme="majorEastAsia" w:cs="Times New Roman"/>
          <w:i/>
          <w:lang w:val="en-GB"/>
        </w:rPr>
        <w:t>subulatus</w:t>
      </w:r>
      <w:r w:rsidR="00F63F19" w:rsidRPr="00B225C4">
        <w:rPr>
          <w:rFonts w:eastAsiaTheme="majorEastAsia" w:cs="Times New Roman"/>
          <w:lang w:val="en-GB"/>
        </w:rPr>
        <w:t xml:space="preserve"> has mainly lost members of gene families down-regulated in low salinities, and conserved those that were up</w:t>
      </w:r>
      <w:r w:rsidR="00554C88" w:rsidRPr="00B225C4">
        <w:rPr>
          <w:rFonts w:eastAsiaTheme="majorEastAsia" w:cs="Times New Roman"/>
          <w:lang w:val="en-GB"/>
        </w:rPr>
        <w:t>-</w:t>
      </w:r>
      <w:r w:rsidR="00F63F19" w:rsidRPr="00B225C4">
        <w:rPr>
          <w:rFonts w:eastAsiaTheme="majorEastAsia" w:cs="Times New Roman"/>
          <w:lang w:val="en-GB"/>
        </w:rPr>
        <w:t xml:space="preserve">regulated in the same condition. </w:t>
      </w:r>
      <w:r w:rsidR="00EE40EE" w:rsidRPr="00B225C4">
        <w:rPr>
          <w:rFonts w:cs="Times New Roman"/>
          <w:color w:val="000000" w:themeColor="text1"/>
          <w:lang w:val="en-GB"/>
        </w:rPr>
        <w:t xml:space="preserve">However, 96% </w:t>
      </w:r>
      <w:r w:rsidR="00CD55DB" w:rsidRPr="00B225C4">
        <w:rPr>
          <w:rFonts w:cs="Times New Roman"/>
          <w:color w:val="000000" w:themeColor="text1"/>
          <w:lang w:val="en-GB"/>
        </w:rPr>
        <w:t>of genes that differ</w:t>
      </w:r>
      <w:r w:rsidR="00D64BF0" w:rsidRPr="00B225C4">
        <w:rPr>
          <w:rFonts w:cs="Times New Roman"/>
          <w:color w:val="000000" w:themeColor="text1"/>
          <w:lang w:val="en-GB"/>
        </w:rPr>
        <w:t>ed</w:t>
      </w:r>
      <w:r w:rsidR="00CD55DB" w:rsidRPr="00B225C4">
        <w:rPr>
          <w:rFonts w:cs="Times New Roman"/>
          <w:color w:val="000000" w:themeColor="text1"/>
          <w:lang w:val="en-GB"/>
        </w:rPr>
        <w:t xml:space="preserve"> </w:t>
      </w:r>
      <w:r w:rsidR="00A00804" w:rsidRPr="00B225C4">
        <w:rPr>
          <w:rFonts w:cs="Times New Roman"/>
          <w:color w:val="000000" w:themeColor="text1"/>
          <w:lang w:val="en-GB"/>
        </w:rPr>
        <w:t xml:space="preserve">between the two examined </w:t>
      </w:r>
      <w:r w:rsidR="00A00804" w:rsidRPr="00B225C4">
        <w:rPr>
          <w:rFonts w:cs="Times New Roman"/>
          <w:i/>
          <w:color w:val="000000" w:themeColor="text1"/>
          <w:lang w:val="en-GB"/>
        </w:rPr>
        <w:t>Ectocarpus</w:t>
      </w:r>
      <w:r w:rsidR="00A00804" w:rsidRPr="00B225C4">
        <w:rPr>
          <w:rFonts w:cs="Times New Roman"/>
          <w:color w:val="000000" w:themeColor="text1"/>
          <w:lang w:val="en-GB"/>
        </w:rPr>
        <w:t xml:space="preserve"> </w:t>
      </w:r>
      <w:r w:rsidR="0015623B" w:rsidRPr="00B225C4">
        <w:rPr>
          <w:rFonts w:cs="Times New Roman"/>
          <w:color w:val="000000" w:themeColor="text1"/>
          <w:lang w:val="en-GB"/>
        </w:rPr>
        <w:t>species</w:t>
      </w:r>
      <w:r w:rsidR="00761DF2" w:rsidRPr="00B225C4">
        <w:rPr>
          <w:rFonts w:cs="Times New Roman"/>
          <w:color w:val="000000" w:themeColor="text1"/>
          <w:lang w:val="en-GB"/>
        </w:rPr>
        <w:t>,</w:t>
      </w:r>
      <w:r w:rsidR="00546026" w:rsidRPr="00B225C4">
        <w:rPr>
          <w:rFonts w:cs="Times New Roman"/>
          <w:color w:val="000000" w:themeColor="text1"/>
          <w:lang w:val="en-GB"/>
        </w:rPr>
        <w:t xml:space="preserve"> </w:t>
      </w:r>
      <w:r w:rsidR="00D64BCA" w:rsidRPr="00B225C4">
        <w:rPr>
          <w:rFonts w:cs="Times New Roman"/>
          <w:color w:val="000000" w:themeColor="text1"/>
          <w:lang w:val="en-GB"/>
        </w:rPr>
        <w:t>as well as</w:t>
      </w:r>
      <w:r w:rsidR="00FC5FEB" w:rsidRPr="00B225C4">
        <w:rPr>
          <w:rFonts w:cs="Times New Roman"/>
          <w:color w:val="000000" w:themeColor="text1"/>
          <w:lang w:val="en-GB"/>
        </w:rPr>
        <w:t xml:space="preserve"> </w:t>
      </w:r>
      <w:r w:rsidR="0082750E" w:rsidRPr="00B225C4">
        <w:rPr>
          <w:rFonts w:cs="Times New Roman"/>
          <w:color w:val="000000" w:themeColor="text1"/>
          <w:lang w:val="en-GB"/>
        </w:rPr>
        <w:t xml:space="preserve">all </w:t>
      </w:r>
      <w:r w:rsidR="00A918B5" w:rsidRPr="00B225C4">
        <w:rPr>
          <w:rFonts w:cs="Times New Roman"/>
          <w:color w:val="000000" w:themeColor="text1"/>
          <w:lang w:val="en-GB"/>
        </w:rPr>
        <w:t>genes</w:t>
      </w:r>
      <w:r w:rsidR="00FC5FEB" w:rsidRPr="00B225C4">
        <w:rPr>
          <w:rFonts w:cs="Times New Roman"/>
          <w:color w:val="000000" w:themeColor="text1"/>
          <w:lang w:val="en-GB"/>
        </w:rPr>
        <w:t xml:space="preserve"> under positive selection</w:t>
      </w:r>
      <w:r w:rsidR="00761DF2" w:rsidRPr="00B225C4">
        <w:rPr>
          <w:rFonts w:cs="Times New Roman"/>
          <w:color w:val="000000" w:themeColor="text1"/>
          <w:lang w:val="en-GB"/>
        </w:rPr>
        <w:t>,</w:t>
      </w:r>
      <w:r w:rsidR="00FC5FEB" w:rsidRPr="00B225C4">
        <w:rPr>
          <w:rFonts w:cs="Times New Roman"/>
          <w:color w:val="000000" w:themeColor="text1"/>
          <w:lang w:val="en-GB"/>
        </w:rPr>
        <w:t xml:space="preserve"> </w:t>
      </w:r>
      <w:r w:rsidR="00EE40EE" w:rsidRPr="00B225C4">
        <w:rPr>
          <w:rFonts w:cs="Times New Roman"/>
          <w:color w:val="000000" w:themeColor="text1"/>
          <w:lang w:val="en-GB"/>
        </w:rPr>
        <w:t xml:space="preserve">were found to </w:t>
      </w:r>
      <w:r w:rsidR="00CD55DB" w:rsidRPr="00B225C4">
        <w:rPr>
          <w:rFonts w:cs="Times New Roman"/>
          <w:color w:val="000000" w:themeColor="text1"/>
          <w:lang w:val="en-GB"/>
        </w:rPr>
        <w:t>encode proteins of unknown</w:t>
      </w:r>
      <w:r w:rsidR="008736E8" w:rsidRPr="00B225C4">
        <w:rPr>
          <w:rFonts w:cs="Times New Roman"/>
          <w:color w:val="000000" w:themeColor="text1"/>
          <w:lang w:val="en-GB"/>
        </w:rPr>
        <w:t xml:space="preserve"> function.</w:t>
      </w:r>
      <w:r w:rsidR="006C4E8F" w:rsidRPr="00B225C4">
        <w:rPr>
          <w:rFonts w:cs="Times New Roman"/>
          <w:color w:val="000000" w:themeColor="text1"/>
          <w:lang w:val="en-GB"/>
        </w:rPr>
        <w:t xml:space="preserve"> </w:t>
      </w:r>
      <w:r w:rsidR="00546026" w:rsidRPr="00B225C4">
        <w:rPr>
          <w:rFonts w:cs="Times New Roman"/>
          <w:color w:val="000000" w:themeColor="text1"/>
          <w:lang w:val="en-GB"/>
        </w:rPr>
        <w:t xml:space="preserve">This </w:t>
      </w:r>
      <w:r w:rsidR="00FC5FEB" w:rsidRPr="00B225C4">
        <w:rPr>
          <w:rFonts w:cs="Times New Roman"/>
          <w:color w:val="000000" w:themeColor="text1"/>
          <w:lang w:val="en-GB"/>
        </w:rPr>
        <w:t>underlines the uniqueness of brown alga</w:t>
      </w:r>
      <w:r w:rsidR="00E02145" w:rsidRPr="00B225C4">
        <w:rPr>
          <w:rFonts w:cs="Times New Roman"/>
          <w:color w:val="000000" w:themeColor="text1"/>
          <w:lang w:val="en-GB"/>
        </w:rPr>
        <w:t>l</w:t>
      </w:r>
      <w:r w:rsidR="00FC5FEB" w:rsidRPr="00B225C4">
        <w:rPr>
          <w:rFonts w:cs="Times New Roman"/>
          <w:color w:val="000000" w:themeColor="text1"/>
          <w:lang w:val="en-GB"/>
        </w:rPr>
        <w:t xml:space="preserve"> </w:t>
      </w:r>
      <w:r w:rsidR="00546026" w:rsidRPr="00B225C4">
        <w:rPr>
          <w:rFonts w:cs="Times New Roman"/>
          <w:color w:val="000000" w:themeColor="text1"/>
          <w:lang w:val="en-GB"/>
        </w:rPr>
        <w:t>stress tolerance mechanisms</w:t>
      </w:r>
      <w:r w:rsidR="00A918B5" w:rsidRPr="00B225C4">
        <w:rPr>
          <w:rFonts w:cs="Times New Roman"/>
          <w:color w:val="000000" w:themeColor="text1"/>
          <w:lang w:val="en-GB"/>
        </w:rPr>
        <w:t xml:space="preserve"> as well as</w:t>
      </w:r>
      <w:r w:rsidR="00546026" w:rsidRPr="00B225C4">
        <w:rPr>
          <w:rFonts w:cs="Times New Roman"/>
          <w:color w:val="000000" w:themeColor="text1"/>
          <w:lang w:val="en-GB"/>
        </w:rPr>
        <w:t xml:space="preserve"> the significance of </w:t>
      </w:r>
      <w:r w:rsidR="00761DF2" w:rsidRPr="00B225C4">
        <w:rPr>
          <w:rFonts w:cs="Times New Roman"/>
          <w:color w:val="000000" w:themeColor="text1"/>
          <w:lang w:val="en-GB"/>
        </w:rPr>
        <w:t>establishing</w:t>
      </w:r>
      <w:r w:rsidR="00546026" w:rsidRPr="00B225C4">
        <w:rPr>
          <w:rFonts w:cs="Times New Roman"/>
          <w:color w:val="000000" w:themeColor="text1"/>
          <w:lang w:val="en-GB"/>
        </w:rPr>
        <w:t xml:space="preserve"> </w:t>
      </w:r>
      <w:r w:rsidR="00546026" w:rsidRPr="00B225C4">
        <w:rPr>
          <w:rFonts w:cs="Times New Roman"/>
          <w:i/>
          <w:color w:val="000000" w:themeColor="text1"/>
          <w:lang w:val="en-GB"/>
        </w:rPr>
        <w:t>E. subulatus</w:t>
      </w:r>
      <w:r w:rsidR="00546026" w:rsidRPr="00B225C4">
        <w:rPr>
          <w:rFonts w:cs="Times New Roman"/>
          <w:color w:val="000000" w:themeColor="text1"/>
          <w:lang w:val="en-GB"/>
        </w:rPr>
        <w:t xml:space="preserve"> as </w:t>
      </w:r>
      <w:r w:rsidR="00845D27" w:rsidRPr="00B225C4">
        <w:rPr>
          <w:rFonts w:cs="Times New Roman"/>
          <w:color w:val="000000" w:themeColor="text1"/>
          <w:lang w:val="en-GB"/>
        </w:rPr>
        <w:t xml:space="preserve">a </w:t>
      </w:r>
      <w:r w:rsidR="00546026" w:rsidRPr="00B225C4">
        <w:rPr>
          <w:rFonts w:cs="Times New Roman"/>
          <w:color w:val="000000" w:themeColor="text1"/>
          <w:lang w:val="en-GB"/>
        </w:rPr>
        <w:t>comparative model for future functional studies.</w:t>
      </w:r>
      <w:r w:rsidR="00E90960" w:rsidRPr="00B225C4">
        <w:rPr>
          <w:rFonts w:cs="Times New Roman"/>
          <w:lang w:val="en-GB"/>
        </w:rPr>
        <w:t xml:space="preserve"> </w:t>
      </w:r>
    </w:p>
    <w:p w14:paraId="1461553C" w14:textId="6D07DC71" w:rsidR="006B2926" w:rsidRPr="00B225C4" w:rsidRDefault="006B2926" w:rsidP="007B1D57">
      <w:pPr>
        <w:spacing w:line="480" w:lineRule="auto"/>
        <w:jc w:val="both"/>
        <w:rPr>
          <w:rFonts w:eastAsiaTheme="majorEastAsia" w:cs="Times New Roman"/>
          <w:b/>
          <w:bCs/>
          <w:color w:val="365F91" w:themeColor="accent1" w:themeShade="BF"/>
          <w:sz w:val="28"/>
          <w:szCs w:val="28"/>
          <w:lang w:val="en-GB"/>
        </w:rPr>
      </w:pPr>
      <w:r w:rsidRPr="00B225C4">
        <w:rPr>
          <w:rFonts w:cs="Times New Roman"/>
          <w:lang w:val="en-GB"/>
        </w:rPr>
        <w:br w:type="page"/>
      </w:r>
    </w:p>
    <w:p w14:paraId="750F8D79" w14:textId="77777777" w:rsidR="00D56351" w:rsidRPr="00B225C4" w:rsidRDefault="00D56351"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Introduction</w:t>
      </w:r>
    </w:p>
    <w:p w14:paraId="70B36160" w14:textId="6B47986B" w:rsidR="0029609A" w:rsidRPr="00B225C4" w:rsidRDefault="00AF14D6" w:rsidP="007B1D57">
      <w:pPr>
        <w:spacing w:line="480" w:lineRule="auto"/>
        <w:jc w:val="both"/>
        <w:rPr>
          <w:rFonts w:cs="Times New Roman"/>
          <w:lang w:val="en-GB"/>
        </w:rPr>
      </w:pPr>
      <w:r w:rsidRPr="00B225C4">
        <w:rPr>
          <w:rFonts w:cs="Times New Roman"/>
          <w:lang w:val="en-GB"/>
        </w:rPr>
        <w:t>Brown algae (</w:t>
      </w:r>
      <w:proofErr w:type="spellStart"/>
      <w:r w:rsidRPr="00B225C4">
        <w:rPr>
          <w:rFonts w:cs="Times New Roman"/>
          <w:lang w:val="en-GB"/>
        </w:rPr>
        <w:t>Phaeophyceae</w:t>
      </w:r>
      <w:proofErr w:type="spellEnd"/>
      <w:r w:rsidRPr="00B225C4">
        <w:rPr>
          <w:rFonts w:cs="Times New Roman"/>
          <w:lang w:val="en-GB"/>
        </w:rPr>
        <w:t xml:space="preserve">) are multicellular photosynthetic organisms that are successful colonizers of rocky shores </w:t>
      </w:r>
      <w:r w:rsidR="00EF21ED" w:rsidRPr="00B225C4">
        <w:rPr>
          <w:rFonts w:cs="Times New Roman"/>
          <w:lang w:val="en-GB"/>
        </w:rPr>
        <w:t xml:space="preserve">in </w:t>
      </w:r>
      <w:r w:rsidRPr="00B225C4">
        <w:rPr>
          <w:rFonts w:cs="Times New Roman"/>
          <w:lang w:val="en-GB"/>
        </w:rPr>
        <w:t>the world’s oceans</w:t>
      </w:r>
      <w:r w:rsidR="0029609A" w:rsidRPr="00B225C4">
        <w:rPr>
          <w:rFonts w:cs="Times New Roman"/>
          <w:lang w:val="en-GB"/>
        </w:rPr>
        <w:t xml:space="preserve">. In many </w:t>
      </w:r>
      <w:r w:rsidR="0029609A" w:rsidRPr="00B225C4">
        <w:rPr>
          <w:rFonts w:cs="Times New Roman"/>
          <w:noProof/>
          <w:lang w:val="en-GB"/>
        </w:rPr>
        <w:t>places</w:t>
      </w:r>
      <w:r w:rsidR="0029609A" w:rsidRPr="00B225C4">
        <w:rPr>
          <w:rFonts w:cs="Times New Roman"/>
          <w:lang w:val="en-GB"/>
        </w:rPr>
        <w:t xml:space="preserve"> the</w:t>
      </w:r>
      <w:r w:rsidR="00AC2184" w:rsidRPr="00B225C4">
        <w:rPr>
          <w:rFonts w:cs="Times New Roman"/>
          <w:lang w:val="en-GB"/>
        </w:rPr>
        <w:t>y</w:t>
      </w:r>
      <w:r w:rsidR="0029609A" w:rsidRPr="00B225C4">
        <w:rPr>
          <w:rFonts w:cs="Times New Roman"/>
          <w:lang w:val="en-GB"/>
        </w:rPr>
        <w:t xml:space="preserve"> </w:t>
      </w:r>
      <w:r w:rsidR="0036622C" w:rsidRPr="00B225C4">
        <w:rPr>
          <w:rFonts w:cs="Times New Roman"/>
          <w:lang w:val="en-GB"/>
        </w:rPr>
        <w:t>constitute</w:t>
      </w:r>
      <w:r w:rsidR="0029609A" w:rsidRPr="00B225C4">
        <w:rPr>
          <w:rFonts w:cs="Times New Roman"/>
          <w:lang w:val="en-GB"/>
        </w:rPr>
        <w:t xml:space="preserve"> the dominant vegetation in the intertidal </w:t>
      </w:r>
      <w:r w:rsidR="0029609A" w:rsidRPr="00B225C4">
        <w:rPr>
          <w:rFonts w:cs="Times New Roman"/>
          <w:noProof/>
          <w:lang w:val="en-GB"/>
        </w:rPr>
        <w:t>zone</w:t>
      </w:r>
      <w:r w:rsidR="00EE40EE" w:rsidRPr="00B225C4">
        <w:rPr>
          <w:rFonts w:cs="Times New Roman"/>
          <w:lang w:val="en-GB"/>
        </w:rPr>
        <w:t xml:space="preserve">, where they </w:t>
      </w:r>
      <w:r w:rsidR="0078339B" w:rsidRPr="00B225C4">
        <w:rPr>
          <w:rFonts w:cs="Times New Roman"/>
          <w:lang w:val="en-GB"/>
        </w:rPr>
        <w:t>have adapted</w:t>
      </w:r>
      <w:r w:rsidR="00EE40EE" w:rsidRPr="00B225C4">
        <w:rPr>
          <w:rFonts w:cs="Times New Roman"/>
          <w:lang w:val="en-GB"/>
        </w:rPr>
        <w:t xml:space="preserve"> to </w:t>
      </w:r>
      <w:r w:rsidR="0078339B" w:rsidRPr="00B225C4">
        <w:rPr>
          <w:rFonts w:cs="Times New Roman"/>
          <w:lang w:val="en-GB"/>
        </w:rPr>
        <w:t>multiple stressors including strong variations in temperature, salinity, irradiation, and mechanical stress (wave action) over the tidal cycle</w:t>
      </w:r>
      <w:r w:rsidR="007E23E1">
        <w:rPr>
          <w:rFonts w:cs="Times New Roman"/>
          <w:lang w:val="en-GB"/>
        </w:rPr>
        <w:t xml:space="preserve"> </w:t>
      </w:r>
      <w:r w:rsidR="0078339B" w:rsidRPr="00B225C4">
        <w:rPr>
          <w:rFonts w:cs="Times New Roman"/>
          <w:lang w:val="en-GB"/>
        </w:rPr>
        <w:fldChar w:fldCharType="begin" w:fldLock="1"/>
      </w:r>
      <w:r w:rsidR="007E23E1">
        <w:rPr>
          <w:rFonts w:cs="Times New Roman"/>
          <w:lang w:val="en-GB"/>
        </w:rPr>
        <w:instrText>ADDIN CSL_CITATION {"citationItems":[{"id":"ITEM-1","itemData":{"abstract":"Intertidal seaweeds are periodically exposed to air where they experience a variety of potentially stressful environmental conditions, including nutrient limitation, high Eight, high and low temperature, desiccation, and osmotic stress. This paper considers the current understanding of stress tolerance in intertidal seaweeds and discusses ways in. which future research could increase our understanding of the role of environmental factors in the ecology and physiology of these algae. We believe research is required in at least three areas. 1) Laboratory physiological studies have established that correlations exist between stress tolerance and the vertical distribution of species. However, little information is available on the importance of stress in determining community structure in nature. Field experiments are essential to rebate the impact of single or multiple stresses on the survival, growth, and reproductive output of macroalgae. In particular, it is necessary to clarify, the role of sublethal stress in determining the outcome of competitive interactions. 2) With the exception of obvious lethal effects or damage associated with extreme environmental conditions, such as unusually hot and dry weather, it is difficult to evaluate the occurrence and severity of stress in natural populations of seaweeds. There is a need to develop molecular and biochemical markers specific for individual stresses or groups of stresses to allow the unambiguous and direct determination of stress in situ. 3) Despite the apparent importance of stress in intertidal seaweeds, we are largely ignorant of the mechanistic basis of tolerance. The application of currently available tools of molecular and cell biology to the investigation of stress-induced transcriptional and translational changes could enormously increase our understanding of both the sites of, and pathways involved in, stress tolerance. In summary, there are numerous unanswered fundamental questions about the stress tolerance of intertidal seaweeds, providing opportunities for research ranging from field ecology to molecular biology and biochemistry.","author":[{"dropping-particle":"","family":"Davison","given":"I R","non-dropping-particle":"","parse-names":false,"suffix":""},{"dropping-particle":"","family":"Pearson","given":"G A","non-dropping-particle":"","parse-names":false,"suffix":""}],"container-title":"Journal of Phycology","id":"ITEM-1","issue":"2","issued":{"date-parts":[["1996"]]},"page":"197-211","title":"Stress tolerance in intertidal seaweeds","type":"article-journal","volume":"32"},"uris":["http://www.mendeley.com/documents/?uuid=5244298b-550c-4da5-8609-650b8898ce63"]}],"mendeley":{"formattedCitation":"(Davison and Pearson 1996)","plainTextFormattedCitation":"(Davison and Pearson 1996)","previouslyFormattedCitation":"&lt;sup&gt;1&lt;/sup&gt;"},"properties":{"noteIndex":0},"schema":"https://github.com/citation-style-language/schema/raw/master/csl-citation.json"}</w:instrText>
      </w:r>
      <w:r w:rsidR="0078339B" w:rsidRPr="00B225C4">
        <w:rPr>
          <w:rFonts w:cs="Times New Roman"/>
          <w:lang w:val="en-GB"/>
        </w:rPr>
        <w:fldChar w:fldCharType="separate"/>
      </w:r>
      <w:r w:rsidR="007E23E1" w:rsidRPr="007E23E1">
        <w:rPr>
          <w:rFonts w:cs="Times New Roman"/>
          <w:noProof/>
          <w:lang w:val="en-GB"/>
        </w:rPr>
        <w:t>(Davison and Pearson 1996)</w:t>
      </w:r>
      <w:r w:rsidR="0078339B" w:rsidRPr="00B225C4">
        <w:rPr>
          <w:rFonts w:cs="Times New Roman"/>
          <w:lang w:val="en-GB"/>
        </w:rPr>
        <w:fldChar w:fldCharType="end"/>
      </w:r>
      <w:r w:rsidR="0078339B" w:rsidRPr="00B225C4">
        <w:rPr>
          <w:rFonts w:cs="Times New Roman"/>
          <w:lang w:val="en-GB"/>
        </w:rPr>
        <w:t>. In the subtidal environment, brown algae</w:t>
      </w:r>
      <w:r w:rsidR="0078339B" w:rsidRPr="00B225C4">
        <w:rPr>
          <w:rFonts w:cs="Times New Roman"/>
          <w:noProof/>
          <w:lang w:val="en-GB"/>
        </w:rPr>
        <w:t xml:space="preserve"> </w:t>
      </w:r>
      <w:r w:rsidR="0029609A" w:rsidRPr="00B225C4">
        <w:rPr>
          <w:rFonts w:cs="Times New Roman"/>
          <w:noProof/>
          <w:lang w:val="en-GB"/>
        </w:rPr>
        <w:t>form</w:t>
      </w:r>
      <w:r w:rsidR="0029609A" w:rsidRPr="00B225C4">
        <w:rPr>
          <w:rFonts w:cs="Times New Roman"/>
          <w:lang w:val="en-GB"/>
        </w:rPr>
        <w:t xml:space="preserve"> kelp forest</w:t>
      </w:r>
      <w:r w:rsidR="007D15C6" w:rsidRPr="00B225C4">
        <w:rPr>
          <w:rFonts w:cs="Times New Roman"/>
          <w:lang w:val="en-GB"/>
        </w:rPr>
        <w:t>s</w:t>
      </w:r>
      <w:r w:rsidR="0029609A" w:rsidRPr="00B225C4">
        <w:rPr>
          <w:rFonts w:cs="Times New Roman"/>
          <w:lang w:val="en-GB"/>
        </w:rPr>
        <w:t xml:space="preserve"> that </w:t>
      </w:r>
      <w:r w:rsidR="0029609A" w:rsidRPr="00B225C4">
        <w:rPr>
          <w:rFonts w:cs="Times New Roman"/>
          <w:noProof/>
          <w:lang w:val="en-GB"/>
        </w:rPr>
        <w:t>harbor</w:t>
      </w:r>
      <w:r w:rsidR="009A7B05" w:rsidRPr="00B225C4">
        <w:rPr>
          <w:rFonts w:cs="Times New Roman"/>
          <w:lang w:val="en-GB"/>
        </w:rPr>
        <w:t xml:space="preserve"> </w:t>
      </w:r>
      <w:r w:rsidR="008D7AAC" w:rsidRPr="00B225C4">
        <w:rPr>
          <w:rFonts w:cs="Times New Roman"/>
          <w:lang w:val="en-GB"/>
        </w:rPr>
        <w:t xml:space="preserve">highly diverse </w:t>
      </w:r>
      <w:r w:rsidR="009A7B05" w:rsidRPr="00B225C4">
        <w:rPr>
          <w:rFonts w:cs="Times New Roman"/>
          <w:lang w:val="en-GB"/>
        </w:rPr>
        <w:t>communities</w:t>
      </w:r>
      <w:r w:rsidR="007E23E1">
        <w:rPr>
          <w:rFonts w:cs="Times New Roman"/>
          <w:lang w:val="en-GB"/>
        </w:rPr>
        <w:t xml:space="preserve"> </w:t>
      </w:r>
      <w:r w:rsidR="008E58CF" w:rsidRPr="00B225C4">
        <w:rPr>
          <w:rFonts w:cs="Times New Roman"/>
          <w:lang w:val="en-GB"/>
        </w:rPr>
        <w:fldChar w:fldCharType="begin" w:fldLock="1"/>
      </w:r>
      <w:r w:rsidR="007E23E1">
        <w:rPr>
          <w:rFonts w:cs="Times New Roman"/>
          <w:lang w:val="en-GB"/>
        </w:rPr>
        <w:instrText>ADDIN CSL_CITATION {"citationItems":[{"id":"ITEM-1","itemData":{"DOI":"10.1017/S0376892902000322","ISSN":"03768929","abstract":"Kelp forests are phyletically diverse, structurally complex and highly productive components of coldwater rocky marine coastlines. This paper reviews the conditions in which kelp forests develop globally and where, why and at what rate they become deforested. The ecology and long archaeological history of kelp forests are examined through case studies from southern California, the Aleutian Islands and the western North Atlantic, well-studied locations that represent the widest possible range in kelp forest biodiversity. Global distribution of kelp forests is physiologically constrained by light at high latitudes and by nutrients, warm temperatures and other macrophytes at low latitudes. Within mid-latitude belts (roughly 40–60° latitude in both hemispheres) well-developed kelp forests are most threatened by herbivory, usually from sea urchins. Overfishing and extirpation of highly valued vertebrate apex predators often triggered herbivore population increases, leading to widespread kelp deforestation. Such deforestations have the most profound and lasting impacts on species-depauperate systems, such as those in Alaska and the western North Atlantic. Globally urchin-induced deforestation has been increasing over the past 2–3 decades. Continued fishing down of coastal food webs has resulted in shifting harvesting targets from apex predators to their invertebrate prey, including kelp-grazing herbivores. The recent global expansion of sea urchin harvesting has led to the widespread extirpation of this herbivore, and kelp forests have returned in some locations but, for the first time, these forests are devoid of vertebrate apex predators. In the western North Atlantic, large predatory crabs have recently filled this void and they have become the new apex predator in this system. Similar shifts from fish- to crab-dominance may have occurred in coastal zones of the United Kingdom and Japan, where large predatory finfish were extirpated long ago. Three North American case studies of kelp forests were examined to determine their long history with humans and project the status of future kelp forests to the year 2025. Fishing impacts on kelp forest systems have been both profound and much longer in duration than previously thought. Archaeological data suggest that coastal peoples exploited kelp forest organisms for thousands of years, occasionally resulting in localized losses of apex predators, outbreaks of sea urchin populations and probably small-scale defores…","author":[{"dropping-particle":"","family":"Steneck","given":"Robert S.","non-dropping-particle":"","parse-names":false,"suffix":""},{"dropping-particle":"","family":"Graham","given":"Michael H.","non-dropping-particle":"","parse-names":false,"suffix":""},{"dropping-particle":"","family":"Bourque","given":"Bruce J.","non-dropping-particle":"","parse-names":false,"suffix":""},{"dropping-particle":"","family":"Corbett","given":"Debbie","non-dropping-particle":"","parse-names":false,"suffix":""},{"dropping-particle":"","family":"Erlandson","given":"Jon M.","non-dropping-particle":"","parse-names":false,"suffix":""},{"dropping-particle":"","family":"Estes","given":"James A.","non-dropping-particle":"","parse-names":false,"suffix":""},{"dropping-particle":"","family":"Tegner","given":"Mia J.","non-dropping-particle":"","parse-names":false,"suffix":""}],"container-title":"Environmental Conservation","id":"ITEM-1","issue":"4","issued":{"date-parts":[["2002","12","19"]]},"page":"436-459","publisher":"Cambridge University Press","title":"Kelp forest ecosystems: Biodiversity, stability, resilience and future","type":"article","volume":"29"},"uris":["http://www.mendeley.com/documents/?uuid=737b8c56-4e45-3d34-8bf3-0b5094a374c1"]}],"mendeley":{"formattedCitation":"(Steneck &lt;i&gt;et al.&lt;/i&gt; 2002)","plainTextFormattedCitation":"(Steneck et al. 2002)","previouslyFormattedCitation":"&lt;sup&gt;2&lt;/sup&gt;"},"properties":{"noteIndex":0},"schema":"https://github.com/citation-style-language/schema/raw/master/csl-citation.json"}</w:instrText>
      </w:r>
      <w:r w:rsidR="008E58CF" w:rsidRPr="00B225C4">
        <w:rPr>
          <w:rFonts w:cs="Times New Roman"/>
          <w:lang w:val="en-GB"/>
        </w:rPr>
        <w:fldChar w:fldCharType="separate"/>
      </w:r>
      <w:r w:rsidR="007E23E1" w:rsidRPr="007E23E1">
        <w:rPr>
          <w:rFonts w:cs="Times New Roman"/>
          <w:noProof/>
          <w:lang w:val="en-GB"/>
        </w:rPr>
        <w:t xml:space="preserve">(Steneck </w:t>
      </w:r>
      <w:r w:rsidR="007E23E1" w:rsidRPr="007E23E1">
        <w:rPr>
          <w:rFonts w:cs="Times New Roman"/>
          <w:i/>
          <w:noProof/>
          <w:lang w:val="en-GB"/>
        </w:rPr>
        <w:t>et al.</w:t>
      </w:r>
      <w:r w:rsidR="007E23E1" w:rsidRPr="007E23E1">
        <w:rPr>
          <w:rFonts w:cs="Times New Roman"/>
          <w:noProof/>
          <w:lang w:val="en-GB"/>
        </w:rPr>
        <w:t xml:space="preserve"> 2002)</w:t>
      </w:r>
      <w:r w:rsidR="008E58CF" w:rsidRPr="00B225C4">
        <w:rPr>
          <w:rFonts w:cs="Times New Roman"/>
          <w:lang w:val="en-GB"/>
        </w:rPr>
        <w:fldChar w:fldCharType="end"/>
      </w:r>
      <w:r w:rsidR="0029609A" w:rsidRPr="00B225C4">
        <w:rPr>
          <w:rFonts w:cs="Times New Roman"/>
          <w:lang w:val="en-GB"/>
        </w:rPr>
        <w:t xml:space="preserve">. </w:t>
      </w:r>
      <w:r w:rsidR="0078339B" w:rsidRPr="00B225C4">
        <w:rPr>
          <w:rFonts w:cs="Times New Roman"/>
          <w:lang w:val="en-GB"/>
        </w:rPr>
        <w:t>They</w:t>
      </w:r>
      <w:r w:rsidR="0029609A" w:rsidRPr="00B225C4">
        <w:rPr>
          <w:rFonts w:cs="Times New Roman"/>
          <w:lang w:val="en-GB"/>
        </w:rPr>
        <w:t xml:space="preserve"> </w:t>
      </w:r>
      <w:r w:rsidR="00A918B5" w:rsidRPr="00B225C4">
        <w:rPr>
          <w:rFonts w:cs="Times New Roman"/>
          <w:lang w:val="en-GB"/>
        </w:rPr>
        <w:t xml:space="preserve">are </w:t>
      </w:r>
      <w:r w:rsidR="0078339B" w:rsidRPr="00B225C4">
        <w:rPr>
          <w:rFonts w:cs="Times New Roman"/>
          <w:lang w:val="en-GB"/>
        </w:rPr>
        <w:t xml:space="preserve">also </w:t>
      </w:r>
      <w:r w:rsidR="0029609A" w:rsidRPr="00B225C4">
        <w:rPr>
          <w:rFonts w:cs="Times New Roman"/>
          <w:lang w:val="en-GB"/>
        </w:rPr>
        <w:t xml:space="preserve">harvested as food or for industrial purposes, such as the extraction of </w:t>
      </w:r>
      <w:r w:rsidR="006152CF" w:rsidRPr="00B225C4">
        <w:rPr>
          <w:rFonts w:cs="Times New Roman"/>
          <w:lang w:val="en-GB"/>
        </w:rPr>
        <w:t>a</w:t>
      </w:r>
      <w:r w:rsidR="0029609A" w:rsidRPr="00B225C4">
        <w:rPr>
          <w:rFonts w:cs="Times New Roman"/>
          <w:lang w:val="en-GB"/>
        </w:rPr>
        <w:t>lginates</w:t>
      </w:r>
      <w:r w:rsidR="007E23E1">
        <w:rPr>
          <w:rFonts w:cs="Times New Roman"/>
          <w:lang w:val="en-GB"/>
        </w:rPr>
        <w:t xml:space="preserve"> </w:t>
      </w:r>
      <w:r w:rsidR="0036622C" w:rsidRPr="00B225C4">
        <w:rPr>
          <w:rFonts w:cs="Times New Roman"/>
          <w:lang w:val="en-GB"/>
        </w:rPr>
        <w:fldChar w:fldCharType="begin" w:fldLock="1"/>
      </w:r>
      <w:r w:rsidR="007E23E1">
        <w:rPr>
          <w:rFonts w:cs="Times New Roman"/>
          <w:lang w:val="en-GB"/>
        </w:rPr>
        <w:instrText>ADDIN CSL_CITATION {"citationItems":[{"id":"ITEM-1","itemData":{"author":[{"dropping-particle":"","family":"McHugh","given":"Dennis J","non-dropping-particle":"","parse-names":false,"suffix":""}],"container-title":"FAO Fisheries Technical Paper (FAO, Rome, Italy)","id":"ITEM-1","issue":"441","issued":{"date-parts":[["2003"]]},"title":"A guide to the seaweed industry","type":"article-journal"},"uris":["http://www.mendeley.com/documents/?uuid=9f1d5cf0-659a-4efd-bb92-c657b43b17dd"]}],"mendeley":{"formattedCitation":"(McHugh 2003)","plainTextFormattedCitation":"(McHugh 2003)","previouslyFormattedCitation":"&lt;sup&gt;3&lt;/sup&gt;"},"properties":{"noteIndex":0},"schema":"https://github.com/citation-style-language/schema/raw/master/csl-citation.json"}</w:instrText>
      </w:r>
      <w:r w:rsidR="0036622C" w:rsidRPr="00B225C4">
        <w:rPr>
          <w:rFonts w:cs="Times New Roman"/>
          <w:lang w:val="en-GB"/>
        </w:rPr>
        <w:fldChar w:fldCharType="separate"/>
      </w:r>
      <w:r w:rsidR="007E23E1" w:rsidRPr="007E23E1">
        <w:rPr>
          <w:rFonts w:cs="Times New Roman"/>
          <w:noProof/>
          <w:lang w:val="en-GB"/>
        </w:rPr>
        <w:t>(McHugh 2003)</w:t>
      </w:r>
      <w:r w:rsidR="0036622C" w:rsidRPr="00B225C4">
        <w:rPr>
          <w:rFonts w:cs="Times New Roman"/>
          <w:lang w:val="en-GB"/>
        </w:rPr>
        <w:fldChar w:fldCharType="end"/>
      </w:r>
      <w:r w:rsidR="0029609A" w:rsidRPr="00B225C4">
        <w:rPr>
          <w:rFonts w:cs="Times New Roman"/>
          <w:lang w:val="en-GB"/>
        </w:rPr>
        <w:t>.</w:t>
      </w:r>
      <w:r w:rsidR="00852DD2" w:rsidRPr="00B225C4">
        <w:rPr>
          <w:rFonts w:cs="Times New Roman"/>
          <w:lang w:val="en-GB"/>
        </w:rPr>
        <w:t xml:space="preserve"> </w:t>
      </w:r>
      <w:r w:rsidR="00F70280" w:rsidRPr="00B225C4">
        <w:rPr>
          <w:rFonts w:cs="Times New Roman"/>
          <w:lang w:val="en-GB"/>
        </w:rPr>
        <w:t>T</w:t>
      </w:r>
      <w:r w:rsidR="001016FC" w:rsidRPr="00B225C4">
        <w:rPr>
          <w:rFonts w:cs="Times New Roman"/>
          <w:lang w:val="en-GB"/>
        </w:rPr>
        <w:t xml:space="preserve">he worldwide annual harvest of brown algae has reached 10 million tons </w:t>
      </w:r>
      <w:r w:rsidR="00133D27" w:rsidRPr="00B225C4">
        <w:rPr>
          <w:rFonts w:cs="Times New Roman"/>
          <w:lang w:val="en-GB"/>
        </w:rPr>
        <w:t xml:space="preserve">in </w:t>
      </w:r>
      <w:r w:rsidR="001016FC" w:rsidRPr="00B225C4">
        <w:rPr>
          <w:rFonts w:cs="Times New Roman"/>
          <w:lang w:val="en-GB"/>
        </w:rPr>
        <w:t xml:space="preserve">2014 and </w:t>
      </w:r>
      <w:r w:rsidR="00BD5D29" w:rsidRPr="00B225C4">
        <w:rPr>
          <w:rFonts w:cs="Times New Roman"/>
          <w:lang w:val="en-GB"/>
        </w:rPr>
        <w:t xml:space="preserve">is constantly </w:t>
      </w:r>
      <w:r w:rsidR="0036622C" w:rsidRPr="00B225C4">
        <w:rPr>
          <w:rFonts w:cs="Times New Roman"/>
          <w:lang w:val="en-GB"/>
        </w:rPr>
        <w:t>growing</w:t>
      </w:r>
      <w:r w:rsidR="007E23E1">
        <w:rPr>
          <w:rFonts w:cs="Times New Roman"/>
          <w:lang w:val="en-GB"/>
        </w:rPr>
        <w:t xml:space="preserve"> </w:t>
      </w:r>
      <w:r w:rsidR="0036622C" w:rsidRPr="00B225C4">
        <w:rPr>
          <w:rFonts w:cs="Times New Roman"/>
          <w:lang w:val="en-GB"/>
        </w:rPr>
        <w:fldChar w:fldCharType="begin" w:fldLock="1"/>
      </w:r>
      <w:r w:rsidR="007E23E1">
        <w:rPr>
          <w:rFonts w:cs="Times New Roman"/>
          <w:lang w:val="en-GB"/>
        </w:rPr>
        <w:instrText>ADDIN CSL_CITATION {"citationItems":[{"id":"ITEM-1","itemData":{"URL":"http://www.fao.org/fishery/statistics/global-production/en","accessed":{"date-parts":[["2016","9","16"]]},"author":[{"dropping-particle":"","family":"Food and Agriculture Organization of the United Nations","given":"FAO","non-dropping-particle":"","parse-names":false,"suffix":""}],"id":"ITEM-1","issued":{"date-parts":[["2016"]]},"title":"Global production statistics 1950-2014","type":"webpage"},"uris":["http://www.mendeley.com/documents/?uuid=99ec16de-ef92-4ff3-8194-09d202b0daae"]}],"mendeley":{"formattedCitation":"(Food and Agriculture Organization of the United Nations 2016)","plainTextFormattedCitation":"(Food and Agriculture Organization of the United Nations 2016)","previouslyFormattedCitation":"&lt;sup&gt;4&lt;/sup&gt;"},"properties":{"noteIndex":0},"schema":"https://github.com/citation-style-language/schema/raw/master/csl-citation.json"}</w:instrText>
      </w:r>
      <w:r w:rsidR="0036622C" w:rsidRPr="00B225C4">
        <w:rPr>
          <w:rFonts w:cs="Times New Roman"/>
          <w:lang w:val="en-GB"/>
        </w:rPr>
        <w:fldChar w:fldCharType="separate"/>
      </w:r>
      <w:r w:rsidR="007E23E1" w:rsidRPr="007E23E1">
        <w:rPr>
          <w:rFonts w:cs="Times New Roman"/>
          <w:noProof/>
          <w:lang w:val="en-GB"/>
        </w:rPr>
        <w:t>(Food and Agriculture Organization of the United Nations 2016)</w:t>
      </w:r>
      <w:r w:rsidR="0036622C" w:rsidRPr="00B225C4">
        <w:rPr>
          <w:rFonts w:cs="Times New Roman"/>
          <w:lang w:val="en-GB"/>
        </w:rPr>
        <w:fldChar w:fldCharType="end"/>
      </w:r>
      <w:r w:rsidR="001016FC" w:rsidRPr="00B225C4">
        <w:rPr>
          <w:rFonts w:cs="Times New Roman"/>
          <w:lang w:val="en-GB"/>
        </w:rPr>
        <w:t>.</w:t>
      </w:r>
      <w:r w:rsidR="0036622C" w:rsidRPr="00B225C4">
        <w:rPr>
          <w:rFonts w:cs="Times New Roman"/>
          <w:lang w:val="en-GB"/>
        </w:rPr>
        <w:t xml:space="preserve"> </w:t>
      </w:r>
      <w:r w:rsidR="00B629DA" w:rsidRPr="00B225C4">
        <w:rPr>
          <w:rFonts w:cs="Times New Roman"/>
          <w:lang w:val="en-GB"/>
        </w:rPr>
        <w:t xml:space="preserve">Brown algae share some basic photosynthetic machinery with land plants, but their plastids derived from a secondary </w:t>
      </w:r>
      <w:r w:rsidR="00A918B5" w:rsidRPr="00B225C4">
        <w:rPr>
          <w:rFonts w:cs="Times New Roman"/>
          <w:lang w:val="en-GB"/>
        </w:rPr>
        <w:t>or tertiary</w:t>
      </w:r>
      <w:r w:rsidR="00BE0A05" w:rsidRPr="00B225C4">
        <w:rPr>
          <w:rFonts w:cs="Times New Roman"/>
          <w:lang w:val="en-GB"/>
        </w:rPr>
        <w:t xml:space="preserve"> </w:t>
      </w:r>
      <w:r w:rsidR="00B629DA" w:rsidRPr="00B225C4">
        <w:rPr>
          <w:rFonts w:cs="Times New Roman"/>
          <w:lang w:val="en-GB"/>
        </w:rPr>
        <w:t xml:space="preserve">endosymbiosis event with a red alga, and they belong to an independent lineage of </w:t>
      </w:r>
      <w:r w:rsidR="008D24B7" w:rsidRPr="00B225C4">
        <w:rPr>
          <w:rFonts w:cs="Times New Roman"/>
          <w:lang w:val="en-GB"/>
        </w:rPr>
        <w:t>e</w:t>
      </w:r>
      <w:r w:rsidR="00B629DA" w:rsidRPr="00B225C4">
        <w:rPr>
          <w:rFonts w:cs="Times New Roman"/>
          <w:lang w:val="en-GB"/>
        </w:rPr>
        <w:t xml:space="preserve">ukaryotes, the </w:t>
      </w:r>
      <w:proofErr w:type="spellStart"/>
      <w:r w:rsidR="008D24B7" w:rsidRPr="00B225C4">
        <w:rPr>
          <w:rFonts w:cs="Times New Roman"/>
          <w:lang w:val="en-GB"/>
        </w:rPr>
        <w:t>s</w:t>
      </w:r>
      <w:r w:rsidR="00B629DA" w:rsidRPr="00B225C4">
        <w:rPr>
          <w:rFonts w:cs="Times New Roman"/>
          <w:lang w:val="en-GB"/>
        </w:rPr>
        <w:t>tramenopiles</w:t>
      </w:r>
      <w:proofErr w:type="spellEnd"/>
      <w:r w:rsidR="007E23E1">
        <w:rPr>
          <w:rFonts w:cs="Times New Roman"/>
          <w:lang w:val="en-GB"/>
        </w:rPr>
        <w:t xml:space="preserve"> </w:t>
      </w:r>
      <w:r w:rsidR="002C2A62" w:rsidRPr="00B225C4">
        <w:rPr>
          <w:rFonts w:cs="Times New Roman"/>
          <w:lang w:val="en-GB"/>
        </w:rPr>
        <w:fldChar w:fldCharType="begin" w:fldLock="1"/>
      </w:r>
      <w:r w:rsidR="007E23E1">
        <w:rPr>
          <w:rFonts w:cs="Times New Roman"/>
          <w:lang w:val="en-GB"/>
        </w:rPr>
        <w:instrText>ADDIN CSL_CITATION {"citationItems":[{"id":"ITEM-1","itemData":{"DOI":"10.1016/j.cub.2008.11.067","ISSN":"1879-0445","PMID":"19174147","abstract":"A comprehensive understanding of the origin and spread of plastids remains an important yet elusive goal in the field of eukaryotic evolution. Combined with the discovery of new photosynthetic and non-photosynthetic protist lineages, the results of recent taxonomically broad phylogenomic studies suggest that a re-shuffling of higher-level eukaryote systematics is in order. Consequently, new models of plastid evolution involving ancient secondary and tertiary endosymbioses are needed to explain the full spectrum of photosynthetic eukaryotes.","author":[{"dropping-particle":"","family":"Archibald","given":"John M","non-dropping-particle":"","parse-names":false,"suffix":""}],"container-title":"Current biology","id":"ITEM-1","issue":"2","issued":{"date-parts":[["2009"]]},"page":"R81-8","title":"The puzzle of plastid evolution.","type":"article-journal","volume":"19"},"uris":["http://www.mendeley.com/documents/?uuid=749749b2-3205-47d0-a0f7-f61f418b2dbb"]}],"mendeley":{"formattedCitation":"(Archibald 2009)","plainTextFormattedCitation":"(Archibald 2009)","previouslyFormattedCitation":"&lt;sup&gt;5&lt;/sup&gt;"},"properties":{"noteIndex":0},"schema":"https://github.com/citation-style-language/schema/raw/master/csl-citation.json"}</w:instrText>
      </w:r>
      <w:r w:rsidR="002C2A62" w:rsidRPr="00B225C4">
        <w:rPr>
          <w:rFonts w:cs="Times New Roman"/>
          <w:lang w:val="en-GB"/>
        </w:rPr>
        <w:fldChar w:fldCharType="separate"/>
      </w:r>
      <w:r w:rsidR="007E23E1" w:rsidRPr="007E23E1">
        <w:rPr>
          <w:rFonts w:cs="Times New Roman"/>
          <w:noProof/>
          <w:lang w:val="en-GB"/>
        </w:rPr>
        <w:t>(Archibald 2009)</w:t>
      </w:r>
      <w:r w:rsidR="002C2A62" w:rsidRPr="00B225C4">
        <w:rPr>
          <w:rFonts w:cs="Times New Roman"/>
          <w:lang w:val="en-GB"/>
        </w:rPr>
        <w:fldChar w:fldCharType="end"/>
      </w:r>
      <w:r w:rsidR="00740D52" w:rsidRPr="00B225C4">
        <w:rPr>
          <w:rFonts w:cs="Times New Roman"/>
          <w:lang w:val="en-GB"/>
        </w:rPr>
        <w:t xml:space="preserve">. </w:t>
      </w:r>
      <w:r w:rsidR="0036622C" w:rsidRPr="00B225C4">
        <w:rPr>
          <w:rFonts w:cs="Times New Roman"/>
          <w:lang w:val="en-GB"/>
        </w:rPr>
        <w:t>This phylogenetic background</w:t>
      </w:r>
      <w:r w:rsidR="00AC2184" w:rsidRPr="00B225C4">
        <w:rPr>
          <w:rFonts w:cs="Times New Roman"/>
          <w:lang w:val="en-GB"/>
        </w:rPr>
        <w:t xml:space="preserve">, together with their </w:t>
      </w:r>
      <w:r w:rsidR="00FD12C7" w:rsidRPr="00B225C4">
        <w:rPr>
          <w:rFonts w:cs="Times New Roman"/>
          <w:lang w:val="en-GB"/>
        </w:rPr>
        <w:t>distinct</w:t>
      </w:r>
      <w:r w:rsidR="008D7AAC" w:rsidRPr="00B225C4">
        <w:rPr>
          <w:rFonts w:cs="Times New Roman"/>
          <w:lang w:val="en-GB"/>
        </w:rPr>
        <w:t xml:space="preserve"> </w:t>
      </w:r>
      <w:r w:rsidR="00AC2184" w:rsidRPr="00B225C4">
        <w:rPr>
          <w:rFonts w:cs="Times New Roman"/>
          <w:lang w:val="en-GB"/>
        </w:rPr>
        <w:t>habitat</w:t>
      </w:r>
      <w:r w:rsidR="0036622C" w:rsidRPr="00B225C4">
        <w:rPr>
          <w:rFonts w:cs="Times New Roman"/>
          <w:lang w:val="en-GB"/>
        </w:rPr>
        <w:t>,</w:t>
      </w:r>
      <w:r w:rsidR="00AC2184" w:rsidRPr="00B225C4">
        <w:rPr>
          <w:rFonts w:cs="Times New Roman"/>
          <w:lang w:val="en-GB"/>
        </w:rPr>
        <w:t xml:space="preserve"> </w:t>
      </w:r>
      <w:r w:rsidR="00FD12C7" w:rsidRPr="00B225C4">
        <w:rPr>
          <w:rFonts w:cs="Times New Roman"/>
          <w:lang w:val="en-GB"/>
        </w:rPr>
        <w:t>contribute</w:t>
      </w:r>
      <w:r w:rsidR="0036622C" w:rsidRPr="00B225C4">
        <w:rPr>
          <w:rFonts w:cs="Times New Roman"/>
          <w:lang w:val="en-GB"/>
        </w:rPr>
        <w:t>s</w:t>
      </w:r>
      <w:r w:rsidR="00AC2184" w:rsidRPr="00B225C4">
        <w:rPr>
          <w:rFonts w:cs="Times New Roman"/>
          <w:lang w:val="en-GB"/>
        </w:rPr>
        <w:t xml:space="preserve"> to the fact that brown algae have evolved numerous unique metabolic pathways, life cycle features, a</w:t>
      </w:r>
      <w:r w:rsidR="00FD12C7" w:rsidRPr="00B225C4">
        <w:rPr>
          <w:rFonts w:cs="Times New Roman"/>
          <w:lang w:val="en-GB"/>
        </w:rPr>
        <w:t>nd stress tolerance mechanisms.</w:t>
      </w:r>
    </w:p>
    <w:p w14:paraId="2CAB9AFC" w14:textId="51CFC0B9" w:rsidR="001577C9" w:rsidRPr="00B225C4" w:rsidRDefault="00FD12C7" w:rsidP="007B1D57">
      <w:pPr>
        <w:spacing w:line="480" w:lineRule="auto"/>
        <w:jc w:val="both"/>
        <w:rPr>
          <w:rFonts w:cs="Times New Roman"/>
          <w:lang w:val="en-GB"/>
        </w:rPr>
      </w:pPr>
      <w:r w:rsidRPr="00B225C4">
        <w:rPr>
          <w:rFonts w:cs="Times New Roman"/>
          <w:lang w:val="en-GB"/>
        </w:rPr>
        <w:t>To enable functional studies of brown</w:t>
      </w:r>
      <w:r w:rsidR="001577C9" w:rsidRPr="00B225C4">
        <w:rPr>
          <w:rFonts w:cs="Times New Roman"/>
          <w:lang w:val="en-GB"/>
        </w:rPr>
        <w:t xml:space="preserve"> algae,</w:t>
      </w:r>
      <w:r w:rsidRPr="00B225C4">
        <w:rPr>
          <w:rFonts w:cs="Times New Roman"/>
          <w:lang w:val="en-GB"/>
        </w:rPr>
        <w:t xml:space="preserve"> strain</w:t>
      </w:r>
      <w:r w:rsidR="0036622C" w:rsidRPr="00B225C4">
        <w:rPr>
          <w:rFonts w:cs="Times New Roman"/>
          <w:lang w:val="en-GB"/>
        </w:rPr>
        <w:t xml:space="preserve"> Ec32 of</w:t>
      </w:r>
      <w:r w:rsidRPr="00B225C4">
        <w:rPr>
          <w:rFonts w:cs="Times New Roman"/>
          <w:lang w:val="en-GB"/>
        </w:rPr>
        <w:t xml:space="preserve"> the small filamentous alga </w:t>
      </w:r>
      <w:r w:rsidRPr="00B225C4">
        <w:rPr>
          <w:rFonts w:cs="Times New Roman"/>
          <w:i/>
          <w:lang w:val="en-GB"/>
        </w:rPr>
        <w:t>Ectocarpus</w:t>
      </w:r>
      <w:r w:rsidRPr="00B225C4">
        <w:rPr>
          <w:rFonts w:cs="Times New Roman"/>
          <w:lang w:val="en-GB"/>
        </w:rPr>
        <w:t xml:space="preserve"> </w:t>
      </w:r>
      <w:r w:rsidR="00223909" w:rsidRPr="00B225C4">
        <w:rPr>
          <w:rFonts w:cs="Times New Roman"/>
          <w:lang w:val="en-GB"/>
        </w:rPr>
        <w:t>sp.</w:t>
      </w:r>
      <w:r w:rsidR="00632168" w:rsidRPr="00B225C4">
        <w:rPr>
          <w:rFonts w:cs="Times New Roman"/>
          <w:lang w:val="en-GB"/>
        </w:rPr>
        <w:t xml:space="preserve"> </w:t>
      </w:r>
      <w:r w:rsidR="00695C89" w:rsidRPr="00B225C4">
        <w:rPr>
          <w:rFonts w:cs="Times New Roman"/>
          <w:lang w:val="en-GB"/>
        </w:rPr>
        <w:t xml:space="preserve">has been established as a </w:t>
      </w:r>
      <w:r w:rsidR="0036622C" w:rsidRPr="00B225C4">
        <w:rPr>
          <w:rFonts w:cs="Times New Roman"/>
          <w:lang w:val="en-GB"/>
        </w:rPr>
        <w:t xml:space="preserve">genetic and genomic </w:t>
      </w:r>
      <w:r w:rsidR="00695C89" w:rsidRPr="00B225C4">
        <w:rPr>
          <w:rFonts w:cs="Times New Roman"/>
          <w:lang w:val="en-GB"/>
        </w:rPr>
        <w:t>model</w:t>
      </w:r>
      <w:r w:rsidR="007E23E1">
        <w:rPr>
          <w:rFonts w:cs="Times New Roman"/>
          <w:lang w:val="en-GB"/>
        </w:rPr>
        <w:t xml:space="preserve"> </w:t>
      </w:r>
      <w:r w:rsidR="0036622C" w:rsidRPr="00B225C4">
        <w:rPr>
          <w:rFonts w:cs="Times New Roman"/>
          <w:lang w:val="en-GB"/>
        </w:rPr>
        <w:fldChar w:fldCharType="begin" w:fldLock="1"/>
      </w:r>
      <w:r w:rsidR="007E23E1">
        <w:rPr>
          <w:rFonts w:cs="Times New Roman"/>
          <w:lang w:val="en-GB"/>
        </w:rPr>
        <w:instrText>ADDIN CSL_CITATION {"citationItems":[{"id":"ITEM-1","itemData":{"DOI":"10.1111/j.1529-8817.2004.04058.x","ISBN":"0022-3646","ISSN":"00223646","PMID":"225633600009","abstract":"The emergence of model organisms that permit the application of a powerful combination of genomic and genetic approaches has been a major factor underlying the advances that have been made in the past decade in dissecting the molecular basis of a wide range of biological processes. However, the phylogenetic distance separating marine macroalgae from these model organisms, which are mostly from the animal, fungi, and higher plant lineages, limits the latters' applicability to problems specific to macroalgal biology. There is therefore a pressing need to develop similar models for the macroalgae. Here we describe a survey of potential model brown algae in which particular attention was paid to characteristics associated with a strong potential for genomic and genetic analysis, such as a small nuclear genome size, sexuality, and a short life cycle. Flow cytometry of nuclei isolated from zoids showed that species from the Ectocarpales possess smaller haploid genomes (127-290 Mbp) than current models among the Laminariales (580-720 Mbp) and Fucales (1095-1271 Mbp). Species of the Ectocarpales may complete their life histories in as little as 6 weeks in laboratory culture and are amenable to genetic analyses. Based on this study, we propose Ectocarpus siliculosus (Dillwyn) Lyngbye as an optimal choice for a general model organism for the molecular genetics of the brown algae.","author":[{"dropping-particle":"","family":"Peters","given":"Akira F.","non-dropping-particle":"","parse-names":false,"suffix":""},{"dropping-particle":"","family":"Marie","given":"Dominique","non-dropping-particle":"","parse-names":false,"suffix":""},{"dropping-particle":"","family":"Scornet","given":"Delphine","non-dropping-particle":"","parse-names":false,"suffix":""},{"dropping-particle":"","family":"Kloareg","given":"Bernard","non-dropping-particle":"","parse-names":false,"suffix":""},{"dropping-particle":"","family":"Cock","given":"J. Mark","non-dropping-particle":"","parse-names":false,"suffix":""}],"container-title":"Journal of Phycology","id":"ITEM-1","issue":"6","issued":{"date-parts":[["2004","12"]]},"page":"1079-1088","publisher":"Blackwell Science Inc","title":"Proposal of &lt;i&gt;Ectocarpus siliculosus&lt;/i&gt; (Ectocarpales, Phaeophyceae) as a model organism for brown algal genetics and genomics","type":"article-journal","volume":"40"},"uris":["http://www.mendeley.com/documents/?uuid=a9d59ca1-4bab-49da-90a3-b02efbdc008c"]},{"id":"ITEM-2","itemData":{"DOI":"10.1038/nature09016","ISSN":"1476-4687","PMID":"20520714","abstract":"Brown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-2","issue":"7298","issued":{"date-parts":[["2010","6"]]},"page":"617-21","title":"The &lt;i&gt;Ectocarpus&lt;/i&gt; genome and the independent evolution of multicellularity in brown algae.","type":"article-journal","volume":"465"},"uris":["http://www.mendeley.com/documents/?uuid=21bb4782-d178-102d-ae72-0024e85ead87"]},{"id":"ITEM-3","itemData":{"DOI":"10.1111/j.1469-8137.2010.03273.x","ISSN":"1469-8137","PMID":"20456050","abstract":"Summary *Ectocarpus siliculosus has been proposed as a genetic and genomic model for the brown algae and the 214 Mbp genome of this organism has been sequenced. The aim of this project was to obtain a chromosome-scale view of the genome by constructing a genetic map using microsatellite markers that were designed based on the sequence supercontigs. *To map genetic markers, a segregating F(2) population was generated from a cross between the sequenced strain (Ec 32) and a compatible strain from northern Chile. Amplified fragment length polymorphism (AFLP) analysis indicated a significant degree of polymorphism (41%) between the genomes of these two parental strains. Of 1,152 microsatellite markers that were selected for analysis based on their location on long supercontigs, their potential as markers and their predicted ability to amplify a single genomic locus, 407 were found to be polymorphic. *A genetic map was constructed using 406 markers, resulting in 34 linkage groups. The 406 markers anchor 325 of the longest supercontigs on to the map, representing 70.1% of the genome sequence. *The Ectocarpus genetic map described here not only provides a large-scale assembly of the genome sequence, but also represents an important tool for future genetic analysis using this organism.","author":[{"dropping-particle":"","family":"Heesch","given":"Svenja","non-dropping-particle":"","parse-names":false,"suffix":""},{"dropping-particle":"","family":"Cho","given":"Ga Youn","non-dropping-particle":"","parse-names":false,"suffix":""},{"dropping-particle":"","family":"Peters","given":"Akira F","non-dropping-particle":"","parse-names":false,"suffix":""},{"dropping-particle":"","family":"Corguillé","given":"Gildas","non-dropping-particle":"Le","parse-names":false,"suffix":""},{"dropping-particle":"","family":"Falentin","given":"Cyril","non-dropping-particle":"","parse-names":false,"suffix":""},{"dropping-particle":"","family":"Boutet","given":"Gilles","non-dropping-particle":"","parse-names":false,"suffix":""},{"dropping-particle":"","family":"Coëdel","given":"Solène","non-dropping-particle":"","parse-names":false,"suffix":""},{"dropping-particle":"","family":"Jubin","given":"Claire","non-dropping-particle":"","parse-names":false,"suffix":""},{"dropping-particle":"","family":"Samson","given":"Gaelle","non-dropping-particle":"","parse-names":false,"suffix":""},{"dropping-particle":"","family":"Corre","given":"Erwan","non-dropping-particle":"","parse-names":false,"suffix":""},{"dropping-particle":"","family":"Coelho","given":"Susana M.","non-dropping-particle":"","parse-names":false,"suffix":""},{"dropping-particle":"","family":"Mark Cock","given":"J","non-dropping-particle":"","parse-names":false,"suffix":""}],"container-title":"New phytologist","id":"ITEM-3","issue":"1","issued":{"date-parts":[["2010","4"]]},"page":"42-51","title":"A sequence-tagged genetic map for the brown alga &lt;i&gt;Ectocarpus siliculosus&lt;/i&gt; provides large-scale assembly of the genome sequence.","type":"article-journal","volume":"188"},"uris":["http://www.mendeley.com/documents/?uuid=535fe8a9-d546-4f2d-8e69-13a481a04368"]}],"mendeley":{"formattedCitation":"(Peters &lt;i&gt;et al.&lt;/i&gt; 2004; Heesch &lt;i&gt;et al.&lt;/i&gt; 2010; Cock &lt;i&gt;et al.&lt;/i&gt; 2010)","plainTextFormattedCitation":"(Peters et al. 2004; Heesch et al. 2010; Cock et al. 2010)","previouslyFormattedCitation":"&lt;sup&gt;6–8&lt;/sup&gt;"},"properties":{"noteIndex":0},"schema":"https://github.com/citation-style-language/schema/raw/master/csl-citation.json"}</w:instrText>
      </w:r>
      <w:r w:rsidR="0036622C" w:rsidRPr="00B225C4">
        <w:rPr>
          <w:rFonts w:cs="Times New Roman"/>
          <w:lang w:val="en-GB"/>
        </w:rPr>
        <w:fldChar w:fldCharType="separate"/>
      </w:r>
      <w:r w:rsidR="007E23E1" w:rsidRPr="007E23E1">
        <w:rPr>
          <w:rFonts w:cs="Times New Roman"/>
          <w:noProof/>
          <w:lang w:val="en-GB"/>
        </w:rPr>
        <w:t xml:space="preserve">(Peters </w:t>
      </w:r>
      <w:r w:rsidR="007E23E1" w:rsidRPr="007E23E1">
        <w:rPr>
          <w:rFonts w:cs="Times New Roman"/>
          <w:i/>
          <w:noProof/>
          <w:lang w:val="en-GB"/>
        </w:rPr>
        <w:t>et al.</w:t>
      </w:r>
      <w:r w:rsidR="007E23E1" w:rsidRPr="007E23E1">
        <w:rPr>
          <w:rFonts w:cs="Times New Roman"/>
          <w:noProof/>
          <w:lang w:val="en-GB"/>
        </w:rPr>
        <w:t xml:space="preserve"> 2004; Heesch </w:t>
      </w:r>
      <w:r w:rsidR="007E23E1" w:rsidRPr="007E23E1">
        <w:rPr>
          <w:rFonts w:cs="Times New Roman"/>
          <w:i/>
          <w:noProof/>
          <w:lang w:val="en-GB"/>
        </w:rPr>
        <w:t>et al.</w:t>
      </w:r>
      <w:r w:rsidR="007E23E1" w:rsidRPr="007E23E1">
        <w:rPr>
          <w:rFonts w:cs="Times New Roman"/>
          <w:noProof/>
          <w:lang w:val="en-GB"/>
        </w:rPr>
        <w:t xml:space="preserve"> 2010; Cock </w:t>
      </w:r>
      <w:r w:rsidR="007E23E1" w:rsidRPr="007E23E1">
        <w:rPr>
          <w:rFonts w:cs="Times New Roman"/>
          <w:i/>
          <w:noProof/>
          <w:lang w:val="en-GB"/>
        </w:rPr>
        <w:t>et al.</w:t>
      </w:r>
      <w:r w:rsidR="007E23E1" w:rsidRPr="007E23E1">
        <w:rPr>
          <w:rFonts w:cs="Times New Roman"/>
          <w:noProof/>
          <w:lang w:val="en-GB"/>
        </w:rPr>
        <w:t xml:space="preserve"> 2010)</w:t>
      </w:r>
      <w:r w:rsidR="0036622C" w:rsidRPr="00B225C4">
        <w:rPr>
          <w:rFonts w:cs="Times New Roman"/>
          <w:lang w:val="en-GB"/>
        </w:rPr>
        <w:fldChar w:fldCharType="end"/>
      </w:r>
      <w:r w:rsidR="00695C89" w:rsidRPr="00B225C4">
        <w:rPr>
          <w:rFonts w:cs="Times New Roman"/>
          <w:lang w:val="en-GB"/>
        </w:rPr>
        <w:t xml:space="preserve">. </w:t>
      </w:r>
      <w:r w:rsidR="004B3727" w:rsidRPr="00B225C4">
        <w:rPr>
          <w:rFonts w:cs="Times New Roman"/>
          <w:lang w:val="en-GB"/>
        </w:rPr>
        <w:t xml:space="preserve">This strain was formerly described as </w:t>
      </w:r>
      <w:r w:rsidR="004B3727" w:rsidRPr="00B225C4">
        <w:rPr>
          <w:rFonts w:cs="Times New Roman"/>
          <w:i/>
          <w:lang w:val="en-GB"/>
        </w:rPr>
        <w:t>Ectocarpus siliculosus</w:t>
      </w:r>
      <w:r w:rsidR="004B3727" w:rsidRPr="00B225C4">
        <w:rPr>
          <w:rFonts w:cs="Times New Roman"/>
          <w:lang w:val="en-GB"/>
        </w:rPr>
        <w:t>, but has since been shown to belong to an independent clade by molecular methods</w:t>
      </w:r>
      <w:r w:rsidR="007E23E1">
        <w:rPr>
          <w:rFonts w:cs="Times New Roman"/>
          <w:lang w:val="en-GB"/>
        </w:rPr>
        <w:t xml:space="preserve"> </w:t>
      </w:r>
      <w:r w:rsidR="004B3727" w:rsidRPr="00B225C4">
        <w:rPr>
          <w:rFonts w:cs="Times New Roman"/>
          <w:lang w:val="en-GB"/>
        </w:rPr>
        <w:fldChar w:fldCharType="begin" w:fldLock="1"/>
      </w:r>
      <w:r w:rsidR="007E23E1">
        <w:rPr>
          <w:rFonts w:cs="Times New Roman"/>
          <w:lang w:val="en-GB"/>
        </w:rPr>
        <w:instrText>ADDIN CSL_CITATION {"citationItems":[{"id":"ITEM-1","itemData":{"abstract":"The phylogeny of Ectocarpus and Kuckuckia strains representing widely separated populations from both hemispheres was inferred from sequence analysis of the internal transcribed spacers of the nuclear ribosomal DNA (ITS 1-5.8S-ITS 2) and the spacer region in the plastid-encoded ribulose-bis-phosphate-carboxylase (RUBISCO) cistron (partial rbcL-spacer-partial rbcS). Both sequences resulted in. matching phylogenies, with the RUBISCO spacer region being most informative at the level of genera and species and the internal transcribed spacer sequences at the level of species and populations. Three major clades were formed by strains previously described by morphology and physiology as Kuckuckia, E. fasciculatus, and E. siliculosus, confirming the validity of these taxa. Ectocarpus and Kuckuckia are regarded as sibling taxa with respect to the outgroup species Feldmannia simplex, Hincksia mitchelliae, and Pilayella littoralis. The clade formed by sexual E. siliculosus strains and most asexual Ectocarpus strains was subdivided into several clades that are consistent with geographical races within E. siliculosus. The inferred phylogeny of Ectocarpus corresponds generally with results from cross-fertilization experiments, morphology, and lipid analysis. A hypothesis on the origin and dispersal of E. siliculosus suggests several natural dispersal events during periods of global cooling as well as recent and possibly anthropogenic dispersal events.","author":[{"dropping-particle":"","family":"Stache-Crain","given":"B","non-dropping-particle":"","parse-names":false,"suffix":""},{"dropping-particle":"","family":"Müller","given":"D G","non-dropping-particle":"","parse-names":false,"suffix":""},{"dropping-particle":"","family":"Goff","given":"L J","non-dropping-particle":"","parse-names":false,"suffix":""}],"container-title":"Journal of Phycology","id":"ITEM-1","issue":"1","issued":{"date-parts":[["1997"]]},"page":"152-168","title":"Molecular systematics of &lt;i&gt;Ectocarpus&lt;/i&gt; and &lt;i&gt;Kuckuckia&lt;/i&gt; (Ectocarpales, Phaeophyceae) inferred from phylogenetic analysis of nuclear- and plastid-encoded DNA sequences","type":"article-journal","volume":"33"},"uris":["http://www.mendeley.com/documents/?uuid=73786511-01a3-4c91-a088-e6ee33181481"]},{"id":"ITEM-2","itemData":{"author":[{"dropping-particle":"","family":"Peters","given":"Akira F.","non-dropping-particle":"","parse-names":false,"suffix":""},{"dropping-particle":"","family":"Coucerio","given":"Lucía","non-dropping-particle":"","parse-names":false,"suffix":""},{"dropping-particle":"","family":"Tsiamis","given":"Konstantinos","non-dropping-particle":"","parse-names":false,"suffix":""},{"dropping-particle":"","family":"Küpper","given":"Frithjof C.","non-dropping-particle":"","parse-names":false,"suffix":""},{"dropping-particle":"","family":"Valero","given":"Myriam","non-dropping-particle":"","parse-names":false,"suffix":""}],"container-title":"Cryptogamie, Algologie","id":"ITEM-2","issue":"1","issued":{"date-parts":[["2015"]]},"page":"3-29","title":"Barcoding of cryptic stages of marine brown algae isolated from incubated substratum reveals high diversity","type":"article-journal","volume":"36"},"uris":["http://www.mendeley.com/documents/?uuid=5d91c03c-bbbb-4828-83ac-dbd3d9cb6214"]}],"mendeley":{"formattedCitation":"(Stache-Crain &lt;i&gt;et al.&lt;/i&gt; 1997; Peters &lt;i&gt;et al.&lt;/i&gt; 2015)","plainTextFormattedCitation":"(Stache-Crain et al. 1997; Peters et al. 2015)","previouslyFormattedCitation":"&lt;sup&gt;9,10&lt;/sup&gt;"},"properties":{"noteIndex":0},"schema":"https://github.com/citation-style-language/schema/raw/master/csl-citation.json"}</w:instrText>
      </w:r>
      <w:r w:rsidR="004B3727" w:rsidRPr="00B225C4">
        <w:rPr>
          <w:rFonts w:cs="Times New Roman"/>
          <w:lang w:val="en-GB"/>
        </w:rPr>
        <w:fldChar w:fldCharType="separate"/>
      </w:r>
      <w:r w:rsidR="007E23E1" w:rsidRPr="007E23E1">
        <w:rPr>
          <w:rFonts w:cs="Times New Roman"/>
          <w:noProof/>
          <w:lang w:val="en-GB"/>
        </w:rPr>
        <w:t xml:space="preserve">(Stache-Crain </w:t>
      </w:r>
      <w:r w:rsidR="007E23E1" w:rsidRPr="007E23E1">
        <w:rPr>
          <w:rFonts w:cs="Times New Roman"/>
          <w:i/>
          <w:noProof/>
          <w:lang w:val="en-GB"/>
        </w:rPr>
        <w:t>et al.</w:t>
      </w:r>
      <w:r w:rsidR="007E23E1" w:rsidRPr="007E23E1">
        <w:rPr>
          <w:rFonts w:cs="Times New Roman"/>
          <w:noProof/>
          <w:lang w:val="en-GB"/>
        </w:rPr>
        <w:t xml:space="preserve"> 1997; Peters </w:t>
      </w:r>
      <w:r w:rsidR="007E23E1" w:rsidRPr="007E23E1">
        <w:rPr>
          <w:rFonts w:cs="Times New Roman"/>
          <w:i/>
          <w:noProof/>
          <w:lang w:val="en-GB"/>
        </w:rPr>
        <w:t>et al.</w:t>
      </w:r>
      <w:r w:rsidR="007E23E1" w:rsidRPr="007E23E1">
        <w:rPr>
          <w:rFonts w:cs="Times New Roman"/>
          <w:noProof/>
          <w:lang w:val="en-GB"/>
        </w:rPr>
        <w:t xml:space="preserve"> 2015)</w:t>
      </w:r>
      <w:r w:rsidR="004B3727" w:rsidRPr="00B225C4">
        <w:rPr>
          <w:rFonts w:cs="Times New Roman"/>
          <w:lang w:val="en-GB"/>
        </w:rPr>
        <w:fldChar w:fldCharType="end"/>
      </w:r>
      <w:r w:rsidR="004B3727" w:rsidRPr="00B225C4">
        <w:rPr>
          <w:rFonts w:cs="Times New Roman"/>
          <w:lang w:val="en-GB"/>
        </w:rPr>
        <w:t xml:space="preserve">. </w:t>
      </w:r>
      <w:r w:rsidRPr="00B225C4">
        <w:rPr>
          <w:rFonts w:cs="Times New Roman"/>
          <w:lang w:val="en-GB"/>
        </w:rPr>
        <w:t>More recently</w:t>
      </w:r>
      <w:r w:rsidR="00133D27" w:rsidRPr="00B225C4">
        <w:rPr>
          <w:rFonts w:cs="Times New Roman"/>
          <w:lang w:val="en-GB"/>
        </w:rPr>
        <w:t>,</w:t>
      </w:r>
      <w:r w:rsidRPr="00B225C4">
        <w:rPr>
          <w:rFonts w:cs="Times New Roman"/>
          <w:lang w:val="en-GB"/>
        </w:rPr>
        <w:t xml:space="preserve"> </w:t>
      </w:r>
      <w:r w:rsidR="00A27112" w:rsidRPr="00B225C4">
        <w:rPr>
          <w:rFonts w:cs="Times New Roman"/>
          <w:lang w:val="en-GB"/>
        </w:rPr>
        <w:t xml:space="preserve">three </w:t>
      </w:r>
      <w:r w:rsidR="009A2557" w:rsidRPr="00B225C4">
        <w:rPr>
          <w:rFonts w:cs="Times New Roman"/>
          <w:lang w:val="en-GB"/>
        </w:rPr>
        <w:t>additional</w:t>
      </w:r>
      <w:r w:rsidR="00695C89" w:rsidRPr="00B225C4">
        <w:rPr>
          <w:rFonts w:cs="Times New Roman"/>
          <w:lang w:val="en-GB"/>
        </w:rPr>
        <w:t xml:space="preserve"> </w:t>
      </w:r>
      <w:r w:rsidR="0036622C" w:rsidRPr="00B225C4">
        <w:rPr>
          <w:rFonts w:cs="Times New Roman"/>
          <w:lang w:val="en-GB"/>
        </w:rPr>
        <w:t xml:space="preserve">brown algal genomes, </w:t>
      </w:r>
      <w:r w:rsidR="00695C89" w:rsidRPr="00B225C4">
        <w:rPr>
          <w:rFonts w:cs="Times New Roman"/>
          <w:lang w:val="en-GB"/>
        </w:rPr>
        <w:t xml:space="preserve">that of the kelp species </w:t>
      </w:r>
      <w:proofErr w:type="spellStart"/>
      <w:r w:rsidR="00695C89" w:rsidRPr="00B225C4">
        <w:rPr>
          <w:rFonts w:cs="Times New Roman"/>
          <w:i/>
          <w:lang w:val="en-GB"/>
        </w:rPr>
        <w:t>Saccharina</w:t>
      </w:r>
      <w:proofErr w:type="spellEnd"/>
      <w:r w:rsidR="00695C89" w:rsidRPr="00B225C4">
        <w:rPr>
          <w:rFonts w:cs="Times New Roman"/>
          <w:i/>
          <w:lang w:val="en-GB"/>
        </w:rPr>
        <w:t xml:space="preserve"> japonica</w:t>
      </w:r>
      <w:r w:rsidR="007E23E1">
        <w:rPr>
          <w:rFonts w:cs="Times New Roman"/>
          <w:i/>
          <w:lang w:val="en-GB"/>
        </w:rPr>
        <w:t xml:space="preserve"> </w:t>
      </w:r>
      <w:r w:rsidR="00695C89" w:rsidRPr="00B225C4">
        <w:rPr>
          <w:rFonts w:cs="Times New Roman"/>
          <w:lang w:val="en-GB"/>
        </w:rPr>
        <w:fldChar w:fldCharType="begin" w:fldLock="1"/>
      </w:r>
      <w:r w:rsidR="007E23E1">
        <w:rPr>
          <w:rFonts w:cs="Times New Roman"/>
          <w:lang w:val="en-GB"/>
        </w:rPr>
        <w:instrText>ADDIN CSL_CITATION {"citationItems":[{"id":"ITEM-1","itemData":{"DOI":"10.1038/ncomms7986","ISSN":"2041-1723","PMID":"25908475","abstract":"Seaweeds are essential for marine ecosystems and have immense economic value. Here we present a comprehensive analysis of the draft genome of Saccharina japonica, one of the most economically important seaweeds. The 537-Mb assembled genomic sequence covered 98.5% of the estimated genome, and 18,733 protein-coding genes are predicted and annotated. Gene families related to cell wall synthesis, halogen concentration, development and defence systems were expanded. Functional diversification of the mannuronan C-5-epimerase and haloperoxidase gene families provides insight into the evolutionary adaptation of polysaccharide biosynthesis and iodine antioxidation. Additional sequencing of seven cultivars and nine wild individuals reveal that the genetic diversity within wild populations is greater than among cultivars. All of the cultivars are descendants of a wild S. japonica accession showing limited admixture with S. longissima. This study represents an important advance toward improving yields and economic traits in Saccharina and provides an invaluable resource for plant genome studies.","author":[{"dropping-particle":"","family":"Ye","given":"Naihao","non-dropping-particle":"","parse-names":false,"suffix":""},{"dropping-particle":"","family":"Zhang","given":"Xiaowen","non-dropping-particle":"","parse-names":false,"suffix":""},{"dropping-particle":"","family":"Miao","given":"Miao","non-dropping-particle":"","parse-names":false,"suffix":""},{"dropping-particle":"","family":"Fan","given":"Xiao","non-dropping-particle":"","parse-names":false,"suffix":""},{"dropping-particle":"","family":"Zheng","given":"Yi","non-dropping-particle":"","parse-names":false,"suffix":""},{"dropping-particle":"","family":"Xu","given":"Dong","non-dropping-particle":"","parse-names":false,"suffix":""},{"dropping-particle":"","family":"Wang","given":"Jinfeng","non-dropping-particle":"","parse-names":false,"suffix":""},{"dropping-particle":"","family":"Zhou","given":"Lin","non-dropping-particle":"","parse-names":false,"suffix":""},{"dropping-particle":"","family":"Wang","given":"Dongsheng","non-dropping-particle":"","parse-names":false,"suffix":""},{"dropping-particle":"","family":"Gao","given":"Yuan","non-dropping-particle":"","parse-names":false,"suffix":""},{"dropping-particle":"","family":"Wang","given":"Yitao","non-dropping-particle":"","parse-names":false,"suffix":""},{"dropping-particle":"","family":"Shi","given":"Wenyu","non-dropping-particle":"","parse-names":false,"suffix":""},{"dropping-particle":"","family":"Ji","given":"Peifeng","non-dropping-particle":"","parse-names":false,"suffix":""},{"dropping-particle":"","family":"Li","given":"Demao","non-dropping-particle":"","parse-names":false,"suffix":""},{"dropping-particle":"","family":"Guan","given":"Zheng","non-dropping-particle":"","parse-names":false,"suffix":""},{"dropping-particle":"","family":"Shao","given":"Changwei","non-dropping-particle":"","parse-names":false,"suffix":""},{"dropping-particle":"","family":"Zhuang","given":"Zhimeng","non-dropping-particle":"","parse-names":false,"suffix":""},{"dropping-particle":"","family":"Gao","given":"Zhengquan","non-dropping-particle":"","parse-names":false,"suffix":""},{"dropping-particle":"","family":"Qi","given":"Ji","non-dropping-particle":"","parse-names":false,"suffix":""},{"dropping-particle":"","family":"Zhao","given":"Fangqing","non-dropping-particle":"","parse-names":false,"suffix":""}],"container-title":"Nature communications","id":"ITEM-1","issued":{"date-parts":[["2015","1","24"]]},"language":"en","page":"6986","publisher":"Nature Publishing Group","title":"&lt;i&gt;Saccharina&lt;/i&gt; genomes provide novel insight into kelp biology.","type":"article-journal","volume":"6"},"uris":["http://www.mendeley.com/documents/?uuid=2f7f1c68-fe25-4ee2-8adc-0535efd9c21e"]}],"mendeley":{"formattedCitation":"(Ye &lt;i&gt;et al.&lt;/i&gt; 2015)","plainTextFormattedCitation":"(Ye et al. 2015)","previouslyFormattedCitation":"&lt;sup&gt;11&lt;/sup&gt;"},"properties":{"noteIndex":0},"schema":"https://github.com/citation-style-language/schema/raw/master/csl-citation.json"}</w:instrText>
      </w:r>
      <w:r w:rsidR="00695C89" w:rsidRPr="00B225C4">
        <w:rPr>
          <w:rFonts w:cs="Times New Roman"/>
          <w:lang w:val="en-GB"/>
        </w:rPr>
        <w:fldChar w:fldCharType="separate"/>
      </w:r>
      <w:r w:rsidR="007E23E1" w:rsidRPr="007E23E1">
        <w:rPr>
          <w:rFonts w:cs="Times New Roman"/>
          <w:noProof/>
          <w:lang w:val="en-GB"/>
        </w:rPr>
        <w:t xml:space="preserve">(Ye </w:t>
      </w:r>
      <w:r w:rsidR="007E23E1" w:rsidRPr="007E23E1">
        <w:rPr>
          <w:rFonts w:cs="Times New Roman"/>
          <w:i/>
          <w:noProof/>
          <w:lang w:val="en-GB"/>
        </w:rPr>
        <w:t>et al.</w:t>
      </w:r>
      <w:r w:rsidR="007E23E1" w:rsidRPr="007E23E1">
        <w:rPr>
          <w:rFonts w:cs="Times New Roman"/>
          <w:noProof/>
          <w:lang w:val="en-GB"/>
        </w:rPr>
        <w:t xml:space="preserve"> 2015)</w:t>
      </w:r>
      <w:r w:rsidR="00695C89" w:rsidRPr="00B225C4">
        <w:rPr>
          <w:rFonts w:cs="Times New Roman"/>
          <w:lang w:val="en-GB"/>
        </w:rPr>
        <w:fldChar w:fldCharType="end"/>
      </w:r>
      <w:r w:rsidR="00A27112" w:rsidRPr="00B225C4">
        <w:rPr>
          <w:rFonts w:cs="Times New Roman"/>
          <w:lang w:val="en-GB"/>
        </w:rPr>
        <w:t>,</w:t>
      </w:r>
      <w:r w:rsidR="00C9542F" w:rsidRPr="00B225C4">
        <w:rPr>
          <w:rFonts w:cs="Times New Roman"/>
          <w:lang w:val="en-GB"/>
        </w:rPr>
        <w:t xml:space="preserve"> that</w:t>
      </w:r>
      <w:r w:rsidR="00695C89" w:rsidRPr="00B225C4">
        <w:rPr>
          <w:rFonts w:cs="Times New Roman"/>
          <w:lang w:val="en-GB"/>
        </w:rPr>
        <w:t xml:space="preserve"> of </w:t>
      </w:r>
      <w:proofErr w:type="spellStart"/>
      <w:r w:rsidR="00695C89" w:rsidRPr="00B225C4">
        <w:rPr>
          <w:rFonts w:cs="Times New Roman"/>
          <w:i/>
          <w:lang w:val="en-GB"/>
        </w:rPr>
        <w:t>Cladosiphon</w:t>
      </w:r>
      <w:proofErr w:type="spellEnd"/>
      <w:r w:rsidR="00695C89" w:rsidRPr="00B225C4">
        <w:rPr>
          <w:rFonts w:cs="Times New Roman"/>
          <w:i/>
          <w:lang w:val="en-GB"/>
        </w:rPr>
        <w:t xml:space="preserve"> </w:t>
      </w:r>
      <w:r w:rsidR="00695C89" w:rsidRPr="00B225C4">
        <w:rPr>
          <w:rFonts w:cs="Times New Roman"/>
          <w:i/>
          <w:noProof/>
          <w:lang w:val="en-GB"/>
        </w:rPr>
        <w:t>okamuranus</w:t>
      </w:r>
      <w:r w:rsidR="007E23E1">
        <w:rPr>
          <w:rFonts w:cs="Times New Roman"/>
          <w:i/>
          <w:noProof/>
          <w:lang w:val="en-GB"/>
        </w:rPr>
        <w:t xml:space="preserve"> </w:t>
      </w:r>
      <w:r w:rsidR="00695C89" w:rsidRPr="00B225C4">
        <w:rPr>
          <w:rFonts w:cs="Times New Roman"/>
          <w:lang w:val="en-GB"/>
        </w:rPr>
        <w:fldChar w:fldCharType="begin" w:fldLock="1"/>
      </w:r>
      <w:r w:rsidR="007E23E1">
        <w:rPr>
          <w:rFonts w:cs="Times New Roman"/>
          <w:lang w:val="en-GB"/>
        </w:rPr>
        <w:instrText>ADDIN CSL_CITATION {"citationItems":[{"id":"ITEM-1","itemData":{"DOI":"10.1093/dnares/dsw039","ISSN":"1340-2838","author":[{"dropping-particle":"","family":"Nishitsuji","given":"Koki","non-dropping-particle":"","parse-names":false,"suffix":""},{"dropping-particle":"","family":"Arimoto","given":"Asuka","non-dropping-particle":"","parse-names":false,"suffix":""},{"dropping-particle":"","family":"Iwai","given":"Kenji","non-dropping-particle":"","parse-names":false,"suffix":""},{"dropping-particle":"","family":"Sudo","given":"Yusuke","non-dropping-particle":"","parse-names":false,"suffix":""},{"dropping-particle":"","family":"Hisata","given":"Kanako","non-dropping-particle":"","parse-names":false,"suffix":""},{"dropping-particle":"","family":"Fujie","given":"Manabu","non-dropping-particle":"","parse-names":false,"suffix":""},{"dropping-particle":"","family":"Arakaki","given":"Nana","non-dropping-particle":"","parse-names":false,"suffix":""},{"dropping-particle":"","family":"Kushiro","given":"Tetsuo","non-dropping-particle":"","parse-names":false,"suffix":""},{"dropping-particle":"","family":"Konishi","given":"Teruko","non-dropping-particle":"","parse-names":false,"suffix":""},{"dropping-particle":"","family":"Shinzato","given":"Chuya","non-dropping-particle":"","parse-names":false,"suffix":""},{"dropping-particle":"","family":"Satoh","given":"Noriyuki","non-dropping-particle":"","parse-names":false,"suffix":""},{"dropping-particle":"","family":"Shoguchi","given":"Eiichi","non-dropping-particle":"","parse-names":false,"suffix":""}],"container-title":"DNA Research","id":"ITEM-1","issued":{"date-parts":[["2016","8","8"]]},"page":"dsw039","title":"A draft genome of the brown alga, &lt;i&gt;Cladosiphon okamuranus&lt;/i&gt; , S-strain: a platform for future studies of ‘mozuku’ biology","type":"article-journal"},"uris":["http://www.mendeley.com/documents/?uuid=acc42c14-0eab-45ac-b665-57d77ce5ae3d"]}],"mendeley":{"formattedCitation":"(Nishitsuji &lt;i&gt;et al.&lt;/i&gt; 2016)","plainTextFormattedCitation":"(Nishitsuji et al. 2016)","previouslyFormattedCitation":"&lt;sup&gt;12&lt;/sup&gt;"},"properties":{"noteIndex":0},"schema":"https://github.com/citation-style-language/schema/raw/master/csl-citation.json"}</w:instrText>
      </w:r>
      <w:r w:rsidR="00695C89" w:rsidRPr="00B225C4">
        <w:rPr>
          <w:rFonts w:cs="Times New Roman"/>
          <w:lang w:val="en-GB"/>
        </w:rPr>
        <w:fldChar w:fldCharType="separate"/>
      </w:r>
      <w:r w:rsidR="007E23E1" w:rsidRPr="007E23E1">
        <w:rPr>
          <w:rFonts w:cs="Times New Roman"/>
          <w:noProof/>
          <w:lang w:val="en-GB"/>
        </w:rPr>
        <w:t xml:space="preserve">(Nishitsuji </w:t>
      </w:r>
      <w:r w:rsidR="007E23E1" w:rsidRPr="007E23E1">
        <w:rPr>
          <w:rFonts w:cs="Times New Roman"/>
          <w:i/>
          <w:noProof/>
          <w:lang w:val="en-GB"/>
        </w:rPr>
        <w:t>et al.</w:t>
      </w:r>
      <w:r w:rsidR="007E23E1" w:rsidRPr="007E23E1">
        <w:rPr>
          <w:rFonts w:cs="Times New Roman"/>
          <w:noProof/>
          <w:lang w:val="en-GB"/>
        </w:rPr>
        <w:t xml:space="preserve"> 2016)</w:t>
      </w:r>
      <w:r w:rsidR="00695C89" w:rsidRPr="00B225C4">
        <w:rPr>
          <w:rFonts w:cs="Times New Roman"/>
          <w:lang w:val="en-GB"/>
        </w:rPr>
        <w:fldChar w:fldCharType="end"/>
      </w:r>
      <w:r w:rsidR="00431DEF" w:rsidRPr="00B225C4">
        <w:rPr>
          <w:rFonts w:cs="Times New Roman"/>
          <w:lang w:val="en-GB"/>
        </w:rPr>
        <w:t>,</w:t>
      </w:r>
      <w:r w:rsidR="00A27112" w:rsidRPr="00B225C4">
        <w:rPr>
          <w:rFonts w:cs="Times New Roman"/>
          <w:lang w:val="en-GB"/>
        </w:rPr>
        <w:t xml:space="preserve"> and that of </w:t>
      </w:r>
      <w:proofErr w:type="spellStart"/>
      <w:r w:rsidR="00A27112" w:rsidRPr="00B225C4">
        <w:rPr>
          <w:rFonts w:cs="Times New Roman"/>
          <w:i/>
          <w:lang w:val="en-GB"/>
        </w:rPr>
        <w:t>Nemacystus</w:t>
      </w:r>
      <w:proofErr w:type="spellEnd"/>
      <w:r w:rsidR="00A27112" w:rsidRPr="00B225C4">
        <w:rPr>
          <w:rFonts w:cs="Times New Roman"/>
          <w:i/>
          <w:lang w:val="en-GB"/>
        </w:rPr>
        <w:t xml:space="preserve"> </w:t>
      </w:r>
      <w:proofErr w:type="spellStart"/>
      <w:r w:rsidR="00A27112" w:rsidRPr="00B225C4">
        <w:rPr>
          <w:rFonts w:cs="Times New Roman"/>
          <w:i/>
          <w:lang w:val="en-GB"/>
        </w:rPr>
        <w:t>decipiens</w:t>
      </w:r>
      <w:proofErr w:type="spellEnd"/>
      <w:r w:rsidR="007E23E1">
        <w:rPr>
          <w:rFonts w:cs="Times New Roman"/>
          <w:i/>
          <w:lang w:val="en-GB"/>
        </w:rPr>
        <w:t xml:space="preserve"> </w:t>
      </w:r>
      <w:r w:rsidR="00337914" w:rsidRPr="00B225C4">
        <w:rPr>
          <w:rFonts w:cs="Times New Roman"/>
          <w:i/>
          <w:lang w:val="en-GB"/>
        </w:rPr>
        <w:fldChar w:fldCharType="begin" w:fldLock="1"/>
      </w:r>
      <w:r w:rsidR="007E23E1">
        <w:rPr>
          <w:rFonts w:cs="Times New Roman"/>
          <w:i/>
          <w:lang w:val="en-GB"/>
        </w:rPr>
        <w:instrText>ADDIN CSL_CITATION {"citationItems":[{"id":"ITEM-1","itemData":{"DOI":"10.1038/s41598-019-40955-2","ISSN":"20452322","abstract":"The brown alga, Nemacystus decipiens (“ito-mozuku” in Japanese), is one of the major edible seaweeds, cultivated principally in Okinawa, Japan. N. decipiens is also a significant source of fucoidan, which has various physiological activities. To facilitate brown algal studies, we decoded the ~154 Mbp draft genome of N. decipiens Onna-1 strain. The genome is estimated to contain 15,156 protein-coding genes, ~78% of which are substantiated by corresponding mRNAs. Mitochondrial genes analysis showed a close relationship between N. decipiens and Cladosiphon okamuranus. Comparisons with the C. okamuranus and Ectocarpus siliculosus genomes identified a set of N. decipiens-specific genes. Gene ontology annotation showed more than half of these are classified as molecular function, enzymatic activity, and/or biological process. Extracellular matrix analysis revealed domains shared among three brown algae. Characterization of genes that encode enzymes involved in the biosynthetic pathway for sulfated fucan showed two sets of genes fused in the genome. One is a fusion of l-fucokinase and GDP-fucose pyrophosphorylase genes, a feature shared with C. okamuranus. Another fusion is between an ST-domain-containing gene and an alpha/beta hydrolase gene. Although the function of fused genes should be examined in future, these results suggest that N. decipiens is another promising source of fucoidan.","author":[{"dropping-particle":"","family":"Nishitsuji","given":"Koki","non-dropping-particle":"","parse-names":false,"suffix":""},{"dropping-particle":"","family":"Arimoto","given":"Asuka","non-dropping-particle":"","parse-names":false,"suffix":""},{"dropping-particle":"","family":"Higa","given":"Yoshimi","non-dropping-particle":"","parse-names":false,"suffix":""},{"dropping-particle":"","family":"Mekaru","given":"Munekazu","non-dropping-particle":"","parse-names":false,"suffix":""},{"dropping-particle":"","family":"Kawamitsu","given":"Mayumi","non-dropping-particle":"","parse-names":false,"suffix":""},{"dropping-particle":"","family":"Satoh","given":"Noriyuki","non-dropping-particle":"","parse-names":false,"suffix":""},{"dropping-particle":"","family":"Shoguchi","given":"Eiichi","non-dropping-particle":"","parse-names":false,"suffix":""}],"container-title":"Scientific Reports","id":"ITEM-1","issue":"1","issued":{"date-parts":[["2019","12","14"]]},"page":"4607","publisher":"Nature Publishing Group","title":"Draft genome of the brown alga, &lt;i&gt;Nemacystus decipiens&lt;/i&gt;, Onna-1 strain: Fusion of genes involved in the sulfated fucan biosynthesis pathway","type":"article-journal","volume":"9"},"uris":["http://www.mendeley.com/documents/?uuid=c298a504-f6c4-312c-a504-5703157bbfaa"]}],"mendeley":{"formattedCitation":"(Nishitsuji &lt;i&gt;et al.&lt;/i&gt; 2019)","plainTextFormattedCitation":"(Nishitsuji et al. 2019)","previouslyFormattedCitation":"&lt;sup&gt;13&lt;/sup&gt;"},"properties":{"noteIndex":0},"schema":"https://github.com/citation-style-language/schema/raw/master/csl-citation.json"}</w:instrText>
      </w:r>
      <w:r w:rsidR="00337914" w:rsidRPr="00B225C4">
        <w:rPr>
          <w:rFonts w:cs="Times New Roman"/>
          <w:i/>
          <w:lang w:val="en-GB"/>
        </w:rPr>
        <w:fldChar w:fldCharType="separate"/>
      </w:r>
      <w:r w:rsidR="007E23E1" w:rsidRPr="007E23E1">
        <w:rPr>
          <w:rFonts w:cs="Times New Roman"/>
          <w:noProof/>
          <w:lang w:val="en-GB"/>
        </w:rPr>
        <w:t xml:space="preserve">(Nishitsuji </w:t>
      </w:r>
      <w:r w:rsidR="007E23E1" w:rsidRPr="007E23E1">
        <w:rPr>
          <w:rFonts w:cs="Times New Roman"/>
          <w:i/>
          <w:noProof/>
          <w:lang w:val="en-GB"/>
        </w:rPr>
        <w:t>et al.</w:t>
      </w:r>
      <w:r w:rsidR="007E23E1" w:rsidRPr="007E23E1">
        <w:rPr>
          <w:rFonts w:cs="Times New Roman"/>
          <w:noProof/>
          <w:lang w:val="en-GB"/>
        </w:rPr>
        <w:t xml:space="preserve"> 2019)</w:t>
      </w:r>
      <w:r w:rsidR="00337914" w:rsidRPr="00B225C4">
        <w:rPr>
          <w:rFonts w:cs="Times New Roman"/>
          <w:i/>
          <w:lang w:val="en-GB"/>
        </w:rPr>
        <w:fldChar w:fldCharType="end"/>
      </w:r>
      <w:r w:rsidR="00550415" w:rsidRPr="00B225C4">
        <w:rPr>
          <w:rFonts w:cs="Times New Roman"/>
          <w:lang w:val="en-GB"/>
        </w:rPr>
        <w:t>,</w:t>
      </w:r>
      <w:r w:rsidR="00695C89" w:rsidRPr="00B225C4">
        <w:rPr>
          <w:rFonts w:cs="Times New Roman"/>
          <w:lang w:val="en-GB"/>
        </w:rPr>
        <w:t xml:space="preserve"> have </w:t>
      </w:r>
      <w:r w:rsidR="00454580" w:rsidRPr="00B225C4">
        <w:rPr>
          <w:rFonts w:cs="Times New Roman"/>
          <w:lang w:val="en-GB"/>
        </w:rPr>
        <w:t>been characterized</w:t>
      </w:r>
      <w:r w:rsidR="00C1622C" w:rsidRPr="00B225C4">
        <w:rPr>
          <w:rFonts w:cs="Times New Roman"/>
          <w:lang w:val="en-GB"/>
        </w:rPr>
        <w:t xml:space="preserve">. </w:t>
      </w:r>
      <w:r w:rsidR="00E83FFC" w:rsidRPr="00B225C4">
        <w:rPr>
          <w:rFonts w:cs="Times New Roman"/>
          <w:lang w:val="en-GB"/>
        </w:rPr>
        <w:t xml:space="preserve">Comparisons between these </w:t>
      </w:r>
      <w:r w:rsidR="00337914" w:rsidRPr="00B225C4">
        <w:rPr>
          <w:rFonts w:cs="Times New Roman"/>
          <w:lang w:val="en-GB"/>
        </w:rPr>
        <w:t xml:space="preserve">four </w:t>
      </w:r>
      <w:r w:rsidR="00E83FFC" w:rsidRPr="00B225C4">
        <w:rPr>
          <w:rFonts w:cs="Times New Roman"/>
          <w:lang w:val="en-GB"/>
        </w:rPr>
        <w:t>genomes</w:t>
      </w:r>
      <w:r w:rsidR="00153DCB" w:rsidRPr="00B225C4">
        <w:rPr>
          <w:rFonts w:cs="Times New Roman"/>
          <w:lang w:val="en-GB"/>
        </w:rPr>
        <w:t xml:space="preserve"> have</w:t>
      </w:r>
      <w:r w:rsidR="00E83FFC" w:rsidRPr="00B225C4">
        <w:rPr>
          <w:rFonts w:cs="Times New Roman"/>
          <w:lang w:val="en-GB"/>
        </w:rPr>
        <w:t xml:space="preserve"> allow</w:t>
      </w:r>
      <w:r w:rsidR="00153DCB" w:rsidRPr="00B225C4">
        <w:rPr>
          <w:rFonts w:cs="Times New Roman"/>
          <w:lang w:val="en-GB"/>
        </w:rPr>
        <w:t>ed</w:t>
      </w:r>
      <w:r w:rsidR="00E83FFC" w:rsidRPr="00B225C4">
        <w:rPr>
          <w:rFonts w:cs="Times New Roman"/>
          <w:lang w:val="en-GB"/>
        </w:rPr>
        <w:t xml:space="preserve"> researchers to obtain a first </w:t>
      </w:r>
      <w:r w:rsidR="00153DCB" w:rsidRPr="00B225C4">
        <w:rPr>
          <w:rFonts w:cs="Times New Roman"/>
          <w:lang w:val="en-GB"/>
        </w:rPr>
        <w:t>overview</w:t>
      </w:r>
      <w:r w:rsidR="00E83FFC" w:rsidRPr="00B225C4">
        <w:rPr>
          <w:rFonts w:cs="Times New Roman"/>
          <w:lang w:val="en-GB"/>
        </w:rPr>
        <w:t xml:space="preserve"> of the unique genomic features of brown algae, as well as</w:t>
      </w:r>
      <w:r w:rsidR="005F1CEA" w:rsidRPr="00B225C4">
        <w:rPr>
          <w:rFonts w:cs="Times New Roman"/>
          <w:lang w:val="en-GB"/>
        </w:rPr>
        <w:t xml:space="preserve"> a</w:t>
      </w:r>
      <w:r w:rsidR="00E83FFC" w:rsidRPr="00B225C4">
        <w:rPr>
          <w:rFonts w:cs="Times New Roman"/>
          <w:lang w:val="en-GB"/>
        </w:rPr>
        <w:t xml:space="preserve"> </w:t>
      </w:r>
      <w:r w:rsidR="00C34111" w:rsidRPr="00B225C4">
        <w:rPr>
          <w:rFonts w:cs="Times New Roman"/>
          <w:lang w:val="en-GB"/>
        </w:rPr>
        <w:t>glimpse</w:t>
      </w:r>
      <w:r w:rsidR="00153DCB" w:rsidRPr="00B225C4">
        <w:rPr>
          <w:rFonts w:cs="Times New Roman"/>
          <w:lang w:val="en-GB"/>
        </w:rPr>
        <w:t xml:space="preserve"> </w:t>
      </w:r>
      <w:r w:rsidR="00E83FFC" w:rsidRPr="00B225C4">
        <w:rPr>
          <w:rFonts w:cs="Times New Roman"/>
          <w:lang w:val="en-GB"/>
        </w:rPr>
        <w:t>of th</w:t>
      </w:r>
      <w:r w:rsidR="00153DCB" w:rsidRPr="00B225C4">
        <w:rPr>
          <w:rFonts w:cs="Times New Roman"/>
          <w:lang w:val="en-GB"/>
        </w:rPr>
        <w:t xml:space="preserve">e </w:t>
      </w:r>
      <w:r w:rsidR="00C9542F" w:rsidRPr="00B225C4">
        <w:rPr>
          <w:rFonts w:cs="Times New Roman"/>
          <w:lang w:val="en-GB"/>
        </w:rPr>
        <w:t xml:space="preserve">genetic </w:t>
      </w:r>
      <w:r w:rsidR="00153DCB" w:rsidRPr="00B225C4">
        <w:rPr>
          <w:rFonts w:cs="Times New Roman"/>
          <w:lang w:val="en-GB"/>
        </w:rPr>
        <w:t>diversity within</w:t>
      </w:r>
      <w:r w:rsidR="00E83FFC" w:rsidRPr="00B225C4">
        <w:rPr>
          <w:rFonts w:cs="Times New Roman"/>
          <w:lang w:val="en-GB"/>
        </w:rPr>
        <w:t xml:space="preserve"> this group</w:t>
      </w:r>
      <w:r w:rsidR="005F1CEA" w:rsidRPr="00B225C4">
        <w:rPr>
          <w:rFonts w:cs="Times New Roman"/>
          <w:lang w:val="en-GB"/>
        </w:rPr>
        <w:t xml:space="preserve">. However, </w:t>
      </w:r>
      <w:r w:rsidR="008D7AAC" w:rsidRPr="00B225C4">
        <w:rPr>
          <w:rFonts w:cs="Times New Roman"/>
          <w:lang w:val="en-GB"/>
        </w:rPr>
        <w:t>given the evolutionary distance between these algae</w:t>
      </w:r>
      <w:r w:rsidR="005F1CEA" w:rsidRPr="00B225C4">
        <w:rPr>
          <w:rFonts w:cs="Times New Roman"/>
          <w:lang w:val="en-GB"/>
        </w:rPr>
        <w:t>,</w:t>
      </w:r>
      <w:r w:rsidR="008D7AAC" w:rsidRPr="00B225C4">
        <w:rPr>
          <w:rFonts w:cs="Times New Roman"/>
          <w:lang w:val="en-GB"/>
        </w:rPr>
        <w:t xml:space="preserve"> it is difficult to link genomic differences to physiological differences and possible adaptations to their lifestyle.</w:t>
      </w:r>
      <w:r w:rsidR="00184E49" w:rsidRPr="00B225C4">
        <w:rPr>
          <w:rFonts w:cs="Times New Roman"/>
          <w:lang w:val="en-GB"/>
        </w:rPr>
        <w:t xml:space="preserve"> To be able to </w:t>
      </w:r>
      <w:r w:rsidR="005F1CEA" w:rsidRPr="00B225C4">
        <w:rPr>
          <w:rFonts w:cs="Times New Roman"/>
          <w:lang w:val="en-GB"/>
        </w:rPr>
        <w:t xml:space="preserve">generate more </w:t>
      </w:r>
      <w:r w:rsidR="002E5790" w:rsidRPr="00B225C4">
        <w:rPr>
          <w:rFonts w:cs="Times New Roman"/>
          <w:lang w:val="en-GB"/>
        </w:rPr>
        <w:t>accurate</w:t>
      </w:r>
      <w:r w:rsidR="005F1CEA" w:rsidRPr="00B225C4">
        <w:rPr>
          <w:rFonts w:cs="Times New Roman"/>
          <w:lang w:val="en-GB"/>
        </w:rPr>
        <w:t xml:space="preserve"> hypotheses</w:t>
      </w:r>
      <w:r w:rsidR="00184E49" w:rsidRPr="00B225C4">
        <w:rPr>
          <w:rFonts w:cs="Times New Roman"/>
          <w:lang w:val="en-GB"/>
        </w:rPr>
        <w:t xml:space="preserve"> on the role of </w:t>
      </w:r>
      <w:r w:rsidR="002E5790" w:rsidRPr="00B225C4">
        <w:rPr>
          <w:rFonts w:cs="Times New Roman"/>
          <w:lang w:val="en-GB"/>
        </w:rPr>
        <w:t>particular</w:t>
      </w:r>
      <w:r w:rsidR="00184E49" w:rsidRPr="00B225C4">
        <w:rPr>
          <w:rFonts w:cs="Times New Roman"/>
          <w:lang w:val="en-GB"/>
        </w:rPr>
        <w:t xml:space="preserve"> </w:t>
      </w:r>
      <w:r w:rsidR="00184E49" w:rsidRPr="00B225C4">
        <w:rPr>
          <w:rFonts w:cs="Times New Roman"/>
          <w:lang w:val="en-GB"/>
        </w:rPr>
        <w:lastRenderedPageBreak/>
        <w:t>genes and genomic features for adaptive traits</w:t>
      </w:r>
      <w:r w:rsidR="00550415" w:rsidRPr="00B225C4">
        <w:rPr>
          <w:rFonts w:cs="Times New Roman"/>
          <w:lang w:val="en-GB"/>
        </w:rPr>
        <w:t>,</w:t>
      </w:r>
      <w:r w:rsidR="00184E49" w:rsidRPr="00B225C4">
        <w:rPr>
          <w:rFonts w:cs="Times New Roman"/>
          <w:lang w:val="en-GB"/>
        </w:rPr>
        <w:t xml:space="preserve"> </w:t>
      </w:r>
      <w:r w:rsidR="009A7B05" w:rsidRPr="00B225C4">
        <w:rPr>
          <w:rFonts w:cs="Times New Roman"/>
          <w:lang w:val="en-GB"/>
        </w:rPr>
        <w:t>a common strategy is to</w:t>
      </w:r>
      <w:r w:rsidR="00184E49" w:rsidRPr="00B225C4">
        <w:rPr>
          <w:rFonts w:cs="Times New Roman"/>
          <w:lang w:val="en-GB"/>
        </w:rPr>
        <w:t xml:space="preserve"> compare closely related strains and species that differ on</w:t>
      </w:r>
      <w:r w:rsidR="00A57191" w:rsidRPr="00B225C4">
        <w:rPr>
          <w:rFonts w:cs="Times New Roman"/>
          <w:lang w:val="en-GB"/>
        </w:rPr>
        <w:t>ly</w:t>
      </w:r>
      <w:r w:rsidR="00184E49" w:rsidRPr="00B225C4">
        <w:rPr>
          <w:rFonts w:cs="Times New Roman"/>
          <w:lang w:val="en-GB"/>
        </w:rPr>
        <w:t xml:space="preserve"> in a few genomic features. </w:t>
      </w:r>
      <w:r w:rsidR="008D7AAC" w:rsidRPr="00B225C4">
        <w:rPr>
          <w:rFonts w:cs="Times New Roman"/>
          <w:lang w:val="en-GB"/>
        </w:rPr>
        <w:t>The</w:t>
      </w:r>
      <w:r w:rsidR="001577C9" w:rsidRPr="00B225C4">
        <w:rPr>
          <w:rFonts w:cs="Times New Roman"/>
          <w:lang w:val="en-GB"/>
        </w:rPr>
        <w:t xml:space="preserve"> genus </w:t>
      </w:r>
      <w:r w:rsidR="001577C9" w:rsidRPr="00B225C4">
        <w:rPr>
          <w:rFonts w:cs="Times New Roman"/>
          <w:i/>
          <w:lang w:val="en-GB"/>
        </w:rPr>
        <w:t>Ectocarpus</w:t>
      </w:r>
      <w:r w:rsidR="001577C9" w:rsidRPr="00B225C4">
        <w:rPr>
          <w:rFonts w:cs="Times New Roman"/>
          <w:lang w:val="en-GB"/>
        </w:rPr>
        <w:t xml:space="preserve"> is </w:t>
      </w:r>
      <w:r w:rsidR="008D7AAC" w:rsidRPr="00B225C4">
        <w:rPr>
          <w:rFonts w:cs="Times New Roman"/>
          <w:lang w:val="en-GB"/>
        </w:rPr>
        <w:t>pa</w:t>
      </w:r>
      <w:r w:rsidR="001577C9" w:rsidRPr="00B225C4">
        <w:rPr>
          <w:rFonts w:cs="Times New Roman"/>
          <w:lang w:val="en-GB"/>
        </w:rPr>
        <w:t>rt</w:t>
      </w:r>
      <w:r w:rsidR="00577F4B" w:rsidRPr="00B225C4">
        <w:rPr>
          <w:rFonts w:cs="Times New Roman"/>
          <w:lang w:val="en-GB"/>
        </w:rPr>
        <w:t xml:space="preserve">icularly </w:t>
      </w:r>
      <w:r w:rsidR="00AF14D6" w:rsidRPr="00B225C4">
        <w:rPr>
          <w:rFonts w:cs="Times New Roman"/>
          <w:lang w:val="en-GB"/>
        </w:rPr>
        <w:t xml:space="preserve">well </w:t>
      </w:r>
      <w:r w:rsidR="00577F4B" w:rsidRPr="00B225C4">
        <w:rPr>
          <w:rFonts w:cs="Times New Roman"/>
          <w:lang w:val="en-GB"/>
        </w:rPr>
        <w:t xml:space="preserve">suited </w:t>
      </w:r>
      <w:r w:rsidR="001577C9" w:rsidRPr="00B225C4">
        <w:rPr>
          <w:rFonts w:cs="Times New Roman"/>
          <w:lang w:val="en-GB"/>
        </w:rPr>
        <w:t xml:space="preserve">for </w:t>
      </w:r>
      <w:r w:rsidR="009A7B05" w:rsidRPr="00B225C4">
        <w:rPr>
          <w:rFonts w:cs="Times New Roman"/>
          <w:lang w:val="en-GB"/>
        </w:rPr>
        <w:t xml:space="preserve">such comparative </w:t>
      </w:r>
      <w:r w:rsidR="00A752C3" w:rsidRPr="00B225C4">
        <w:rPr>
          <w:rFonts w:cs="Times New Roman"/>
          <w:lang w:val="en-GB"/>
        </w:rPr>
        <w:t>studies</w:t>
      </w:r>
      <w:r w:rsidR="001577C9" w:rsidRPr="00B225C4">
        <w:rPr>
          <w:rFonts w:cs="Times New Roman"/>
          <w:lang w:val="en-GB"/>
        </w:rPr>
        <w:t xml:space="preserve"> because it comprises a wide range of </w:t>
      </w:r>
      <w:r w:rsidR="00DB2AF8" w:rsidRPr="00B225C4">
        <w:rPr>
          <w:rFonts w:cs="Times New Roman"/>
          <w:lang w:val="en-GB"/>
        </w:rPr>
        <w:t xml:space="preserve">morphologically similar but </w:t>
      </w:r>
      <w:r w:rsidR="001577C9" w:rsidRPr="00B225C4">
        <w:rPr>
          <w:rFonts w:cs="Times New Roman"/>
          <w:lang w:val="en-GB"/>
        </w:rPr>
        <w:t xml:space="preserve">genetically distinct strains and species that have adapted to different </w:t>
      </w:r>
      <w:r w:rsidR="002E5790" w:rsidRPr="00B225C4">
        <w:rPr>
          <w:rFonts w:cs="Times New Roman"/>
          <w:lang w:val="en-GB"/>
        </w:rPr>
        <w:t xml:space="preserve">marine and brackish water </w:t>
      </w:r>
      <w:r w:rsidR="001577C9" w:rsidRPr="00B225C4">
        <w:rPr>
          <w:rFonts w:cs="Times New Roman"/>
          <w:lang w:val="en-GB"/>
        </w:rPr>
        <w:t>environments</w:t>
      </w:r>
      <w:r w:rsidR="007E23E1">
        <w:rPr>
          <w:rFonts w:cs="Times New Roman"/>
          <w:lang w:val="en-GB"/>
        </w:rPr>
        <w:t xml:space="preserve"> </w:t>
      </w:r>
      <w:r w:rsidR="00D11EB3" w:rsidRPr="00B225C4">
        <w:rPr>
          <w:rFonts w:cs="Times New Roman"/>
          <w:lang w:val="en-GB"/>
        </w:rPr>
        <w:fldChar w:fldCharType="begin" w:fldLock="1"/>
      </w:r>
      <w:r w:rsidR="007E23E1">
        <w:rPr>
          <w:rFonts w:cs="Times New Roman"/>
          <w:lang w:val="en-GB"/>
        </w:rPr>
        <w:instrText>ADDIN CSL_CITATION {"citationItems":[{"id":"ITEM-1","itemData":{"abstract":"The phylogeny of Ectocarpus and Kuckuckia strains representing widely separated populations from both hemispheres was inferred from sequence analysis of the internal transcribed spacers of the nuclear ribosomal DNA (ITS 1-5.8S-ITS 2) and the spacer region in the plastid-encoded ribulose-bis-phosphate-carboxylase (RUBISCO) cistron (partial rbcL-spacer-partial rbcS). Both sequences resulted in. matching phylogenies, with the RUBISCO spacer region being most informative at the level of genera and species and the internal transcribed spacer sequences at the level of species and populations. Three major clades were formed by strains previously described by morphology and physiology as Kuckuckia, E. fasciculatus, and E. siliculosus, confirming the validity of these taxa. Ectocarpus and Kuckuckia are regarded as sibling taxa with respect to the outgroup species Feldmannia simplex, Hincksia mitchelliae, and Pilayella littoralis. The clade formed by sexual E. siliculosus strains and most asexual Ectocarpus strains was subdivided into several clades that are consistent with geographical races within E. siliculosus. The inferred phylogeny of Ectocarpus corresponds generally with results from cross-fertilization experiments, morphology, and lipid analysis. A hypothesis on the origin and dispersal of E. siliculosus suggests several natural dispersal events during periods of global cooling as well as recent and possibly anthropogenic dispersal events.","author":[{"dropping-particle":"","family":"Stache-Crain","given":"B","non-dropping-particle":"","parse-names":false,"suffix":""},{"dropping-particle":"","family":"Müller","given":"D G","non-dropping-particle":"","parse-names":false,"suffix":""},{"dropping-particle":"","family":"Goff","given":"L J","non-dropping-particle":"","parse-names":false,"suffix":""}],"container-title":"Journal of Phycology","id":"ITEM-1","issue":"1","issued":{"date-parts":[["1997"]]},"page":"152-168","title":"Molecular systematics of &lt;i&gt;Ectocarpus&lt;/i&gt; and &lt;i&gt;Kuckuckia&lt;/i&gt; (Ectocarpales, Phaeophyceae) inferred from phylogenetic analysis of nuclear- and plastid-encoded DNA sequences","type":"article-journal","volume":"33"},"uris":["http://www.mendeley.com/documents/?uuid=73786511-01a3-4c91-a088-e6ee33181481"]},{"id":"ITEM-2","itemData":{"DOI":"10.1111/jpy.12452","ISSN":"00223646","PMID":"27454456","abstract":"The genus Ectocarpus (Ectocarpales, Phaeophyceae) contains filamentous algae widely distributed in marine and estuarine habitats of temperate regions in both hemispheres. While E. siliculosus has become a model organism for genomics and genetics of the brown macroalgae, accurate species delineation, distribution patterns and diversity for the genus Ectocarpus remain problematic. In this study, we used three independent species delimitation approaches to generate a robust species hypothesis for 729 Ectocarpus specimens collected mainly along the European and Chilean coasts. These approaches comprised phylogenetic reconstructions and two bioinformatics tools developed to objectively define species boundaries (General Mixed Yule Coalescence Method and Automatic Barcode Gap Discovery). Our analyses were based on DNA sequences of two loci: the mitochondrial cytochrome oxidase subunit 1 and the nuclear internal transcribed spacer 1 of the ribosomal DNA. Our analyses showed the presence of at least 15 cryptic species and suggest the existence of incomplete lineage sorting or introgression between five of them. These results suggested the possible existence of different levels of reproductive barriers within this species complex. We also detected differences among species in their phylogeographic patterns, range and depth distributions, which may suggest different biogeographic histories (e.g., endemic species or recent introductions).","author":[{"dropping-particle":"","family":"Montecinos","given":"Alejandro E.","non-dropping-particle":"","parse-names":false,"suffix":""},{"dropping-particle":"","family":"Couceiro","given":"Lucia","non-dropping-particle":"","parse-names":false,"suffix":""},{"dropping-particle":"","family":"Peters","given":"Akira F.","non-dropping-particle":"","parse-names":false,"suffix":""},{"dropping-particle":"","family":"Desrut","given":"Antoine","non-dropping-particle":"","parse-names":false,"suffix":""},{"dropping-particle":"","family":"Valero","given":"Myriam","non-dropping-particle":"","parse-names":false,"suffix":""},{"dropping-particle":"","family":"Guillemin","given":"Marie-Laure","non-dropping-particle":"","parse-names":false,"suffix":""}],"container-title":"Journal of Phycology","editor":[{"dropping-particle":"","family":"Cock","given":"M.","non-dropping-particle":"","parse-names":false,"suffix":""}],"id":"ITEM-2","issue":"1","issued":{"date-parts":[["2017","2"]]},"page":"17-31","title":"Species delimitation and phylogeographic analyses in the &lt;i&gt;Ectocarpus&lt;/i&gt; subgroup &lt;i&gt;siliculosi&lt;/i&gt; (Ectocarpales, Phaeophyceae)","type":"article-journal","volume":"53"},"uris":["http://www.mendeley.com/documents/?uuid=5c84357e-5ea2-315a-8a32-7479794a92d8"]},{"id":"ITEM-3","itemData":{"author":[{"dropping-particle":"","family":"Harvey","given":"W.H.","non-dropping-particle":"","parse-names":false,"suffix":""}],"id":"ITEM-3","issued":{"date-parts":[["1848"]]},"number-of-pages":"145-216","publisher":"Reeve &amp; Benham","publisher-place":"London","title":"Phycologia britannica, or, a history of British sea-weeds: containing coloured figures, generic and specific characters, synonymes, and descriptions of all the species of algae inhabiting the shores of the British Islands","type":"book"},"uris":["http://www.mendeley.com/documents/?uuid=142cdbce-5f69-437c-a58e-c497cb0bf710"]},{"id":"ITEM-4","itemData":{"author":[{"dropping-particle":"","family":"Kützing","given":"F.T.","non-dropping-particle":"","parse-names":false,"suffix":""}],"id":"ITEM-4","issued":{"date-parts":[["1843"]]},"number-of-pages":"1-458","publisher":"F.A. Brockhaus","publisher-place":"Leipzig","title":"Phycologia generalis oder Anatomie, Physiologie und Systemkunde der Tange","type":"book"},"uris":["http://www.mendeley.com/documents/?uuid=ad61dc23-7685-4455-aa4e-c639dfb7eaf5"]}],"mendeley":{"formattedCitation":"(Kützing 1843; Harvey 1848; Stache-Crain &lt;i&gt;et al.&lt;/i&gt; 1997; Montecinos &lt;i&gt;et al.&lt;/i&gt; 2017)","plainTextFormattedCitation":"(Kützing 1843; Harvey 1848; Stache-Crain et al. 1997; Montecinos et al. 2017)","previouslyFormattedCitation":"&lt;sup&gt;9,14–16&lt;/sup&gt;"},"properties":{"noteIndex":0},"schema":"https://github.com/citation-style-language/schema/raw/master/csl-citation.json"}</w:instrText>
      </w:r>
      <w:r w:rsidR="00D11EB3" w:rsidRPr="00B225C4">
        <w:rPr>
          <w:rFonts w:cs="Times New Roman"/>
          <w:lang w:val="en-GB"/>
        </w:rPr>
        <w:fldChar w:fldCharType="separate"/>
      </w:r>
      <w:r w:rsidR="007E23E1" w:rsidRPr="007E23E1">
        <w:rPr>
          <w:rFonts w:cs="Times New Roman"/>
          <w:noProof/>
          <w:lang w:val="en-GB"/>
        </w:rPr>
        <w:t xml:space="preserve">(Kützing 1843; Harvey 1848; Stache-Crain </w:t>
      </w:r>
      <w:r w:rsidR="007E23E1" w:rsidRPr="007E23E1">
        <w:rPr>
          <w:rFonts w:cs="Times New Roman"/>
          <w:i/>
          <w:noProof/>
          <w:lang w:val="en-GB"/>
        </w:rPr>
        <w:t>et al.</w:t>
      </w:r>
      <w:r w:rsidR="007E23E1" w:rsidRPr="007E23E1">
        <w:rPr>
          <w:rFonts w:cs="Times New Roman"/>
          <w:noProof/>
          <w:lang w:val="en-GB"/>
        </w:rPr>
        <w:t xml:space="preserve"> 1997; Montecinos </w:t>
      </w:r>
      <w:r w:rsidR="007E23E1" w:rsidRPr="007E23E1">
        <w:rPr>
          <w:rFonts w:cs="Times New Roman"/>
          <w:i/>
          <w:noProof/>
          <w:lang w:val="en-GB"/>
        </w:rPr>
        <w:t>et al.</w:t>
      </w:r>
      <w:r w:rsidR="007E23E1" w:rsidRPr="007E23E1">
        <w:rPr>
          <w:rFonts w:cs="Times New Roman"/>
          <w:noProof/>
          <w:lang w:val="en-GB"/>
        </w:rPr>
        <w:t xml:space="preserve"> 2017)</w:t>
      </w:r>
      <w:r w:rsidR="00D11EB3" w:rsidRPr="00B225C4">
        <w:rPr>
          <w:rFonts w:cs="Times New Roman"/>
          <w:lang w:val="en-GB"/>
        </w:rPr>
        <w:fldChar w:fldCharType="end"/>
      </w:r>
      <w:r w:rsidR="001577C9" w:rsidRPr="00B225C4">
        <w:rPr>
          <w:rFonts w:cs="Times New Roman"/>
          <w:lang w:val="en-GB"/>
        </w:rPr>
        <w:t xml:space="preserve">. </w:t>
      </w:r>
      <w:r w:rsidR="00682C47" w:rsidRPr="00B225C4">
        <w:rPr>
          <w:rFonts w:cs="Times New Roman"/>
          <w:lang w:val="en-GB"/>
        </w:rPr>
        <w:t>O</w:t>
      </w:r>
      <w:r w:rsidR="001577C9" w:rsidRPr="00B225C4">
        <w:rPr>
          <w:rFonts w:cs="Times New Roman"/>
          <w:lang w:val="en-GB"/>
        </w:rPr>
        <w:t>ne species within this group</w:t>
      </w:r>
      <w:r w:rsidR="00577F4B" w:rsidRPr="00B225C4">
        <w:rPr>
          <w:rFonts w:cs="Times New Roman"/>
          <w:lang w:val="en-GB"/>
        </w:rPr>
        <w:t>,</w:t>
      </w:r>
      <w:r w:rsidR="001577C9" w:rsidRPr="00B225C4">
        <w:rPr>
          <w:rFonts w:cs="Times New Roman"/>
          <w:lang w:val="en-GB"/>
        </w:rPr>
        <w:t xml:space="preserve"> </w:t>
      </w:r>
      <w:r w:rsidR="00577F4B" w:rsidRPr="00B225C4">
        <w:rPr>
          <w:rFonts w:cs="Times New Roman"/>
          <w:i/>
          <w:lang w:val="en-GB"/>
        </w:rPr>
        <w:t>E</w:t>
      </w:r>
      <w:r w:rsidR="001577C9" w:rsidRPr="00B225C4">
        <w:rPr>
          <w:rFonts w:cs="Times New Roman"/>
          <w:i/>
          <w:lang w:val="en-GB"/>
        </w:rPr>
        <w:t xml:space="preserve">ctocarpus </w:t>
      </w:r>
      <w:r w:rsidR="001577C9" w:rsidRPr="00B225C4">
        <w:rPr>
          <w:rFonts w:cs="Times New Roman"/>
          <w:i/>
          <w:noProof/>
          <w:lang w:val="en-GB"/>
        </w:rPr>
        <w:t>subulatus</w:t>
      </w:r>
      <w:r w:rsidR="00C66202" w:rsidRPr="00B225C4">
        <w:rPr>
          <w:rFonts w:cs="Times New Roman"/>
          <w:i/>
          <w:noProof/>
          <w:lang w:val="en-GB"/>
        </w:rPr>
        <w:t xml:space="preserve"> </w:t>
      </w:r>
      <w:proofErr w:type="spellStart"/>
      <w:r w:rsidR="00C66202" w:rsidRPr="00B225C4">
        <w:rPr>
          <w:rFonts w:cs="Times New Roman"/>
          <w:lang w:val="en-GB"/>
        </w:rPr>
        <w:t>Kützing</w:t>
      </w:r>
      <w:proofErr w:type="spellEnd"/>
      <w:r w:rsidR="007E23E1">
        <w:rPr>
          <w:rFonts w:cs="Times New Roman"/>
          <w:lang w:val="en-GB"/>
        </w:rPr>
        <w:t xml:space="preserve"> </w:t>
      </w:r>
      <w:r w:rsidR="001577C9" w:rsidRPr="00B225C4">
        <w:rPr>
          <w:rFonts w:cs="Times New Roman"/>
          <w:lang w:val="en-GB"/>
        </w:rPr>
        <w:fldChar w:fldCharType="begin" w:fldLock="1"/>
      </w:r>
      <w:r w:rsidR="007E23E1">
        <w:rPr>
          <w:rFonts w:cs="Times New Roman"/>
          <w:lang w:val="en-GB"/>
        </w:rPr>
        <w:instrText>ADDIN CSL_CITATION {"citationItems":[{"id":"ITEM-1","itemData":{"author":[{"dropping-particle":"","family":"Peters","given":"Akira F.","non-dropping-particle":"","parse-names":false,"suffix":""},{"dropping-particle":"","family":"Coucerio","given":"Lucía","non-dropping-particle":"","parse-names":false,"suffix":""},{"dropping-particle":"","family":"Tsiamis","given":"Konstantinos","non-dropping-particle":"","parse-names":false,"suffix":""},{"dropping-particle":"","family":"Küpper","given":"Frithjof C.","non-dropping-particle":"","parse-names":false,"suffix":""},{"dropping-particle":"","family":"Valero","given":"Myriam","non-dropping-particle":"","parse-names":false,"suffix":""}],"container-title":"Cryptogamie, Algologie","id":"ITEM-1","issue":"1","issued":{"date-parts":[["2015"]]},"page":"3-29","title":"Barcoding of cryptic stages of marine brown algae isolated from incubated substratum reveals high diversity","type":"article-journal","volume":"36"},"uris":["http://www.mendeley.com/documents/?uuid=5d91c03c-bbbb-4828-83ac-dbd3d9cb6214"]}],"mendeley":{"formattedCitation":"(Peters &lt;i&gt;et al.&lt;/i&gt; 2015)","plainTextFormattedCitation":"(Peters et al. 2015)","previouslyFormattedCitation":"&lt;sup&gt;10&lt;/sup&gt;"},"properties":{"noteIndex":0},"schema":"https://github.com/citation-style-language/schema/raw/master/csl-citation.json"}</w:instrText>
      </w:r>
      <w:r w:rsidR="001577C9" w:rsidRPr="00B225C4">
        <w:rPr>
          <w:rFonts w:cs="Times New Roman"/>
          <w:lang w:val="en-GB"/>
        </w:rPr>
        <w:fldChar w:fldCharType="separate"/>
      </w:r>
      <w:r w:rsidR="007E23E1" w:rsidRPr="007E23E1">
        <w:rPr>
          <w:rFonts w:cs="Times New Roman"/>
          <w:noProof/>
          <w:lang w:val="en-GB"/>
        </w:rPr>
        <w:t xml:space="preserve">(Peters </w:t>
      </w:r>
      <w:r w:rsidR="007E23E1" w:rsidRPr="007E23E1">
        <w:rPr>
          <w:rFonts w:cs="Times New Roman"/>
          <w:i/>
          <w:noProof/>
          <w:lang w:val="en-GB"/>
        </w:rPr>
        <w:t>et al.</w:t>
      </w:r>
      <w:r w:rsidR="007E23E1" w:rsidRPr="007E23E1">
        <w:rPr>
          <w:rFonts w:cs="Times New Roman"/>
          <w:noProof/>
          <w:lang w:val="en-GB"/>
        </w:rPr>
        <w:t xml:space="preserve"> 2015)</w:t>
      </w:r>
      <w:r w:rsidR="001577C9" w:rsidRPr="00B225C4">
        <w:rPr>
          <w:rFonts w:cs="Times New Roman"/>
          <w:lang w:val="en-GB"/>
        </w:rPr>
        <w:fldChar w:fldCharType="end"/>
      </w:r>
      <w:r w:rsidR="001B3F16" w:rsidRPr="00B225C4">
        <w:rPr>
          <w:rFonts w:cs="Times New Roman"/>
          <w:lang w:val="en-GB"/>
        </w:rPr>
        <w:t>,</w:t>
      </w:r>
      <w:r w:rsidR="002E5790" w:rsidRPr="00B225C4">
        <w:rPr>
          <w:rFonts w:cs="Times New Roman"/>
          <w:lang w:val="en-GB"/>
        </w:rPr>
        <w:t xml:space="preserve"> </w:t>
      </w:r>
      <w:r w:rsidR="001577C9" w:rsidRPr="00B225C4">
        <w:rPr>
          <w:rFonts w:cs="Times New Roman"/>
          <w:lang w:val="en-GB"/>
        </w:rPr>
        <w:t xml:space="preserve">comprises isolates </w:t>
      </w:r>
      <w:r w:rsidR="00577F4B" w:rsidRPr="00B225C4">
        <w:rPr>
          <w:rFonts w:cs="Times New Roman"/>
          <w:lang w:val="en-GB"/>
        </w:rPr>
        <w:t>highly</w:t>
      </w:r>
      <w:r w:rsidR="001577C9" w:rsidRPr="00B225C4">
        <w:rPr>
          <w:rFonts w:cs="Times New Roman"/>
          <w:lang w:val="en-GB"/>
        </w:rPr>
        <w:t xml:space="preserve"> resistant to </w:t>
      </w:r>
      <w:r w:rsidR="000A4F6E" w:rsidRPr="00B225C4">
        <w:rPr>
          <w:rFonts w:cs="Times New Roman"/>
          <w:lang w:val="en-GB"/>
        </w:rPr>
        <w:t>elevated</w:t>
      </w:r>
      <w:r w:rsidR="001577C9" w:rsidRPr="00B225C4">
        <w:rPr>
          <w:rFonts w:cs="Times New Roman"/>
          <w:lang w:val="en-GB"/>
        </w:rPr>
        <w:t xml:space="preserve"> temperature</w:t>
      </w:r>
      <w:r w:rsidR="007E23E1">
        <w:rPr>
          <w:rFonts w:cs="Times New Roman"/>
          <w:lang w:val="en-GB"/>
        </w:rPr>
        <w:t xml:space="preserve"> </w:t>
      </w:r>
      <w:r w:rsidR="001577C9" w:rsidRPr="00B225C4">
        <w:rPr>
          <w:rFonts w:cs="Times New Roman"/>
          <w:lang w:val="en-GB"/>
        </w:rPr>
        <w:fldChar w:fldCharType="begin" w:fldLock="1"/>
      </w:r>
      <w:r w:rsidR="007E23E1">
        <w:rPr>
          <w:rFonts w:cs="Times New Roman"/>
          <w:lang w:val="en-GB"/>
        </w:rPr>
        <w:instrText>ADDIN CSL_CITATION {"citationItems":[{"id":"ITEM-1","itemData":{"DOI":"10.1007/BF00406880","ISSN":"0025-3162","author":[{"dropping-particle":"","family":"Bolton","given":"J. J.","non-dropping-particle":"","parse-names":false,"suffix":""}],"container-title":"Marine Biology","id":"ITEM-1","issue":"2","issued":{"date-parts":[["1983"]]},"page":"131-138","title":"Ecoclinal variation in &lt;i&gt;Ectocarpus siliculosus&lt;/i&gt; (Phaeophyceae) with respect to temperature growth optima and survival limits","type":"article-journal","volume":"73"},"uris":["http://www.mendeley.com/documents/?uuid=3b9d2716-4c22-4c25-95ce-259f26e36ef5"]}],"mendeley":{"formattedCitation":"(Bolton 1983)","plainTextFormattedCitation":"(Bolton 1983)","previouslyFormattedCitation":"&lt;sup&gt;17&lt;/sup&gt;"},"properties":{"noteIndex":0},"schema":"https://github.com/citation-style-language/schema/raw/master/csl-citation.json"}</w:instrText>
      </w:r>
      <w:r w:rsidR="001577C9" w:rsidRPr="00B225C4">
        <w:rPr>
          <w:rFonts w:cs="Times New Roman"/>
          <w:lang w:val="en-GB"/>
        </w:rPr>
        <w:fldChar w:fldCharType="separate"/>
      </w:r>
      <w:r w:rsidR="007E23E1" w:rsidRPr="007E23E1">
        <w:rPr>
          <w:rFonts w:cs="Times New Roman"/>
          <w:noProof/>
          <w:lang w:val="en-GB"/>
        </w:rPr>
        <w:t>(Bolton 1983)</w:t>
      </w:r>
      <w:r w:rsidR="001577C9" w:rsidRPr="00B225C4">
        <w:rPr>
          <w:rFonts w:cs="Times New Roman"/>
          <w:lang w:val="en-GB"/>
        </w:rPr>
        <w:fldChar w:fldCharType="end"/>
      </w:r>
      <w:r w:rsidR="001577C9" w:rsidRPr="00B225C4">
        <w:rPr>
          <w:rFonts w:cs="Times New Roman"/>
          <w:lang w:val="en-GB"/>
        </w:rPr>
        <w:t xml:space="preserve"> and low salinity</w:t>
      </w:r>
      <w:r w:rsidR="00577F4B" w:rsidRPr="00B225C4">
        <w:rPr>
          <w:rFonts w:cs="Times New Roman"/>
          <w:lang w:val="en-GB"/>
        </w:rPr>
        <w:t xml:space="preserve">. </w:t>
      </w:r>
      <w:r w:rsidR="008D7AAC" w:rsidRPr="00B225C4">
        <w:rPr>
          <w:rFonts w:cs="Times New Roman"/>
          <w:lang w:val="en-GB"/>
        </w:rPr>
        <w:t>A</w:t>
      </w:r>
      <w:r w:rsidR="00577F4B" w:rsidRPr="00B225C4">
        <w:rPr>
          <w:rFonts w:cs="Times New Roman"/>
          <w:lang w:val="en-GB"/>
        </w:rPr>
        <w:t xml:space="preserve"> strain of this species was even isolated from freshwater</w:t>
      </w:r>
      <w:r w:rsidR="007E23E1">
        <w:rPr>
          <w:rFonts w:cs="Times New Roman"/>
          <w:lang w:val="en-GB"/>
        </w:rPr>
        <w:t xml:space="preserve"> </w:t>
      </w:r>
      <w:r w:rsidR="00577F4B" w:rsidRPr="00B225C4">
        <w:rPr>
          <w:rFonts w:cs="Times New Roman"/>
          <w:lang w:val="en-GB"/>
        </w:rPr>
        <w:fldChar w:fldCharType="begin" w:fldLock="1"/>
      </w:r>
      <w:r w:rsidR="007E23E1">
        <w:rPr>
          <w:rFonts w:cs="Times New Roman"/>
          <w:lang w:val="en-GB"/>
        </w:rPr>
        <w:instrText>ADDIN CSL_CITATION {"citationItems":[{"id":"ITEM-1","itemData":{"author":[{"dropping-particle":"","family":"West","given":"JA","non-dropping-particle":"","parse-names":false,"suffix":""},{"dropping-particle":"","family":"Kraft","given":"GT","non-dropping-particle":"","parse-names":false,"suffix":""}],"container-title":"Muelleria","id":"ITEM-1","issued":{"date-parts":[["1996"]]},"page":"29-33","title":"&lt;i&gt;Ectocarpus siliculosus&lt;/i&gt; (Dillwyn) Lyngb. from Hopkins River Falls, Victoria - the first record of a freshwater brown alga in Australia","type":"article-journal","volume":"9"},"uris":["http://www.mendeley.com/documents/?uuid=44532a97-113a-4600-b635-f8be7d6f5b3d"]}],"mendeley":{"formattedCitation":"(West and Kraft 1996)","plainTextFormattedCitation":"(West and Kraft 1996)","previouslyFormattedCitation":"&lt;sup&gt;18&lt;/sup&gt;"},"properties":{"noteIndex":0},"schema":"https://github.com/citation-style-language/schema/raw/master/csl-citation.json"}</w:instrText>
      </w:r>
      <w:r w:rsidR="00577F4B" w:rsidRPr="00B225C4">
        <w:rPr>
          <w:rFonts w:cs="Times New Roman"/>
          <w:lang w:val="en-GB"/>
        </w:rPr>
        <w:fldChar w:fldCharType="separate"/>
      </w:r>
      <w:r w:rsidR="007E23E1" w:rsidRPr="007E23E1">
        <w:rPr>
          <w:rFonts w:cs="Times New Roman"/>
          <w:noProof/>
          <w:lang w:val="en-GB"/>
        </w:rPr>
        <w:t>(West and Kraft 1996)</w:t>
      </w:r>
      <w:r w:rsidR="00577F4B" w:rsidRPr="00B225C4">
        <w:rPr>
          <w:rFonts w:cs="Times New Roman"/>
          <w:lang w:val="en-GB"/>
        </w:rPr>
        <w:fldChar w:fldCharType="end"/>
      </w:r>
      <w:r w:rsidR="00577F4B" w:rsidRPr="00B225C4">
        <w:rPr>
          <w:rFonts w:cs="Times New Roman"/>
          <w:lang w:val="en-GB"/>
        </w:rPr>
        <w:t xml:space="preserve">, constituting one of </w:t>
      </w:r>
      <w:r w:rsidR="002E5790" w:rsidRPr="00B225C4">
        <w:rPr>
          <w:rFonts w:cs="Times New Roman"/>
          <w:lang w:val="en-GB"/>
        </w:rPr>
        <w:t>the</w:t>
      </w:r>
      <w:r w:rsidR="00577F4B" w:rsidRPr="00B225C4">
        <w:rPr>
          <w:rFonts w:cs="Times New Roman"/>
          <w:lang w:val="en-GB"/>
        </w:rPr>
        <w:t xml:space="preserve"> </w:t>
      </w:r>
      <w:r w:rsidR="00C66202" w:rsidRPr="00B225C4">
        <w:rPr>
          <w:rFonts w:cs="Times New Roman"/>
          <w:lang w:val="en-GB"/>
        </w:rPr>
        <w:t>handful</w:t>
      </w:r>
      <w:r w:rsidR="00577F4B" w:rsidRPr="00B225C4">
        <w:rPr>
          <w:rFonts w:cs="Times New Roman"/>
          <w:lang w:val="en-GB"/>
        </w:rPr>
        <w:t xml:space="preserve"> of known marine-freshwater transitions in brown algae</w:t>
      </w:r>
      <w:r w:rsidR="007E23E1">
        <w:rPr>
          <w:rFonts w:cs="Times New Roman"/>
          <w:lang w:val="en-GB"/>
        </w:rPr>
        <w:t xml:space="preserve"> </w:t>
      </w:r>
      <w:r w:rsidR="001C5FD9" w:rsidRPr="00B225C4">
        <w:rPr>
          <w:rFonts w:cs="Times New Roman"/>
          <w:lang w:val="en-GB"/>
        </w:rPr>
        <w:fldChar w:fldCharType="begin" w:fldLock="1"/>
      </w:r>
      <w:r w:rsidR="007E23E1">
        <w:rPr>
          <w:rFonts w:cs="Times New Roman"/>
          <w:lang w:val="en-GB"/>
        </w:rPr>
        <w:instrText>ADDIN CSL_CITATION {"citationItems":[{"id":"ITEM-1","itemData":{"DOI":"10.1111/jpy.12547","ISSN":"00223646","author":[{"dropping-particle":"","family":"Dittami","given":"Simon M.","non-dropping-particle":"","parse-names":false,"suffix":""},{"dropping-particle":"","family":"Heesch","given":"Svenja","non-dropping-particle":"","parse-names":false,"suffix":""},{"dropping-particle":"","family":"Olsen","given":"Jeanine L.","non-dropping-particle":"","parse-names":false,"suffix":""},{"dropping-particle":"","family":"Collén","given":"Jonas","non-dropping-particle":"","parse-names":false,"suffix":""}],"container-title":"Journal of Phycology","id":"ITEM-1","issue":"4","issued":{"date-parts":[["2017","8","16"]]},"page":"731-745","title":"Transitions between marine and freshwater environments provide new clues about the origins of multicellular plants and algae","type":"article-journal","volume":"53"},"uris":["http://www.mendeley.com/documents/?uuid=93a7c6d4-15cd-47e8-85e0-9b39af5c9a56"]}],"mendeley":{"formattedCitation":"(Dittami &lt;i&gt;et al.&lt;/i&gt; 2017)","plainTextFormattedCitation":"(Dittami et al. 2017)","previouslyFormattedCitation":"&lt;sup&gt;19&lt;/sup&gt;"},"properties":{"noteIndex":0},"schema":"https://github.com/citation-style-language/schema/raw/master/csl-citation.json"}</w:instrText>
      </w:r>
      <w:r w:rsidR="001C5FD9"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2017)</w:t>
      </w:r>
      <w:r w:rsidR="001C5FD9" w:rsidRPr="00B225C4">
        <w:rPr>
          <w:rFonts w:cs="Times New Roman"/>
          <w:lang w:val="en-GB"/>
        </w:rPr>
        <w:fldChar w:fldCharType="end"/>
      </w:r>
      <w:r w:rsidR="00577F4B" w:rsidRPr="00B225C4">
        <w:rPr>
          <w:rFonts w:cs="Times New Roman"/>
          <w:lang w:val="en-GB"/>
        </w:rPr>
        <w:t xml:space="preserve">. </w:t>
      </w:r>
    </w:p>
    <w:p w14:paraId="4E6579CE" w14:textId="5160C131" w:rsidR="00F254A7" w:rsidRPr="00B225C4" w:rsidRDefault="00F254A7" w:rsidP="007B1D57">
      <w:pPr>
        <w:spacing w:line="480" w:lineRule="auto"/>
        <w:jc w:val="both"/>
        <w:rPr>
          <w:rFonts w:cs="Times New Roman"/>
          <w:lang w:val="en-GB"/>
        </w:rPr>
      </w:pPr>
      <w:r w:rsidRPr="00B225C4">
        <w:rPr>
          <w:rFonts w:cs="Times New Roman"/>
          <w:lang w:val="en-GB"/>
        </w:rPr>
        <w:t xml:space="preserve">Here we </w:t>
      </w:r>
      <w:r w:rsidRPr="00B225C4">
        <w:rPr>
          <w:rFonts w:cs="Times New Roman"/>
          <w:noProof/>
          <w:lang w:val="en-GB"/>
        </w:rPr>
        <w:t>present</w:t>
      </w:r>
      <w:r w:rsidRPr="00B225C4">
        <w:rPr>
          <w:rFonts w:cs="Times New Roman"/>
          <w:lang w:val="en-GB"/>
        </w:rPr>
        <w:t xml:space="preserve"> the draft genome </w:t>
      </w:r>
      <w:r w:rsidR="00850241" w:rsidRPr="00B225C4">
        <w:rPr>
          <w:rFonts w:cs="Times New Roman"/>
          <w:lang w:val="en-GB"/>
        </w:rPr>
        <w:t>and metabolic network</w:t>
      </w:r>
      <w:r w:rsidRPr="00B225C4">
        <w:rPr>
          <w:rFonts w:cs="Times New Roman"/>
          <w:lang w:val="en-GB"/>
        </w:rPr>
        <w:t xml:space="preserve"> of</w:t>
      </w:r>
      <w:r w:rsidR="008F3E2F" w:rsidRPr="00B225C4">
        <w:rPr>
          <w:rFonts w:cs="Times New Roman"/>
          <w:lang w:val="en-GB"/>
        </w:rPr>
        <w:t xml:space="preserve"> a</w:t>
      </w:r>
      <w:r w:rsidRPr="00B225C4">
        <w:rPr>
          <w:rFonts w:cs="Times New Roman"/>
          <w:lang w:val="en-GB"/>
        </w:rPr>
        <w:t xml:space="preserve"> strain of </w:t>
      </w:r>
      <w:r w:rsidRPr="00B225C4">
        <w:rPr>
          <w:rFonts w:cs="Times New Roman"/>
          <w:i/>
          <w:lang w:val="en-GB"/>
        </w:rPr>
        <w:t xml:space="preserve">E. </w:t>
      </w:r>
      <w:r w:rsidRPr="00B225C4">
        <w:rPr>
          <w:rFonts w:cs="Times New Roman"/>
          <w:i/>
          <w:noProof/>
          <w:lang w:val="en-GB"/>
        </w:rPr>
        <w:t>subulatus</w:t>
      </w:r>
      <w:r w:rsidR="000D2F6A" w:rsidRPr="00B225C4">
        <w:rPr>
          <w:rFonts w:cs="Times New Roman"/>
          <w:noProof/>
          <w:lang w:val="en-GB"/>
        </w:rPr>
        <w:t>,</w:t>
      </w:r>
      <w:r w:rsidR="00362F33" w:rsidRPr="00B225C4">
        <w:rPr>
          <w:rFonts w:cs="Times New Roman"/>
          <w:i/>
          <w:noProof/>
          <w:lang w:val="en-GB"/>
        </w:rPr>
        <w:t xml:space="preserve"> </w:t>
      </w:r>
      <w:r w:rsidRPr="00B225C4">
        <w:rPr>
          <w:rFonts w:cs="Times New Roman"/>
          <w:lang w:val="en-GB"/>
        </w:rPr>
        <w:t xml:space="preserve">establishing the genomic basis for </w:t>
      </w:r>
      <w:r w:rsidR="00D3489C" w:rsidRPr="00B225C4">
        <w:rPr>
          <w:rFonts w:cs="Times New Roman"/>
          <w:lang w:val="en-GB"/>
        </w:rPr>
        <w:t>its</w:t>
      </w:r>
      <w:r w:rsidRPr="00B225C4">
        <w:rPr>
          <w:rFonts w:cs="Times New Roman"/>
          <w:lang w:val="en-GB"/>
        </w:rPr>
        <w:t xml:space="preserve"> use as a comparative </w:t>
      </w:r>
      <w:r w:rsidR="001A0D77" w:rsidRPr="00B225C4">
        <w:rPr>
          <w:rFonts w:cs="Times New Roman"/>
          <w:lang w:val="en-GB"/>
        </w:rPr>
        <w:t xml:space="preserve">model </w:t>
      </w:r>
      <w:r w:rsidR="009A2557" w:rsidRPr="00B225C4">
        <w:rPr>
          <w:rFonts w:cs="Times New Roman"/>
          <w:lang w:val="en-GB"/>
        </w:rPr>
        <w:t>to study</w:t>
      </w:r>
      <w:r w:rsidR="00D3489C" w:rsidRPr="00B225C4">
        <w:rPr>
          <w:rFonts w:cs="Times New Roman"/>
          <w:lang w:val="en-GB"/>
        </w:rPr>
        <w:t xml:space="preserve"> </w:t>
      </w:r>
      <w:r w:rsidRPr="00B225C4">
        <w:rPr>
          <w:rFonts w:cs="Times New Roman"/>
          <w:lang w:val="en-GB"/>
        </w:rPr>
        <w:t>stress tolerance mechanisms</w:t>
      </w:r>
      <w:r w:rsidR="00550415" w:rsidRPr="00B225C4">
        <w:rPr>
          <w:rFonts w:cs="Times New Roman"/>
          <w:lang w:val="en-GB"/>
        </w:rPr>
        <w:t>,</w:t>
      </w:r>
      <w:r w:rsidRPr="00B225C4">
        <w:rPr>
          <w:rFonts w:cs="Times New Roman"/>
          <w:lang w:val="en-GB"/>
        </w:rPr>
        <w:t xml:space="preserve"> and in particular</w:t>
      </w:r>
      <w:r w:rsidR="002E5790" w:rsidRPr="00B225C4">
        <w:rPr>
          <w:rFonts w:cs="Times New Roman"/>
          <w:lang w:val="en-GB"/>
        </w:rPr>
        <w:t xml:space="preserve"> </w:t>
      </w:r>
      <w:r w:rsidRPr="00B225C4">
        <w:rPr>
          <w:rFonts w:cs="Times New Roman"/>
          <w:lang w:val="en-GB"/>
        </w:rPr>
        <w:t>low salinity tolerance</w:t>
      </w:r>
      <w:r w:rsidR="00550415" w:rsidRPr="00B225C4">
        <w:rPr>
          <w:rFonts w:cs="Times New Roman"/>
          <w:lang w:val="en-GB"/>
        </w:rPr>
        <w:t>,</w:t>
      </w:r>
      <w:r w:rsidRPr="00B225C4">
        <w:rPr>
          <w:rFonts w:cs="Times New Roman"/>
          <w:lang w:val="en-GB"/>
        </w:rPr>
        <w:t xml:space="preserve"> in </w:t>
      </w:r>
      <w:r w:rsidR="001A0D77" w:rsidRPr="00B225C4">
        <w:rPr>
          <w:rFonts w:cs="Times New Roman"/>
          <w:lang w:val="en-GB"/>
        </w:rPr>
        <w:t>brown algae</w:t>
      </w:r>
      <w:r w:rsidRPr="00B225C4">
        <w:rPr>
          <w:rFonts w:cs="Times New Roman"/>
          <w:lang w:val="en-GB"/>
        </w:rPr>
        <w:t xml:space="preserve">. Similar strategies have been successfully employed </w:t>
      </w:r>
      <w:r w:rsidR="00F001AD" w:rsidRPr="00B225C4">
        <w:rPr>
          <w:rFonts w:cs="Times New Roman"/>
          <w:lang w:val="en-GB"/>
        </w:rPr>
        <w:t>in</w:t>
      </w:r>
      <w:r w:rsidRPr="00B225C4">
        <w:rPr>
          <w:rFonts w:cs="Times New Roman"/>
          <w:lang w:val="en-GB"/>
        </w:rPr>
        <w:t xml:space="preserve"> terrestrial plants, where “extremophile” relatives of model- or economically relevant species have been sequenced to explore new stress tolerance mechanisms in the green lin</w:t>
      </w:r>
      <w:r w:rsidR="00A752C3" w:rsidRPr="00B225C4">
        <w:rPr>
          <w:rFonts w:cs="Times New Roman"/>
          <w:lang w:val="en-GB"/>
        </w:rPr>
        <w:t>e</w:t>
      </w:r>
      <w:r w:rsidRPr="00B225C4">
        <w:rPr>
          <w:rFonts w:cs="Times New Roman"/>
          <w:lang w:val="en-GB"/>
        </w:rPr>
        <w:t>age</w:t>
      </w:r>
      <w:r w:rsidR="007E23E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{"citationItems":[{"id":"ITEM-1","itemData":{"DOI":"10.1186/gb-2012-13-3-241","ISSN":"1474-760X","PMID":"22390828","abstract":"Extremophile plants thrive in places where most plant species cannot survive. Recent developments in high-throughput technologies and comparative genomics are shedding light on the evolutionary mechanisms leading to their adaptation.","author":[{"dropping-particle":"","family":"Oh","given":"Dong-Ha","non-dropping-particle":"","parse-names":false,"suffix":""},{"dropping-particle":"","family":"Dassanayake","given":"Maheshi","non-dropping-particle":"","parse-names":false,"suffix":""},{"dropping-particle":"","family":"Bohnert","given":"Hans J","non-dropping-particle":"","parse-names":false,"suffix":""},{"dropping-particle":"","family":"Cheeseman","given":"John M","non-dropping-particle":"","parse-names":false,"suffix":""}],"container-title":"Genome biology","id":"ITEM-1","issue":"3","issued":{"date-parts":[["2012"]]},"page":"241","publisher":"BioMed Central","title":"Life at the extreme: lessons from the genome.","type":"article-journal","volume":"13"},"uris":["http://www.mendeley.com/documents/?uuid=c2c18ce1-cce8-3bdd-9349-47ac85c0adc7"]},{"id":"ITEM-2","itemData":{"DOI":"10.1186/gb-2012-13-8-166","ISSN":"1465-6914","PMID":"22897896","abstract":"ABSTRACT: Recent reports describe the genome sequencing of Thellungiella salsuginea and Thellungiella parvula, two extremophile crucifers closely related to the stress-sensitive model plant Arabidopsis thaliana.","author":[{"dropping-particle":"","family":"Dittami","given":"Simon M.","non-dropping-particle":"","parse-names":false,"suffix":""},{"dropping-particle":"","family":"Tonon","given":"Thierry","non-dropping-particle":"","parse-names":false,"suffix":""}],"container-title":"Genome biology","id":"ITEM-2","issue":"8","issued":{"date-parts":[["2012","8","16"]]},"page":"166","title":"Genomes of extremophile crucifers: new platforms for comparative genomics and beyond.","type":"article-journal","volume":"13"},"uris":["http://www.mendeley.com/documents/?uuid=76576be3-7a82-46a8-a3bb-da5b8b5b6ac4"]},{"id":"ITEM-3","itemData":{"DOI":"10.1038/ng.889","ISSN":"1061-4036","author":[{"dropping-particle":"","family":"Dassanayake","given":"Maheshi","non-dropping-particle":"","parse-names":false,"suffix":""},{"dropping-particle":"","family":"Oh","given":"Dong-Ha","non-dropping-particle":"","parse-names":false,"suffix":""},{"dropping-particle":"","family":"Haas","given":"Jeffrey S","non-dropping-particle":"","parse-names":false,"suffix":""},{"dropping-particle":"","family":"Hernandez","given":"Alvaro","non-dropping-particle":"","parse-names":false,"suffix":""},{"dropping-particle":"","family":"Hong","given":"Hyewon","non-dropping-particle":"","parse-names":false,"suffix":""},{"dropping-particle":"","family":"Ali","given":"Shahjahan","non-dropping-particle":"","parse-names":false,"suffix":""},{"dropping-particle":"","family":"Yun","given":"Dae-Jin","non-dropping-particle":"","parse-names":false,"suffix":""},{"dropping-particle":"","family":"Bressan","given":"Ray A","non-dropping-particle":"","parse-names":false,"suffix":""},{"dropping-particle":"","family":"Zhu","given":"Jian-Kang","non-dropping-particle":"","parse-names":false,"suffix":""},{"dropping-particle":"","family":"Bohnert","given":"Hans J","non-dropping-particle":"","parse-names":false,"suffix":""},{"dropping-particle":"","family":"Cheeseman","given":"John M","non-dropping-particle":"","parse-names":false,"suffix":""}],"container-title":"Nature Genetics","id":"ITEM-3","issue":"9","issued":{"date-parts":[["2011","8","7"]]},"page":"913-918","publisher":"Nature Publishing Group, a division of Macmillan Publishers Limited. All Rights Reserved.","title":"The genome of the extremophile crucifer &lt;i&gt;Thellungiella parvula&lt;/i&gt;","title-short":"Nat Genet","type":"article-journal","volume":"43"},"uris":["http://www.mendeley.com/documents/?uuid=e55b9131-9f52-4c2e-b2f6-ee143bcd4e85"]},{"id":"ITEM-4","itemData":{"DOI":"10.1093/mp/ssn094","ISSN":"1674-2052","PMID":"19529830","abstract":"Thellungiella salsuginea (halophila) is a close relative of Arabidopsis thaliana but, unlike A. thaliana, it grows well in extreme conditions of cold, salt, and drought as well as nitrogen limitation. Over the last decade, many laboratories have started to use Thellungiella to investigate the physiological, metabolic, and molecular mechanisms of abiotic stress tolerance in plants, and new knowledge has been gained in particular with respect to ion transport and gene expression. The advantage of Thellungiella over other extremophile model plants is that it can be directly compared with Arabidopsis, and therefore generate information on both essential and critical components of stress tolerance. Thellungiella research is supported by a growing body of technical resources comprising physiological and molecular protocols, ecotype collections, expressed sequence tags, cDNA-libraries, microarrays, and a pending genome sequence. This review summarizes the current state of knowledge on Thellungiella and re-evaluates its usefulness as a model for research into plant stress tolerance.","author":[{"dropping-particle":"","family":"Amtmann","given":"Anna","non-dropping-particle":"","parse-names":false,"suffix":""}],"container-title":"Molecular plant","id":"ITEM-4","issue":"1","issued":{"date-parts":[["2009"]]},"page":"3-12","title":"Learning from evolution: &lt;i&gt;Thellungiella&lt;/i&gt; generates new knowledge on essential and critical components of abiotic stress tolerance in plants.","type":"article-journal","volume":"2"},"uris":["http://www.mendeley.com/documents/?uuid=a418cb89-5a74-454a-a4a8-2002be6da426"]},{"id":"ITEM-5","itemData":{"DOI":"10.1038/ncomms3797","ISSN":"2041-1723","PMID":"24256998","abstract":"Despite the high economic and ecological importance of forests, our knowledge of the genomic evolution of trees under salt stress remains very limited. Here we report the genome sequence of the desert poplar, Populus euphratica, which exhibits high tolerance to salt stress. Its genome is very similar and collinear to that of the closely related mesophytic congener, P. trichocarpa. However, we find that several gene families likely to be involved in tolerance to salt stress contain significantly more gene copies within the P. euphratica lineage. Furthermore, genes showing evidence of positive selection are significantly enriched in functional categories related to salt stress. Some of these genes, and others within the same categories, are significantly upregulated under salt stress relative to their expression in another salt-sensitive poplar. Our results provide an important background for understanding tree adaptation to salt stress and facilitating the genetic improvement of cultivated poplars for saline soils.","author":[{"dropping-particle":"","family":"Ma","given":"Tao","non-dropping-particle":"","parse-names":false,"suffix":""},{"dropping-particle":"","family":"Wang","given":"Junyi","non-dropping-particle":"","parse-names":false,"suffix":""},{"dropping-particle":"","family":"Zhou","given":"Gongke","non-dropping-particle":"","parse-names":false,"suffix":""},{"dropping-particle":"","family":"Yue","given":"Zhen","non-dropping-particle":"","parse-names":false,"suffix":""},{"dropping-particle":"","family":"Hu","given":"Quanjun","non-dropping-particle":"","parse-names":false,"suffix":""},{"dropping-particle":"","family":"Chen","given":"Yan","non-dropping-particle":"","parse-names":false,"suffix":""},{"dropping-particle":"","family":"Liu","given":"Bingbing","non-dropping-particle":"","parse-names":false,"suffix":""},{"dropping-particle":"","family":"Qiu","given":"Qiang","non-dropping-particle":"","parse-names":false,"suffix":""},{"dropping-particle":"","family":"Wang","given":"Zhuo","non-dropping-particle":"","parse-names":false,"suffix":""},{"dropping-particle":"","family":"Zhang","given":"Jian","non-dropping-particle":"","parse-names":false,"suffix":""},{"dropping-particle":"","family":"Wang","given":"Kun","non-dropping-particle":"","parse-names":false,"suffix":""},{"dropping-particle":"","family":"Jiang","given":"Dechun","non-dropping-particle":"","parse-names":false,"suffix":""},{"dropping-particle":"","family":"Gou","given":"Caiyun","non-dropping-particle":"","parse-names":false,"suffix":""},{"dropping-particle":"","family":"Yu","given":"Lili","non-dropping-particle":"","parse-names":false,"suffix":""},{"dropping-particle":"","family":"Zhan","given":"Dongliang","non-dropping-particle":"","parse-names":false,"suffix":""},{"dropping-particle":"","family":"Zhou","given":"Ran","non-dropping-particle":"","parse-names":false,"suffix":""},{"dropping-particle":"","family":"Luo","given":"Wenchun","non-dropping-particle":"","parse-names":false,"suffix":""},{"dropping-particle":"","family":"Ma","given":"Hui","non-dropping-particle":"","parse-names":false,"suffix":""},{"dropping-particle":"","family":"Yang","given":"Yongzhi","non-dropping-particle":"","parse-names":false,"suffix":""},{"dropping-particle":"","family":"Pan","given":"Shengkai","non-dropping-particle":"","parse-names":false,"suffix":""},{"dropping-particle":"","family":"Fang","given":"Dongming","non-dropping-particle":"","parse-names":false,"suffix":""},{"dropping-particle":"","family":"Luo","given":"Yadan","non-dropping-particle":"","parse-names":false,"suffix":""},{"dropping-particle":"","family":"Wang","given":"Xia","non-dropping-particle":"","parse-names":false,"suffix":""},{"dropping-particle":"","family":"Wang","given":"Gaini","non-dropping-particle":"","parse-names":false,"suffix":""},{"dropping-particle":"","family":"Wang","given":"Juan","non-dropping-particle":"","parse-names":false,"suffix":""},{"dropping-particle":"","family":"Wang","given":"Qian","non-dropping-particle":"","parse-names":false,"suffix":""},{"dropping-particle":"","family":"Lu","given":"Xu","non-dropping-particle":"","parse-names":false,"suffix":""},{"dropping-particle":"","family":"Chen","given":"Zhe","non-dropping-particle":"","parse-names":false,"suffix":""},{"dropping-particle":"","family":"Liu","given":"Jinchao","non-dropping-particle":"","parse-names":false,"suffix":""},{"dropping-particle":"","family":"Lu","given":"Yao","non-dropping-particle":"","parse-names":false,"suffix":""},{"dropping-particle":"","family":"Yin","given":"Ye","non-dropping-particle":"","parse-names":false,"suffix":""},{"dropping-particle":"","family":"Yang","given":"Huanming","non-dropping-particle":"","parse-names":false,"suffix":""},{"dropping-particle":"","family":"Abbott","given":"Richard J","non-dropping-particle":"","parse-names":false,"suffix":""},{"dropping-particle":"","family":"Wu","given":"Yuxia","non-dropping-particle":"","parse-names":false,"suffix":""},{"dropping-particle":"","family":"Wan","given":"Dongshi","non-dropping-particle":"","parse-names":false,"suffix":""},{"dropping-particle":"","family":"Li","given":"Jia","non-dropping-particle":"","parse-names":false,"suffix":""},{"dropping-particle":"","family":"Yin","given":"Tongming","non-dropping-particle":"","parse-names":false,"suffix":""},{"dropping-particle":"","family":"Lascoux","given":"Martin","non-dropping-particle":"","parse-names":false,"suffix":""},{"dropping-particle":"","family":"Difazio","given":"Stephen P","non-dropping-particle":"","parse-names":false,"suffix":""},{"dropping-particle":"","family":"Tuskan","given":"Gerald A","non-dropping-particle":"","parse-names":false,"suffix":""},{"dropping-particle":"","family":"Wang","given":"Jun","non-dropping-particle":"","parse-names":false,"suffix":""},{"dropping-particle":"","family":"Liu","given":"Jianquan","non-dropping-particle":"","parse-names":false,"suffix":""},{"dropping-particle":"","family":"Jianquan","given":"Liu","non-dropping-particle":"","parse-names":false,"suffix":""}],"container-title":"Nature communications","id":"ITEM-5","issued":{"date-parts":[["2013"]]},"page":"2797","title":"Genomic insights into salt adaptation in a desert poplar.","type":"article-journal","volume":"4"},"uris":["http://www.mendeley.com/documents/?uuid=7849531a-e7dc-3854-ac16-ee10be7a9e2b"]},{"id":"ITEM-6","itemData":{"DOI":"10.1073/pnas.1423628112","ISSN":"1091-6490","PMID":"25583503","abstract":"The Tibetan hulless barley (Hordeum vulgare L. var. nudum), also called \"Qingke\" in Chinese and \"Ne\" in Tibetan, is the staple food for Tibetans and an important livestock feed in the Tibetan Plateau. The diploid nature and adaptation to diverse environments of the highland give it unique resources for genetic research and crop improvement. Here we produced a 3.89-Gb draft assembly of Tibetan hulless barley with 36,151 predicted protein-coding genes. Comparative analyses revealed the divergence times and synteny between barley and other representative Poaceae genomes. The expansion of the gene family related to stress responses was found in Tibetan hulless barley. Resequencing of 10 barley accessions uncovered high levels of genetic variation in Tibetan wild barley and genetic divergence between Tibetan and non-Tibetan barley genomes. Selective sweep analyses demonstrate adaptive correlations of genes under selection with extensive environmental variables. Our results not only construct a genomic framework for crop improvement but also provide evolutionary insights of highland adaptation of Tibetan hulless barley.","author":[{"dropping-particle":"","family":"Zeng","given":"Xingquan","non-dropping-particle":"","parse-names":false,"suffix":""},{"dropping-particle":"","family":"Long","given":"Hai","non-dropping-particle":"","parse-names":false,"suffix":""},{"dropping-particle":"","family":"Wang","given":"Zhuo","non-dropping-particle":"","parse-names":false,"suffix":""},{"dropping-particle":"","family":"Zhao","given":"Shancen","non-dropping-particle":"","parse-names":false,"suffix":""},{"dropping-particle":"","family":"Tang","given":"Yawei","non-dropping-particle":"","parse-names":false,"suffix":""},{"dropping-particle":"","family":"Huang","given":"Zhiyong","non-dropping-particle":"","parse-names":false,"suffix":""},{"dropping-particle":"","family":"Wang","given":"Yulin","non-dropping-particle":"","parse-names":false,"suffix":""},{"dropping-particle":"","family":"Xu","given":"Qijun","non-dropping-particle":"","parse-names":false,"suffix":""},{"dropping-particle":"","family":"Mao","given":"Likai","non-dropping-particle":"","parse-names":false,"suffix":""},{"dropping-particle":"","family":"Deng","given":"Guangbing","non-dropping-particle":"","parse-names":false,"suffix":""},{"dropping-particle":"","family":"Yao","given":"Xiaoming","non-dropping-particle":"","parse-names":false,"suffix":""},{"dropping-particle":"","family":"Li","given":"Xiangfeng","non-dropping-particle":"","parse-names":false,"suffix":""},{"dropping-particle":"","family":"Bai","given":"Lijun","non-dropping-particle":"","parse-names":false,"suffix":""},{"dropping-particle":"","family":"Yuan","given":"Hongjun","non-dropping-particle":"","parse-names":false,"suffix":""},{"dropping-particle":"","family":"Pan","given":"Zhifen","non-dropping-particle":"","parse-names":false,"suffix":""},{"dropping-particle":"","family":"Liu","given":"Renjian","non-dropping-particle":"","parse-names":false,"suffix":""},{"dropping-particle":"","family":"Chen","given":"Xin","non-dropping-particle":"","parse-names":false,"suffix":""},{"dropping-particle":"","family":"WangMu","given":"QiMei","non-dropping-particle":"","parse-names":false,"suffix":""},{"dropping-particle":"","family":"Chen","given":"Ming","non-dropping-particle":"","parse-names":false,"suffix":""},{"dropping-particle":"","family":"Yu","given":"Lili","non-dropping-particle":"","parse-names":false,"suffix":""},{"dropping-particle":"","family":"Liang","given":"Junjun","non-dropping-particle":"","parse-names":false,"suffix":""},{"dropping-particle":"","family":"DunZhu","given":"DaWa","non-dropping-particle":"","parse-names":false,"suffix":""},{"dropping-particle":"","family":"Zheng","given":"Yuan","non-dropping-particle":"","parse-names":false,"suffix":""},{"dropping-particle":"","family":"Yu","given":"Shuiyang","non-dropping-particle":"","parse-names":false,"suffix":""},{"dropping-particle":"","family":"LuoBu","given":"ZhaXi","non-dropping-particle":"","parse-names":false,"suffix":""},{"dropping-particle":"","family":"Guang","given":"Xuanmin","non-dropping-particle":"","parse-names":false,"suffix":""},{"dropping-particle":"","family":"Li","given":"Jiang","non-dropping-particle":"","parse-names":false,"suffix":""},{"dropping-particle":"","family":"Deng","given":"Cao","non-dropping-particle":"","parse-names":false,"suffix":""},{"dropping-particle":"","family":"Hu","given":"Wushu","non-dropping-particle":"","parse-names":false,"suffix":""},{"dropping-particle":"","family":"Chen","given":"Chunhai","non-dropping-particle":"","parse-names":false,"suffix":""},{"dropping-particle":"","family":"TaBa","given":"XiongNu","non-dropping-particle":"","parse-names":false,"suffix":""},{"dropping-particle":"","family":"Gao","given":"Liyun","non-dropping-particle":"","parse-names":false,"suffix":""},{"dropping-particle":"","family":"Lv","given":"Xiaodan","non-dropping-particle":"","parse-names":false,"suffix":""},{"dropping-particle":"Ben","family":"Abu","given":"Yuval","non-dropping-particle":"","parse-names":false,"suffix":""},{"dropping-particle":"","family":"Fang","given":"Xiaodong","non-dropping-particle":"","parse-names":false,"suffix":""},{"dropping-particle":"","family":"Nevo","given":"Eviatar","non-dropping-particle":"","parse-names":false,"suffix":""},{"dropping-particle":"","family":"Yu","given":"Maoqun","non-dropping-particle":"","parse-names":false,"suffix":""},{"dropping-particle":"","family":"Wang","given":"Jun","non-dropping-particle":"","parse-names":false,"suffix":""},{"dropping-particle":"","family":"Tashi","given":"Nyima","non-dropping-particle":"","parse-names":false,"suffix":""}],"container-title":"Proceedings of the National Academy of Sciences of the United States of America","id":"ITEM-6","issue":"4","issued":{"date-parts":[["2015","1","27"]]},"page":"1095-100","title":"The draft genome of Tibetan hulless barley reveals adaptive patterns to the high stressful Tibetan Plateau.","type":"article-journal","volume":"112"},"uris":["http://www.mendeley.com/documents/?uuid=de03e21d-aecf-3de7-8fa5-d01769509199"]}],"mendeley":{"formattedCitation":"(Amtmann 2009; Dassanayake &lt;i&gt;et al.&lt;/i&gt; 2011; Oh &lt;i&gt;et al.&lt;/i&gt; 2012; Dittami and Tonon 2012; Ma &lt;i&gt;et al.&lt;/i&gt; 2013; Zeng &lt;i&gt;et al.&lt;/i&gt; 2015)","plainTextFormattedCitation":"(Amtmann 2009; Dassanayake et al. 2011; Oh et al. 2012; Dittami and Tonon 2012; Ma et al. 2013; Zeng et al. 2015)","previouslyFormattedCitation":"&lt;sup&gt;20–25&lt;/sup&gt;"},"properties":{"noteIndex":0},"schema":"https://github.com/citation-style-language/schema/raw/master/csl-citation.json"}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(Amtmann 2009; Dassanayake </w:t>
      </w:r>
      <w:r w:rsidR="007E23E1" w:rsidRPr="007E23E1">
        <w:rPr>
          <w:rFonts w:cs="Times New Roman"/>
          <w:i/>
          <w:noProof/>
          <w:lang w:val="en-GB"/>
        </w:rPr>
        <w:t>et al.</w:t>
      </w:r>
      <w:r w:rsidR="007E23E1" w:rsidRPr="007E23E1">
        <w:rPr>
          <w:rFonts w:cs="Times New Roman"/>
          <w:noProof/>
          <w:lang w:val="en-GB"/>
        </w:rPr>
        <w:t xml:space="preserve"> 2011; Oh </w:t>
      </w:r>
      <w:r w:rsidR="007E23E1" w:rsidRPr="007E23E1">
        <w:rPr>
          <w:rFonts w:cs="Times New Roman"/>
          <w:i/>
          <w:noProof/>
          <w:lang w:val="en-GB"/>
        </w:rPr>
        <w:t>et al.</w:t>
      </w:r>
      <w:r w:rsidR="007E23E1" w:rsidRPr="007E23E1">
        <w:rPr>
          <w:rFonts w:cs="Times New Roman"/>
          <w:noProof/>
          <w:lang w:val="en-GB"/>
        </w:rPr>
        <w:t xml:space="preserve"> 2012; Dittami and Tonon 2012; Ma </w:t>
      </w:r>
      <w:r w:rsidR="007E23E1" w:rsidRPr="007E23E1">
        <w:rPr>
          <w:rFonts w:cs="Times New Roman"/>
          <w:i/>
          <w:noProof/>
          <w:lang w:val="en-GB"/>
        </w:rPr>
        <w:t>et al.</w:t>
      </w:r>
      <w:r w:rsidR="007E23E1" w:rsidRPr="007E23E1">
        <w:rPr>
          <w:rFonts w:cs="Times New Roman"/>
          <w:noProof/>
          <w:lang w:val="en-GB"/>
        </w:rPr>
        <w:t xml:space="preserve"> 2013; Zeng </w:t>
      </w:r>
      <w:r w:rsidR="007E23E1" w:rsidRPr="007E23E1">
        <w:rPr>
          <w:rFonts w:cs="Times New Roman"/>
          <w:i/>
          <w:noProof/>
          <w:lang w:val="en-GB"/>
        </w:rPr>
        <w:t>et al.</w:t>
      </w:r>
      <w:r w:rsidR="007E23E1" w:rsidRPr="007E23E1">
        <w:rPr>
          <w:rFonts w:cs="Times New Roman"/>
          <w:noProof/>
          <w:lang w:val="en-GB"/>
        </w:rPr>
        <w:t xml:space="preserve"> 2015)</w:t>
      </w:r>
      <w:r w:rsidRPr="00B225C4">
        <w:rPr>
          <w:rFonts w:cs="Times New Roman"/>
          <w:lang w:val="en-GB"/>
        </w:rPr>
        <w:fldChar w:fldCharType="end"/>
      </w:r>
      <w:r w:rsidRPr="00B225C4">
        <w:rPr>
          <w:rFonts w:cs="Times New Roman"/>
          <w:lang w:val="en-GB"/>
        </w:rPr>
        <w:t>.</w:t>
      </w:r>
      <w:r w:rsidR="00184E49" w:rsidRPr="00B225C4">
        <w:rPr>
          <w:rFonts w:cs="Times New Roman"/>
          <w:lang w:val="en-GB"/>
        </w:rPr>
        <w:t xml:space="preserve"> </w:t>
      </w:r>
      <w:r w:rsidR="001E7DA2" w:rsidRPr="00B225C4">
        <w:rPr>
          <w:rFonts w:cs="Times New Roman"/>
          <w:lang w:val="en-GB"/>
        </w:rPr>
        <w:t>The s</w:t>
      </w:r>
      <w:r w:rsidR="0016693E" w:rsidRPr="00B225C4">
        <w:rPr>
          <w:rFonts w:cs="Times New Roman"/>
          <w:lang w:val="en-GB"/>
        </w:rPr>
        <w:t xml:space="preserve">tudy of the </w:t>
      </w:r>
      <w:r w:rsidR="0016693E" w:rsidRPr="00B225C4">
        <w:rPr>
          <w:rFonts w:cs="Times New Roman"/>
          <w:i/>
          <w:lang w:val="en-GB"/>
        </w:rPr>
        <w:t>E. subulatus</w:t>
      </w:r>
      <w:r w:rsidR="0016693E" w:rsidRPr="00B225C4">
        <w:rPr>
          <w:rFonts w:cs="Times New Roman"/>
          <w:lang w:val="en-GB"/>
        </w:rPr>
        <w:t xml:space="preserve"> genome, and subsequent comparative analysis with other brown algal genomes</w:t>
      </w:r>
      <w:r w:rsidR="00BD3F24" w:rsidRPr="00B225C4">
        <w:rPr>
          <w:rFonts w:cs="Times New Roman"/>
          <w:lang w:val="en-GB"/>
        </w:rPr>
        <w:t xml:space="preserve">, in particular that of </w:t>
      </w:r>
      <w:r w:rsidR="00BD3F24" w:rsidRPr="00B225C4">
        <w:rPr>
          <w:rFonts w:cs="Times New Roman"/>
          <w:i/>
          <w:lang w:val="en-GB"/>
        </w:rPr>
        <w:t>Ectocarpus</w:t>
      </w:r>
      <w:r w:rsidR="00BD3F24" w:rsidRPr="00B225C4">
        <w:rPr>
          <w:rFonts w:cs="Times New Roman"/>
          <w:lang w:val="en-GB"/>
        </w:rPr>
        <w:t xml:space="preserve"> sp. Ec32</w:t>
      </w:r>
      <w:r w:rsidR="0016693E" w:rsidRPr="00B225C4">
        <w:rPr>
          <w:rFonts w:cs="Times New Roman"/>
          <w:lang w:val="en-GB"/>
        </w:rPr>
        <w:t xml:space="preserve">, </w:t>
      </w:r>
      <w:r w:rsidR="00184E49" w:rsidRPr="00B225C4">
        <w:rPr>
          <w:rFonts w:cs="Times New Roman"/>
          <w:lang w:val="en-GB"/>
        </w:rPr>
        <w:t>provide</w:t>
      </w:r>
      <w:r w:rsidR="0016693E" w:rsidRPr="00B225C4">
        <w:rPr>
          <w:rFonts w:cs="Times New Roman"/>
          <w:lang w:val="en-GB"/>
        </w:rPr>
        <w:t>s</w:t>
      </w:r>
      <w:r w:rsidR="00184E49" w:rsidRPr="00B225C4">
        <w:rPr>
          <w:rFonts w:cs="Times New Roman"/>
          <w:lang w:val="en-GB"/>
        </w:rPr>
        <w:t xml:space="preserve"> insights into the dynamics of </w:t>
      </w:r>
      <w:r w:rsidR="00184E49" w:rsidRPr="00B225C4">
        <w:rPr>
          <w:rFonts w:cs="Times New Roman"/>
          <w:i/>
          <w:lang w:val="en-GB"/>
        </w:rPr>
        <w:t>Ectocarpus</w:t>
      </w:r>
      <w:r w:rsidR="00184E49" w:rsidRPr="00B225C4">
        <w:rPr>
          <w:rFonts w:cs="Times New Roman"/>
          <w:lang w:val="en-GB"/>
        </w:rPr>
        <w:t xml:space="preserve"> genome evolution and divergence, </w:t>
      </w:r>
      <w:r w:rsidR="00550415" w:rsidRPr="00B225C4">
        <w:rPr>
          <w:rFonts w:cs="Times New Roman"/>
          <w:lang w:val="en-GB"/>
        </w:rPr>
        <w:t xml:space="preserve">and </w:t>
      </w:r>
      <w:r w:rsidR="00184E49" w:rsidRPr="00B225C4">
        <w:rPr>
          <w:rFonts w:cs="Times New Roman"/>
          <w:lang w:val="en-GB"/>
        </w:rPr>
        <w:t>highlight</w:t>
      </w:r>
      <w:r w:rsidR="002E5790" w:rsidRPr="00B225C4">
        <w:rPr>
          <w:rFonts w:cs="Times New Roman"/>
          <w:lang w:val="en-GB"/>
        </w:rPr>
        <w:t>s</w:t>
      </w:r>
      <w:r w:rsidR="00184E49" w:rsidRPr="00B225C4">
        <w:rPr>
          <w:rFonts w:cs="Times New Roman"/>
          <w:lang w:val="en-GB"/>
        </w:rPr>
        <w:t xml:space="preserve"> important adaptive processes, such as a potentially retrotransposon driven expansion of the family of </w:t>
      </w:r>
      <w:r w:rsidR="007744C9" w:rsidRPr="00B225C4">
        <w:rPr>
          <w:rFonts w:cs="Times New Roman"/>
          <w:noProof/>
          <w:lang w:val="en-GB"/>
        </w:rPr>
        <w:t>c</w:t>
      </w:r>
      <w:r w:rsidR="00184E49" w:rsidRPr="00B225C4">
        <w:rPr>
          <w:rFonts w:cs="Times New Roman"/>
          <w:noProof/>
          <w:lang w:val="en-GB"/>
        </w:rPr>
        <w:t>hlorophyll-binding</w:t>
      </w:r>
      <w:r w:rsidR="00184E49" w:rsidRPr="00B225C4">
        <w:rPr>
          <w:rFonts w:cs="Times New Roman"/>
          <w:lang w:val="en-GB"/>
        </w:rPr>
        <w:t xml:space="preserve"> proteins with subsequent diversification. Most importantly</w:t>
      </w:r>
      <w:r w:rsidR="009A7B05" w:rsidRPr="00B225C4">
        <w:rPr>
          <w:rFonts w:cs="Times New Roman"/>
          <w:lang w:val="en-GB"/>
        </w:rPr>
        <w:t xml:space="preserve">, </w:t>
      </w:r>
      <w:r w:rsidR="0016693E" w:rsidRPr="00B225C4">
        <w:rPr>
          <w:rFonts w:cs="Times New Roman"/>
          <w:lang w:val="en-GB"/>
        </w:rPr>
        <w:t>our analyse</w:t>
      </w:r>
      <w:r w:rsidR="00550415" w:rsidRPr="00B225C4">
        <w:rPr>
          <w:rFonts w:cs="Times New Roman"/>
          <w:lang w:val="en-GB"/>
        </w:rPr>
        <w:t xml:space="preserve">s </w:t>
      </w:r>
      <w:r w:rsidR="00184E49" w:rsidRPr="00B225C4">
        <w:rPr>
          <w:rFonts w:cs="Times New Roman"/>
          <w:lang w:val="en-GB"/>
        </w:rPr>
        <w:t xml:space="preserve">underline that most of the observed differences between </w:t>
      </w:r>
      <w:r w:rsidR="00BD3F24" w:rsidRPr="00B225C4">
        <w:rPr>
          <w:rFonts w:cs="Times New Roman"/>
          <w:lang w:val="en-GB"/>
        </w:rPr>
        <w:t xml:space="preserve">the examined species of </w:t>
      </w:r>
      <w:r w:rsidR="00BD3F24" w:rsidRPr="00B225C4">
        <w:rPr>
          <w:rFonts w:cs="Times New Roman"/>
          <w:i/>
          <w:lang w:val="en-GB"/>
        </w:rPr>
        <w:t>Ectocarpus</w:t>
      </w:r>
      <w:r w:rsidR="00184E49" w:rsidRPr="00B225C4">
        <w:rPr>
          <w:rFonts w:cs="Times New Roman"/>
          <w:lang w:val="en-GB"/>
        </w:rPr>
        <w:t xml:space="preserve"> correspond to proteins with yet unknown functions.</w:t>
      </w:r>
    </w:p>
    <w:p w14:paraId="35C50FB3" w14:textId="35055DBF" w:rsidR="00D56351" w:rsidRPr="00B225C4" w:rsidRDefault="00D56351"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Results</w:t>
      </w:r>
    </w:p>
    <w:p w14:paraId="63F806B0" w14:textId="77777777" w:rsidR="00B861C2" w:rsidRPr="00B225C4" w:rsidRDefault="00CE01FB"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Sequencing</w:t>
      </w:r>
      <w:r w:rsidR="00B861C2" w:rsidRPr="00B225C4">
        <w:rPr>
          <w:rFonts w:ascii="Times New Roman" w:hAnsi="Times New Roman" w:cs="Times New Roman"/>
          <w:lang w:val="en-GB"/>
        </w:rPr>
        <w:t xml:space="preserve"> and assembly</w:t>
      </w:r>
      <w:r w:rsidR="00CA7A7B" w:rsidRPr="00B225C4">
        <w:rPr>
          <w:rFonts w:ascii="Times New Roman" w:hAnsi="Times New Roman" w:cs="Times New Roman"/>
          <w:lang w:val="en-GB"/>
        </w:rPr>
        <w:t xml:space="preserve"> of the </w:t>
      </w:r>
      <w:r w:rsidR="00CA7A7B" w:rsidRPr="00B225C4">
        <w:rPr>
          <w:rFonts w:ascii="Times New Roman" w:hAnsi="Times New Roman" w:cs="Times New Roman"/>
          <w:i/>
          <w:lang w:val="en-GB"/>
        </w:rPr>
        <w:t>E. subulatus</w:t>
      </w:r>
      <w:r w:rsidR="00CA7A7B" w:rsidRPr="00B225C4">
        <w:rPr>
          <w:rFonts w:ascii="Times New Roman" w:hAnsi="Times New Roman" w:cs="Times New Roman"/>
          <w:lang w:val="en-GB"/>
        </w:rPr>
        <w:t xml:space="preserve"> genome</w:t>
      </w:r>
    </w:p>
    <w:p w14:paraId="0DBAE83E" w14:textId="56D2F188" w:rsidR="00070746" w:rsidRPr="00B225C4" w:rsidRDefault="00C44DE2" w:rsidP="007B1D57">
      <w:pPr>
        <w:spacing w:line="480" w:lineRule="auto"/>
        <w:jc w:val="both"/>
        <w:rPr>
          <w:rFonts w:cs="Times New Roman"/>
          <w:lang w:val="en-GB"/>
        </w:rPr>
      </w:pPr>
      <w:r w:rsidRPr="00B225C4">
        <w:rPr>
          <w:rFonts w:cs="Times New Roman"/>
          <w:lang w:val="en-GB"/>
        </w:rPr>
        <w:t xml:space="preserve">A total of 34.7Gb of paired-end read data and </w:t>
      </w:r>
      <w:r w:rsidR="00CA7A7B" w:rsidRPr="00B225C4">
        <w:rPr>
          <w:rFonts w:cs="Times New Roman"/>
          <w:lang w:val="en-GB"/>
        </w:rPr>
        <w:t xml:space="preserve">of </w:t>
      </w:r>
      <w:r w:rsidRPr="00B225C4">
        <w:rPr>
          <w:rFonts w:cs="Times New Roman"/>
          <w:lang w:val="en-GB"/>
        </w:rPr>
        <w:t>28.8Gb of mate</w:t>
      </w:r>
      <w:r w:rsidR="00554C88" w:rsidRPr="00B225C4">
        <w:rPr>
          <w:rFonts w:cs="Times New Roman"/>
          <w:lang w:val="en-GB"/>
        </w:rPr>
        <w:t>-</w:t>
      </w:r>
      <w:r w:rsidRPr="00B225C4">
        <w:rPr>
          <w:rFonts w:cs="Times New Roman"/>
          <w:lang w:val="en-GB"/>
        </w:rPr>
        <w:t xml:space="preserve">pair </w:t>
      </w:r>
      <w:r w:rsidR="00CA7A7B" w:rsidRPr="00B225C4">
        <w:rPr>
          <w:rFonts w:cs="Times New Roman"/>
          <w:lang w:val="en-GB"/>
        </w:rPr>
        <w:t>read</w:t>
      </w:r>
      <w:r w:rsidR="00E35DAD" w:rsidRPr="00B225C4">
        <w:rPr>
          <w:rFonts w:cs="Times New Roman"/>
          <w:lang w:val="en-GB"/>
        </w:rPr>
        <w:t>s (corresponding to 45 million non-redundant mate-pairs) were</w:t>
      </w:r>
      <w:r w:rsidR="00CA7A7B" w:rsidRPr="00B225C4">
        <w:rPr>
          <w:rFonts w:cs="Times New Roman"/>
          <w:lang w:val="en-GB"/>
        </w:rPr>
        <w:t xml:space="preserve"> </w:t>
      </w:r>
      <w:r w:rsidR="00022811" w:rsidRPr="00B225C4">
        <w:rPr>
          <w:rFonts w:cs="Times New Roman"/>
          <w:lang w:val="en-GB"/>
        </w:rPr>
        <w:t>acquired</w:t>
      </w:r>
      <w:r w:rsidR="00C221C9" w:rsidRPr="00B225C4">
        <w:rPr>
          <w:rFonts w:cs="Times New Roman"/>
          <w:lang w:val="en-GB"/>
        </w:rPr>
        <w:t xml:space="preserve"> (Supporting </w:t>
      </w:r>
      <w:r w:rsidR="002741D5" w:rsidRPr="00B225C4">
        <w:rPr>
          <w:rFonts w:cs="Times New Roman"/>
          <w:lang w:val="en-GB"/>
        </w:rPr>
        <w:t>I</w:t>
      </w:r>
      <w:r w:rsidR="00C221C9" w:rsidRPr="00B225C4">
        <w:rPr>
          <w:rFonts w:cs="Times New Roman"/>
          <w:lang w:val="en-GB"/>
        </w:rPr>
        <w:t>nformation Table</w:t>
      </w:r>
      <w:r w:rsidR="002741D5" w:rsidRPr="00B225C4">
        <w:rPr>
          <w:rFonts w:cs="Times New Roman"/>
          <w:lang w:val="en-GB"/>
        </w:rPr>
        <w:t xml:space="preserve"> S1</w:t>
      </w:r>
      <w:r w:rsidR="00C221C9" w:rsidRPr="00B225C4">
        <w:rPr>
          <w:rFonts w:cs="Times New Roman"/>
          <w:lang w:val="en-GB"/>
        </w:rPr>
        <w:t>)</w:t>
      </w:r>
      <w:r w:rsidR="007C5BB2" w:rsidRPr="00B225C4">
        <w:rPr>
          <w:rFonts w:cs="Times New Roman"/>
          <w:lang w:val="en-GB"/>
        </w:rPr>
        <w:t>.</w:t>
      </w:r>
      <w:r w:rsidRPr="00B225C4">
        <w:rPr>
          <w:rFonts w:cs="Times New Roman"/>
          <w:lang w:val="en-GB"/>
        </w:rPr>
        <w:t xml:space="preserve"> </w:t>
      </w:r>
      <w:r w:rsidR="005C122E" w:rsidRPr="00B225C4">
        <w:rPr>
          <w:rFonts w:cs="Times New Roman"/>
          <w:lang w:val="en-GB"/>
        </w:rPr>
        <w:t>The</w:t>
      </w:r>
      <w:r w:rsidR="00F25A7B" w:rsidRPr="00B225C4">
        <w:rPr>
          <w:rFonts w:cs="Times New Roman"/>
          <w:lang w:val="en-GB"/>
        </w:rPr>
        <w:t xml:space="preserve"> </w:t>
      </w:r>
      <w:r w:rsidR="006B3B97" w:rsidRPr="00B225C4">
        <w:rPr>
          <w:rFonts w:cs="Times New Roman"/>
          <w:lang w:val="en-GB"/>
        </w:rPr>
        <w:t>final</w:t>
      </w:r>
      <w:r w:rsidR="003F5122" w:rsidRPr="00B225C4">
        <w:rPr>
          <w:rFonts w:cs="Times New Roman"/>
          <w:lang w:val="en-GB"/>
        </w:rPr>
        <w:t xml:space="preserve"> </w:t>
      </w:r>
      <w:r w:rsidR="009E4C7A" w:rsidRPr="00B225C4">
        <w:rPr>
          <w:rFonts w:cs="Times New Roman"/>
          <w:noProof/>
          <w:lang w:val="en-GB"/>
        </w:rPr>
        <w:t xml:space="preserve">genome </w:t>
      </w:r>
      <w:r w:rsidR="006B3B97" w:rsidRPr="00B225C4">
        <w:rPr>
          <w:rFonts w:cs="Times New Roman"/>
          <w:lang w:val="en-GB"/>
        </w:rPr>
        <w:t>assembly</w:t>
      </w:r>
      <w:r w:rsidR="009E4C7A" w:rsidRPr="00B225C4">
        <w:rPr>
          <w:rFonts w:cs="Times New Roman"/>
          <w:lang w:val="en-GB"/>
        </w:rPr>
        <w:t xml:space="preserve"> </w:t>
      </w:r>
      <w:r w:rsidR="005C122E" w:rsidRPr="00B225C4">
        <w:rPr>
          <w:rFonts w:cs="Times New Roman"/>
          <w:lang w:val="en-GB"/>
        </w:rPr>
        <w:t xml:space="preserve">size </w:t>
      </w:r>
      <w:r w:rsidR="008C05B6" w:rsidRPr="00B225C4">
        <w:rPr>
          <w:rFonts w:cs="Times New Roman"/>
          <w:lang w:val="en-GB"/>
        </w:rPr>
        <w:t>of strain Bft15b</w:t>
      </w:r>
      <w:r w:rsidR="00FD2BBF" w:rsidRPr="00B225C4">
        <w:rPr>
          <w:rFonts w:cs="Times New Roman"/>
          <w:lang w:val="en-GB"/>
        </w:rPr>
        <w:t xml:space="preserve"> was</w:t>
      </w:r>
      <w:r w:rsidR="008C05B6" w:rsidRPr="00B225C4">
        <w:rPr>
          <w:rFonts w:cs="Times New Roman"/>
          <w:lang w:val="en-GB"/>
        </w:rPr>
        <w:t xml:space="preserve"> </w:t>
      </w:r>
      <w:r w:rsidR="005C122E" w:rsidRPr="00B225C4">
        <w:rPr>
          <w:rFonts w:cs="Times New Roman"/>
          <w:lang w:val="en-GB"/>
        </w:rPr>
        <w:t>227</w:t>
      </w:r>
      <w:r w:rsidR="005C122E" w:rsidRPr="00B225C4">
        <w:rPr>
          <w:rFonts w:cs="Times New Roman"/>
          <w:noProof/>
          <w:lang w:val="en-GB"/>
        </w:rPr>
        <w:t>Mb</w:t>
      </w:r>
      <w:r w:rsidR="005C122E" w:rsidRPr="00B225C4">
        <w:rPr>
          <w:rFonts w:cs="Times New Roman"/>
          <w:lang w:val="en-GB"/>
        </w:rPr>
        <w:t xml:space="preserve"> </w:t>
      </w:r>
      <w:r w:rsidR="009E4C7A" w:rsidRPr="00B225C4">
        <w:rPr>
          <w:rFonts w:cs="Times New Roman"/>
          <w:lang w:val="en-GB"/>
        </w:rPr>
        <w:t xml:space="preserve">(Table </w:t>
      </w:r>
      <w:r w:rsidR="007D1D77" w:rsidRPr="00B225C4">
        <w:rPr>
          <w:rFonts w:cs="Times New Roman"/>
          <w:lang w:val="en-GB"/>
        </w:rPr>
        <w:t>1</w:t>
      </w:r>
      <w:r w:rsidR="009E4C7A" w:rsidRPr="00B225C4">
        <w:rPr>
          <w:rFonts w:cs="Times New Roman"/>
          <w:lang w:val="en-GB"/>
        </w:rPr>
        <w:t>)</w:t>
      </w:r>
      <w:r w:rsidR="005C122E" w:rsidRPr="00B225C4">
        <w:rPr>
          <w:rFonts w:cs="Times New Roman"/>
          <w:lang w:val="en-GB"/>
        </w:rPr>
        <w:t xml:space="preserve">, and we also obtained 123Mb </w:t>
      </w:r>
      <w:r w:rsidR="00FD2BBF" w:rsidRPr="00B225C4">
        <w:rPr>
          <w:rFonts w:cs="Times New Roman"/>
          <w:lang w:val="en-GB"/>
        </w:rPr>
        <w:t>of bacterial contigs corresponding</w:t>
      </w:r>
      <w:r w:rsidR="005C122E" w:rsidRPr="00B225C4">
        <w:rPr>
          <w:rFonts w:cs="Times New Roman"/>
          <w:lang w:val="en-GB"/>
        </w:rPr>
        <w:t xml:space="preserve"> predominantly to </w:t>
      </w:r>
      <w:proofErr w:type="spellStart"/>
      <w:r w:rsidR="005C122E" w:rsidRPr="00B225C4">
        <w:rPr>
          <w:rFonts w:cs="Times New Roman"/>
          <w:i/>
          <w:lang w:val="en-GB"/>
        </w:rPr>
        <w:t>Alphaproteobacteria</w:t>
      </w:r>
      <w:proofErr w:type="spellEnd"/>
      <w:r w:rsidR="005C122E" w:rsidRPr="00B225C4">
        <w:rPr>
          <w:rFonts w:cs="Times New Roman"/>
          <w:lang w:val="en-GB"/>
        </w:rPr>
        <w:t xml:space="preserve"> (50%, with the dominant genera </w:t>
      </w:r>
      <w:proofErr w:type="spellStart"/>
      <w:r w:rsidR="005C122E" w:rsidRPr="00B225C4">
        <w:rPr>
          <w:rFonts w:cs="Times New Roman"/>
          <w:i/>
          <w:lang w:val="en-GB"/>
        </w:rPr>
        <w:t>Roseobacter</w:t>
      </w:r>
      <w:proofErr w:type="spellEnd"/>
      <w:r w:rsidR="005C122E" w:rsidRPr="00B225C4">
        <w:rPr>
          <w:rFonts w:cs="Times New Roman"/>
          <w:lang w:val="en-GB"/>
        </w:rPr>
        <w:t xml:space="preserve"> 8% and </w:t>
      </w:r>
      <w:proofErr w:type="spellStart"/>
      <w:r w:rsidR="005C122E" w:rsidRPr="00B225C4">
        <w:rPr>
          <w:rFonts w:cs="Times New Roman"/>
          <w:i/>
          <w:lang w:val="en-GB"/>
        </w:rPr>
        <w:t>Hyphomonas</w:t>
      </w:r>
      <w:proofErr w:type="spellEnd"/>
      <w:r w:rsidR="005C122E" w:rsidRPr="00B225C4">
        <w:rPr>
          <w:rFonts w:cs="Times New Roman"/>
          <w:lang w:val="en-GB"/>
        </w:rPr>
        <w:t xml:space="preserve"> 5%), followed by </w:t>
      </w:r>
      <w:proofErr w:type="spellStart"/>
      <w:r w:rsidR="005C122E" w:rsidRPr="00B225C4">
        <w:rPr>
          <w:rFonts w:cs="Times New Roman"/>
          <w:i/>
          <w:lang w:val="en-GB"/>
        </w:rPr>
        <w:t>Gammaproteobacteria</w:t>
      </w:r>
      <w:proofErr w:type="spellEnd"/>
      <w:r w:rsidR="005C122E" w:rsidRPr="00B225C4">
        <w:rPr>
          <w:rFonts w:cs="Times New Roman"/>
          <w:lang w:val="en-GB"/>
        </w:rPr>
        <w:t xml:space="preserve"> (18%), and </w:t>
      </w:r>
      <w:r w:rsidR="005C122E" w:rsidRPr="00B225C4">
        <w:rPr>
          <w:rFonts w:cs="Times New Roman"/>
          <w:i/>
          <w:lang w:val="en-GB"/>
        </w:rPr>
        <w:t>Flavobacteria</w:t>
      </w:r>
      <w:r w:rsidR="005C122E" w:rsidRPr="00B225C4">
        <w:rPr>
          <w:rFonts w:cs="Times New Roman"/>
          <w:lang w:val="en-GB"/>
        </w:rPr>
        <w:t xml:space="preserve"> (13%)</w:t>
      </w:r>
      <w:r w:rsidR="009E4C7A" w:rsidRPr="00B225C4">
        <w:rPr>
          <w:rFonts w:cs="Times New Roman"/>
          <w:lang w:val="en-GB"/>
        </w:rPr>
        <w:t xml:space="preserve">. </w:t>
      </w:r>
      <w:r w:rsidR="0082047D" w:rsidRPr="00B225C4">
        <w:rPr>
          <w:rFonts w:cs="Times New Roman"/>
          <w:lang w:val="en-GB"/>
        </w:rPr>
        <w:t>T</w:t>
      </w:r>
      <w:r w:rsidR="00F13948" w:rsidRPr="00B225C4">
        <w:rPr>
          <w:rFonts w:cs="Times New Roman"/>
          <w:lang w:val="en-GB"/>
        </w:rPr>
        <w:t xml:space="preserve">he </w:t>
      </w:r>
      <w:r w:rsidR="00CD1923" w:rsidRPr="00B225C4">
        <w:rPr>
          <w:rFonts w:cs="Times New Roman"/>
          <w:lang w:val="en-GB"/>
        </w:rPr>
        <w:t xml:space="preserve">mean sequencing </w:t>
      </w:r>
      <w:r w:rsidR="004C30EE" w:rsidRPr="00B225C4">
        <w:rPr>
          <w:rFonts w:cs="Times New Roman"/>
          <w:lang w:val="en-GB"/>
        </w:rPr>
        <w:t xml:space="preserve">coverage of mapped reads </w:t>
      </w:r>
      <w:r w:rsidR="00F13948" w:rsidRPr="00B225C4">
        <w:rPr>
          <w:rFonts w:cs="Times New Roman"/>
          <w:lang w:val="en-GB"/>
        </w:rPr>
        <w:t xml:space="preserve">was 67X for the </w:t>
      </w:r>
      <w:r w:rsidR="00980672" w:rsidRPr="00B225C4">
        <w:rPr>
          <w:rFonts w:cs="Times New Roman"/>
          <w:lang w:val="en-GB"/>
        </w:rPr>
        <w:t>pair</w:t>
      </w:r>
      <w:r w:rsidR="00014748" w:rsidRPr="00B225C4">
        <w:rPr>
          <w:rFonts w:cs="Times New Roman"/>
          <w:lang w:val="en-GB"/>
        </w:rPr>
        <w:t>ed-</w:t>
      </w:r>
      <w:r w:rsidR="00980672" w:rsidRPr="00B225C4">
        <w:rPr>
          <w:rFonts w:cs="Times New Roman"/>
          <w:lang w:val="en-GB"/>
        </w:rPr>
        <w:t>end</w:t>
      </w:r>
      <w:r w:rsidR="00F13948" w:rsidRPr="00B225C4">
        <w:rPr>
          <w:rFonts w:cs="Times New Roman"/>
          <w:lang w:val="en-GB"/>
        </w:rPr>
        <w:t xml:space="preserve"> library</w:t>
      </w:r>
      <w:r w:rsidR="00554C88" w:rsidRPr="00B225C4">
        <w:rPr>
          <w:rFonts w:cs="Times New Roman"/>
          <w:lang w:val="en-GB"/>
        </w:rPr>
        <w:t>,</w:t>
      </w:r>
      <w:r w:rsidR="00F13948" w:rsidRPr="00B225C4">
        <w:rPr>
          <w:rFonts w:cs="Times New Roman"/>
          <w:lang w:val="en-GB"/>
        </w:rPr>
        <w:t xml:space="preserve"> and</w:t>
      </w:r>
      <w:r w:rsidR="007C69F2" w:rsidRPr="00B225C4">
        <w:rPr>
          <w:rFonts w:cs="Times New Roman"/>
          <w:lang w:val="en-GB"/>
        </w:rPr>
        <w:t xml:space="preserve"> the genomic coverage was</w:t>
      </w:r>
      <w:r w:rsidR="00F13948" w:rsidRPr="00B225C4">
        <w:rPr>
          <w:rFonts w:cs="Times New Roman"/>
          <w:lang w:val="en-GB"/>
        </w:rPr>
        <w:t xml:space="preserve"> </w:t>
      </w:r>
      <w:r w:rsidR="005A7367" w:rsidRPr="00B225C4">
        <w:rPr>
          <w:rFonts w:cs="Times New Roman"/>
          <w:lang w:val="en-GB"/>
        </w:rPr>
        <w:t>6.9, 14.4, and 30.4</w:t>
      </w:r>
      <w:r w:rsidR="00393139" w:rsidRPr="00B225C4">
        <w:rPr>
          <w:rFonts w:cs="Times New Roman"/>
          <w:lang w:val="en-GB"/>
        </w:rPr>
        <w:t>X</w:t>
      </w:r>
      <w:r w:rsidR="00F13948" w:rsidRPr="00B225C4">
        <w:rPr>
          <w:rFonts w:cs="Times New Roman"/>
          <w:lang w:val="en-GB"/>
        </w:rPr>
        <w:t xml:space="preserve"> for the 3kb, 5kb, and 10kb mate</w:t>
      </w:r>
      <w:r w:rsidR="00554C88" w:rsidRPr="00B225C4">
        <w:rPr>
          <w:rFonts w:cs="Times New Roman"/>
          <w:lang w:val="en-GB"/>
        </w:rPr>
        <w:t>-</w:t>
      </w:r>
      <w:r w:rsidR="00F13948" w:rsidRPr="00B225C4">
        <w:rPr>
          <w:rFonts w:cs="Times New Roman"/>
          <w:lang w:val="en-GB"/>
        </w:rPr>
        <w:t>pair libraries</w:t>
      </w:r>
      <w:r w:rsidR="002535B0" w:rsidRPr="00B225C4">
        <w:rPr>
          <w:rFonts w:cs="Times New Roman"/>
          <w:lang w:val="en-GB"/>
        </w:rPr>
        <w:t>,</w:t>
      </w:r>
      <w:r w:rsidR="00F13948" w:rsidRPr="00B225C4">
        <w:rPr>
          <w:rFonts w:cs="Times New Roman"/>
          <w:lang w:val="en-GB"/>
        </w:rPr>
        <w:t xml:space="preserve"> respectively.</w:t>
      </w:r>
      <w:r w:rsidR="00CF6CF4" w:rsidRPr="00B225C4">
        <w:rPr>
          <w:rFonts w:cs="Times New Roman"/>
          <w:lang w:val="en-GB"/>
        </w:rPr>
        <w:t xml:space="preserve"> </w:t>
      </w:r>
      <w:r w:rsidR="00070746" w:rsidRPr="00B225C4">
        <w:rPr>
          <w:rFonts w:cs="Times New Roman"/>
          <w:lang w:val="en-GB"/>
        </w:rPr>
        <w:t>RNA-</w:t>
      </w:r>
      <w:proofErr w:type="spellStart"/>
      <w:r w:rsidR="00070746" w:rsidRPr="00B225C4">
        <w:rPr>
          <w:rFonts w:cs="Times New Roman"/>
          <w:lang w:val="en-GB"/>
        </w:rPr>
        <w:t>seq</w:t>
      </w:r>
      <w:proofErr w:type="spellEnd"/>
      <w:r w:rsidR="00070746" w:rsidRPr="00B225C4">
        <w:rPr>
          <w:rFonts w:cs="Times New Roman"/>
          <w:lang w:val="en-GB"/>
        </w:rPr>
        <w:t xml:space="preserve"> experiments y</w:t>
      </w:r>
      <w:r w:rsidR="00EE5AE0" w:rsidRPr="00B225C4">
        <w:rPr>
          <w:rFonts w:cs="Times New Roman"/>
          <w:lang w:val="en-GB"/>
        </w:rPr>
        <w:t>ielded</w:t>
      </w:r>
      <w:r w:rsidR="00070746" w:rsidRPr="00B225C4">
        <w:rPr>
          <w:rFonts w:cs="Times New Roman"/>
          <w:lang w:val="en-GB"/>
        </w:rPr>
        <w:t xml:space="preserve"> </w:t>
      </w:r>
      <w:r w:rsidR="005C122E" w:rsidRPr="00B225C4">
        <w:rPr>
          <w:rFonts w:cs="Times New Roman"/>
          <w:lang w:val="en-GB"/>
        </w:rPr>
        <w:t>8.8</w:t>
      </w:r>
      <w:r w:rsidR="00070746" w:rsidRPr="00B225C4">
        <w:rPr>
          <w:rFonts w:cs="Times New Roman"/>
          <w:lang w:val="en-GB"/>
        </w:rPr>
        <w:t xml:space="preserve">Gb </w:t>
      </w:r>
      <w:r w:rsidR="001A4986" w:rsidRPr="00B225C4">
        <w:rPr>
          <w:rFonts w:cs="Times New Roman"/>
          <w:lang w:val="en-GB"/>
        </w:rPr>
        <w:t>of RNA-</w:t>
      </w:r>
      <w:proofErr w:type="spellStart"/>
      <w:r w:rsidR="001A4986" w:rsidRPr="00B225C4">
        <w:rPr>
          <w:rFonts w:cs="Times New Roman"/>
          <w:lang w:val="en-GB"/>
        </w:rPr>
        <w:t>seq</w:t>
      </w:r>
      <w:proofErr w:type="spellEnd"/>
      <w:r w:rsidR="0052228B" w:rsidRPr="00B225C4">
        <w:rPr>
          <w:rFonts w:cs="Times New Roman"/>
          <w:lang w:val="en-GB"/>
        </w:rPr>
        <w:t xml:space="preserve"> data,</w:t>
      </w:r>
      <w:r w:rsidR="00EE5AE0" w:rsidRPr="00B225C4">
        <w:rPr>
          <w:rFonts w:cs="Times New Roman"/>
          <w:lang w:val="en-GB"/>
        </w:rPr>
        <w:t xml:space="preserve"> of which</w:t>
      </w:r>
      <w:r w:rsidR="00070746" w:rsidRPr="00B225C4">
        <w:rPr>
          <w:rFonts w:cs="Times New Roman"/>
          <w:lang w:val="en-GB"/>
        </w:rPr>
        <w:t xml:space="preserve"> 96.6% (Bft15b strain in seawater), 87.6% (freshwater strain in seawater), and 85.3% (freshwater strain in </w:t>
      </w:r>
      <w:r w:rsidR="000E0AD4" w:rsidRPr="00B225C4">
        <w:rPr>
          <w:rFonts w:cs="Times New Roman"/>
          <w:lang w:val="en-GB"/>
        </w:rPr>
        <w:t>fresh</w:t>
      </w:r>
      <w:r w:rsidR="00554C88" w:rsidRPr="00B225C4">
        <w:rPr>
          <w:rFonts w:cs="Times New Roman"/>
          <w:lang w:val="en-GB"/>
        </w:rPr>
        <w:t>water</w:t>
      </w:r>
      <w:r w:rsidR="00070746" w:rsidRPr="00B225C4">
        <w:rPr>
          <w:rFonts w:cs="Times New Roman"/>
          <w:lang w:val="en-GB"/>
        </w:rPr>
        <w:t xml:space="preserve">) </w:t>
      </w:r>
      <w:r w:rsidR="005C122E" w:rsidRPr="00B225C4">
        <w:rPr>
          <w:rFonts w:cs="Times New Roman"/>
          <w:lang w:val="en-GB"/>
        </w:rPr>
        <w:t>aligned with</w:t>
      </w:r>
      <w:r w:rsidR="00070746" w:rsidRPr="00B225C4">
        <w:rPr>
          <w:rFonts w:cs="Times New Roman"/>
          <w:lang w:val="en-GB"/>
        </w:rPr>
        <w:t xml:space="preserve"> the final genome assembly of the Bft15b strain.</w:t>
      </w:r>
    </w:p>
    <w:p w14:paraId="63637CEA" w14:textId="77777777" w:rsidR="00CF6CF4" w:rsidRPr="00B225C4" w:rsidRDefault="0011090C"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Gene prediction and annotation</w:t>
      </w:r>
    </w:p>
    <w:p w14:paraId="7ABC06CE" w14:textId="587A24AE" w:rsidR="00B861C2" w:rsidRPr="00B225C4" w:rsidRDefault="0011090C" w:rsidP="007B1D57">
      <w:pPr>
        <w:spacing w:line="480" w:lineRule="auto"/>
        <w:jc w:val="both"/>
        <w:rPr>
          <w:rFonts w:cs="Times New Roman"/>
          <w:lang w:val="en-GB"/>
        </w:rPr>
      </w:pPr>
      <w:r w:rsidRPr="00B225C4">
        <w:rPr>
          <w:rFonts w:cs="Times New Roman"/>
          <w:lang w:val="en-GB"/>
        </w:rPr>
        <w:t xml:space="preserve">The number of predicted </w:t>
      </w:r>
      <w:r w:rsidR="008E6030" w:rsidRPr="00B225C4">
        <w:rPr>
          <w:rFonts w:cs="Times New Roman"/>
          <w:lang w:val="en-GB"/>
        </w:rPr>
        <w:t>proteins</w:t>
      </w:r>
      <w:r w:rsidR="005C122E" w:rsidRPr="00B225C4">
        <w:rPr>
          <w:rFonts w:cs="Times New Roman"/>
          <w:lang w:val="en-GB"/>
        </w:rPr>
        <w:t xml:space="preserve"> in </w:t>
      </w:r>
      <w:r w:rsidR="005C122E" w:rsidRPr="00B225C4">
        <w:rPr>
          <w:rFonts w:cs="Times New Roman"/>
          <w:i/>
          <w:lang w:val="en-GB"/>
        </w:rPr>
        <w:t>E. subulatus</w:t>
      </w:r>
      <w:r w:rsidR="008E6030" w:rsidRPr="00B225C4">
        <w:rPr>
          <w:rFonts w:cs="Times New Roman"/>
          <w:lang w:val="en-GB"/>
        </w:rPr>
        <w:t xml:space="preserve"> was 60</w:t>
      </w:r>
      <w:r w:rsidR="00E47FE1" w:rsidRPr="00B225C4">
        <w:rPr>
          <w:rFonts w:cs="Times New Roman"/>
          <w:lang w:val="en-GB"/>
        </w:rPr>
        <w:t>%</w:t>
      </w:r>
      <w:r w:rsidR="008E6030" w:rsidRPr="00B225C4">
        <w:rPr>
          <w:rFonts w:cs="Times New Roman"/>
          <w:lang w:val="en-GB"/>
        </w:rPr>
        <w:t xml:space="preserve"> higher than that predicted for Ec32</w:t>
      </w:r>
      <w:r w:rsidR="00B450BA" w:rsidRPr="00B225C4">
        <w:rPr>
          <w:rFonts w:cs="Times New Roman"/>
          <w:lang w:val="en-GB"/>
        </w:rPr>
        <w:t xml:space="preserve"> (Table </w:t>
      </w:r>
      <w:r w:rsidR="003A5F6A" w:rsidRPr="00B225C4">
        <w:rPr>
          <w:rFonts w:cs="Times New Roman"/>
          <w:lang w:val="en-GB"/>
        </w:rPr>
        <w:t>1</w:t>
      </w:r>
      <w:r w:rsidR="00B450BA" w:rsidRPr="00B225C4">
        <w:rPr>
          <w:rFonts w:cs="Times New Roman"/>
          <w:lang w:val="en-GB"/>
        </w:rPr>
        <w:t>)</w:t>
      </w:r>
      <w:r w:rsidR="005C122E" w:rsidRPr="00B225C4">
        <w:rPr>
          <w:rFonts w:cs="Times New Roman"/>
          <w:lang w:val="en-GB"/>
        </w:rPr>
        <w:t xml:space="preserve">, mainly due to the presence of </w:t>
      </w:r>
      <w:r w:rsidR="005C122E" w:rsidRPr="00B225C4">
        <w:rPr>
          <w:rFonts w:cs="Times New Roman"/>
          <w:noProof/>
          <w:lang w:val="en-GB"/>
        </w:rPr>
        <w:t>mono-exonic</w:t>
      </w:r>
      <w:r w:rsidR="005C122E" w:rsidRPr="00B225C4">
        <w:rPr>
          <w:rFonts w:cs="Times New Roman"/>
          <w:lang w:val="en-GB"/>
        </w:rPr>
        <w:t xml:space="preserve"> genes, many of which correspond</w:t>
      </w:r>
      <w:r w:rsidR="005B6304" w:rsidRPr="00B225C4">
        <w:rPr>
          <w:rFonts w:cs="Times New Roman"/>
          <w:lang w:val="en-GB"/>
        </w:rPr>
        <w:t>ed</w:t>
      </w:r>
      <w:r w:rsidR="005C122E" w:rsidRPr="00B225C4">
        <w:rPr>
          <w:rFonts w:cs="Times New Roman"/>
          <w:lang w:val="en-GB"/>
        </w:rPr>
        <w:t xml:space="preserve"> to transposases, which</w:t>
      </w:r>
      <w:r w:rsidR="007717FE" w:rsidRPr="00B225C4">
        <w:rPr>
          <w:rFonts w:cs="Times New Roman"/>
          <w:lang w:val="en-GB"/>
        </w:rPr>
        <w:t xml:space="preserve"> were not </w:t>
      </w:r>
      <w:r w:rsidR="005C122E" w:rsidRPr="00B225C4">
        <w:rPr>
          <w:rFonts w:cs="Times New Roman"/>
          <w:lang w:val="en-GB"/>
        </w:rPr>
        <w:t xml:space="preserve">removed from our predictions, but had been manually removed </w:t>
      </w:r>
      <w:r w:rsidR="005C122E" w:rsidRPr="00B225C4">
        <w:rPr>
          <w:rFonts w:cs="Times New Roman"/>
          <w:noProof/>
          <w:lang w:val="en-GB"/>
        </w:rPr>
        <w:t>from</w:t>
      </w:r>
      <w:r w:rsidR="005C122E" w:rsidRPr="00B225C4">
        <w:rPr>
          <w:rFonts w:cs="Times New Roman"/>
          <w:lang w:val="en-GB"/>
        </w:rPr>
        <w:t xml:space="preserve"> the Ec32 genome</w:t>
      </w:r>
      <w:r w:rsidR="00B259EB" w:rsidRPr="00B225C4">
        <w:rPr>
          <w:rFonts w:cs="Times New Roman"/>
          <w:lang w:val="en-GB"/>
        </w:rPr>
        <w:t xml:space="preserve">. Ninety-eight percent of the gene models were supported </w:t>
      </w:r>
      <w:r w:rsidR="00FE49DB" w:rsidRPr="00B225C4">
        <w:rPr>
          <w:rFonts w:cs="Times New Roman"/>
          <w:lang w:val="en-GB"/>
        </w:rPr>
        <w:t xml:space="preserve">by </w:t>
      </w:r>
      <w:r w:rsidR="00B259EB" w:rsidRPr="00B225C4">
        <w:rPr>
          <w:rFonts w:cs="Times New Roman"/>
          <w:lang w:val="en-GB"/>
        </w:rPr>
        <w:t>at least one associated RNA</w:t>
      </w:r>
      <w:r w:rsidR="003C385A" w:rsidRPr="00B225C4">
        <w:rPr>
          <w:rFonts w:cs="Times New Roman"/>
          <w:lang w:val="en-GB"/>
        </w:rPr>
        <w:t>-</w:t>
      </w:r>
      <w:proofErr w:type="spellStart"/>
      <w:r w:rsidR="00B259EB" w:rsidRPr="00B225C4">
        <w:rPr>
          <w:rFonts w:cs="Times New Roman"/>
          <w:lang w:val="en-GB"/>
        </w:rPr>
        <w:t>seq</w:t>
      </w:r>
      <w:proofErr w:type="spellEnd"/>
      <w:r w:rsidR="00B259EB" w:rsidRPr="00B225C4">
        <w:rPr>
          <w:rFonts w:cs="Times New Roman"/>
          <w:lang w:val="en-GB"/>
        </w:rPr>
        <w:t xml:space="preserve"> read, and 92% </w:t>
      </w:r>
      <w:r w:rsidR="005B470D" w:rsidRPr="00B225C4">
        <w:rPr>
          <w:rFonts w:cs="Times New Roman"/>
          <w:lang w:val="en-GB"/>
        </w:rPr>
        <w:t>were supported by at least ten reads, with lowly-expressed (&lt;10 reads) genes being generally shorter (</w:t>
      </w:r>
      <w:r w:rsidR="00C73531" w:rsidRPr="00B225C4">
        <w:rPr>
          <w:rFonts w:cs="Times New Roman"/>
          <w:lang w:val="en-GB"/>
        </w:rPr>
        <w:t>882 vs 1</w:t>
      </w:r>
      <w:r w:rsidR="003C385A" w:rsidRPr="00B225C4">
        <w:rPr>
          <w:rFonts w:cs="Times New Roman"/>
          <w:lang w:val="en-GB"/>
        </w:rPr>
        <w:t>,</w:t>
      </w:r>
      <w:r w:rsidR="00C73531" w:rsidRPr="00B225C4">
        <w:rPr>
          <w:rFonts w:cs="Times New Roman"/>
          <w:lang w:val="en-GB"/>
        </w:rPr>
        <w:t>403 bases)</w:t>
      </w:r>
      <w:r w:rsidR="00491AC0" w:rsidRPr="00B225C4">
        <w:rPr>
          <w:rFonts w:cs="Times New Roman"/>
          <w:lang w:val="en-GB"/>
        </w:rPr>
        <w:t>,</w:t>
      </w:r>
      <w:r w:rsidR="00C73531" w:rsidRPr="00B225C4">
        <w:rPr>
          <w:rFonts w:cs="Times New Roman"/>
          <w:lang w:val="en-GB"/>
        </w:rPr>
        <w:t xml:space="preserve"> and containing fewer introns (2.6 vs 5.7).</w:t>
      </w:r>
      <w:r w:rsidR="00146EF8" w:rsidRPr="00B225C4">
        <w:rPr>
          <w:rFonts w:cs="Times New Roman"/>
          <w:lang w:val="en-GB"/>
        </w:rPr>
        <w:t xml:space="preserve"> </w:t>
      </w:r>
      <w:r w:rsidR="00906576" w:rsidRPr="00B225C4">
        <w:rPr>
          <w:rFonts w:cs="Times New Roman"/>
          <w:lang w:val="en-GB"/>
        </w:rPr>
        <w:t xml:space="preserve">In </w:t>
      </w:r>
      <w:r w:rsidR="00A36FA6" w:rsidRPr="00B225C4">
        <w:rPr>
          <w:rFonts w:cs="Times New Roman"/>
          <w:lang w:val="en-GB"/>
        </w:rPr>
        <w:t>7</w:t>
      </w:r>
      <w:r w:rsidR="00906576" w:rsidRPr="00B225C4">
        <w:rPr>
          <w:rFonts w:cs="Times New Roman"/>
          <w:lang w:val="en-GB"/>
        </w:rPr>
        <w:t>.</w:t>
      </w:r>
      <w:r w:rsidR="00A36FA6" w:rsidRPr="00B225C4">
        <w:rPr>
          <w:rFonts w:cs="Times New Roman"/>
          <w:lang w:val="en-GB"/>
        </w:rPr>
        <w:t xml:space="preserve">3% </w:t>
      </w:r>
      <w:r w:rsidR="00906576" w:rsidRPr="00B225C4">
        <w:rPr>
          <w:rFonts w:cs="Times New Roman"/>
          <w:lang w:val="en-GB"/>
        </w:rPr>
        <w:t xml:space="preserve">of all </w:t>
      </w:r>
      <w:r w:rsidR="00491AC0" w:rsidRPr="00B225C4">
        <w:rPr>
          <w:rFonts w:cs="Times New Roman"/>
          <w:lang w:val="en-GB"/>
        </w:rPr>
        <w:t xml:space="preserve">predicted </w:t>
      </w:r>
      <w:r w:rsidR="00906576" w:rsidRPr="00B225C4">
        <w:rPr>
          <w:rFonts w:cs="Times New Roman"/>
          <w:lang w:val="en-GB"/>
        </w:rPr>
        <w:t>proteins we detected a signal peptide</w:t>
      </w:r>
      <w:r w:rsidR="00491AC0" w:rsidRPr="00B225C4">
        <w:rPr>
          <w:rFonts w:cs="Times New Roman"/>
          <w:lang w:val="en-GB"/>
        </w:rPr>
        <w:t>,</w:t>
      </w:r>
      <w:r w:rsidR="00906576" w:rsidRPr="00B225C4">
        <w:rPr>
          <w:rFonts w:cs="Times New Roman"/>
          <w:lang w:val="en-GB"/>
        </w:rPr>
        <w:t xml:space="preserve"> and </w:t>
      </w:r>
      <w:r w:rsidR="00A36FA6" w:rsidRPr="00B225C4">
        <w:rPr>
          <w:rFonts w:cs="Times New Roman"/>
          <w:lang w:val="en-GB"/>
        </w:rPr>
        <w:t>3.7%</w:t>
      </w:r>
      <w:r w:rsidR="00906576" w:rsidRPr="00B225C4">
        <w:rPr>
          <w:rFonts w:cs="Times New Roman"/>
          <w:lang w:val="en-GB"/>
        </w:rPr>
        <w:t xml:space="preserve"> additionally</w:t>
      </w:r>
      <w:r w:rsidR="00A36FA6" w:rsidRPr="00B225C4">
        <w:rPr>
          <w:rFonts w:cs="Times New Roman"/>
          <w:lang w:val="en-GB"/>
        </w:rPr>
        <w:t xml:space="preserve"> </w:t>
      </w:r>
      <w:r w:rsidR="00906576" w:rsidRPr="00B225C4">
        <w:rPr>
          <w:rFonts w:cs="Times New Roman"/>
          <w:lang w:val="en-GB"/>
        </w:rPr>
        <w:t xml:space="preserve">contained an </w:t>
      </w:r>
      <w:r w:rsidR="000346AA" w:rsidRPr="00B225C4">
        <w:rPr>
          <w:rFonts w:cs="Times New Roman"/>
          <w:lang w:val="en-GB"/>
        </w:rPr>
        <w:t>‘</w:t>
      </w:r>
      <w:r w:rsidR="00906576" w:rsidRPr="00B225C4">
        <w:rPr>
          <w:rFonts w:cs="Times New Roman"/>
        </w:rPr>
        <w:t>ASAFAP</w:t>
      </w:r>
      <w:r w:rsidR="000346AA" w:rsidRPr="00B225C4">
        <w:rPr>
          <w:rFonts w:cs="Times New Roman"/>
        </w:rPr>
        <w:t>’</w:t>
      </w:r>
      <w:r w:rsidR="00906576" w:rsidRPr="00B225C4">
        <w:rPr>
          <w:rFonts w:cs="Times New Roman"/>
          <w:lang w:val="en-GB"/>
        </w:rPr>
        <w:t xml:space="preserve">-motif </w:t>
      </w:r>
      <w:r w:rsidR="0035480E" w:rsidRPr="00B225C4">
        <w:rPr>
          <w:rFonts w:cs="Times New Roman"/>
          <w:lang w:val="en-GB"/>
        </w:rPr>
        <w:t xml:space="preserve">(Supporting Information Table S2) </w:t>
      </w:r>
      <w:r w:rsidR="00906576" w:rsidRPr="00B225C4">
        <w:rPr>
          <w:rFonts w:cs="Times New Roman"/>
          <w:lang w:val="en-GB"/>
        </w:rPr>
        <w:t>indicating that they are likely targeted to the plastid</w:t>
      </w:r>
      <w:r w:rsidR="00906576" w:rsidRPr="00B225C4">
        <w:rPr>
          <w:rFonts w:cs="Times New Roman"/>
          <w:lang w:val="en-GB"/>
        </w:rPr>
        <w:fldChar w:fldCharType="begin" w:fldLock="1"/>
      </w:r>
      <w:r w:rsidR="007E23E1">
        <w:rPr>
          <w:rFonts w:cs="Times New Roman"/>
          <w:lang w:val="en-GB"/>
        </w:rPr>
        <w:instrText>ADDIN CSL_CITATION {"citationItems":[{"id":"ITEM-1","itemData":{"DOI":"10.1111/tpj.12734","ISSN":"1365-313X","PMID":"25438865","abstract":"The plastids of ecologically and economically important algae from phyla such as stramenopiles, dinoflagellates and cryptophytes were acquired via a secondary endosymbiosis and are surrounded by three or four membranes. Nuclear-encoded plastid-localized proteins contain N-terminal bipartite targeting peptides with the conserved amino acid sequence motif 'ASAFAP'. Here we identify the plastid proteomes of two diatoms, Thalassiosira pseudonana and Phaeodactylum tricornutum, using a customized prediction tool (ASAFind) that identifies nuclear-encoded plastid proteins in algae with secondary plastids of the red lineage based on the output of SignalP and the identification of conserved 'ASAFAP' motifs and transit peptides. We tested ASAFind against a large reference dataset of diatom proteins with experimentally confirmed subcellular localization and found that the tool accurately identified plastid-localized proteins with both high sensitivity and high specificity. To identify nucleus-encoded plastid proteins of T. pseudonana and P. tricornutum we generated optimized sets of gene models for both whole genomes, to increase the percentage of full-length proteins compared with previous assembly model sets. ASAFind applied to these optimized sets revealed that about 8% of the proteins encoded in their nuclear genomes were predicted to be plastid localized and therefore represent the putative plastid proteomes of these algae.","author":[{"dropping-particle":"","family":"Gruber","given":"Ansgar","non-dropping-particle":"","parse-names":false,"suffix":""},{"dropping-particle":"","family":"Rocap","given":"Gabrielle","non-dropping-particle":"","parse-names":false,"suffix":""},{"dropping-particle":"","family":"Kroth","given":"Peter G","non-dropping-particle":"","parse-names":false,"suffix":""},{"dropping-particle":"","family":"Armbrust","given":"E Virginia","non-dropping-particle":"","parse-names":false,"suffix":""},{"dropping-particle":"","family":"Mock","given":"Thomas","non-dropping-particle":"","parse-names":false,"suffix":""}],"container-title":"Plant Journal","id":"ITEM-1","issue":"3","issued":{"date-parts":[["2015","2"]]},"page":"519-28","publisher":"Wiley-Blackwell","title":"Plastid proteome prediction for diatoms and other algae with secondary plastids of the red lineage.","type":"article-journal","volume":"81"},"uris":["http://www.mendeley.com/documents/?uuid=61851a36-30b2-3fad-a0b9-70cf2b451114"]}],"mendeley":{"formattedCitation":"(Gruber &lt;i&gt;et al.&lt;/i&gt; 2015)","plainTextFormattedCitation":"(Gruber et al. 2015)","previouslyFormattedCitation":"&lt;sup&gt;26&lt;/sup&gt;"},"properties":{"noteIndex":0},"schema":"https://github.com/citation-style-language/schema/raw/master/csl-citation.json"}</w:instrText>
      </w:r>
      <w:r w:rsidR="00906576" w:rsidRPr="00B225C4">
        <w:rPr>
          <w:rFonts w:cs="Times New Roman"/>
          <w:lang w:val="en-GB"/>
        </w:rPr>
        <w:fldChar w:fldCharType="separate"/>
      </w:r>
      <w:r w:rsidR="007E23E1" w:rsidRPr="007E23E1">
        <w:rPr>
          <w:rFonts w:cs="Times New Roman"/>
          <w:noProof/>
          <w:lang w:val="en-GB"/>
        </w:rPr>
        <w:t xml:space="preserve">(Gruber </w:t>
      </w:r>
      <w:r w:rsidR="007E23E1" w:rsidRPr="007E23E1">
        <w:rPr>
          <w:rFonts w:cs="Times New Roman"/>
          <w:i/>
          <w:noProof/>
          <w:lang w:val="en-GB"/>
        </w:rPr>
        <w:t>et al.</w:t>
      </w:r>
      <w:r w:rsidR="007E23E1" w:rsidRPr="007E23E1">
        <w:rPr>
          <w:rFonts w:cs="Times New Roman"/>
          <w:noProof/>
          <w:lang w:val="en-GB"/>
        </w:rPr>
        <w:t xml:space="preserve"> 2015)</w:t>
      </w:r>
      <w:r w:rsidR="00906576" w:rsidRPr="00B225C4">
        <w:rPr>
          <w:rFonts w:cs="Times New Roman"/>
          <w:lang w:val="en-GB"/>
        </w:rPr>
        <w:fldChar w:fldCharType="end"/>
      </w:r>
      <w:r w:rsidR="00906576" w:rsidRPr="00B225C4">
        <w:rPr>
          <w:rFonts w:cs="Times New Roman"/>
          <w:lang w:val="en-GB"/>
        </w:rPr>
        <w:t>.</w:t>
      </w:r>
      <w:r w:rsidR="00C73531" w:rsidRPr="00B225C4">
        <w:rPr>
          <w:rFonts w:cs="Times New Roman"/>
          <w:lang w:val="en-GB"/>
        </w:rPr>
        <w:t xml:space="preserve"> </w:t>
      </w:r>
      <w:r w:rsidR="007C08F8" w:rsidRPr="00B225C4">
        <w:rPr>
          <w:rFonts w:cs="Times New Roman"/>
          <w:lang w:val="en-GB"/>
        </w:rPr>
        <w:t xml:space="preserve">Overall the </w:t>
      </w:r>
      <w:r w:rsidR="00347583" w:rsidRPr="00B225C4">
        <w:rPr>
          <w:rFonts w:cs="Times New Roman"/>
          <w:lang w:val="en-GB"/>
        </w:rPr>
        <w:t>BUSCO</w:t>
      </w:r>
      <w:r w:rsidR="007E23E1">
        <w:rPr>
          <w:rFonts w:cs="Times New Roman"/>
          <w:lang w:val="en-GB"/>
        </w:rPr>
        <w:t xml:space="preserve"> </w:t>
      </w:r>
      <w:r w:rsidR="00F63082" w:rsidRPr="00B225C4">
        <w:rPr>
          <w:rFonts w:cs="Times New Roman"/>
          <w:lang w:val="en-GB"/>
        </w:rPr>
        <w:fldChar w:fldCharType="begin" w:fldLock="1"/>
      </w:r>
      <w:r w:rsidR="007E23E1">
        <w:rPr>
          <w:rFonts w:cs="Times New Roman"/>
          <w:lang w:val="en-GB"/>
        </w:rPr>
        <w:instrText>ADDIN CSL_CITATION {"citationItems":[{"id":"ITEM-1","itemData":{"DOI":"10.1093/bioinformatics/btv351","ISSN":"1367-4803","author":[{"dropping-particle":"","family":"Simão","given":"Felipe A.","non-dropping-particle":"","parse-names":false,"suffix":""},{"dropping-particle":"","family":"Waterhouse","given":"Robert M.","non-dropping-particle":"","parse-names":false,"suffix":""},{"dropping-particle":"","family":"Ioannidis","given":"Panagiotis","non-dropping-particle":"","parse-names":false,"suffix":""},{"dropping-particle":"V.","family":"Kriventseva","given":"Evgenia","non-dropping-particle":"","parse-names":false,"suffix":""},{"dropping-particle":"","family":"Zdobnov","given":"Evgeny M.","non-dropping-particle":"","parse-names":false,"suffix":""}],"container-title":"Bioinformatics","id":"ITEM-1","issue":"19","issued":{"date-parts":[["2015","10","1"]]},"page":"3210-3212","title":"BUSCO: assessing genome assembly and annotation completeness with single-copy orthologs","type":"article-journal","volume":"31"},"uris":["http://www.mendeley.com/documents/?uuid=db534533-b485-4194-bd9f-bd4c05ac15d4"]}],"mendeley":{"formattedCitation":"(Simão &lt;i&gt;et al.&lt;/i&gt; 2015)","plainTextFormattedCitation":"(Simão et al. 2015)","previouslyFormattedCitation":"&lt;sup&gt;27&lt;/sup&gt;"},"properties":{"noteIndex":0},"schema":"https://github.com/citation-style-language/schema/raw/master/csl-citation.json"}</w:instrText>
      </w:r>
      <w:r w:rsidR="00F63082" w:rsidRPr="00B225C4">
        <w:rPr>
          <w:rFonts w:cs="Times New Roman"/>
          <w:lang w:val="en-GB"/>
        </w:rPr>
        <w:fldChar w:fldCharType="separate"/>
      </w:r>
      <w:r w:rsidR="007E23E1" w:rsidRPr="007E23E1">
        <w:rPr>
          <w:rFonts w:cs="Times New Roman"/>
          <w:noProof/>
          <w:lang w:val="en-GB"/>
        </w:rPr>
        <w:t xml:space="preserve">(Simão </w:t>
      </w:r>
      <w:r w:rsidR="007E23E1" w:rsidRPr="007E23E1">
        <w:rPr>
          <w:rFonts w:cs="Times New Roman"/>
          <w:i/>
          <w:noProof/>
          <w:lang w:val="en-GB"/>
        </w:rPr>
        <w:t>et al.</w:t>
      </w:r>
      <w:r w:rsidR="007E23E1" w:rsidRPr="007E23E1">
        <w:rPr>
          <w:rFonts w:cs="Times New Roman"/>
          <w:noProof/>
          <w:lang w:val="en-GB"/>
        </w:rPr>
        <w:t xml:space="preserve"> 2015)</w:t>
      </w:r>
      <w:r w:rsidR="00F63082" w:rsidRPr="00B225C4">
        <w:rPr>
          <w:rFonts w:cs="Times New Roman"/>
          <w:lang w:val="en-GB"/>
        </w:rPr>
        <w:fldChar w:fldCharType="end"/>
      </w:r>
      <w:r w:rsidR="00F265A2" w:rsidRPr="00B225C4">
        <w:rPr>
          <w:rFonts w:cs="Times New Roman"/>
          <w:lang w:val="en-GB"/>
        </w:rPr>
        <w:t xml:space="preserve"> analyses indicate that the </w:t>
      </w:r>
      <w:r w:rsidR="00F265A2" w:rsidRPr="00B225C4">
        <w:rPr>
          <w:rFonts w:cs="Times New Roman"/>
          <w:i/>
          <w:lang w:val="en-GB"/>
        </w:rPr>
        <w:t>E. subulatus</w:t>
      </w:r>
      <w:r w:rsidR="00F265A2" w:rsidRPr="00B225C4">
        <w:rPr>
          <w:rFonts w:cs="Times New Roman"/>
          <w:lang w:val="en-GB"/>
        </w:rPr>
        <w:t xml:space="preserve"> genome is</w:t>
      </w:r>
      <w:r w:rsidR="00F63082" w:rsidRPr="00B225C4">
        <w:rPr>
          <w:rFonts w:cs="Times New Roman"/>
          <w:lang w:val="en-GB"/>
        </w:rPr>
        <w:t xml:space="preserve"> 86</w:t>
      </w:r>
      <w:r w:rsidR="00E47FE1" w:rsidRPr="00B225C4">
        <w:rPr>
          <w:rFonts w:cs="Times New Roman"/>
          <w:lang w:val="en-GB"/>
        </w:rPr>
        <w:t>%</w:t>
      </w:r>
      <w:r w:rsidR="00F63082" w:rsidRPr="00B225C4">
        <w:rPr>
          <w:rFonts w:cs="Times New Roman"/>
          <w:lang w:val="en-GB"/>
        </w:rPr>
        <w:t xml:space="preserve"> complete </w:t>
      </w:r>
      <w:r w:rsidR="00C46A61" w:rsidRPr="00B225C4">
        <w:rPr>
          <w:rFonts w:cs="Times New Roman"/>
          <w:lang w:val="en-GB"/>
        </w:rPr>
        <w:t xml:space="preserve">(complete and fragmented genes) </w:t>
      </w:r>
      <w:r w:rsidR="00F63082" w:rsidRPr="00B225C4">
        <w:rPr>
          <w:rFonts w:cs="Times New Roman"/>
          <w:lang w:val="en-GB"/>
        </w:rPr>
        <w:t>and 91</w:t>
      </w:r>
      <w:r w:rsidR="00E47FE1" w:rsidRPr="00B225C4">
        <w:rPr>
          <w:rFonts w:cs="Times New Roman"/>
          <w:lang w:val="en-GB"/>
        </w:rPr>
        <w:t>%</w:t>
      </w:r>
      <w:r w:rsidR="00F63082" w:rsidRPr="00B225C4">
        <w:rPr>
          <w:rFonts w:cs="Times New Roman"/>
          <w:lang w:val="en-GB"/>
        </w:rPr>
        <w:t xml:space="preserve"> when </w:t>
      </w:r>
      <w:r w:rsidR="00F63082" w:rsidRPr="00B225C4">
        <w:rPr>
          <w:rFonts w:cs="Times New Roman"/>
          <w:noProof/>
          <w:lang w:val="en-GB"/>
        </w:rPr>
        <w:t>no</w:t>
      </w:r>
      <w:r w:rsidR="007D15C6" w:rsidRPr="00B225C4">
        <w:rPr>
          <w:rFonts w:cs="Times New Roman"/>
          <w:noProof/>
          <w:lang w:val="en-GB"/>
        </w:rPr>
        <w:t>t</w:t>
      </w:r>
      <w:r w:rsidR="00F63082" w:rsidRPr="00B225C4">
        <w:rPr>
          <w:rFonts w:cs="Times New Roman"/>
          <w:lang w:val="en-GB"/>
        </w:rPr>
        <w:t xml:space="preserve"> considering proteins </w:t>
      </w:r>
      <w:r w:rsidR="00057631" w:rsidRPr="00B225C4">
        <w:rPr>
          <w:rFonts w:cs="Times New Roman"/>
          <w:lang w:val="en-GB"/>
        </w:rPr>
        <w:t xml:space="preserve">also </w:t>
      </w:r>
      <w:r w:rsidR="00F63082" w:rsidRPr="00B225C4">
        <w:rPr>
          <w:rFonts w:cs="Times New Roman"/>
          <w:lang w:val="en-GB"/>
        </w:rPr>
        <w:t xml:space="preserve">absent from all </w:t>
      </w:r>
      <w:r w:rsidR="00745735" w:rsidRPr="00B225C4">
        <w:rPr>
          <w:rFonts w:cs="Times New Roman"/>
          <w:lang w:val="en-GB"/>
        </w:rPr>
        <w:t xml:space="preserve">other currently </w:t>
      </w:r>
      <w:r w:rsidR="005B31DC" w:rsidRPr="00B225C4">
        <w:rPr>
          <w:rFonts w:cs="Times New Roman"/>
          <w:lang w:val="en-GB"/>
        </w:rPr>
        <w:t>sequenced</w:t>
      </w:r>
      <w:r w:rsidR="00057631" w:rsidRPr="00B225C4">
        <w:rPr>
          <w:rFonts w:cs="Times New Roman"/>
          <w:lang w:val="en-GB"/>
        </w:rPr>
        <w:t xml:space="preserve"> </w:t>
      </w:r>
      <w:r w:rsidR="00F63082" w:rsidRPr="00B225C4">
        <w:rPr>
          <w:rFonts w:cs="Times New Roman"/>
          <w:lang w:val="en-GB"/>
        </w:rPr>
        <w:t>brown algae</w:t>
      </w:r>
      <w:r w:rsidR="00FB3317" w:rsidRPr="00B225C4">
        <w:rPr>
          <w:rFonts w:cs="Times New Roman"/>
          <w:lang w:val="en-GB"/>
        </w:rPr>
        <w:t xml:space="preserve"> </w:t>
      </w:r>
      <w:r w:rsidR="003C692C" w:rsidRPr="00B225C4">
        <w:rPr>
          <w:rFonts w:cs="Times New Roman"/>
          <w:lang w:val="en-GB"/>
        </w:rPr>
        <w:t>(Table 1).</w:t>
      </w:r>
    </w:p>
    <w:p w14:paraId="1A5DF8F6" w14:textId="77777777" w:rsidR="003B7999" w:rsidRPr="00B225C4" w:rsidRDefault="003B7999"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Repeated elements</w:t>
      </w:r>
    </w:p>
    <w:p w14:paraId="2224AD0B" w14:textId="09FE52E9" w:rsidR="00752B16" w:rsidRPr="00B225C4" w:rsidRDefault="008C13C7" w:rsidP="007B1D57">
      <w:pPr>
        <w:spacing w:line="480" w:lineRule="auto"/>
        <w:jc w:val="both"/>
        <w:rPr>
          <w:rFonts w:cs="Times New Roman"/>
          <w:lang w:val="en-GB"/>
        </w:rPr>
      </w:pPr>
      <w:r w:rsidRPr="00B225C4">
        <w:rPr>
          <w:rFonts w:cs="Times New Roman"/>
        </w:rPr>
        <w:t>Thirty percent of the E. subulatus genome consisted of repeated elements</w:t>
      </w:r>
      <w:r w:rsidR="00BD4EA1" w:rsidRPr="00B225C4">
        <w:rPr>
          <w:rFonts w:cs="Times New Roman"/>
          <w:lang w:val="en-GB"/>
        </w:rPr>
        <w:t>. The most abundant group</w:t>
      </w:r>
      <w:r w:rsidR="0078608D" w:rsidRPr="00B225C4">
        <w:rPr>
          <w:rFonts w:cs="Times New Roman"/>
          <w:lang w:val="en-GB"/>
        </w:rPr>
        <w:t>s</w:t>
      </w:r>
      <w:r w:rsidR="00BD4EA1" w:rsidRPr="00B225C4">
        <w:rPr>
          <w:rFonts w:cs="Times New Roman"/>
          <w:lang w:val="en-GB"/>
        </w:rPr>
        <w:t xml:space="preserve"> of repeated elements were large retrotransposon derivatives (LARDs)</w:t>
      </w:r>
      <w:r w:rsidR="00316B94" w:rsidRPr="00B225C4">
        <w:rPr>
          <w:rFonts w:cs="Times New Roman"/>
          <w:lang w:val="en-GB"/>
        </w:rPr>
        <w:t>, followed by long terminal repeats (LTRs</w:t>
      </w:r>
      <w:r w:rsidR="00FA2AF3" w:rsidRPr="00B225C4">
        <w:rPr>
          <w:rFonts w:cs="Times New Roman"/>
          <w:lang w:val="en-GB"/>
        </w:rPr>
        <w:t>,</w:t>
      </w:r>
      <w:r w:rsidR="00821B10" w:rsidRPr="00B225C4">
        <w:rPr>
          <w:rFonts w:cs="Times New Roman"/>
          <w:lang w:val="en-GB"/>
        </w:rPr>
        <w:t xml:space="preserve"> predominantly </w:t>
      </w:r>
      <w:proofErr w:type="spellStart"/>
      <w:r w:rsidR="00821B10" w:rsidRPr="00B225C4">
        <w:rPr>
          <w:rFonts w:cs="Times New Roman"/>
          <w:lang w:val="en-GB"/>
        </w:rPr>
        <w:t>Copia</w:t>
      </w:r>
      <w:proofErr w:type="spellEnd"/>
      <w:r w:rsidR="00821B10" w:rsidRPr="00B225C4">
        <w:rPr>
          <w:rFonts w:cs="Times New Roman"/>
          <w:lang w:val="en-GB"/>
        </w:rPr>
        <w:t xml:space="preserve"> and Gypsy</w:t>
      </w:r>
      <w:r w:rsidR="00316B94" w:rsidRPr="00B225C4">
        <w:rPr>
          <w:rFonts w:cs="Times New Roman"/>
          <w:lang w:val="en-GB"/>
        </w:rPr>
        <w:t>), and long and short interspersed nuclear elements (LINEs</w:t>
      </w:r>
      <w:r w:rsidR="000E2DB0" w:rsidRPr="00B225C4">
        <w:rPr>
          <w:rFonts w:cs="Times New Roman"/>
          <w:lang w:val="en-GB"/>
        </w:rPr>
        <w:t>, Figure 1A</w:t>
      </w:r>
      <w:r w:rsidR="00316B94" w:rsidRPr="00B225C4">
        <w:rPr>
          <w:rFonts w:cs="Times New Roman"/>
          <w:lang w:val="en-GB"/>
        </w:rPr>
        <w:t>).</w:t>
      </w:r>
      <w:r w:rsidR="00DB5E77" w:rsidRPr="00B225C4">
        <w:rPr>
          <w:rFonts w:cs="Times New Roman"/>
          <w:lang w:val="en-GB"/>
        </w:rPr>
        <w:t xml:space="preserve"> The overall distribution of sequence identity levels within </w:t>
      </w:r>
      <w:proofErr w:type="spellStart"/>
      <w:r w:rsidR="00DB5E77" w:rsidRPr="00B225C4">
        <w:rPr>
          <w:rFonts w:cs="Times New Roman"/>
          <w:lang w:val="en-GB"/>
        </w:rPr>
        <w:t>superfamilies</w:t>
      </w:r>
      <w:proofErr w:type="spellEnd"/>
      <w:r w:rsidR="00DB5E77" w:rsidRPr="00B225C4">
        <w:rPr>
          <w:rFonts w:cs="Times New Roman"/>
          <w:lang w:val="en-GB"/>
        </w:rPr>
        <w:t xml:space="preserve"> showed two peak</w:t>
      </w:r>
      <w:r w:rsidR="00272A20" w:rsidRPr="00B225C4">
        <w:rPr>
          <w:rFonts w:cs="Times New Roman"/>
          <w:lang w:val="en-GB"/>
        </w:rPr>
        <w:t>s, one at an identity level of 78</w:t>
      </w:r>
      <w:r w:rsidR="00DB5E77" w:rsidRPr="00B225C4">
        <w:rPr>
          <w:rFonts w:cs="Times New Roman"/>
          <w:lang w:val="en-GB"/>
        </w:rPr>
        <w:t>-</w:t>
      </w:r>
      <w:r w:rsidR="00272A20" w:rsidRPr="00B225C4">
        <w:rPr>
          <w:rFonts w:cs="Times New Roman"/>
          <w:lang w:val="en-GB"/>
        </w:rPr>
        <w:t>80</w:t>
      </w:r>
      <w:r w:rsidR="00E47FE1" w:rsidRPr="00B225C4">
        <w:rPr>
          <w:rFonts w:cs="Times New Roman"/>
          <w:lang w:val="en-GB"/>
        </w:rPr>
        <w:t>%</w:t>
      </w:r>
      <w:r w:rsidR="00272A20" w:rsidRPr="00B225C4">
        <w:rPr>
          <w:rFonts w:cs="Times New Roman"/>
          <w:lang w:val="en-GB"/>
        </w:rPr>
        <w:t xml:space="preserve">, and </w:t>
      </w:r>
      <w:r w:rsidR="009A2557" w:rsidRPr="00B225C4">
        <w:rPr>
          <w:rFonts w:cs="Times New Roman"/>
          <w:lang w:val="en-GB"/>
        </w:rPr>
        <w:t>one</w:t>
      </w:r>
      <w:r w:rsidR="00272A20" w:rsidRPr="00B225C4">
        <w:rPr>
          <w:rFonts w:cs="Times New Roman"/>
          <w:lang w:val="en-GB"/>
        </w:rPr>
        <w:t xml:space="preserve"> at 96-</w:t>
      </w:r>
      <w:r w:rsidR="00B26236" w:rsidRPr="00B225C4">
        <w:rPr>
          <w:rFonts w:cs="Times New Roman"/>
          <w:lang w:val="en-GB"/>
        </w:rPr>
        <w:t>100</w:t>
      </w:r>
      <w:r w:rsidR="00E47FE1" w:rsidRPr="00B225C4">
        <w:rPr>
          <w:rFonts w:cs="Times New Roman"/>
          <w:lang w:val="en-GB"/>
        </w:rPr>
        <w:t>%</w:t>
      </w:r>
      <w:r w:rsidR="00272A20" w:rsidRPr="00B225C4">
        <w:rPr>
          <w:rFonts w:cs="Times New Roman"/>
          <w:lang w:val="en-GB"/>
        </w:rPr>
        <w:t xml:space="preserve"> (Figure </w:t>
      </w:r>
      <w:r w:rsidR="00BB2D2F" w:rsidRPr="00B225C4">
        <w:rPr>
          <w:rFonts w:cs="Times New Roman"/>
          <w:lang w:val="en-GB"/>
        </w:rPr>
        <w:t>1</w:t>
      </w:r>
      <w:r w:rsidR="006B057C" w:rsidRPr="00B225C4">
        <w:rPr>
          <w:rFonts w:cs="Times New Roman"/>
          <w:lang w:val="en-GB"/>
        </w:rPr>
        <w:t>C</w:t>
      </w:r>
      <w:r w:rsidR="00272A20" w:rsidRPr="00B225C4">
        <w:rPr>
          <w:rFonts w:cs="Times New Roman"/>
          <w:lang w:val="en-GB"/>
        </w:rPr>
        <w:t xml:space="preserve">). </w:t>
      </w:r>
      <w:r w:rsidR="002A40B9" w:rsidRPr="00B225C4">
        <w:rPr>
          <w:rFonts w:cs="Times New Roman"/>
          <w:lang w:val="en-GB"/>
        </w:rPr>
        <w:t>An examination of transposon conservation at the level of individual families reveal</w:t>
      </w:r>
      <w:r w:rsidR="007A1C35" w:rsidRPr="00B225C4">
        <w:rPr>
          <w:rFonts w:cs="Times New Roman"/>
          <w:lang w:val="en-GB"/>
        </w:rPr>
        <w:t xml:space="preserve">ed </w:t>
      </w:r>
      <w:r w:rsidR="009C3EBE" w:rsidRPr="00B225C4">
        <w:rPr>
          <w:rFonts w:cs="Times New Roman"/>
          <w:lang w:val="en-GB"/>
        </w:rPr>
        <w:t>a few</w:t>
      </w:r>
      <w:r w:rsidR="007A1C35" w:rsidRPr="00B225C4">
        <w:rPr>
          <w:rFonts w:cs="Times New Roman"/>
          <w:lang w:val="en-GB"/>
        </w:rPr>
        <w:t xml:space="preserve"> families that follow this global bimodal distribution (</w:t>
      </w:r>
      <w:r w:rsidR="007A1C35" w:rsidRPr="00B225C4">
        <w:rPr>
          <w:rFonts w:cs="Times New Roman"/>
          <w:i/>
          <w:lang w:val="en-GB"/>
        </w:rPr>
        <w:t>e.g.</w:t>
      </w:r>
      <w:r w:rsidR="007A1C35" w:rsidRPr="00B225C4">
        <w:rPr>
          <w:rFonts w:cs="Times New Roman"/>
          <w:lang w:val="en-GB"/>
        </w:rPr>
        <w:t xml:space="preserve"> TIR B343</w:t>
      </w:r>
      <w:r w:rsidR="009C3EBE" w:rsidRPr="00B225C4">
        <w:rPr>
          <w:rFonts w:cs="Times New Roman"/>
          <w:lang w:val="en-GB"/>
        </w:rPr>
        <w:t xml:space="preserve"> or LARD B204), </w:t>
      </w:r>
      <w:r w:rsidR="008305D0" w:rsidRPr="00B225C4">
        <w:rPr>
          <w:rFonts w:cs="Times New Roman"/>
          <w:lang w:val="en-GB"/>
        </w:rPr>
        <w:t>while</w:t>
      </w:r>
      <w:r w:rsidR="009C3EBE" w:rsidRPr="00B225C4">
        <w:rPr>
          <w:rFonts w:cs="Times New Roman"/>
          <w:lang w:val="en-GB"/>
        </w:rPr>
        <w:t xml:space="preserve"> the majority exhibited a unimodal distribution with peaks either at high (</w:t>
      </w:r>
      <w:r w:rsidR="009C3EBE" w:rsidRPr="00B225C4">
        <w:rPr>
          <w:rFonts w:cs="Times New Roman"/>
          <w:i/>
          <w:lang w:val="en-GB"/>
        </w:rPr>
        <w:t>e.g.</w:t>
      </w:r>
      <w:r w:rsidR="009C3EBE" w:rsidRPr="00B225C4">
        <w:rPr>
          <w:rFonts w:cs="Times New Roman"/>
          <w:lang w:val="en-GB"/>
        </w:rPr>
        <w:t xml:space="preserve"> LINE R15) or at lower identity levels (</w:t>
      </w:r>
      <w:r w:rsidR="009C3EBE" w:rsidRPr="00B225C4">
        <w:rPr>
          <w:rFonts w:cs="Times New Roman"/>
          <w:i/>
          <w:lang w:val="en-GB"/>
        </w:rPr>
        <w:t>e.g.</w:t>
      </w:r>
      <w:r w:rsidR="009C3EBE" w:rsidRPr="00B225C4">
        <w:rPr>
          <w:rFonts w:cs="Times New Roman"/>
          <w:lang w:val="en-GB"/>
        </w:rPr>
        <w:t xml:space="preserve"> LARD B554)</w:t>
      </w:r>
      <w:r w:rsidR="008305D0" w:rsidRPr="00B225C4">
        <w:rPr>
          <w:rFonts w:cs="Times New Roman"/>
          <w:lang w:val="en-GB"/>
        </w:rPr>
        <w:t xml:space="preserve"> (Figure 1</w:t>
      </w:r>
      <w:r w:rsidR="003139C6" w:rsidRPr="00B225C4">
        <w:rPr>
          <w:rFonts w:cs="Times New Roman"/>
          <w:lang w:val="en-GB"/>
        </w:rPr>
        <w:t>C</w:t>
      </w:r>
      <w:r w:rsidR="008305D0" w:rsidRPr="00B225C4">
        <w:rPr>
          <w:rFonts w:cs="Times New Roman"/>
          <w:lang w:val="en-GB"/>
        </w:rPr>
        <w:t>)</w:t>
      </w:r>
      <w:r w:rsidR="009C3EBE" w:rsidRPr="00B225C4">
        <w:rPr>
          <w:rFonts w:cs="Times New Roman"/>
          <w:lang w:val="en-GB"/>
        </w:rPr>
        <w:t xml:space="preserve">. </w:t>
      </w:r>
      <w:r w:rsidR="00EB787E" w:rsidRPr="00B225C4">
        <w:rPr>
          <w:rFonts w:cs="Times New Roman"/>
          <w:lang w:val="en-GB"/>
        </w:rPr>
        <w:t>T</w:t>
      </w:r>
      <w:r w:rsidR="00613943" w:rsidRPr="00B225C4">
        <w:rPr>
          <w:rFonts w:cs="Times New Roman"/>
          <w:lang w:val="en-GB"/>
        </w:rPr>
        <w:t>erminal repeat retrotransposons in miniature (TRIM) and LARDs, both non-autonomous groups of retrotransposons</w:t>
      </w:r>
      <w:r w:rsidR="0078608D" w:rsidRPr="00B225C4">
        <w:rPr>
          <w:rFonts w:cs="Times New Roman"/>
          <w:lang w:val="en-GB"/>
        </w:rPr>
        <w:t>,</w:t>
      </w:r>
      <w:r w:rsidR="00613943" w:rsidRPr="00B225C4">
        <w:rPr>
          <w:rFonts w:cs="Times New Roman"/>
          <w:lang w:val="en-GB"/>
        </w:rPr>
        <w:t xml:space="preserve"> were among the most conserved</w:t>
      </w:r>
      <w:r w:rsidR="00BB2D2F" w:rsidRPr="00B225C4">
        <w:rPr>
          <w:rFonts w:cs="Times New Roman"/>
          <w:lang w:val="en-GB"/>
        </w:rPr>
        <w:t xml:space="preserve"> families</w:t>
      </w:r>
      <w:r w:rsidR="008305D0" w:rsidRPr="00B225C4">
        <w:rPr>
          <w:rFonts w:cs="Times New Roman"/>
          <w:lang w:val="en-GB"/>
        </w:rPr>
        <w:t>.</w:t>
      </w:r>
      <w:r w:rsidR="00F12329" w:rsidRPr="00B225C4">
        <w:rPr>
          <w:rFonts w:cs="Times New Roman"/>
          <w:lang w:val="en-GB"/>
        </w:rPr>
        <w:t xml:space="preserve"> </w:t>
      </w:r>
      <w:r w:rsidR="00AD7DFB" w:rsidRPr="00B225C4">
        <w:rPr>
          <w:rFonts w:cs="Times New Roman"/>
          <w:lang w:val="en-GB"/>
        </w:rPr>
        <w:t xml:space="preserve">A detailed list of </w:t>
      </w:r>
      <w:r w:rsidR="005F2228" w:rsidRPr="00B225C4">
        <w:rPr>
          <w:rFonts w:cs="Times New Roman"/>
          <w:lang w:val="en-GB"/>
        </w:rPr>
        <w:t xml:space="preserve">transposons is provided in </w:t>
      </w:r>
      <w:r w:rsidR="005F2228" w:rsidRPr="00B225C4">
        <w:rPr>
          <w:rFonts w:eastAsiaTheme="majorEastAsia" w:cs="Times New Roman"/>
          <w:lang w:val="en-GB"/>
        </w:rPr>
        <w:t>Supporting Information Table</w:t>
      </w:r>
      <w:r w:rsidR="007156C2" w:rsidRPr="00B225C4">
        <w:rPr>
          <w:rFonts w:eastAsiaTheme="majorEastAsia" w:cs="Times New Roman"/>
          <w:lang w:val="en-GB"/>
        </w:rPr>
        <w:t xml:space="preserve"> S</w:t>
      </w:r>
      <w:r w:rsidR="0035480E" w:rsidRPr="00B225C4">
        <w:rPr>
          <w:rFonts w:eastAsiaTheme="majorEastAsia" w:cs="Times New Roman"/>
          <w:lang w:val="en-GB"/>
        </w:rPr>
        <w:t>3</w:t>
      </w:r>
      <w:r w:rsidR="005F2228" w:rsidRPr="00B225C4">
        <w:rPr>
          <w:rFonts w:eastAsiaTheme="majorEastAsia" w:cs="Times New Roman"/>
          <w:lang w:val="en-GB"/>
        </w:rPr>
        <w:t>.</w:t>
      </w:r>
      <w:r w:rsidR="005F2228" w:rsidRPr="00B225C4">
        <w:rPr>
          <w:rFonts w:cs="Times New Roman"/>
          <w:lang w:val="en-GB"/>
        </w:rPr>
        <w:t xml:space="preserve"> </w:t>
      </w:r>
      <w:r w:rsidR="00F12329" w:rsidRPr="00B225C4">
        <w:rPr>
          <w:rFonts w:cs="Times New Roman"/>
          <w:lang w:val="en-GB"/>
        </w:rPr>
        <w:t xml:space="preserve">In line with previous observations carried out in </w:t>
      </w:r>
      <w:r w:rsidR="00223909" w:rsidRPr="00B225C4">
        <w:rPr>
          <w:rFonts w:cs="Times New Roman"/>
          <w:i/>
          <w:lang w:val="en-GB"/>
        </w:rPr>
        <w:t xml:space="preserve">Ectocarpus </w:t>
      </w:r>
      <w:r w:rsidR="00223909" w:rsidRPr="00B225C4">
        <w:rPr>
          <w:rFonts w:cs="Times New Roman"/>
          <w:lang w:val="en-GB"/>
        </w:rPr>
        <w:t>sp.</w:t>
      </w:r>
      <w:r w:rsidR="00F12329" w:rsidRPr="00B225C4">
        <w:rPr>
          <w:rFonts w:cs="Times New Roman"/>
          <w:lang w:val="en-GB"/>
        </w:rPr>
        <w:t xml:space="preserve"> Ec32, no methylation was detected in the </w:t>
      </w:r>
      <w:r w:rsidR="00F12329" w:rsidRPr="00B225C4">
        <w:rPr>
          <w:rFonts w:cs="Times New Roman"/>
          <w:i/>
          <w:lang w:val="en-GB"/>
        </w:rPr>
        <w:t xml:space="preserve">E. </w:t>
      </w:r>
      <w:r w:rsidR="00F12329" w:rsidRPr="00B225C4">
        <w:rPr>
          <w:rFonts w:cs="Times New Roman"/>
          <w:i/>
          <w:noProof/>
          <w:lang w:val="en-GB"/>
        </w:rPr>
        <w:t>subulatus</w:t>
      </w:r>
      <w:r w:rsidR="00F12329" w:rsidRPr="00B225C4">
        <w:rPr>
          <w:rFonts w:cs="Times New Roman"/>
          <w:lang w:val="en-GB"/>
        </w:rPr>
        <w:t xml:space="preserve"> genomic DNA.</w:t>
      </w:r>
    </w:p>
    <w:p w14:paraId="740F30E5" w14:textId="77777777" w:rsidR="00DD3410" w:rsidRPr="00B225C4" w:rsidRDefault="0026772D"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Organellar genomes</w:t>
      </w:r>
    </w:p>
    <w:p w14:paraId="05D3C059" w14:textId="54FEEAF6" w:rsidR="00C07F9D" w:rsidRPr="00B225C4" w:rsidRDefault="00980672" w:rsidP="007B1D57">
      <w:pPr>
        <w:spacing w:line="480" w:lineRule="auto"/>
        <w:jc w:val="both"/>
        <w:rPr>
          <w:rFonts w:cs="Times New Roman"/>
          <w:lang w:val="en-GB"/>
        </w:rPr>
      </w:pPr>
      <w:r w:rsidRPr="00B225C4">
        <w:rPr>
          <w:rFonts w:cs="Times New Roman"/>
          <w:lang w:val="en-GB"/>
        </w:rPr>
        <w:t>Plastid</w:t>
      </w:r>
      <w:r w:rsidR="00F51D4C" w:rsidRPr="00B225C4">
        <w:rPr>
          <w:rFonts w:cs="Times New Roman"/>
          <w:lang w:val="en-GB"/>
        </w:rPr>
        <w:t xml:space="preserve"> and mitochondrial</w:t>
      </w:r>
      <w:r w:rsidR="0078608D" w:rsidRPr="00B225C4">
        <w:rPr>
          <w:rFonts w:cs="Times New Roman"/>
          <w:lang w:val="en-GB"/>
        </w:rPr>
        <w:t xml:space="preserve"> </w:t>
      </w:r>
      <w:r w:rsidR="006D434E" w:rsidRPr="00B225C4">
        <w:rPr>
          <w:rFonts w:cs="Times New Roman"/>
          <w:lang w:val="en-GB"/>
        </w:rPr>
        <w:t xml:space="preserve">genomes from </w:t>
      </w:r>
      <w:r w:rsidR="006D434E" w:rsidRPr="00B225C4">
        <w:rPr>
          <w:rFonts w:cs="Times New Roman"/>
          <w:i/>
          <w:lang w:val="en-GB"/>
        </w:rPr>
        <w:t xml:space="preserve">E. </w:t>
      </w:r>
      <w:r w:rsidR="006D434E" w:rsidRPr="00B225C4">
        <w:rPr>
          <w:rFonts w:cs="Times New Roman"/>
          <w:i/>
          <w:noProof/>
          <w:lang w:val="en-GB"/>
        </w:rPr>
        <w:t>subulatus</w:t>
      </w:r>
      <w:r w:rsidR="006D434E" w:rsidRPr="00B225C4">
        <w:rPr>
          <w:rFonts w:cs="Times New Roman"/>
          <w:lang w:val="en-GB"/>
        </w:rPr>
        <w:t xml:space="preserve"> </w:t>
      </w:r>
      <w:r w:rsidR="00203BBA" w:rsidRPr="00B225C4">
        <w:rPr>
          <w:rFonts w:cs="Times New Roman"/>
          <w:lang w:val="en-GB"/>
        </w:rPr>
        <w:t xml:space="preserve">have </w:t>
      </w:r>
      <w:r w:rsidR="00F12329" w:rsidRPr="00B225C4">
        <w:rPr>
          <w:rFonts w:cs="Times New Roman"/>
          <w:lang w:val="en-GB"/>
        </w:rPr>
        <w:t>95.5</w:t>
      </w:r>
      <w:r w:rsidR="00E47FE1" w:rsidRPr="00B225C4">
        <w:rPr>
          <w:rFonts w:cs="Times New Roman"/>
          <w:lang w:val="en-GB"/>
        </w:rPr>
        <w:t>%</w:t>
      </w:r>
      <w:r w:rsidR="006D434E" w:rsidRPr="00B225C4">
        <w:rPr>
          <w:rFonts w:cs="Times New Roman"/>
          <w:lang w:val="en-GB"/>
        </w:rPr>
        <w:t xml:space="preserve"> and </w:t>
      </w:r>
      <w:r w:rsidR="00B72D05" w:rsidRPr="00B225C4">
        <w:rPr>
          <w:rFonts w:cs="Times New Roman"/>
          <w:lang w:val="en-GB"/>
        </w:rPr>
        <w:t>91.5</w:t>
      </w:r>
      <w:r w:rsidR="00E47FE1" w:rsidRPr="00B225C4">
        <w:rPr>
          <w:rFonts w:cs="Times New Roman"/>
          <w:lang w:val="en-GB"/>
        </w:rPr>
        <w:t>%</w:t>
      </w:r>
      <w:r w:rsidR="006D434E" w:rsidRPr="00B225C4">
        <w:rPr>
          <w:rFonts w:cs="Times New Roman"/>
          <w:lang w:val="en-GB"/>
        </w:rPr>
        <w:t xml:space="preserve"> sequence identity with their </w:t>
      </w:r>
      <w:r w:rsidR="00223909" w:rsidRPr="00B225C4">
        <w:rPr>
          <w:rFonts w:cs="Times New Roman"/>
          <w:i/>
          <w:lang w:val="en-GB"/>
        </w:rPr>
        <w:t xml:space="preserve">Ectocarpus </w:t>
      </w:r>
      <w:r w:rsidR="00223909" w:rsidRPr="00B225C4">
        <w:rPr>
          <w:rFonts w:cs="Times New Roman"/>
          <w:lang w:val="en-GB"/>
        </w:rPr>
        <w:t>sp.</w:t>
      </w:r>
      <w:r w:rsidR="006D434E" w:rsidRPr="00B225C4">
        <w:rPr>
          <w:rFonts w:cs="Times New Roman"/>
          <w:lang w:val="en-GB"/>
        </w:rPr>
        <w:t xml:space="preserve"> Ec32 </w:t>
      </w:r>
      <w:r w:rsidR="00F16519" w:rsidRPr="00B225C4">
        <w:rPr>
          <w:rFonts w:cs="Times New Roman"/>
          <w:noProof/>
          <w:lang w:val="en-GB"/>
        </w:rPr>
        <w:t>counter</w:t>
      </w:r>
      <w:r w:rsidR="006D434E" w:rsidRPr="00B225C4">
        <w:rPr>
          <w:rFonts w:cs="Times New Roman"/>
          <w:noProof/>
          <w:lang w:val="en-GB"/>
        </w:rPr>
        <w:t>parts</w:t>
      </w:r>
      <w:r w:rsidR="006D434E" w:rsidRPr="00B225C4">
        <w:rPr>
          <w:rFonts w:cs="Times New Roman"/>
          <w:lang w:val="en-GB"/>
        </w:rPr>
        <w:t xml:space="preserve"> </w:t>
      </w:r>
      <w:r w:rsidR="00B72D05" w:rsidRPr="00B225C4">
        <w:rPr>
          <w:rFonts w:cs="Times New Roman"/>
          <w:lang w:val="en-GB"/>
        </w:rPr>
        <w:t>in the conserved regions</w:t>
      </w:r>
      <w:r w:rsidR="007B3015" w:rsidRPr="00B225C4">
        <w:rPr>
          <w:rFonts w:cs="Times New Roman"/>
          <w:lang w:val="en-GB"/>
        </w:rPr>
        <w:t xml:space="preserve"> respectively. Only</w:t>
      </w:r>
      <w:r w:rsidR="007C2A92" w:rsidRPr="00B225C4">
        <w:rPr>
          <w:rFonts w:cs="Times New Roman"/>
          <w:lang w:val="en-GB"/>
        </w:rPr>
        <w:t xml:space="preserve"> minor structural differences </w:t>
      </w:r>
      <w:r w:rsidR="007B3015" w:rsidRPr="00B225C4">
        <w:rPr>
          <w:rFonts w:cs="Times New Roman"/>
          <w:lang w:val="en-GB"/>
        </w:rPr>
        <w:t xml:space="preserve">were observed between organellar genomes of both </w:t>
      </w:r>
      <w:r w:rsidR="007B3015" w:rsidRPr="00B225C4">
        <w:rPr>
          <w:rFonts w:cs="Times New Roman"/>
          <w:i/>
          <w:lang w:val="en-GB"/>
        </w:rPr>
        <w:t>Ectocarpus</w:t>
      </w:r>
      <w:r w:rsidR="00745735" w:rsidRPr="00B225C4">
        <w:rPr>
          <w:rFonts w:cs="Times New Roman"/>
          <w:i/>
          <w:lang w:val="en-GB"/>
        </w:rPr>
        <w:t xml:space="preserve"> </w:t>
      </w:r>
      <w:r w:rsidR="00745735" w:rsidRPr="00B225C4">
        <w:rPr>
          <w:rFonts w:cs="Times New Roman"/>
          <w:lang w:val="en-GB"/>
        </w:rPr>
        <w:t>genomes</w:t>
      </w:r>
      <w:r w:rsidR="007B3015" w:rsidRPr="00B225C4">
        <w:rPr>
          <w:rFonts w:cs="Times New Roman"/>
          <w:lang w:val="en-GB"/>
        </w:rPr>
        <w:t xml:space="preserve">, as </w:t>
      </w:r>
      <w:r w:rsidR="007C2A92" w:rsidRPr="00B225C4">
        <w:rPr>
          <w:rFonts w:cs="Times New Roman"/>
          <w:lang w:val="en-GB"/>
        </w:rPr>
        <w:t xml:space="preserve">detailed in </w:t>
      </w:r>
      <w:r w:rsidR="00E65416" w:rsidRPr="00B225C4">
        <w:rPr>
          <w:rFonts w:cs="Times New Roman"/>
          <w:lang w:val="en-GB"/>
        </w:rPr>
        <w:t xml:space="preserve">Supporting Information </w:t>
      </w:r>
      <w:r w:rsidR="007156C2" w:rsidRPr="00B225C4">
        <w:rPr>
          <w:rFonts w:cs="Times New Roman"/>
          <w:lang w:val="en-GB"/>
        </w:rPr>
        <w:t xml:space="preserve">Text </w:t>
      </w:r>
      <w:r w:rsidR="00E65416" w:rsidRPr="00B225C4">
        <w:rPr>
          <w:rFonts w:cs="Times New Roman"/>
          <w:lang w:val="en-GB"/>
        </w:rPr>
        <w:t>S1</w:t>
      </w:r>
      <w:r w:rsidR="006D434E" w:rsidRPr="00B225C4">
        <w:rPr>
          <w:rFonts w:cs="Times New Roman"/>
          <w:lang w:val="en-GB"/>
        </w:rPr>
        <w:t xml:space="preserve">. </w:t>
      </w:r>
    </w:p>
    <w:p w14:paraId="2786D340" w14:textId="77777777" w:rsidR="00424D7C" w:rsidRPr="00B225C4" w:rsidRDefault="00282C58"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Global c</w:t>
      </w:r>
      <w:r w:rsidR="00424D7C" w:rsidRPr="00B225C4">
        <w:rPr>
          <w:rFonts w:ascii="Times New Roman" w:hAnsi="Times New Roman" w:cs="Times New Roman"/>
          <w:lang w:val="en-GB"/>
        </w:rPr>
        <w:t xml:space="preserve">omparison of </w:t>
      </w:r>
      <w:r w:rsidR="006821BA" w:rsidRPr="00B225C4">
        <w:rPr>
          <w:rFonts w:ascii="Times New Roman" w:hAnsi="Times New Roman" w:cs="Times New Roman"/>
          <w:lang w:val="en-GB"/>
        </w:rPr>
        <w:t>p</w:t>
      </w:r>
      <w:r w:rsidR="006821BA" w:rsidRPr="00B225C4">
        <w:rPr>
          <w:rStyle w:val="Titre2Car"/>
          <w:rFonts w:ascii="Times New Roman" w:hAnsi="Times New Roman" w:cs="Times New Roman"/>
          <w:lang w:val="en-GB"/>
        </w:rPr>
        <w:t>r</w:t>
      </w:r>
      <w:r w:rsidR="006821BA" w:rsidRPr="00B225C4">
        <w:rPr>
          <w:rFonts w:ascii="Times New Roman" w:hAnsi="Times New Roman" w:cs="Times New Roman"/>
          <w:lang w:val="en-GB"/>
        </w:rPr>
        <w:t xml:space="preserve">edicted </w:t>
      </w:r>
      <w:r w:rsidR="00424D7C" w:rsidRPr="00B225C4">
        <w:rPr>
          <w:rFonts w:ascii="Times New Roman" w:hAnsi="Times New Roman" w:cs="Times New Roman"/>
          <w:lang w:val="en-GB"/>
        </w:rPr>
        <w:t>proteomes</w:t>
      </w:r>
    </w:p>
    <w:p w14:paraId="500BD495" w14:textId="2CE6D2D0" w:rsidR="00FC12BA" w:rsidRPr="00B225C4" w:rsidRDefault="00FC12BA" w:rsidP="007B1D57">
      <w:pPr>
        <w:pStyle w:val="Titre3"/>
        <w:spacing w:line="480" w:lineRule="auto"/>
        <w:rPr>
          <w:rFonts w:ascii="Times New Roman" w:hAnsi="Times New Roman" w:cs="Times New Roman"/>
          <w:lang w:val="en-GB"/>
        </w:rPr>
      </w:pPr>
      <w:r w:rsidRPr="00B225C4">
        <w:rPr>
          <w:rFonts w:ascii="Times New Roman" w:hAnsi="Times New Roman" w:cs="Times New Roman"/>
          <w:lang w:val="en-GB"/>
        </w:rPr>
        <w:t>Metabolic network-based comparisons</w:t>
      </w:r>
    </w:p>
    <w:p w14:paraId="5EF0B20F" w14:textId="7A9918FC" w:rsidR="00CE577C" w:rsidRPr="00B225C4" w:rsidRDefault="000535B1" w:rsidP="007B1D57">
      <w:pPr>
        <w:spacing w:line="480" w:lineRule="auto"/>
        <w:jc w:val="both"/>
        <w:rPr>
          <w:rFonts w:cs="Times New Roman"/>
          <w:lang w:val="en-GB"/>
        </w:rPr>
      </w:pPr>
      <w:r w:rsidRPr="00B225C4">
        <w:rPr>
          <w:rFonts w:cs="Times New Roman"/>
          <w:lang w:val="en-GB"/>
        </w:rPr>
        <w:t xml:space="preserve">Similar to </w:t>
      </w:r>
      <w:r w:rsidR="00EB787E" w:rsidRPr="00B225C4">
        <w:rPr>
          <w:rFonts w:cs="Times New Roman"/>
          <w:lang w:val="en-GB"/>
        </w:rPr>
        <w:t>the network</w:t>
      </w:r>
      <w:r w:rsidRPr="00B225C4">
        <w:rPr>
          <w:rFonts w:cs="Times New Roman"/>
          <w:lang w:val="en-GB"/>
        </w:rPr>
        <w:t xml:space="preserve"> previously obtained for </w:t>
      </w:r>
      <w:r w:rsidRPr="00B225C4">
        <w:rPr>
          <w:rFonts w:cs="Times New Roman"/>
          <w:i/>
          <w:lang w:val="en-GB"/>
        </w:rPr>
        <w:t>Ectocarpus</w:t>
      </w:r>
      <w:r w:rsidRPr="00B225C4">
        <w:rPr>
          <w:rFonts w:cs="Times New Roman"/>
          <w:lang w:val="en-GB"/>
        </w:rPr>
        <w:t xml:space="preserve"> sp. Ec32</w:t>
      </w:r>
      <w:r w:rsidR="00461D35">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{"citationItems":[{"id":"ITEM-1","itemData":{"DOI":"10.1111/tpj.12627","ISSN":"1365-313X","PMID":"25065645","abstract":"Brown algae (stramenopiles) are key players in intertidal ecosystems, and represent a source of biomass with several industrial applications. Ectocarpus siliculosus is a model to study the biology of these organisms. Its genome has been sequenced and a number of post-genomic tools have been implemented. Based on this knowledge, we report the reconstruction and analysis of a genome-scale metabolic network for E. siliculosus, EctoGEM (http://ectogem.irisa.fr). This atlas of metabolic pathways consists of 1866 reactions and 2020 metabolites, and its construction was performed by means of an integrative computational approach for identifying metabolic pathways, gap filling and manual refinement. The capability of the network to produce biomass was validated by flux balance analysis. EctoGEM enabled the reannotation of 56 genes within the E. siliculosus genome, and shed light on the evolution of metabolic processes. For example, E. siliculosus has the potential to produce phenylalanine and tyrosine from prephenate and arogenate, but does not possess a phenylalanine hydroxylase, as is found in other stramenopiles. It also possesses the complete eukaryote molybdenum co-factor biosynthesis pathway, as well as a second molybdopterin synthase that was most likely acquired via horizontal gene transfer from cyanobacteria by a common ancestor of stramenopiles. EctoGEM represents an evolving community resource to gain deeper understanding of the biology of brown algae and the diversification of physiological processes. The integrative computational method applied for its reconstruction will be valuable to set up similar approaches for other organisms distant from biological benchmark models.","author":[{"dropping-particle":"","family":"Prigent","given":"Sylvain","non-dropping-particle":"","parse-names":false,"suffix":""},{"dropping-particle":"","family":"Collet","given":"Guillaume","non-dropping-particle":"","parse-names":false,"suffix":""},{"dropping-particle":"","family":"Dittami","given":"Simon M.","non-dropping-particle":"","parse-names":false,"suffix":""},{"dropping-particle":"","family":"Delage","given":"Ludovic","non-dropping-particle":"","parse-names":false,"suffix":""},{"dropping-particle":"","family":"Ethis de Corny","given":"Floriane","non-dropping-particle":"","parse-names":false,"suffix":""},{"dropping-particle":"","family":"Dameron","given":"Olivier","non-dropping-particle":"","parse-names":false,"suffix":""},{"dropping-particle":"","family":"Eveillard","given":"Damien","non-dropping-particle":"","parse-names":false,"suffix":""},{"dropping-particle":"","family":"Thiele","given":"Sven","non-dropping-particle":"","parse-names":false,"suffix":""},{"dropping-particle":"","family":"Cambefort","given":"Jeanne","non-dropping-particle":"","parse-names":false,"suffix":""},{"dropping-particle":"","family":"Boyen","given":"Catherine","non-dropping-particle":"","parse-names":false,"suffix":""},{"dropping-particle":"","family":"Siegel","given":"Anne","non-dropping-particle":"","parse-names":false,"suffix":""},{"dropping-particle":"","family":"Tonon","given":"Thierry","non-dropping-particle":"","parse-names":false,"suffix":""}],"container-title":"Plant Journal","id":"ITEM-1","issue":"2","issued":{"date-parts":[["2014","7","25"]]},"page":"367–381","title":"The genome-scale metabolic network of Ectocarpus siliculosus (EctoGEM): a resource to study brown algal physiology and beyond.","type":"article-journal","volume":"80"},"uris":["http://www.mendeley.com/documents/?uuid=5a04f2cf-8dde-40dc-95f9-c42cbb1077bb"]}],"mendeley":{"formattedCitation":"(Prigent &lt;i&gt;et al.&lt;/i&gt; 2014)","plainTextFormattedCitation":"(Prigent et al. 2014)","previouslyFormattedCitation":"&lt;sup&gt;28&lt;/sup&gt;"},"properties":{"noteIndex":0},"schema":"https://github.com/citation-style-language/schema/raw/master/csl-citation.json"}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(Prigent </w:t>
      </w:r>
      <w:r w:rsidR="007E23E1" w:rsidRPr="007E23E1">
        <w:rPr>
          <w:rFonts w:cs="Times New Roman"/>
          <w:i/>
          <w:noProof/>
          <w:lang w:val="en-GB"/>
        </w:rPr>
        <w:t>et al.</w:t>
      </w:r>
      <w:r w:rsidR="007E23E1" w:rsidRPr="007E23E1">
        <w:rPr>
          <w:rFonts w:cs="Times New Roman"/>
          <w:noProof/>
          <w:lang w:val="en-GB"/>
        </w:rPr>
        <w:t xml:space="preserve"> 2014)</w:t>
      </w:r>
      <w:r w:rsidRPr="00B225C4">
        <w:rPr>
          <w:rFonts w:cs="Times New Roman"/>
          <w:lang w:val="en-GB"/>
        </w:rPr>
        <w:fldChar w:fldCharType="end"/>
      </w:r>
      <w:r w:rsidR="008B3028" w:rsidRPr="00B225C4">
        <w:rPr>
          <w:rFonts w:cs="Times New Roman"/>
          <w:lang w:val="en-GB"/>
        </w:rPr>
        <w:t>,</w:t>
      </w:r>
      <w:r w:rsidRPr="00B225C4">
        <w:rPr>
          <w:rFonts w:cs="Times New Roman"/>
          <w:lang w:val="en-GB"/>
        </w:rPr>
        <w:t xml:space="preserve"> </w:t>
      </w:r>
      <w:r w:rsidR="00DC7F8F" w:rsidRPr="00B225C4">
        <w:rPr>
          <w:rFonts w:cs="Times New Roman"/>
          <w:lang w:val="en-GB"/>
        </w:rPr>
        <w:t xml:space="preserve">the </w:t>
      </w:r>
      <w:r w:rsidR="00DC7F8F" w:rsidRPr="00B225C4">
        <w:rPr>
          <w:rFonts w:cs="Times New Roman"/>
          <w:i/>
          <w:lang w:val="en-GB"/>
        </w:rPr>
        <w:t>E. subulatus</w:t>
      </w:r>
      <w:r w:rsidR="00365793" w:rsidRPr="00B225C4">
        <w:rPr>
          <w:rFonts w:cs="Times New Roman"/>
          <w:lang w:val="en-GB"/>
        </w:rPr>
        <w:t xml:space="preserve"> </w:t>
      </w:r>
      <w:r w:rsidR="00491AC0" w:rsidRPr="00B225C4">
        <w:rPr>
          <w:rFonts w:cs="Times New Roman"/>
          <w:lang w:val="en-GB"/>
        </w:rPr>
        <w:t xml:space="preserve">Bft15b </w:t>
      </w:r>
      <w:r w:rsidR="00365793" w:rsidRPr="00B225C4">
        <w:rPr>
          <w:rFonts w:cs="Times New Roman"/>
          <w:lang w:val="en-GB"/>
        </w:rPr>
        <w:t xml:space="preserve">metabolic network </w:t>
      </w:r>
      <w:r w:rsidR="00DC7F8F" w:rsidRPr="00B225C4">
        <w:rPr>
          <w:rFonts w:cs="Times New Roman"/>
          <w:lang w:val="en-GB"/>
        </w:rPr>
        <w:t>comprised 2,074 metabolic reactions</w:t>
      </w:r>
      <w:r w:rsidR="00CA2A25" w:rsidRPr="00B225C4">
        <w:rPr>
          <w:rFonts w:cs="Times New Roman"/>
          <w:lang w:val="en-GB"/>
        </w:rPr>
        <w:t xml:space="preserve"> and </w:t>
      </w:r>
      <w:r w:rsidR="006B6216" w:rsidRPr="00B225C4">
        <w:rPr>
          <w:rFonts w:cs="Times New Roman"/>
          <w:lang w:val="en-GB"/>
        </w:rPr>
        <w:t xml:space="preserve">2,173 metabolites </w:t>
      </w:r>
      <w:r w:rsidR="0029242B" w:rsidRPr="00B225C4">
        <w:rPr>
          <w:rFonts w:cs="Times New Roman"/>
          <w:lang w:val="en-GB"/>
        </w:rPr>
        <w:t>in 464 pathways</w:t>
      </w:r>
      <w:r w:rsidR="003B6E08" w:rsidRPr="00B225C4">
        <w:rPr>
          <w:rFonts w:cs="Times New Roman"/>
          <w:lang w:val="en-GB"/>
        </w:rPr>
        <w:t xml:space="preserve">, which can be browsed at </w:t>
      </w:r>
      <w:hyperlink r:id="rId9" w:history="1">
        <w:r w:rsidR="003B6E08" w:rsidRPr="00B225C4">
          <w:rPr>
            <w:rStyle w:val="Lienhypertexte"/>
            <w:rFonts w:cs="Times New Roman"/>
            <w:lang w:val="en-GB"/>
          </w:rPr>
          <w:t>http://gem-aureme.irisa.fr/sububftgem</w:t>
        </w:r>
      </w:hyperlink>
      <w:r w:rsidR="0019307B" w:rsidRPr="00B225C4">
        <w:rPr>
          <w:rFonts w:cs="Times New Roman"/>
          <w:lang w:val="en-GB"/>
        </w:rPr>
        <w:t>. In total, 2,445 genes associated with at least one metabolic reaction, and</w:t>
      </w:r>
      <w:r w:rsidR="00F54E73" w:rsidRPr="00B225C4">
        <w:rPr>
          <w:rFonts w:cs="Times New Roman"/>
          <w:lang w:val="en-GB"/>
        </w:rPr>
        <w:t xml:space="preserve"> 2</w:t>
      </w:r>
      <w:r w:rsidR="008D68EB" w:rsidRPr="00B225C4">
        <w:rPr>
          <w:rFonts w:cs="Times New Roman"/>
          <w:lang w:val="en-GB"/>
        </w:rPr>
        <w:t>15</w:t>
      </w:r>
      <w:r w:rsidR="00EE49B6" w:rsidRPr="00B225C4">
        <w:rPr>
          <w:rFonts w:cs="Times New Roman"/>
          <w:lang w:val="en-GB"/>
        </w:rPr>
        <w:t xml:space="preserve"> </w:t>
      </w:r>
      <w:r w:rsidR="0019307B" w:rsidRPr="00B225C4">
        <w:rPr>
          <w:rFonts w:cs="Times New Roman"/>
          <w:lang w:val="en-GB"/>
        </w:rPr>
        <w:t>pathways</w:t>
      </w:r>
      <w:r w:rsidR="00EE49B6" w:rsidRPr="00B225C4">
        <w:rPr>
          <w:rFonts w:cs="Times New Roman"/>
          <w:lang w:val="en-GB"/>
        </w:rPr>
        <w:t xml:space="preserve"> were complete</w:t>
      </w:r>
      <w:r w:rsidR="00F54E73" w:rsidRPr="00B225C4">
        <w:rPr>
          <w:rFonts w:cs="Times New Roman"/>
          <w:lang w:val="en-GB"/>
        </w:rPr>
        <w:t xml:space="preserve"> (Figure </w:t>
      </w:r>
      <w:r w:rsidR="00B32381" w:rsidRPr="00B225C4">
        <w:rPr>
          <w:rFonts w:cs="Times New Roman"/>
          <w:lang w:val="en-GB"/>
        </w:rPr>
        <w:t>2</w:t>
      </w:r>
      <w:r w:rsidR="00EE49B6" w:rsidRPr="00B225C4">
        <w:rPr>
          <w:rFonts w:cs="Times New Roman"/>
          <w:lang w:val="en-GB"/>
        </w:rPr>
        <w:t>)</w:t>
      </w:r>
      <w:r w:rsidR="006B6216" w:rsidRPr="00B225C4">
        <w:rPr>
          <w:rFonts w:cs="Times New Roman"/>
          <w:lang w:val="en-GB"/>
        </w:rPr>
        <w:t xml:space="preserve">. </w:t>
      </w:r>
      <w:r w:rsidR="00A4398D" w:rsidRPr="00B225C4">
        <w:rPr>
          <w:rFonts w:cs="Times New Roman"/>
          <w:lang w:val="en-GB"/>
        </w:rPr>
        <w:lastRenderedPageBreak/>
        <w:t>Comparisons between both networks were carried out on a pathway level (</w:t>
      </w:r>
      <w:r w:rsidR="00F243D0" w:rsidRPr="00B225C4">
        <w:rPr>
          <w:rFonts w:cs="Times New Roman"/>
          <w:lang w:val="en-GB"/>
        </w:rPr>
        <w:t xml:space="preserve">Supporting Information </w:t>
      </w:r>
      <w:r w:rsidR="007156C2" w:rsidRPr="00B225C4">
        <w:rPr>
          <w:rFonts w:cs="Times New Roman"/>
          <w:lang w:val="en-GB"/>
        </w:rPr>
        <w:t xml:space="preserve">Text </w:t>
      </w:r>
      <w:r w:rsidR="00F243D0" w:rsidRPr="00B225C4">
        <w:rPr>
          <w:rFonts w:cs="Times New Roman"/>
          <w:lang w:val="en-GB"/>
        </w:rPr>
        <w:t>S1</w:t>
      </w:r>
      <w:r w:rsidR="00156D9A" w:rsidRPr="00B225C4">
        <w:rPr>
          <w:rFonts w:cs="Times New Roman"/>
          <w:lang w:val="en-GB"/>
        </w:rPr>
        <w:t>, Section “Metabolic network-based comparisons”</w:t>
      </w:r>
      <w:r w:rsidR="00F243D0" w:rsidRPr="00B225C4">
        <w:rPr>
          <w:rFonts w:cs="Times New Roman"/>
          <w:lang w:val="en-GB"/>
        </w:rPr>
        <w:t>)</w:t>
      </w:r>
      <w:r w:rsidR="00A4398D" w:rsidRPr="00B225C4">
        <w:rPr>
          <w:rFonts w:cs="Times New Roman"/>
          <w:lang w:val="en-GB"/>
        </w:rPr>
        <w:t xml:space="preserve">, </w:t>
      </w:r>
      <w:r w:rsidR="00EB787E" w:rsidRPr="00B225C4">
        <w:rPr>
          <w:rFonts w:cs="Times New Roman"/>
          <w:lang w:val="en-GB"/>
        </w:rPr>
        <w:t xml:space="preserve">but </w:t>
      </w:r>
      <w:r w:rsidR="00327372" w:rsidRPr="00B225C4">
        <w:rPr>
          <w:rFonts w:cs="Times New Roman"/>
          <w:lang w:val="en-GB"/>
        </w:rPr>
        <w:t xml:space="preserve">no pathways </w:t>
      </w:r>
      <w:r w:rsidR="00AC1CEC" w:rsidRPr="00B225C4">
        <w:rPr>
          <w:rFonts w:cs="Times New Roman"/>
          <w:lang w:val="en-GB"/>
        </w:rPr>
        <w:t xml:space="preserve">were found to be </w:t>
      </w:r>
      <w:r w:rsidR="002820C8" w:rsidRPr="00B225C4">
        <w:rPr>
          <w:rFonts w:cs="Times New Roman"/>
          <w:lang w:val="en-GB"/>
        </w:rPr>
        <w:t xml:space="preserve">truly </w:t>
      </w:r>
      <w:r w:rsidR="00AC1CEC" w:rsidRPr="00B225C4">
        <w:rPr>
          <w:rFonts w:cs="Times New Roman"/>
          <w:lang w:val="en-GB"/>
        </w:rPr>
        <w:t xml:space="preserve">specific </w:t>
      </w:r>
      <w:r w:rsidR="00697F18" w:rsidRPr="00B225C4">
        <w:rPr>
          <w:rFonts w:cs="Times New Roman"/>
          <w:lang w:val="en-GB"/>
        </w:rPr>
        <w:t>to either</w:t>
      </w:r>
      <w:r w:rsidR="00AC1CEC" w:rsidRPr="00B225C4">
        <w:rPr>
          <w:rFonts w:cs="Times New Roman"/>
          <w:lang w:val="en-GB"/>
        </w:rPr>
        <w:t xml:space="preserve"> Ec32 and</w:t>
      </w:r>
      <w:r w:rsidR="007B3015" w:rsidRPr="00B225C4">
        <w:rPr>
          <w:rFonts w:cs="Times New Roman"/>
          <w:lang w:val="en-GB"/>
        </w:rPr>
        <w:t>/</w:t>
      </w:r>
      <w:r w:rsidR="00AC1CEC" w:rsidRPr="00B225C4">
        <w:rPr>
          <w:rFonts w:cs="Times New Roman"/>
          <w:lang w:val="en-GB"/>
        </w:rPr>
        <w:t>or Bf15b</w:t>
      </w:r>
      <w:r w:rsidR="002820C8" w:rsidRPr="00B225C4">
        <w:rPr>
          <w:rFonts w:cs="Times New Roman"/>
          <w:lang w:val="en-GB"/>
        </w:rPr>
        <w:t>.</w:t>
      </w:r>
    </w:p>
    <w:p w14:paraId="3BA625BF" w14:textId="40F1AEFC" w:rsidR="00B57F48" w:rsidRPr="00B225C4" w:rsidRDefault="00B57F48" w:rsidP="007B1D57">
      <w:pPr>
        <w:pStyle w:val="Titre3"/>
        <w:spacing w:line="480" w:lineRule="auto"/>
        <w:jc w:val="both"/>
        <w:rPr>
          <w:rFonts w:ascii="Times New Roman" w:hAnsi="Times New Roman" w:cs="Times New Roman"/>
          <w:lang w:val="en-GB"/>
        </w:rPr>
      </w:pPr>
      <w:r w:rsidRPr="00B225C4">
        <w:rPr>
          <w:rFonts w:ascii="Times New Roman" w:hAnsi="Times New Roman" w:cs="Times New Roman"/>
          <w:lang w:val="en-GB"/>
        </w:rPr>
        <w:t>Genes under positive selection</w:t>
      </w:r>
    </w:p>
    <w:p w14:paraId="1027161E" w14:textId="54692581" w:rsidR="00BC1715" w:rsidRPr="00B225C4" w:rsidRDefault="00BC1715" w:rsidP="007B1D57">
      <w:pPr>
        <w:spacing w:line="480" w:lineRule="auto"/>
        <w:jc w:val="both"/>
        <w:rPr>
          <w:rFonts w:eastAsiaTheme="majorEastAsia" w:cs="Times New Roman"/>
          <w:lang w:val="en-GB"/>
        </w:rPr>
      </w:pPr>
      <w:r w:rsidRPr="00B225C4">
        <w:rPr>
          <w:rFonts w:eastAsiaTheme="majorEastAsia" w:cs="Times New Roman"/>
          <w:lang w:val="en-GB"/>
        </w:rPr>
        <w:t xml:space="preserve">Out of the 2,311 </w:t>
      </w:r>
      <w:proofErr w:type="spellStart"/>
      <w:r w:rsidRPr="00B225C4">
        <w:rPr>
          <w:rFonts w:eastAsiaTheme="majorEastAsia" w:cs="Times New Roman"/>
          <w:lang w:val="en-GB"/>
        </w:rPr>
        <w:t>o</w:t>
      </w:r>
      <w:r w:rsidR="00BC0B8A" w:rsidRPr="00B225C4">
        <w:rPr>
          <w:rFonts w:eastAsiaTheme="majorEastAsia" w:cs="Times New Roman"/>
          <w:lang w:val="en-GB"/>
        </w:rPr>
        <w:t>rth</w:t>
      </w:r>
      <w:r w:rsidRPr="00B225C4">
        <w:rPr>
          <w:rFonts w:eastAsiaTheme="majorEastAsia" w:cs="Times New Roman"/>
          <w:lang w:val="en-GB"/>
        </w:rPr>
        <w:t>ogroups</w:t>
      </w:r>
      <w:proofErr w:type="spellEnd"/>
      <w:r w:rsidR="002A4F0E" w:rsidRPr="00B225C4">
        <w:rPr>
          <w:rFonts w:eastAsiaTheme="majorEastAsia" w:cs="Times New Roman"/>
          <w:lang w:val="en-GB"/>
        </w:rPr>
        <w:t xml:space="preserve"> with single</w:t>
      </w:r>
      <w:r w:rsidR="00A01334" w:rsidRPr="00B225C4">
        <w:rPr>
          <w:rFonts w:eastAsiaTheme="majorEastAsia" w:cs="Times New Roman"/>
          <w:lang w:val="en-GB"/>
        </w:rPr>
        <w:t>-</w:t>
      </w:r>
      <w:r w:rsidR="002A4F0E" w:rsidRPr="00B225C4">
        <w:rPr>
          <w:rFonts w:eastAsiaTheme="majorEastAsia" w:cs="Times New Roman"/>
          <w:lang w:val="en-GB"/>
        </w:rPr>
        <w:t xml:space="preserve">copy orthologs </w:t>
      </w:r>
      <w:r w:rsidRPr="00B225C4">
        <w:rPr>
          <w:rFonts w:eastAsiaTheme="majorEastAsia" w:cs="Times New Roman"/>
          <w:lang w:val="en-GB"/>
        </w:rPr>
        <w:t xml:space="preserve">that produced high quality alignments, 172 gene pairs (7.4%) exhibited </w:t>
      </w:r>
      <w:proofErr w:type="spellStart"/>
      <w:r w:rsidRPr="00B225C4">
        <w:rPr>
          <w:rFonts w:eastAsiaTheme="majorEastAsia" w:cs="Times New Roman"/>
          <w:lang w:val="en-GB"/>
        </w:rPr>
        <w:t>dN</w:t>
      </w:r>
      <w:proofErr w:type="spellEnd"/>
      <w:r w:rsidRPr="00B225C4">
        <w:rPr>
          <w:rFonts w:eastAsiaTheme="majorEastAsia" w:cs="Times New Roman"/>
          <w:lang w:val="en-GB"/>
        </w:rPr>
        <w:t>/</w:t>
      </w:r>
      <w:proofErr w:type="spellStart"/>
      <w:r w:rsidRPr="00B225C4">
        <w:rPr>
          <w:rFonts w:eastAsiaTheme="majorEastAsia" w:cs="Times New Roman"/>
          <w:lang w:val="en-GB"/>
        </w:rPr>
        <w:t>dS</w:t>
      </w:r>
      <w:proofErr w:type="spellEnd"/>
      <w:r w:rsidRPr="00B225C4">
        <w:rPr>
          <w:rFonts w:eastAsiaTheme="majorEastAsia" w:cs="Times New Roman"/>
          <w:lang w:val="en-GB"/>
        </w:rPr>
        <w:t xml:space="preserve"> ratios &gt; 0.5 (Supporting Information Table</w:t>
      </w:r>
      <w:r w:rsidR="007156C2" w:rsidRPr="00B225C4">
        <w:rPr>
          <w:rFonts w:eastAsiaTheme="majorEastAsia" w:cs="Times New Roman"/>
          <w:lang w:val="en-GB"/>
        </w:rPr>
        <w:t xml:space="preserve"> S</w:t>
      </w:r>
      <w:r w:rsidR="0035480E" w:rsidRPr="00B225C4">
        <w:rPr>
          <w:rFonts w:eastAsiaTheme="majorEastAsia" w:cs="Times New Roman"/>
          <w:lang w:val="en-GB"/>
        </w:rPr>
        <w:t>4</w:t>
      </w:r>
      <w:r w:rsidRPr="00B225C4">
        <w:rPr>
          <w:rFonts w:eastAsiaTheme="majorEastAsia" w:cs="Times New Roman"/>
          <w:lang w:val="en-GB"/>
        </w:rPr>
        <w:t>)</w:t>
      </w:r>
      <w:r w:rsidR="002A4F0E" w:rsidRPr="00B225C4">
        <w:rPr>
          <w:rFonts w:eastAsiaTheme="majorEastAsia" w:cs="Times New Roman"/>
          <w:lang w:val="en-GB"/>
        </w:rPr>
        <w:t>. Among these</w:t>
      </w:r>
      <w:r w:rsidR="00F104E9" w:rsidRPr="00B225C4">
        <w:rPr>
          <w:rFonts w:eastAsiaTheme="majorEastAsia" w:cs="Times New Roman"/>
          <w:lang w:val="en-GB"/>
        </w:rPr>
        <w:t>,</w:t>
      </w:r>
      <w:r w:rsidR="002A4F0E" w:rsidRPr="00B225C4">
        <w:rPr>
          <w:rFonts w:eastAsiaTheme="majorEastAsia" w:cs="Times New Roman"/>
          <w:lang w:val="en-GB"/>
        </w:rPr>
        <w:t xml:space="preserve"> only eleven (6.4%) </w:t>
      </w:r>
      <w:r w:rsidR="00F104E9" w:rsidRPr="00B225C4">
        <w:rPr>
          <w:rFonts w:eastAsiaTheme="majorEastAsia" w:cs="Times New Roman"/>
          <w:lang w:val="en-GB"/>
        </w:rPr>
        <w:t xml:space="preserve">were found to fit significantly better with the model allowing for positive selection in the </w:t>
      </w:r>
      <w:r w:rsidR="00F104E9" w:rsidRPr="00B225C4">
        <w:rPr>
          <w:rFonts w:eastAsiaTheme="majorEastAsia" w:cs="Times New Roman"/>
          <w:i/>
          <w:lang w:val="en-GB"/>
        </w:rPr>
        <w:t>Ectocarpus</w:t>
      </w:r>
      <w:r w:rsidR="00F104E9" w:rsidRPr="00B225C4">
        <w:rPr>
          <w:rFonts w:eastAsiaTheme="majorEastAsia" w:cs="Times New Roman"/>
          <w:lang w:val="en-GB"/>
        </w:rPr>
        <w:t xml:space="preserve"> branch.</w:t>
      </w:r>
      <w:r w:rsidR="00A2135A" w:rsidRPr="00B225C4">
        <w:rPr>
          <w:rFonts w:eastAsiaTheme="majorEastAsia" w:cs="Times New Roman"/>
          <w:lang w:val="en-GB"/>
        </w:rPr>
        <w:t xml:space="preserve"> These </w:t>
      </w:r>
      <w:r w:rsidR="00B56B10" w:rsidRPr="00B225C4">
        <w:rPr>
          <w:rFonts w:eastAsiaTheme="majorEastAsia" w:cs="Times New Roman"/>
          <w:lang w:val="en-GB"/>
        </w:rPr>
        <w:t>genes are likely to have been under positive selection</w:t>
      </w:r>
      <w:r w:rsidR="00F45816" w:rsidRPr="00B225C4">
        <w:rPr>
          <w:rFonts w:eastAsiaTheme="majorEastAsia" w:cs="Times New Roman"/>
          <w:lang w:val="en-GB"/>
        </w:rPr>
        <w:t xml:space="preserve">, and two of them </w:t>
      </w:r>
      <w:r w:rsidR="00F45816" w:rsidRPr="00B225C4">
        <w:rPr>
          <w:rFonts w:cs="Times New Roman"/>
          <w:lang w:val="en-GB"/>
        </w:rPr>
        <w:t>contained a signal peptide targeting the plastid</w:t>
      </w:r>
      <w:r w:rsidR="00B56B10" w:rsidRPr="00B225C4">
        <w:rPr>
          <w:rFonts w:eastAsiaTheme="majorEastAsia" w:cs="Times New Roman"/>
          <w:lang w:val="en-GB"/>
        </w:rPr>
        <w:t xml:space="preserve">. </w:t>
      </w:r>
      <w:r w:rsidR="008B4564" w:rsidRPr="00B225C4">
        <w:rPr>
          <w:rFonts w:cs="Times New Roman"/>
          <w:lang w:val="en-GB"/>
        </w:rPr>
        <w:t>All of them</w:t>
      </w:r>
      <w:r w:rsidR="00BC0B8A" w:rsidRPr="00B225C4">
        <w:rPr>
          <w:rFonts w:cs="Times New Roman"/>
          <w:lang w:val="en-GB"/>
        </w:rPr>
        <w:t xml:space="preserve"> are</w:t>
      </w:r>
      <w:r w:rsidR="008B4564" w:rsidRPr="00B225C4">
        <w:rPr>
          <w:rFonts w:cs="Times New Roman"/>
          <w:lang w:val="en-GB"/>
        </w:rPr>
        <w:t xml:space="preserve"> genes </w:t>
      </w:r>
      <w:r w:rsidR="00BC0B8A" w:rsidRPr="00B225C4">
        <w:rPr>
          <w:rFonts w:cs="Times New Roman"/>
          <w:lang w:val="en-GB"/>
        </w:rPr>
        <w:t xml:space="preserve">specific to the brown algal lineage </w:t>
      </w:r>
      <w:r w:rsidR="008B4564" w:rsidRPr="00B225C4">
        <w:rPr>
          <w:rFonts w:cs="Times New Roman"/>
          <w:lang w:val="en-GB"/>
        </w:rPr>
        <w:t>with unknown function,</w:t>
      </w:r>
      <w:r w:rsidR="004A58D5" w:rsidRPr="00B225C4">
        <w:rPr>
          <w:rFonts w:cs="Times New Roman"/>
          <w:lang w:val="en-GB"/>
        </w:rPr>
        <w:t xml:space="preserve"> </w:t>
      </w:r>
      <w:r w:rsidR="00BC0B8A" w:rsidRPr="00B225C4">
        <w:rPr>
          <w:rFonts w:cs="Times New Roman"/>
          <w:lang w:val="en-GB"/>
        </w:rPr>
        <w:t xml:space="preserve">and </w:t>
      </w:r>
      <w:r w:rsidR="004A58D5" w:rsidRPr="00B225C4">
        <w:rPr>
          <w:rFonts w:cs="Times New Roman"/>
          <w:lang w:val="en-GB"/>
        </w:rPr>
        <w:t>only two genes contained protein domains related to a biochemical function (one oxidoreductase-like domain</w:t>
      </w:r>
      <w:r w:rsidR="00491AC0" w:rsidRPr="00B225C4">
        <w:rPr>
          <w:rFonts w:cs="Times New Roman"/>
          <w:lang w:val="en-GB"/>
        </w:rPr>
        <w:t>,</w:t>
      </w:r>
      <w:r w:rsidR="004A58D5" w:rsidRPr="00B225C4">
        <w:rPr>
          <w:rFonts w:cs="Times New Roman"/>
          <w:lang w:val="en-GB"/>
        </w:rPr>
        <w:t xml:space="preserve"> and one protein </w:t>
      </w:r>
      <w:proofErr w:type="spellStart"/>
      <w:r w:rsidR="004A58D5" w:rsidRPr="00B225C4">
        <w:rPr>
          <w:rFonts w:cs="Times New Roman"/>
          <w:lang w:val="en-GB"/>
        </w:rPr>
        <w:t>prenyltransferase</w:t>
      </w:r>
      <w:proofErr w:type="spellEnd"/>
      <w:r w:rsidR="004A58D5" w:rsidRPr="00B225C4">
        <w:rPr>
          <w:rFonts w:cs="Times New Roman"/>
          <w:lang w:val="en-GB"/>
        </w:rPr>
        <w:t xml:space="preserve">, alpha subunit). </w:t>
      </w:r>
      <w:r w:rsidR="002548FD" w:rsidRPr="00B225C4">
        <w:rPr>
          <w:rFonts w:cs="Times New Roman"/>
          <w:lang w:val="en-GB"/>
        </w:rPr>
        <w:t>However, all</w:t>
      </w:r>
      <w:r w:rsidR="008B4564" w:rsidRPr="00B225C4">
        <w:rPr>
          <w:rFonts w:cs="Times New Roman"/>
          <w:lang w:val="en-GB"/>
        </w:rPr>
        <w:t xml:space="preserve"> of them were expressed at least in </w:t>
      </w:r>
      <w:r w:rsidR="008B4564" w:rsidRPr="00B225C4">
        <w:rPr>
          <w:rFonts w:cs="Times New Roman"/>
          <w:i/>
          <w:lang w:val="en-GB"/>
        </w:rPr>
        <w:t>E. subulatus</w:t>
      </w:r>
      <w:r w:rsidR="00F45816" w:rsidRPr="00B225C4">
        <w:rPr>
          <w:rFonts w:cs="Times New Roman"/>
          <w:lang w:val="en-GB"/>
        </w:rPr>
        <w:t xml:space="preserve"> Bft15b</w:t>
      </w:r>
      <w:r w:rsidR="002548FD" w:rsidRPr="00B225C4">
        <w:rPr>
          <w:rFonts w:cs="Times New Roman"/>
          <w:lang w:val="en-GB"/>
        </w:rPr>
        <w:t>. T</w:t>
      </w:r>
      <w:r w:rsidR="00B56B10" w:rsidRPr="00B225C4">
        <w:rPr>
          <w:rFonts w:cs="Times New Roman"/>
          <w:lang w:val="en-GB"/>
        </w:rPr>
        <w:t>here was no trend for</w:t>
      </w:r>
      <w:r w:rsidR="00F5026B" w:rsidRPr="00B225C4">
        <w:rPr>
          <w:rFonts w:cs="Times New Roman"/>
          <w:lang w:val="en-GB"/>
        </w:rPr>
        <w:t xml:space="preserve"> these</w:t>
      </w:r>
      <w:r w:rsidR="00B56B10" w:rsidRPr="00B225C4">
        <w:rPr>
          <w:rFonts w:cs="Times New Roman"/>
          <w:lang w:val="en-GB"/>
        </w:rPr>
        <w:t xml:space="preserve"> genes to be located in specific regions of the genome</w:t>
      </w:r>
      <w:r w:rsidR="00F5026B" w:rsidRPr="00B225C4">
        <w:rPr>
          <w:rFonts w:cs="Times New Roman"/>
          <w:lang w:val="en-GB"/>
        </w:rPr>
        <w:t xml:space="preserve"> (all </w:t>
      </w:r>
      <w:r w:rsidR="00E339BE" w:rsidRPr="00B225C4">
        <w:rPr>
          <w:rFonts w:cs="Times New Roman"/>
          <w:lang w:val="en-GB"/>
        </w:rPr>
        <w:t xml:space="preserve">except two for </w:t>
      </w:r>
      <w:r w:rsidR="00E339BE" w:rsidRPr="00B225C4">
        <w:rPr>
          <w:rFonts w:cs="Times New Roman"/>
          <w:i/>
          <w:lang w:val="en-GB"/>
        </w:rPr>
        <w:t>E</w:t>
      </w:r>
      <w:r w:rsidR="00F45816" w:rsidRPr="00B225C4">
        <w:rPr>
          <w:rFonts w:cs="Times New Roman"/>
          <w:i/>
          <w:lang w:val="en-GB"/>
        </w:rPr>
        <w:t>ctocarpus</w:t>
      </w:r>
      <w:r w:rsidR="00E339BE" w:rsidRPr="00B225C4">
        <w:rPr>
          <w:rFonts w:cs="Times New Roman"/>
          <w:lang w:val="en-GB"/>
        </w:rPr>
        <w:t xml:space="preserve"> sp. Ec32</w:t>
      </w:r>
      <w:r w:rsidR="0050678E" w:rsidRPr="00B225C4">
        <w:rPr>
          <w:rFonts w:cs="Times New Roman"/>
          <w:lang w:val="en-GB"/>
        </w:rPr>
        <w:t xml:space="preserve"> were on different scaffolds</w:t>
      </w:r>
      <w:r w:rsidR="00F5026B" w:rsidRPr="00B225C4">
        <w:rPr>
          <w:rFonts w:cs="Times New Roman"/>
          <w:lang w:val="en-GB"/>
        </w:rPr>
        <w:t>)</w:t>
      </w:r>
      <w:r w:rsidR="002548FD" w:rsidRPr="00B225C4">
        <w:rPr>
          <w:rFonts w:cs="Times New Roman"/>
          <w:lang w:val="en-GB"/>
        </w:rPr>
        <w:t xml:space="preserve"> and n</w:t>
      </w:r>
      <w:r w:rsidR="004B64B4" w:rsidRPr="00B225C4">
        <w:rPr>
          <w:rFonts w:cs="Times New Roman"/>
          <w:lang w:val="en-GB"/>
        </w:rPr>
        <w:t xml:space="preserve">one of the genes were </w:t>
      </w:r>
      <w:r w:rsidR="002548FD" w:rsidRPr="00B225C4">
        <w:rPr>
          <w:rFonts w:cs="Times New Roman"/>
          <w:lang w:val="en-GB"/>
        </w:rPr>
        <w:t xml:space="preserve">located </w:t>
      </w:r>
      <w:r w:rsidR="004B64B4" w:rsidRPr="00B225C4">
        <w:rPr>
          <w:rFonts w:cs="Times New Roman"/>
          <w:lang w:val="en-GB"/>
        </w:rPr>
        <w:t xml:space="preserve">in the </w:t>
      </w:r>
      <w:proofErr w:type="spellStart"/>
      <w:r w:rsidR="004B64B4" w:rsidRPr="00B225C4">
        <w:rPr>
          <w:rFonts w:cs="Times New Roman"/>
          <w:lang w:val="en-GB"/>
        </w:rPr>
        <w:t>pseudoautosomal</w:t>
      </w:r>
      <w:proofErr w:type="spellEnd"/>
      <w:r w:rsidR="004B64B4" w:rsidRPr="00B225C4">
        <w:rPr>
          <w:rFonts w:cs="Times New Roman"/>
          <w:lang w:val="en-GB"/>
        </w:rPr>
        <w:t xml:space="preserve"> region of the sex chromosome</w:t>
      </w:r>
      <w:r w:rsidR="00A41DFE" w:rsidRPr="00B225C4">
        <w:rPr>
          <w:rFonts w:cs="Times New Roman"/>
          <w:lang w:val="en-GB"/>
        </w:rPr>
        <w:t>.</w:t>
      </w:r>
    </w:p>
    <w:p w14:paraId="37206FF0" w14:textId="4179CC4F" w:rsidR="00304DA7" w:rsidRPr="00B225C4" w:rsidRDefault="008A12A8" w:rsidP="007B1D57">
      <w:pPr>
        <w:pStyle w:val="Titre3"/>
        <w:spacing w:line="480" w:lineRule="auto"/>
        <w:jc w:val="both"/>
        <w:rPr>
          <w:rFonts w:ascii="Times New Roman" w:hAnsi="Times New Roman" w:cs="Times New Roman"/>
          <w:lang w:val="en-GB"/>
        </w:rPr>
      </w:pPr>
      <w:r w:rsidRPr="00B225C4">
        <w:rPr>
          <w:rFonts w:ascii="Times New Roman" w:hAnsi="Times New Roman" w:cs="Times New Roman"/>
          <w:lang w:val="en-GB"/>
        </w:rPr>
        <w:t xml:space="preserve">Genes </w:t>
      </w:r>
      <w:r w:rsidR="00304DA7" w:rsidRPr="00B225C4">
        <w:rPr>
          <w:rFonts w:ascii="Times New Roman" w:hAnsi="Times New Roman" w:cs="Times New Roman"/>
          <w:lang w:val="en-GB"/>
        </w:rPr>
        <w:t>specific</w:t>
      </w:r>
      <w:r w:rsidRPr="00B225C4">
        <w:rPr>
          <w:rFonts w:ascii="Times New Roman" w:hAnsi="Times New Roman" w:cs="Times New Roman"/>
          <w:lang w:val="en-GB"/>
        </w:rPr>
        <w:t xml:space="preserve"> to either </w:t>
      </w:r>
      <w:r w:rsidRPr="00B225C4">
        <w:rPr>
          <w:rFonts w:ascii="Times New Roman" w:hAnsi="Times New Roman" w:cs="Times New Roman"/>
          <w:i/>
          <w:lang w:val="en-GB"/>
        </w:rPr>
        <w:t>Ectocarpus</w:t>
      </w:r>
      <w:r w:rsidRPr="00B225C4">
        <w:rPr>
          <w:rFonts w:ascii="Times New Roman" w:hAnsi="Times New Roman" w:cs="Times New Roman"/>
          <w:lang w:val="en-GB"/>
        </w:rPr>
        <w:t xml:space="preserve"> genome</w:t>
      </w:r>
      <w:r w:rsidR="00F45816" w:rsidRPr="00B225C4">
        <w:rPr>
          <w:rFonts w:ascii="Times New Roman" w:hAnsi="Times New Roman" w:cs="Times New Roman"/>
          <w:lang w:val="en-GB"/>
        </w:rPr>
        <w:t>,</w:t>
      </w:r>
      <w:r w:rsidR="00304DA7" w:rsidRPr="00B225C4">
        <w:rPr>
          <w:rFonts w:ascii="Times New Roman" w:hAnsi="Times New Roman" w:cs="Times New Roman"/>
          <w:lang w:val="en-GB"/>
        </w:rPr>
        <w:t xml:space="preserve"> </w:t>
      </w:r>
      <w:r w:rsidR="0097571A" w:rsidRPr="00B225C4">
        <w:rPr>
          <w:rFonts w:ascii="Times New Roman" w:hAnsi="Times New Roman" w:cs="Times New Roman"/>
          <w:lang w:val="en-GB"/>
        </w:rPr>
        <w:t xml:space="preserve">and expanded </w:t>
      </w:r>
      <w:r w:rsidR="00304DA7" w:rsidRPr="00B225C4">
        <w:rPr>
          <w:rFonts w:ascii="Times New Roman" w:hAnsi="Times New Roman" w:cs="Times New Roman"/>
          <w:lang w:val="en-GB"/>
        </w:rPr>
        <w:t>genes</w:t>
      </w:r>
      <w:r w:rsidR="0097571A" w:rsidRPr="00B225C4">
        <w:rPr>
          <w:rFonts w:ascii="Times New Roman" w:hAnsi="Times New Roman" w:cs="Times New Roman"/>
          <w:lang w:val="en-GB"/>
        </w:rPr>
        <w:t xml:space="preserve"> and gene families</w:t>
      </w:r>
    </w:p>
    <w:p w14:paraId="2E42A677" w14:textId="79B2CBA7" w:rsidR="00BF3481" w:rsidRPr="00B225C4" w:rsidRDefault="00D651C8" w:rsidP="007B1D57">
      <w:pPr>
        <w:spacing w:line="480" w:lineRule="auto"/>
        <w:jc w:val="both"/>
        <w:rPr>
          <w:rFonts w:eastAsiaTheme="majorEastAsia" w:cs="Times New Roman"/>
          <w:lang w:val="en-GB"/>
        </w:rPr>
      </w:pPr>
      <w:r w:rsidRPr="00B225C4">
        <w:rPr>
          <w:rFonts w:eastAsiaTheme="majorEastAsia" w:cs="Times New Roman"/>
          <w:lang w:val="en-GB"/>
        </w:rPr>
        <w:t>A</w:t>
      </w:r>
      <w:r w:rsidR="002F6D8B" w:rsidRPr="00B225C4">
        <w:rPr>
          <w:rFonts w:eastAsiaTheme="majorEastAsia" w:cs="Times New Roman"/>
          <w:lang w:val="en-GB"/>
        </w:rPr>
        <w:t>fter manual curation</w:t>
      </w:r>
      <w:r w:rsidR="00462218" w:rsidRPr="00B225C4">
        <w:rPr>
          <w:rFonts w:eastAsiaTheme="majorEastAsia" w:cs="Times New Roman"/>
          <w:lang w:val="en-GB"/>
        </w:rPr>
        <w:t xml:space="preserve"> based on </w:t>
      </w:r>
      <w:proofErr w:type="spellStart"/>
      <w:r w:rsidR="00462218" w:rsidRPr="00B225C4">
        <w:rPr>
          <w:rFonts w:eastAsiaTheme="majorEastAsia" w:cs="Times New Roman"/>
          <w:lang w:val="en-GB"/>
        </w:rPr>
        <w:t>tblastn</w:t>
      </w:r>
      <w:proofErr w:type="spellEnd"/>
      <w:r w:rsidR="00462218" w:rsidRPr="00B225C4">
        <w:rPr>
          <w:rFonts w:eastAsiaTheme="majorEastAsia" w:cs="Times New Roman"/>
          <w:lang w:val="en-GB"/>
        </w:rPr>
        <w:t xml:space="preserve"> searches to eliminate </w:t>
      </w:r>
      <w:r w:rsidR="00F657E6" w:rsidRPr="00B225C4">
        <w:rPr>
          <w:rFonts w:eastAsiaTheme="majorEastAsia" w:cs="Times New Roman"/>
          <w:lang w:val="en-GB"/>
        </w:rPr>
        <w:t>artefacts</w:t>
      </w:r>
      <w:r w:rsidR="00462218" w:rsidRPr="00B225C4">
        <w:rPr>
          <w:rFonts w:eastAsiaTheme="majorEastAsia" w:cs="Times New Roman"/>
          <w:lang w:val="en-GB"/>
        </w:rPr>
        <w:t xml:space="preserve"> </w:t>
      </w:r>
      <w:r w:rsidR="00FD5E0D" w:rsidRPr="00B225C4">
        <w:rPr>
          <w:rFonts w:eastAsiaTheme="majorEastAsia" w:cs="Times New Roman"/>
          <w:lang w:val="en-GB"/>
        </w:rPr>
        <w:t>arising from</w:t>
      </w:r>
      <w:r w:rsidR="00462218" w:rsidRPr="00B225C4">
        <w:rPr>
          <w:rFonts w:eastAsiaTheme="majorEastAsia" w:cs="Times New Roman"/>
          <w:lang w:val="en-GB"/>
        </w:rPr>
        <w:t xml:space="preserve"> differences in the gene predictions</w:t>
      </w:r>
      <w:r w:rsidR="002F6D8B" w:rsidRPr="00B225C4">
        <w:rPr>
          <w:rFonts w:eastAsiaTheme="majorEastAsia" w:cs="Times New Roman"/>
          <w:lang w:val="en-GB"/>
        </w:rPr>
        <w:t>,</w:t>
      </w:r>
      <w:r w:rsidR="00D2378C" w:rsidRPr="00B225C4">
        <w:rPr>
          <w:rFonts w:eastAsiaTheme="majorEastAsia" w:cs="Times New Roman"/>
          <w:lang w:val="en-GB"/>
        </w:rPr>
        <w:t xml:space="preserve"> </w:t>
      </w:r>
      <w:r w:rsidR="002F6D8B" w:rsidRPr="00B225C4">
        <w:rPr>
          <w:rFonts w:eastAsiaTheme="majorEastAsia" w:cs="Times New Roman"/>
          <w:lang w:val="en-GB"/>
        </w:rPr>
        <w:t>184</w:t>
      </w:r>
      <w:r w:rsidR="00660A92" w:rsidRPr="00B225C4">
        <w:rPr>
          <w:rFonts w:eastAsiaTheme="majorEastAsia" w:cs="Times New Roman"/>
          <w:lang w:val="en-GB"/>
        </w:rPr>
        <w:t xml:space="preserve"> </w:t>
      </w:r>
      <w:r w:rsidR="00455B03" w:rsidRPr="00B225C4">
        <w:rPr>
          <w:rFonts w:eastAsiaTheme="majorEastAsia" w:cs="Times New Roman"/>
          <w:lang w:val="en-GB"/>
        </w:rPr>
        <w:t xml:space="preserve">expanded gene </w:t>
      </w:r>
      <w:r w:rsidR="00660A92" w:rsidRPr="00B225C4">
        <w:rPr>
          <w:rFonts w:eastAsiaTheme="majorEastAsia" w:cs="Times New Roman"/>
          <w:lang w:val="en-GB"/>
        </w:rPr>
        <w:t>clusters</w:t>
      </w:r>
      <w:r w:rsidR="00455B03" w:rsidRPr="00B225C4">
        <w:rPr>
          <w:rFonts w:eastAsiaTheme="majorEastAsia" w:cs="Times New Roman"/>
          <w:lang w:val="en-GB"/>
        </w:rPr>
        <w:t xml:space="preserve"> and</w:t>
      </w:r>
      <w:r w:rsidR="00660A92" w:rsidRPr="00B225C4">
        <w:rPr>
          <w:rFonts w:eastAsiaTheme="majorEastAsia" w:cs="Times New Roman"/>
          <w:lang w:val="en-GB"/>
        </w:rPr>
        <w:t xml:space="preserve"> </w:t>
      </w:r>
      <w:r w:rsidR="006F2848" w:rsidRPr="00B225C4">
        <w:rPr>
          <w:rFonts w:cs="Times New Roman"/>
          <w:lang w:val="en-GB"/>
        </w:rPr>
        <w:t>1,61</w:t>
      </w:r>
      <w:r w:rsidR="007C7728" w:rsidRPr="00B225C4">
        <w:rPr>
          <w:rFonts w:cs="Times New Roman"/>
          <w:lang w:val="en-GB"/>
        </w:rPr>
        <w:t>1</w:t>
      </w:r>
      <w:r w:rsidR="006F2848" w:rsidRPr="00B225C4">
        <w:rPr>
          <w:rFonts w:cs="Times New Roman"/>
          <w:lang w:val="en-GB"/>
        </w:rPr>
        <w:t xml:space="preserve"> </w:t>
      </w:r>
      <w:r w:rsidR="00D2378C" w:rsidRPr="00B225C4">
        <w:rPr>
          <w:rFonts w:eastAsiaTheme="majorEastAsia" w:cs="Times New Roman"/>
          <w:lang w:val="en-GB"/>
        </w:rPr>
        <w:t>predicted</w:t>
      </w:r>
      <w:r w:rsidR="00455B03" w:rsidRPr="00B225C4">
        <w:rPr>
          <w:rFonts w:eastAsiaTheme="majorEastAsia" w:cs="Times New Roman"/>
          <w:lang w:val="en-GB"/>
        </w:rPr>
        <w:t xml:space="preserve"> proteins were found</w:t>
      </w:r>
      <w:r w:rsidR="007C7EE2" w:rsidRPr="00B225C4">
        <w:rPr>
          <w:rFonts w:eastAsiaTheme="majorEastAsia" w:cs="Times New Roman"/>
          <w:lang w:val="en-GB"/>
        </w:rPr>
        <w:t xml:space="preserve"> </w:t>
      </w:r>
      <w:r w:rsidR="00B841B1" w:rsidRPr="00B225C4">
        <w:rPr>
          <w:rFonts w:eastAsiaTheme="majorEastAsia" w:cs="Times New Roman"/>
          <w:lang w:val="en-GB"/>
        </w:rPr>
        <w:t xml:space="preserve">to be specific to </w:t>
      </w:r>
      <w:r w:rsidR="00B841B1" w:rsidRPr="00B225C4">
        <w:rPr>
          <w:rFonts w:eastAsiaTheme="majorEastAsia" w:cs="Times New Roman"/>
          <w:i/>
          <w:lang w:val="en-GB"/>
        </w:rPr>
        <w:t>E. subulatus</w:t>
      </w:r>
      <w:r w:rsidR="00B841B1" w:rsidRPr="00B225C4">
        <w:rPr>
          <w:rFonts w:eastAsiaTheme="majorEastAsia" w:cs="Times New Roman"/>
          <w:lang w:val="en-GB"/>
        </w:rPr>
        <w:t xml:space="preserve"> compared to </w:t>
      </w:r>
      <w:r w:rsidR="00B841B1" w:rsidRPr="00B225C4">
        <w:rPr>
          <w:rFonts w:eastAsiaTheme="majorEastAsia" w:cs="Times New Roman"/>
          <w:i/>
          <w:lang w:val="en-GB"/>
        </w:rPr>
        <w:t>Ectocarpus</w:t>
      </w:r>
      <w:r w:rsidR="00B841B1" w:rsidRPr="00B225C4">
        <w:rPr>
          <w:rFonts w:eastAsiaTheme="majorEastAsia" w:cs="Times New Roman"/>
          <w:lang w:val="en-GB"/>
        </w:rPr>
        <w:t xml:space="preserve"> sp.</w:t>
      </w:r>
      <w:r w:rsidR="00D2378C" w:rsidRPr="00B225C4">
        <w:rPr>
          <w:rFonts w:eastAsiaTheme="majorEastAsia" w:cs="Times New Roman"/>
          <w:lang w:val="en-GB"/>
        </w:rPr>
        <w:t xml:space="preserve">, while </w:t>
      </w:r>
      <w:r w:rsidR="00455B03" w:rsidRPr="00B225C4">
        <w:rPr>
          <w:rFonts w:eastAsiaTheme="majorEastAsia" w:cs="Times New Roman"/>
          <w:lang w:val="en-GB"/>
        </w:rPr>
        <w:t xml:space="preserve">449 clusters were </w:t>
      </w:r>
      <w:r w:rsidR="00912E88" w:rsidRPr="00B225C4">
        <w:rPr>
          <w:rFonts w:eastAsiaTheme="majorEastAsia" w:cs="Times New Roman"/>
          <w:lang w:val="en-GB"/>
        </w:rPr>
        <w:t>expanded</w:t>
      </w:r>
      <w:r w:rsidR="0037095B" w:rsidRPr="00B225C4">
        <w:rPr>
          <w:rFonts w:eastAsiaTheme="majorEastAsia" w:cs="Times New Roman"/>
          <w:lang w:val="en-GB"/>
        </w:rPr>
        <w:t xml:space="preserve"> and </w:t>
      </w:r>
      <w:r w:rsidR="00EB2C94" w:rsidRPr="00B225C4">
        <w:rPr>
          <w:rFonts w:eastAsiaTheme="majorEastAsia" w:cs="Times New Roman"/>
          <w:lang w:val="en-GB"/>
        </w:rPr>
        <w:t xml:space="preserve">689 </w:t>
      </w:r>
      <w:r w:rsidR="00D2378C" w:rsidRPr="00B225C4">
        <w:rPr>
          <w:rFonts w:eastAsiaTheme="majorEastAsia" w:cs="Times New Roman"/>
          <w:lang w:val="en-GB"/>
        </w:rPr>
        <w:t xml:space="preserve">proteins </w:t>
      </w:r>
      <w:r w:rsidR="00B841B1" w:rsidRPr="00B225C4">
        <w:rPr>
          <w:rFonts w:eastAsiaTheme="majorEastAsia" w:cs="Times New Roman"/>
          <w:lang w:val="en-GB"/>
        </w:rPr>
        <w:t>were found specifically in the latter</w:t>
      </w:r>
      <w:r w:rsidRPr="00B225C4">
        <w:rPr>
          <w:rFonts w:eastAsiaTheme="majorEastAsia" w:cs="Times New Roman"/>
          <w:lang w:val="en-GB"/>
        </w:rPr>
        <w:t xml:space="preserve"> (Figure 2</w:t>
      </w:r>
      <w:r w:rsidR="00EB2C94" w:rsidRPr="00B225C4">
        <w:rPr>
          <w:rFonts w:eastAsiaTheme="majorEastAsia" w:cs="Times New Roman"/>
          <w:lang w:val="en-GB"/>
        </w:rPr>
        <w:t>, Supporting Information Table</w:t>
      </w:r>
      <w:r w:rsidR="007156C2" w:rsidRPr="00B225C4">
        <w:rPr>
          <w:rFonts w:eastAsiaTheme="majorEastAsia" w:cs="Times New Roman"/>
          <w:lang w:val="en-GB"/>
        </w:rPr>
        <w:t xml:space="preserve"> </w:t>
      </w:r>
      <w:r w:rsidR="00F16097" w:rsidRPr="00B225C4">
        <w:rPr>
          <w:rFonts w:eastAsiaTheme="majorEastAsia" w:cs="Times New Roman"/>
          <w:lang w:val="en-GB"/>
        </w:rPr>
        <w:t>S</w:t>
      </w:r>
      <w:r w:rsidR="0035480E" w:rsidRPr="00B225C4">
        <w:rPr>
          <w:rFonts w:eastAsiaTheme="majorEastAsia" w:cs="Times New Roman"/>
          <w:lang w:val="en-GB"/>
        </w:rPr>
        <w:t>5</w:t>
      </w:r>
      <w:r w:rsidR="00FD1953" w:rsidRPr="00B225C4">
        <w:rPr>
          <w:rFonts w:eastAsiaTheme="majorEastAsia" w:cs="Times New Roman"/>
          <w:lang w:val="en-GB"/>
        </w:rPr>
        <w:t>)</w:t>
      </w:r>
      <w:r w:rsidR="00D2378C" w:rsidRPr="00B225C4">
        <w:rPr>
          <w:rFonts w:eastAsiaTheme="majorEastAsia" w:cs="Times New Roman"/>
          <w:lang w:val="en-GB"/>
        </w:rPr>
        <w:t>.</w:t>
      </w:r>
      <w:r w:rsidR="002A3E14" w:rsidRPr="00B225C4">
        <w:rPr>
          <w:rFonts w:eastAsiaTheme="majorEastAsia" w:cs="Times New Roman"/>
          <w:lang w:val="en-GB"/>
        </w:rPr>
        <w:t xml:space="preserve"> This is far less than the 2</w:t>
      </w:r>
      <w:r w:rsidR="00F45816" w:rsidRPr="00B225C4">
        <w:rPr>
          <w:rFonts w:eastAsiaTheme="majorEastAsia" w:cs="Times New Roman"/>
          <w:lang w:val="en-GB"/>
        </w:rPr>
        <w:t>,</w:t>
      </w:r>
      <w:r w:rsidR="002A3E14" w:rsidRPr="00B225C4">
        <w:rPr>
          <w:rFonts w:eastAsiaTheme="majorEastAsia" w:cs="Times New Roman"/>
          <w:lang w:val="en-GB"/>
        </w:rPr>
        <w:t>878 and 1</w:t>
      </w:r>
      <w:r w:rsidR="00F45816" w:rsidRPr="00B225C4">
        <w:rPr>
          <w:rFonts w:eastAsiaTheme="majorEastAsia" w:cs="Times New Roman"/>
          <w:lang w:val="en-GB"/>
        </w:rPr>
        <w:t>,</w:t>
      </w:r>
      <w:r w:rsidR="002A3E14" w:rsidRPr="00B225C4">
        <w:rPr>
          <w:rFonts w:eastAsiaTheme="majorEastAsia" w:cs="Times New Roman"/>
          <w:lang w:val="en-GB"/>
        </w:rPr>
        <w:t xml:space="preserve">093 unique </w:t>
      </w:r>
      <w:r w:rsidR="000871AC" w:rsidRPr="00B225C4">
        <w:rPr>
          <w:rFonts w:eastAsiaTheme="majorEastAsia" w:cs="Times New Roman"/>
          <w:lang w:val="en-GB"/>
        </w:rPr>
        <w:t>clusters</w:t>
      </w:r>
      <w:r w:rsidR="002A3E14" w:rsidRPr="00B225C4">
        <w:rPr>
          <w:rFonts w:eastAsiaTheme="majorEastAsia" w:cs="Times New Roman"/>
          <w:lang w:val="en-GB"/>
        </w:rPr>
        <w:t xml:space="preserve"> found for a</w:t>
      </w:r>
      <w:r w:rsidR="000871AC" w:rsidRPr="00B225C4">
        <w:rPr>
          <w:rFonts w:eastAsiaTheme="majorEastAsia" w:cs="Times New Roman"/>
          <w:lang w:val="en-GB"/>
        </w:rPr>
        <w:t xml:space="preserve"> recent </w:t>
      </w:r>
      <w:r w:rsidR="000871AC" w:rsidRPr="00B225C4">
        <w:rPr>
          <w:rFonts w:eastAsiaTheme="majorEastAsia" w:cs="Times New Roman"/>
          <w:color w:val="000000" w:themeColor="text1"/>
          <w:lang w:val="en-GB"/>
        </w:rPr>
        <w:t xml:space="preserve">comparison of </w:t>
      </w:r>
      <w:r w:rsidR="000871AC" w:rsidRPr="00B225C4">
        <w:rPr>
          <w:rFonts w:cs="Times New Roman"/>
          <w:i/>
          <w:color w:val="000000" w:themeColor="text1"/>
        </w:rPr>
        <w:t xml:space="preserve">N. </w:t>
      </w:r>
      <w:proofErr w:type="spellStart"/>
      <w:r w:rsidR="000871AC" w:rsidRPr="00B225C4">
        <w:rPr>
          <w:rFonts w:cs="Times New Roman"/>
          <w:i/>
          <w:color w:val="000000" w:themeColor="text1"/>
        </w:rPr>
        <w:t>decipiens</w:t>
      </w:r>
      <w:proofErr w:type="spellEnd"/>
      <w:r w:rsidR="000871AC" w:rsidRPr="00B225C4">
        <w:rPr>
          <w:rFonts w:cs="Times New Roman"/>
          <w:color w:val="000000" w:themeColor="text1"/>
        </w:rPr>
        <w:t xml:space="preserve"> and </w:t>
      </w:r>
      <w:r w:rsidR="000871AC" w:rsidRPr="00B225C4">
        <w:rPr>
          <w:rFonts w:cs="Times New Roman"/>
          <w:i/>
          <w:color w:val="000000" w:themeColor="text1"/>
        </w:rPr>
        <w:t xml:space="preserve">C. </w:t>
      </w:r>
      <w:proofErr w:type="spellStart"/>
      <w:r w:rsidR="000871AC" w:rsidRPr="00B225C4">
        <w:rPr>
          <w:rFonts w:cs="Times New Roman"/>
          <w:i/>
          <w:color w:val="000000" w:themeColor="text1"/>
        </w:rPr>
        <w:t>okamuranus</w:t>
      </w:r>
      <w:proofErr w:type="spellEnd"/>
      <w:r w:rsidR="00461D35">
        <w:rPr>
          <w:rFonts w:cs="Times New Roman"/>
          <w:i/>
          <w:color w:val="000000" w:themeColor="text1"/>
        </w:rPr>
        <w:t xml:space="preserve"> </w:t>
      </w:r>
      <w:r w:rsidR="000871AC" w:rsidRPr="00B225C4">
        <w:rPr>
          <w:rFonts w:cs="Times New Roman"/>
          <w:i/>
          <w:color w:val="000000" w:themeColor="text1"/>
        </w:rPr>
        <w:fldChar w:fldCharType="begin" w:fldLock="1"/>
      </w:r>
      <w:r w:rsidR="007E23E1">
        <w:rPr>
          <w:rFonts w:cs="Times New Roman"/>
          <w:i/>
          <w:color w:val="000000" w:themeColor="text1"/>
        </w:rPr>
        <w:instrText>ADDIN CSL_CITATION {"citationItems":[{"id":"ITEM-1","itemData":{"DOI":"10.1038/s41598-019-40955-2","ISSN":"20452322","abstract":"The brown alga, Nemacystus decipiens (“ito-mozuku” in Japanese), is one of the major edible seaweeds, cultivated principally in Okinawa, Japan. N. decipiens is also a significant source of fucoidan, which has various physiological activities. To facilitate brown algal studies, we decoded the ~154 Mbp draft genome of N. decipiens Onna-1 strain. The genome is estimated to contain 15,156 protein-coding genes, ~78% of which are substantiated by corresponding mRNAs. Mitochondrial genes analysis showed a close relationship between N. decipiens and Cladosiphon okamuranus. Comparisons with the C. okamuranus and Ectocarpus siliculosus genomes identified a set of N. decipiens-specific genes. Gene ontology annotation showed more than half of these are classified as molecular function, enzymatic activity, and/or biological process. Extracellular matrix analysis revealed domains shared among three brown algae. Characterization of genes that encode enzymes involved in the biosynthetic pathway for sulfated fucan showed two sets of genes fused in the genome. One is a fusion of l-fucokinase and GDP-fucose pyrophosphorylase genes, a feature shared with C. okamuranus. Another fusion is between an ST-domain-containing gene and an alpha/beta hydrolase gene. Although the function of fused genes should be examined in future, these results suggest that N. decipiens is another promising source of fucoidan.","author":[{"dropping-particle":"","family":"Nishitsuji","given":"Koki","non-dropping-particle":"","parse-names":false,"suffix":""},{"dropping-particle":"","family":"Arimoto","given":"Asuka","non-dropping-particle":"","parse-names":false,"suffix":""},{"dropping-particle":"","family":"Higa","given":"Yoshimi","non-dropping-particle":"","parse-names":false,"suffix":""},{"dropping-particle":"","family":"Mekaru","given":"Munekazu","non-dropping-particle":"","parse-names":false,"suffix":""},{"dropping-particle":"","family":"Kawamitsu","given":"Mayumi","non-dropping-particle":"","parse-names":false,"suffix":""},{"dropping-particle":"","family":"Satoh","given":"Noriyuki","non-dropping-particle":"","parse-names":false,"suffix":""},{"dropping-particle":"","family":"Shoguchi","given":"Eiichi","non-dropping-particle":"","parse-names":false,"suffix":""}],"container-title":"Scientific Reports","id":"ITEM-1","issue":"1","issued":{"date-parts":[["2019","12","14"]]},"page":"4607","publisher":"Nature Publishing Group","title":"Draft genome of the brown alga, &lt;i&gt;Nemacystus decipiens&lt;/i&gt;, Onna-1 strain: Fusion of genes involved in the sulfated fucan biosynthesis pathway","type":"article-journal","volume":"9"},"uris":["http://www.mendeley.com/documents/?uuid=c298a504-f6c4-312c-a504-5703157bbfaa"]}],"mendeley":{"formattedCitation":"(Nishitsuji &lt;i&gt;et al.&lt;/i&gt; 2019)","plainTextFormattedCitation":"(Nishitsuji et al. 2019)","previouslyFormattedCitation":"&lt;sup&gt;13&lt;/sup&gt;"},"properties":{"noteIndex":0},"schema":"https://github.com/citation-style-language/schema/raw/master/csl-citation.json"}</w:instrText>
      </w:r>
      <w:r w:rsidR="000871AC" w:rsidRPr="00B225C4">
        <w:rPr>
          <w:rFonts w:cs="Times New Roman"/>
          <w:i/>
          <w:color w:val="000000" w:themeColor="text1"/>
        </w:rPr>
        <w:fldChar w:fldCharType="separate"/>
      </w:r>
      <w:r w:rsidR="007E23E1" w:rsidRPr="007E23E1">
        <w:rPr>
          <w:rFonts w:cs="Times New Roman"/>
          <w:noProof/>
          <w:color w:val="000000" w:themeColor="text1"/>
        </w:rPr>
        <w:t xml:space="preserve">(Nishitsuji </w:t>
      </w:r>
      <w:r w:rsidR="007E23E1" w:rsidRPr="007E23E1">
        <w:rPr>
          <w:rFonts w:cs="Times New Roman"/>
          <w:i/>
          <w:noProof/>
          <w:color w:val="000000" w:themeColor="text1"/>
        </w:rPr>
        <w:t>et al.</w:t>
      </w:r>
      <w:r w:rsidR="007E23E1" w:rsidRPr="007E23E1">
        <w:rPr>
          <w:rFonts w:cs="Times New Roman"/>
          <w:noProof/>
          <w:color w:val="000000" w:themeColor="text1"/>
        </w:rPr>
        <w:t xml:space="preserve"> 2019)</w:t>
      </w:r>
      <w:r w:rsidR="000871AC" w:rsidRPr="00B225C4">
        <w:rPr>
          <w:rFonts w:cs="Times New Roman"/>
          <w:i/>
          <w:color w:val="000000" w:themeColor="text1"/>
        </w:rPr>
        <w:fldChar w:fldCharType="end"/>
      </w:r>
      <w:r w:rsidR="000871AC" w:rsidRPr="00B225C4">
        <w:rPr>
          <w:rFonts w:cs="Times New Roman"/>
          <w:color w:val="000000" w:themeColor="text1"/>
        </w:rPr>
        <w:t>.</w:t>
      </w:r>
      <w:r w:rsidR="002A3E14" w:rsidRPr="00B225C4">
        <w:rPr>
          <w:rFonts w:eastAsiaTheme="majorEastAsia" w:cs="Times New Roman"/>
          <w:color w:val="000000" w:themeColor="text1"/>
          <w:lang w:val="en-GB"/>
        </w:rPr>
        <w:t xml:space="preserve"> </w:t>
      </w:r>
      <w:r w:rsidR="00FD1953" w:rsidRPr="00B225C4">
        <w:rPr>
          <w:rFonts w:eastAsiaTheme="majorEastAsia" w:cs="Times New Roman"/>
          <w:color w:val="000000" w:themeColor="text1"/>
          <w:lang w:val="en-GB"/>
        </w:rPr>
        <w:t>G</w:t>
      </w:r>
      <w:r w:rsidR="00D2378C" w:rsidRPr="00B225C4">
        <w:rPr>
          <w:rFonts w:eastAsiaTheme="majorEastAsia" w:cs="Times New Roman"/>
          <w:color w:val="000000" w:themeColor="text1"/>
          <w:lang w:val="en-GB"/>
        </w:rPr>
        <w:t>ene set enr</w:t>
      </w:r>
      <w:r w:rsidR="00D2378C" w:rsidRPr="00B225C4">
        <w:rPr>
          <w:rFonts w:eastAsiaTheme="majorEastAsia" w:cs="Times New Roman"/>
          <w:lang w:val="en-GB"/>
        </w:rPr>
        <w:t xml:space="preserve">ichment analyses </w:t>
      </w:r>
      <w:r w:rsidR="00FD1953" w:rsidRPr="00B225C4">
        <w:rPr>
          <w:rFonts w:eastAsiaTheme="majorEastAsia" w:cs="Times New Roman"/>
          <w:lang w:val="en-GB"/>
        </w:rPr>
        <w:t>revealed n</w:t>
      </w:r>
      <w:r w:rsidR="00D2378C" w:rsidRPr="00B225C4">
        <w:rPr>
          <w:rFonts w:eastAsiaTheme="majorEastAsia" w:cs="Times New Roman"/>
          <w:lang w:val="en-GB"/>
        </w:rPr>
        <w:t xml:space="preserve">o GO categories </w:t>
      </w:r>
      <w:r w:rsidR="009C6010" w:rsidRPr="00B225C4">
        <w:rPr>
          <w:rFonts w:eastAsiaTheme="majorEastAsia" w:cs="Times New Roman"/>
          <w:lang w:val="en-GB"/>
        </w:rPr>
        <w:t xml:space="preserve">to be </w:t>
      </w:r>
      <w:r w:rsidR="0037095B" w:rsidRPr="00B225C4">
        <w:rPr>
          <w:rFonts w:eastAsiaTheme="majorEastAsia" w:cs="Times New Roman"/>
          <w:lang w:val="en-GB"/>
        </w:rPr>
        <w:t>significantly</w:t>
      </w:r>
      <w:r w:rsidR="00D2378C" w:rsidRPr="00B225C4">
        <w:rPr>
          <w:rFonts w:eastAsiaTheme="majorEastAsia" w:cs="Times New Roman"/>
          <w:lang w:val="en-GB"/>
        </w:rPr>
        <w:t xml:space="preserve"> over-represented among the genes unique to or expanded in </w:t>
      </w:r>
      <w:r w:rsidR="00D2378C" w:rsidRPr="00B225C4">
        <w:rPr>
          <w:rFonts w:eastAsiaTheme="majorEastAsia" w:cs="Times New Roman"/>
          <w:i/>
          <w:lang w:val="en-GB"/>
        </w:rPr>
        <w:t xml:space="preserve">E. </w:t>
      </w:r>
      <w:r w:rsidR="00D2378C" w:rsidRPr="00B225C4">
        <w:rPr>
          <w:rFonts w:eastAsiaTheme="majorEastAsia" w:cs="Times New Roman"/>
          <w:i/>
          <w:noProof/>
          <w:lang w:val="en-GB"/>
        </w:rPr>
        <w:t>subulatus</w:t>
      </w:r>
      <w:r w:rsidR="00F45816" w:rsidRPr="00B225C4">
        <w:rPr>
          <w:rFonts w:eastAsiaTheme="majorEastAsia" w:cs="Times New Roman"/>
          <w:i/>
          <w:noProof/>
          <w:lang w:val="en-GB"/>
        </w:rPr>
        <w:t xml:space="preserve"> </w:t>
      </w:r>
      <w:r w:rsidR="00F45816" w:rsidRPr="00B225C4">
        <w:rPr>
          <w:rFonts w:eastAsiaTheme="majorEastAsia" w:cs="Times New Roman"/>
          <w:noProof/>
          <w:lang w:val="en-GB"/>
        </w:rPr>
        <w:t>Bft15b</w:t>
      </w:r>
      <w:r w:rsidR="00BB4532" w:rsidRPr="00B225C4">
        <w:rPr>
          <w:rFonts w:eastAsiaTheme="majorEastAsia" w:cs="Times New Roman"/>
          <w:noProof/>
          <w:lang w:val="en-GB"/>
        </w:rPr>
        <w:t xml:space="preserve">, </w:t>
      </w:r>
      <w:r w:rsidR="00FD1953" w:rsidRPr="00B225C4">
        <w:rPr>
          <w:rFonts w:eastAsiaTheme="majorEastAsia" w:cs="Times New Roman"/>
          <w:lang w:val="en-GB"/>
        </w:rPr>
        <w:t>but</w:t>
      </w:r>
      <w:r w:rsidR="00D2378C" w:rsidRPr="00B225C4">
        <w:rPr>
          <w:rFonts w:eastAsiaTheme="majorEastAsia" w:cs="Times New Roman"/>
          <w:lang w:val="en-GB"/>
        </w:rPr>
        <w:t xml:space="preserve"> several categories were over-represented among the genes and gene families specific to or expanded in the </w:t>
      </w:r>
      <w:r w:rsidR="00D2378C" w:rsidRPr="00B225C4">
        <w:rPr>
          <w:rFonts w:eastAsiaTheme="majorEastAsia" w:cs="Times New Roman"/>
          <w:i/>
          <w:lang w:val="en-GB"/>
        </w:rPr>
        <w:t xml:space="preserve">Ectocarpus </w:t>
      </w:r>
      <w:r w:rsidR="00D2378C" w:rsidRPr="00B225C4">
        <w:rPr>
          <w:rFonts w:eastAsiaTheme="majorEastAsia" w:cs="Times New Roman"/>
          <w:lang w:val="en-GB"/>
        </w:rPr>
        <w:t>sp. Ec32 strain</w:t>
      </w:r>
      <w:r w:rsidR="00AB43EB" w:rsidRPr="00B225C4">
        <w:rPr>
          <w:rFonts w:eastAsiaTheme="majorEastAsia" w:cs="Times New Roman"/>
          <w:lang w:val="en-GB"/>
        </w:rPr>
        <w:t>.</w:t>
      </w:r>
      <w:r w:rsidR="00D2378C" w:rsidRPr="00B225C4">
        <w:rPr>
          <w:rFonts w:eastAsiaTheme="majorEastAsia" w:cs="Times New Roman"/>
          <w:lang w:val="en-GB"/>
        </w:rPr>
        <w:t xml:space="preserve"> </w:t>
      </w:r>
      <w:r w:rsidR="00AB43EB" w:rsidRPr="00B225C4">
        <w:rPr>
          <w:rFonts w:eastAsiaTheme="majorEastAsia" w:cs="Times New Roman"/>
          <w:lang w:val="en-GB"/>
        </w:rPr>
        <w:t>M</w:t>
      </w:r>
      <w:r w:rsidR="00D2378C" w:rsidRPr="00B225C4">
        <w:rPr>
          <w:rFonts w:eastAsiaTheme="majorEastAsia" w:cs="Times New Roman"/>
          <w:lang w:val="en-GB"/>
        </w:rPr>
        <w:t xml:space="preserve">any were related either to </w:t>
      </w:r>
      <w:r w:rsidR="00AB43EB" w:rsidRPr="00B225C4">
        <w:rPr>
          <w:rFonts w:eastAsiaTheme="majorEastAsia" w:cs="Times New Roman"/>
          <w:lang w:val="en-GB"/>
        </w:rPr>
        <w:t>signalling</w:t>
      </w:r>
      <w:r w:rsidR="00D2378C" w:rsidRPr="00B225C4">
        <w:rPr>
          <w:rFonts w:eastAsiaTheme="majorEastAsia" w:cs="Times New Roman"/>
          <w:lang w:val="en-GB"/>
        </w:rPr>
        <w:t xml:space="preserve"> pathways or to the mem</w:t>
      </w:r>
      <w:r w:rsidR="00B32381" w:rsidRPr="00B225C4">
        <w:rPr>
          <w:rFonts w:eastAsiaTheme="majorEastAsia" w:cs="Times New Roman"/>
          <w:lang w:val="en-GB"/>
        </w:rPr>
        <w:t xml:space="preserve">brane and transporters </w:t>
      </w:r>
      <w:r w:rsidR="00B32381" w:rsidRPr="00B225C4">
        <w:rPr>
          <w:rFonts w:eastAsiaTheme="majorEastAsia" w:cs="Times New Roman"/>
          <w:lang w:val="en-GB"/>
        </w:rPr>
        <w:lastRenderedPageBreak/>
        <w:t>(Figure 2</w:t>
      </w:r>
      <w:r w:rsidR="00AB43EB" w:rsidRPr="00B225C4">
        <w:rPr>
          <w:rFonts w:eastAsiaTheme="majorEastAsia" w:cs="Times New Roman"/>
          <w:lang w:val="en-GB"/>
        </w:rPr>
        <w:t>)</w:t>
      </w:r>
      <w:r w:rsidR="00901BED" w:rsidRPr="00B225C4">
        <w:rPr>
          <w:rFonts w:eastAsiaTheme="majorEastAsia" w:cs="Times New Roman"/>
          <w:lang w:val="en-GB"/>
        </w:rPr>
        <w:t>,</w:t>
      </w:r>
      <w:r w:rsidR="00AB43EB" w:rsidRPr="00B225C4">
        <w:rPr>
          <w:rFonts w:eastAsiaTheme="majorEastAsia" w:cs="Times New Roman"/>
          <w:lang w:val="en-GB"/>
        </w:rPr>
        <w:t xml:space="preserve"> but </w:t>
      </w:r>
      <w:r w:rsidR="00AF06B6" w:rsidRPr="00B225C4">
        <w:rPr>
          <w:rFonts w:eastAsiaTheme="majorEastAsia" w:cs="Times New Roman"/>
          <w:lang w:val="en-GB"/>
        </w:rPr>
        <w:t xml:space="preserve">it is difficult to distinguish between the effects of </w:t>
      </w:r>
      <w:r w:rsidR="004449E9" w:rsidRPr="00B225C4">
        <w:rPr>
          <w:rFonts w:eastAsiaTheme="majorEastAsia" w:cs="Times New Roman"/>
          <w:lang w:val="en-GB"/>
        </w:rPr>
        <w:t xml:space="preserve">a </w:t>
      </w:r>
      <w:r w:rsidR="00AF06B6" w:rsidRPr="00B225C4">
        <w:rPr>
          <w:rFonts w:eastAsiaTheme="majorEastAsia" w:cs="Times New Roman"/>
          <w:lang w:val="en-GB"/>
        </w:rPr>
        <w:t>potentially incomp</w:t>
      </w:r>
      <w:r w:rsidR="009A47FF" w:rsidRPr="00B225C4">
        <w:rPr>
          <w:rFonts w:eastAsiaTheme="majorEastAsia" w:cs="Times New Roman"/>
          <w:lang w:val="en-GB"/>
        </w:rPr>
        <w:t>lete genome</w:t>
      </w:r>
      <w:r w:rsidR="004449E9" w:rsidRPr="00B225C4">
        <w:rPr>
          <w:rFonts w:eastAsiaTheme="majorEastAsia" w:cs="Times New Roman"/>
          <w:lang w:val="en-GB"/>
        </w:rPr>
        <w:t xml:space="preserve"> assembly</w:t>
      </w:r>
      <w:r w:rsidR="009A47FF" w:rsidRPr="00B225C4">
        <w:rPr>
          <w:rFonts w:eastAsiaTheme="majorEastAsia" w:cs="Times New Roman"/>
          <w:lang w:val="en-GB"/>
        </w:rPr>
        <w:t xml:space="preserve"> and true </w:t>
      </w:r>
      <w:r w:rsidR="004449E9" w:rsidRPr="00B225C4">
        <w:rPr>
          <w:rFonts w:eastAsiaTheme="majorEastAsia" w:cs="Times New Roman"/>
          <w:lang w:val="en-GB"/>
        </w:rPr>
        <w:t xml:space="preserve">gene </w:t>
      </w:r>
      <w:r w:rsidR="009A47FF" w:rsidRPr="00B225C4">
        <w:rPr>
          <w:rFonts w:eastAsiaTheme="majorEastAsia" w:cs="Times New Roman"/>
          <w:lang w:val="en-GB"/>
        </w:rPr>
        <w:t xml:space="preserve">losses in Bft15b. </w:t>
      </w:r>
      <w:r w:rsidR="00453162" w:rsidRPr="00B225C4">
        <w:rPr>
          <w:rFonts w:eastAsiaTheme="majorEastAsia" w:cs="Times New Roman"/>
          <w:lang w:val="en-GB"/>
        </w:rPr>
        <w:t>I</w:t>
      </w:r>
      <w:r w:rsidR="006B0736" w:rsidRPr="00B225C4">
        <w:rPr>
          <w:rFonts w:eastAsiaTheme="majorEastAsia" w:cs="Times New Roman"/>
          <w:lang w:val="en-GB"/>
        </w:rPr>
        <w:t xml:space="preserve">n the </w:t>
      </w:r>
      <w:r w:rsidR="00F73921" w:rsidRPr="00B225C4">
        <w:rPr>
          <w:rFonts w:eastAsiaTheme="majorEastAsia" w:cs="Times New Roman"/>
          <w:lang w:val="en-GB"/>
        </w:rPr>
        <w:t>manual analyses</w:t>
      </w:r>
      <w:r w:rsidR="006B0736" w:rsidRPr="00B225C4">
        <w:rPr>
          <w:rFonts w:eastAsiaTheme="majorEastAsia" w:cs="Times New Roman"/>
          <w:lang w:val="en-GB"/>
        </w:rPr>
        <w:t xml:space="preserve"> we </w:t>
      </w:r>
      <w:r w:rsidR="001A2A5A" w:rsidRPr="00B225C4">
        <w:rPr>
          <w:rFonts w:eastAsiaTheme="majorEastAsia" w:cs="Times New Roman"/>
          <w:lang w:val="en-GB"/>
        </w:rPr>
        <w:t xml:space="preserve">therefore </w:t>
      </w:r>
      <w:r w:rsidR="002774C3" w:rsidRPr="00B225C4">
        <w:rPr>
          <w:rFonts w:eastAsiaTheme="majorEastAsia" w:cs="Times New Roman"/>
          <w:lang w:val="en-GB"/>
        </w:rPr>
        <w:t>focus</w:t>
      </w:r>
      <w:r w:rsidR="00F73921" w:rsidRPr="00B225C4">
        <w:rPr>
          <w:rFonts w:eastAsiaTheme="majorEastAsia" w:cs="Times New Roman"/>
          <w:lang w:val="en-GB"/>
        </w:rPr>
        <w:t>sed</w:t>
      </w:r>
      <w:r w:rsidR="00BF3481" w:rsidRPr="00B225C4">
        <w:rPr>
          <w:rFonts w:eastAsiaTheme="majorEastAsia" w:cs="Times New Roman"/>
          <w:lang w:val="en-GB"/>
        </w:rPr>
        <w:t xml:space="preserve"> </w:t>
      </w:r>
      <w:r w:rsidR="002774C3" w:rsidRPr="00B225C4">
        <w:rPr>
          <w:rFonts w:eastAsiaTheme="majorEastAsia" w:cs="Times New Roman"/>
          <w:lang w:val="en-GB"/>
        </w:rPr>
        <w:t>on the genes specific to and expanded in</w:t>
      </w:r>
      <w:r w:rsidR="00F45816" w:rsidRPr="00B225C4">
        <w:rPr>
          <w:rFonts w:eastAsiaTheme="majorEastAsia" w:cs="Times New Roman"/>
          <w:lang w:val="en-GB"/>
        </w:rPr>
        <w:t xml:space="preserve"> </w:t>
      </w:r>
      <w:r w:rsidR="002774C3" w:rsidRPr="00B225C4">
        <w:rPr>
          <w:rFonts w:eastAsiaTheme="majorEastAsia" w:cs="Times New Roman"/>
          <w:i/>
          <w:lang w:val="en-GB"/>
        </w:rPr>
        <w:t>E. subulatus</w:t>
      </w:r>
      <w:r w:rsidR="005A2A72" w:rsidRPr="00B225C4">
        <w:rPr>
          <w:rFonts w:eastAsiaTheme="majorEastAsia" w:cs="Times New Roman"/>
          <w:lang w:val="en-GB"/>
        </w:rPr>
        <w:t>.</w:t>
      </w:r>
    </w:p>
    <w:p w14:paraId="45767B02" w14:textId="056C46CA" w:rsidR="00CB3305" w:rsidRPr="00B225C4" w:rsidRDefault="00B841B1" w:rsidP="007B1D57">
      <w:pPr>
        <w:spacing w:line="480" w:lineRule="auto"/>
        <w:jc w:val="both"/>
        <w:rPr>
          <w:rFonts w:cs="Times New Roman"/>
          <w:color w:val="000000"/>
          <w:sz w:val="20"/>
          <w:szCs w:val="20"/>
          <w:lang w:val="en-GB"/>
        </w:rPr>
      </w:pPr>
      <w:r w:rsidRPr="00B225C4">
        <w:rPr>
          <w:rFonts w:cs="Times New Roman"/>
          <w:lang w:val="en-GB"/>
        </w:rPr>
        <w:t>A</w:t>
      </w:r>
      <w:r w:rsidR="00A67BDB" w:rsidRPr="00B225C4">
        <w:rPr>
          <w:rFonts w:cs="Times New Roman"/>
          <w:lang w:val="en-GB"/>
        </w:rPr>
        <w:t>mong the 1</w:t>
      </w:r>
      <w:r w:rsidR="005A6268" w:rsidRPr="00B225C4">
        <w:rPr>
          <w:rFonts w:cs="Times New Roman"/>
          <w:lang w:val="en-GB"/>
        </w:rPr>
        <w:t>,</w:t>
      </w:r>
      <w:r w:rsidR="00A67BDB" w:rsidRPr="00B225C4">
        <w:rPr>
          <w:rFonts w:cs="Times New Roman"/>
          <w:lang w:val="en-GB"/>
        </w:rPr>
        <w:t>6</w:t>
      </w:r>
      <w:r w:rsidR="000B119A" w:rsidRPr="00B225C4">
        <w:rPr>
          <w:rFonts w:cs="Times New Roman"/>
          <w:lang w:val="en-GB"/>
        </w:rPr>
        <w:t>1</w:t>
      </w:r>
      <w:r w:rsidR="007C7728" w:rsidRPr="00B225C4">
        <w:rPr>
          <w:rFonts w:cs="Times New Roman"/>
          <w:lang w:val="en-GB"/>
        </w:rPr>
        <w:t>1</w:t>
      </w:r>
      <w:r w:rsidR="00A67BDB" w:rsidRPr="00B225C4">
        <w:rPr>
          <w:rFonts w:cs="Times New Roman"/>
          <w:lang w:val="en-GB"/>
        </w:rPr>
        <w:t xml:space="preserve"> </w:t>
      </w:r>
      <w:r w:rsidRPr="00B225C4">
        <w:rPr>
          <w:rFonts w:eastAsiaTheme="majorEastAsia" w:cs="Times New Roman"/>
          <w:i/>
          <w:lang w:val="en-GB"/>
        </w:rPr>
        <w:t>E. subulatus</w:t>
      </w:r>
      <w:r w:rsidR="00B97753" w:rsidRPr="00B225C4">
        <w:rPr>
          <w:rFonts w:eastAsiaTheme="majorEastAsia" w:cs="Times New Roman"/>
          <w:lang w:val="en-GB"/>
        </w:rPr>
        <w:t xml:space="preserve">-specific </w:t>
      </w:r>
      <w:r w:rsidR="00A67BDB" w:rsidRPr="00B225C4">
        <w:rPr>
          <w:rFonts w:cs="Times New Roman"/>
          <w:lang w:val="en-GB"/>
        </w:rPr>
        <w:t>genes</w:t>
      </w:r>
      <w:r w:rsidR="00D33C89" w:rsidRPr="00B225C4">
        <w:rPr>
          <w:rFonts w:cs="Times New Roman"/>
          <w:lang w:val="en-GB"/>
        </w:rPr>
        <w:t>,</w:t>
      </w:r>
      <w:r w:rsidR="00A67BDB" w:rsidRPr="00B225C4">
        <w:rPr>
          <w:rFonts w:cs="Times New Roman"/>
          <w:lang w:val="en-GB"/>
        </w:rPr>
        <w:t xml:space="preserve"> 1</w:t>
      </w:r>
      <w:r w:rsidR="005A6268" w:rsidRPr="00B225C4">
        <w:rPr>
          <w:rFonts w:cs="Times New Roman"/>
          <w:lang w:val="en-GB"/>
        </w:rPr>
        <w:t>,</w:t>
      </w:r>
      <w:r w:rsidR="00A67BDB" w:rsidRPr="00B225C4">
        <w:rPr>
          <w:rFonts w:cs="Times New Roman"/>
          <w:lang w:val="en-GB"/>
        </w:rPr>
        <w:t xml:space="preserve">436 genes had no homologs </w:t>
      </w:r>
      <w:r w:rsidR="00A67BDB" w:rsidRPr="00B225C4">
        <w:rPr>
          <w:rFonts w:eastAsiaTheme="majorEastAsia" w:cs="Times New Roman"/>
          <w:lang w:val="en-GB"/>
        </w:rPr>
        <w:t>(e</w:t>
      </w:r>
      <w:r w:rsidR="005A6268" w:rsidRPr="00B225C4">
        <w:rPr>
          <w:rFonts w:eastAsiaTheme="majorEastAsia" w:cs="Times New Roman"/>
          <w:lang w:val="en-GB"/>
        </w:rPr>
        <w:t>-value</w:t>
      </w:r>
      <w:r w:rsidR="00A67BDB" w:rsidRPr="00B225C4">
        <w:rPr>
          <w:rFonts w:eastAsiaTheme="majorEastAsia" w:cs="Times New Roman"/>
          <w:lang w:val="en-GB"/>
        </w:rPr>
        <w:t xml:space="preserve"> &lt; 1e-5) in the </w:t>
      </w:r>
      <w:proofErr w:type="spellStart"/>
      <w:r w:rsidR="00A67BDB" w:rsidRPr="00B225C4">
        <w:rPr>
          <w:rFonts w:eastAsiaTheme="majorEastAsia" w:cs="Times New Roman"/>
          <w:lang w:val="en-GB"/>
        </w:rPr>
        <w:t>Uni</w:t>
      </w:r>
      <w:r w:rsidR="005A6268" w:rsidRPr="00B225C4">
        <w:rPr>
          <w:rFonts w:eastAsiaTheme="majorEastAsia" w:cs="Times New Roman"/>
          <w:lang w:val="en-GB"/>
        </w:rPr>
        <w:t>P</w:t>
      </w:r>
      <w:r w:rsidR="00A67BDB" w:rsidRPr="00B225C4">
        <w:rPr>
          <w:rFonts w:eastAsiaTheme="majorEastAsia" w:cs="Times New Roman"/>
          <w:lang w:val="en-GB"/>
        </w:rPr>
        <w:t>rot</w:t>
      </w:r>
      <w:proofErr w:type="spellEnd"/>
      <w:r w:rsidR="00A67BDB" w:rsidRPr="00B225C4">
        <w:rPr>
          <w:rFonts w:eastAsiaTheme="majorEastAsia" w:cs="Times New Roman"/>
          <w:lang w:val="en-GB"/>
        </w:rPr>
        <w:t xml:space="preserve"> database</w:t>
      </w:r>
      <w:r w:rsidR="00F8472D" w:rsidRPr="00B225C4">
        <w:rPr>
          <w:rFonts w:eastAsiaTheme="majorEastAsia" w:cs="Times New Roman"/>
          <w:lang w:val="en-GB"/>
        </w:rPr>
        <w:t xml:space="preserve"> as of May 20</w:t>
      </w:r>
      <w:r w:rsidR="00F8472D" w:rsidRPr="00B225C4">
        <w:rPr>
          <w:rFonts w:eastAsiaTheme="majorEastAsia" w:cs="Times New Roman"/>
          <w:vertAlign w:val="superscript"/>
          <w:lang w:val="en-GB"/>
        </w:rPr>
        <w:t>th</w:t>
      </w:r>
      <w:r w:rsidR="00F8472D" w:rsidRPr="00B225C4">
        <w:rPr>
          <w:rFonts w:eastAsiaTheme="majorEastAsia" w:cs="Times New Roman"/>
          <w:lang w:val="en-GB"/>
        </w:rPr>
        <w:t xml:space="preserve"> 2016</w:t>
      </w:r>
      <w:r w:rsidR="00361DAF" w:rsidRPr="00B225C4">
        <w:rPr>
          <w:rFonts w:eastAsiaTheme="majorEastAsia" w:cs="Times New Roman"/>
          <w:lang w:val="en-GB"/>
        </w:rPr>
        <w:t xml:space="preserve">: </w:t>
      </w:r>
      <w:r w:rsidR="00DE7AD6" w:rsidRPr="00B225C4">
        <w:rPr>
          <w:rFonts w:eastAsiaTheme="majorEastAsia" w:cs="Times New Roman"/>
          <w:lang w:val="en-GB"/>
        </w:rPr>
        <w:t>they could</w:t>
      </w:r>
      <w:r w:rsidR="00DE7AD6" w:rsidRPr="00B225C4">
        <w:rPr>
          <w:rFonts w:cs="Times New Roman"/>
          <w:lang w:val="en-GB"/>
        </w:rPr>
        <w:t xml:space="preserve"> thus, at this point in time, be considered </w:t>
      </w:r>
      <w:r w:rsidR="00A67BDB" w:rsidRPr="00B225C4">
        <w:rPr>
          <w:rFonts w:cs="Times New Roman"/>
          <w:lang w:val="en-GB"/>
        </w:rPr>
        <w:t xml:space="preserve">lineage-specific and </w:t>
      </w:r>
      <w:r w:rsidR="008B2870" w:rsidRPr="00B225C4">
        <w:rPr>
          <w:rFonts w:cs="Times New Roman"/>
          <w:lang w:val="en-GB"/>
        </w:rPr>
        <w:t xml:space="preserve">had </w:t>
      </w:r>
      <w:r w:rsidR="00746951" w:rsidRPr="00B225C4">
        <w:rPr>
          <w:rFonts w:cs="Times New Roman"/>
        </w:rPr>
        <w:t>no function associated to them</w:t>
      </w:r>
      <w:r w:rsidR="00A67BDB" w:rsidRPr="00B225C4">
        <w:rPr>
          <w:rFonts w:cs="Times New Roman"/>
          <w:lang w:val="en-GB"/>
        </w:rPr>
        <w:t xml:space="preserve">. Among the remaining </w:t>
      </w:r>
      <w:r w:rsidR="00473A5E" w:rsidRPr="00B225C4">
        <w:rPr>
          <w:rFonts w:cs="Times New Roman"/>
          <w:lang w:val="en-GB"/>
        </w:rPr>
        <w:t xml:space="preserve">175 </w:t>
      </w:r>
      <w:r w:rsidR="00A67BDB" w:rsidRPr="00B225C4">
        <w:rPr>
          <w:rFonts w:cs="Times New Roman"/>
          <w:lang w:val="en-GB"/>
        </w:rPr>
        <w:t>genes, 1</w:t>
      </w:r>
      <w:r w:rsidR="00C03C5F" w:rsidRPr="00B225C4">
        <w:rPr>
          <w:rFonts w:cs="Times New Roman"/>
          <w:lang w:val="en-GB"/>
        </w:rPr>
        <w:t xml:space="preserve">45 had </w:t>
      </w:r>
      <w:r w:rsidR="00A67BDB" w:rsidRPr="00B225C4">
        <w:rPr>
          <w:rFonts w:cs="Times New Roman"/>
          <w:lang w:val="en-GB"/>
        </w:rPr>
        <w:t>hits</w:t>
      </w:r>
      <w:r w:rsidR="00C03C5F" w:rsidRPr="00B225C4">
        <w:rPr>
          <w:rFonts w:cs="Times New Roman"/>
          <w:lang w:val="en-GB"/>
        </w:rPr>
        <w:t xml:space="preserve"> (e</w:t>
      </w:r>
      <w:r w:rsidR="005A6268" w:rsidRPr="00B225C4">
        <w:rPr>
          <w:rFonts w:cs="Times New Roman"/>
          <w:lang w:val="en-GB"/>
        </w:rPr>
        <w:t xml:space="preserve">-value </w:t>
      </w:r>
      <w:r w:rsidR="00C03C5F" w:rsidRPr="00B225C4">
        <w:rPr>
          <w:rFonts w:cs="Times New Roman"/>
          <w:lang w:val="en-GB"/>
        </w:rPr>
        <w:t>&lt;</w:t>
      </w:r>
      <w:r w:rsidR="005A6268" w:rsidRPr="00B225C4">
        <w:rPr>
          <w:rFonts w:cs="Times New Roman"/>
          <w:lang w:val="en-GB"/>
        </w:rPr>
        <w:t xml:space="preserve"> </w:t>
      </w:r>
      <w:r w:rsidR="00C03C5F" w:rsidRPr="00B225C4">
        <w:rPr>
          <w:rFonts w:cs="Times New Roman"/>
          <w:lang w:val="en-GB"/>
        </w:rPr>
        <w:t>1e-5)</w:t>
      </w:r>
      <w:r w:rsidR="00A67BDB" w:rsidRPr="00B225C4">
        <w:rPr>
          <w:rFonts w:cs="Times New Roman"/>
          <w:lang w:val="en-GB"/>
        </w:rPr>
        <w:t xml:space="preserve"> in </w:t>
      </w:r>
      <w:r w:rsidR="00223909" w:rsidRPr="00B225C4">
        <w:rPr>
          <w:rFonts w:cs="Times New Roman"/>
          <w:i/>
          <w:lang w:val="en-GB"/>
        </w:rPr>
        <w:t xml:space="preserve">Ectocarpus </w:t>
      </w:r>
      <w:r w:rsidR="00223909" w:rsidRPr="00B225C4">
        <w:rPr>
          <w:rFonts w:cs="Times New Roman"/>
          <w:lang w:val="en-GB"/>
        </w:rPr>
        <w:t>sp.</w:t>
      </w:r>
      <w:r w:rsidR="00A72B53" w:rsidRPr="00B225C4">
        <w:rPr>
          <w:rFonts w:cs="Times New Roman"/>
          <w:lang w:val="en-GB"/>
        </w:rPr>
        <w:t xml:space="preserve"> Ec32</w:t>
      </w:r>
      <w:r w:rsidR="00F73921" w:rsidRPr="00B225C4">
        <w:rPr>
          <w:rFonts w:cs="Times New Roman"/>
          <w:lang w:val="en-GB"/>
        </w:rPr>
        <w:t xml:space="preserve">, </w:t>
      </w:r>
      <w:r w:rsidR="00F73921" w:rsidRPr="00B225C4">
        <w:rPr>
          <w:rFonts w:cs="Times New Roman"/>
          <w:i/>
          <w:lang w:val="en-GB"/>
        </w:rPr>
        <w:t>i.e</w:t>
      </w:r>
      <w:r w:rsidR="00F73921" w:rsidRPr="00B225C4">
        <w:rPr>
          <w:rFonts w:cs="Times New Roman"/>
          <w:lang w:val="en-GB"/>
        </w:rPr>
        <w:t>. they</w:t>
      </w:r>
      <w:r w:rsidR="004A35F8" w:rsidRPr="00B225C4">
        <w:rPr>
          <w:rFonts w:cs="Times New Roman"/>
          <w:lang w:val="en-GB"/>
        </w:rPr>
        <w:t xml:space="preserve"> </w:t>
      </w:r>
      <w:r w:rsidR="00861B60" w:rsidRPr="00B225C4">
        <w:rPr>
          <w:rFonts w:cs="Times New Roman"/>
          <w:lang w:val="en-GB"/>
        </w:rPr>
        <w:t xml:space="preserve">likely </w:t>
      </w:r>
      <w:r w:rsidR="004A35F8" w:rsidRPr="00B225C4">
        <w:rPr>
          <w:rFonts w:cs="Times New Roman"/>
          <w:lang w:val="en-GB"/>
        </w:rPr>
        <w:t xml:space="preserve">correspond to multi-copy genes that had diverged prior to the separation of </w:t>
      </w:r>
      <w:r w:rsidR="009038F0" w:rsidRPr="00B225C4">
        <w:rPr>
          <w:rFonts w:cs="Times New Roman"/>
          <w:i/>
          <w:lang w:val="en-GB"/>
        </w:rPr>
        <w:t>Ectocarpus</w:t>
      </w:r>
      <w:r w:rsidR="009038F0" w:rsidRPr="00B225C4">
        <w:rPr>
          <w:rFonts w:cs="Times New Roman"/>
          <w:lang w:val="en-GB"/>
        </w:rPr>
        <w:t xml:space="preserve"> and </w:t>
      </w:r>
      <w:r w:rsidR="009038F0" w:rsidRPr="00B225C4">
        <w:rPr>
          <w:rFonts w:cs="Times New Roman"/>
          <w:i/>
          <w:lang w:val="en-GB"/>
        </w:rPr>
        <w:t>S</w:t>
      </w:r>
      <w:r w:rsidR="008D28B4" w:rsidRPr="00B225C4">
        <w:rPr>
          <w:rFonts w:cs="Times New Roman"/>
          <w:i/>
          <w:lang w:val="en-GB"/>
        </w:rPr>
        <w:t>. japonica</w:t>
      </w:r>
      <w:r w:rsidR="004A35F8" w:rsidRPr="00B225C4">
        <w:rPr>
          <w:rFonts w:cs="Times New Roman"/>
          <w:lang w:val="en-GB"/>
        </w:rPr>
        <w:t xml:space="preserve">, and for which the </w:t>
      </w:r>
      <w:r w:rsidR="004A35F8" w:rsidRPr="00B225C4">
        <w:rPr>
          <w:rFonts w:cs="Times New Roman"/>
          <w:i/>
          <w:lang w:val="en-GB"/>
        </w:rPr>
        <w:t>E</w:t>
      </w:r>
      <w:r w:rsidR="008E3DA9" w:rsidRPr="00B225C4">
        <w:rPr>
          <w:rFonts w:cs="Times New Roman"/>
          <w:i/>
          <w:lang w:val="en-GB"/>
        </w:rPr>
        <w:t xml:space="preserve">ctocarpus </w:t>
      </w:r>
      <w:r w:rsidR="008E3DA9" w:rsidRPr="00B225C4">
        <w:rPr>
          <w:rFonts w:cs="Times New Roman"/>
          <w:lang w:val="en-GB"/>
        </w:rPr>
        <w:t>sp. Ec32</w:t>
      </w:r>
      <w:r w:rsidR="004A35F8" w:rsidRPr="00B225C4">
        <w:rPr>
          <w:rFonts w:cs="Times New Roman"/>
          <w:lang w:val="en-GB"/>
        </w:rPr>
        <w:t xml:space="preserve"> </w:t>
      </w:r>
      <w:r w:rsidR="009038F0" w:rsidRPr="00B225C4">
        <w:rPr>
          <w:rFonts w:cs="Times New Roman"/>
          <w:lang w:val="en-GB"/>
        </w:rPr>
        <w:t xml:space="preserve">and </w:t>
      </w:r>
      <w:r w:rsidR="009038F0" w:rsidRPr="00B225C4">
        <w:rPr>
          <w:rFonts w:cs="Times New Roman"/>
          <w:i/>
          <w:lang w:val="en-GB"/>
        </w:rPr>
        <w:t>S. japonica</w:t>
      </w:r>
      <w:r w:rsidR="009038F0" w:rsidRPr="00B225C4">
        <w:rPr>
          <w:rFonts w:cs="Times New Roman"/>
          <w:lang w:val="en-GB"/>
        </w:rPr>
        <w:t xml:space="preserve"> </w:t>
      </w:r>
      <w:r w:rsidR="004A35F8" w:rsidRPr="00B225C4">
        <w:rPr>
          <w:rFonts w:cs="Times New Roman"/>
          <w:lang w:val="en-GB"/>
        </w:rPr>
        <w:t xml:space="preserve">orthologs </w:t>
      </w:r>
      <w:r w:rsidR="00C87C31" w:rsidRPr="00B225C4">
        <w:rPr>
          <w:rFonts w:cs="Times New Roman"/>
          <w:lang w:val="en-GB"/>
        </w:rPr>
        <w:t>were</w:t>
      </w:r>
      <w:r w:rsidR="004A35F8" w:rsidRPr="00B225C4">
        <w:rPr>
          <w:rFonts w:cs="Times New Roman"/>
          <w:lang w:val="en-GB"/>
        </w:rPr>
        <w:t xml:space="preserve"> lost</w:t>
      </w:r>
      <w:r w:rsidR="005E67DE" w:rsidRPr="00B225C4">
        <w:rPr>
          <w:rFonts w:cs="Times New Roman"/>
          <w:lang w:val="en-GB"/>
        </w:rPr>
        <w:t xml:space="preserve">. </w:t>
      </w:r>
      <w:r w:rsidR="00397C12" w:rsidRPr="00B225C4">
        <w:rPr>
          <w:rFonts w:cs="Times New Roman"/>
          <w:lang w:val="en-GB"/>
        </w:rPr>
        <w:t xml:space="preserve">Thirteen </w:t>
      </w:r>
      <w:r w:rsidR="00994D54" w:rsidRPr="00B225C4">
        <w:rPr>
          <w:rFonts w:cs="Times New Roman"/>
          <w:lang w:val="en-GB"/>
        </w:rPr>
        <w:t>genes</w:t>
      </w:r>
      <w:r w:rsidR="00A65AE6" w:rsidRPr="00B225C4">
        <w:rPr>
          <w:rFonts w:cs="Times New Roman"/>
          <w:lang w:val="en-GB"/>
        </w:rPr>
        <w:t xml:space="preserve"> had h</w:t>
      </w:r>
      <w:r w:rsidR="004449E9" w:rsidRPr="00B225C4">
        <w:rPr>
          <w:rFonts w:cs="Times New Roman"/>
          <w:lang w:val="en-GB"/>
        </w:rPr>
        <w:t xml:space="preserve">omology </w:t>
      </w:r>
      <w:r w:rsidR="00A65AE6" w:rsidRPr="00B225C4">
        <w:rPr>
          <w:rFonts w:cs="Times New Roman"/>
          <w:lang w:val="en-GB"/>
        </w:rPr>
        <w:t xml:space="preserve">only </w:t>
      </w:r>
      <w:r w:rsidR="008D28B4" w:rsidRPr="00B225C4">
        <w:rPr>
          <w:rFonts w:cs="Times New Roman"/>
          <w:lang w:val="en-GB"/>
        </w:rPr>
        <w:t xml:space="preserve">with </w:t>
      </w:r>
      <w:r w:rsidR="00A65AE6" w:rsidRPr="00B225C4">
        <w:rPr>
          <w:rFonts w:cs="Times New Roman"/>
          <w:lang w:val="en-GB"/>
        </w:rPr>
        <w:t>uncharacterized proteins or were to</w:t>
      </w:r>
      <w:r w:rsidR="006C06A8" w:rsidRPr="00B225C4">
        <w:rPr>
          <w:rFonts w:cs="Times New Roman"/>
          <w:lang w:val="en-GB"/>
        </w:rPr>
        <w:t>o</w:t>
      </w:r>
      <w:r w:rsidR="00A65AE6" w:rsidRPr="00B225C4">
        <w:rPr>
          <w:rFonts w:cs="Times New Roman"/>
          <w:lang w:val="en-GB"/>
        </w:rPr>
        <w:t xml:space="preserve"> dissimilar from characterized proteins to deduce </w:t>
      </w:r>
      <w:r w:rsidR="00B90EDB" w:rsidRPr="00B225C4">
        <w:rPr>
          <w:rFonts w:cs="Times New Roman"/>
          <w:lang w:val="en-GB"/>
        </w:rPr>
        <w:t>hypothetical</w:t>
      </w:r>
      <w:r w:rsidR="00A65AE6" w:rsidRPr="00B225C4">
        <w:rPr>
          <w:rFonts w:cs="Times New Roman"/>
          <w:lang w:val="en-GB"/>
        </w:rPr>
        <w:t xml:space="preserve"> function</w:t>
      </w:r>
      <w:r w:rsidR="00B90EDB" w:rsidRPr="00B225C4">
        <w:rPr>
          <w:rFonts w:cs="Times New Roman"/>
          <w:lang w:val="en-GB"/>
        </w:rPr>
        <w:t>s</w:t>
      </w:r>
      <w:r w:rsidR="00A65AE6" w:rsidRPr="00B225C4">
        <w:rPr>
          <w:rFonts w:cs="Times New Roman"/>
          <w:lang w:val="en-GB"/>
        </w:rPr>
        <w:t xml:space="preserve">; another </w:t>
      </w:r>
      <w:r w:rsidR="005A6268" w:rsidRPr="00B225C4">
        <w:rPr>
          <w:rFonts w:cs="Times New Roman"/>
          <w:lang w:val="en-GB"/>
        </w:rPr>
        <w:t>eight</w:t>
      </w:r>
      <w:r w:rsidR="00A65AE6" w:rsidRPr="00B225C4">
        <w:rPr>
          <w:rFonts w:cs="Times New Roman"/>
          <w:lang w:val="en-GB"/>
        </w:rPr>
        <w:t xml:space="preserve"> probably corresponded to short viral sequences integrated in</w:t>
      </w:r>
      <w:r w:rsidR="008D28B4" w:rsidRPr="00B225C4">
        <w:rPr>
          <w:rFonts w:cs="Times New Roman"/>
          <w:lang w:val="en-GB"/>
        </w:rPr>
        <w:t>to</w:t>
      </w:r>
      <w:r w:rsidR="00A65AE6" w:rsidRPr="00B225C4">
        <w:rPr>
          <w:rFonts w:cs="Times New Roman"/>
          <w:lang w:val="en-GB"/>
        </w:rPr>
        <w:t xml:space="preserve"> the algal genome (EsuBft1730_2, EsuBft4066_3, EsuBft4066_2, EsuBft284_15, EsuBft43_11, EsuBft551_12, EsuBft1883_2, EsuBft4066_4)</w:t>
      </w:r>
      <w:r w:rsidR="00D77915" w:rsidRPr="00B225C4">
        <w:rPr>
          <w:rFonts w:cs="Times New Roman"/>
          <w:lang w:val="en-GB"/>
        </w:rPr>
        <w:t>, and one (</w:t>
      </w:r>
      <w:r w:rsidR="00D77915" w:rsidRPr="00B225C4">
        <w:rPr>
          <w:rFonts w:cs="Times New Roman"/>
          <w:color w:val="000000"/>
          <w:lang w:val="en-GB"/>
        </w:rPr>
        <w:t xml:space="preserve">EsuBft543_9) </w:t>
      </w:r>
      <w:r w:rsidR="008D28B4" w:rsidRPr="00B225C4">
        <w:rPr>
          <w:rFonts w:cs="Times New Roman"/>
          <w:color w:val="000000"/>
          <w:lang w:val="en-GB"/>
        </w:rPr>
        <w:t>was</w:t>
      </w:r>
      <w:r w:rsidR="00D77915" w:rsidRPr="00B225C4">
        <w:rPr>
          <w:rFonts w:cs="Times New Roman"/>
          <w:color w:val="000000"/>
          <w:lang w:val="en-GB"/>
        </w:rPr>
        <w:t xml:space="preserve"> related to a retrotr</w:t>
      </w:r>
      <w:r w:rsidR="00F67C81" w:rsidRPr="00B225C4">
        <w:rPr>
          <w:rFonts w:cs="Times New Roman"/>
          <w:color w:val="000000"/>
          <w:lang w:val="en-GB"/>
        </w:rPr>
        <w:t>an</w:t>
      </w:r>
      <w:r w:rsidR="00D77915" w:rsidRPr="00B225C4">
        <w:rPr>
          <w:rFonts w:cs="Times New Roman"/>
          <w:color w:val="000000"/>
          <w:lang w:val="en-GB"/>
        </w:rPr>
        <w:t>sposon</w:t>
      </w:r>
      <w:r w:rsidR="00A65AE6" w:rsidRPr="00B225C4">
        <w:rPr>
          <w:rFonts w:cs="Times New Roman"/>
          <w:lang w:val="en-GB"/>
        </w:rPr>
        <w:t xml:space="preserve">. Two adjacent </w:t>
      </w:r>
      <w:r w:rsidR="00D77915" w:rsidRPr="00B225C4">
        <w:rPr>
          <w:rFonts w:cs="Times New Roman"/>
          <w:lang w:val="en-GB"/>
        </w:rPr>
        <w:t>genes</w:t>
      </w:r>
      <w:r w:rsidR="00A65AE6" w:rsidRPr="00B225C4">
        <w:rPr>
          <w:rFonts w:cs="Times New Roman"/>
          <w:lang w:val="en-GB"/>
        </w:rPr>
        <w:t xml:space="preserve"> (EsuBft1157_4, EsuBft1157_5) </w:t>
      </w:r>
      <w:r w:rsidR="008D28B4" w:rsidRPr="00B225C4">
        <w:rPr>
          <w:rFonts w:cs="Times New Roman"/>
          <w:lang w:val="en-GB"/>
        </w:rPr>
        <w:t xml:space="preserve">were </w:t>
      </w:r>
      <w:r w:rsidR="00B90EDB" w:rsidRPr="00B225C4">
        <w:rPr>
          <w:rFonts w:cs="Times New Roman"/>
          <w:lang w:val="en-GB"/>
        </w:rPr>
        <w:t xml:space="preserve">also </w:t>
      </w:r>
      <w:r w:rsidR="00D77915" w:rsidRPr="00B225C4">
        <w:rPr>
          <w:rFonts w:cs="Times New Roman"/>
          <w:lang w:val="en-GB"/>
        </w:rPr>
        <w:t>found in diatoms</w:t>
      </w:r>
      <w:r w:rsidR="008D28B4" w:rsidRPr="00B225C4">
        <w:rPr>
          <w:rFonts w:cs="Times New Roman"/>
          <w:lang w:val="en-GB"/>
        </w:rPr>
        <w:t xml:space="preserve"> and </w:t>
      </w:r>
      <w:r w:rsidR="00A65AE6" w:rsidRPr="00B225C4">
        <w:rPr>
          <w:rFonts w:cs="Times New Roman"/>
          <w:lang w:val="en-GB"/>
        </w:rPr>
        <w:t>may be related to the degradation of cellobiose and the transport of the corresponding sugars.</w:t>
      </w:r>
      <w:r w:rsidR="00907A5B" w:rsidRPr="00B225C4">
        <w:rPr>
          <w:rFonts w:cs="Times New Roman"/>
          <w:lang w:val="en-GB"/>
        </w:rPr>
        <w:t xml:space="preserve"> </w:t>
      </w:r>
      <w:r w:rsidR="00397C12" w:rsidRPr="00B225C4">
        <w:rPr>
          <w:rFonts w:cs="Times New Roman"/>
          <w:lang w:val="en-GB"/>
        </w:rPr>
        <w:t>T</w:t>
      </w:r>
      <w:r w:rsidR="009A47FF" w:rsidRPr="00B225C4">
        <w:rPr>
          <w:rFonts w:cs="Times New Roman"/>
          <w:lang w:val="en-GB"/>
        </w:rPr>
        <w:t>wo genes</w:t>
      </w:r>
      <w:r w:rsidR="00D77915" w:rsidRPr="00B225C4">
        <w:rPr>
          <w:rFonts w:cs="Times New Roman"/>
          <w:lang w:val="en-GB"/>
        </w:rPr>
        <w:t xml:space="preserve">, </w:t>
      </w:r>
      <w:r w:rsidR="00907A5B" w:rsidRPr="00B225C4">
        <w:rPr>
          <w:rFonts w:cs="Times New Roman"/>
          <w:color w:val="000000"/>
          <w:lang w:val="en-GB"/>
        </w:rPr>
        <w:t>EsuBft1440_3 and EsuBft1337_8</w:t>
      </w:r>
      <w:r w:rsidR="00D77915" w:rsidRPr="00B225C4">
        <w:rPr>
          <w:rFonts w:cs="Times New Roman"/>
          <w:color w:val="000000"/>
          <w:lang w:val="en-GB"/>
        </w:rPr>
        <w:t>,</w:t>
      </w:r>
      <w:r w:rsidR="00907A5B" w:rsidRPr="00B225C4">
        <w:rPr>
          <w:rFonts w:cs="Times New Roman"/>
          <w:color w:val="000000"/>
          <w:lang w:val="en-GB"/>
        </w:rPr>
        <w:t xml:space="preserve"> contained conserved motifs </w:t>
      </w:r>
      <w:r w:rsidR="005A6268" w:rsidRPr="00B225C4">
        <w:rPr>
          <w:rFonts w:cs="Times New Roman"/>
          <w:color w:val="000000"/>
          <w:lang w:val="en-GB"/>
        </w:rPr>
        <w:t>(</w:t>
      </w:r>
      <w:r w:rsidR="00907A5B" w:rsidRPr="00B225C4">
        <w:rPr>
          <w:rFonts w:cs="Times New Roman"/>
          <w:color w:val="000000"/>
          <w:lang w:val="en-GB"/>
        </w:rPr>
        <w:t>IPR023307 and SSF56973</w:t>
      </w:r>
      <w:r w:rsidR="005A6268" w:rsidRPr="00B225C4">
        <w:rPr>
          <w:rFonts w:cs="Times New Roman"/>
          <w:color w:val="000000"/>
          <w:lang w:val="en-GB"/>
        </w:rPr>
        <w:t>)</w:t>
      </w:r>
      <w:r w:rsidR="00907A5B" w:rsidRPr="00B225C4">
        <w:rPr>
          <w:rFonts w:cs="Times New Roman"/>
          <w:color w:val="000000"/>
          <w:lang w:val="en-GB"/>
        </w:rPr>
        <w:t xml:space="preserve"> typically found in toxin families</w:t>
      </w:r>
      <w:r w:rsidR="00E31CA6" w:rsidRPr="00B225C4">
        <w:rPr>
          <w:rFonts w:cs="Times New Roman"/>
          <w:color w:val="000000"/>
          <w:lang w:val="en-GB"/>
        </w:rPr>
        <w:t>.</w:t>
      </w:r>
      <w:r w:rsidR="00CB3305" w:rsidRPr="00B225C4">
        <w:rPr>
          <w:rFonts w:cs="Times New Roman"/>
          <w:color w:val="000000"/>
          <w:lang w:val="en-GB"/>
        </w:rPr>
        <w:t xml:space="preserve"> </w:t>
      </w:r>
      <w:r w:rsidR="00E31CA6" w:rsidRPr="00B225C4">
        <w:rPr>
          <w:rFonts w:cs="Times New Roman"/>
          <w:color w:val="000000"/>
          <w:lang w:val="en-GB"/>
        </w:rPr>
        <w:t>T</w:t>
      </w:r>
      <w:r w:rsidR="00F1181D" w:rsidRPr="00B225C4">
        <w:rPr>
          <w:rFonts w:cs="Times New Roman"/>
          <w:color w:val="000000"/>
          <w:lang w:val="en-GB"/>
        </w:rPr>
        <w:t xml:space="preserve">wo </w:t>
      </w:r>
      <w:r w:rsidR="00397C12" w:rsidRPr="00B225C4">
        <w:rPr>
          <w:rFonts w:cs="Times New Roman"/>
          <w:color w:val="000000"/>
          <w:lang w:val="en-GB"/>
        </w:rPr>
        <w:t>more</w:t>
      </w:r>
      <w:r w:rsidR="00F1181D" w:rsidRPr="00B225C4">
        <w:rPr>
          <w:rFonts w:cs="Times New Roman"/>
          <w:color w:val="000000"/>
          <w:lang w:val="en-GB"/>
        </w:rPr>
        <w:t xml:space="preserve"> (EsuBft1006_6 and EsuBft308_11) exhibited low </w:t>
      </w:r>
      <w:r w:rsidR="00531ACF" w:rsidRPr="00B225C4">
        <w:rPr>
          <w:rFonts w:cs="Times New Roman"/>
          <w:color w:val="000000"/>
          <w:lang w:val="en-GB"/>
        </w:rPr>
        <w:t>similarities</w:t>
      </w:r>
      <w:r w:rsidR="00F1181D" w:rsidRPr="00B225C4">
        <w:rPr>
          <w:rFonts w:cs="Times New Roman"/>
          <w:color w:val="000000"/>
          <w:lang w:val="en-GB"/>
        </w:rPr>
        <w:t xml:space="preserve"> to</w:t>
      </w:r>
      <w:r w:rsidR="00531ACF" w:rsidRPr="00B225C4">
        <w:rPr>
          <w:rFonts w:cs="Times New Roman"/>
          <w:color w:val="000000"/>
          <w:lang w:val="en-GB"/>
        </w:rPr>
        <w:t xml:space="preserve"> animal and fungal transcription factors, and</w:t>
      </w:r>
      <w:r w:rsidR="00F1181D" w:rsidRPr="00B225C4">
        <w:rPr>
          <w:rFonts w:cs="Times New Roman"/>
          <w:color w:val="000000"/>
          <w:lang w:val="en-GB"/>
        </w:rPr>
        <w:t xml:space="preserve"> </w:t>
      </w:r>
      <w:r w:rsidR="00E31CA6" w:rsidRPr="00B225C4">
        <w:rPr>
          <w:rFonts w:cs="Times New Roman"/>
          <w:color w:val="000000"/>
          <w:lang w:val="en-GB"/>
        </w:rPr>
        <w:t>the last</w:t>
      </w:r>
      <w:r w:rsidR="00CB3305" w:rsidRPr="00B225C4">
        <w:rPr>
          <w:rFonts w:cs="Times New Roman"/>
          <w:color w:val="000000"/>
          <w:lang w:val="en-GB"/>
        </w:rPr>
        <w:t xml:space="preserve"> </w:t>
      </w:r>
      <w:r w:rsidR="00E31CA6" w:rsidRPr="00B225C4">
        <w:rPr>
          <w:rFonts w:cs="Times New Roman"/>
          <w:color w:val="000000"/>
          <w:lang w:val="en-GB"/>
        </w:rPr>
        <w:t>(</w:t>
      </w:r>
      <w:r w:rsidR="00CB3305" w:rsidRPr="00B225C4">
        <w:rPr>
          <w:rFonts w:cs="Times New Roman"/>
          <w:color w:val="000000"/>
          <w:lang w:val="en-GB"/>
        </w:rPr>
        <w:t>EsuBft36_20</w:t>
      </w:r>
      <w:r w:rsidR="00982DC2" w:rsidRPr="00B225C4">
        <w:rPr>
          <w:rFonts w:cs="Times New Roman"/>
          <w:color w:val="000000"/>
          <w:lang w:val="en-GB"/>
        </w:rPr>
        <w:t xml:space="preserve"> and EsuBft440_20</w:t>
      </w:r>
      <w:r w:rsidR="00E31CA6" w:rsidRPr="00B225C4">
        <w:rPr>
          <w:rFonts w:cs="Times New Roman"/>
          <w:color w:val="000000"/>
          <w:lang w:val="en-GB"/>
        </w:rPr>
        <w:t>)</w:t>
      </w:r>
      <w:r w:rsidR="00CB3305" w:rsidRPr="00B225C4">
        <w:rPr>
          <w:rFonts w:cs="Times New Roman"/>
          <w:color w:val="000000"/>
          <w:lang w:val="en-GB"/>
        </w:rPr>
        <w:t xml:space="preserve"> consisted </w:t>
      </w:r>
      <w:r w:rsidR="00982DC2" w:rsidRPr="00B225C4">
        <w:rPr>
          <w:rFonts w:cs="Times New Roman"/>
          <w:color w:val="000000"/>
          <w:lang w:val="en-GB"/>
        </w:rPr>
        <w:t xml:space="preserve">almost exclusively of short repeated </w:t>
      </w:r>
      <w:r w:rsidR="00D77915" w:rsidRPr="00B225C4">
        <w:rPr>
          <w:rFonts w:cs="Times New Roman"/>
          <w:color w:val="000000"/>
          <w:lang w:val="en-GB"/>
        </w:rPr>
        <w:t>sequences</w:t>
      </w:r>
      <w:r w:rsidR="00982DC2" w:rsidRPr="00B225C4">
        <w:rPr>
          <w:rFonts w:cs="Times New Roman"/>
          <w:color w:val="000000"/>
          <w:lang w:val="en-GB"/>
        </w:rPr>
        <w:t xml:space="preserve"> of unknown function (“</w:t>
      </w:r>
      <w:r w:rsidR="00CB3305" w:rsidRPr="00B225C4">
        <w:rPr>
          <w:rFonts w:cs="Times New Roman"/>
          <w:color w:val="000000"/>
          <w:lang w:val="en-GB"/>
        </w:rPr>
        <w:t>ALEW”</w:t>
      </w:r>
      <w:r w:rsidR="00982DC2" w:rsidRPr="00B225C4">
        <w:rPr>
          <w:rFonts w:cs="Times New Roman"/>
          <w:color w:val="000000"/>
          <w:lang w:val="en-GB"/>
        </w:rPr>
        <w:t xml:space="preserve"> and “GAAASGVAGGAVVVNG”, respectively).</w:t>
      </w:r>
      <w:r w:rsidR="00E57657" w:rsidRPr="00B225C4">
        <w:rPr>
          <w:rFonts w:cs="Times New Roman"/>
          <w:lang w:val="en-GB"/>
        </w:rPr>
        <w:t xml:space="preserve"> In total, 1.7% contained a signal peptide targeting the </w:t>
      </w:r>
      <w:r w:rsidR="008B2870" w:rsidRPr="00B225C4">
        <w:rPr>
          <w:rFonts w:cs="Times New Roman"/>
          <w:lang w:val="en-GB"/>
        </w:rPr>
        <w:t>plastid</w:t>
      </w:r>
      <w:r w:rsidR="00E57657" w:rsidRPr="00B225C4">
        <w:rPr>
          <w:rFonts w:cs="Times New Roman"/>
          <w:lang w:val="en-GB"/>
        </w:rPr>
        <w:t xml:space="preserve">, </w:t>
      </w:r>
      <w:r w:rsidR="00071424" w:rsidRPr="00B225C4">
        <w:rPr>
          <w:rFonts w:eastAsiaTheme="majorEastAsia" w:cs="Times New Roman"/>
          <w:i/>
          <w:lang w:val="en-GB"/>
        </w:rPr>
        <w:t>i.e.</w:t>
      </w:r>
      <w:r w:rsidR="00071424" w:rsidRPr="00B225C4">
        <w:rPr>
          <w:rFonts w:eastAsiaTheme="majorEastAsia" w:cs="Times New Roman"/>
          <w:lang w:val="en-GB"/>
        </w:rPr>
        <w:t xml:space="preserve"> significantly less than the 3.7% in the entire dataset (Fisher exact test, p&lt;0.0001)</w:t>
      </w:r>
      <w:r w:rsidR="00E57657" w:rsidRPr="00B225C4">
        <w:rPr>
          <w:rFonts w:cs="Times New Roman"/>
          <w:lang w:val="en-GB"/>
        </w:rPr>
        <w:t xml:space="preserve">. </w:t>
      </w:r>
    </w:p>
    <w:p w14:paraId="6D59E0F4" w14:textId="6AC10679" w:rsidR="004E68BD" w:rsidRPr="00B225C4" w:rsidRDefault="00B841B1" w:rsidP="007B1D57">
      <w:pPr>
        <w:spacing w:line="480" w:lineRule="auto"/>
        <w:jc w:val="both"/>
        <w:rPr>
          <w:rFonts w:cs="Times New Roman"/>
          <w:lang w:val="en-GB"/>
        </w:rPr>
      </w:pPr>
      <w:r w:rsidRPr="00B225C4">
        <w:rPr>
          <w:rFonts w:eastAsiaTheme="majorEastAsia" w:cs="Times New Roman"/>
          <w:lang w:val="en-GB"/>
        </w:rPr>
        <w:t>T</w:t>
      </w:r>
      <w:r w:rsidR="004E68BD" w:rsidRPr="00B225C4">
        <w:rPr>
          <w:rFonts w:eastAsiaTheme="majorEastAsia" w:cs="Times New Roman"/>
          <w:lang w:val="en-GB"/>
        </w:rPr>
        <w:t xml:space="preserve">he large majority of </w:t>
      </w:r>
      <w:r w:rsidRPr="00B225C4">
        <w:rPr>
          <w:rFonts w:eastAsiaTheme="majorEastAsia" w:cs="Times New Roman"/>
          <w:i/>
          <w:lang w:val="en-GB"/>
        </w:rPr>
        <w:t>Ectocarpus</w:t>
      </w:r>
      <w:r w:rsidRPr="00B225C4">
        <w:rPr>
          <w:rFonts w:eastAsiaTheme="majorEastAsia" w:cs="Times New Roman"/>
          <w:lang w:val="en-GB"/>
        </w:rPr>
        <w:t xml:space="preserve"> sp. Ec32-specific</w:t>
      </w:r>
      <w:r w:rsidR="00E31CA6" w:rsidRPr="00B225C4">
        <w:rPr>
          <w:rFonts w:eastAsiaTheme="majorEastAsia" w:cs="Times New Roman"/>
          <w:lang w:val="en-GB"/>
        </w:rPr>
        <w:t xml:space="preserve"> </w:t>
      </w:r>
      <w:r w:rsidR="004E68BD" w:rsidRPr="00B225C4">
        <w:rPr>
          <w:rFonts w:eastAsiaTheme="majorEastAsia" w:cs="Times New Roman"/>
          <w:lang w:val="en-GB"/>
        </w:rPr>
        <w:t>proteins (511)</w:t>
      </w:r>
      <w:r w:rsidR="00BE3FC4" w:rsidRPr="00B225C4">
        <w:rPr>
          <w:rFonts w:eastAsiaTheme="majorEastAsia" w:cs="Times New Roman"/>
          <w:lang w:val="en-GB"/>
        </w:rPr>
        <w:t xml:space="preserve"> also</w:t>
      </w:r>
      <w:r w:rsidR="004E68BD" w:rsidRPr="00B225C4">
        <w:rPr>
          <w:rFonts w:eastAsiaTheme="majorEastAsia" w:cs="Times New Roman"/>
          <w:lang w:val="en-GB"/>
        </w:rPr>
        <w:t xml:space="preserve"> corresponded to proteins of unknown function without matches in public databases. </w:t>
      </w:r>
      <w:r w:rsidR="009C192E" w:rsidRPr="00B225C4">
        <w:rPr>
          <w:rFonts w:eastAsiaTheme="majorEastAsia" w:cs="Times New Roman"/>
          <w:lang w:val="en-GB"/>
        </w:rPr>
        <w:t>Ninety</w:t>
      </w:r>
      <w:r w:rsidR="00B57AC8" w:rsidRPr="00B225C4">
        <w:rPr>
          <w:rFonts w:eastAsiaTheme="majorEastAsia" w:cs="Times New Roman"/>
          <w:lang w:val="en-GB"/>
        </w:rPr>
        <w:t>-</w:t>
      </w:r>
      <w:r w:rsidR="009C192E" w:rsidRPr="00B225C4">
        <w:rPr>
          <w:rFonts w:eastAsiaTheme="majorEastAsia" w:cs="Times New Roman"/>
          <w:lang w:val="en-GB"/>
        </w:rPr>
        <w:t>seven</w:t>
      </w:r>
      <w:r w:rsidR="00E31CA6" w:rsidRPr="00B225C4">
        <w:rPr>
          <w:rFonts w:eastAsiaTheme="majorEastAsia" w:cs="Times New Roman"/>
          <w:lang w:val="en-GB"/>
        </w:rPr>
        <w:t xml:space="preserve"> proteins </w:t>
      </w:r>
      <w:r w:rsidR="007F266E" w:rsidRPr="00B225C4">
        <w:rPr>
          <w:rFonts w:eastAsiaTheme="majorEastAsia" w:cs="Times New Roman"/>
          <w:lang w:val="en-GB"/>
        </w:rPr>
        <w:t xml:space="preserve">were part of </w:t>
      </w:r>
      <w:r w:rsidR="00E31CA6" w:rsidRPr="00B225C4">
        <w:rPr>
          <w:rFonts w:eastAsiaTheme="majorEastAsia" w:cs="Times New Roman"/>
          <w:lang w:val="en-GB"/>
        </w:rPr>
        <w:t xml:space="preserve">the </w:t>
      </w:r>
      <w:r w:rsidR="00E31CA6" w:rsidRPr="00B225C4">
        <w:rPr>
          <w:rFonts w:eastAsiaTheme="majorEastAsia" w:cs="Times New Roman"/>
          <w:i/>
          <w:lang w:val="en-GB"/>
        </w:rPr>
        <w:t xml:space="preserve">E. </w:t>
      </w:r>
      <w:r w:rsidR="00E31CA6" w:rsidRPr="00B225C4">
        <w:rPr>
          <w:rFonts w:eastAsiaTheme="majorEastAsia" w:cs="Times New Roman"/>
          <w:i/>
          <w:noProof/>
          <w:lang w:val="en-GB"/>
        </w:rPr>
        <w:t>siliculosus</w:t>
      </w:r>
      <w:r w:rsidR="00E31CA6" w:rsidRPr="00B225C4">
        <w:rPr>
          <w:rFonts w:eastAsiaTheme="majorEastAsia" w:cs="Times New Roman"/>
          <w:lang w:val="en-GB"/>
        </w:rPr>
        <w:t xml:space="preserve"> virus-1 </w:t>
      </w:r>
      <w:r w:rsidR="007F389F" w:rsidRPr="00B225C4">
        <w:rPr>
          <w:rFonts w:eastAsiaTheme="majorEastAsia" w:cs="Times New Roman"/>
          <w:lang w:val="en-GB"/>
        </w:rPr>
        <w:t xml:space="preserve">(EsV-1) </w:t>
      </w:r>
      <w:r w:rsidR="00E31CA6" w:rsidRPr="00B225C4">
        <w:rPr>
          <w:rFonts w:eastAsiaTheme="majorEastAsia" w:cs="Times New Roman"/>
          <w:lang w:val="en-GB"/>
        </w:rPr>
        <w:t>inserted into the Ec32 genome and t</w:t>
      </w:r>
      <w:r w:rsidR="004E68BD" w:rsidRPr="00B225C4">
        <w:rPr>
          <w:rFonts w:eastAsiaTheme="majorEastAsia" w:cs="Times New Roman"/>
          <w:lang w:val="en-GB"/>
        </w:rPr>
        <w:t>he remaining 81 proteins were poorly annotated, usually only via the presence of a domain. Examples are an</w:t>
      </w:r>
      <w:r w:rsidR="004E68BD" w:rsidRPr="00B225C4">
        <w:rPr>
          <w:rFonts w:cs="Times New Roman"/>
          <w:lang w:val="en-GB"/>
        </w:rPr>
        <w:t xml:space="preserve">kyrin repeat-containing domain </w:t>
      </w:r>
      <w:r w:rsidR="004E68BD" w:rsidRPr="00B225C4">
        <w:rPr>
          <w:rFonts w:cs="Times New Roman"/>
          <w:lang w:val="en-GB"/>
        </w:rPr>
        <w:lastRenderedPageBreak/>
        <w:t>proteins (12), Zin</w:t>
      </w:r>
      <w:r w:rsidR="008F3E2F" w:rsidRPr="00B225C4">
        <w:rPr>
          <w:rFonts w:cs="Times New Roman"/>
          <w:lang w:val="en-GB"/>
        </w:rPr>
        <w:t>c</w:t>
      </w:r>
      <w:r w:rsidR="004E68BD" w:rsidRPr="00B225C4">
        <w:rPr>
          <w:rFonts w:cs="Times New Roman"/>
          <w:lang w:val="en-GB"/>
        </w:rPr>
        <w:t xml:space="preserve"> finger domain proteins (6), </w:t>
      </w:r>
      <w:r w:rsidR="009A47FF" w:rsidRPr="00B225C4">
        <w:rPr>
          <w:rFonts w:cs="Times New Roman"/>
          <w:lang w:val="en-GB"/>
        </w:rPr>
        <w:t xml:space="preserve">proteins containing </w:t>
      </w:r>
      <w:r w:rsidR="00A57191" w:rsidRPr="00B225C4">
        <w:rPr>
          <w:rFonts w:cs="Times New Roman"/>
          <w:lang w:val="en-GB"/>
        </w:rPr>
        <w:t xml:space="preserve">wall sensing component (WSC) </w:t>
      </w:r>
      <w:r w:rsidR="004E68BD" w:rsidRPr="00B225C4">
        <w:rPr>
          <w:rFonts w:cs="Times New Roman"/>
          <w:lang w:val="en-GB"/>
        </w:rPr>
        <w:t>domains (3)</w:t>
      </w:r>
      <w:r w:rsidR="005A6268" w:rsidRPr="00B225C4">
        <w:rPr>
          <w:rFonts w:cs="Times New Roman"/>
          <w:lang w:val="en-GB"/>
        </w:rPr>
        <w:t>,</w:t>
      </w:r>
      <w:r w:rsidR="004E68BD" w:rsidRPr="00B225C4">
        <w:rPr>
          <w:rFonts w:cs="Times New Roman"/>
          <w:lang w:val="en-GB"/>
        </w:rPr>
        <w:t xml:space="preserve"> </w:t>
      </w:r>
      <w:r w:rsidR="009A47FF" w:rsidRPr="00B225C4">
        <w:rPr>
          <w:rFonts w:cs="Times New Roman"/>
          <w:lang w:val="en-GB"/>
        </w:rPr>
        <w:t>p</w:t>
      </w:r>
      <w:r w:rsidR="004E68BD" w:rsidRPr="00B225C4">
        <w:rPr>
          <w:rFonts w:cs="Times New Roman"/>
          <w:lang w:val="en-GB"/>
        </w:rPr>
        <w:t>rotein kinase-like proteins (3)</w:t>
      </w:r>
      <w:r w:rsidR="005A6268" w:rsidRPr="00B225C4">
        <w:rPr>
          <w:rFonts w:cs="Times New Roman"/>
          <w:lang w:val="en-GB"/>
        </w:rPr>
        <w:t>,</w:t>
      </w:r>
      <w:r w:rsidR="004E68BD" w:rsidRPr="00B225C4">
        <w:rPr>
          <w:rFonts w:cs="Times New Roman"/>
          <w:lang w:val="en-GB"/>
        </w:rPr>
        <w:t xml:space="preserve"> and Notch domain proteins (2)</w:t>
      </w:r>
      <w:r w:rsidR="00DD1453" w:rsidRPr="00B225C4">
        <w:rPr>
          <w:rFonts w:cs="Times New Roman"/>
          <w:lang w:val="en-GB"/>
        </w:rPr>
        <w:t>.</w:t>
      </w:r>
    </w:p>
    <w:p w14:paraId="2C17D9B1" w14:textId="4573A23D" w:rsidR="00215AE0" w:rsidRPr="00B225C4" w:rsidRDefault="0097571A" w:rsidP="007B1D57">
      <w:pPr>
        <w:spacing w:line="480" w:lineRule="auto"/>
        <w:jc w:val="both"/>
        <w:rPr>
          <w:rFonts w:eastAsiaTheme="majorEastAsia" w:cs="Times New Roman"/>
          <w:lang w:val="en-GB"/>
        </w:rPr>
      </w:pPr>
      <w:r w:rsidRPr="00B225C4">
        <w:rPr>
          <w:rFonts w:eastAsiaTheme="majorEastAsia" w:cs="Times New Roman"/>
          <w:lang w:val="en-GB"/>
        </w:rPr>
        <w:t xml:space="preserve">Regarding </w:t>
      </w:r>
      <w:r w:rsidR="00BE6E53" w:rsidRPr="00B225C4">
        <w:rPr>
          <w:rFonts w:eastAsiaTheme="majorEastAsia" w:cs="Times New Roman"/>
          <w:lang w:val="en-GB"/>
        </w:rPr>
        <w:t>the 184 clusters of e</w:t>
      </w:r>
      <w:r w:rsidRPr="00B225C4">
        <w:rPr>
          <w:rFonts w:eastAsiaTheme="majorEastAsia" w:cs="Times New Roman"/>
          <w:lang w:val="en-GB"/>
        </w:rPr>
        <w:t>xpanded gene</w:t>
      </w:r>
      <w:r w:rsidR="00BE6E53" w:rsidRPr="00B225C4">
        <w:rPr>
          <w:rFonts w:eastAsiaTheme="majorEastAsia" w:cs="Times New Roman"/>
          <w:lang w:val="en-GB"/>
        </w:rPr>
        <w:t>s</w:t>
      </w:r>
      <w:r w:rsidRPr="00B225C4">
        <w:rPr>
          <w:rFonts w:eastAsiaTheme="majorEastAsia" w:cs="Times New Roman"/>
          <w:lang w:val="en-GB"/>
        </w:rPr>
        <w:t xml:space="preserve"> </w:t>
      </w:r>
      <w:r w:rsidR="008A72C7" w:rsidRPr="00B225C4">
        <w:rPr>
          <w:rFonts w:eastAsiaTheme="majorEastAsia" w:cs="Times New Roman"/>
          <w:lang w:val="en-GB"/>
        </w:rPr>
        <w:t xml:space="preserve">in </w:t>
      </w:r>
      <w:r w:rsidR="00215AE0" w:rsidRPr="00B225C4">
        <w:rPr>
          <w:rFonts w:eastAsiaTheme="majorEastAsia" w:cs="Times New Roman"/>
          <w:i/>
          <w:lang w:val="en-GB"/>
        </w:rPr>
        <w:t>E. subulatus</w:t>
      </w:r>
      <w:r w:rsidR="00BE6E53" w:rsidRPr="00B225C4">
        <w:rPr>
          <w:rFonts w:eastAsiaTheme="majorEastAsia" w:cs="Times New Roman"/>
          <w:i/>
          <w:lang w:val="en-GB"/>
        </w:rPr>
        <w:t>,</w:t>
      </w:r>
      <w:r w:rsidR="0026685A" w:rsidRPr="00B225C4">
        <w:rPr>
          <w:rFonts w:eastAsiaTheme="majorEastAsia" w:cs="Times New Roman"/>
          <w:lang w:val="en-GB"/>
        </w:rPr>
        <w:t xml:space="preserve"> </w:t>
      </w:r>
      <w:r w:rsidR="00212731" w:rsidRPr="00B225C4">
        <w:rPr>
          <w:rFonts w:eastAsiaTheme="majorEastAsia" w:cs="Times New Roman"/>
          <w:lang w:val="en-GB"/>
        </w:rPr>
        <w:t xml:space="preserve">139 </w:t>
      </w:r>
      <w:r w:rsidR="00BE6E53" w:rsidRPr="00B225C4">
        <w:rPr>
          <w:rFonts w:eastAsiaTheme="majorEastAsia" w:cs="Times New Roman"/>
          <w:lang w:val="en-GB"/>
        </w:rPr>
        <w:t>(</w:t>
      </w:r>
      <w:r w:rsidR="00C07370" w:rsidRPr="00B225C4">
        <w:rPr>
          <w:rFonts w:eastAsiaTheme="majorEastAsia" w:cs="Times New Roman"/>
          <w:lang w:val="en-GB"/>
        </w:rPr>
        <w:t>1</w:t>
      </w:r>
      <w:r w:rsidR="00D414C0" w:rsidRPr="00B225C4">
        <w:rPr>
          <w:rFonts w:eastAsiaTheme="majorEastAsia" w:cs="Times New Roman"/>
          <w:lang w:val="en-GB"/>
        </w:rPr>
        <w:t>,</w:t>
      </w:r>
      <w:r w:rsidR="00C07370" w:rsidRPr="00B225C4">
        <w:rPr>
          <w:rFonts w:eastAsiaTheme="majorEastAsia" w:cs="Times New Roman"/>
          <w:lang w:val="en-GB"/>
        </w:rPr>
        <w:t xml:space="preserve">064 </w:t>
      </w:r>
      <w:r w:rsidR="00212731" w:rsidRPr="00B225C4">
        <w:rPr>
          <w:rFonts w:eastAsiaTheme="majorEastAsia" w:cs="Times New Roman"/>
          <w:lang w:val="en-GB"/>
        </w:rPr>
        <w:t>p</w:t>
      </w:r>
      <w:r w:rsidR="00C07370" w:rsidRPr="00B225C4">
        <w:rPr>
          <w:rFonts w:eastAsiaTheme="majorEastAsia" w:cs="Times New Roman"/>
          <w:lang w:val="en-GB"/>
        </w:rPr>
        <w:t>roteins)</w:t>
      </w:r>
      <w:r w:rsidR="00BE6E53" w:rsidRPr="00B225C4">
        <w:rPr>
          <w:rFonts w:eastAsiaTheme="majorEastAsia" w:cs="Times New Roman"/>
          <w:lang w:val="en-GB"/>
        </w:rPr>
        <w:t xml:space="preserve"> corresponded to </w:t>
      </w:r>
      <w:r w:rsidR="00BE6E53" w:rsidRPr="00B225C4">
        <w:rPr>
          <w:rFonts w:eastAsiaTheme="majorEastAsia" w:cs="Times New Roman"/>
        </w:rPr>
        <w:t>proteins with unknown function</w:t>
      </w:r>
      <w:r w:rsidR="00C07370" w:rsidRPr="00B225C4">
        <w:rPr>
          <w:rFonts w:eastAsiaTheme="majorEastAsia" w:cs="Times New Roman"/>
          <w:lang w:val="en-GB"/>
        </w:rPr>
        <w:t>, 98</w:t>
      </w:r>
      <w:r w:rsidR="00E47FE1" w:rsidRPr="00B225C4">
        <w:rPr>
          <w:rFonts w:eastAsiaTheme="majorEastAsia" w:cs="Times New Roman"/>
          <w:lang w:val="en-GB"/>
        </w:rPr>
        <w:t>%</w:t>
      </w:r>
      <w:r w:rsidR="00C07370" w:rsidRPr="00B225C4">
        <w:rPr>
          <w:rFonts w:eastAsiaTheme="majorEastAsia" w:cs="Times New Roman"/>
          <w:lang w:val="en-GB"/>
        </w:rPr>
        <w:t xml:space="preserve"> of which were found only in </w:t>
      </w:r>
      <w:r w:rsidR="00C07370" w:rsidRPr="00B225C4">
        <w:rPr>
          <w:rFonts w:eastAsiaTheme="majorEastAsia" w:cs="Times New Roman"/>
          <w:i/>
          <w:lang w:val="en-GB"/>
        </w:rPr>
        <w:t>Ectocarpus</w:t>
      </w:r>
      <w:r w:rsidR="00C07370" w:rsidRPr="00B225C4">
        <w:rPr>
          <w:rFonts w:eastAsiaTheme="majorEastAsia" w:cs="Times New Roman"/>
          <w:lang w:val="en-GB"/>
        </w:rPr>
        <w:t xml:space="preserve">. Furthermore, nine clusters (202 proteins) </w:t>
      </w:r>
      <w:r w:rsidR="00D414C0" w:rsidRPr="00B225C4">
        <w:rPr>
          <w:rFonts w:eastAsiaTheme="majorEastAsia" w:cs="Times New Roman"/>
          <w:lang w:val="en-GB"/>
        </w:rPr>
        <w:t>represent</w:t>
      </w:r>
      <w:r w:rsidR="00CA7EC3" w:rsidRPr="00B225C4">
        <w:rPr>
          <w:rFonts w:eastAsiaTheme="majorEastAsia" w:cs="Times New Roman"/>
          <w:lang w:val="en-GB"/>
        </w:rPr>
        <w:t>ed</w:t>
      </w:r>
      <w:r w:rsidR="00D414C0" w:rsidRPr="00B225C4">
        <w:rPr>
          <w:rFonts w:eastAsiaTheme="majorEastAsia" w:cs="Times New Roman"/>
          <w:lang w:val="en-GB"/>
        </w:rPr>
        <w:t xml:space="preserve"> </w:t>
      </w:r>
      <w:r w:rsidR="00C07370" w:rsidRPr="00B225C4">
        <w:rPr>
          <w:rFonts w:eastAsiaTheme="majorEastAsia" w:cs="Times New Roman"/>
          <w:lang w:val="en-GB"/>
        </w:rPr>
        <w:t xml:space="preserve">sequences related to transposons predicted in both genomes, </w:t>
      </w:r>
      <w:r w:rsidR="000F5F6E" w:rsidRPr="00B225C4">
        <w:rPr>
          <w:rFonts w:eastAsiaTheme="majorEastAsia" w:cs="Times New Roman"/>
          <w:lang w:val="en-GB"/>
        </w:rPr>
        <w:t xml:space="preserve">and </w:t>
      </w:r>
      <w:r w:rsidR="005272D8" w:rsidRPr="00B225C4">
        <w:rPr>
          <w:rFonts w:eastAsiaTheme="majorEastAsia" w:cs="Times New Roman"/>
          <w:lang w:val="en-GB"/>
        </w:rPr>
        <w:t>eight</w:t>
      </w:r>
      <w:r w:rsidR="000F5F6E" w:rsidRPr="00B225C4">
        <w:rPr>
          <w:rFonts w:eastAsiaTheme="majorEastAsia" w:cs="Times New Roman"/>
          <w:lang w:val="en-GB"/>
        </w:rPr>
        <w:t xml:space="preserve"> clusters (</w:t>
      </w:r>
      <w:r w:rsidR="005272D8" w:rsidRPr="00B225C4">
        <w:rPr>
          <w:rFonts w:eastAsiaTheme="majorEastAsia" w:cs="Times New Roman"/>
          <w:lang w:val="en-GB"/>
        </w:rPr>
        <w:t>31</w:t>
      </w:r>
      <w:r w:rsidR="000F5F6E" w:rsidRPr="00B225C4">
        <w:rPr>
          <w:rFonts w:eastAsiaTheme="majorEastAsia" w:cs="Times New Roman"/>
          <w:lang w:val="en-GB"/>
        </w:rPr>
        <w:t xml:space="preserve"> proteins) were similar to known viral sequences. Only </w:t>
      </w:r>
      <w:r w:rsidR="005272D8" w:rsidRPr="00B225C4">
        <w:rPr>
          <w:rFonts w:eastAsiaTheme="majorEastAsia" w:cs="Times New Roman"/>
          <w:lang w:val="en-GB"/>
        </w:rPr>
        <w:t>2</w:t>
      </w:r>
      <w:r w:rsidR="00443E0F" w:rsidRPr="00B225C4">
        <w:rPr>
          <w:rFonts w:eastAsiaTheme="majorEastAsia" w:cs="Times New Roman"/>
          <w:lang w:val="en-GB"/>
        </w:rPr>
        <w:t>8</w:t>
      </w:r>
      <w:r w:rsidR="000F5F6E" w:rsidRPr="00B225C4">
        <w:rPr>
          <w:rFonts w:eastAsiaTheme="majorEastAsia" w:cs="Times New Roman"/>
          <w:lang w:val="en-GB"/>
        </w:rPr>
        <w:t xml:space="preserve"> clusters (1</w:t>
      </w:r>
      <w:r w:rsidR="005272D8" w:rsidRPr="00B225C4">
        <w:rPr>
          <w:rFonts w:eastAsiaTheme="majorEastAsia" w:cs="Times New Roman"/>
          <w:lang w:val="en-GB"/>
        </w:rPr>
        <w:t>3</w:t>
      </w:r>
      <w:r w:rsidR="00443E0F" w:rsidRPr="00B225C4">
        <w:rPr>
          <w:rFonts w:eastAsiaTheme="majorEastAsia" w:cs="Times New Roman"/>
          <w:lang w:val="en-GB"/>
        </w:rPr>
        <w:t>5</w:t>
      </w:r>
      <w:r w:rsidR="000F5F6E" w:rsidRPr="00B225C4">
        <w:rPr>
          <w:rFonts w:eastAsiaTheme="majorEastAsia" w:cs="Times New Roman"/>
          <w:lang w:val="en-GB"/>
        </w:rPr>
        <w:t xml:space="preserve"> </w:t>
      </w:r>
      <w:r w:rsidR="00D414C0" w:rsidRPr="00B225C4">
        <w:rPr>
          <w:rFonts w:eastAsiaTheme="majorEastAsia" w:cs="Times New Roman"/>
          <w:lang w:val="en-GB"/>
        </w:rPr>
        <w:t>p</w:t>
      </w:r>
      <w:r w:rsidR="000F5F6E" w:rsidRPr="00B225C4">
        <w:rPr>
          <w:rFonts w:eastAsiaTheme="majorEastAsia" w:cs="Times New Roman"/>
          <w:lang w:val="en-GB"/>
        </w:rPr>
        <w:t xml:space="preserve">roteins) could be roughly assigned to biological functions (Table </w:t>
      </w:r>
      <w:r w:rsidR="00212731" w:rsidRPr="00B225C4">
        <w:rPr>
          <w:rFonts w:eastAsiaTheme="majorEastAsia" w:cs="Times New Roman"/>
          <w:lang w:val="en-GB"/>
        </w:rPr>
        <w:t>2</w:t>
      </w:r>
      <w:r w:rsidR="000F5F6E" w:rsidRPr="00B225C4">
        <w:rPr>
          <w:rFonts w:eastAsiaTheme="majorEastAsia" w:cs="Times New Roman"/>
          <w:lang w:val="en-GB"/>
        </w:rPr>
        <w:t>)</w:t>
      </w:r>
      <w:r w:rsidR="008A752B" w:rsidRPr="00B225C4">
        <w:rPr>
          <w:rFonts w:eastAsiaTheme="majorEastAsia" w:cs="Times New Roman"/>
          <w:lang w:val="en-GB"/>
        </w:rPr>
        <w:t xml:space="preserve">. They comprised proteins potentially involved in modification of the cell-wall structure (including </w:t>
      </w:r>
      <w:r w:rsidR="00B04647" w:rsidRPr="00B225C4">
        <w:rPr>
          <w:rFonts w:eastAsiaTheme="majorEastAsia" w:cs="Times New Roman"/>
          <w:lang w:val="en-GB"/>
        </w:rPr>
        <w:t>sulfation</w:t>
      </w:r>
      <w:r w:rsidR="008A752B" w:rsidRPr="00B225C4">
        <w:rPr>
          <w:rFonts w:eastAsiaTheme="majorEastAsia" w:cs="Times New Roman"/>
          <w:lang w:val="en-GB"/>
        </w:rPr>
        <w:t xml:space="preserve">), </w:t>
      </w:r>
      <w:r w:rsidR="00D414C0" w:rsidRPr="00B225C4">
        <w:rPr>
          <w:rFonts w:eastAsiaTheme="majorEastAsia" w:cs="Times New Roman"/>
          <w:lang w:val="en-GB"/>
        </w:rPr>
        <w:t xml:space="preserve">in </w:t>
      </w:r>
      <w:r w:rsidR="008A752B" w:rsidRPr="00B225C4">
        <w:rPr>
          <w:rFonts w:eastAsiaTheme="majorEastAsia" w:cs="Times New Roman"/>
          <w:lang w:val="en-GB"/>
        </w:rPr>
        <w:t xml:space="preserve">transcriptional regulation and translation, </w:t>
      </w:r>
      <w:r w:rsidR="00D414C0" w:rsidRPr="00B225C4">
        <w:rPr>
          <w:rFonts w:eastAsiaTheme="majorEastAsia" w:cs="Times New Roman"/>
          <w:lang w:val="en-GB"/>
        </w:rPr>
        <w:t xml:space="preserve">in </w:t>
      </w:r>
      <w:r w:rsidR="008A752B" w:rsidRPr="00B225C4">
        <w:rPr>
          <w:rFonts w:eastAsiaTheme="majorEastAsia" w:cs="Times New Roman"/>
          <w:lang w:val="en-GB"/>
        </w:rPr>
        <w:t xml:space="preserve">cell-cell communication and </w:t>
      </w:r>
      <w:r w:rsidR="008F411D" w:rsidRPr="00B225C4">
        <w:rPr>
          <w:rFonts w:eastAsiaTheme="majorEastAsia" w:cs="Times New Roman"/>
          <w:lang w:val="en-GB"/>
        </w:rPr>
        <w:t>signalling</w:t>
      </w:r>
      <w:r w:rsidR="008A752B" w:rsidRPr="00B225C4">
        <w:rPr>
          <w:rFonts w:eastAsiaTheme="majorEastAsia" w:cs="Times New Roman"/>
          <w:lang w:val="en-GB"/>
        </w:rPr>
        <w:t xml:space="preserve">, as well as a few </w:t>
      </w:r>
      <w:r w:rsidR="00D414C0" w:rsidRPr="00B225C4">
        <w:rPr>
          <w:rFonts w:eastAsiaTheme="majorEastAsia" w:cs="Times New Roman"/>
          <w:lang w:val="en-GB"/>
        </w:rPr>
        <w:t xml:space="preserve">stress response </w:t>
      </w:r>
      <w:r w:rsidR="008A752B" w:rsidRPr="00B225C4">
        <w:rPr>
          <w:rFonts w:eastAsiaTheme="majorEastAsia" w:cs="Times New Roman"/>
          <w:lang w:val="en-GB"/>
        </w:rPr>
        <w:t>proteins, notably a set of HSP20s</w:t>
      </w:r>
      <w:r w:rsidR="006C06A8" w:rsidRPr="00B225C4">
        <w:rPr>
          <w:rFonts w:eastAsiaTheme="majorEastAsia" w:cs="Times New Roman"/>
          <w:lang w:val="en-GB"/>
        </w:rPr>
        <w:t xml:space="preserve">, </w:t>
      </w:r>
      <w:r w:rsidR="00443E0F" w:rsidRPr="00B225C4">
        <w:rPr>
          <w:rFonts w:eastAsiaTheme="majorEastAsia" w:cs="Times New Roman"/>
          <w:lang w:val="en-GB"/>
        </w:rPr>
        <w:t xml:space="preserve">and </w:t>
      </w:r>
      <w:r w:rsidR="006C06A8" w:rsidRPr="00B225C4">
        <w:rPr>
          <w:rFonts w:eastAsiaTheme="majorEastAsia" w:cs="Times New Roman"/>
          <w:lang w:val="en-GB"/>
        </w:rPr>
        <w:t>several proteins of the light-</w:t>
      </w:r>
      <w:r w:rsidR="008A752B" w:rsidRPr="00B225C4">
        <w:rPr>
          <w:rFonts w:eastAsiaTheme="majorEastAsia" w:cs="Times New Roman"/>
          <w:lang w:val="en-GB"/>
        </w:rPr>
        <w:t xml:space="preserve">harvesting complex </w:t>
      </w:r>
      <w:r w:rsidR="000F743B" w:rsidRPr="00B225C4">
        <w:rPr>
          <w:rFonts w:eastAsiaTheme="majorEastAsia" w:cs="Times New Roman"/>
          <w:lang w:val="en-GB"/>
        </w:rPr>
        <w:t xml:space="preserve">(LHC) </w:t>
      </w:r>
      <w:r w:rsidR="008A752B" w:rsidRPr="00B225C4">
        <w:rPr>
          <w:rFonts w:eastAsiaTheme="majorEastAsia" w:cs="Times New Roman"/>
          <w:lang w:val="en-GB"/>
        </w:rPr>
        <w:t>potentially involved</w:t>
      </w:r>
      <w:r w:rsidR="00443E0F" w:rsidRPr="00B225C4">
        <w:rPr>
          <w:rFonts w:eastAsiaTheme="majorEastAsia" w:cs="Times New Roman"/>
          <w:lang w:val="en-GB"/>
        </w:rPr>
        <w:t xml:space="preserve"> in non-photochemical quenching</w:t>
      </w:r>
      <w:r w:rsidR="008A752B" w:rsidRPr="00B225C4">
        <w:rPr>
          <w:rFonts w:eastAsiaTheme="majorEastAsia" w:cs="Times New Roman"/>
          <w:lang w:val="en-GB"/>
        </w:rPr>
        <w:t>.</w:t>
      </w:r>
      <w:r w:rsidR="00512A6C" w:rsidRPr="00B225C4">
        <w:rPr>
          <w:rFonts w:eastAsiaTheme="majorEastAsia" w:cs="Times New Roman"/>
          <w:lang w:val="en-GB"/>
        </w:rPr>
        <w:t xml:space="preserve"> Only 0.6% of all genes </w:t>
      </w:r>
      <w:r w:rsidR="00C223B1" w:rsidRPr="00B225C4">
        <w:rPr>
          <w:rFonts w:eastAsiaTheme="majorEastAsia" w:cs="Times New Roman"/>
          <w:lang w:val="en-GB"/>
        </w:rPr>
        <w:t xml:space="preserve">expanded in Bft15b contained a signal peptide targeting the </w:t>
      </w:r>
      <w:r w:rsidR="00ED2931" w:rsidRPr="00B225C4">
        <w:rPr>
          <w:rFonts w:eastAsiaTheme="majorEastAsia" w:cs="Times New Roman"/>
          <w:lang w:val="en-GB"/>
        </w:rPr>
        <w:t>plastid</w:t>
      </w:r>
      <w:r w:rsidR="00C223B1" w:rsidRPr="00B225C4">
        <w:rPr>
          <w:rFonts w:eastAsiaTheme="majorEastAsia" w:cs="Times New Roman"/>
          <w:lang w:val="en-GB"/>
        </w:rPr>
        <w:t xml:space="preserve">, i.e. significantly less than </w:t>
      </w:r>
      <w:r w:rsidR="00071424" w:rsidRPr="00B225C4">
        <w:rPr>
          <w:rFonts w:eastAsiaTheme="majorEastAsia" w:cs="Times New Roman"/>
          <w:lang w:val="en-GB"/>
        </w:rPr>
        <w:t xml:space="preserve">the </w:t>
      </w:r>
      <w:r w:rsidR="00C223B1" w:rsidRPr="00B225C4">
        <w:rPr>
          <w:rFonts w:eastAsiaTheme="majorEastAsia" w:cs="Times New Roman"/>
          <w:lang w:val="en-GB"/>
        </w:rPr>
        <w:t>3.7% in the entire dataset (Fisher exact test, p&lt;0.0001).</w:t>
      </w:r>
    </w:p>
    <w:p w14:paraId="2A072841" w14:textId="1136D761" w:rsidR="004E68BD" w:rsidRPr="00B225C4" w:rsidRDefault="00EB6639" w:rsidP="007B1D57">
      <w:pPr>
        <w:spacing w:line="480" w:lineRule="auto"/>
        <w:jc w:val="both"/>
        <w:rPr>
          <w:rFonts w:eastAsiaTheme="majorEastAsia" w:cs="Times New Roman"/>
          <w:lang w:val="en-GB"/>
        </w:rPr>
      </w:pPr>
      <w:r w:rsidRPr="00B225C4">
        <w:rPr>
          <w:rFonts w:eastAsiaTheme="majorEastAsia" w:cs="Times New Roman"/>
          <w:lang w:val="en-GB"/>
        </w:rPr>
        <w:t>S</w:t>
      </w:r>
      <w:r w:rsidR="004E68BD" w:rsidRPr="00B225C4">
        <w:rPr>
          <w:rFonts w:eastAsiaTheme="majorEastAsia" w:cs="Times New Roman"/>
          <w:lang w:val="en-GB"/>
        </w:rPr>
        <w:t>triking example</w:t>
      </w:r>
      <w:r w:rsidR="00F67C81" w:rsidRPr="00B225C4">
        <w:rPr>
          <w:rFonts w:eastAsiaTheme="majorEastAsia" w:cs="Times New Roman"/>
          <w:lang w:val="en-GB"/>
        </w:rPr>
        <w:t xml:space="preserve">s of </w:t>
      </w:r>
      <w:r w:rsidR="00025746" w:rsidRPr="00B225C4">
        <w:rPr>
          <w:rFonts w:eastAsiaTheme="majorEastAsia" w:cs="Times New Roman"/>
          <w:lang w:val="en-GB"/>
        </w:rPr>
        <w:t xml:space="preserve">likely </w:t>
      </w:r>
      <w:r w:rsidR="00F67C81" w:rsidRPr="00B225C4">
        <w:rPr>
          <w:rFonts w:eastAsiaTheme="majorEastAsia" w:cs="Times New Roman"/>
          <w:lang w:val="en-GB"/>
        </w:rPr>
        <w:t>expansion</w:t>
      </w:r>
      <w:r w:rsidR="00025746" w:rsidRPr="00B225C4">
        <w:rPr>
          <w:rFonts w:eastAsiaTheme="majorEastAsia" w:cs="Times New Roman"/>
          <w:lang w:val="en-GB"/>
        </w:rPr>
        <w:t>s</w:t>
      </w:r>
      <w:r w:rsidR="00F67C81" w:rsidRPr="00B225C4">
        <w:rPr>
          <w:rFonts w:eastAsiaTheme="majorEastAsia" w:cs="Times New Roman"/>
          <w:lang w:val="en-GB"/>
        </w:rPr>
        <w:t xml:space="preserve"> </w:t>
      </w:r>
      <w:r w:rsidR="00764BAE" w:rsidRPr="00B225C4">
        <w:rPr>
          <w:rFonts w:eastAsiaTheme="majorEastAsia" w:cs="Times New Roman"/>
          <w:lang w:val="en-GB"/>
        </w:rPr>
        <w:t xml:space="preserve">in </w:t>
      </w:r>
      <w:r w:rsidR="00223909" w:rsidRPr="00B225C4">
        <w:rPr>
          <w:rFonts w:eastAsiaTheme="majorEastAsia" w:cs="Times New Roman"/>
          <w:i/>
          <w:lang w:val="en-GB"/>
        </w:rPr>
        <w:t xml:space="preserve">Ectocarpus </w:t>
      </w:r>
      <w:r w:rsidR="00223909" w:rsidRPr="00B225C4">
        <w:rPr>
          <w:rFonts w:eastAsiaTheme="majorEastAsia" w:cs="Times New Roman"/>
          <w:lang w:val="en-GB"/>
        </w:rPr>
        <w:t>sp.</w:t>
      </w:r>
      <w:r w:rsidR="00764BAE" w:rsidRPr="00B225C4">
        <w:rPr>
          <w:rFonts w:eastAsiaTheme="majorEastAsia" w:cs="Times New Roman"/>
          <w:lang w:val="en-GB"/>
        </w:rPr>
        <w:t xml:space="preserve"> Ec32</w:t>
      </w:r>
      <w:r w:rsidR="003F431B" w:rsidRPr="00B225C4">
        <w:rPr>
          <w:rFonts w:eastAsiaTheme="majorEastAsia" w:cs="Times New Roman"/>
          <w:lang w:val="en-GB"/>
        </w:rPr>
        <w:t xml:space="preserve"> or reduction</w:t>
      </w:r>
      <w:r w:rsidR="009604BB" w:rsidRPr="00B225C4">
        <w:rPr>
          <w:rFonts w:eastAsiaTheme="majorEastAsia" w:cs="Times New Roman"/>
          <w:lang w:val="en-GB"/>
        </w:rPr>
        <w:t xml:space="preserve"> in</w:t>
      </w:r>
      <w:r w:rsidR="003F431B" w:rsidRPr="00B225C4">
        <w:rPr>
          <w:rFonts w:eastAsiaTheme="majorEastAsia" w:cs="Times New Roman"/>
          <w:lang w:val="en-GB"/>
        </w:rPr>
        <w:t xml:space="preserve"> </w:t>
      </w:r>
      <w:r w:rsidR="003F431B" w:rsidRPr="00B225C4">
        <w:rPr>
          <w:rFonts w:eastAsiaTheme="majorEastAsia" w:cs="Times New Roman"/>
          <w:i/>
          <w:lang w:val="en-GB"/>
        </w:rPr>
        <w:t>E. subulatus</w:t>
      </w:r>
      <w:r w:rsidRPr="00B225C4">
        <w:rPr>
          <w:rFonts w:eastAsiaTheme="majorEastAsia" w:cs="Times New Roman"/>
          <w:lang w:val="en-GB"/>
        </w:rPr>
        <w:t xml:space="preserve"> </w:t>
      </w:r>
      <w:r w:rsidR="000E0AD4" w:rsidRPr="00B225C4">
        <w:rPr>
          <w:rFonts w:eastAsiaTheme="majorEastAsia" w:cs="Times New Roman"/>
          <w:lang w:val="en-GB"/>
        </w:rPr>
        <w:t xml:space="preserve">Bft15b </w:t>
      </w:r>
      <w:r w:rsidRPr="00B225C4">
        <w:rPr>
          <w:rFonts w:eastAsiaTheme="majorEastAsia" w:cs="Times New Roman"/>
          <w:lang w:val="en-GB"/>
        </w:rPr>
        <w:t>were</w:t>
      </w:r>
      <w:r w:rsidR="004E68BD" w:rsidRPr="00B225C4">
        <w:rPr>
          <w:rFonts w:eastAsiaTheme="majorEastAsia" w:cs="Times New Roman"/>
          <w:lang w:val="en-GB"/>
        </w:rPr>
        <w:t xml:space="preserve"> </w:t>
      </w:r>
      <w:r w:rsidR="00801895" w:rsidRPr="00B225C4">
        <w:rPr>
          <w:rFonts w:eastAsiaTheme="majorEastAsia" w:cs="Times New Roman"/>
          <w:lang w:val="en-GB"/>
        </w:rPr>
        <w:t xml:space="preserve">different </w:t>
      </w:r>
      <w:r w:rsidR="009A47FF" w:rsidRPr="00B225C4">
        <w:rPr>
          <w:rFonts w:eastAsiaTheme="majorEastAsia" w:cs="Times New Roman"/>
          <w:lang w:val="en-GB"/>
        </w:rPr>
        <w:t>families</w:t>
      </w:r>
      <w:r w:rsidR="004E68BD" w:rsidRPr="00B225C4">
        <w:rPr>
          <w:rFonts w:eastAsiaTheme="majorEastAsia" w:cs="Times New Roman"/>
          <w:lang w:val="en-GB"/>
        </w:rPr>
        <w:t xml:space="preserve"> of serine-threonine protein kinase domain proteins present in </w:t>
      </w:r>
      <w:r w:rsidR="00801895" w:rsidRPr="00B225C4">
        <w:rPr>
          <w:rFonts w:eastAsiaTheme="majorEastAsia" w:cs="Times New Roman"/>
          <w:lang w:val="en-GB"/>
        </w:rPr>
        <w:t xml:space="preserve">16 to </w:t>
      </w:r>
      <w:r w:rsidR="004E68BD" w:rsidRPr="00B225C4">
        <w:rPr>
          <w:rFonts w:eastAsiaTheme="majorEastAsia" w:cs="Times New Roman"/>
          <w:lang w:val="en-GB"/>
        </w:rPr>
        <w:t xml:space="preserve">25 copies in Ec32 compared to only 5 </w:t>
      </w:r>
      <w:r w:rsidR="00801895" w:rsidRPr="00B225C4">
        <w:rPr>
          <w:rFonts w:eastAsiaTheme="majorEastAsia" w:cs="Times New Roman"/>
          <w:lang w:val="en-GB"/>
        </w:rPr>
        <w:t xml:space="preserve">or 6 </w:t>
      </w:r>
      <w:r w:rsidR="004E68BD" w:rsidRPr="00B225C4">
        <w:rPr>
          <w:rFonts w:eastAsiaTheme="majorEastAsia" w:cs="Times New Roman"/>
          <w:lang w:val="en-GB"/>
        </w:rPr>
        <w:t xml:space="preserve">in </w:t>
      </w:r>
      <w:r w:rsidR="000E0AD4" w:rsidRPr="00B225C4">
        <w:rPr>
          <w:rFonts w:eastAsiaTheme="majorEastAsia" w:cs="Times New Roman"/>
          <w:lang w:val="en-GB"/>
        </w:rPr>
        <w:t>Bft15b</w:t>
      </w:r>
      <w:r w:rsidR="00365963" w:rsidRPr="00B225C4">
        <w:rPr>
          <w:rFonts w:eastAsiaTheme="majorEastAsia" w:cs="Times New Roman"/>
          <w:lang w:val="en-GB"/>
        </w:rPr>
        <w:t>, Kinesin light chain-like proteins (34 vs. 13 copies</w:t>
      </w:r>
      <w:r w:rsidR="00F67C81" w:rsidRPr="00B225C4">
        <w:rPr>
          <w:rFonts w:eastAsiaTheme="majorEastAsia" w:cs="Times New Roman"/>
          <w:lang w:val="en-GB"/>
        </w:rPr>
        <w:t>)</w:t>
      </w:r>
      <w:r w:rsidR="00801895" w:rsidRPr="00B225C4">
        <w:rPr>
          <w:rFonts w:eastAsiaTheme="majorEastAsia" w:cs="Times New Roman"/>
          <w:lang w:val="en-GB"/>
        </w:rPr>
        <w:t xml:space="preserve">, </w:t>
      </w:r>
      <w:r w:rsidR="002138A0" w:rsidRPr="00B225C4">
        <w:rPr>
          <w:rFonts w:eastAsiaTheme="majorEastAsia" w:cs="Times New Roman"/>
          <w:lang w:val="en-GB"/>
        </w:rPr>
        <w:t>two clusters of Notch region containing proteins (11 and 8 vs</w:t>
      </w:r>
      <w:r w:rsidR="00C21CE7" w:rsidRPr="00B225C4">
        <w:rPr>
          <w:rFonts w:eastAsiaTheme="majorEastAsia" w:cs="Times New Roman"/>
          <w:lang w:val="en-GB"/>
        </w:rPr>
        <w:t>.</w:t>
      </w:r>
      <w:r w:rsidR="002138A0" w:rsidRPr="00B225C4">
        <w:rPr>
          <w:rFonts w:eastAsiaTheme="majorEastAsia" w:cs="Times New Roman"/>
          <w:lang w:val="en-GB"/>
        </w:rPr>
        <w:t xml:space="preserve"> 2 and 1 cop</w:t>
      </w:r>
      <w:r w:rsidR="004C7353" w:rsidRPr="00B225C4">
        <w:rPr>
          <w:rFonts w:eastAsiaTheme="majorEastAsia" w:cs="Times New Roman"/>
          <w:lang w:val="en-GB"/>
        </w:rPr>
        <w:t>ies</w:t>
      </w:r>
      <w:r w:rsidR="002138A0" w:rsidRPr="00B225C4">
        <w:rPr>
          <w:rFonts w:eastAsiaTheme="majorEastAsia" w:cs="Times New Roman"/>
          <w:lang w:val="en-GB"/>
        </w:rPr>
        <w:t xml:space="preserve">), </w:t>
      </w:r>
      <w:r w:rsidR="00801895" w:rsidRPr="00B225C4">
        <w:rPr>
          <w:rFonts w:eastAsiaTheme="majorEastAsia" w:cs="Times New Roman"/>
          <w:lang w:val="en-GB"/>
        </w:rPr>
        <w:t>a family of unknown WSC domain containing proteins (8 copies vs. 1)</w:t>
      </w:r>
      <w:r w:rsidR="002138A0" w:rsidRPr="00B225C4">
        <w:rPr>
          <w:rFonts w:eastAsiaTheme="majorEastAsia" w:cs="Times New Roman"/>
          <w:lang w:val="en-GB"/>
        </w:rPr>
        <w:t xml:space="preserve">, putative regulators of </w:t>
      </w:r>
      <w:r w:rsidR="008F3E2F" w:rsidRPr="00B225C4">
        <w:rPr>
          <w:rFonts w:eastAsiaTheme="majorEastAsia" w:cs="Times New Roman"/>
          <w:lang w:val="en-GB"/>
        </w:rPr>
        <w:t>G</w:t>
      </w:r>
      <w:r w:rsidR="002138A0" w:rsidRPr="00B225C4">
        <w:rPr>
          <w:rFonts w:eastAsiaTheme="majorEastAsia" w:cs="Times New Roman"/>
          <w:lang w:val="en-GB"/>
        </w:rPr>
        <w:t xml:space="preserve">-protein </w:t>
      </w:r>
      <w:r w:rsidR="00247272" w:rsidRPr="00B225C4">
        <w:rPr>
          <w:rFonts w:eastAsiaTheme="majorEastAsia" w:cs="Times New Roman"/>
          <w:lang w:val="en-GB"/>
        </w:rPr>
        <w:t>signalling</w:t>
      </w:r>
      <w:r w:rsidR="002138A0" w:rsidRPr="00B225C4">
        <w:rPr>
          <w:rFonts w:eastAsiaTheme="majorEastAsia" w:cs="Times New Roman"/>
          <w:lang w:val="en-GB"/>
        </w:rPr>
        <w:t xml:space="preserve"> (11 vs. 4 copies)</w:t>
      </w:r>
      <w:r w:rsidR="00C21CE7" w:rsidRPr="00B225C4">
        <w:rPr>
          <w:rFonts w:eastAsiaTheme="majorEastAsia" w:cs="Times New Roman"/>
          <w:lang w:val="en-GB"/>
        </w:rPr>
        <w:t>,</w:t>
      </w:r>
      <w:r w:rsidR="00801895" w:rsidRPr="00B225C4">
        <w:rPr>
          <w:rFonts w:eastAsiaTheme="majorEastAsia" w:cs="Times New Roman"/>
          <w:lang w:val="en-GB"/>
        </w:rPr>
        <w:t xml:space="preserve"> as well as several expanded </w:t>
      </w:r>
      <w:r w:rsidR="00DE3AEA" w:rsidRPr="00B225C4">
        <w:rPr>
          <w:rFonts w:eastAsiaTheme="majorEastAsia" w:cs="Times New Roman"/>
          <w:lang w:val="en-GB"/>
        </w:rPr>
        <w:t xml:space="preserve">clusters of </w:t>
      </w:r>
      <w:r w:rsidR="00801895" w:rsidRPr="00B225C4">
        <w:rPr>
          <w:rFonts w:eastAsiaTheme="majorEastAsia" w:cs="Times New Roman"/>
          <w:lang w:val="en-GB"/>
        </w:rPr>
        <w:t xml:space="preserve">unknown </w:t>
      </w:r>
      <w:r w:rsidR="002138A0" w:rsidRPr="00B225C4">
        <w:rPr>
          <w:rFonts w:eastAsiaTheme="majorEastAsia" w:cs="Times New Roman"/>
          <w:lang w:val="en-GB"/>
        </w:rPr>
        <w:t xml:space="preserve">and viral </w:t>
      </w:r>
      <w:r w:rsidR="00801895" w:rsidRPr="00B225C4">
        <w:rPr>
          <w:rFonts w:eastAsiaTheme="majorEastAsia" w:cs="Times New Roman"/>
          <w:lang w:val="en-GB"/>
        </w:rPr>
        <w:t>protein</w:t>
      </w:r>
      <w:r w:rsidR="004C7353" w:rsidRPr="00B225C4">
        <w:rPr>
          <w:rFonts w:eastAsiaTheme="majorEastAsia" w:cs="Times New Roman"/>
          <w:lang w:val="en-GB"/>
        </w:rPr>
        <w:t>s</w:t>
      </w:r>
      <w:r w:rsidR="00801895" w:rsidRPr="00B225C4">
        <w:rPr>
          <w:rFonts w:eastAsiaTheme="majorEastAsia" w:cs="Times New Roman"/>
          <w:lang w:val="en-GB"/>
        </w:rPr>
        <w:t xml:space="preserve">. </w:t>
      </w:r>
      <w:r w:rsidR="00B57AC8" w:rsidRPr="00B225C4">
        <w:rPr>
          <w:rFonts w:eastAsiaTheme="majorEastAsia" w:cs="Times New Roman"/>
          <w:lang w:val="en-GB"/>
        </w:rPr>
        <w:t>H</w:t>
      </w:r>
      <w:r w:rsidR="00250926" w:rsidRPr="00B225C4">
        <w:rPr>
          <w:rFonts w:eastAsiaTheme="majorEastAsia" w:cs="Times New Roman"/>
          <w:lang w:val="en-GB"/>
        </w:rPr>
        <w:t>owever, these results need to be t</w:t>
      </w:r>
      <w:r w:rsidR="00C00438" w:rsidRPr="00B225C4">
        <w:rPr>
          <w:rFonts w:eastAsiaTheme="majorEastAsia" w:cs="Times New Roman"/>
          <w:lang w:val="en-GB"/>
        </w:rPr>
        <w:t xml:space="preserve">aken with caution because the </w:t>
      </w:r>
      <w:r w:rsidR="00C00438" w:rsidRPr="00B225C4">
        <w:rPr>
          <w:rFonts w:eastAsiaTheme="majorEastAsia" w:cs="Times New Roman"/>
          <w:i/>
          <w:lang w:val="en-GB"/>
        </w:rPr>
        <w:t>E. subulatus</w:t>
      </w:r>
      <w:r w:rsidR="00C00438" w:rsidRPr="00B225C4">
        <w:rPr>
          <w:rFonts w:eastAsiaTheme="majorEastAsia" w:cs="Times New Roman"/>
          <w:lang w:val="en-GB"/>
        </w:rPr>
        <w:t xml:space="preserve"> </w:t>
      </w:r>
      <w:r w:rsidR="000E0AD4" w:rsidRPr="00B225C4">
        <w:rPr>
          <w:rFonts w:eastAsiaTheme="majorEastAsia" w:cs="Times New Roman"/>
          <w:lang w:val="en-GB"/>
        </w:rPr>
        <w:t xml:space="preserve">Bft15b </w:t>
      </w:r>
      <w:r w:rsidR="00C00438" w:rsidRPr="00B225C4">
        <w:rPr>
          <w:rFonts w:eastAsiaTheme="majorEastAsia" w:cs="Times New Roman"/>
          <w:lang w:val="en-GB"/>
        </w:rPr>
        <w:t xml:space="preserve">genome was less complete than that of </w:t>
      </w:r>
      <w:r w:rsidR="00C00438" w:rsidRPr="00B225C4">
        <w:rPr>
          <w:rFonts w:eastAsiaTheme="majorEastAsia" w:cs="Times New Roman"/>
          <w:i/>
          <w:lang w:val="en-GB"/>
        </w:rPr>
        <w:t>Ectocarpus</w:t>
      </w:r>
      <w:r w:rsidR="00C00438" w:rsidRPr="00B225C4">
        <w:rPr>
          <w:rFonts w:eastAsiaTheme="majorEastAsia" w:cs="Times New Roman"/>
          <w:lang w:val="en-GB"/>
        </w:rPr>
        <w:t xml:space="preserve"> sp. Ec32</w:t>
      </w:r>
      <w:r w:rsidR="00250926" w:rsidRPr="00B225C4">
        <w:rPr>
          <w:rFonts w:eastAsiaTheme="majorEastAsia" w:cs="Times New Roman"/>
          <w:lang w:val="en-GB"/>
        </w:rPr>
        <w:t>.</w:t>
      </w:r>
    </w:p>
    <w:p w14:paraId="13BCD11D" w14:textId="262864B7" w:rsidR="00E456D3" w:rsidRPr="00B225C4" w:rsidRDefault="003B3A6B" w:rsidP="007B1D57">
      <w:pPr>
        <w:pStyle w:val="Titre3"/>
        <w:spacing w:line="480" w:lineRule="auto"/>
        <w:rPr>
          <w:rFonts w:ascii="Times New Roman" w:hAnsi="Times New Roman" w:cs="Times New Roman"/>
          <w:lang w:val="en-GB"/>
        </w:rPr>
      </w:pPr>
      <w:r w:rsidRPr="00B225C4">
        <w:rPr>
          <w:rFonts w:ascii="Times New Roman" w:hAnsi="Times New Roman" w:cs="Times New Roman"/>
          <w:lang w:val="en-GB"/>
        </w:rPr>
        <w:t>Correlation with gene expression patterns</w:t>
      </w:r>
    </w:p>
    <w:p w14:paraId="1DA9F87E" w14:textId="1A28851A" w:rsidR="00841956" w:rsidRPr="00B225C4" w:rsidRDefault="00471F97" w:rsidP="007B1D57">
      <w:pPr>
        <w:spacing w:line="480" w:lineRule="auto"/>
        <w:jc w:val="both"/>
        <w:rPr>
          <w:rFonts w:eastAsiaTheme="majorEastAsia" w:cs="Times New Roman"/>
          <w:lang w:val="en-GB"/>
        </w:rPr>
      </w:pPr>
      <w:r w:rsidRPr="00B225C4">
        <w:rPr>
          <w:rFonts w:eastAsiaTheme="majorEastAsia" w:cs="Times New Roman"/>
          <w:lang w:val="en-GB"/>
        </w:rPr>
        <w:t>To assess w</w:t>
      </w:r>
      <w:r w:rsidR="003E108D" w:rsidRPr="00B225C4">
        <w:rPr>
          <w:rFonts w:eastAsiaTheme="majorEastAsia" w:cs="Times New Roman"/>
          <w:lang w:val="en-GB"/>
        </w:rPr>
        <w:t>hether</w:t>
      </w:r>
      <w:r w:rsidR="00137AE6" w:rsidRPr="00B225C4">
        <w:rPr>
          <w:rFonts w:eastAsiaTheme="majorEastAsia" w:cs="Times New Roman"/>
          <w:lang w:val="en-GB"/>
        </w:rPr>
        <w:t xml:space="preserve"> genomic </w:t>
      </w:r>
      <w:r w:rsidR="00841956" w:rsidRPr="00B225C4">
        <w:rPr>
          <w:rFonts w:eastAsiaTheme="majorEastAsia" w:cs="Times New Roman"/>
          <w:lang w:val="en-GB"/>
        </w:rPr>
        <w:t>adaptation</w:t>
      </w:r>
      <w:r w:rsidR="002263C3" w:rsidRPr="00B225C4">
        <w:rPr>
          <w:rFonts w:eastAsiaTheme="majorEastAsia" w:cs="Times New Roman"/>
          <w:lang w:val="en-GB"/>
        </w:rPr>
        <w:t>s</w:t>
      </w:r>
      <w:r w:rsidR="00137AE6" w:rsidRPr="00B225C4">
        <w:rPr>
          <w:rFonts w:eastAsiaTheme="majorEastAsia" w:cs="Times New Roman"/>
          <w:lang w:val="en-GB"/>
        </w:rPr>
        <w:t xml:space="preserve"> </w:t>
      </w:r>
      <w:r w:rsidR="00841956" w:rsidRPr="00B225C4">
        <w:rPr>
          <w:rFonts w:eastAsiaTheme="majorEastAsia" w:cs="Times New Roman"/>
          <w:lang w:val="en-GB"/>
        </w:rPr>
        <w:t xml:space="preserve">in </w:t>
      </w:r>
      <w:r w:rsidR="00841956" w:rsidRPr="00B225C4">
        <w:rPr>
          <w:rFonts w:eastAsiaTheme="majorEastAsia" w:cs="Times New Roman"/>
          <w:i/>
          <w:lang w:val="en-GB"/>
        </w:rPr>
        <w:t>E. subulatus</w:t>
      </w:r>
      <w:r w:rsidR="00841956" w:rsidRPr="00B225C4">
        <w:rPr>
          <w:rFonts w:eastAsiaTheme="majorEastAsia" w:cs="Times New Roman"/>
          <w:lang w:val="en-GB"/>
        </w:rPr>
        <w:t xml:space="preserve"> </w:t>
      </w:r>
      <w:r w:rsidR="000E0AD4" w:rsidRPr="00B225C4">
        <w:rPr>
          <w:rFonts w:eastAsiaTheme="majorEastAsia" w:cs="Times New Roman"/>
          <w:lang w:val="en-GB"/>
        </w:rPr>
        <w:t xml:space="preserve">Bft15b </w:t>
      </w:r>
      <w:r w:rsidR="002263C3" w:rsidRPr="00B225C4">
        <w:rPr>
          <w:rFonts w:eastAsiaTheme="majorEastAsia" w:cs="Times New Roman"/>
          <w:lang w:val="en-GB"/>
        </w:rPr>
        <w:t>were</w:t>
      </w:r>
      <w:r w:rsidR="00841956" w:rsidRPr="00B225C4">
        <w:rPr>
          <w:rFonts w:eastAsiaTheme="majorEastAsia" w:cs="Times New Roman"/>
          <w:lang w:val="en-GB"/>
        </w:rPr>
        <w:t xml:space="preserve"> </w:t>
      </w:r>
      <w:r w:rsidR="002263C3" w:rsidRPr="00B225C4">
        <w:rPr>
          <w:rFonts w:eastAsiaTheme="majorEastAsia" w:cs="Times New Roman"/>
          <w:lang w:val="en-GB"/>
        </w:rPr>
        <w:t>located</w:t>
      </w:r>
      <w:r w:rsidR="00841956" w:rsidRPr="00B225C4">
        <w:rPr>
          <w:rFonts w:eastAsiaTheme="majorEastAsia" w:cs="Times New Roman"/>
          <w:lang w:val="en-GB"/>
        </w:rPr>
        <w:t xml:space="preserve"> </w:t>
      </w:r>
      <w:r w:rsidR="002263C3" w:rsidRPr="00B225C4">
        <w:rPr>
          <w:rFonts w:eastAsiaTheme="majorEastAsia" w:cs="Times New Roman"/>
          <w:lang w:val="en-GB"/>
        </w:rPr>
        <w:t>preferentially</w:t>
      </w:r>
      <w:r w:rsidR="00841956" w:rsidRPr="00B225C4">
        <w:rPr>
          <w:rFonts w:eastAsiaTheme="majorEastAsia" w:cs="Times New Roman"/>
          <w:lang w:val="en-GB"/>
        </w:rPr>
        <w:t xml:space="preserve"> in genes that are </w:t>
      </w:r>
      <w:r w:rsidR="003E108D" w:rsidRPr="00B225C4">
        <w:rPr>
          <w:rFonts w:eastAsiaTheme="majorEastAsia" w:cs="Times New Roman"/>
          <w:lang w:val="en-GB"/>
        </w:rPr>
        <w:t>known</w:t>
      </w:r>
      <w:r w:rsidR="00841956" w:rsidRPr="00B225C4">
        <w:rPr>
          <w:rFonts w:eastAsiaTheme="majorEastAsia" w:cs="Times New Roman"/>
          <w:lang w:val="en-GB"/>
        </w:rPr>
        <w:t xml:space="preserve"> to be responsive to </w:t>
      </w:r>
      <w:r w:rsidR="003E108D" w:rsidRPr="00B225C4">
        <w:rPr>
          <w:rFonts w:eastAsiaTheme="majorEastAsia" w:cs="Times New Roman"/>
          <w:lang w:val="en-GB"/>
        </w:rPr>
        <w:t>salinity</w:t>
      </w:r>
      <w:r w:rsidR="00841956" w:rsidRPr="00B225C4">
        <w:rPr>
          <w:rFonts w:eastAsiaTheme="majorEastAsia" w:cs="Times New Roman"/>
          <w:lang w:val="en-GB"/>
        </w:rPr>
        <w:t xml:space="preserve"> stress</w:t>
      </w:r>
      <w:r w:rsidRPr="00B225C4">
        <w:rPr>
          <w:rFonts w:eastAsiaTheme="majorEastAsia" w:cs="Times New Roman"/>
          <w:lang w:val="en-GB"/>
        </w:rPr>
        <w:t>, we</w:t>
      </w:r>
      <w:r w:rsidR="00FC65EA" w:rsidRPr="00B225C4">
        <w:rPr>
          <w:rFonts w:eastAsiaTheme="majorEastAsia" w:cs="Times New Roman"/>
          <w:lang w:val="en-GB"/>
        </w:rPr>
        <w:t xml:space="preserve"> compared expanded gene families</w:t>
      </w:r>
      <w:r w:rsidR="006C32C7" w:rsidRPr="00B225C4">
        <w:rPr>
          <w:rFonts w:eastAsiaTheme="majorEastAsia" w:cs="Times New Roman"/>
          <w:lang w:val="en-GB"/>
        </w:rPr>
        <w:t xml:space="preserve"> </w:t>
      </w:r>
      <w:r w:rsidR="00F07FFD" w:rsidRPr="00B225C4">
        <w:rPr>
          <w:rFonts w:eastAsiaTheme="majorEastAsia" w:cs="Times New Roman"/>
          <w:lang w:val="en-GB"/>
        </w:rPr>
        <w:t>to</w:t>
      </w:r>
      <w:r w:rsidR="00FC65EA" w:rsidRPr="00B225C4">
        <w:rPr>
          <w:rFonts w:eastAsiaTheme="majorEastAsia" w:cs="Times New Roman"/>
          <w:lang w:val="en-GB"/>
        </w:rPr>
        <w:t xml:space="preserve"> </w:t>
      </w:r>
      <w:r w:rsidR="004B7727" w:rsidRPr="00B225C4">
        <w:rPr>
          <w:rFonts w:eastAsiaTheme="majorEastAsia" w:cs="Times New Roman"/>
          <w:lang w:val="en-GB"/>
        </w:rPr>
        <w:t xml:space="preserve">previously </w:t>
      </w:r>
      <w:r w:rsidR="004B7727" w:rsidRPr="00B225C4">
        <w:rPr>
          <w:rFonts w:eastAsiaTheme="majorEastAsia" w:cs="Times New Roman"/>
          <w:lang w:val="en-GB"/>
        </w:rPr>
        <w:lastRenderedPageBreak/>
        <w:t xml:space="preserve">available </w:t>
      </w:r>
      <w:r w:rsidR="00FC65EA" w:rsidRPr="00B225C4">
        <w:rPr>
          <w:rFonts w:eastAsiaTheme="majorEastAsia" w:cs="Times New Roman"/>
          <w:lang w:val="en-GB"/>
        </w:rPr>
        <w:t xml:space="preserve">expression data obtained for a </w:t>
      </w:r>
      <w:r w:rsidR="005902DE" w:rsidRPr="00B225C4">
        <w:rPr>
          <w:rFonts w:eastAsiaTheme="majorEastAsia" w:cs="Times New Roman"/>
          <w:lang w:val="en-GB"/>
        </w:rPr>
        <w:t>f</w:t>
      </w:r>
      <w:r w:rsidR="00FC65EA" w:rsidRPr="00B225C4">
        <w:rPr>
          <w:rFonts w:eastAsiaTheme="majorEastAsia" w:cs="Times New Roman"/>
          <w:lang w:val="en-GB"/>
        </w:rPr>
        <w:t xml:space="preserve">reshwater strain of </w:t>
      </w:r>
      <w:r w:rsidR="00FC65EA" w:rsidRPr="00B225C4">
        <w:rPr>
          <w:rFonts w:eastAsiaTheme="majorEastAsia" w:cs="Times New Roman"/>
          <w:i/>
          <w:lang w:val="en-GB"/>
        </w:rPr>
        <w:t xml:space="preserve">E. subulatus </w:t>
      </w:r>
      <w:r w:rsidR="009604BB" w:rsidRPr="00B225C4">
        <w:rPr>
          <w:rFonts w:eastAsiaTheme="majorEastAsia" w:cs="Times New Roman"/>
          <w:lang w:val="en-GB"/>
        </w:rPr>
        <w:t>grown</w:t>
      </w:r>
      <w:r w:rsidR="009604BB" w:rsidRPr="00B225C4">
        <w:rPr>
          <w:rFonts w:eastAsiaTheme="majorEastAsia" w:cs="Times New Roman"/>
          <w:i/>
          <w:lang w:val="en-GB"/>
        </w:rPr>
        <w:t xml:space="preserve"> </w:t>
      </w:r>
      <w:r w:rsidR="00FC65EA" w:rsidRPr="00B225C4">
        <w:rPr>
          <w:rFonts w:eastAsiaTheme="majorEastAsia" w:cs="Times New Roman"/>
          <w:lang w:val="en-GB"/>
        </w:rPr>
        <w:t>in freshwater vs seawater</w:t>
      </w:r>
      <w:r w:rsidR="00461D35">
        <w:rPr>
          <w:rFonts w:eastAsiaTheme="majorEastAsia" w:cs="Times New Roman"/>
          <w:lang w:val="en-GB"/>
        </w:rPr>
        <w:t xml:space="preserve"> </w:t>
      </w:r>
      <w:r w:rsidR="000E39CC" w:rsidRPr="00B225C4">
        <w:rPr>
          <w:rFonts w:eastAsiaTheme="majorEastAsia" w:cs="Times New Roman"/>
          <w:lang w:val="en-GB"/>
        </w:rPr>
        <w:fldChar w:fldCharType="begin" w:fldLock="1"/>
      </w:r>
      <w:r w:rsidR="007E23E1">
        <w:rPr>
          <w:rFonts w:eastAsiaTheme="majorEastAsia" w:cs="Times New Roman"/>
          <w:lang w:val="en-GB"/>
        </w:rPr>
        <w:instrText>ADDIN CSL_CITATION {"citationItems":[{"id":"ITEM-1","itemData":{"DOI":"10.1111/j.1365-313X.2012.04982.x","ISSN":"1365-313X","PMID":"22394375","abstract":"Colonizations of freshwater by marine species are rare events, and little information is known about the underlying mechanisms. Brown algae are an independent lineage of photosynthetic and multicellular organisms from which few species inhabit freshwater. As a marine alga that is also found in freshwater, Ectocarpus is of particular interest for studying the transition between these habitats. To gain insights into mechanisms of the transition, we examined salinity tolerance and adaptations to low salinities in a freshwater strain of Ectocarpus on physiological and molecular levels. We show that this isolate belongs to a widely distributed and highly stress-resistant clade, and differed from the genome-sequenced marine strain in its tolerance of low salinities. It also exhibited profound, but reversible, morphological, physiological, and transcriptomic changes when transferred to seawater. Although gene expression profiles were similar in both strains under identical conditions, metabolite and ion profiles differed strongly, the freshwater strain exhibiting e.g. higher cellular contents of amino acids and nitrate, higher contents of n-3 fatty acids, and lower intracellular mannitol and sodium concentrations. Moreover, several stress markers were noted in the freshwater isolate in seawater. This finding suggests that, while high stress tolerance and plasticity may be prerequisites for the colonization of freshwater, genomic alterations have occurred that produced permanent changes in the metabolite profiles to stabilize the transition.","author":[{"dropping-particle":"","family":"Dittami","given":"Simon M.","non-dropping-particle":"","parse-names":false,"suffix":""},{"dropping-particle":"","family":"Gravot","given":"Antoine","non-dropping-particle":"","parse-names":false,"suffix":""},{"dropping-particle":"","family":"Goulitquer","given":"Sophie","non-dropping-particle":"","parse-names":false,"suffix":""},{"dropping-particle":"","family":"Rousvoal","given":"Sylvie","non-dropping-particle":"","parse-names":false,"suffix":""},{"dropping-particle":"","family":"Peters","given":"Akira F.","non-dropping-particle":"","parse-names":false,"suffix":""},{"dropping-particle":"","family":"Bouchereau","given":"Alain","non-dropping-particle":"","parse-names":false,"suffix":""},{"dropping-particle":"","family":"Boyen","given":"Catherine","non-dropping-particle":"","parse-names":false,"suffix":""},{"dropping-particle":"","family":"Tonon","given":"Thierry","non-dropping-particle":"","parse-names":false,"suffix":""}],"container-title":"Plant Journal","id":"ITEM-1","issue":"3","issued":{"date-parts":[["2012","8","6"]]},"page":"366-377","title":"Towards deciphering dynamic changes and evolutionary mechanisms involved in the adaptation to low salinities in &lt;i&gt;Ectocarpus&lt;/i&gt; (brown algae).","type":"article-journal","volume":"71"},"uris":["http://www.mendeley.com/documents/?uuid=7b4a12b8-1852-4c81-bd3b-cfc78a312160"]}],"mendeley":{"formattedCitation":"(Dittami &lt;i&gt;et al.&lt;/i&gt; 2012)","plainTextFormattedCitation":"(Dittami et al. 2012)","previouslyFormattedCitation":"&lt;sup&gt;29&lt;/sup&gt;"},"properties":{"noteIndex":0},"schema":"https://github.com/citation-style-language/schema/raw/master/csl-citation.json"}</w:instrText>
      </w:r>
      <w:r w:rsidR="000E39CC" w:rsidRPr="00B225C4">
        <w:rPr>
          <w:rFonts w:eastAsiaTheme="majorEastAsia" w:cs="Times New Roman"/>
          <w:lang w:val="en-GB"/>
        </w:rPr>
        <w:fldChar w:fldCharType="separate"/>
      </w:r>
      <w:r w:rsidR="007E23E1" w:rsidRPr="007E23E1">
        <w:rPr>
          <w:rFonts w:eastAsiaTheme="majorEastAsia" w:cs="Times New Roman"/>
          <w:noProof/>
          <w:lang w:val="en-GB"/>
        </w:rPr>
        <w:t xml:space="preserve">(Dittami </w:t>
      </w:r>
      <w:r w:rsidR="007E23E1" w:rsidRPr="007E23E1">
        <w:rPr>
          <w:rFonts w:eastAsiaTheme="majorEastAsia" w:cs="Times New Roman"/>
          <w:i/>
          <w:noProof/>
          <w:lang w:val="en-GB"/>
        </w:rPr>
        <w:t>et al.</w:t>
      </w:r>
      <w:r w:rsidR="007E23E1" w:rsidRPr="007E23E1">
        <w:rPr>
          <w:rFonts w:eastAsiaTheme="majorEastAsia" w:cs="Times New Roman"/>
          <w:noProof/>
          <w:lang w:val="en-GB"/>
        </w:rPr>
        <w:t xml:space="preserve"> 2012)</w:t>
      </w:r>
      <w:r w:rsidR="000E39CC" w:rsidRPr="00B225C4">
        <w:rPr>
          <w:rFonts w:eastAsiaTheme="majorEastAsia" w:cs="Times New Roman"/>
          <w:lang w:val="en-GB"/>
        </w:rPr>
        <w:fldChar w:fldCharType="end"/>
      </w:r>
      <w:r w:rsidR="00FC65EA" w:rsidRPr="00B225C4">
        <w:rPr>
          <w:rFonts w:eastAsiaTheme="majorEastAsia" w:cs="Times New Roman"/>
          <w:lang w:val="en-GB"/>
        </w:rPr>
        <w:t xml:space="preserve">. </w:t>
      </w:r>
      <w:r w:rsidR="005902DE" w:rsidRPr="00B225C4">
        <w:rPr>
          <w:rFonts w:eastAsiaTheme="majorEastAsia" w:cs="Times New Roman"/>
          <w:lang w:val="en-GB"/>
        </w:rPr>
        <w:t>This analysis revealed</w:t>
      </w:r>
      <w:r w:rsidR="006823AE" w:rsidRPr="00B225C4">
        <w:rPr>
          <w:rFonts w:eastAsiaTheme="majorEastAsia" w:cs="Times New Roman"/>
          <w:lang w:val="en-GB"/>
        </w:rPr>
        <w:t xml:space="preserve"> that</w:t>
      </w:r>
      <w:r w:rsidR="0001053D" w:rsidRPr="00B225C4">
        <w:rPr>
          <w:rFonts w:eastAsiaTheme="majorEastAsia" w:cs="Times New Roman"/>
          <w:lang w:val="en-GB"/>
        </w:rPr>
        <w:t xml:space="preserve"> </w:t>
      </w:r>
      <w:r w:rsidR="008B66BD" w:rsidRPr="00B225C4">
        <w:rPr>
          <w:rFonts w:eastAsiaTheme="majorEastAsia" w:cs="Times New Roman"/>
          <w:lang w:val="en-GB"/>
        </w:rPr>
        <w:t xml:space="preserve">genes that were down-regulated in response to low salinity were significantly over-represented </w:t>
      </w:r>
      <w:r w:rsidR="0001053D" w:rsidRPr="00B225C4">
        <w:rPr>
          <w:rFonts w:eastAsiaTheme="majorEastAsia" w:cs="Times New Roman"/>
          <w:lang w:val="en-GB"/>
        </w:rPr>
        <w:t xml:space="preserve">among the gene families expanded in </w:t>
      </w:r>
      <w:r w:rsidR="0001053D" w:rsidRPr="00B225C4">
        <w:rPr>
          <w:rFonts w:eastAsiaTheme="majorEastAsia" w:cs="Times New Roman"/>
          <w:i/>
          <w:lang w:val="en-GB"/>
        </w:rPr>
        <w:t>Ectocarpus</w:t>
      </w:r>
      <w:r w:rsidR="0001053D" w:rsidRPr="00B225C4">
        <w:rPr>
          <w:rFonts w:eastAsiaTheme="majorEastAsia" w:cs="Times New Roman"/>
          <w:lang w:val="en-GB"/>
        </w:rPr>
        <w:t xml:space="preserve"> sp. Ec32 or reduced in </w:t>
      </w:r>
      <w:r w:rsidR="0001053D" w:rsidRPr="00B225C4">
        <w:rPr>
          <w:rFonts w:eastAsiaTheme="majorEastAsia" w:cs="Times New Roman"/>
          <w:i/>
          <w:lang w:val="en-GB"/>
        </w:rPr>
        <w:t>E. subulatus</w:t>
      </w:r>
      <w:r w:rsidR="000E0AD4" w:rsidRPr="00B225C4">
        <w:rPr>
          <w:rFonts w:eastAsiaTheme="majorEastAsia" w:cs="Times New Roman"/>
          <w:lang w:val="en-GB"/>
        </w:rPr>
        <w:t xml:space="preserve"> Bft15b</w:t>
      </w:r>
      <w:r w:rsidR="0001053D" w:rsidRPr="00B225C4">
        <w:rPr>
          <w:rFonts w:eastAsiaTheme="majorEastAsia" w:cs="Times New Roman"/>
          <w:lang w:val="en-GB"/>
        </w:rPr>
        <w:t xml:space="preserve">, </w:t>
      </w:r>
      <w:r w:rsidR="00F004BB" w:rsidRPr="00B225C4">
        <w:rPr>
          <w:rFonts w:eastAsiaTheme="majorEastAsia" w:cs="Times New Roman"/>
          <w:lang w:val="en-GB"/>
        </w:rPr>
        <w:t xml:space="preserve">(42% of genes vs </w:t>
      </w:r>
      <w:r w:rsidR="00A54D8F" w:rsidRPr="00B225C4">
        <w:rPr>
          <w:rFonts w:eastAsiaTheme="majorEastAsia" w:cs="Times New Roman"/>
          <w:lang w:val="en-GB"/>
        </w:rPr>
        <w:t>26% for all genes; Fischer exact test p=0.0002)</w:t>
      </w:r>
      <w:r w:rsidR="00851C41" w:rsidRPr="00B225C4">
        <w:rPr>
          <w:rFonts w:eastAsiaTheme="majorEastAsia" w:cs="Times New Roman"/>
          <w:lang w:val="en-GB"/>
        </w:rPr>
        <w:t xml:space="preserve">, while genes that were upregulated in response to low salinity were significantly </w:t>
      </w:r>
      <w:r w:rsidR="009C6355" w:rsidRPr="00B225C4">
        <w:rPr>
          <w:rFonts w:eastAsiaTheme="majorEastAsia" w:cs="Times New Roman"/>
          <w:lang w:val="en-GB"/>
        </w:rPr>
        <w:t>under</w:t>
      </w:r>
      <w:r w:rsidR="005704AA" w:rsidRPr="00B225C4">
        <w:rPr>
          <w:rFonts w:eastAsiaTheme="majorEastAsia" w:cs="Times New Roman"/>
          <w:lang w:val="en-GB"/>
        </w:rPr>
        <w:t>-</w:t>
      </w:r>
      <w:r w:rsidR="009C6355" w:rsidRPr="00B225C4">
        <w:rPr>
          <w:rFonts w:eastAsiaTheme="majorEastAsia" w:cs="Times New Roman"/>
          <w:lang w:val="en-GB"/>
        </w:rPr>
        <w:t>represented</w:t>
      </w:r>
      <w:r w:rsidR="002C5C83" w:rsidRPr="00B225C4">
        <w:rPr>
          <w:rFonts w:eastAsiaTheme="majorEastAsia" w:cs="Times New Roman"/>
          <w:lang w:val="en-GB"/>
        </w:rPr>
        <w:t xml:space="preserve"> (25% vs 33%; Fischer exact test p=0.006</w:t>
      </w:r>
      <w:r w:rsidR="00DB613A" w:rsidRPr="00B225C4">
        <w:rPr>
          <w:rFonts w:eastAsiaTheme="majorEastAsia" w:cs="Times New Roman"/>
          <w:lang w:val="en-GB"/>
        </w:rPr>
        <w:t xml:space="preserve">; Figure </w:t>
      </w:r>
      <w:r w:rsidR="00435FAC" w:rsidRPr="00B225C4">
        <w:rPr>
          <w:rFonts w:eastAsiaTheme="majorEastAsia" w:cs="Times New Roman"/>
          <w:lang w:val="en-GB"/>
        </w:rPr>
        <w:t>3</w:t>
      </w:r>
      <w:r w:rsidR="00DB613A" w:rsidRPr="00B225C4">
        <w:rPr>
          <w:rFonts w:eastAsiaTheme="majorEastAsia" w:cs="Times New Roman"/>
          <w:lang w:val="en-GB"/>
        </w:rPr>
        <w:t xml:space="preserve">, Supporting Information </w:t>
      </w:r>
      <w:r w:rsidR="00765A07" w:rsidRPr="00B225C4">
        <w:rPr>
          <w:rFonts w:eastAsiaTheme="majorEastAsia" w:cs="Times New Roman"/>
          <w:lang w:val="en-GB"/>
        </w:rPr>
        <w:t>T</w:t>
      </w:r>
      <w:r w:rsidR="00DB613A" w:rsidRPr="00B225C4">
        <w:rPr>
          <w:rFonts w:eastAsiaTheme="majorEastAsia" w:cs="Times New Roman"/>
          <w:lang w:val="en-GB"/>
        </w:rPr>
        <w:t>able</w:t>
      </w:r>
      <w:r w:rsidR="00FE193B" w:rsidRPr="00B225C4">
        <w:rPr>
          <w:rFonts w:eastAsiaTheme="majorEastAsia" w:cs="Times New Roman"/>
          <w:lang w:val="en-GB"/>
        </w:rPr>
        <w:t xml:space="preserve"> S</w:t>
      </w:r>
      <w:r w:rsidR="0035480E" w:rsidRPr="00B225C4">
        <w:rPr>
          <w:rFonts w:eastAsiaTheme="majorEastAsia" w:cs="Times New Roman"/>
          <w:lang w:val="en-GB"/>
        </w:rPr>
        <w:t>6</w:t>
      </w:r>
      <w:r w:rsidR="002C5C83" w:rsidRPr="00B225C4">
        <w:rPr>
          <w:rFonts w:eastAsiaTheme="majorEastAsia" w:cs="Times New Roman"/>
          <w:lang w:val="en-GB"/>
        </w:rPr>
        <w:t>)</w:t>
      </w:r>
      <w:r w:rsidR="00353D9A" w:rsidRPr="00B225C4">
        <w:rPr>
          <w:rFonts w:eastAsiaTheme="majorEastAsia" w:cs="Times New Roman"/>
          <w:lang w:val="en-GB"/>
        </w:rPr>
        <w:t>. This indicate</w:t>
      </w:r>
      <w:r w:rsidR="00BA12F3" w:rsidRPr="00B225C4">
        <w:rPr>
          <w:rFonts w:eastAsiaTheme="majorEastAsia" w:cs="Times New Roman"/>
          <w:lang w:val="en-GB"/>
        </w:rPr>
        <w:t>s</w:t>
      </w:r>
      <w:r w:rsidR="00353D9A" w:rsidRPr="00B225C4">
        <w:rPr>
          <w:rFonts w:eastAsiaTheme="majorEastAsia" w:cs="Times New Roman"/>
          <w:lang w:val="en-GB"/>
        </w:rPr>
        <w:t xml:space="preserve"> </w:t>
      </w:r>
      <w:r w:rsidR="00A760D5" w:rsidRPr="00B225C4">
        <w:rPr>
          <w:rFonts w:eastAsiaTheme="majorEastAsia" w:cs="Times New Roman"/>
          <w:lang w:val="en-GB"/>
        </w:rPr>
        <w:t xml:space="preserve">that </w:t>
      </w:r>
      <w:r w:rsidR="00913FCB" w:rsidRPr="00B225C4">
        <w:rPr>
          <w:rFonts w:eastAsiaTheme="majorEastAsia" w:cs="Times New Roman"/>
          <w:i/>
          <w:lang w:val="en-GB"/>
        </w:rPr>
        <w:t>E. subulatus</w:t>
      </w:r>
      <w:r w:rsidR="00913FCB" w:rsidRPr="00B225C4">
        <w:rPr>
          <w:rFonts w:eastAsiaTheme="majorEastAsia" w:cs="Times New Roman"/>
          <w:lang w:val="en-GB"/>
        </w:rPr>
        <w:t xml:space="preserve"> </w:t>
      </w:r>
      <w:r w:rsidR="000E0AD4" w:rsidRPr="00B225C4">
        <w:rPr>
          <w:rFonts w:eastAsiaTheme="majorEastAsia" w:cs="Times New Roman"/>
          <w:lang w:val="en-GB"/>
        </w:rPr>
        <w:t xml:space="preserve">Bft15b </w:t>
      </w:r>
      <w:r w:rsidR="00913FCB" w:rsidRPr="00B225C4">
        <w:rPr>
          <w:rFonts w:eastAsiaTheme="majorEastAsia" w:cs="Times New Roman"/>
          <w:lang w:val="en-GB"/>
        </w:rPr>
        <w:t xml:space="preserve">has </w:t>
      </w:r>
      <w:r w:rsidR="00353D9A" w:rsidRPr="00B225C4">
        <w:rPr>
          <w:rFonts w:eastAsiaTheme="majorEastAsia" w:cs="Times New Roman"/>
          <w:lang w:val="en-GB"/>
        </w:rPr>
        <w:t>mainly</w:t>
      </w:r>
      <w:r w:rsidR="00913FCB" w:rsidRPr="00B225C4">
        <w:rPr>
          <w:rFonts w:eastAsiaTheme="majorEastAsia" w:cs="Times New Roman"/>
          <w:lang w:val="en-GB"/>
        </w:rPr>
        <w:t xml:space="preserve"> </w:t>
      </w:r>
      <w:r w:rsidR="00F20563" w:rsidRPr="00B225C4">
        <w:rPr>
          <w:rFonts w:eastAsiaTheme="majorEastAsia" w:cs="Times New Roman"/>
          <w:lang w:val="en-GB"/>
        </w:rPr>
        <w:t xml:space="preserve">lost </w:t>
      </w:r>
      <w:r w:rsidR="00353D9A" w:rsidRPr="00B225C4">
        <w:rPr>
          <w:rFonts w:eastAsiaTheme="majorEastAsia" w:cs="Times New Roman"/>
          <w:lang w:val="en-GB"/>
        </w:rPr>
        <w:t>members</w:t>
      </w:r>
      <w:r w:rsidR="0021295D" w:rsidRPr="00B225C4">
        <w:rPr>
          <w:rFonts w:eastAsiaTheme="majorEastAsia" w:cs="Times New Roman"/>
          <w:lang w:val="en-GB"/>
        </w:rPr>
        <w:t xml:space="preserve"> of</w:t>
      </w:r>
      <w:r w:rsidR="00353D9A" w:rsidRPr="00B225C4">
        <w:rPr>
          <w:rFonts w:eastAsiaTheme="majorEastAsia" w:cs="Times New Roman"/>
          <w:lang w:val="en-GB"/>
        </w:rPr>
        <w:t xml:space="preserve"> </w:t>
      </w:r>
      <w:r w:rsidR="00F20563" w:rsidRPr="00B225C4">
        <w:rPr>
          <w:rFonts w:eastAsiaTheme="majorEastAsia" w:cs="Times New Roman"/>
          <w:lang w:val="en-GB"/>
        </w:rPr>
        <w:t xml:space="preserve">gene families that were </w:t>
      </w:r>
      <w:r w:rsidR="0021295D" w:rsidRPr="00B225C4">
        <w:rPr>
          <w:rFonts w:eastAsiaTheme="majorEastAsia" w:cs="Times New Roman"/>
          <w:lang w:val="en-GB"/>
        </w:rPr>
        <w:t xml:space="preserve">generally </w:t>
      </w:r>
      <w:r w:rsidR="00F20563" w:rsidRPr="00B225C4">
        <w:rPr>
          <w:rFonts w:eastAsiaTheme="majorEastAsia" w:cs="Times New Roman"/>
          <w:lang w:val="en-GB"/>
        </w:rPr>
        <w:t>down-regulated in low salinities, and</w:t>
      </w:r>
      <w:r w:rsidR="00353D9A" w:rsidRPr="00B225C4">
        <w:rPr>
          <w:rFonts w:eastAsiaTheme="majorEastAsia" w:cs="Times New Roman"/>
          <w:lang w:val="en-GB"/>
        </w:rPr>
        <w:t xml:space="preserve"> conserved</w:t>
      </w:r>
      <w:r w:rsidR="00F20563" w:rsidRPr="00B225C4">
        <w:rPr>
          <w:rFonts w:eastAsiaTheme="majorEastAsia" w:cs="Times New Roman"/>
          <w:lang w:val="en-GB"/>
        </w:rPr>
        <w:t xml:space="preserve"> those that were upregulated</w:t>
      </w:r>
      <w:r w:rsidR="009604BB" w:rsidRPr="00B225C4">
        <w:rPr>
          <w:rFonts w:eastAsiaTheme="majorEastAsia" w:cs="Times New Roman"/>
          <w:lang w:val="en-GB"/>
        </w:rPr>
        <w:t xml:space="preserve"> </w:t>
      </w:r>
      <w:r w:rsidR="00CE13A0" w:rsidRPr="00B225C4">
        <w:rPr>
          <w:rFonts w:eastAsiaTheme="majorEastAsia" w:cs="Times New Roman"/>
          <w:lang w:val="en-GB"/>
        </w:rPr>
        <w:t>in</w:t>
      </w:r>
      <w:r w:rsidR="009604BB" w:rsidRPr="00B225C4">
        <w:rPr>
          <w:rFonts w:eastAsiaTheme="majorEastAsia" w:cs="Times New Roman"/>
          <w:lang w:val="en-GB"/>
        </w:rPr>
        <w:t xml:space="preserve"> this condition</w:t>
      </w:r>
      <w:r w:rsidR="004E0638" w:rsidRPr="00B225C4">
        <w:rPr>
          <w:rFonts w:eastAsiaTheme="majorEastAsia" w:cs="Times New Roman"/>
          <w:lang w:val="en-GB"/>
        </w:rPr>
        <w:t>.</w:t>
      </w:r>
      <w:r w:rsidR="002211CF" w:rsidRPr="00B225C4">
        <w:rPr>
          <w:rFonts w:eastAsiaTheme="majorEastAsia" w:cs="Times New Roman"/>
          <w:lang w:val="en-GB"/>
        </w:rPr>
        <w:t xml:space="preserve"> </w:t>
      </w:r>
    </w:p>
    <w:p w14:paraId="6FA00DFE" w14:textId="77777777" w:rsidR="00D56351" w:rsidRPr="00B225C4" w:rsidRDefault="00304DA7"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 xml:space="preserve">Targeted </w:t>
      </w:r>
      <w:r w:rsidR="007313EF" w:rsidRPr="00B225C4">
        <w:rPr>
          <w:rFonts w:ascii="Times New Roman" w:hAnsi="Times New Roman" w:cs="Times New Roman"/>
          <w:lang w:val="en-GB"/>
        </w:rPr>
        <w:t>manual annotation</w:t>
      </w:r>
      <w:r w:rsidRPr="00B225C4">
        <w:rPr>
          <w:rFonts w:ascii="Times New Roman" w:hAnsi="Times New Roman" w:cs="Times New Roman"/>
          <w:lang w:val="en-GB"/>
        </w:rPr>
        <w:t xml:space="preserve"> of specific pathways</w:t>
      </w:r>
    </w:p>
    <w:p w14:paraId="4D261F89" w14:textId="0D8413BA" w:rsidR="00727525" w:rsidRPr="00B225C4" w:rsidRDefault="0075332C" w:rsidP="007B1D57">
      <w:pPr>
        <w:spacing w:line="480" w:lineRule="auto"/>
        <w:jc w:val="both"/>
        <w:rPr>
          <w:rFonts w:cs="Times New Roman"/>
          <w:lang w:val="en-GB"/>
        </w:rPr>
      </w:pPr>
      <w:r w:rsidRPr="00B225C4">
        <w:rPr>
          <w:rFonts w:cs="Times New Roman"/>
          <w:lang w:val="en-GB"/>
        </w:rPr>
        <w:t xml:space="preserve">In addition to the global analyses carried out above, </w:t>
      </w:r>
      <w:r w:rsidR="00AE53D3" w:rsidRPr="00B225C4">
        <w:rPr>
          <w:rFonts w:cs="Times New Roman"/>
          <w:lang w:val="en-GB"/>
        </w:rPr>
        <w:t xml:space="preserve">genes </w:t>
      </w:r>
      <w:r w:rsidR="00240309" w:rsidRPr="00B225C4">
        <w:rPr>
          <w:rFonts w:cs="Times New Roman"/>
          <w:lang w:val="en-GB"/>
        </w:rPr>
        <w:t xml:space="preserve">related to cell wall metabolism, sterol metabolism, polyamine and central carbon metabolism, algal defence metabolites, </w:t>
      </w:r>
      <w:r w:rsidR="005C0370" w:rsidRPr="00B225C4">
        <w:rPr>
          <w:rFonts w:cs="Times New Roman"/>
          <w:lang w:val="en-GB"/>
        </w:rPr>
        <w:t>transporters, and</w:t>
      </w:r>
      <w:r w:rsidR="00240309" w:rsidRPr="00B225C4">
        <w:rPr>
          <w:rFonts w:cs="Times New Roman"/>
          <w:lang w:val="en-GB"/>
        </w:rPr>
        <w:t xml:space="preserve"> abiotic stress response </w:t>
      </w:r>
      <w:r w:rsidR="00AE53D3" w:rsidRPr="00B225C4">
        <w:rPr>
          <w:rFonts w:cs="Times New Roman"/>
          <w:lang w:val="en-GB"/>
        </w:rPr>
        <w:t xml:space="preserve">were </w:t>
      </w:r>
      <w:r w:rsidR="00FD52C8" w:rsidRPr="00B225C4">
        <w:rPr>
          <w:rFonts w:cs="Times New Roman"/>
          <w:lang w:val="en-GB"/>
        </w:rPr>
        <w:t xml:space="preserve">manually examined and annotated, </w:t>
      </w:r>
      <w:r w:rsidR="00AE53D3" w:rsidRPr="00B225C4">
        <w:rPr>
          <w:rFonts w:cs="Times New Roman"/>
          <w:lang w:val="en-GB"/>
        </w:rPr>
        <w:t>because</w:t>
      </w:r>
      <w:r w:rsidR="00F8668C" w:rsidRPr="00B225C4">
        <w:rPr>
          <w:rFonts w:cs="Times New Roman"/>
          <w:lang w:val="en-GB"/>
        </w:rPr>
        <w:t>, based on literature studies,</w:t>
      </w:r>
      <w:r w:rsidR="00AE53D3" w:rsidRPr="00B225C4">
        <w:rPr>
          <w:rFonts w:cs="Times New Roman"/>
          <w:lang w:val="en-GB"/>
        </w:rPr>
        <w:t xml:space="preserve"> </w:t>
      </w:r>
      <w:r w:rsidR="00FD52C8" w:rsidRPr="00B225C4">
        <w:rPr>
          <w:rFonts w:cs="Times New Roman"/>
          <w:lang w:val="en-GB"/>
        </w:rPr>
        <w:t xml:space="preserve">these functions could be </w:t>
      </w:r>
      <w:r w:rsidR="00AE53D3" w:rsidRPr="00B225C4">
        <w:rPr>
          <w:rFonts w:cs="Times New Roman"/>
          <w:lang w:val="en-GB"/>
        </w:rPr>
        <w:t xml:space="preserve">expected </w:t>
      </w:r>
      <w:r w:rsidR="00F8668C" w:rsidRPr="00B225C4">
        <w:rPr>
          <w:rFonts w:cs="Times New Roman"/>
          <w:lang w:val="en-GB"/>
        </w:rPr>
        <w:t xml:space="preserve">to </w:t>
      </w:r>
      <w:r w:rsidR="00AE53D3" w:rsidRPr="00B225C4">
        <w:rPr>
          <w:rFonts w:cs="Times New Roman"/>
          <w:lang w:val="en-GB"/>
        </w:rPr>
        <w:t xml:space="preserve">explain </w:t>
      </w:r>
      <w:r w:rsidR="00F8668C" w:rsidRPr="00B225C4">
        <w:rPr>
          <w:rFonts w:cs="Times New Roman"/>
          <w:lang w:val="en-GB"/>
        </w:rPr>
        <w:t xml:space="preserve">the </w:t>
      </w:r>
      <w:r w:rsidR="00AE53D3" w:rsidRPr="00B225C4">
        <w:rPr>
          <w:rFonts w:cs="Times New Roman"/>
          <w:lang w:val="en-GB"/>
        </w:rPr>
        <w:t xml:space="preserve">physiological differences between </w:t>
      </w:r>
      <w:r w:rsidR="00AE53D3" w:rsidRPr="00B225C4">
        <w:rPr>
          <w:rFonts w:cs="Times New Roman"/>
          <w:i/>
          <w:lang w:val="en-GB"/>
        </w:rPr>
        <w:t xml:space="preserve">E. </w:t>
      </w:r>
      <w:r w:rsidR="00AE53D3" w:rsidRPr="00B225C4">
        <w:rPr>
          <w:rFonts w:cs="Times New Roman"/>
          <w:i/>
          <w:noProof/>
          <w:lang w:val="en-GB"/>
        </w:rPr>
        <w:t>subulatus</w:t>
      </w:r>
      <w:r w:rsidR="00AE53D3" w:rsidRPr="00B225C4">
        <w:rPr>
          <w:rFonts w:cs="Times New Roman"/>
          <w:lang w:val="en-GB"/>
        </w:rPr>
        <w:t xml:space="preserve"> </w:t>
      </w:r>
      <w:r w:rsidR="000E0AD4" w:rsidRPr="00B225C4">
        <w:rPr>
          <w:rFonts w:cs="Times New Roman"/>
          <w:lang w:val="en-GB"/>
        </w:rPr>
        <w:t xml:space="preserve">Bft15b </w:t>
      </w:r>
      <w:r w:rsidR="00AE53D3" w:rsidRPr="00B225C4">
        <w:rPr>
          <w:rFonts w:cs="Times New Roman"/>
          <w:lang w:val="en-GB"/>
        </w:rPr>
        <w:t xml:space="preserve">and </w:t>
      </w:r>
      <w:r w:rsidR="00AE53D3" w:rsidRPr="00B225C4">
        <w:rPr>
          <w:rFonts w:cs="Times New Roman"/>
          <w:i/>
          <w:lang w:val="en-GB"/>
        </w:rPr>
        <w:t xml:space="preserve">Ectocarpus </w:t>
      </w:r>
      <w:r w:rsidR="00AE53D3" w:rsidRPr="00B225C4">
        <w:rPr>
          <w:rFonts w:cs="Times New Roman"/>
          <w:lang w:val="en-GB"/>
        </w:rPr>
        <w:t xml:space="preserve">sp. Ec32. Overall the </w:t>
      </w:r>
      <w:r w:rsidR="009B5F69" w:rsidRPr="00B225C4">
        <w:rPr>
          <w:rFonts w:cs="Times New Roman"/>
          <w:lang w:val="en-GB"/>
        </w:rPr>
        <w:t>difference</w:t>
      </w:r>
      <w:r w:rsidR="00F46F6D" w:rsidRPr="00B225C4">
        <w:rPr>
          <w:rFonts w:cs="Times New Roman"/>
          <w:lang w:val="en-GB"/>
        </w:rPr>
        <w:t>s</w:t>
      </w:r>
      <w:r w:rsidR="009B5F69" w:rsidRPr="00B225C4">
        <w:rPr>
          <w:rFonts w:cs="Times New Roman"/>
          <w:lang w:val="en-GB"/>
        </w:rPr>
        <w:t xml:space="preserve"> between </w:t>
      </w:r>
      <w:r w:rsidR="000E0AD4" w:rsidRPr="00B225C4">
        <w:rPr>
          <w:rFonts w:cs="Times New Roman"/>
          <w:lang w:val="en-GB"/>
        </w:rPr>
        <w:t>both</w:t>
      </w:r>
      <w:r w:rsidR="000E0AD4" w:rsidRPr="00B225C4">
        <w:rPr>
          <w:rFonts w:cs="Times New Roman"/>
          <w:i/>
          <w:lang w:val="en-GB"/>
        </w:rPr>
        <w:t xml:space="preserve"> Ectocarpus </w:t>
      </w:r>
      <w:r w:rsidR="000E0AD4" w:rsidRPr="00B225C4">
        <w:rPr>
          <w:rFonts w:cs="Times New Roman"/>
          <w:lang w:val="en-GB"/>
        </w:rPr>
        <w:t>strains</w:t>
      </w:r>
      <w:r w:rsidR="009B5F69" w:rsidRPr="00B225C4">
        <w:rPr>
          <w:rFonts w:cs="Times New Roman"/>
          <w:lang w:val="en-GB"/>
        </w:rPr>
        <w:t xml:space="preserve"> </w:t>
      </w:r>
      <w:r w:rsidR="00FD52C8" w:rsidRPr="00B225C4">
        <w:rPr>
          <w:rFonts w:cs="Times New Roman"/>
          <w:lang w:val="en-GB"/>
        </w:rPr>
        <w:t xml:space="preserve">with respect to these genes were minor; </w:t>
      </w:r>
      <w:r w:rsidR="009B5F69" w:rsidRPr="00B225C4">
        <w:rPr>
          <w:rFonts w:cs="Times New Roman"/>
          <w:lang w:val="en-GB"/>
        </w:rPr>
        <w:t>a</w:t>
      </w:r>
      <w:r w:rsidR="00604FE5" w:rsidRPr="00B225C4">
        <w:rPr>
          <w:rFonts w:cs="Times New Roman"/>
          <w:lang w:val="en-GB"/>
        </w:rPr>
        <w:t xml:space="preserve"> detailed description of </w:t>
      </w:r>
      <w:r w:rsidR="00E900F6" w:rsidRPr="00B225C4">
        <w:rPr>
          <w:rFonts w:cs="Times New Roman"/>
          <w:lang w:val="en-GB"/>
        </w:rPr>
        <w:t>these</w:t>
      </w:r>
      <w:r w:rsidR="00604FE5" w:rsidRPr="00B225C4">
        <w:rPr>
          <w:rFonts w:cs="Times New Roman"/>
          <w:lang w:val="en-GB"/>
        </w:rPr>
        <w:t xml:space="preserve"> results i</w:t>
      </w:r>
      <w:r w:rsidR="00B57AC8" w:rsidRPr="00B225C4">
        <w:rPr>
          <w:rFonts w:cs="Times New Roman"/>
          <w:lang w:val="en-GB"/>
        </w:rPr>
        <w:t>s</w:t>
      </w:r>
      <w:r w:rsidR="00604FE5" w:rsidRPr="00B225C4">
        <w:rPr>
          <w:rFonts w:cs="Times New Roman"/>
          <w:lang w:val="en-GB"/>
        </w:rPr>
        <w:t xml:space="preserve"> available in </w:t>
      </w:r>
      <w:r w:rsidR="00D017DD" w:rsidRPr="00B225C4">
        <w:rPr>
          <w:rFonts w:cs="Times New Roman"/>
          <w:lang w:val="en-GB"/>
        </w:rPr>
        <w:t xml:space="preserve">Supporting Information </w:t>
      </w:r>
      <w:r w:rsidR="00FE193B" w:rsidRPr="00B225C4">
        <w:rPr>
          <w:rFonts w:cs="Times New Roman"/>
          <w:lang w:val="en-GB"/>
        </w:rPr>
        <w:t xml:space="preserve">Text </w:t>
      </w:r>
      <w:r w:rsidR="00D017DD" w:rsidRPr="00B225C4">
        <w:rPr>
          <w:rFonts w:cs="Times New Roman"/>
          <w:lang w:val="en-GB"/>
        </w:rPr>
        <w:t>S1</w:t>
      </w:r>
      <w:r w:rsidR="00FD52C8" w:rsidRPr="00B225C4">
        <w:rPr>
          <w:rFonts w:cs="Times New Roman"/>
          <w:lang w:val="en-GB"/>
        </w:rPr>
        <w:t xml:space="preserve"> and Supporting Information Table </w:t>
      </w:r>
      <w:r w:rsidR="00FE193B" w:rsidRPr="00B225C4">
        <w:rPr>
          <w:rFonts w:cs="Times New Roman"/>
          <w:lang w:val="en-GB"/>
        </w:rPr>
        <w:t>S</w:t>
      </w:r>
      <w:r w:rsidR="0035480E" w:rsidRPr="00B225C4">
        <w:rPr>
          <w:rFonts w:cs="Times New Roman"/>
          <w:lang w:val="en-GB"/>
        </w:rPr>
        <w:t>7</w:t>
      </w:r>
      <w:r w:rsidR="000E0AD4" w:rsidRPr="00B225C4">
        <w:rPr>
          <w:rFonts w:cs="Times New Roman"/>
          <w:lang w:val="en-GB"/>
        </w:rPr>
        <w:t>,</w:t>
      </w:r>
      <w:r w:rsidR="00FD52C8" w:rsidRPr="00B225C4">
        <w:rPr>
          <w:rFonts w:cs="Times New Roman"/>
          <w:lang w:val="en-GB"/>
        </w:rPr>
        <w:t xml:space="preserve"> and a</w:t>
      </w:r>
      <w:r w:rsidR="005C0370" w:rsidRPr="00B225C4">
        <w:rPr>
          <w:rFonts w:cs="Times New Roman"/>
          <w:lang w:val="en-GB"/>
        </w:rPr>
        <w:t xml:space="preserve"> brief </w:t>
      </w:r>
      <w:r w:rsidR="009B5F69" w:rsidRPr="00B225C4">
        <w:rPr>
          <w:rFonts w:cs="Times New Roman"/>
          <w:lang w:val="en-GB"/>
        </w:rPr>
        <w:t xml:space="preserve">overview </w:t>
      </w:r>
      <w:r w:rsidR="005C0370" w:rsidRPr="00B225C4">
        <w:rPr>
          <w:rFonts w:cs="Times New Roman"/>
          <w:lang w:val="en-GB"/>
        </w:rPr>
        <w:t xml:space="preserve">of the main </w:t>
      </w:r>
      <w:r w:rsidR="009B5F69" w:rsidRPr="00B225C4">
        <w:rPr>
          <w:rFonts w:cs="Times New Roman"/>
          <w:lang w:val="en-GB"/>
        </w:rPr>
        <w:t>differences</w:t>
      </w:r>
      <w:r w:rsidR="00D017DD" w:rsidRPr="00B225C4">
        <w:rPr>
          <w:rFonts w:cs="Times New Roman"/>
          <w:lang w:val="en-GB"/>
        </w:rPr>
        <w:t xml:space="preserve"> </w:t>
      </w:r>
      <w:r w:rsidR="005C0370" w:rsidRPr="00B225C4">
        <w:rPr>
          <w:rFonts w:cs="Times New Roman"/>
          <w:lang w:val="en-GB"/>
        </w:rPr>
        <w:t>is presented below</w:t>
      </w:r>
      <w:r w:rsidR="003725FD" w:rsidRPr="00B225C4">
        <w:rPr>
          <w:rFonts w:cs="Times New Roman"/>
          <w:lang w:val="en-GB"/>
        </w:rPr>
        <w:t>.</w:t>
      </w:r>
    </w:p>
    <w:p w14:paraId="6CD537DD" w14:textId="593E9BAA" w:rsidR="00E07A7C" w:rsidRPr="00B225C4" w:rsidRDefault="00604259" w:rsidP="007B1D57">
      <w:pPr>
        <w:spacing w:line="480" w:lineRule="auto"/>
        <w:jc w:val="both"/>
        <w:rPr>
          <w:rFonts w:cs="Times New Roman"/>
          <w:lang w:val="en-GB"/>
        </w:rPr>
      </w:pPr>
      <w:r w:rsidRPr="00B225C4">
        <w:rPr>
          <w:rFonts w:cs="Times New Roman"/>
          <w:lang w:val="en-GB"/>
        </w:rPr>
        <w:t xml:space="preserve">Regarding gene families reduced in </w:t>
      </w:r>
      <w:r w:rsidRPr="00B225C4">
        <w:rPr>
          <w:rFonts w:cs="Times New Roman"/>
          <w:i/>
          <w:lang w:val="en-GB"/>
        </w:rPr>
        <w:t>E. subulatus</w:t>
      </w:r>
      <w:r w:rsidRPr="00B225C4">
        <w:rPr>
          <w:rFonts w:cs="Times New Roman"/>
          <w:lang w:val="en-GB"/>
        </w:rPr>
        <w:t xml:space="preserve"> </w:t>
      </w:r>
      <w:r w:rsidR="000E0AD4" w:rsidRPr="00B225C4">
        <w:rPr>
          <w:rFonts w:cs="Times New Roman"/>
          <w:lang w:val="en-GB"/>
        </w:rPr>
        <w:t xml:space="preserve">Bft15b </w:t>
      </w:r>
      <w:r w:rsidRPr="00B225C4">
        <w:rPr>
          <w:rFonts w:cs="Times New Roman"/>
          <w:lang w:val="en-GB"/>
        </w:rPr>
        <w:t xml:space="preserve">or expanded in </w:t>
      </w:r>
      <w:r w:rsidRPr="00B225C4">
        <w:rPr>
          <w:rFonts w:cs="Times New Roman"/>
          <w:i/>
          <w:lang w:val="en-GB"/>
        </w:rPr>
        <w:t>Ectocarpus</w:t>
      </w:r>
      <w:r w:rsidRPr="00B225C4">
        <w:rPr>
          <w:rFonts w:cs="Times New Roman"/>
          <w:lang w:val="en-GB"/>
        </w:rPr>
        <w:t xml:space="preserve"> sp. Ec32</w:t>
      </w:r>
      <w:r w:rsidR="004B302B" w:rsidRPr="00B225C4">
        <w:rPr>
          <w:rFonts w:cs="Times New Roman"/>
          <w:lang w:val="en-GB"/>
        </w:rPr>
        <w:t>,</w:t>
      </w:r>
      <w:r w:rsidR="00E744CE" w:rsidRPr="00B225C4">
        <w:rPr>
          <w:rFonts w:cs="Times New Roman"/>
          <w:lang w:val="en-GB"/>
        </w:rPr>
        <w:t xml:space="preserve"> the </w:t>
      </w:r>
      <w:r w:rsidR="00E744CE" w:rsidRPr="00B225C4">
        <w:rPr>
          <w:rFonts w:cs="Times New Roman"/>
          <w:i/>
          <w:lang w:val="en-GB"/>
        </w:rPr>
        <w:t>E. subulatus</w:t>
      </w:r>
      <w:r w:rsidR="00E744CE" w:rsidRPr="00B225C4">
        <w:rPr>
          <w:rFonts w:cs="Times New Roman"/>
          <w:lang w:val="en-GB"/>
        </w:rPr>
        <w:t xml:space="preserve"> genome encoded only 320 WSC</w:t>
      </w:r>
      <w:r w:rsidR="0017217A" w:rsidRPr="00B225C4">
        <w:rPr>
          <w:rFonts w:cs="Times New Roman"/>
          <w:lang w:val="en-GB"/>
        </w:rPr>
        <w:t>-</w:t>
      </w:r>
      <w:r w:rsidR="00E744CE" w:rsidRPr="00B225C4">
        <w:rPr>
          <w:rFonts w:cs="Times New Roman"/>
          <w:lang w:val="en-GB"/>
        </w:rPr>
        <w:t>domain</w:t>
      </w:r>
      <w:r w:rsidR="0017217A" w:rsidRPr="00B225C4">
        <w:rPr>
          <w:rFonts w:cs="Times New Roman"/>
          <w:lang w:val="en-GB"/>
        </w:rPr>
        <w:t xml:space="preserve"> containing proteins</w:t>
      </w:r>
      <w:r w:rsidR="00E744CE" w:rsidRPr="00B225C4">
        <w:rPr>
          <w:rFonts w:cs="Times New Roman"/>
          <w:lang w:val="en-GB"/>
        </w:rPr>
        <w:t xml:space="preserve">, vs. 444 in </w:t>
      </w:r>
      <w:r w:rsidR="00E744CE" w:rsidRPr="00B225C4">
        <w:rPr>
          <w:rFonts w:cs="Times New Roman"/>
          <w:i/>
          <w:lang w:val="en-GB"/>
        </w:rPr>
        <w:t xml:space="preserve">Ectocarpus </w:t>
      </w:r>
      <w:proofErr w:type="gramStart"/>
      <w:r w:rsidR="00E744CE" w:rsidRPr="00B225C4">
        <w:rPr>
          <w:rFonts w:cs="Times New Roman"/>
          <w:lang w:val="en-GB"/>
        </w:rPr>
        <w:t>sp.</w:t>
      </w:r>
      <w:r w:rsidR="0017217A" w:rsidRPr="00B225C4">
        <w:rPr>
          <w:rFonts w:cs="Times New Roman"/>
          <w:lang w:val="en-GB"/>
        </w:rPr>
        <w:t>.</w:t>
      </w:r>
      <w:proofErr w:type="gramEnd"/>
      <w:r w:rsidR="004B302B" w:rsidRPr="00B225C4">
        <w:rPr>
          <w:rFonts w:cs="Times New Roman"/>
          <w:lang w:val="en-GB"/>
        </w:rPr>
        <w:t xml:space="preserve"> M</w:t>
      </w:r>
      <w:r w:rsidR="00A04BD3" w:rsidRPr="00B225C4">
        <w:rPr>
          <w:rFonts w:cs="Times New Roman"/>
          <w:lang w:val="en-GB"/>
        </w:rPr>
        <w:t xml:space="preserve">any of these genes were down-regulated in response to low salinity, </w:t>
      </w:r>
      <w:r w:rsidR="0017217A" w:rsidRPr="00B225C4">
        <w:rPr>
          <w:rFonts w:cs="Times New Roman"/>
          <w:lang w:val="en-GB"/>
        </w:rPr>
        <w:t xml:space="preserve">(61% of the WSC domain containing genes with available expression data; Fischer exact test, p=0.0004) while </w:t>
      </w:r>
      <w:r w:rsidRPr="00B225C4">
        <w:rPr>
          <w:rFonts w:cs="Times New Roman"/>
          <w:lang w:val="en-GB"/>
        </w:rPr>
        <w:t xml:space="preserve">only </w:t>
      </w:r>
      <w:r w:rsidR="0017217A" w:rsidRPr="00B225C4">
        <w:rPr>
          <w:rFonts w:cs="Times New Roman"/>
          <w:lang w:val="en-GB"/>
        </w:rPr>
        <w:t>7% were upregulated (Fischer exact test, p-value=0.0036).</w:t>
      </w:r>
      <w:r w:rsidR="004B302B" w:rsidRPr="00B225C4">
        <w:rPr>
          <w:rFonts w:cs="Times New Roman"/>
          <w:lang w:val="en-GB"/>
        </w:rPr>
        <w:t xml:space="preserve"> In yeast, WSC domain proteins may act as cell surface </w:t>
      </w:r>
      <w:proofErr w:type="spellStart"/>
      <w:r w:rsidR="004B302B" w:rsidRPr="00B225C4">
        <w:rPr>
          <w:rFonts w:cs="Times New Roman"/>
          <w:lang w:val="en-GB"/>
        </w:rPr>
        <w:t>mechanosensors</w:t>
      </w:r>
      <w:proofErr w:type="spellEnd"/>
      <w:r w:rsidR="004B302B" w:rsidRPr="00B225C4">
        <w:rPr>
          <w:rFonts w:cs="Times New Roman"/>
          <w:lang w:val="en-GB"/>
        </w:rPr>
        <w:t xml:space="preserve"> and activate the intracellular cell wall integrity </w:t>
      </w:r>
      <w:r w:rsidR="00071C53" w:rsidRPr="00B225C4">
        <w:rPr>
          <w:rFonts w:cs="Times New Roman"/>
          <w:lang w:val="en-GB"/>
        </w:rPr>
        <w:t>signalling</w:t>
      </w:r>
      <w:r w:rsidR="004B302B" w:rsidRPr="00B225C4">
        <w:rPr>
          <w:rFonts w:cs="Times New Roman"/>
          <w:lang w:val="en-GB"/>
        </w:rPr>
        <w:t xml:space="preserve"> cascade in response to hypo-osmotic shock</w:t>
      </w:r>
      <w:r w:rsidR="00461D35">
        <w:rPr>
          <w:rFonts w:cs="Times New Roman"/>
          <w:lang w:val="en-GB"/>
        </w:rPr>
        <w:t xml:space="preserve"> </w:t>
      </w:r>
      <w:r w:rsidR="004B302B" w:rsidRPr="00B225C4">
        <w:rPr>
          <w:rFonts w:cs="Times New Roman"/>
          <w:lang w:val="en-GB"/>
        </w:rPr>
        <w:fldChar w:fldCharType="begin" w:fldLock="1"/>
      </w:r>
      <w:r w:rsidR="007E23E1">
        <w:rPr>
          <w:rFonts w:cs="Times New Roman"/>
          <w:lang w:val="en-GB"/>
        </w:rPr>
        <w:instrText>ADDIN CSL_CITATION {"citationItems":[{"id":"ITEM-1","itemData":{"DOI":"10.1002/yea.1155","ISSN":"0749-503X","PMID":"15484288","abstract":"The cell wall is essential to preserve osmotic integrity of yeast cells. Some phenotypic traits of cell wall mutants suggest that, as a result of a weakening of the cell wall, hypo-osmotic stress-like conditions are created. Consequent expansion of the cell wall and stretching of the plasma membrane trigger a complex response to prevent cell lysis. In this work we examined two conditions that generate a cell wall and membrane stress: one is represented by the cell wall mutant gas1Delta and the other by a hypo-osmotic shock. We examined the actin cytoskeleton and the role of the cell wall sensors Wsc1p and Mid2p in these stress conditions. In the gas1 null mutant cells, which lack a beta(1,3)-glucanosyltransferase activity required for cell wall assembly, a constitutive marked depolarization of actin cytoskeleton was found. In a hypo-osmotic shock wild-type cells showed a transient depolarization of actin cytoskeleton. The percentage of depolarized cells was maximal at 30 min after the shift and then progressively decreased until cells reached a new steady-state condition. The maximal response was proportional to the magnitude of the difference in the external osmolarity before and after the shift within a given range of osmolarities. Loss of Wsc1p specifically delayed the repolarization of the actin cytoskeleton, whereas Wsc1p and Mid2p were essential for the maintenance of cell integrity in gas1Delta cells. The control of actin cytoskeleton is an important element in the context of the compensatory response to cell wall weakening. Wsc1p appears to be an important regulator of the actin network rearrangements in conditions of cell wall expansion and membrane stretching.","author":[{"dropping-particle":"","family":"Gualtieri","given":"Tania","non-dropping-particle":"","parse-names":false,"suffix":""},{"dropping-particle":"","family":"Ragni","given":"Enrico","non-dropping-particle":"","parse-names":false,"suffix":""},{"dropping-particle":"","family":"Mizzi","given":"Luca","non-dropping-particle":"","parse-names":false,"suffix":""},{"dropping-particle":"","family":"Fascio","given":"Umberto","non-dropping-particle":"","parse-names":false,"suffix":""},{"dropping-particle":"","family":"Popolo","given":"Laura","non-dropping-particle":"","parse-names":false,"suffix":""}],"container-title":"Yeast","id":"ITEM-1","issue":"13","issued":{"date-parts":[["2004","10","15"]]},"page":"1107-1120","title":"The cell wall sensor Wsc1p is involved in reorganization of actin cytoskeleton in response to hypo-osmotic shock in &lt;i&gt;Saccharomyces cerevisiae&lt;/i&gt;","type":"article-journal","volume":"21"},"uris":["http://www.mendeley.com/documents/?uuid=3e8ed08d-2387-4cb3-bbed-8364fd0ceb5b"]}],"mendeley":{"formattedCitation":"(Gualtieri &lt;i&gt;et al.&lt;/i&gt; 2004)","plainTextFormattedCitation":"(Gualtieri et al. 2004)","previouslyFormattedCitation":"&lt;sup&gt;30&lt;/sup&gt;"},"properties":{"noteIndex":0},"schema":"https://github.com/citation-style-language/schema/raw/master/csl-citation.json"}</w:instrText>
      </w:r>
      <w:r w:rsidR="004B302B" w:rsidRPr="00B225C4">
        <w:rPr>
          <w:rFonts w:cs="Times New Roman"/>
          <w:lang w:val="en-GB"/>
        </w:rPr>
        <w:fldChar w:fldCharType="separate"/>
      </w:r>
      <w:r w:rsidR="007E23E1" w:rsidRPr="007E23E1">
        <w:rPr>
          <w:rFonts w:cs="Times New Roman"/>
          <w:noProof/>
          <w:lang w:val="en-GB"/>
        </w:rPr>
        <w:t xml:space="preserve">(Gualtieri </w:t>
      </w:r>
      <w:r w:rsidR="007E23E1" w:rsidRPr="007E23E1">
        <w:rPr>
          <w:rFonts w:cs="Times New Roman"/>
          <w:i/>
          <w:noProof/>
          <w:lang w:val="en-GB"/>
        </w:rPr>
        <w:t>et al.</w:t>
      </w:r>
      <w:r w:rsidR="007E23E1" w:rsidRPr="007E23E1">
        <w:rPr>
          <w:rFonts w:cs="Times New Roman"/>
          <w:noProof/>
          <w:lang w:val="en-GB"/>
        </w:rPr>
        <w:t xml:space="preserve"> 2004)</w:t>
      </w:r>
      <w:r w:rsidR="004B302B" w:rsidRPr="00B225C4">
        <w:rPr>
          <w:rFonts w:cs="Times New Roman"/>
          <w:lang w:val="en-GB"/>
        </w:rPr>
        <w:fldChar w:fldCharType="end"/>
      </w:r>
      <w:r w:rsidR="00071C53" w:rsidRPr="00B225C4">
        <w:rPr>
          <w:rFonts w:cs="Times New Roman"/>
          <w:lang w:val="en-GB"/>
        </w:rPr>
        <w:t>.</w:t>
      </w:r>
      <w:r w:rsidR="00DF3C30" w:rsidRPr="00B225C4">
        <w:rPr>
          <w:rFonts w:cs="Times New Roman"/>
          <w:lang w:val="en-GB"/>
        </w:rPr>
        <w:t xml:space="preserve"> Whether or not the</w:t>
      </w:r>
      <w:r w:rsidR="004952CC" w:rsidRPr="00B225C4">
        <w:rPr>
          <w:rFonts w:cs="Times New Roman"/>
          <w:lang w:val="en-GB"/>
        </w:rPr>
        <w:t>y</w:t>
      </w:r>
      <w:r w:rsidR="00DF3C30" w:rsidRPr="00B225C4">
        <w:rPr>
          <w:rFonts w:cs="Times New Roman"/>
          <w:lang w:val="en-GB"/>
        </w:rPr>
        <w:t xml:space="preserve"> have similar functions in brown algae</w:t>
      </w:r>
      <w:r w:rsidR="00E07A7C" w:rsidRPr="00B225C4">
        <w:rPr>
          <w:rFonts w:cs="Times New Roman"/>
          <w:lang w:val="en-GB"/>
        </w:rPr>
        <w:t>, however,</w:t>
      </w:r>
      <w:r w:rsidR="00DF3C30" w:rsidRPr="00B225C4">
        <w:rPr>
          <w:rFonts w:cs="Times New Roman"/>
          <w:lang w:val="en-GB"/>
        </w:rPr>
        <w:t xml:space="preserve"> remains to be established.</w:t>
      </w:r>
      <w:r w:rsidR="00A47CD1" w:rsidRPr="00B225C4">
        <w:rPr>
          <w:rFonts w:cs="Times New Roman"/>
          <w:lang w:val="en-GB"/>
        </w:rPr>
        <w:t xml:space="preserve"> Furthermore, </w:t>
      </w:r>
      <w:r w:rsidRPr="00B225C4">
        <w:rPr>
          <w:rFonts w:cs="Times New Roman"/>
          <w:lang w:val="en-GB"/>
        </w:rPr>
        <w:t>we found</w:t>
      </w:r>
      <w:r w:rsidR="00CA545F" w:rsidRPr="00B225C4">
        <w:rPr>
          <w:rFonts w:cs="Times New Roman"/>
          <w:lang w:val="en-GB"/>
        </w:rPr>
        <w:t xml:space="preserve"> </w:t>
      </w:r>
      <w:r w:rsidR="00492003" w:rsidRPr="00B225C4">
        <w:rPr>
          <w:rFonts w:cs="Times New Roman"/>
          <w:lang w:val="en-GB"/>
        </w:rPr>
        <w:t xml:space="preserve">fewer </w:t>
      </w:r>
      <w:r w:rsidR="0049133D" w:rsidRPr="00B225C4">
        <w:rPr>
          <w:rFonts w:cs="Times New Roman"/>
          <w:lang w:val="en-GB"/>
        </w:rPr>
        <w:t>aryl sulfotransferase</w:t>
      </w:r>
      <w:r w:rsidR="005313A1" w:rsidRPr="00B225C4">
        <w:rPr>
          <w:rFonts w:cs="Times New Roman"/>
          <w:lang w:val="en-GB"/>
        </w:rPr>
        <w:t>,</w:t>
      </w:r>
      <w:r w:rsidR="0049133D" w:rsidRPr="00B225C4">
        <w:rPr>
          <w:rFonts w:cs="Times New Roman"/>
          <w:lang w:val="en-GB"/>
        </w:rPr>
        <w:t xml:space="preserve"> </w:t>
      </w:r>
      <w:r w:rsidR="0049133D" w:rsidRPr="00B225C4">
        <w:rPr>
          <w:rFonts w:cs="Times New Roman"/>
          <w:lang w:val="en-GB"/>
        </w:rPr>
        <w:lastRenderedPageBreak/>
        <w:t>tyrosinase</w:t>
      </w:r>
      <w:r w:rsidR="00CA545F" w:rsidRPr="00B225C4">
        <w:rPr>
          <w:rFonts w:cs="Times New Roman"/>
          <w:lang w:val="en-GB"/>
        </w:rPr>
        <w:t>s</w:t>
      </w:r>
      <w:r w:rsidR="005313A1" w:rsidRPr="00B225C4">
        <w:rPr>
          <w:rFonts w:cs="Times New Roman"/>
          <w:lang w:val="en-GB"/>
        </w:rPr>
        <w:t xml:space="preserve">, potential </w:t>
      </w:r>
      <w:proofErr w:type="spellStart"/>
      <w:r w:rsidR="005313A1" w:rsidRPr="00B225C4">
        <w:rPr>
          <w:rFonts w:cs="Times New Roman"/>
          <w:lang w:val="en-GB"/>
        </w:rPr>
        <w:t>bromoperoxidases</w:t>
      </w:r>
      <w:proofErr w:type="spellEnd"/>
      <w:r w:rsidR="008A76D9" w:rsidRPr="00B225C4">
        <w:rPr>
          <w:rFonts w:cs="Times New Roman"/>
          <w:lang w:val="en-GB"/>
        </w:rPr>
        <w:t xml:space="preserve">, and thyroid peroxidases </w:t>
      </w:r>
      <w:r w:rsidRPr="00B225C4">
        <w:rPr>
          <w:rFonts w:cs="Times New Roman"/>
          <w:lang w:val="en-GB"/>
        </w:rPr>
        <w:t xml:space="preserve">in the </w:t>
      </w:r>
      <w:r w:rsidRPr="00B225C4">
        <w:rPr>
          <w:rFonts w:cs="Times New Roman"/>
          <w:i/>
          <w:lang w:val="en-GB"/>
        </w:rPr>
        <w:t>E. subulatus</w:t>
      </w:r>
      <w:r w:rsidRPr="00B225C4">
        <w:rPr>
          <w:rFonts w:cs="Times New Roman"/>
          <w:lang w:val="en-GB"/>
        </w:rPr>
        <w:t xml:space="preserve"> genome </w:t>
      </w:r>
      <w:r w:rsidR="008A76D9" w:rsidRPr="00B225C4">
        <w:rPr>
          <w:rFonts w:cs="Times New Roman"/>
          <w:lang w:val="en-GB"/>
        </w:rPr>
        <w:t xml:space="preserve">compared to </w:t>
      </w:r>
      <w:r w:rsidR="008A76D9" w:rsidRPr="00B225C4">
        <w:rPr>
          <w:rFonts w:cs="Times New Roman"/>
          <w:i/>
          <w:lang w:val="en-GB"/>
        </w:rPr>
        <w:t xml:space="preserve">Ectocarpus </w:t>
      </w:r>
      <w:r w:rsidR="008A76D9" w:rsidRPr="00B225C4">
        <w:rPr>
          <w:rFonts w:cs="Times New Roman"/>
          <w:lang w:val="en-GB"/>
        </w:rPr>
        <w:t>sp.</w:t>
      </w:r>
      <w:r w:rsidR="00B57AC8" w:rsidRPr="00B225C4">
        <w:rPr>
          <w:rFonts w:cs="Times New Roman"/>
          <w:lang w:val="en-GB"/>
        </w:rPr>
        <w:t>,</w:t>
      </w:r>
      <w:r w:rsidR="008A76D9" w:rsidRPr="00B225C4">
        <w:rPr>
          <w:rFonts w:cs="Times New Roman"/>
          <w:lang w:val="en-GB"/>
        </w:rPr>
        <w:t xml:space="preserve"> and </w:t>
      </w:r>
      <w:r w:rsidR="00CB5BBE" w:rsidRPr="00B225C4">
        <w:rPr>
          <w:rFonts w:cs="Times New Roman"/>
          <w:lang w:val="en-GB"/>
        </w:rPr>
        <w:t xml:space="preserve">it </w:t>
      </w:r>
      <w:r w:rsidR="008A76D9" w:rsidRPr="00B225C4">
        <w:rPr>
          <w:rFonts w:cs="Times New Roman"/>
          <w:lang w:val="en-GB"/>
        </w:rPr>
        <w:t>entirely lacks haloalkane dehalogenase</w:t>
      </w:r>
      <w:r w:rsidR="004832C2" w:rsidRPr="00B225C4">
        <w:rPr>
          <w:rFonts w:cs="Times New Roman"/>
          <w:lang w:val="en-GB"/>
        </w:rPr>
        <w:t>s</w:t>
      </w:r>
      <w:r w:rsidR="002B7929" w:rsidRPr="00B225C4">
        <w:rPr>
          <w:rFonts w:cs="Times New Roman"/>
          <w:lang w:val="en-GB"/>
        </w:rPr>
        <w:t xml:space="preserve"> (Supporting Information </w:t>
      </w:r>
      <w:r w:rsidR="0035480E" w:rsidRPr="00B225C4">
        <w:rPr>
          <w:rFonts w:cs="Times New Roman"/>
          <w:lang w:val="en-GB"/>
        </w:rPr>
        <w:t>Text</w:t>
      </w:r>
      <w:r w:rsidR="002B7929" w:rsidRPr="00B225C4">
        <w:rPr>
          <w:rFonts w:cs="Times New Roman"/>
          <w:lang w:val="en-GB"/>
        </w:rPr>
        <w:t xml:space="preserve"> S1)</w:t>
      </w:r>
      <w:r w:rsidR="008A76D9" w:rsidRPr="00B225C4">
        <w:rPr>
          <w:rFonts w:cs="Times New Roman"/>
          <w:lang w:val="en-GB"/>
        </w:rPr>
        <w:t>.</w:t>
      </w:r>
      <w:r w:rsidR="00E612D6" w:rsidRPr="00B225C4">
        <w:rPr>
          <w:rFonts w:cs="Times New Roman"/>
          <w:lang w:val="en-GB"/>
        </w:rPr>
        <w:t xml:space="preserve"> All of these enzymes are involved in the production of polyphenols and halogenated defence compounds, suggesting that </w:t>
      </w:r>
      <w:r w:rsidR="00E612D6" w:rsidRPr="00B225C4">
        <w:rPr>
          <w:rFonts w:cs="Times New Roman"/>
          <w:i/>
          <w:lang w:val="en-GB"/>
        </w:rPr>
        <w:t>E. subulatus</w:t>
      </w:r>
      <w:r w:rsidR="00E612D6" w:rsidRPr="00B225C4">
        <w:rPr>
          <w:rFonts w:cs="Times New Roman"/>
          <w:lang w:val="en-GB"/>
        </w:rPr>
        <w:t xml:space="preserve"> may be investing less energy in defence</w:t>
      </w:r>
      <w:r w:rsidR="00387465" w:rsidRPr="00B225C4">
        <w:rPr>
          <w:rFonts w:cs="Times New Roman"/>
          <w:lang w:val="en-GB"/>
        </w:rPr>
        <w:t xml:space="preserve">, although </w:t>
      </w:r>
      <w:r w:rsidR="00E07A7C" w:rsidRPr="00B225C4">
        <w:rPr>
          <w:rFonts w:cs="Times New Roman"/>
          <w:lang w:val="en-GB"/>
        </w:rPr>
        <w:t xml:space="preserve">a potential bias induced by </w:t>
      </w:r>
      <w:r w:rsidRPr="00B225C4">
        <w:rPr>
          <w:rFonts w:cs="Times New Roman"/>
          <w:lang w:val="en-GB"/>
        </w:rPr>
        <w:t>differences in the assembly completeness</w:t>
      </w:r>
      <w:r w:rsidR="00E07A7C" w:rsidRPr="00B225C4">
        <w:rPr>
          <w:rFonts w:cs="Times New Roman"/>
          <w:lang w:val="en-GB"/>
        </w:rPr>
        <w:t xml:space="preserve"> cannot be excluded here.</w:t>
      </w:r>
    </w:p>
    <w:p w14:paraId="61853B24" w14:textId="2E181713" w:rsidR="00C63E00" w:rsidRPr="00B225C4" w:rsidRDefault="00604259" w:rsidP="007B1D57">
      <w:pPr>
        <w:spacing w:line="480" w:lineRule="auto"/>
        <w:jc w:val="both"/>
        <w:rPr>
          <w:rFonts w:cs="Times New Roman"/>
          <w:lang w:val="en-GB"/>
        </w:rPr>
      </w:pPr>
      <w:r w:rsidRPr="00B225C4">
        <w:rPr>
          <w:rFonts w:cs="Times New Roman"/>
          <w:lang w:val="en-GB"/>
        </w:rPr>
        <w:t xml:space="preserve">Regarding gene families expanded in </w:t>
      </w:r>
      <w:r w:rsidRPr="00B225C4">
        <w:rPr>
          <w:rFonts w:cs="Times New Roman"/>
          <w:i/>
          <w:lang w:val="en-GB"/>
        </w:rPr>
        <w:t>E. subulatus</w:t>
      </w:r>
      <w:r w:rsidRPr="00B225C4">
        <w:rPr>
          <w:rFonts w:cs="Times New Roman"/>
          <w:lang w:val="en-GB"/>
        </w:rPr>
        <w:t xml:space="preserve"> </w:t>
      </w:r>
      <w:r w:rsidR="005878C8" w:rsidRPr="00B225C4">
        <w:rPr>
          <w:rFonts w:cs="Times New Roman"/>
          <w:lang w:val="en-GB"/>
        </w:rPr>
        <w:t xml:space="preserve">Bft15b </w:t>
      </w:r>
      <w:r w:rsidRPr="00B225C4">
        <w:rPr>
          <w:rFonts w:cs="Times New Roman"/>
          <w:lang w:val="en-GB"/>
        </w:rPr>
        <w:t xml:space="preserve">or reduced in </w:t>
      </w:r>
      <w:r w:rsidRPr="00B225C4">
        <w:rPr>
          <w:rFonts w:cs="Times New Roman"/>
          <w:i/>
          <w:lang w:val="en-GB"/>
        </w:rPr>
        <w:t>Ectocarpus</w:t>
      </w:r>
      <w:r w:rsidRPr="00B225C4">
        <w:rPr>
          <w:rFonts w:cs="Times New Roman"/>
          <w:lang w:val="en-GB"/>
        </w:rPr>
        <w:t xml:space="preserve"> sp. Ec32, </w:t>
      </w:r>
      <w:r w:rsidR="000D4A64" w:rsidRPr="00B225C4">
        <w:rPr>
          <w:rFonts w:cs="Times New Roman"/>
          <w:lang w:val="en-GB"/>
        </w:rPr>
        <w:t xml:space="preserve">we detected </w:t>
      </w:r>
      <w:r w:rsidR="003B52BF" w:rsidRPr="00B225C4">
        <w:rPr>
          <w:rFonts w:cs="Times New Roman"/>
          <w:lang w:val="en-GB"/>
        </w:rPr>
        <w:t>differences</w:t>
      </w:r>
      <w:r w:rsidR="000D4A64" w:rsidRPr="00B225C4">
        <w:rPr>
          <w:rFonts w:cs="Times New Roman"/>
          <w:lang w:val="en-GB"/>
        </w:rPr>
        <w:t xml:space="preserve"> with respect to </w:t>
      </w:r>
      <w:r w:rsidRPr="00B225C4">
        <w:rPr>
          <w:rFonts w:cs="Times New Roman"/>
          <w:lang w:val="en-GB"/>
        </w:rPr>
        <w:t xml:space="preserve">a few </w:t>
      </w:r>
      <w:r w:rsidR="000D4A64" w:rsidRPr="00B225C4">
        <w:rPr>
          <w:rFonts w:cs="Times New Roman"/>
          <w:lang w:val="en-GB"/>
        </w:rPr>
        <w:t xml:space="preserve">“classical” </w:t>
      </w:r>
      <w:proofErr w:type="gramStart"/>
      <w:r w:rsidR="000D4A64" w:rsidRPr="00B225C4">
        <w:rPr>
          <w:rFonts w:cs="Times New Roman"/>
          <w:lang w:val="en-GB"/>
        </w:rPr>
        <w:t>stress</w:t>
      </w:r>
      <w:proofErr w:type="gramEnd"/>
      <w:r w:rsidR="000D4A64" w:rsidRPr="00B225C4">
        <w:rPr>
          <w:rFonts w:cs="Times New Roman"/>
          <w:lang w:val="en-GB"/>
        </w:rPr>
        <w:t xml:space="preserve"> response genes</w:t>
      </w:r>
      <w:r w:rsidR="00E07A7C" w:rsidRPr="00B225C4">
        <w:rPr>
          <w:rFonts w:cs="Times New Roman"/>
          <w:lang w:val="en-GB"/>
        </w:rPr>
        <w:t>. N</w:t>
      </w:r>
      <w:r w:rsidR="000D4A64" w:rsidRPr="00B225C4">
        <w:rPr>
          <w:rFonts w:cs="Times New Roman"/>
          <w:lang w:val="en-GB"/>
        </w:rPr>
        <w:t xml:space="preserve">otably an HSP20 protein was present in three copies in the genome of </w:t>
      </w:r>
      <w:r w:rsidR="000D4A64" w:rsidRPr="00B225C4">
        <w:rPr>
          <w:rFonts w:cs="Times New Roman"/>
          <w:i/>
          <w:lang w:val="en-GB"/>
        </w:rPr>
        <w:t>E. subulatus</w:t>
      </w:r>
      <w:r w:rsidR="000D4A64" w:rsidRPr="00B225C4">
        <w:rPr>
          <w:rFonts w:cs="Times New Roman"/>
          <w:lang w:val="en-GB"/>
        </w:rPr>
        <w:t xml:space="preserve"> and only one copy</w:t>
      </w:r>
      <w:r w:rsidR="003B52BF" w:rsidRPr="00B225C4">
        <w:rPr>
          <w:rFonts w:cs="Times New Roman"/>
          <w:lang w:val="en-GB"/>
        </w:rPr>
        <w:t xml:space="preserve"> in </w:t>
      </w:r>
      <w:r w:rsidR="003B52BF" w:rsidRPr="00B225C4">
        <w:rPr>
          <w:rFonts w:cs="Times New Roman"/>
          <w:i/>
          <w:lang w:val="en-GB"/>
        </w:rPr>
        <w:t xml:space="preserve">Ectocarpus </w:t>
      </w:r>
      <w:proofErr w:type="gramStart"/>
      <w:r w:rsidR="003B52BF" w:rsidRPr="00B225C4">
        <w:rPr>
          <w:rFonts w:cs="Times New Roman"/>
          <w:lang w:val="en-GB"/>
        </w:rPr>
        <w:t>sp.</w:t>
      </w:r>
      <w:r w:rsidR="000D4A64" w:rsidRPr="00B225C4">
        <w:rPr>
          <w:rFonts w:cs="Times New Roman"/>
          <w:lang w:val="en-GB"/>
        </w:rPr>
        <w:t>.</w:t>
      </w:r>
      <w:proofErr w:type="gramEnd"/>
      <w:r w:rsidR="001A18D0" w:rsidRPr="00B225C4">
        <w:rPr>
          <w:rFonts w:cs="Times New Roman"/>
          <w:lang w:val="en-GB"/>
        </w:rPr>
        <w:t xml:space="preserve"> </w:t>
      </w:r>
      <w:r w:rsidR="003B52BF" w:rsidRPr="00B225C4">
        <w:rPr>
          <w:rFonts w:cs="Times New Roman"/>
          <w:lang w:val="en-GB"/>
        </w:rPr>
        <w:t xml:space="preserve">We also found a small group of LHCX-family </w:t>
      </w:r>
      <w:r w:rsidR="003B52BF" w:rsidRPr="00B225C4">
        <w:rPr>
          <w:rFonts w:cs="Times New Roman"/>
          <w:noProof/>
          <w:lang w:val="en-GB"/>
        </w:rPr>
        <w:t>chlorophyll-binding</w:t>
      </w:r>
      <w:r w:rsidR="003B52BF" w:rsidRPr="00B225C4">
        <w:rPr>
          <w:rFonts w:cs="Times New Roman"/>
          <w:lang w:val="en-GB"/>
        </w:rPr>
        <w:t xml:space="preserve"> proteins (CBPs) as well as a larger group belonging to the LHCF/LHCR family that have probably undergone a recent expansion in </w:t>
      </w:r>
      <w:r w:rsidR="003B52BF" w:rsidRPr="00B225C4">
        <w:rPr>
          <w:rFonts w:cs="Times New Roman"/>
          <w:i/>
          <w:lang w:val="en-GB"/>
        </w:rPr>
        <w:t>E. subulatus</w:t>
      </w:r>
      <w:r w:rsidR="003B52BF" w:rsidRPr="00B225C4">
        <w:rPr>
          <w:rFonts w:cs="Times New Roman"/>
          <w:lang w:val="en-GB"/>
        </w:rPr>
        <w:t xml:space="preserve"> (Figure </w:t>
      </w:r>
      <w:r w:rsidR="00435FAC" w:rsidRPr="00B225C4">
        <w:rPr>
          <w:rFonts w:cs="Times New Roman"/>
          <w:lang w:val="en-GB"/>
        </w:rPr>
        <w:t>4</w:t>
      </w:r>
      <w:r w:rsidR="003B52BF" w:rsidRPr="00B225C4">
        <w:rPr>
          <w:rFonts w:cs="Times New Roman"/>
          <w:lang w:val="en-GB"/>
        </w:rPr>
        <w:t xml:space="preserve">). </w:t>
      </w:r>
      <w:r w:rsidRPr="00B225C4">
        <w:rPr>
          <w:rFonts w:cs="Times New Roman"/>
          <w:lang w:val="en-GB"/>
        </w:rPr>
        <w:t>S</w:t>
      </w:r>
      <w:r w:rsidR="003B52BF" w:rsidRPr="00B225C4">
        <w:rPr>
          <w:rFonts w:cs="Times New Roman"/>
          <w:lang w:val="en-GB"/>
        </w:rPr>
        <w:t xml:space="preserve">ome of the </w:t>
      </w:r>
      <w:r w:rsidR="003B52BF" w:rsidRPr="00B225C4">
        <w:rPr>
          <w:rFonts w:cs="Times New Roman"/>
          <w:noProof/>
          <w:lang w:val="en-GB"/>
        </w:rPr>
        <w:t>proteins</w:t>
      </w:r>
      <w:r w:rsidR="003B52BF" w:rsidRPr="00B225C4">
        <w:rPr>
          <w:rFonts w:cs="Times New Roman"/>
          <w:lang w:val="en-GB"/>
        </w:rPr>
        <w:t xml:space="preserve"> appeared to be truncated (marked with asterisks), </w:t>
      </w:r>
      <w:r w:rsidRPr="00B225C4">
        <w:rPr>
          <w:rFonts w:cs="Times New Roman"/>
          <w:lang w:val="en-GB"/>
        </w:rPr>
        <w:t xml:space="preserve">but </w:t>
      </w:r>
      <w:r w:rsidR="003B52BF" w:rsidRPr="00B225C4">
        <w:rPr>
          <w:rFonts w:cs="Times New Roman"/>
          <w:lang w:val="en-GB"/>
        </w:rPr>
        <w:t>all of them were associated with RNA-</w:t>
      </w:r>
      <w:proofErr w:type="spellStart"/>
      <w:r w:rsidR="003B52BF" w:rsidRPr="00B225C4">
        <w:rPr>
          <w:rFonts w:cs="Times New Roman"/>
          <w:lang w:val="en-GB"/>
        </w:rPr>
        <w:t>seq</w:t>
      </w:r>
      <w:proofErr w:type="spellEnd"/>
      <w:r w:rsidR="003B52BF" w:rsidRPr="00B225C4">
        <w:rPr>
          <w:rFonts w:cs="Times New Roman"/>
          <w:lang w:val="en-GB"/>
        </w:rPr>
        <w:t xml:space="preserve"> reads, suggesting that they may be functional. A number of </w:t>
      </w:r>
      <w:r w:rsidRPr="00B225C4">
        <w:rPr>
          <w:rFonts w:cs="Times New Roman"/>
          <w:lang w:val="en-GB"/>
        </w:rPr>
        <w:t xml:space="preserve">these </w:t>
      </w:r>
      <w:r w:rsidR="003B52BF" w:rsidRPr="00B225C4">
        <w:rPr>
          <w:rFonts w:cs="Times New Roman"/>
          <w:lang w:val="en-GB"/>
        </w:rPr>
        <w:t>proteins were also flanked by LTR-like sequences.</w:t>
      </w:r>
      <w:r w:rsidR="002344A3" w:rsidRPr="00B225C4">
        <w:rPr>
          <w:rFonts w:cs="Times New Roman"/>
          <w:lang w:val="en-GB"/>
        </w:rPr>
        <w:t xml:space="preserve"> CBPs have been reported to be up-regulated in response to abiotic stress in </w:t>
      </w:r>
      <w:proofErr w:type="spellStart"/>
      <w:r w:rsidR="002344A3" w:rsidRPr="00B225C4">
        <w:rPr>
          <w:rFonts w:cs="Times New Roman"/>
          <w:lang w:val="en-GB"/>
        </w:rPr>
        <w:t>stramenopiles</w:t>
      </w:r>
      <w:proofErr w:type="spellEnd"/>
      <w:r w:rsidR="00461D35">
        <w:rPr>
          <w:rFonts w:cs="Times New Roman"/>
          <w:lang w:val="en-GB"/>
        </w:rPr>
        <w:t xml:space="preserve"> </w:t>
      </w:r>
      <w:r w:rsidR="002344A3" w:rsidRPr="00B225C4">
        <w:rPr>
          <w:rFonts w:cs="Times New Roman"/>
          <w:lang w:val="en-GB"/>
        </w:rPr>
        <w:fldChar w:fldCharType="begin" w:fldLock="1"/>
      </w:r>
      <w:r w:rsidR="007E23E1">
        <w:rPr>
          <w:rFonts w:cs="Times New Roman"/>
          <w:lang w:val="en-GB"/>
        </w:rPr>
        <w:instrText>ADDIN CSL_CITATION {"citationItems":[{"id":"ITEM-1","itemData":{"DOI":"10.1186/s12864-016-3335-5","ISSN":"1471-2164","author":[{"dropping-particle":"","family":"Dong","given":"Hong-Po","non-dropping-particle":"","parse-names":false,"suffix":""},{"dropping-particle":"","family":"Dong","given":"Yue-Lei","non-dropping-particle":"","parse-names":false,"suffix":""},{"dropping-particle":"","family":"Cui","given":"Lei","non-dropping-particle":"","parse-names":false,"suffix":""},{"dropping-particle":"","family":"Balamurugan","given":"Srinivasan","non-dropping-particle":"","parse-names":false,"suffix":""},{"dropping-particle":"","family":"Gao","given":"Jian","non-dropping-particle":"","parse-names":false,"suffix":""},{"dropping-particle":"","family":"Lu","given":"Song-Hui","non-dropping-particle":"","parse-names":false,"suffix":""},{"dropping-particle":"","family":"Jiang","given":"Tao","non-dropping-particle":"","parse-names":false,"suffix":""}],"container-title":"BMC Genomics","id":"ITEM-1","issue":"1","issued":{"date-parts":[["2016","12","5"]]},"page":"994","title":"High light stress triggers distinct proteomic responses in the marine diatom &lt;i&gt;Thalassiosira pseudonana&lt;/i&gt;","type":"article-journal","volume":"17"},"uris":["http://www.mendeley.com/documents/?uuid=ae1529a3-347d-41b9-982f-c09c12a9e763"]},{"id":"ITEM-2","itemData":{"DOI":"10.1016/j.bbabio.2010.04.003","ISSN":"00052728","author":[{"dropping-particle":"","family":"Zhu","given":"Song-Hua","non-dropping-particle":"","parse-names":false,"suffix":""},{"dropping-particle":"","family":"Green","given":"Beverley R.","non-dropping-particle":"","parse-names":false,"suffix":""}],"container-title":"Biochimica et Biophysica Acta (BBA) - Bioenergetics","id":"ITEM-2","issue":"8","issued":{"date-parts":[["2010","8"]]},"page":"1449-1457","title":"Photoprotection in the diatom &lt;i&gt;Thalassiosira pseudonana&lt;/i&gt;: Role of LI818-like proteins in response to high light stress","type":"article-journal","volume":"1797"},"uris":["http://www.mendeley.com/documents/?uuid=2400f3dc-6fae-3d73-94e0-2c5c3c83be71"]}],"mendeley":{"formattedCitation":"(Zhu and Green 2010; Dong &lt;i&gt;et al.&lt;/i&gt; 2016)","plainTextFormattedCitation":"(Zhu and Green 2010; Dong et al. 2016)","previouslyFormattedCitation":"&lt;sup&gt;31,32&lt;/sup&gt;"},"properties":{"noteIndex":0},"schema":"https://github.com/citation-style-language/schema/raw/master/csl-citation.json"}</w:instrText>
      </w:r>
      <w:r w:rsidR="002344A3" w:rsidRPr="00B225C4">
        <w:rPr>
          <w:rFonts w:cs="Times New Roman"/>
          <w:lang w:val="en-GB"/>
        </w:rPr>
        <w:fldChar w:fldCharType="separate"/>
      </w:r>
      <w:r w:rsidR="007E23E1" w:rsidRPr="007E23E1">
        <w:rPr>
          <w:rFonts w:cs="Times New Roman"/>
          <w:noProof/>
          <w:lang w:val="en-GB"/>
        </w:rPr>
        <w:t xml:space="preserve">(Zhu and Green 2010; Dong </w:t>
      </w:r>
      <w:r w:rsidR="007E23E1" w:rsidRPr="007E23E1">
        <w:rPr>
          <w:rFonts w:cs="Times New Roman"/>
          <w:i/>
          <w:noProof/>
          <w:lang w:val="en-GB"/>
        </w:rPr>
        <w:t>et al.</w:t>
      </w:r>
      <w:r w:rsidR="007E23E1" w:rsidRPr="007E23E1">
        <w:rPr>
          <w:rFonts w:cs="Times New Roman"/>
          <w:noProof/>
          <w:lang w:val="en-GB"/>
        </w:rPr>
        <w:t xml:space="preserve"> 2016)</w:t>
      </w:r>
      <w:r w:rsidR="002344A3" w:rsidRPr="00B225C4">
        <w:rPr>
          <w:rFonts w:cs="Times New Roman"/>
          <w:lang w:val="en-GB"/>
        </w:rPr>
        <w:fldChar w:fldCharType="end"/>
      </w:r>
      <w:r w:rsidR="002344A3" w:rsidRPr="00B225C4">
        <w:rPr>
          <w:rFonts w:cs="Times New Roman"/>
          <w:lang w:val="en-GB"/>
        </w:rPr>
        <w:t xml:space="preserve">, including </w:t>
      </w:r>
      <w:r w:rsidR="002344A3" w:rsidRPr="00B225C4">
        <w:rPr>
          <w:rFonts w:cs="Times New Roman"/>
          <w:i/>
          <w:lang w:val="en-GB"/>
        </w:rPr>
        <w:t>Ectocarpus</w:t>
      </w:r>
      <w:r w:rsidR="00461D35">
        <w:rPr>
          <w:rFonts w:cs="Times New Roman"/>
          <w:i/>
          <w:lang w:val="en-GB"/>
        </w:rPr>
        <w:t xml:space="preserve"> </w:t>
      </w:r>
      <w:r w:rsidR="002344A3" w:rsidRPr="00B225C4">
        <w:rPr>
          <w:rFonts w:cs="Times New Roman"/>
          <w:lang w:val="en-GB"/>
        </w:rPr>
        <w:fldChar w:fldCharType="begin" w:fldLock="1"/>
      </w:r>
      <w:r w:rsidR="007E23E1">
        <w:rPr>
          <w:rFonts w:cs="Times New Roman"/>
          <w:lang w:val="en-GB"/>
        </w:rPr>
        <w:instrText>ADDIN CSL_CITATION {"citationItems":[{"id":"ITEM-1","itemData":{"DOI":"10.1186/gb-2009-10-6-r66","ISSN":"1465-6914","PMID":"19531237","abstract":"BACKGROUND: Brown algae (Phaeophyceae) are phylogenetically distant from red and green algae and an important component of the coastal ecosystem. They have developed unique mechanisms that allow them to inhabit the intertidal zone, an environment with high levels of abiotic stress. Ectocarpus siliculosus is being established as a genetic and genomic model for the brown algal lineage, but little is known about its response to abiotic stress. RESULTS: Here we examine the transcriptomic changes that occur during the short-term acclimation of E. siliculosus to three different abiotic stress conditions (hyposaline, hypersaline and oxidative stress). Our results show that almost 70% of the expressed genes are regulated in response to at least one of these stressors. Although there are several common elements with terrestrial plants, such as repression of growth-related genes, switching from primary production to protein and nutrient recycling processes, and induction of genes involved in vesicular trafficking, many of the stress-regulated genes are either not known to respond to stress in other organisms or are have been found exclusively in E. siliculosus. CONCLUSIONS: This first large-scale transcriptomic study of a brown alga demonstrates that, unlike terrestrial plants, E. siliculosus undergoes extensive reprogramming of its transcriptome during the acclimation to mild abiotic stress. We identify several new genes and pathways with a putative function in the stress response and thus pave the way for more detailed investigations of the mechanisms underlying the stress tolerance of brown algae.","author":[{"dropping-particle":"","family":"Dittami","given":"Simon M.","non-dropping-particle":"","parse-names":false,"suffix":""},{"dropping-particle":"","family":"Scornet","given":"Delphine","non-dropping-particle":"","parse-names":false,"suffix":""},{"dropping-particle":"","family":"Petit","given":"Jean-Louis","non-dropping-particle":"","parse-names":false,"suffix":""},{"dropping-particle":"","family":"Ségurens","given":"Béatrice","non-dropping-particle":"","parse-names":false,"suffix":""},{"dropping-particle":"","family":"Silva","given":"Corinne","non-dropping-particle":"Da","parse-names":false,"suffix":""},{"dropping-particle":"","family":"Corre","given":"Erwan","non-dropping-particle":"","parse-names":false,"suffix":""},{"dropping-particle":"","family":"Dondrup","given":"Michael","non-dropping-particle":"","parse-names":false,"suffix":""},{"dropping-particle":"","family":"Glatting","given":"Karl-Heinz","non-dropping-particle":"","parse-names":false,"suffix":""},{"dropping-particle":"","family":"König","given":"Rainer","non-dropping-particle":"","parse-names":false,"suffix":""},{"dropping-particle":"","family":"Sterck","given":"Lieven","non-dropping-particle":"","parse-names":false,"suffix":""},{"dropping-particle":"","family":"Rouzé","given":"Pierre","non-dropping-particle":"","parse-names":false,"suffix":""},{"dropping-particle":"","family":"Peer","given":"Yves","non-dropping-particle":"Van De","parse-names":false,"suffix":""},{"dropping-particle":"","family":"Cock","given":"J. Mark","non-dropping-particle":"","parse-names":false,"suffix":""},{"dropping-particle":"","family":"Boyen","given":"Catherine","non-dropping-particle":"","parse-names":false,"suffix":""},{"dropping-particle":"","family":"Tonon","given":"Thierry","non-dropping-particle":"","parse-names":false,"suffix":""}],"container-title":"Genome biology","id":"ITEM-1","issue":"6","issued":{"date-parts":[["2009"]]},"page":"R66","title":"Global expression analysis of the brown alga &lt;i&gt;Ectocarpus siliculosus&lt;/i&gt; (Phaeophyceae) reveals large-scale reprogramming of the transcriptome in response to abiotic stress.","type":"article-journal","volume":"10"},"uris":["http://www.mendeley.com/documents/?uuid=bca92574-8d68-102d-98a1-0024e85ead87"]}],"mendeley":{"formattedCitation":"(Dittami &lt;i&gt;et al.&lt;/i&gt; 2009)","plainTextFormattedCitation":"(Dittami et al. 2009)","previouslyFormattedCitation":"&lt;sup&gt;33&lt;/sup&gt;"},"properties":{"noteIndex":0},"schema":"https://github.com/citation-style-language/schema/raw/master/csl-citation.json"}</w:instrText>
      </w:r>
      <w:r w:rsidR="002344A3"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2009)</w:t>
      </w:r>
      <w:r w:rsidR="002344A3" w:rsidRPr="00B225C4">
        <w:rPr>
          <w:rFonts w:cs="Times New Roman"/>
          <w:lang w:val="en-GB"/>
        </w:rPr>
        <w:fldChar w:fldCharType="end"/>
      </w:r>
      <w:r w:rsidR="002344A3" w:rsidRPr="00B225C4">
        <w:rPr>
          <w:rFonts w:cs="Times New Roman"/>
          <w:lang w:val="en-GB"/>
        </w:rPr>
        <w:t xml:space="preserve">, probably as a way to deal with excess light energy when photosynthesis is affected. </w:t>
      </w:r>
    </w:p>
    <w:p w14:paraId="3239207F" w14:textId="77777777" w:rsidR="00D56351" w:rsidRPr="00B225C4" w:rsidRDefault="00D56351"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t>Discussion</w:t>
      </w:r>
    </w:p>
    <w:p w14:paraId="54A07995" w14:textId="6D326675" w:rsidR="000D4832" w:rsidRPr="00B225C4" w:rsidRDefault="003604A2" w:rsidP="007B1D57">
      <w:pPr>
        <w:spacing w:line="480" w:lineRule="auto"/>
        <w:jc w:val="both"/>
        <w:rPr>
          <w:rFonts w:cs="Times New Roman"/>
          <w:lang w:val="en-GB"/>
        </w:rPr>
      </w:pPr>
      <w:r w:rsidRPr="00B225C4">
        <w:rPr>
          <w:rFonts w:cs="Times New Roman"/>
          <w:lang w:val="en-GB"/>
        </w:rPr>
        <w:t>Here we present</w:t>
      </w:r>
      <w:r w:rsidR="005F788B" w:rsidRPr="00B225C4">
        <w:rPr>
          <w:rFonts w:cs="Times New Roman"/>
          <w:lang w:val="en-GB"/>
        </w:rPr>
        <w:t xml:space="preserve"> the </w:t>
      </w:r>
      <w:r w:rsidR="00961A49" w:rsidRPr="00B225C4">
        <w:rPr>
          <w:rFonts w:cs="Times New Roman"/>
          <w:lang w:val="en-GB"/>
        </w:rPr>
        <w:t>draft genome</w:t>
      </w:r>
      <w:r w:rsidR="000E5889" w:rsidRPr="00B225C4">
        <w:rPr>
          <w:rFonts w:cs="Times New Roman"/>
          <w:lang w:val="en-GB"/>
        </w:rPr>
        <w:t xml:space="preserve"> and metabolic network</w:t>
      </w:r>
      <w:r w:rsidR="005F788B" w:rsidRPr="00B225C4">
        <w:rPr>
          <w:rFonts w:cs="Times New Roman"/>
          <w:lang w:val="en-GB"/>
        </w:rPr>
        <w:t xml:space="preserve"> of </w:t>
      </w:r>
      <w:r w:rsidR="000018CD" w:rsidRPr="00B225C4">
        <w:rPr>
          <w:rFonts w:cs="Times New Roman"/>
          <w:i/>
          <w:lang w:val="en-GB"/>
        </w:rPr>
        <w:t>E</w:t>
      </w:r>
      <w:r w:rsidR="008E6796" w:rsidRPr="00B225C4">
        <w:rPr>
          <w:rFonts w:cs="Times New Roman"/>
          <w:i/>
          <w:lang w:val="en-GB"/>
        </w:rPr>
        <w:t>.</w:t>
      </w:r>
      <w:r w:rsidR="005F788B" w:rsidRPr="00B225C4">
        <w:rPr>
          <w:rFonts w:cs="Times New Roman"/>
          <w:i/>
          <w:lang w:val="en-GB"/>
        </w:rPr>
        <w:t xml:space="preserve"> subulatus</w:t>
      </w:r>
      <w:r w:rsidR="005F788B" w:rsidRPr="00B225C4">
        <w:rPr>
          <w:rFonts w:cs="Times New Roman"/>
          <w:lang w:val="en-GB"/>
        </w:rPr>
        <w:t xml:space="preserve"> </w:t>
      </w:r>
      <w:r w:rsidR="008E6796" w:rsidRPr="00B225C4">
        <w:rPr>
          <w:rFonts w:cs="Times New Roman"/>
          <w:lang w:val="en-GB"/>
        </w:rPr>
        <w:t xml:space="preserve">strain </w:t>
      </w:r>
      <w:r w:rsidR="005F788B" w:rsidRPr="00B225C4">
        <w:rPr>
          <w:rFonts w:cs="Times New Roman"/>
          <w:lang w:val="en-GB"/>
        </w:rPr>
        <w:t xml:space="preserve">Bft15b, a </w:t>
      </w:r>
      <w:r w:rsidR="00961A49" w:rsidRPr="00B225C4">
        <w:rPr>
          <w:rFonts w:cs="Times New Roman"/>
          <w:lang w:val="en-GB"/>
        </w:rPr>
        <w:t>brown alga</w:t>
      </w:r>
      <w:r w:rsidR="00D67CED" w:rsidRPr="00B225C4">
        <w:rPr>
          <w:rFonts w:cs="Times New Roman"/>
          <w:lang w:val="en-GB"/>
        </w:rPr>
        <w:t xml:space="preserve"> </w:t>
      </w:r>
      <w:r w:rsidR="00370D94" w:rsidRPr="00B225C4">
        <w:rPr>
          <w:rFonts w:cs="Times New Roman"/>
          <w:lang w:val="en-GB"/>
        </w:rPr>
        <w:t>which</w:t>
      </w:r>
      <w:r w:rsidR="00D67CED" w:rsidRPr="00B225C4">
        <w:rPr>
          <w:rFonts w:cs="Times New Roman"/>
          <w:lang w:val="en-GB"/>
        </w:rPr>
        <w:t>, compared to</w:t>
      </w:r>
      <w:r w:rsidR="008E6796" w:rsidRPr="00B225C4">
        <w:rPr>
          <w:rFonts w:cs="Times New Roman"/>
          <w:lang w:val="en-GB"/>
        </w:rPr>
        <w:t xml:space="preserve"> </w:t>
      </w:r>
      <w:r w:rsidR="005F788B" w:rsidRPr="00B225C4">
        <w:rPr>
          <w:rFonts w:cs="Times New Roman"/>
          <w:i/>
          <w:lang w:val="en-GB"/>
        </w:rPr>
        <w:t>Ectocarpus</w:t>
      </w:r>
      <w:r w:rsidR="005F788B" w:rsidRPr="00B225C4">
        <w:rPr>
          <w:rFonts w:cs="Times New Roman"/>
          <w:lang w:val="en-GB"/>
        </w:rPr>
        <w:t xml:space="preserve"> sp. Ec32</w:t>
      </w:r>
      <w:r w:rsidR="008E6796" w:rsidRPr="00B225C4">
        <w:rPr>
          <w:rFonts w:cs="Times New Roman"/>
          <w:lang w:val="en-GB"/>
        </w:rPr>
        <w:t>,</w:t>
      </w:r>
      <w:r w:rsidR="005F788B" w:rsidRPr="00B225C4">
        <w:rPr>
          <w:rFonts w:cs="Times New Roman"/>
          <w:lang w:val="en-GB"/>
        </w:rPr>
        <w:t xml:space="preserve"> is characterized by high abiotic stress tolerance</w:t>
      </w:r>
      <w:r w:rsidR="00635F31">
        <w:rPr>
          <w:rFonts w:cs="Times New Roman"/>
          <w:lang w:val="en-GB"/>
        </w:rPr>
        <w:t xml:space="preserve"> </w:t>
      </w:r>
      <w:r w:rsidR="001662A2" w:rsidRPr="00B225C4">
        <w:rPr>
          <w:rFonts w:cs="Times New Roman"/>
          <w:lang w:val="en-GB"/>
        </w:rPr>
        <w:fldChar w:fldCharType="begin" w:fldLock="1"/>
      </w:r>
      <w:r w:rsidR="007E23E1">
        <w:rPr>
          <w:rFonts w:cs="Times New Roman"/>
          <w:lang w:val="en-GB"/>
        </w:rPr>
        <w:instrText>ADDIN CSL_CITATION {"citationItems":[{"id":"ITEM-1","itemData":{"DOI":"10.1007/BF00406880","ISSN":"0025-3162","author":[{"dropping-particle":"","family":"Bolton","given":"J. J.","non-dropping-particle":"","parse-names":false,"suffix":""}],"container-title":"Marine Biology","id":"ITEM-1","issue":"2","issued":{"date-parts":[["1983"]]},"page":"131-138","title":"Ecoclinal variation in &lt;i&gt;Ectocarpus siliculosus&lt;/i&gt; (Phaeophyceae) with respect to temperature growth optima and survival limits","type":"article-journal","volume":"73"},"uris":["http://www.mendeley.com/documents/?uuid=3b9d2716-4c22-4c25-95ce-259f26e36ef5"]},{"id":"ITEM-2","itemData":{"author":[{"dropping-particle":"","family":"Peters","given":"Akira F.","non-dropping-particle":"","parse-names":false,"suffix":""},{"dropping-particle":"","family":"Coucerio","given":"Lucía","non-dropping-particle":"","parse-names":false,"suffix":""},{"dropping-particle":"","family":"Tsiamis","given":"Konstantinos","non-dropping-particle":"","parse-names":false,"suffix":""},{"dropping-particle":"","family":"Küpper","given":"Frithjof C.","non-dropping-particle":"","parse-names":false,"suffix":""},{"dropping-particle":"","family":"Valero","given":"Myriam","non-dropping-particle":"","parse-names":false,"suffix":""}],"container-title":"Cryptogamie, Algologie","id":"ITEM-2","issue":"1","issued":{"date-parts":[["2015"]]},"page":"3-29","title":"Barcoding of cryptic stages of marine brown algae isolated from incubated substratum reveals high diversity","type":"article-journal","volume":"36"},"uris":["http://www.mendeley.com/documents/?uuid=5d91c03c-bbbb-4828-83ac-dbd3d9cb6214"]}],"mendeley":{"formattedCitation":"(Bolton 1983; Peters &lt;i&gt;et al.&lt;/i&gt; 2015)","plainTextFormattedCitation":"(Bolton 1983; Peters et al. 2015)","previouslyFormattedCitation":"&lt;sup&gt;10,17&lt;/sup&gt;"},"properties":{"noteIndex":0},"schema":"https://github.com/citation-style-language/schema/raw/master/csl-citation.json"}</w:instrText>
      </w:r>
      <w:r w:rsidR="001662A2" w:rsidRPr="00B225C4">
        <w:rPr>
          <w:rFonts w:cs="Times New Roman"/>
          <w:lang w:val="en-GB"/>
        </w:rPr>
        <w:fldChar w:fldCharType="separate"/>
      </w:r>
      <w:r w:rsidR="007E23E1" w:rsidRPr="007E23E1">
        <w:rPr>
          <w:rFonts w:cs="Times New Roman"/>
          <w:noProof/>
          <w:lang w:val="en-GB"/>
        </w:rPr>
        <w:t xml:space="preserve">(Bolton 1983; Peters </w:t>
      </w:r>
      <w:r w:rsidR="007E23E1" w:rsidRPr="007E23E1">
        <w:rPr>
          <w:rFonts w:cs="Times New Roman"/>
          <w:i/>
          <w:noProof/>
          <w:lang w:val="en-GB"/>
        </w:rPr>
        <w:t>et al.</w:t>
      </w:r>
      <w:r w:rsidR="007E23E1" w:rsidRPr="007E23E1">
        <w:rPr>
          <w:rFonts w:cs="Times New Roman"/>
          <w:noProof/>
          <w:lang w:val="en-GB"/>
        </w:rPr>
        <w:t xml:space="preserve"> 2015)</w:t>
      </w:r>
      <w:r w:rsidR="001662A2" w:rsidRPr="00B225C4">
        <w:rPr>
          <w:rFonts w:cs="Times New Roman"/>
          <w:lang w:val="en-GB"/>
        </w:rPr>
        <w:fldChar w:fldCharType="end"/>
      </w:r>
      <w:r w:rsidR="001662A2" w:rsidRPr="00B225C4">
        <w:rPr>
          <w:rFonts w:cs="Times New Roman"/>
          <w:lang w:val="en-GB"/>
        </w:rPr>
        <w:t xml:space="preserve">. </w:t>
      </w:r>
      <w:r w:rsidR="006A2457" w:rsidRPr="00B225C4">
        <w:rPr>
          <w:rFonts w:cs="Times New Roman"/>
          <w:lang w:val="en-GB"/>
        </w:rPr>
        <w:t>Based on time-</w:t>
      </w:r>
      <w:r w:rsidR="00795047" w:rsidRPr="00B225C4">
        <w:rPr>
          <w:rFonts w:cs="Times New Roman"/>
          <w:lang w:val="en-GB"/>
        </w:rPr>
        <w:t>calibrated</w:t>
      </w:r>
      <w:r w:rsidR="006A2457" w:rsidRPr="00B225C4">
        <w:rPr>
          <w:rFonts w:cs="Times New Roman"/>
          <w:lang w:val="en-GB"/>
        </w:rPr>
        <w:t xml:space="preserve"> molecular trees, both </w:t>
      </w:r>
      <w:r w:rsidR="000945D1" w:rsidRPr="00B225C4">
        <w:rPr>
          <w:rFonts w:cs="Times New Roman"/>
          <w:lang w:val="en-GB"/>
        </w:rPr>
        <w:t>species separated roughly</w:t>
      </w:r>
      <w:r w:rsidR="00D67CED" w:rsidRPr="00B225C4">
        <w:rPr>
          <w:rFonts w:cs="Times New Roman"/>
          <w:lang w:val="en-GB"/>
        </w:rPr>
        <w:t xml:space="preserve"> 16 Mya</w:t>
      </w:r>
      <w:r w:rsidR="00461D35">
        <w:rPr>
          <w:rFonts w:cs="Times New Roman"/>
          <w:lang w:val="en-GB"/>
        </w:rPr>
        <w:t xml:space="preserve"> </w:t>
      </w:r>
      <w:r w:rsidR="001662A2" w:rsidRPr="00B225C4">
        <w:rPr>
          <w:rFonts w:cs="Times New Roman"/>
          <w:lang w:val="en-GB"/>
        </w:rPr>
        <w:fldChar w:fldCharType="begin" w:fldLock="1"/>
      </w:r>
      <w:r w:rsidR="007E23E1">
        <w:rPr>
          <w:rFonts w:cs="Times New Roman"/>
          <w:lang w:val="en-GB"/>
        </w:rPr>
        <w:instrText>ADDIN CSL_CITATION {"citationItems":[{"id":"ITEM-1","itemData":{"DOI":"10.1111/j.1365-313X.2012.04982.x","ISSN":"1365-313X","PMID":"22394375","abstract":"Colonizations of freshwater by marine species are rare events, and little information is known about the underlying mechanisms. Brown algae are an independent lineage of photosynthetic and multicellular organisms from which few species inhabit freshwater. As a marine alga that is also found in freshwater, Ectocarpus is of particular interest for studying the transition between these habitats. To gain insights into mechanisms of the transition, we examined salinity tolerance and adaptations to low salinities in a freshwater strain of Ectocarpus on physiological and molecular levels. We show that this isolate belongs to a widely distributed and highly stress-resistant clade, and differed from the genome-sequenced marine strain in its tolerance of low salinities. It also exhibited profound, but reversible, morphological, physiological, and transcriptomic changes when transferred to seawater. Although gene expression profiles were similar in both strains under identical conditions, metabolite and ion profiles differed strongly, the freshwater strain exhibiting e.g. higher cellular contents of amino acids and nitrate, higher contents of n-3 fatty acids, and lower intracellular mannitol and sodium concentrations. Moreover, several stress markers were noted in the freshwater isolate in seawater. This finding suggests that, while high stress tolerance and plasticity may be prerequisites for the colonization of freshwater, genomic alterations have occurred that produced permanent changes in the metabolite profiles to stabilize the transition.","author":[{"dropping-particle":"","family":"Dittami","given":"Simon M.","non-dropping-particle":"","parse-names":false,"suffix":""},{"dropping-particle":"","family":"Gravot","given":"Antoine","non-dropping-particle":"","parse-names":false,"suffix":""},{"dropping-particle":"","family":"Goulitquer","given":"Sophie","non-dropping-particle":"","parse-names":false,"suffix":""},{"dropping-particle":"","family":"Rousvoal","given":"Sylvie","non-dropping-particle":"","parse-names":false,"suffix":""},{"dropping-particle":"","family":"Peters","given":"Akira F.","non-dropping-particle":"","parse-names":false,"suffix":""},{"dropping-particle":"","family":"Bouchereau","given":"Alain","non-dropping-particle":"","parse-names":false,"suffix":""},{"dropping-particle":"","family":"Boyen","given":"Catherine","non-dropping-particle":"","parse-names":false,"suffix":""},{"dropping-particle":"","family":"Tonon","given":"Thierry","non-dropping-particle":"","parse-names":false,"suffix":""}],"container-title":"Plant Journal","id":"ITEM-1","issue":"3","issued":{"date-parts":[["2012","8","6"]]},"page":"366-377","title":"Towards deciphering dynamic changes and evolutionary mechanisms involved in the adaptation to low salinities in &lt;i&gt;Ectocarpus&lt;/i&gt; (brown algae).","type":"article-journal","volume":"71"},"uris":["http://www.mendeley.com/documents/?uuid=7b4a12b8-1852-4c81-bd3b-cfc78a312160"]}],"mendeley":{"formattedCitation":"(Dittami &lt;i&gt;et al.&lt;/i&gt; 2012)","plainTextFormattedCitation":"(Dittami et al. 2012)","previouslyFormattedCitation":"&lt;sup&gt;29&lt;/sup&gt;"},"properties":{"noteIndex":0},"schema":"https://github.com/citation-style-language/schema/raw/master/csl-citation.json"}</w:instrText>
      </w:r>
      <w:r w:rsidR="001662A2"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2012)</w:t>
      </w:r>
      <w:r w:rsidR="001662A2" w:rsidRPr="00B225C4">
        <w:rPr>
          <w:rFonts w:cs="Times New Roman"/>
          <w:lang w:val="en-GB"/>
        </w:rPr>
        <w:fldChar w:fldCharType="end"/>
      </w:r>
      <w:r w:rsidR="00602112" w:rsidRPr="00B225C4">
        <w:rPr>
          <w:rFonts w:cs="Times New Roman"/>
          <w:lang w:val="en-GB"/>
        </w:rPr>
        <w:t>,</w:t>
      </w:r>
      <w:r w:rsidR="00FD006A" w:rsidRPr="00B225C4">
        <w:rPr>
          <w:rFonts w:cs="Times New Roman"/>
          <w:lang w:val="en-GB"/>
        </w:rPr>
        <w:t xml:space="preserve"> </w:t>
      </w:r>
      <w:r w:rsidR="00FD006A" w:rsidRPr="00B225C4">
        <w:rPr>
          <w:rFonts w:cs="Times New Roman"/>
          <w:i/>
          <w:lang w:val="en-GB"/>
        </w:rPr>
        <w:t>i.e.</w:t>
      </w:r>
      <w:r w:rsidR="00FD006A" w:rsidRPr="00B225C4">
        <w:rPr>
          <w:rFonts w:cs="Times New Roman"/>
          <w:lang w:val="en-GB"/>
        </w:rPr>
        <w:t xml:space="preserve"> slightly </w:t>
      </w:r>
      <w:r w:rsidR="00D7079D" w:rsidRPr="00B225C4">
        <w:rPr>
          <w:rFonts w:cs="Times New Roman"/>
          <w:lang w:val="en-GB"/>
        </w:rPr>
        <w:t>before</w:t>
      </w:r>
      <w:r w:rsidRPr="00B225C4">
        <w:rPr>
          <w:rFonts w:cs="Times New Roman"/>
          <w:lang w:val="en-GB"/>
        </w:rPr>
        <w:t xml:space="preserve"> </w:t>
      </w:r>
      <w:r w:rsidR="00F71734" w:rsidRPr="00B225C4">
        <w:rPr>
          <w:rFonts w:cs="Times New Roman"/>
          <w:lang w:val="en-GB"/>
        </w:rPr>
        <w:t>the</w:t>
      </w:r>
      <w:r w:rsidR="00D7079D" w:rsidRPr="00B225C4">
        <w:rPr>
          <w:rFonts w:cs="Times New Roman"/>
          <w:lang w:val="en-GB"/>
        </w:rPr>
        <w:t xml:space="preserve"> split between</w:t>
      </w:r>
      <w:r w:rsidR="00F71734" w:rsidRPr="00B225C4">
        <w:rPr>
          <w:rFonts w:cs="Times New Roman"/>
          <w:lang w:val="en-GB"/>
        </w:rPr>
        <w:t xml:space="preserve"> </w:t>
      </w:r>
      <w:r w:rsidR="008640B8" w:rsidRPr="00B225C4">
        <w:rPr>
          <w:rFonts w:cs="Times New Roman"/>
          <w:i/>
          <w:lang w:val="en-GB"/>
        </w:rPr>
        <w:t>Arabidopsis</w:t>
      </w:r>
      <w:r w:rsidR="00FD006A" w:rsidRPr="00B225C4">
        <w:rPr>
          <w:rFonts w:cs="Times New Roman"/>
          <w:i/>
          <w:lang w:val="en-GB"/>
        </w:rPr>
        <w:t xml:space="preserve"> thaliana</w:t>
      </w:r>
      <w:r w:rsidR="00FD006A" w:rsidRPr="00B225C4">
        <w:rPr>
          <w:rFonts w:cs="Times New Roman"/>
          <w:lang w:val="en-GB"/>
        </w:rPr>
        <w:t xml:space="preserve"> and </w:t>
      </w:r>
      <w:proofErr w:type="spellStart"/>
      <w:r w:rsidR="00370D94" w:rsidRPr="00B225C4">
        <w:rPr>
          <w:rFonts w:cs="Times New Roman"/>
          <w:i/>
          <w:lang w:val="en-GB"/>
        </w:rPr>
        <w:t>T</w:t>
      </w:r>
      <w:r w:rsidR="00FD006A" w:rsidRPr="00B225C4">
        <w:rPr>
          <w:rFonts w:cs="Times New Roman"/>
          <w:i/>
          <w:lang w:val="en-GB"/>
        </w:rPr>
        <w:t>hellungiella</w:t>
      </w:r>
      <w:proofErr w:type="spellEnd"/>
      <w:r w:rsidR="00FD006A" w:rsidRPr="00B225C4">
        <w:rPr>
          <w:rFonts w:cs="Times New Roman"/>
          <w:i/>
          <w:lang w:val="en-GB"/>
        </w:rPr>
        <w:t xml:space="preserve"> </w:t>
      </w:r>
      <w:proofErr w:type="spellStart"/>
      <w:r w:rsidR="00FD006A" w:rsidRPr="00B225C4">
        <w:rPr>
          <w:rFonts w:cs="Times New Roman"/>
          <w:i/>
          <w:lang w:val="en-GB"/>
        </w:rPr>
        <w:t>salsuginea</w:t>
      </w:r>
      <w:proofErr w:type="spellEnd"/>
      <w:r w:rsidR="00FD006A" w:rsidRPr="00B225C4">
        <w:rPr>
          <w:rFonts w:cs="Times New Roman"/>
          <w:lang w:val="en-GB"/>
        </w:rPr>
        <w:t xml:space="preserve"> </w:t>
      </w:r>
      <w:r w:rsidR="00CC6D36" w:rsidRPr="00B225C4">
        <w:rPr>
          <w:rFonts w:cs="Times New Roman"/>
          <w:lang w:val="en-GB"/>
        </w:rPr>
        <w:t>(</w:t>
      </w:r>
      <w:r w:rsidR="00D7079D" w:rsidRPr="00B225C4">
        <w:rPr>
          <w:rFonts w:cs="Times New Roman"/>
          <w:lang w:val="en-GB"/>
        </w:rPr>
        <w:t>7-12 Mya</w:t>
      </w:r>
      <w:r w:rsidR="00431303" w:rsidRPr="00B225C4">
        <w:rPr>
          <w:rFonts w:cs="Times New Roman"/>
          <w:lang w:val="en-GB"/>
        </w:rPr>
        <w:t>)</w:t>
      </w:r>
      <w:r w:rsidR="00461D35">
        <w:rPr>
          <w:rFonts w:cs="Times New Roman"/>
          <w:lang w:val="en-GB"/>
        </w:rPr>
        <w:t xml:space="preserve"> </w:t>
      </w:r>
      <w:r w:rsidR="00FD006A" w:rsidRPr="00B225C4">
        <w:rPr>
          <w:rFonts w:cs="Times New Roman"/>
          <w:lang w:val="en-GB"/>
        </w:rPr>
        <w:fldChar w:fldCharType="begin" w:fldLock="1"/>
      </w:r>
      <w:r w:rsidR="007E23E1">
        <w:rPr>
          <w:rFonts w:cs="Times New Roman"/>
          <w:lang w:val="en-GB"/>
        </w:rPr>
        <w:instrText>ADDIN CSL_CITATION {"citationItems":[{"id":"ITEM-1","itemData":{"DOI":"10.1073/pnas.1209954109","ISSN":"1091-6490","PMID":"22778405","abstract":"Thellungiella salsuginea, a close relative of Arabidopsis, represents an extremophile model for abiotic stress tolerance studies. We present the draft sequence of the T. salsuginea genome, assembled based on ~134-fold coverage to seven chromosomes with a coding capacity of at least 28,457 genes. This genome provides resources and evidence about the nature of defense mechanisms constituting the genetic basis underlying plant abiotic stress tolerance. Comparative genomics and experimental analyses identified genes related to cation transport, abscisic acid signaling, and wax production prominent in T. salsuginea as possible contributors to its success in stressful environments.","author":[{"dropping-particle":"","family":"Wu","given":"Hua-Jun","non-dropping-particle":"","parse-names":false,"suffix":""},{"dropping-particle":"","family":"Zhang","given":"Zhonghui","non-dropping-particle":"","parse-names":false,"suffix":""},{"dropping-particle":"","family":"Wang","given":"Jun-Yi","non-dropping-particle":"","parse-names":false,"suffix":""},{"dropping-particle":"","family":"Oh","given":"Dong-Ha","non-dropping-particle":"","parse-names":false,"suffix":""},{"dropping-particle":"","family":"Dassanayake","given":"Maheshi","non-dropping-particle":"","parse-names":false,"suffix":""},{"dropping-particle":"","family":"Liu","given":"Binghang","non-dropping-particle":"","parse-names":false,"suffix":""},{"dropping-particle":"","family":"Huang","given":"Quanfei","non-dropping-particle":"","parse-names":false,"suffix":""},{"dropping-particle":"","family":"Sun","given":"Hai-Xi","non-dropping-particle":"","parse-names":false,"suffix":""},{"dropping-particle":"","family":"Xia","given":"Ran","non-dropping-particle":"","parse-names":false,"suffix":""},{"dropping-particle":"","family":"Wu","given":"Yaorong","non-dropping-particle":"","parse-names":false,"suffix":""},{"dropping-particle":"","family":"Wang","given":"Yi-Nan","non-dropping-particle":"","parse-names":false,"suffix":""},{"dropping-particle":"","family":"Yang","given":"Zhao","non-dropping-particle":"","parse-names":false,"suffix":""},{"dropping-particle":"","family":"Liu","given":"Yang","non-dropping-particle":"","parse-names":false,"suffix":""},{"dropping-particle":"","family":"Zhang","given":"Wanke","non-dropping-particle":"","parse-names":false,"suffix":""},{"dropping-particle":"","family":"Zhang","given":"Huawei","non-dropping-particle":"","parse-names":false,"suffix":""},{"dropping-particle":"","family":"Chu","given":"Jinfang","non-dropping-particle":"","parse-names":false,"suffix":""},{"dropping-particle":"","family":"Yan","given":"Cunyu","non-dropping-particle":"","parse-names":false,"suffix":""},{"dropping-particle":"","family":"Fang","given":"Shuang","non-dropping-particle":"","parse-names":false,"suffix":""},{"dropping-particle":"","family":"Zhang","given":"Jinsong","non-dropping-particle":"","parse-names":false,"suffix":""},{"dropping-particle":"","family":"Wang","given":"Yiqin","non-dropping-particle":"","parse-names":false,"suffix":""},{"dropping-particle":"","family":"Zhang","given":"Fengxia","non-dropping-particle":"","parse-names":false,"suffix":""},{"dropping-particle":"","family":"Wang","given":"Guodong","non-dropping-particle":"","parse-names":false,"suffix":""},{"dropping-particle":"","family":"Lee","given":"Sang Yeol","non-dropping-particle":"","parse-names":false,"suffix":""},{"dropping-particle":"","family":"Cheeseman","given":"John M","non-dropping-particle":"","parse-names":false,"suffix":""},{"dropping-particle":"","family":"Yang","given":"Bicheng","non-dropping-particle":"","parse-names":false,"suffix":""},{"dropping-particle":"","family":"Li","given":"Bo","non-dropping-particle":"","parse-names":false,"suffix":""},{"dropping-particle":"","family":"Min","given":"Jiumeng","non-dropping-particle":"","parse-names":false,"suffix":""},{"dropping-particle":"","family":"Yang","given":"Linfeng","non-dropping-particle":"","parse-names":false,"suffix":""},{"dropping-particle":"","family":"Wang","given":"Jun","non-dropping-particle":"","parse-names":false,"suffix":""},{"dropping-particle":"","family":"Chu","given":"Chengcai","non-dropping-particle":"","parse-names":false,"suffix":""},{"dropping-particle":"","family":"Chen","given":"Shou-Yi","non-dropping-particle":"","parse-names":false,"suffix":""},{"dropping-particle":"","family":"Bohnert","given":"Hans J","non-dropping-particle":"","parse-names":false,"suffix":""},{"dropping-particle":"","family":"Zhu","given":"Jian-Kang","non-dropping-particle":"","parse-names":false,"suffix":""},{"dropping-particle":"","family":"Wang","given":"Xiu-Jie","non-dropping-particle":"","parse-names":false,"suffix":""},{"dropping-particle":"","family":"Xie","given":"Qi","non-dropping-particle":"","parse-names":false,"suffix":""}],"container-title":"Proceedings of the National Academy of Sciences of the United States of America","id":"ITEM-1","issue":"30","issued":{"date-parts":[["2012","7","24"]]},"page":"12219-24","publisher":"National Academy of Sciences","title":"Insights into salt tolerance from the genome of &lt;i&gt;Thellungiella salsuginea&lt;/i&gt;.","type":"article-journal","volume":"109"},"uris":["http://www.mendeley.com/documents/?uuid=7bbe863d-cdcb-3c69-8013-90b4f84f13d9"]}],"mendeley":{"formattedCitation":"(Wu &lt;i&gt;et al.&lt;/i&gt; 2012)","plainTextFormattedCitation":"(Wu et al. 2012)","previouslyFormattedCitation":"&lt;sup&gt;34&lt;/sup&gt;"},"properties":{"noteIndex":0},"schema":"https://github.com/citation-style-language/schema/raw/master/csl-citation.json"}</w:instrText>
      </w:r>
      <w:r w:rsidR="00FD006A" w:rsidRPr="00B225C4">
        <w:rPr>
          <w:rFonts w:cs="Times New Roman"/>
          <w:lang w:val="en-GB"/>
        </w:rPr>
        <w:fldChar w:fldCharType="separate"/>
      </w:r>
      <w:r w:rsidR="007E23E1" w:rsidRPr="007E23E1">
        <w:rPr>
          <w:rFonts w:cs="Times New Roman"/>
          <w:noProof/>
          <w:lang w:val="en-GB"/>
        </w:rPr>
        <w:t xml:space="preserve">(Wu </w:t>
      </w:r>
      <w:r w:rsidR="007E23E1" w:rsidRPr="007E23E1">
        <w:rPr>
          <w:rFonts w:cs="Times New Roman"/>
          <w:i/>
          <w:noProof/>
          <w:lang w:val="en-GB"/>
        </w:rPr>
        <w:t>et al.</w:t>
      </w:r>
      <w:r w:rsidR="007E23E1" w:rsidRPr="007E23E1">
        <w:rPr>
          <w:rFonts w:cs="Times New Roman"/>
          <w:noProof/>
          <w:lang w:val="en-GB"/>
        </w:rPr>
        <w:t xml:space="preserve"> 2012)</w:t>
      </w:r>
      <w:r w:rsidR="00FD006A" w:rsidRPr="00B225C4">
        <w:rPr>
          <w:rFonts w:cs="Times New Roman"/>
          <w:lang w:val="en-GB"/>
        </w:rPr>
        <w:fldChar w:fldCharType="end"/>
      </w:r>
      <w:r w:rsidR="00661611" w:rsidRPr="00B225C4">
        <w:rPr>
          <w:rFonts w:cs="Times New Roman"/>
          <w:lang w:val="en-GB"/>
        </w:rPr>
        <w:t>.</w:t>
      </w:r>
      <w:r w:rsidR="001662A2" w:rsidRPr="00B225C4">
        <w:rPr>
          <w:rFonts w:cs="Times New Roman"/>
          <w:lang w:val="en-GB"/>
        </w:rPr>
        <w:t xml:space="preserve"> </w:t>
      </w:r>
      <w:r w:rsidR="00493504" w:rsidRPr="00B225C4">
        <w:rPr>
          <w:rFonts w:cs="Times New Roman"/>
          <w:lang w:val="en-GB"/>
        </w:rPr>
        <w:t>This</w:t>
      </w:r>
      <w:r w:rsidRPr="00B225C4">
        <w:rPr>
          <w:rFonts w:cs="Times New Roman"/>
          <w:lang w:val="en-GB"/>
        </w:rPr>
        <w:t xml:space="preserve"> split </w:t>
      </w:r>
      <w:r w:rsidR="006A2457" w:rsidRPr="00B225C4">
        <w:rPr>
          <w:rFonts w:cs="Times New Roman"/>
          <w:lang w:val="en-GB"/>
        </w:rPr>
        <w:t xml:space="preserve">was </w:t>
      </w:r>
      <w:r w:rsidR="000018CD" w:rsidRPr="00B225C4">
        <w:rPr>
          <w:rFonts w:cs="Times New Roman"/>
          <w:lang w:val="en-GB"/>
        </w:rPr>
        <w:t xml:space="preserve">probably </w:t>
      </w:r>
      <w:r w:rsidR="00493504" w:rsidRPr="00B225C4">
        <w:rPr>
          <w:rFonts w:cs="Times New Roman"/>
          <w:lang w:val="en-GB"/>
        </w:rPr>
        <w:t>followed by an</w:t>
      </w:r>
      <w:r w:rsidR="006A2457" w:rsidRPr="00B225C4">
        <w:rPr>
          <w:rFonts w:cs="Times New Roman"/>
          <w:lang w:val="en-GB"/>
        </w:rPr>
        <w:t xml:space="preserve"> </w:t>
      </w:r>
      <w:r w:rsidR="00795047" w:rsidRPr="00B225C4">
        <w:rPr>
          <w:rFonts w:cs="Times New Roman"/>
          <w:lang w:val="en-GB"/>
        </w:rPr>
        <w:t>a</w:t>
      </w:r>
      <w:r w:rsidR="0032256E" w:rsidRPr="00B225C4">
        <w:rPr>
          <w:rFonts w:cs="Times New Roman"/>
          <w:lang w:val="en-GB"/>
        </w:rPr>
        <w:t>dapt</w:t>
      </w:r>
      <w:r w:rsidR="00370D94" w:rsidRPr="00B225C4">
        <w:rPr>
          <w:rFonts w:cs="Times New Roman"/>
          <w:lang w:val="en-GB"/>
        </w:rPr>
        <w:t>at</w:t>
      </w:r>
      <w:r w:rsidR="0032256E" w:rsidRPr="00B225C4">
        <w:rPr>
          <w:rFonts w:cs="Times New Roman"/>
          <w:lang w:val="en-GB"/>
        </w:rPr>
        <w:t>ion</w:t>
      </w:r>
      <w:r w:rsidR="006A2457" w:rsidRPr="00B225C4">
        <w:rPr>
          <w:rFonts w:cs="Times New Roman"/>
          <w:lang w:val="en-GB"/>
        </w:rPr>
        <w:t xml:space="preserve"> </w:t>
      </w:r>
      <w:r w:rsidR="0032256E" w:rsidRPr="00B225C4">
        <w:rPr>
          <w:rFonts w:cs="Times New Roman"/>
          <w:lang w:val="en-GB"/>
        </w:rPr>
        <w:t xml:space="preserve">of </w:t>
      </w:r>
      <w:r w:rsidR="0032256E" w:rsidRPr="00B225C4">
        <w:rPr>
          <w:rFonts w:cs="Times New Roman"/>
          <w:i/>
          <w:lang w:val="en-GB"/>
        </w:rPr>
        <w:t>E. subulatus</w:t>
      </w:r>
      <w:r w:rsidR="0032256E" w:rsidRPr="00B225C4">
        <w:rPr>
          <w:rFonts w:cs="Times New Roman"/>
          <w:lang w:val="en-GB"/>
        </w:rPr>
        <w:t xml:space="preserve"> to highly fluctuating and low salinity habitats</w:t>
      </w:r>
      <w:r w:rsidR="00635F31">
        <w:rPr>
          <w:rFonts w:cs="Times New Roman"/>
          <w:lang w:val="en-GB"/>
        </w:rPr>
        <w:t xml:space="preserve"> </w:t>
      </w:r>
      <w:r w:rsidR="00970315" w:rsidRPr="00B225C4">
        <w:rPr>
          <w:rFonts w:cs="Times New Roman"/>
          <w:lang w:val="en-GB"/>
        </w:rPr>
        <w:fldChar w:fldCharType="begin" w:fldLock="1"/>
      </w:r>
      <w:r w:rsidR="007E23E1">
        <w:rPr>
          <w:rFonts w:cs="Times New Roman"/>
          <w:lang w:val="en-GB"/>
        </w:rPr>
        <w:instrText>ADDIN CSL_CITATION {"citationItems":[{"id":"ITEM-1","itemData":{"DOI":"10.1111/jpy.12547","ISSN":"00223646","author":[{"dropping-particle":"","family":"Dittami","given":"Simon M.","non-dropping-particle":"","parse-names":false,"suffix":""},{"dropping-particle":"","family":"Heesch","given":"Svenja","non-dropping-particle":"","parse-names":false,"suffix":""},{"dropping-particle":"","family":"Olsen","given":"Jeanine L.","non-dropping-particle":"","parse-names":false,"suffix":""},{"dropping-particle":"","family":"Collén","given":"Jonas","non-dropping-particle":"","parse-names":false,"suffix":""}],"container-title":"Journal of Phycology","id":"ITEM-1","issue":"4","issued":{"date-parts":[["2017","8","16"]]},"page":"731-745","title":"Transitions between marine and freshwater environments provide new clues about the origins of multicellular plants and algae","type":"article-journal","volume":"53"},"uris":["http://www.mendeley.com/documents/?uuid=93a7c6d4-15cd-47e8-85e0-9b39af5c9a56"]}],"mendeley":{"formattedCitation":"(Dittami &lt;i&gt;et al.&lt;/i&gt; 2017)","plainTextFormattedCitation":"(Dittami et al. 2017)","previouslyFormattedCitation":"&lt;sup&gt;19&lt;/sup&gt;"},"properties":{"noteIndex":0},"schema":"https://github.com/citation-style-language/schema/raw/master/csl-citation.json"}</w:instrText>
      </w:r>
      <w:r w:rsidR="00970315"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2017)</w:t>
      </w:r>
      <w:r w:rsidR="00970315" w:rsidRPr="00B225C4">
        <w:rPr>
          <w:rFonts w:cs="Times New Roman"/>
          <w:lang w:val="en-GB"/>
        </w:rPr>
        <w:fldChar w:fldCharType="end"/>
      </w:r>
      <w:r w:rsidR="00661611" w:rsidRPr="00B225C4">
        <w:rPr>
          <w:rFonts w:cs="Times New Roman"/>
          <w:lang w:val="en-GB"/>
        </w:rPr>
        <w:t xml:space="preserve">. </w:t>
      </w:r>
    </w:p>
    <w:p w14:paraId="2B6533FA" w14:textId="2627202B" w:rsidR="001662A2" w:rsidRPr="00B225C4" w:rsidRDefault="0069289F"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 xml:space="preserve">Traces of recent </w:t>
      </w:r>
      <w:r w:rsidR="00912C63" w:rsidRPr="00B225C4">
        <w:rPr>
          <w:rFonts w:ascii="Times New Roman" w:hAnsi="Times New Roman" w:cs="Times New Roman"/>
          <w:lang w:val="en-GB"/>
        </w:rPr>
        <w:t>transposon activity and integration of viral sequences</w:t>
      </w:r>
    </w:p>
    <w:p w14:paraId="6487D868" w14:textId="3A57EB25" w:rsidR="002831C0" w:rsidRPr="00B225C4" w:rsidRDefault="009F3674" w:rsidP="007B1D57">
      <w:pPr>
        <w:spacing w:line="480" w:lineRule="auto"/>
        <w:jc w:val="both"/>
        <w:rPr>
          <w:rFonts w:cs="Times New Roman"/>
          <w:lang w:val="en-GB"/>
        </w:rPr>
      </w:pPr>
      <w:r w:rsidRPr="00B225C4">
        <w:rPr>
          <w:rFonts w:cs="Times New Roman"/>
          <w:lang w:val="en-GB"/>
        </w:rPr>
        <w:t>T</w:t>
      </w:r>
      <w:r w:rsidR="00F95F38" w:rsidRPr="00B225C4">
        <w:rPr>
          <w:rFonts w:cs="Times New Roman"/>
          <w:lang w:val="en-GB"/>
        </w:rPr>
        <w:t xml:space="preserve">he </w:t>
      </w:r>
      <w:r w:rsidR="00F95F38" w:rsidRPr="00B225C4">
        <w:rPr>
          <w:rFonts w:cs="Times New Roman"/>
          <w:i/>
          <w:lang w:val="en-GB"/>
        </w:rPr>
        <w:t>E. subulatus</w:t>
      </w:r>
      <w:r w:rsidR="00F95F38" w:rsidRPr="00B225C4">
        <w:rPr>
          <w:rFonts w:cs="Times New Roman"/>
          <w:lang w:val="en-GB"/>
        </w:rPr>
        <w:t xml:space="preserve"> </w:t>
      </w:r>
      <w:r w:rsidR="005878C8" w:rsidRPr="00B225C4">
        <w:rPr>
          <w:rFonts w:cs="Times New Roman"/>
          <w:lang w:val="en-GB"/>
        </w:rPr>
        <w:t xml:space="preserve">Bft15b </w:t>
      </w:r>
      <w:r w:rsidR="00F95F38" w:rsidRPr="00B225C4">
        <w:rPr>
          <w:rFonts w:cs="Times New Roman"/>
          <w:lang w:val="en-GB"/>
        </w:rPr>
        <w:t xml:space="preserve">genome is only </w:t>
      </w:r>
      <w:r w:rsidR="00816898" w:rsidRPr="00B225C4">
        <w:rPr>
          <w:rFonts w:cs="Times New Roman"/>
          <w:lang w:val="en-GB"/>
        </w:rPr>
        <w:t xml:space="preserve">approximately </w:t>
      </w:r>
      <w:r w:rsidR="00824373" w:rsidRPr="00B225C4">
        <w:rPr>
          <w:rFonts w:cs="Times New Roman"/>
          <w:lang w:val="en-GB"/>
        </w:rPr>
        <w:t xml:space="preserve">6% (flow cytometry) to </w:t>
      </w:r>
      <w:r w:rsidR="00816898" w:rsidRPr="00B225C4">
        <w:rPr>
          <w:rFonts w:cs="Times New Roman"/>
          <w:lang w:val="en-GB"/>
        </w:rPr>
        <w:t>23</w:t>
      </w:r>
      <w:r w:rsidR="00F95F38" w:rsidRPr="00B225C4">
        <w:rPr>
          <w:rFonts w:cs="Times New Roman"/>
          <w:lang w:val="en-GB"/>
        </w:rPr>
        <w:t>%</w:t>
      </w:r>
      <w:r w:rsidR="00824373" w:rsidRPr="00B225C4">
        <w:rPr>
          <w:rFonts w:cs="Times New Roman"/>
          <w:lang w:val="en-GB"/>
        </w:rPr>
        <w:t xml:space="preserve"> (genome assembly)</w:t>
      </w:r>
      <w:r w:rsidR="00F95F38" w:rsidRPr="00B225C4">
        <w:rPr>
          <w:rFonts w:cs="Times New Roman"/>
          <w:lang w:val="en-GB"/>
        </w:rPr>
        <w:t xml:space="preserve"> larger</w:t>
      </w:r>
      <w:r w:rsidR="0073302C" w:rsidRPr="00B225C4">
        <w:rPr>
          <w:rFonts w:cs="Times New Roman"/>
          <w:lang w:val="en-GB"/>
        </w:rPr>
        <w:t xml:space="preserve"> than that</w:t>
      </w:r>
      <w:r w:rsidR="000018CD" w:rsidRPr="00B225C4">
        <w:rPr>
          <w:rFonts w:cs="Times New Roman"/>
          <w:lang w:val="en-GB"/>
        </w:rPr>
        <w:t xml:space="preserve"> of</w:t>
      </w:r>
      <w:r w:rsidR="0073302C" w:rsidRPr="00B225C4">
        <w:rPr>
          <w:rFonts w:cs="Times New Roman"/>
          <w:lang w:val="en-GB"/>
        </w:rPr>
        <w:t xml:space="preserve"> </w:t>
      </w:r>
      <w:r w:rsidR="0073302C" w:rsidRPr="00B225C4">
        <w:rPr>
          <w:rFonts w:cs="Times New Roman"/>
          <w:i/>
          <w:lang w:val="en-GB"/>
        </w:rPr>
        <w:t>Ectocarpus</w:t>
      </w:r>
      <w:r w:rsidR="0073302C" w:rsidRPr="00B225C4">
        <w:rPr>
          <w:rFonts w:cs="Times New Roman"/>
          <w:lang w:val="en-GB"/>
        </w:rPr>
        <w:t xml:space="preserve"> sp. Ec3</w:t>
      </w:r>
      <w:r w:rsidRPr="00B225C4">
        <w:rPr>
          <w:rFonts w:cs="Times New Roman"/>
          <w:lang w:val="en-GB"/>
        </w:rPr>
        <w:t>2</w:t>
      </w:r>
      <w:r w:rsidR="00023C9F" w:rsidRPr="00B225C4">
        <w:rPr>
          <w:rFonts w:cs="Times New Roman"/>
          <w:lang w:val="en-GB"/>
        </w:rPr>
        <w:t xml:space="preserve">, </w:t>
      </w:r>
      <w:r w:rsidR="0099119D" w:rsidRPr="00B225C4">
        <w:rPr>
          <w:rFonts w:cs="Times New Roman"/>
          <w:lang w:val="en-GB"/>
        </w:rPr>
        <w:t>and</w:t>
      </w:r>
      <w:r w:rsidR="00023C9F" w:rsidRPr="00B225C4">
        <w:rPr>
          <w:rFonts w:cs="Times New Roman"/>
          <w:lang w:val="en-GB"/>
        </w:rPr>
        <w:t xml:space="preserve"> no major genomic rearrangements or duplications were detected.</w:t>
      </w:r>
      <w:r w:rsidR="0073302C" w:rsidRPr="00B225C4">
        <w:rPr>
          <w:rFonts w:cs="Times New Roman"/>
          <w:lang w:val="en-GB"/>
        </w:rPr>
        <w:t xml:space="preserve"> </w:t>
      </w:r>
      <w:r w:rsidRPr="00B225C4">
        <w:rPr>
          <w:rFonts w:cs="Times New Roman"/>
          <w:lang w:val="en-GB"/>
        </w:rPr>
        <w:t>However, we</w:t>
      </w:r>
      <w:r w:rsidR="00483C92" w:rsidRPr="00B225C4">
        <w:rPr>
          <w:rFonts w:cs="Times New Roman"/>
          <w:lang w:val="en-GB"/>
        </w:rPr>
        <w:t xml:space="preserve"> </w:t>
      </w:r>
      <w:r w:rsidR="00862AB6" w:rsidRPr="00B225C4">
        <w:rPr>
          <w:rFonts w:cs="Times New Roman"/>
          <w:lang w:val="en-GB"/>
        </w:rPr>
        <w:t xml:space="preserve">observed traces of recent </w:t>
      </w:r>
      <w:r w:rsidR="0073302C" w:rsidRPr="00B225C4">
        <w:rPr>
          <w:rFonts w:cs="Times New Roman"/>
          <w:lang w:val="en-GB"/>
        </w:rPr>
        <w:t>transposon activity</w:t>
      </w:r>
      <w:r w:rsidR="00B26236" w:rsidRPr="00B225C4">
        <w:rPr>
          <w:rFonts w:cs="Times New Roman"/>
          <w:lang w:val="en-GB"/>
        </w:rPr>
        <w:t>, especially from</w:t>
      </w:r>
      <w:r w:rsidR="0073302C" w:rsidRPr="00B225C4">
        <w:rPr>
          <w:rFonts w:cs="Times New Roman"/>
          <w:lang w:val="en-GB"/>
        </w:rPr>
        <w:t xml:space="preserve"> LTR transposons</w:t>
      </w:r>
      <w:r w:rsidR="00862AB6" w:rsidRPr="00B225C4">
        <w:rPr>
          <w:rFonts w:cs="Times New Roman"/>
          <w:lang w:val="en-GB"/>
        </w:rPr>
        <w:t xml:space="preserve">, which is in line with the absence of </w:t>
      </w:r>
      <w:r w:rsidR="00D67CED" w:rsidRPr="00B225C4">
        <w:rPr>
          <w:rFonts w:cs="Times New Roman"/>
          <w:lang w:val="en-GB"/>
        </w:rPr>
        <w:t xml:space="preserve">DNA </w:t>
      </w:r>
      <w:r w:rsidR="00516B18" w:rsidRPr="00B225C4">
        <w:rPr>
          <w:rFonts w:cs="Times New Roman"/>
          <w:lang w:val="en-GB"/>
        </w:rPr>
        <w:t>methylation</w:t>
      </w:r>
      <w:r w:rsidR="00CC6D36" w:rsidRPr="00B225C4">
        <w:rPr>
          <w:rFonts w:cs="Times New Roman"/>
          <w:lang w:val="en-GB"/>
        </w:rPr>
        <w:t>. B</w:t>
      </w:r>
      <w:r w:rsidR="003070B1" w:rsidRPr="00B225C4">
        <w:rPr>
          <w:rFonts w:cs="Times New Roman"/>
          <w:lang w:val="en-GB"/>
        </w:rPr>
        <w:t>ursts in transposon activity have been identified a</w:t>
      </w:r>
      <w:r w:rsidR="000018CD" w:rsidRPr="00B225C4">
        <w:rPr>
          <w:rFonts w:cs="Times New Roman"/>
          <w:lang w:val="en-GB"/>
        </w:rPr>
        <w:t>s</w:t>
      </w:r>
      <w:r w:rsidR="003070B1" w:rsidRPr="00B225C4">
        <w:rPr>
          <w:rFonts w:cs="Times New Roman"/>
          <w:lang w:val="en-GB"/>
        </w:rPr>
        <w:t xml:space="preserve"> one potential driver of local adaptation and speciation in other model systems such as salmon</w:t>
      </w:r>
      <w:r w:rsidR="00461D35">
        <w:rPr>
          <w:rFonts w:cs="Times New Roman"/>
          <w:lang w:val="en-GB"/>
        </w:rPr>
        <w:t xml:space="preserve"> </w:t>
      </w:r>
      <w:r w:rsidR="003070B1" w:rsidRPr="00B225C4">
        <w:rPr>
          <w:rFonts w:cs="Times New Roman"/>
          <w:lang w:val="en-GB"/>
        </w:rPr>
        <w:fldChar w:fldCharType="begin" w:fldLock="1"/>
      </w:r>
      <w:r w:rsidR="007E23E1">
        <w:rPr>
          <w:rFonts w:cs="Times New Roman"/>
          <w:lang w:val="en-GB"/>
        </w:rPr>
        <w:instrText>ADDIN CSL_CITATION {"citationItems":[{"id":"ITEM-1","itemData":{"DOI":"10.1186/1471-2164-8-422","ISSN":"1471-2164","abstract":"Several genome duplications have occurred in the evolutionary history of teleost fish. In returning to a stable diploid state, the polyploid genome reorganized, and large portions are lost, while the fish lines evolved to numerous species. Large scale transposon movement has been postulated to play an important role in the genome reorganization process. We analyzed the DNA sequence of several large loci in Salmo salar and other species for the presence of DNA transposon families. We have identified bursts of activity of 14 families of DNA transposons (12 Tc1-like and 2 piggyBac-like families, including 11 novel ones) in genome sequences of Salmo salar. Several of these families have similar sequences in a number of closely and distantly related fish, lamprey, and frog species as well as in the parasite Schistosoma japonicum. Analysis of sequence similarities between copies within the families of these bursts demonstrates several waves of transposition activities coinciding with salmonid species divergence. Tc1-like families show a master gene-like copying process, illustrated by extensive but short burst of copying activity, while the piggyBac-like families show a more random copying pattern. Recent families may include copies with an open reading frame for an active transposase enzyme. We have identified defined bursts of transposon activity that make use of master-slave and random mechanisms. The bursts occur well after hypothesized polyploidy events and coincide with speciation events. Parasite-mediated lateral transfer of transposons are implicated.","author":[{"dropping-particle":"","family":"Boer","given":"Johan G","non-dropping-particle":"de","parse-names":false,"suffix":""},{"dropping-particle":"","family":"Yazawa","given":"Ryosuke","non-dropping-particle":"","parse-names":false,"suffix":""},{"dropping-particle":"","family":"Davidson","given":"William S","non-dropping-particle":"","parse-names":false,"suffix":""},{"dropping-particle":"","family":"Koop","given":"Ben F","non-dropping-particle":"","parse-names":false,"suffix":""}],"container-title":"BMC Genomics","id":"ITEM-1","issue":"1","issued":{"date-parts":[["2007","11","16"]]},"page":"422","publisher":"BioMed Central","title":"Bursts and horizontal evolution of DNA transposons in the speciation of pseudotetraploid salmonids","type":"article-journal","volume":"8"},"uris":["http://www.mendeley.com/documents/?uuid=32ce34dd-39e2-3d2f-a280-e02908d2b7fa"]}],"mendeley":{"formattedCitation":"(de Boer &lt;i&gt;et al.&lt;/i&gt; 2007)","plainTextFormattedCitation":"(de Boer et al. 2007)","previouslyFormattedCitation":"&lt;sup&gt;35&lt;/sup&gt;"},"properties":{"noteIndex":0},"schema":"https://github.com/citation-style-language/schema/raw/master/csl-citation.json"}</w:instrText>
      </w:r>
      <w:r w:rsidR="003070B1" w:rsidRPr="00B225C4">
        <w:rPr>
          <w:rFonts w:cs="Times New Roman"/>
          <w:lang w:val="en-GB"/>
        </w:rPr>
        <w:fldChar w:fldCharType="separate"/>
      </w:r>
      <w:r w:rsidR="007E23E1" w:rsidRPr="007E23E1">
        <w:rPr>
          <w:rFonts w:cs="Times New Roman"/>
          <w:noProof/>
          <w:lang w:val="en-GB"/>
        </w:rPr>
        <w:t xml:space="preserve">(de Boer </w:t>
      </w:r>
      <w:r w:rsidR="007E23E1" w:rsidRPr="007E23E1">
        <w:rPr>
          <w:rFonts w:cs="Times New Roman"/>
          <w:i/>
          <w:noProof/>
          <w:lang w:val="en-GB"/>
        </w:rPr>
        <w:t>et al.</w:t>
      </w:r>
      <w:r w:rsidR="007E23E1" w:rsidRPr="007E23E1">
        <w:rPr>
          <w:rFonts w:cs="Times New Roman"/>
          <w:noProof/>
          <w:lang w:val="en-GB"/>
        </w:rPr>
        <w:t xml:space="preserve"> 2007)</w:t>
      </w:r>
      <w:r w:rsidR="003070B1" w:rsidRPr="00B225C4">
        <w:rPr>
          <w:rFonts w:cs="Times New Roman"/>
          <w:lang w:val="en-GB"/>
        </w:rPr>
        <w:fldChar w:fldCharType="end"/>
      </w:r>
      <w:r w:rsidRPr="00B225C4">
        <w:rPr>
          <w:rFonts w:cs="Times New Roman"/>
          <w:lang w:val="en-GB"/>
        </w:rPr>
        <w:t xml:space="preserve"> or land p</w:t>
      </w:r>
      <w:r w:rsidR="00637B60" w:rsidRPr="00B225C4">
        <w:rPr>
          <w:rFonts w:cs="Times New Roman"/>
          <w:lang w:val="en-GB"/>
        </w:rPr>
        <w:t>l</w:t>
      </w:r>
      <w:r w:rsidRPr="00B225C4">
        <w:rPr>
          <w:rFonts w:cs="Times New Roman"/>
          <w:lang w:val="en-GB"/>
        </w:rPr>
        <w:t>ants</w:t>
      </w:r>
      <w:r w:rsidR="00461D35">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{"citationItems":[{"id":"ITEM-1","itemData":{"DOI":"10.1073/pnas.1209954109","ISSN":"1091-6490","PMID":"22778405","abstract":"Thellungiella salsuginea, a close relative of Arabidopsis, represents an extremophile model for abiotic stress tolerance studies. We present the draft sequence of the T. salsuginea genome, assembled based on ~134-fold coverage to seven chromosomes with a coding capacity of at least 28,457 genes. This genome provides resources and evidence about the nature of defense mechanisms constituting the genetic basis underlying plant abiotic stress tolerance. Comparative genomics and experimental analyses identified genes related to cation transport, abscisic acid signaling, and wax production prominent in T. salsuginea as possible contributors to its success in stressful environments.","author":[{"dropping-particle":"","family":"Wu","given":"Hua-Jun","non-dropping-particle":"","parse-names":false,"suffix":""},{"dropping-particle":"","family":"Zhang","given":"Zhonghui","non-dropping-particle":"","parse-names":false,"suffix":""},{"dropping-particle":"","family":"Wang","given":"Jun-Yi","non-dropping-particle":"","parse-names":false,"suffix":""},{"dropping-particle":"","family":"Oh","given":"Dong-Ha","non-dropping-particle":"","parse-names":false,"suffix":""},{"dropping-particle":"","family":"Dassanayake","given":"Maheshi","non-dropping-particle":"","parse-names":false,"suffix":""},{"dropping-particle":"","family":"Liu","given":"Binghang","non-dropping-particle":"","parse-names":false,"suffix":""},{"dropping-particle":"","family":"Huang","given":"Quanfei","non-dropping-particle":"","parse-names":false,"suffix":""},{"dropping-particle":"","family":"Sun","given":"Hai-Xi","non-dropping-particle":"","parse-names":false,"suffix":""},{"dropping-particle":"","family":"Xia","given":"Ran","non-dropping-particle":"","parse-names":false,"suffix":""},{"dropping-particle":"","family":"Wu","given":"Yaorong","non-dropping-particle":"","parse-names":false,"suffix":""},{"dropping-particle":"","family":"Wang","given":"Yi-Nan","non-dropping-particle":"","parse-names":false,"suffix":""},{"dropping-particle":"","family":"Yang","given":"Zhao","non-dropping-particle":"","parse-names":false,"suffix":""},{"dropping-particle":"","family":"Liu","given":"Yang","non-dropping-particle":"","parse-names":false,"suffix":""},{"dropping-particle":"","family":"Zhang","given":"Wanke","non-dropping-particle":"","parse-names":false,"suffix":""},{"dropping-particle":"","family":"Zhang","given":"Huawei","non-dropping-particle":"","parse-names":false,"suffix":""},{"dropping-particle":"","family":"Chu","given":"Jinfang","non-dropping-particle":"","parse-names":false,"suffix":""},{"dropping-particle":"","family":"Yan","given":"Cunyu","non-dropping-particle":"","parse-names":false,"suffix":""},{"dropping-particle":"","family":"Fang","given":"Shuang","non-dropping-particle":"","parse-names":false,"suffix":""},{"dropping-particle":"","family":"Zhang","given":"Jinsong","non-dropping-particle":"","parse-names":false,"suffix":""},{"dropping-particle":"","family":"Wang","given":"Yiqin","non-dropping-particle":"","parse-names":false,"suffix":""},{"dropping-particle":"","family":"Zhang","given":"Fengxia","non-dropping-particle":"","parse-names":false,"suffix":""},{"dropping-particle":"","family":"Wang","given":"Guodong","non-dropping-particle":"","parse-names":false,"suffix":""},{"dropping-particle":"","family":"Lee","given":"Sang Yeol","non-dropping-particle":"","parse-names":false,"suffix":""},{"dropping-particle":"","family":"Cheeseman","given":"John M","non-dropping-particle":"","parse-names":false,"suffix":""},{"dropping-particle":"","family":"Yang","given":"Bicheng","non-dropping-particle":"","parse-names":false,"suffix":""},{"dropping-particle":"","family":"Li","given":"Bo","non-dropping-particle":"","parse-names":false,"suffix":""},{"dropping-particle":"","family":"Min","given":"Jiumeng","non-dropping-particle":"","parse-names":false,"suffix":""},{"dropping-particle":"","family":"Yang","given":"Linfeng","non-dropping-particle":"","parse-names":false,"suffix":""},{"dropping-particle":"","family":"Wang","given":"Jun","non-dropping-particle":"","parse-names":false,"suffix":""},{"dropping-particle":"","family":"Chu","given":"Chengcai","non-dropping-particle":"","parse-names":false,"suffix":""},{"dropping-particle":"","family":"Chen","given":"Shou-Yi","non-dropping-particle":"","parse-names":false,"suffix":""},{"dropping-particle":"","family":"Bohnert","given":"Hans J","non-dropping-particle":"","parse-names":false,"suffix":""},{"dropping-particle":"","family":"Zhu","given":"Jian-Kang","non-dropping-particle":"","parse-names":false,"suffix":""},{"dropping-particle":"","family":"Wang","given":"Xiu-Jie","non-dropping-particle":"","parse-names":false,"suffix":""},{"dropping-particle":"","family":"Xie","given":"Qi","non-dropping-particle":"","parse-names":false,"suffix":""}],"container-title":"Proceedings of the National Academy of Sciences of the United States of America","id":"ITEM-1","issue":"30","issued":{"date-parts":[["2012","7","24"]]},"page":"12219-24","publisher":"National Academy of Sciences","title":"Insights into salt tolerance from the genome of &lt;i&gt;Thellungiella salsuginea&lt;/i&gt;.","type":"article-journal","volume":"109"},"uris":["http://www.mendeley.com/documents/?uuid=7bbe863d-cdcb-3c69-8013-90b4f84f13d9"]},{"id":"ITEM-2","itemData":{"ISSN":"1546-1718","abstract":"We report the 207-Mb genome sequence of the North American Arabidopsis lyrata strain MN47 based on 8.3× dideoxy sequence coverage. We predict 32,670 genes in this outcrossing species compared to the 27,025 genes in the selfing species Arabidopsis thaliana. The much smaller 125-Mb genome of A. thaliana, which diverged from A. lyrata 10 million years ago, likely constitutes the derived state for the family. We found evidence for DNA loss from large-scale rearrangements, but most of the difference in genome size can be attributed to hundreds of thousands of small deletions, mostly in noncoding DNA and transposons. Analysis of deletions and insertions still segregating in A. thaliana indicates that the process of DNA loss is ongoing, suggesting pervasive selection for a smaller genome. The high-quality reference genome sequence for A. lyrata will be an important resource for functional, evolutionary and ecological studies in the genus Arabidopsis.","author":[{"dropping-particle":"","family":"Hu","given":"Tina T","non-dropping-particle":"","parse-names":false,"suffix":""},{"dropping-particle":"","family":"Pattyn","given":"Pedro","non-dropping-particle":"","parse-names":false,"suffix":""},{"dropping-particle":"","family":"Bakker","given":"Erica G","non-dropping-particle":"","parse-names":false,"suffix":""},{"dropping-particle":"","family":"Cao","given":"Jun","non-dropping-particle":"","parse-names":false,"suffix":""},{"dropping-particle":"","family":"Cheng","given":"Jan-Fang","non-dropping-particle":"","parse-names":false,"suffix":""},{"dropping-particle":"","family":"Clark","given":"Richard M","non-dropping-particle":"","parse-names":false,"suffix":""},{"dropping-particle":"","family":"Fahlgren","given":"Noah","non-dropping-particle":"","parse-names":false,"suffix":""},{"dropping-particle":"","family":"Fawcett","given":"Jeffrey A","non-dropping-particle":"","parse-names":false,"suffix":""},{"dropping-particle":"","family":"Grimwood","given":"Jane","non-dropping-particle":"","parse-names":false,"suffix":""},{"dropping-particle":"","family":"Gundlach","given":"Heidrun","non-dropping-particle":"","parse-names":false,"suffix":""},{"dropping-particle":"","family":"Haberer","given":"Georg","non-dropping-particle":"","parse-names":false,"suffix":""},{"dropping-particle":"","family":"Hollister","given":"Jesse D","non-dropping-particle":"","parse-names":false,"suffix":""},{"dropping-particle":"","family":"Ossowski","given":"Stephan","non-dropping-particle":"","parse-names":false,"suffix":""},{"dropping-particle":"","family":"Ottilar","given":"Robert P","non-dropping-particle":"","parse-names":false,"suffix":""},{"dropping-particle":"","family":"Salamov","given":"Asaf A","non-dropping-particle":"","parse-names":false,"suffix":""},{"dropping-particle":"","family":"Schneeberger","given":"Korbinian","non-dropping-particle":"","parse-names":false,"suffix":""},{"dropping-particle":"","family":"Spannagl","given":"Manuel","non-dropping-particle":"","parse-names":false,"suffix":""},{"dropping-particle":"","family":"Wang","given":"Xi","non-dropping-particle":"","parse-names":false,"suffix":""},{"dropping-particle":"","family":"Yang","given":"Liang","non-dropping-particle":"","parse-names":false,"suffix":""},{"dropping-particle":"","family":"Nasrallah","given":"Mikhail E","non-dropping-particle":"","parse-names":false,"suffix":""},{"dropping-particle":"","family":"Bergelson","given":"Joy","non-dropping-particle":"","parse-names":false,"suffix":""},{"dropping-particle":"","family":"Carrington","given":"James C","non-dropping-particle":"","parse-names":false,"suffix":""},{"dropping-particle":"","family":"Gaut","given":"Brandon S","non-dropping-particle":"","parse-names":false,"suffix":""},{"dropping-particle":"","family":"Schmutz","given":"Jeremy","non-dropping-particle":"","parse-names":false,"suffix":""},{"dropping-particle":"","family":"Mayer","given":"Klaus F X","non-dropping-particle":"","parse-names":false,"suffix":""},{"dropping-particle":"","family":"Peer","given":"Yves","non-dropping-particle":"Van de","parse-names":false,"suffix":""},{"dropping-particle":"V","family":"Grigoriev","given":"Igor","non-dropping-particle":"","parse-names":false,"suffix":""},{"dropping-particle":"","family":"Nordborg","given":"Magnus","non-dropping-particle":"","parse-names":false,"suffix":""},{"dropping-particle":"","family":"Weigel","given":"Detlef","non-dropping-particle":"","parse-names":false,"suffix":""},{"dropping-particle":"","family":"Guo","given":"Ya-Long","non-dropping-particle":"","parse-names":false,"suffix":""}],"container-title":"Nature genetics","id":"ITEM-2","issue":"5","issued":{"date-parts":[["2011","5"]]},"page":"476-81","title":"The &lt;i&gt;Arabidopsis lyrata&lt;/i&gt; genome sequence and the basis of rapid genome size change.","type":"article-journal","volume":"43"},"uris":["http://www.mendeley.com/documents/?uuid=86507146-7200-4f8d-a2c2-dbf6821d9834"]}],"mendeley":{"formattedCitation":"(Hu &lt;i&gt;et al.&lt;/i&gt; 2011; Wu &lt;i&gt;et al.&lt;/i&gt; 2012)","plainTextFormattedCitation":"(Hu et al. 2011; Wu et al. 2012)","previouslyFormattedCitation":"&lt;sup&gt;34,36&lt;/sup&gt;"},"properties":{"noteIndex":0},"schema":"https://github.com/citation-style-language/schema/raw/master/csl-citation.json"}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(Hu </w:t>
      </w:r>
      <w:r w:rsidR="007E23E1" w:rsidRPr="007E23E1">
        <w:rPr>
          <w:rFonts w:cs="Times New Roman"/>
          <w:i/>
          <w:noProof/>
          <w:lang w:val="en-GB"/>
        </w:rPr>
        <w:t>et al.</w:t>
      </w:r>
      <w:r w:rsidR="007E23E1" w:rsidRPr="007E23E1">
        <w:rPr>
          <w:rFonts w:cs="Times New Roman"/>
          <w:noProof/>
          <w:lang w:val="en-GB"/>
        </w:rPr>
        <w:t xml:space="preserve"> 2011; Wu </w:t>
      </w:r>
      <w:r w:rsidR="007E23E1" w:rsidRPr="007E23E1">
        <w:rPr>
          <w:rFonts w:cs="Times New Roman"/>
          <w:i/>
          <w:noProof/>
          <w:lang w:val="en-GB"/>
        </w:rPr>
        <w:t>et al.</w:t>
      </w:r>
      <w:r w:rsidR="007E23E1" w:rsidRPr="007E23E1">
        <w:rPr>
          <w:rFonts w:cs="Times New Roman"/>
          <w:noProof/>
          <w:lang w:val="en-GB"/>
        </w:rPr>
        <w:t xml:space="preserve"> 2012)</w:t>
      </w:r>
      <w:r w:rsidRPr="00B225C4">
        <w:rPr>
          <w:rFonts w:cs="Times New Roman"/>
          <w:lang w:val="en-GB"/>
        </w:rPr>
        <w:fldChar w:fldCharType="end"/>
      </w:r>
      <w:r w:rsidR="003070B1" w:rsidRPr="00B225C4">
        <w:rPr>
          <w:rFonts w:cs="Times New Roman"/>
          <w:lang w:val="en-GB"/>
        </w:rPr>
        <w:t xml:space="preserve">. </w:t>
      </w:r>
      <w:r w:rsidR="00483C92" w:rsidRPr="00B225C4">
        <w:rPr>
          <w:rFonts w:cs="Times New Roman"/>
          <w:lang w:val="en-GB"/>
        </w:rPr>
        <w:t xml:space="preserve">Furthermore, </w:t>
      </w:r>
      <w:r w:rsidR="00B374AB" w:rsidRPr="00B225C4">
        <w:rPr>
          <w:rFonts w:cs="Times New Roman"/>
          <w:lang w:val="en-GB"/>
        </w:rPr>
        <w:t>LTRs are</w:t>
      </w:r>
      <w:r w:rsidR="003B14CC" w:rsidRPr="00B225C4">
        <w:rPr>
          <w:rFonts w:cs="Times New Roman"/>
          <w:lang w:val="en-GB"/>
        </w:rPr>
        <w:t xml:space="preserve"> known to mediate the </w:t>
      </w:r>
      <w:proofErr w:type="spellStart"/>
      <w:r w:rsidR="003B14CC" w:rsidRPr="00B225C4">
        <w:rPr>
          <w:rFonts w:cs="Times New Roman"/>
          <w:lang w:val="en-GB"/>
        </w:rPr>
        <w:t>retrotransposition</w:t>
      </w:r>
      <w:proofErr w:type="spellEnd"/>
      <w:r w:rsidR="00B374AB" w:rsidRPr="00B225C4">
        <w:rPr>
          <w:rFonts w:cs="Times New Roman"/>
          <w:lang w:val="en-GB"/>
        </w:rPr>
        <w:t xml:space="preserve"> of individual genes, leading to the duplication of the latter</w:t>
      </w:r>
      <w:r w:rsidR="00461D35">
        <w:rPr>
          <w:rFonts w:cs="Times New Roman"/>
          <w:lang w:val="en-GB"/>
        </w:rPr>
        <w:t xml:space="preserve"> </w:t>
      </w:r>
      <w:r w:rsidR="00B374AB" w:rsidRPr="00B225C4">
        <w:rPr>
          <w:rFonts w:cs="Times New Roman"/>
          <w:lang w:val="en-GB"/>
        </w:rPr>
        <w:fldChar w:fldCharType="begin" w:fldLock="1"/>
      </w:r>
      <w:r w:rsidR="007E23E1">
        <w:rPr>
          <w:rFonts w:cs="Times New Roman"/>
          <w:lang w:val="en-GB"/>
        </w:rPr>
        <w:instrText>ADDIN CSL_CITATION {"citationItems":[{"id":"ITEM-1","itemData":{"DOI":"10.1101/gr.204925.116","ISSN":"1549-5469","PMID":"27934698","abstract":"In a broad range of taxa, genes can duplicate through an RNA intermediate in a process mediated by retrotransposons (retroposition). In mammals, L1 retrotransposons drive retroposition, but the elements responsible for retroposition in other animals have yet to be identified. Here, we examined young retrocopies from various animals that still retain the sequence features indicative of the underlying retroposition mechanism. In Drosophila melanogaster, we identified and de novo assembled 15 polymorphic retrocopies and found that all retroposed loci are chimeras of internal retrocopies flanked by discontinuous LTR retrotransposons. At the fusion points between the mRNAs and the LTR retrotransposons, we identified shared short similar sequences that suggest the involvement of microsimilarity-dependent template switches. By expanding our approach to mosquito, zebrafish, chicken, and mammals, we identified in all these species recently originated retrocopies with a similar chimeric structure and shared microsimilarities at the fusion points. We also identified several retrocopies that combine the sequences of two or more parental genes, demonstrating LTR-retroposition as a novel mechanism of exon shuffling. Finally, we found that LTR-mediated retrocopies are immediately cotranscribed with their flanking LTR retrotransposons. Transcriptional profiling coupled with sequence analyses revealed that the sense-strand transcription of the retrocopies often lead to the origination of in-frame proteins relative to the parental genes. Overall, our data show that LTR-mediated retroposition is highly conserved across a wide range of animal taxa; combined with previous work from plants and yeast, it represents an ancient and ongoing mechanism continuously shaping gene content evolution in eukaryotes.","author":[{"dropping-particle":"","family":"Tan","given":"Shengjun","non-dropping-particle":"","parse-names":false,"suffix":""},{"dropping-particle":"","family":"Cardoso-Moreira","given":"Margarida","non-dropping-particle":"","parse-names":false,"suffix":""},{"dropping-particle":"","family":"Shi","given":"Wenwen","non-dropping-particle":"","parse-names":false,"suffix":""},{"dropping-particle":"","family":"Zhang","given":"Dan","non-dropping-particle":"","parse-names":false,"suffix":""},{"dropping-particle":"","family":"Huang","given":"Jiawei","non-dropping-particle":"","parse-names":false,"suffix":""},{"dropping-particle":"","family":"Mao","given":"Yanan","non-dropping-particle":"","parse-names":false,"suffix":""},{"dropping-particle":"","family":"Jia","given":"Hangxing","non-dropping-particle":"","parse-names":false,"suffix":""},{"dropping-particle":"","family":"Zhang","given":"Yaqiong","non-dropping-particle":"","parse-names":false,"suffix":""},{"dropping-particle":"","family":"Chen","given":"Chunyan","non-dropping-particle":"","parse-names":false,"suffix":""},{"dropping-particle":"","family":"Shao","given":"Yi","non-dropping-particle":"","parse-names":false,"suffix":""},{"dropping-particle":"","family":"Leng","given":"Liang","non-dropping-particle":"","parse-names":false,"suffix":""},{"dropping-particle":"","family":"Liu","given":"Zhonghua","non-dropping-particle":"","parse-names":false,"suffix":""},{"dropping-particle":"","family":"Huang","given":"Xun","non-dropping-particle":"","parse-names":false,"suffix":""},{"dropping-particle":"","family":"Long","given":"Manyuan","non-dropping-particle":"","parse-names":false,"suffix":""},{"dropping-particle":"","family":"Zhang","given":"Yong E","non-dropping-particle":"","parse-names":false,"suffix":""}],"container-title":"Genome research","id":"ITEM-1","issue":"12","issued":{"date-parts":[["2016","12"]]},"page":"1663-1675","publisher":"Cold Spring Harbor Laboratory Press","title":"LTR-mediated retroposition as a mechanism of RNA-based duplication in metazoans.","type":"article-journal","volume":"26"},"uris":["http://www.mendeley.com/documents/?uuid=05864f09-72ed-3e75-8129-4d867818f384"]}],"mendeley":{"formattedCitation":"(Tan &lt;i&gt;et al.&lt;/i&gt; 2016)","plainTextFormattedCitation":"(Tan et al. 2016)","previouslyFormattedCitation":"&lt;sup&gt;37&lt;/sup&gt;"},"properties":{"noteIndex":0},"schema":"https://github.com/citation-style-language/schema/raw/master/csl-citation.json"}</w:instrText>
      </w:r>
      <w:r w:rsidR="00B374AB" w:rsidRPr="00B225C4">
        <w:rPr>
          <w:rFonts w:cs="Times New Roman"/>
          <w:lang w:val="en-GB"/>
        </w:rPr>
        <w:fldChar w:fldCharType="separate"/>
      </w:r>
      <w:r w:rsidR="007E23E1" w:rsidRPr="007E23E1">
        <w:rPr>
          <w:rFonts w:cs="Times New Roman"/>
          <w:noProof/>
          <w:lang w:val="en-GB"/>
        </w:rPr>
        <w:t xml:space="preserve">(Tan </w:t>
      </w:r>
      <w:r w:rsidR="007E23E1" w:rsidRPr="007E23E1">
        <w:rPr>
          <w:rFonts w:cs="Times New Roman"/>
          <w:i/>
          <w:noProof/>
          <w:lang w:val="en-GB"/>
        </w:rPr>
        <w:t>et al.</w:t>
      </w:r>
      <w:r w:rsidR="007E23E1" w:rsidRPr="007E23E1">
        <w:rPr>
          <w:rFonts w:cs="Times New Roman"/>
          <w:noProof/>
          <w:lang w:val="en-GB"/>
        </w:rPr>
        <w:t xml:space="preserve"> 2016)</w:t>
      </w:r>
      <w:r w:rsidR="00B374AB" w:rsidRPr="00B225C4">
        <w:rPr>
          <w:rFonts w:cs="Times New Roman"/>
          <w:lang w:val="en-GB"/>
        </w:rPr>
        <w:fldChar w:fldCharType="end"/>
      </w:r>
      <w:r w:rsidR="00B374AB" w:rsidRPr="00B225C4">
        <w:rPr>
          <w:rFonts w:cs="Times New Roman"/>
          <w:lang w:val="en-GB"/>
        </w:rPr>
        <w:t>.</w:t>
      </w:r>
      <w:r w:rsidR="00C551A5" w:rsidRPr="00B225C4">
        <w:rPr>
          <w:rFonts w:cs="Times New Roman"/>
          <w:lang w:val="en-GB"/>
        </w:rPr>
        <w:t xml:space="preserve"> I</w:t>
      </w:r>
      <w:r w:rsidR="00B374AB" w:rsidRPr="00B225C4">
        <w:rPr>
          <w:rFonts w:cs="Times New Roman"/>
          <w:lang w:val="en-GB"/>
        </w:rPr>
        <w:t xml:space="preserve">n </w:t>
      </w:r>
      <w:r w:rsidR="00B374AB" w:rsidRPr="00B225C4">
        <w:rPr>
          <w:rFonts w:cs="Times New Roman"/>
          <w:i/>
          <w:lang w:val="en-GB"/>
        </w:rPr>
        <w:t>E</w:t>
      </w:r>
      <w:r w:rsidR="00605871" w:rsidRPr="00B225C4">
        <w:rPr>
          <w:rFonts w:cs="Times New Roman"/>
          <w:i/>
          <w:lang w:val="en-GB"/>
        </w:rPr>
        <w:t>.</w:t>
      </w:r>
      <w:r w:rsidR="00B374AB" w:rsidRPr="00B225C4">
        <w:rPr>
          <w:rFonts w:cs="Times New Roman"/>
          <w:i/>
          <w:lang w:val="en-GB"/>
        </w:rPr>
        <w:t xml:space="preserve"> subulatus</w:t>
      </w:r>
      <w:r w:rsidR="005878C8" w:rsidRPr="00B225C4">
        <w:rPr>
          <w:rFonts w:cs="Times New Roman"/>
          <w:i/>
          <w:lang w:val="en-GB"/>
        </w:rPr>
        <w:t xml:space="preserve"> </w:t>
      </w:r>
      <w:r w:rsidR="005878C8" w:rsidRPr="00B225C4">
        <w:rPr>
          <w:rFonts w:cs="Times New Roman"/>
          <w:lang w:val="en-GB"/>
        </w:rPr>
        <w:t>Bft15b</w:t>
      </w:r>
      <w:r w:rsidR="00C551A5" w:rsidRPr="00B225C4">
        <w:rPr>
          <w:rFonts w:cs="Times New Roman"/>
          <w:lang w:val="en-GB"/>
        </w:rPr>
        <w:t xml:space="preserve">, only </w:t>
      </w:r>
      <w:r w:rsidR="003B14CC" w:rsidRPr="00B225C4">
        <w:rPr>
          <w:rFonts w:cs="Times New Roman"/>
          <w:lang w:val="en-GB"/>
        </w:rPr>
        <w:t xml:space="preserve">a </w:t>
      </w:r>
      <w:r w:rsidR="00B374AB" w:rsidRPr="00B225C4">
        <w:rPr>
          <w:rFonts w:cs="Times New Roman"/>
          <w:lang w:val="en-GB"/>
        </w:rPr>
        <w:t xml:space="preserve">few </w:t>
      </w:r>
      <w:r w:rsidR="006F0AEF" w:rsidRPr="00B225C4">
        <w:rPr>
          <w:rFonts w:cs="Times New Roman"/>
          <w:lang w:val="en-GB"/>
        </w:rPr>
        <w:t>expansion</w:t>
      </w:r>
      <w:r w:rsidR="00DB30AC" w:rsidRPr="00B225C4">
        <w:rPr>
          <w:rFonts w:cs="Times New Roman"/>
          <w:lang w:val="en-GB"/>
        </w:rPr>
        <w:t>s</w:t>
      </w:r>
      <w:r w:rsidR="006F0AEF" w:rsidRPr="00B225C4">
        <w:rPr>
          <w:rFonts w:cs="Times New Roman"/>
          <w:lang w:val="en-GB"/>
        </w:rPr>
        <w:t xml:space="preserve"> of gene families</w:t>
      </w:r>
      <w:r w:rsidR="00B374AB" w:rsidRPr="00B225C4">
        <w:rPr>
          <w:rFonts w:cs="Times New Roman"/>
          <w:lang w:val="en-GB"/>
        </w:rPr>
        <w:t xml:space="preserve"> were observed</w:t>
      </w:r>
      <w:r w:rsidR="00312D78" w:rsidRPr="00B225C4">
        <w:rPr>
          <w:rFonts w:cs="Times New Roman"/>
          <w:lang w:val="en-GB"/>
        </w:rPr>
        <w:t xml:space="preserve"> since the separation from </w:t>
      </w:r>
      <w:r w:rsidR="00312D78" w:rsidRPr="00B225C4">
        <w:rPr>
          <w:rFonts w:cs="Times New Roman"/>
          <w:i/>
          <w:lang w:val="en-GB"/>
        </w:rPr>
        <w:t>Ectocarpus</w:t>
      </w:r>
      <w:r w:rsidR="00312D78" w:rsidRPr="00B225C4">
        <w:rPr>
          <w:rFonts w:cs="Times New Roman"/>
          <w:lang w:val="en-GB"/>
        </w:rPr>
        <w:t xml:space="preserve"> sp. Ec32</w:t>
      </w:r>
      <w:r w:rsidR="00B374AB" w:rsidRPr="00B225C4">
        <w:rPr>
          <w:rFonts w:cs="Times New Roman"/>
          <w:lang w:val="en-GB"/>
        </w:rPr>
        <w:t xml:space="preserve">, and </w:t>
      </w:r>
      <w:r w:rsidR="00DB30AC" w:rsidRPr="00B225C4">
        <w:rPr>
          <w:rFonts w:cs="Times New Roman"/>
          <w:lang w:val="en-GB"/>
        </w:rPr>
        <w:t xml:space="preserve">only in the case of the </w:t>
      </w:r>
      <w:r w:rsidR="004223D3" w:rsidRPr="00B225C4">
        <w:rPr>
          <w:rFonts w:cs="Times New Roman"/>
          <w:lang w:val="en-GB"/>
        </w:rPr>
        <w:t xml:space="preserve">recent expansion </w:t>
      </w:r>
      <w:r w:rsidR="006108B9" w:rsidRPr="00B225C4">
        <w:rPr>
          <w:rFonts w:cs="Times New Roman"/>
          <w:lang w:val="en-GB"/>
        </w:rPr>
        <w:t>of</w:t>
      </w:r>
      <w:r w:rsidR="00945288" w:rsidRPr="00B225C4">
        <w:rPr>
          <w:rFonts w:cs="Times New Roman"/>
          <w:lang w:val="en-GB"/>
        </w:rPr>
        <w:t xml:space="preserve"> the</w:t>
      </w:r>
      <w:r w:rsidR="00516B18" w:rsidRPr="00B225C4">
        <w:rPr>
          <w:rFonts w:cs="Times New Roman"/>
          <w:lang w:val="en-GB"/>
        </w:rPr>
        <w:t xml:space="preserve"> LHCR</w:t>
      </w:r>
      <w:r w:rsidR="004223D3" w:rsidRPr="00B225C4">
        <w:rPr>
          <w:rFonts w:cs="Times New Roman"/>
          <w:lang w:val="en-GB"/>
        </w:rPr>
        <w:t xml:space="preserve"> </w:t>
      </w:r>
      <w:r w:rsidR="006108B9" w:rsidRPr="00B225C4">
        <w:rPr>
          <w:rFonts w:cs="Times New Roman"/>
          <w:lang w:val="en-GB"/>
        </w:rPr>
        <w:t>family</w:t>
      </w:r>
      <w:r w:rsidR="00DB30AC" w:rsidRPr="00B225C4">
        <w:rPr>
          <w:rFonts w:cs="Times New Roman"/>
          <w:lang w:val="en-GB"/>
        </w:rPr>
        <w:t xml:space="preserve"> were</w:t>
      </w:r>
      <w:r w:rsidR="006108B9" w:rsidRPr="00B225C4">
        <w:rPr>
          <w:rFonts w:cs="Times New Roman"/>
          <w:lang w:val="en-GB"/>
        </w:rPr>
        <w:t xml:space="preserve"> </w:t>
      </w:r>
      <w:r w:rsidR="009504CE" w:rsidRPr="00B225C4">
        <w:rPr>
          <w:rFonts w:cs="Times New Roman"/>
          <w:lang w:val="en-GB"/>
        </w:rPr>
        <w:t xml:space="preserve">genes </w:t>
      </w:r>
      <w:r w:rsidR="00312D78" w:rsidRPr="00B225C4">
        <w:rPr>
          <w:rFonts w:cs="Times New Roman"/>
          <w:lang w:val="en-GB"/>
        </w:rPr>
        <w:t xml:space="preserve">flanked by </w:t>
      </w:r>
      <w:r w:rsidR="004223D3" w:rsidRPr="00B225C4">
        <w:rPr>
          <w:rFonts w:cs="Times New Roman"/>
          <w:lang w:val="en-GB"/>
        </w:rPr>
        <w:t xml:space="preserve">a pair </w:t>
      </w:r>
      <w:r w:rsidR="00A651BC" w:rsidRPr="00B225C4">
        <w:rPr>
          <w:rFonts w:cs="Times New Roman"/>
          <w:lang w:val="en-GB"/>
        </w:rPr>
        <w:t xml:space="preserve">of </w:t>
      </w:r>
      <w:r w:rsidR="00312D78" w:rsidRPr="00B225C4">
        <w:rPr>
          <w:rFonts w:cs="Times New Roman"/>
          <w:lang w:val="en-GB"/>
        </w:rPr>
        <w:t>LTR-like sequences</w:t>
      </w:r>
      <w:r w:rsidR="00605871" w:rsidRPr="00B225C4">
        <w:rPr>
          <w:rFonts w:cs="Times New Roman"/>
          <w:lang w:val="en-GB"/>
        </w:rPr>
        <w:t>. T</w:t>
      </w:r>
      <w:r w:rsidR="00C551A5" w:rsidRPr="00B225C4">
        <w:rPr>
          <w:rFonts w:cs="Times New Roman"/>
          <w:lang w:val="en-GB"/>
        </w:rPr>
        <w:t xml:space="preserve">hese </w:t>
      </w:r>
      <w:r w:rsidR="00605871" w:rsidRPr="00B225C4">
        <w:rPr>
          <w:rFonts w:cs="Times New Roman"/>
          <w:lang w:val="en-GB"/>
        </w:rPr>
        <w:t xml:space="preserve">elements lacked both the </w:t>
      </w:r>
      <w:r w:rsidR="00054807" w:rsidRPr="00B225C4">
        <w:rPr>
          <w:rFonts w:cs="Times New Roman"/>
          <w:lang w:val="en-GB"/>
        </w:rPr>
        <w:t>group antigen (</w:t>
      </w:r>
      <w:r w:rsidR="00605871" w:rsidRPr="00B225C4">
        <w:rPr>
          <w:rFonts w:cs="Times New Roman"/>
          <w:lang w:val="en-GB"/>
        </w:rPr>
        <w:t>GAG</w:t>
      </w:r>
      <w:r w:rsidR="00054807" w:rsidRPr="00B225C4">
        <w:rPr>
          <w:rFonts w:cs="Times New Roman"/>
          <w:lang w:val="en-GB"/>
        </w:rPr>
        <w:t>)</w:t>
      </w:r>
      <w:r w:rsidR="00605871" w:rsidRPr="00B225C4">
        <w:rPr>
          <w:rFonts w:cs="Times New Roman"/>
          <w:lang w:val="en-GB"/>
        </w:rPr>
        <w:t xml:space="preserve"> and </w:t>
      </w:r>
      <w:r w:rsidR="00054807" w:rsidRPr="00B225C4">
        <w:rPr>
          <w:rFonts w:cs="Times New Roman"/>
          <w:lang w:val="en-GB"/>
        </w:rPr>
        <w:t>reverse transcriptase (</w:t>
      </w:r>
      <w:r w:rsidR="00605871" w:rsidRPr="00B225C4">
        <w:rPr>
          <w:rFonts w:cs="Times New Roman"/>
          <w:lang w:val="en-GB"/>
        </w:rPr>
        <w:t>POL</w:t>
      </w:r>
      <w:r w:rsidR="00054807" w:rsidRPr="00B225C4">
        <w:rPr>
          <w:rFonts w:cs="Times New Roman"/>
          <w:lang w:val="en-GB"/>
        </w:rPr>
        <w:t>)</w:t>
      </w:r>
      <w:r w:rsidR="00605871" w:rsidRPr="00B225C4">
        <w:rPr>
          <w:rFonts w:cs="Times New Roman"/>
          <w:lang w:val="en-GB"/>
        </w:rPr>
        <w:t xml:space="preserve"> proteins, which implies that</w:t>
      </w:r>
      <w:r w:rsidR="00B11027" w:rsidRPr="00B225C4">
        <w:rPr>
          <w:rFonts w:cs="Times New Roman"/>
          <w:lang w:val="en-GB"/>
        </w:rPr>
        <w:t>,</w:t>
      </w:r>
      <w:r w:rsidR="00605871" w:rsidRPr="00B225C4">
        <w:rPr>
          <w:rFonts w:cs="Times New Roman"/>
          <w:lang w:val="en-GB"/>
        </w:rPr>
        <w:t xml:space="preserve"> if </w:t>
      </w:r>
      <w:r w:rsidR="009251C0" w:rsidRPr="00B225C4">
        <w:rPr>
          <w:rFonts w:cs="Times New Roman"/>
          <w:lang w:val="en-GB"/>
        </w:rPr>
        <w:t>retro-transposition</w:t>
      </w:r>
      <w:r w:rsidR="00605871" w:rsidRPr="00B225C4">
        <w:rPr>
          <w:rFonts w:cs="Times New Roman"/>
          <w:lang w:val="en-GB"/>
        </w:rPr>
        <w:t xml:space="preserve"> was the mechanism underlying the expansion of this group of proteins</w:t>
      </w:r>
      <w:r w:rsidR="009D0C59" w:rsidRPr="00B225C4">
        <w:rPr>
          <w:rFonts w:cs="Times New Roman"/>
          <w:lang w:val="en-GB"/>
        </w:rPr>
        <w:t>,</w:t>
      </w:r>
      <w:r w:rsidR="00605871" w:rsidRPr="00B225C4">
        <w:rPr>
          <w:rFonts w:cs="Times New Roman"/>
          <w:lang w:val="en-GB"/>
        </w:rPr>
        <w:t xml:space="preserve"> </w:t>
      </w:r>
      <w:r w:rsidR="009251C0" w:rsidRPr="00B225C4">
        <w:rPr>
          <w:rFonts w:cs="Times New Roman"/>
          <w:lang w:val="en-GB"/>
        </w:rPr>
        <w:t>it</w:t>
      </w:r>
      <w:r w:rsidR="009D0C59" w:rsidRPr="00B225C4">
        <w:rPr>
          <w:rFonts w:cs="Times New Roman"/>
          <w:lang w:val="en-GB"/>
        </w:rPr>
        <w:t xml:space="preserve"> </w:t>
      </w:r>
      <w:r w:rsidR="00605871" w:rsidRPr="00B225C4">
        <w:rPr>
          <w:rFonts w:cs="Times New Roman"/>
          <w:lang w:val="en-GB"/>
        </w:rPr>
        <w:t xml:space="preserve">would have depended on other </w:t>
      </w:r>
      <w:r w:rsidR="009251C0" w:rsidRPr="00B225C4">
        <w:rPr>
          <w:rFonts w:cs="Times New Roman"/>
          <w:lang w:val="en-GB"/>
        </w:rPr>
        <w:t xml:space="preserve">active </w:t>
      </w:r>
      <w:r w:rsidR="00605871" w:rsidRPr="00B225C4">
        <w:rPr>
          <w:rFonts w:cs="Times New Roman"/>
          <w:lang w:val="en-GB"/>
        </w:rPr>
        <w:t xml:space="preserve">transposable elements </w:t>
      </w:r>
      <w:r w:rsidR="009D0C59" w:rsidRPr="00B225C4">
        <w:rPr>
          <w:rFonts w:cs="Times New Roman"/>
          <w:lang w:val="en-GB"/>
        </w:rPr>
        <w:t>to provide these activities</w:t>
      </w:r>
      <w:r w:rsidR="00605871" w:rsidRPr="00B225C4">
        <w:rPr>
          <w:rFonts w:cs="Times New Roman"/>
          <w:lang w:val="en-GB"/>
        </w:rPr>
        <w:t>.</w:t>
      </w:r>
    </w:p>
    <w:p w14:paraId="4A85FEC6" w14:textId="14A576BC" w:rsidR="00173A84" w:rsidRPr="00B225C4" w:rsidRDefault="001A3D54" w:rsidP="007B1D57">
      <w:pPr>
        <w:spacing w:line="480" w:lineRule="auto"/>
        <w:jc w:val="both"/>
        <w:rPr>
          <w:rFonts w:cs="Times New Roman"/>
          <w:lang w:val="en-GB"/>
        </w:rPr>
      </w:pPr>
      <w:r w:rsidRPr="00B225C4">
        <w:rPr>
          <w:rFonts w:cs="Times New Roman"/>
          <w:lang w:val="en-GB"/>
        </w:rPr>
        <w:t xml:space="preserve">A </w:t>
      </w:r>
      <w:r w:rsidR="002831C0" w:rsidRPr="00B225C4">
        <w:rPr>
          <w:rFonts w:cs="Times New Roman"/>
          <w:lang w:val="en-GB"/>
        </w:rPr>
        <w:t xml:space="preserve">second factor </w:t>
      </w:r>
      <w:r w:rsidR="00D67CED" w:rsidRPr="00B225C4">
        <w:rPr>
          <w:rFonts w:cs="Times New Roman"/>
          <w:lang w:val="en-GB"/>
        </w:rPr>
        <w:t>that</w:t>
      </w:r>
      <w:r w:rsidR="002831C0" w:rsidRPr="00B225C4">
        <w:rPr>
          <w:rFonts w:cs="Times New Roman"/>
          <w:lang w:val="en-GB"/>
        </w:rPr>
        <w:t xml:space="preserve"> </w:t>
      </w:r>
      <w:r w:rsidR="00CB578D" w:rsidRPr="00B225C4">
        <w:rPr>
          <w:rFonts w:cs="Times New Roman"/>
          <w:lang w:val="en-GB"/>
        </w:rPr>
        <w:t xml:space="preserve">has </w:t>
      </w:r>
      <w:r w:rsidR="00E17F61" w:rsidRPr="00B225C4">
        <w:rPr>
          <w:rFonts w:cs="Times New Roman"/>
          <w:lang w:val="en-GB"/>
        </w:rPr>
        <w:t xml:space="preserve">shaped </w:t>
      </w:r>
      <w:r w:rsidR="002831C0" w:rsidRPr="00B225C4">
        <w:rPr>
          <w:rFonts w:cs="Times New Roman"/>
          <w:lang w:val="en-GB"/>
        </w:rPr>
        <w:t xml:space="preserve">the </w:t>
      </w:r>
      <w:r w:rsidR="002831C0" w:rsidRPr="00B225C4">
        <w:rPr>
          <w:rFonts w:cs="Times New Roman"/>
          <w:i/>
          <w:lang w:val="en-GB"/>
        </w:rPr>
        <w:t>Ectocarpus</w:t>
      </w:r>
      <w:r w:rsidR="002831C0" w:rsidRPr="00B225C4">
        <w:rPr>
          <w:rFonts w:cs="Times New Roman"/>
          <w:lang w:val="en-GB"/>
        </w:rPr>
        <w:t xml:space="preserve"> genomes </w:t>
      </w:r>
      <w:r w:rsidR="00F75364" w:rsidRPr="00B225C4">
        <w:rPr>
          <w:rFonts w:cs="Times New Roman"/>
          <w:lang w:val="en-GB"/>
        </w:rPr>
        <w:t>were</w:t>
      </w:r>
      <w:r w:rsidR="000018CD" w:rsidRPr="00B225C4">
        <w:rPr>
          <w:rFonts w:cs="Times New Roman"/>
          <w:lang w:val="en-GB"/>
        </w:rPr>
        <w:t xml:space="preserve"> viruses</w:t>
      </w:r>
      <w:r w:rsidR="00F75364" w:rsidRPr="00B225C4">
        <w:rPr>
          <w:rFonts w:cs="Times New Roman"/>
          <w:lang w:val="en-GB"/>
        </w:rPr>
        <w:t>.</w:t>
      </w:r>
      <w:r w:rsidR="00FB5169" w:rsidRPr="00B225C4">
        <w:rPr>
          <w:rFonts w:cs="Times New Roman"/>
          <w:lang w:val="en-GB"/>
        </w:rPr>
        <w:t xml:space="preserve"> </w:t>
      </w:r>
      <w:r w:rsidR="00F75364" w:rsidRPr="00B225C4">
        <w:rPr>
          <w:rFonts w:cs="Times New Roman"/>
          <w:lang w:val="en-GB"/>
        </w:rPr>
        <w:t>V</w:t>
      </w:r>
      <w:r w:rsidR="00516B18" w:rsidRPr="00B225C4">
        <w:rPr>
          <w:rFonts w:cs="Times New Roman"/>
          <w:lang w:val="en-GB"/>
        </w:rPr>
        <w:t xml:space="preserve">iral infections are a common phenomenon in </w:t>
      </w:r>
      <w:proofErr w:type="spellStart"/>
      <w:r w:rsidR="00046145" w:rsidRPr="00B225C4">
        <w:rPr>
          <w:rFonts w:cs="Times New Roman"/>
          <w:lang w:val="en-GB"/>
        </w:rPr>
        <w:t>Ectocarpales</w:t>
      </w:r>
      <w:proofErr w:type="spellEnd"/>
      <w:r w:rsidR="00461D35">
        <w:rPr>
          <w:rFonts w:cs="Times New Roman"/>
          <w:lang w:val="en-GB"/>
        </w:rPr>
        <w:t xml:space="preserve"> </w:t>
      </w:r>
      <w:r w:rsidR="00046145" w:rsidRPr="00B225C4">
        <w:rPr>
          <w:rFonts w:cs="Times New Roman"/>
          <w:lang w:val="en-GB"/>
        </w:rPr>
        <w:fldChar w:fldCharType="begin" w:fldLock="1"/>
      </w:r>
      <w:r w:rsidR="007E23E1">
        <w:rPr>
          <w:rFonts w:cs="Times New Roman"/>
          <w:lang w:val="en-GB"/>
        </w:rPr>
        <w:instrText>ADDIN CSL_CITATION {"citationItems":[{"id":"ITEM-1","itemData":{"DOI":"10.1016/S0065-3527(08)60805-2","author":[{"dropping-particle":"","family":"Müller","given":"Dieter G.","non-dropping-particle":"","parse-names":false,"suffix":""},{"dropping-particle":"","family":"Kapp","given":"Markus","non-dropping-particle":"","parse-names":false,"suffix":""},{"dropping-particle":"","family":"Knippers","given":"Rolf","non-dropping-particle":"","parse-names":false,"suffix":""}],"id":"ITEM-1","issued":{"date-parts":[["1998","1","1"]]},"page":"49-67","publisher":"Academic Press","title":"Viruses in marine brown algae","type":"chapter","volume":"50"},"uris":["http://www.mendeley.com/documents/?uuid=6fda116b-7a2f-3b5d-872d-c0c040973e0e"]}],"mendeley":{"formattedCitation":"(Müller &lt;i&gt;et al.&lt;/i&gt; 1998)","plainTextFormattedCitation":"(Müller et al. 1998)","previouslyFormattedCitation":"&lt;sup&gt;38&lt;/sup&gt;"},"properties":{"noteIndex":0},"schema":"https://github.com/citation-style-language/schema/raw/master/csl-citation.json"}</w:instrText>
      </w:r>
      <w:r w:rsidR="00046145" w:rsidRPr="00B225C4">
        <w:rPr>
          <w:rFonts w:cs="Times New Roman"/>
          <w:lang w:val="en-GB"/>
        </w:rPr>
        <w:fldChar w:fldCharType="separate"/>
      </w:r>
      <w:r w:rsidR="007E23E1" w:rsidRPr="007E23E1">
        <w:rPr>
          <w:rFonts w:cs="Times New Roman"/>
          <w:noProof/>
          <w:lang w:val="en-GB"/>
        </w:rPr>
        <w:t xml:space="preserve">(Müller </w:t>
      </w:r>
      <w:r w:rsidR="007E23E1" w:rsidRPr="007E23E1">
        <w:rPr>
          <w:rFonts w:cs="Times New Roman"/>
          <w:i/>
          <w:noProof/>
          <w:lang w:val="en-GB"/>
        </w:rPr>
        <w:t>et al.</w:t>
      </w:r>
      <w:r w:rsidR="007E23E1" w:rsidRPr="007E23E1">
        <w:rPr>
          <w:rFonts w:cs="Times New Roman"/>
          <w:noProof/>
          <w:lang w:val="en-GB"/>
        </w:rPr>
        <w:t xml:space="preserve"> 1998)</w:t>
      </w:r>
      <w:r w:rsidR="00046145" w:rsidRPr="00B225C4">
        <w:rPr>
          <w:rFonts w:cs="Times New Roman"/>
          <w:lang w:val="en-GB"/>
        </w:rPr>
        <w:fldChar w:fldCharType="end"/>
      </w:r>
      <w:r w:rsidR="00F75364" w:rsidRPr="00B225C4">
        <w:rPr>
          <w:rFonts w:cs="Times New Roman"/>
          <w:lang w:val="en-GB"/>
        </w:rPr>
        <w:t xml:space="preserve">, and a well-studied example </w:t>
      </w:r>
      <w:r w:rsidR="00046145" w:rsidRPr="00B225C4">
        <w:rPr>
          <w:rFonts w:cs="Times New Roman"/>
          <w:lang w:val="en-GB"/>
        </w:rPr>
        <w:t xml:space="preserve">is the </w:t>
      </w:r>
      <w:r w:rsidR="00046145" w:rsidRPr="00B225C4">
        <w:rPr>
          <w:rFonts w:cs="Times New Roman"/>
          <w:i/>
          <w:lang w:val="en-GB"/>
        </w:rPr>
        <w:t>Ectocarpus siliculosus</w:t>
      </w:r>
      <w:r w:rsidR="009F3642" w:rsidRPr="00B225C4">
        <w:rPr>
          <w:rFonts w:cs="Times New Roman"/>
          <w:lang w:val="en-GB"/>
        </w:rPr>
        <w:t xml:space="preserve"> virus-1 (EsV</w:t>
      </w:r>
      <w:r w:rsidR="00046145" w:rsidRPr="00B225C4">
        <w:rPr>
          <w:rFonts w:cs="Times New Roman"/>
          <w:lang w:val="en-GB"/>
        </w:rPr>
        <w:t>-1)</w:t>
      </w:r>
      <w:r w:rsidR="00461D35">
        <w:rPr>
          <w:rFonts w:cs="Times New Roman"/>
          <w:lang w:val="en-GB"/>
        </w:rPr>
        <w:t xml:space="preserve"> </w:t>
      </w:r>
      <w:r w:rsidR="00046145" w:rsidRPr="00B225C4">
        <w:rPr>
          <w:rFonts w:cs="Times New Roman"/>
          <w:lang w:val="en-GB"/>
        </w:rPr>
        <w:fldChar w:fldCharType="begin" w:fldLock="1"/>
      </w:r>
      <w:r w:rsidR="007E23E1">
        <w:rPr>
          <w:rFonts w:cs="Times New Roman"/>
          <w:lang w:val="en-GB"/>
        </w:rPr>
        <w:instrText>ADDIN CSL_CITATION {"citationItems":[{"id":"ITEM-1","itemData":{"abstract":"The Ectocarpus siliculosus Virus-1, EsV-1, is the type-species of a genus of Phycodnaviridae, the phaeoviruses, infecting marine filamentous brown algae. The EsV-1 genome of 335,593 by contains tandem and dispersed repetitive elements in addition to a large number of open reading frames of which 231 are currently counted as genes. Many genes can be assigned to functional groups involved in DNA synthesis, DNA integration, transposition, and polysaccharide metabolism. Furthermore, EsV-1 contains components of a surprisingly complex signal transduction system with six different hybrid histidine protein kinases and four putative serine/threonine protein kinases. Several other genes encode polypeptides with protein-protein interaction domains. However, 50% of the predicted genes have no counterparts in data banks. Only 28 of the 231 identified genes have significant sequence similarities to genes of the Chlorella virus PBCV-1, another phycodnavirus. To our knowledge, the EsV-1 genome is the largest viral DIVA sequenced to date. (C) 2001 Academic Press.","author":[{"dropping-particle":"","family":"Delaroque","given":"N","non-dropping-particle":"","parse-names":false,"suffix":""},{"dropping-particle":"","family":"Müller","given":"D G","non-dropping-particle":"","parse-names":false,"suffix":""},{"dropping-particle":"","family":"Bothe","given":"G","non-dropping-particle":"","parse-names":false,"suffix":""},{"dropping-particle":"","family":"Pohl","given":"T","non-dropping-particle":"","parse-names":false,"suffix":""},{"dropping-particle":"","family":"Knippers","given":"R","non-dropping-particle":"","parse-names":false,"suffix":""},{"dropping-particle":"","family":"Boland","given":"W","non-dropping-particle":"","parse-names":false,"suffix":""}],"container-title":"Virology","id":"ITEM-1","issue":"1","issued":{"date-parts":[["2001"]]},"page":"112-132","title":"The complete DNA sequence of the &lt;i&gt;Ectocarpus siliculosus&lt;/i&gt; virus EsV-1 genome","type":"article-journal","volume":"287"},"uris":["http://www.mendeley.com/documents/?uuid=7154e699-5a59-4d0b-81d9-b14787d76035"]}],"mendeley":{"formattedCitation":"(Delaroque &lt;i&gt;et al.&lt;/i&gt; 2001)","plainTextFormattedCitation":"(Delaroque et al. 2001)","previouslyFormattedCitation":"&lt;sup&gt;39&lt;/sup&gt;"},"properties":{"noteIndex":0},"schema":"https://github.com/citation-style-language/schema/raw/master/csl-citation.json"}</w:instrText>
      </w:r>
      <w:r w:rsidR="00046145" w:rsidRPr="00B225C4">
        <w:rPr>
          <w:rFonts w:cs="Times New Roman"/>
          <w:lang w:val="en-GB"/>
        </w:rPr>
        <w:fldChar w:fldCharType="separate"/>
      </w:r>
      <w:r w:rsidR="007E23E1" w:rsidRPr="007E23E1">
        <w:rPr>
          <w:rFonts w:cs="Times New Roman"/>
          <w:noProof/>
          <w:lang w:val="en-GB"/>
        </w:rPr>
        <w:t xml:space="preserve">(Delaroque </w:t>
      </w:r>
      <w:r w:rsidR="007E23E1" w:rsidRPr="007E23E1">
        <w:rPr>
          <w:rFonts w:cs="Times New Roman"/>
          <w:i/>
          <w:noProof/>
          <w:lang w:val="en-GB"/>
        </w:rPr>
        <w:t>et al.</w:t>
      </w:r>
      <w:r w:rsidR="007E23E1" w:rsidRPr="007E23E1">
        <w:rPr>
          <w:rFonts w:cs="Times New Roman"/>
          <w:noProof/>
          <w:lang w:val="en-GB"/>
        </w:rPr>
        <w:t xml:space="preserve"> 2001)</w:t>
      </w:r>
      <w:r w:rsidR="00046145" w:rsidRPr="00B225C4">
        <w:rPr>
          <w:rFonts w:cs="Times New Roman"/>
          <w:lang w:val="en-GB"/>
        </w:rPr>
        <w:fldChar w:fldCharType="end"/>
      </w:r>
      <w:r w:rsidR="00F75364" w:rsidRPr="00B225C4">
        <w:rPr>
          <w:rFonts w:cs="Times New Roman"/>
          <w:lang w:val="en-GB"/>
        </w:rPr>
        <w:t>. It</w:t>
      </w:r>
      <w:r w:rsidR="00046145" w:rsidRPr="00B225C4">
        <w:rPr>
          <w:rFonts w:cs="Times New Roman"/>
          <w:lang w:val="en-GB"/>
        </w:rPr>
        <w:t xml:space="preserve"> </w:t>
      </w:r>
      <w:r w:rsidR="000018CD" w:rsidRPr="00B225C4">
        <w:rPr>
          <w:rFonts w:cs="Times New Roman"/>
          <w:lang w:val="en-GB"/>
        </w:rPr>
        <w:t>was</w:t>
      </w:r>
      <w:r w:rsidR="00046145" w:rsidRPr="00B225C4">
        <w:rPr>
          <w:rFonts w:cs="Times New Roman"/>
          <w:lang w:val="en-GB"/>
        </w:rPr>
        <w:t xml:space="preserve"> </w:t>
      </w:r>
      <w:r w:rsidR="006D011F" w:rsidRPr="00B225C4">
        <w:rPr>
          <w:rFonts w:cs="Times New Roman"/>
          <w:lang w:val="en-GB"/>
        </w:rPr>
        <w:t xml:space="preserve">found to </w:t>
      </w:r>
      <w:r w:rsidR="000018CD" w:rsidRPr="00B225C4">
        <w:rPr>
          <w:rFonts w:cs="Times New Roman"/>
          <w:lang w:val="en-GB"/>
        </w:rPr>
        <w:t xml:space="preserve">be </w:t>
      </w:r>
      <w:r w:rsidR="006D011F" w:rsidRPr="00B225C4">
        <w:rPr>
          <w:rFonts w:cs="Times New Roman"/>
          <w:lang w:val="en-GB"/>
        </w:rPr>
        <w:t xml:space="preserve">present latently in several strains of </w:t>
      </w:r>
      <w:r w:rsidR="006D011F" w:rsidRPr="00B225C4">
        <w:rPr>
          <w:rFonts w:cs="Times New Roman"/>
          <w:i/>
          <w:lang w:val="en-GB"/>
        </w:rPr>
        <w:t>Ectocarpus</w:t>
      </w:r>
      <w:r w:rsidR="006D011F" w:rsidRPr="00B225C4">
        <w:rPr>
          <w:rFonts w:cs="Times New Roman"/>
          <w:lang w:val="en-GB"/>
        </w:rPr>
        <w:t xml:space="preserve"> sp. closely related to strain Ec32</w:t>
      </w:r>
      <w:r w:rsidR="00F75364" w:rsidRPr="00B225C4">
        <w:rPr>
          <w:rFonts w:cs="Times New Roman"/>
          <w:lang w:val="en-GB"/>
        </w:rPr>
        <w:t xml:space="preserve">, and </w:t>
      </w:r>
      <w:r w:rsidR="006D011F" w:rsidRPr="00B225C4">
        <w:rPr>
          <w:rFonts w:cs="Times New Roman"/>
          <w:lang w:val="en-GB"/>
        </w:rPr>
        <w:t xml:space="preserve">has also been found integrated in the genome of </w:t>
      </w:r>
      <w:r w:rsidR="00F75364" w:rsidRPr="00B225C4">
        <w:rPr>
          <w:rFonts w:cs="Times New Roman"/>
          <w:lang w:val="en-GB"/>
        </w:rPr>
        <w:t>the latter</w:t>
      </w:r>
      <w:r w:rsidR="00FB5169" w:rsidRPr="00B225C4">
        <w:rPr>
          <w:rFonts w:cs="Times New Roman"/>
          <w:lang w:val="en-GB"/>
        </w:rPr>
        <w:t>, although it is not expressed</w:t>
      </w:r>
      <w:r w:rsidR="00461D35">
        <w:rPr>
          <w:rFonts w:cs="Times New Roman"/>
          <w:lang w:val="en-GB"/>
        </w:rPr>
        <w:t xml:space="preserve"> </w:t>
      </w:r>
      <w:r w:rsidR="006D011F" w:rsidRPr="00B225C4">
        <w:rPr>
          <w:rFonts w:cs="Times New Roman"/>
          <w:lang w:val="en-GB"/>
        </w:rPr>
        <w:fldChar w:fldCharType="begin" w:fldLock="1"/>
      </w:r>
      <w:r w:rsidR="007E23E1">
        <w:rPr>
          <w:rFonts w:cs="Times New Roman"/>
          <w:lang w:val="en-GB"/>
        </w:rPr>
        <w:instrText>ADDIN CSL_CITATION {"citationItems":[{"id":"ITEM-1","itemData":{"DOI":"10.1038/nature09016","ISSN":"1476-4687","PMID":"20520714","abstract":"Brown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-1","issue":"7298","issued":{"date-parts":[["2010","6"]]},"page":"617-21","title":"The &lt;i&gt;Ectocarpus&lt;/i&gt; genome and the independent evolution of multicellularity in brown algae.","type":"article-journal","volume":"465"},"uris":["http://www.mendeley.com/documents/?uuid=21bb4782-d178-102d-ae72-0024e85ead87"]}],"mendeley":{"formattedCitation":"(Cock &lt;i&gt;et al.&lt;/i&gt; 2010)","plainTextFormattedCitation":"(Cock et al. 2010)","previouslyFormattedCitation":"&lt;sup&gt;7&lt;/sup&gt;"},"properties":{"noteIndex":0},"schema":"https://github.com/citation-style-language/schema/raw/master/csl-citation.json"}</w:instrText>
      </w:r>
      <w:r w:rsidR="006D011F" w:rsidRPr="00B225C4">
        <w:rPr>
          <w:rFonts w:cs="Times New Roman"/>
          <w:lang w:val="en-GB"/>
        </w:rPr>
        <w:fldChar w:fldCharType="separate"/>
      </w:r>
      <w:r w:rsidR="007E23E1" w:rsidRPr="007E23E1">
        <w:rPr>
          <w:rFonts w:cs="Times New Roman"/>
          <w:noProof/>
          <w:lang w:val="en-GB"/>
        </w:rPr>
        <w:t xml:space="preserve">(Cock </w:t>
      </w:r>
      <w:r w:rsidR="007E23E1" w:rsidRPr="007E23E1">
        <w:rPr>
          <w:rFonts w:cs="Times New Roman"/>
          <w:i/>
          <w:noProof/>
          <w:lang w:val="en-GB"/>
        </w:rPr>
        <w:t>et al.</w:t>
      </w:r>
      <w:r w:rsidR="007E23E1" w:rsidRPr="007E23E1">
        <w:rPr>
          <w:rFonts w:cs="Times New Roman"/>
          <w:noProof/>
          <w:lang w:val="en-GB"/>
        </w:rPr>
        <w:t xml:space="preserve"> 2010)</w:t>
      </w:r>
      <w:r w:rsidR="006D011F" w:rsidRPr="00B225C4">
        <w:rPr>
          <w:rFonts w:cs="Times New Roman"/>
          <w:lang w:val="en-GB"/>
        </w:rPr>
        <w:fldChar w:fldCharType="end"/>
      </w:r>
      <w:r w:rsidR="00B44377" w:rsidRPr="00B225C4">
        <w:rPr>
          <w:rFonts w:cs="Times New Roman"/>
          <w:lang w:val="en-GB"/>
        </w:rPr>
        <w:t>. As previously indicated by comparative genome hybridization experiments</w:t>
      </w:r>
      <w:r w:rsidR="00461D35">
        <w:rPr>
          <w:rFonts w:cs="Times New Roman"/>
          <w:lang w:val="en-GB"/>
        </w:rPr>
        <w:t xml:space="preserve"> </w:t>
      </w:r>
      <w:r w:rsidR="00B44377" w:rsidRPr="00B225C4">
        <w:rPr>
          <w:rFonts w:cs="Times New Roman"/>
          <w:lang w:val="en-GB"/>
        </w:rPr>
        <w:fldChar w:fldCharType="begin" w:fldLock="1"/>
      </w:r>
      <w:r w:rsidR="007E23E1">
        <w:rPr>
          <w:rFonts w:cs="Times New Roman"/>
          <w:lang w:val="en-GB"/>
        </w:rPr>
        <w:instrText>ADDIN CSL_CITATION {"citationItems":[{"id":"ITEM-1","itemData":{"DOI":"10.1186/1471-2199-12-2","ISSN":"1471-2199","PMID":"21226968","abstract":"ABSTRACT: BACKGROUND: Brown algae of the genus Ectocarpus exhibit high levels of genetic diversity and variability in morphological and physiological characteristics. With the establishment of E. siliculosus as a model and the availability of a complete genome sequence, it is now of interest to analyze variability among different species, ecotypes, and strains of the genus Ectocarpus both at the genome and the transcriptome level. RESULTS: We used an E. siliculosus gene expression microarray based on EST sequences from the genome-sequenced strain (reference strain) to carry out comparative genome hybridizations for five Ectocarpus strains: four E. siliculosus isolates (the male genome strain, a female strain used for outcrosses with the genome strain, a strain isolated from freshwater, and a highly copper-tolerant strain), as well as one strain of the sister species E. fasciculatus. Our results revealed significant genomic differences between ecotypes of the same species, and enable the selection of conserved probes for future microarray experiments with these strains. In the two closely related strains (a male and a female strain used for crosses), genomic differences were also detected, but concentrated in two smaller genomic regions, one of which corresponds to a viral insertion site. CONCLUSION: The high variability between strains supports the concept of E. siliculosus as a complex of cryptic species. Moreover, our data suggest that several parts of the Ectocarpus genome may have evolved at different rates: high variability was detected particularly in transposable elements and fucoxanthin chlorophyll a/c binding proteins.","author":[{"dropping-particle":"","family":"Dittami","given":"Simon M.","non-dropping-particle":"","parse-names":false,"suffix":""},{"dropping-particle":"","family":"Proux","given":"Caroline","non-dropping-particle":"","parse-names":false,"suffix":""},{"dropping-particle":"","family":"Rousvoal","given":"Sylvie","non-dropping-particle":"","parse-names":false,"suffix":""},{"dropping-particle":"","family":"Peters","given":"Akira F","non-dropping-particle":"","parse-names":false,"suffix":""},{"dropping-particle":"","family":"Cock","given":"J Mark","non-dropping-particle":"","parse-names":false,"suffix":""},{"dropping-particle":"","family":"Coppee","given":"Jean-Yves","non-dropping-particle":"","parse-names":false,"suffix":""},{"dropping-particle":"","family":"Boyen","given":"Catherine","non-dropping-particle":"","parse-names":false,"suffix":""},{"dropping-particle":"","family":"Tonon","given":"Thierry","non-dropping-particle":"","parse-names":false,"suffix":""}],"container-title":"BMC Molecular Biology","id":"ITEM-1","issue":"1","issued":{"date-parts":[["2011","1"]]},"page":"2","title":"Microarray estimation of genomic inter-strain variability in the genus &lt;i&gt;Ectocarpus&lt;/i&gt; (Phaeophyceae).","type":"article-journal","volume":"12"},"uris":["http://www.mendeley.com/documents/?uuid=9e783fb0-36c8-4275-b021-842fc1412bce"]}],"mendeley":{"formattedCitation":"(Dittami &lt;i&gt;et al.&lt;/i&gt; 2011)","plainTextFormattedCitation":"(Dittami et al. 2011)","previouslyFormattedCitation":"&lt;sup&gt;40&lt;/sup&gt;"},"properties":{"noteIndex":0},"schema":"https://github.com/citation-style-language/schema/raw/master/csl-citation.json"}</w:instrText>
      </w:r>
      <w:r w:rsidR="00B44377"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2011)</w:t>
      </w:r>
      <w:r w:rsidR="00B44377" w:rsidRPr="00B225C4">
        <w:rPr>
          <w:rFonts w:cs="Times New Roman"/>
          <w:lang w:val="en-GB"/>
        </w:rPr>
        <w:fldChar w:fldCharType="end"/>
      </w:r>
      <w:r w:rsidR="00B44377" w:rsidRPr="00B225C4">
        <w:rPr>
          <w:rFonts w:cs="Times New Roman"/>
          <w:lang w:val="en-GB"/>
        </w:rPr>
        <w:t xml:space="preserve">, the </w:t>
      </w:r>
      <w:r w:rsidR="00B44377" w:rsidRPr="00B225C4">
        <w:rPr>
          <w:rFonts w:cs="Times New Roman"/>
          <w:i/>
          <w:lang w:val="en-GB"/>
        </w:rPr>
        <w:t>E</w:t>
      </w:r>
      <w:r w:rsidR="00602112" w:rsidRPr="00B225C4">
        <w:rPr>
          <w:rFonts w:cs="Times New Roman"/>
          <w:i/>
          <w:lang w:val="en-GB"/>
        </w:rPr>
        <w:t>.</w:t>
      </w:r>
      <w:r w:rsidR="00B44377" w:rsidRPr="00B225C4">
        <w:rPr>
          <w:rFonts w:cs="Times New Roman"/>
          <w:i/>
          <w:lang w:val="en-GB"/>
        </w:rPr>
        <w:t xml:space="preserve"> subulatus</w:t>
      </w:r>
      <w:r w:rsidR="00B44377" w:rsidRPr="00B225C4">
        <w:rPr>
          <w:rFonts w:cs="Times New Roman"/>
          <w:lang w:val="en-GB"/>
        </w:rPr>
        <w:t xml:space="preserve"> </w:t>
      </w:r>
      <w:r w:rsidR="008205E0" w:rsidRPr="00B225C4">
        <w:rPr>
          <w:rFonts w:cs="Times New Roman"/>
          <w:lang w:val="en-GB"/>
        </w:rPr>
        <w:t xml:space="preserve">Bft15b </w:t>
      </w:r>
      <w:r w:rsidR="00B44377" w:rsidRPr="00B225C4">
        <w:rPr>
          <w:rFonts w:cs="Times New Roman"/>
          <w:lang w:val="en-GB"/>
        </w:rPr>
        <w:t xml:space="preserve">genome does not contain a complete EsV-1 like insertion, although a </w:t>
      </w:r>
      <w:r w:rsidR="000018CD" w:rsidRPr="00B225C4">
        <w:rPr>
          <w:rFonts w:cs="Times New Roman"/>
          <w:lang w:val="en-GB"/>
        </w:rPr>
        <w:t xml:space="preserve">few </w:t>
      </w:r>
      <w:r w:rsidR="00B44377" w:rsidRPr="00B225C4">
        <w:rPr>
          <w:rFonts w:cs="Times New Roman"/>
          <w:lang w:val="en-GB"/>
        </w:rPr>
        <w:t>shorte</w:t>
      </w:r>
      <w:r w:rsidR="009F3642" w:rsidRPr="00B225C4">
        <w:rPr>
          <w:rFonts w:cs="Times New Roman"/>
          <w:lang w:val="en-GB"/>
        </w:rPr>
        <w:t>r EsV-</w:t>
      </w:r>
      <w:r w:rsidR="00B44377" w:rsidRPr="00B225C4">
        <w:rPr>
          <w:rFonts w:cs="Times New Roman"/>
          <w:lang w:val="en-GB"/>
        </w:rPr>
        <w:t>1-like proteins were found. Thus</w:t>
      </w:r>
      <w:r w:rsidR="00792B28" w:rsidRPr="00B225C4">
        <w:rPr>
          <w:rFonts w:cs="Times New Roman"/>
          <w:lang w:val="en-GB"/>
        </w:rPr>
        <w:t>,</w:t>
      </w:r>
      <w:r w:rsidR="00B44377" w:rsidRPr="00B225C4">
        <w:rPr>
          <w:rFonts w:cs="Times New Roman"/>
          <w:lang w:val="en-GB"/>
        </w:rPr>
        <w:t xml:space="preserve"> the </w:t>
      </w:r>
      <w:r w:rsidR="0005026D" w:rsidRPr="00B225C4">
        <w:rPr>
          <w:rFonts w:cs="Times New Roman"/>
          <w:lang w:val="en-GB"/>
        </w:rPr>
        <w:t xml:space="preserve">EsV-1 </w:t>
      </w:r>
      <w:r w:rsidR="00B44377" w:rsidRPr="00B225C4">
        <w:rPr>
          <w:rFonts w:cs="Times New Roman"/>
          <w:lang w:val="en-GB"/>
        </w:rPr>
        <w:t xml:space="preserve">integration observed in </w:t>
      </w:r>
      <w:r w:rsidR="00B44377" w:rsidRPr="00B225C4">
        <w:rPr>
          <w:rFonts w:cs="Times New Roman"/>
          <w:i/>
          <w:lang w:val="en-GB"/>
        </w:rPr>
        <w:t>Ectocarpus</w:t>
      </w:r>
      <w:r w:rsidR="00B44377" w:rsidRPr="00B225C4">
        <w:rPr>
          <w:rFonts w:cs="Times New Roman"/>
          <w:lang w:val="en-GB"/>
        </w:rPr>
        <w:t xml:space="preserve"> sp. Ec32 has likely occurred after the split with </w:t>
      </w:r>
      <w:r w:rsidR="00B44377" w:rsidRPr="00B225C4">
        <w:rPr>
          <w:rFonts w:cs="Times New Roman"/>
          <w:i/>
          <w:lang w:val="en-GB"/>
        </w:rPr>
        <w:t>E. subulatus</w:t>
      </w:r>
      <w:r w:rsidR="00E17F61" w:rsidRPr="00B225C4">
        <w:rPr>
          <w:rFonts w:cs="Times New Roman"/>
          <w:lang w:val="en-GB"/>
        </w:rPr>
        <w:t>, and the biological consequences of this insertion remain to be explored</w:t>
      </w:r>
      <w:r w:rsidR="00B44377" w:rsidRPr="00B225C4">
        <w:rPr>
          <w:rFonts w:cs="Times New Roman"/>
          <w:lang w:val="en-GB"/>
        </w:rPr>
        <w:t>.</w:t>
      </w:r>
    </w:p>
    <w:p w14:paraId="118BC87A" w14:textId="678D529F" w:rsidR="00173A84" w:rsidRPr="00B225C4" w:rsidRDefault="0055167C"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F</w:t>
      </w:r>
      <w:r w:rsidR="003919F8" w:rsidRPr="00B225C4">
        <w:rPr>
          <w:rFonts w:ascii="Times New Roman" w:hAnsi="Times New Roman" w:cs="Times New Roman"/>
          <w:lang w:val="en-GB"/>
        </w:rPr>
        <w:t>ew c</w:t>
      </w:r>
      <w:r w:rsidR="00F534C3" w:rsidRPr="00B225C4">
        <w:rPr>
          <w:rFonts w:ascii="Times New Roman" w:hAnsi="Times New Roman" w:cs="Times New Roman"/>
          <w:lang w:val="en-GB"/>
        </w:rPr>
        <w:t xml:space="preserve">lassical stress response genes </w:t>
      </w:r>
      <w:r w:rsidR="003919F8" w:rsidRPr="00B225C4">
        <w:rPr>
          <w:rFonts w:ascii="Times New Roman" w:hAnsi="Times New Roman" w:cs="Times New Roman"/>
          <w:lang w:val="en-GB"/>
        </w:rPr>
        <w:t>but no transporters involved in</w:t>
      </w:r>
      <w:r w:rsidR="00F534C3" w:rsidRPr="00B225C4">
        <w:rPr>
          <w:rFonts w:ascii="Times New Roman" w:hAnsi="Times New Roman" w:cs="Times New Roman"/>
          <w:lang w:val="en-GB"/>
        </w:rPr>
        <w:t xml:space="preserve"> adaptation</w:t>
      </w:r>
    </w:p>
    <w:p w14:paraId="3A969BEE" w14:textId="47A90F69" w:rsidR="00C03E70" w:rsidRPr="00B225C4" w:rsidRDefault="00641984" w:rsidP="007B1D57">
      <w:pPr>
        <w:spacing w:line="480" w:lineRule="auto"/>
        <w:jc w:val="both"/>
        <w:rPr>
          <w:rFonts w:cs="Times New Roman"/>
          <w:lang w:val="en-GB"/>
        </w:rPr>
      </w:pPr>
      <w:r w:rsidRPr="00B225C4">
        <w:rPr>
          <w:rFonts w:cs="Times New Roman"/>
          <w:lang w:val="en-GB"/>
        </w:rPr>
        <w:t xml:space="preserve">One </w:t>
      </w:r>
      <w:r w:rsidR="00B11027" w:rsidRPr="00B225C4">
        <w:rPr>
          <w:rFonts w:cs="Times New Roman"/>
          <w:lang w:val="en-GB"/>
        </w:rPr>
        <w:t xml:space="preserve">aim of this </w:t>
      </w:r>
      <w:r w:rsidR="004D76D0" w:rsidRPr="00B225C4">
        <w:rPr>
          <w:rFonts w:cs="Times New Roman"/>
          <w:lang w:val="en-GB"/>
        </w:rPr>
        <w:t>study</w:t>
      </w:r>
      <w:r w:rsidR="00B11027" w:rsidRPr="00B225C4">
        <w:rPr>
          <w:rFonts w:cs="Times New Roman"/>
          <w:lang w:val="en-GB"/>
        </w:rPr>
        <w:t xml:space="preserve"> was to identify gene</w:t>
      </w:r>
      <w:r w:rsidR="00AA322E" w:rsidRPr="00B225C4">
        <w:rPr>
          <w:rFonts w:cs="Times New Roman"/>
          <w:lang w:val="en-GB"/>
        </w:rPr>
        <w:t>s</w:t>
      </w:r>
      <w:r w:rsidR="00B11027" w:rsidRPr="00B225C4">
        <w:rPr>
          <w:rFonts w:cs="Times New Roman"/>
          <w:lang w:val="en-GB"/>
        </w:rPr>
        <w:t xml:space="preserve"> that may potentially be responsible for the high abiotic stress and salinity tolerance </w:t>
      </w:r>
      <w:r w:rsidR="002B3A33" w:rsidRPr="00B225C4">
        <w:rPr>
          <w:rFonts w:cs="Times New Roman"/>
          <w:lang w:val="en-GB"/>
        </w:rPr>
        <w:t xml:space="preserve">of </w:t>
      </w:r>
      <w:r w:rsidR="00B11027" w:rsidRPr="00B225C4">
        <w:rPr>
          <w:rFonts w:cs="Times New Roman"/>
          <w:i/>
          <w:lang w:val="en-GB"/>
        </w:rPr>
        <w:t>E. subulatus</w:t>
      </w:r>
      <w:r w:rsidR="00B11027" w:rsidRPr="00B225C4">
        <w:rPr>
          <w:rFonts w:cs="Times New Roman"/>
          <w:lang w:val="en-GB"/>
        </w:rPr>
        <w:t xml:space="preserve">. </w:t>
      </w:r>
      <w:r w:rsidR="0037619D" w:rsidRPr="00B225C4">
        <w:rPr>
          <w:rFonts w:cs="Times New Roman"/>
          <w:lang w:val="en-GB"/>
        </w:rPr>
        <w:t>Similar studies</w:t>
      </w:r>
      <w:r w:rsidR="00C749D4" w:rsidRPr="00B225C4">
        <w:rPr>
          <w:rFonts w:cs="Times New Roman"/>
          <w:lang w:val="en-GB"/>
        </w:rPr>
        <w:t xml:space="preserve"> </w:t>
      </w:r>
      <w:r w:rsidR="0037619D" w:rsidRPr="00B225C4">
        <w:rPr>
          <w:rFonts w:cs="Times New Roman"/>
          <w:lang w:val="en-GB"/>
        </w:rPr>
        <w:t xml:space="preserve">on </w:t>
      </w:r>
      <w:r w:rsidR="00555EED" w:rsidRPr="00B225C4">
        <w:rPr>
          <w:rFonts w:cs="Times New Roman"/>
          <w:lang w:val="en-GB"/>
        </w:rPr>
        <w:t xml:space="preserve">genomic </w:t>
      </w:r>
      <w:r w:rsidR="00C749D4" w:rsidRPr="00B225C4">
        <w:rPr>
          <w:rFonts w:cs="Times New Roman"/>
          <w:lang w:val="en-GB"/>
        </w:rPr>
        <w:t>adaptation</w:t>
      </w:r>
      <w:r w:rsidR="0037619D" w:rsidRPr="00B225C4">
        <w:rPr>
          <w:rFonts w:cs="Times New Roman"/>
          <w:lang w:val="en-GB"/>
        </w:rPr>
        <w:t xml:space="preserve"> to </w:t>
      </w:r>
      <w:r w:rsidR="00C749D4" w:rsidRPr="00B225C4">
        <w:rPr>
          <w:rFonts w:cs="Times New Roman"/>
          <w:lang w:val="en-GB"/>
        </w:rPr>
        <w:t>changes</w:t>
      </w:r>
      <w:r w:rsidR="0037619D" w:rsidRPr="00B225C4">
        <w:rPr>
          <w:rFonts w:cs="Times New Roman"/>
          <w:lang w:val="en-GB"/>
        </w:rPr>
        <w:t xml:space="preserve"> in salinity or </w:t>
      </w:r>
      <w:r w:rsidR="00C749D4" w:rsidRPr="00B225C4">
        <w:rPr>
          <w:rFonts w:cs="Times New Roman"/>
          <w:lang w:val="en-GB"/>
        </w:rPr>
        <w:t xml:space="preserve">to </w:t>
      </w:r>
      <w:r w:rsidR="0037619D" w:rsidRPr="00B225C4">
        <w:rPr>
          <w:rFonts w:cs="Times New Roman"/>
          <w:lang w:val="en-GB"/>
        </w:rPr>
        <w:t xml:space="preserve">drought in terrestrial plants have previously </w:t>
      </w:r>
      <w:r w:rsidR="00C749D4" w:rsidRPr="00B225C4">
        <w:rPr>
          <w:rFonts w:cs="Times New Roman"/>
          <w:lang w:val="en-GB"/>
        </w:rPr>
        <w:t xml:space="preserve">highlighted genes generally involved in stress </w:t>
      </w:r>
      <w:r w:rsidR="00B8715D" w:rsidRPr="00B225C4">
        <w:rPr>
          <w:rFonts w:cs="Times New Roman"/>
          <w:lang w:val="en-GB"/>
        </w:rPr>
        <w:t>tolerance</w:t>
      </w:r>
      <w:r w:rsidR="00C749D4" w:rsidRPr="00B225C4">
        <w:rPr>
          <w:rFonts w:cs="Times New Roman"/>
          <w:lang w:val="en-GB"/>
        </w:rPr>
        <w:t xml:space="preserve"> to be expanded in “extremophile” organisms. </w:t>
      </w:r>
      <w:r w:rsidR="00E87C38" w:rsidRPr="00B225C4">
        <w:rPr>
          <w:rFonts w:cs="Times New Roman"/>
          <w:lang w:val="en-GB"/>
        </w:rPr>
        <w:t>Examples</w:t>
      </w:r>
      <w:r w:rsidR="00C749D4" w:rsidRPr="00B225C4">
        <w:rPr>
          <w:rFonts w:cs="Times New Roman"/>
          <w:lang w:val="en-GB"/>
        </w:rPr>
        <w:t xml:space="preserve"> are the expansion of catalase, </w:t>
      </w:r>
      <w:r w:rsidR="00B8715D" w:rsidRPr="00B225C4">
        <w:rPr>
          <w:rFonts w:cs="Times New Roman"/>
          <w:lang w:val="en-GB"/>
        </w:rPr>
        <w:t>glutathione</w:t>
      </w:r>
      <w:r w:rsidR="00C749D4" w:rsidRPr="00B225C4">
        <w:rPr>
          <w:rFonts w:cs="Times New Roman"/>
          <w:lang w:val="en-GB"/>
        </w:rPr>
        <w:t xml:space="preserve"> reductase, and heat shock protein families in desert poplar</w:t>
      </w:r>
      <w:r w:rsidR="00461D35">
        <w:rPr>
          <w:rFonts w:cs="Times New Roman"/>
          <w:lang w:val="en-GB"/>
        </w:rPr>
        <w:t xml:space="preserve"> </w:t>
      </w:r>
      <w:r w:rsidR="00C749D4" w:rsidRPr="00B225C4">
        <w:rPr>
          <w:rFonts w:cs="Times New Roman"/>
          <w:lang w:val="en-GB"/>
        </w:rPr>
        <w:fldChar w:fldCharType="begin" w:fldLock="1"/>
      </w:r>
      <w:r w:rsidR="007E23E1">
        <w:rPr>
          <w:rFonts w:cs="Times New Roman"/>
          <w:lang w:val="en-GB"/>
        </w:rPr>
        <w:instrText>ADDIN CSL_CITATION {"citationItems":[{"id":"ITEM-1","itemData":{"DOI":"10.1038/ncomms3797","ISSN":"2041-1723","PMID":"24256998","abstract":"Despite the high economic and ecological importance of forests, our knowledge of the genomic evolution of trees under salt stress remains very limited. Here we report the genome sequence of the desert poplar, Populus euphratica, which exhibits high tolerance to salt stress. Its genome is very similar and collinear to that of the closely related mesophytic congener, P. trichocarpa. However, we find that several gene families likely to be involved in tolerance to salt stress contain significantly more gene copies within the P. euphratica lineage. Furthermore, genes showing evidence of positive selection are significantly enriched in functional categories related to salt stress. Some of these genes, and others within the same categories, are significantly upregulated under salt stress relative to their expression in another salt-sensitive poplar. Our results provide an important background for understanding tree adaptation to salt stress and facilitating the genetic improvement of cultivated poplars for saline soils.","author":[{"dropping-particle":"","family":"Ma","given":"Tao","non-dropping-particle":"","parse-names":false,"suffix":""},{"dropping-particle":"","family":"Wang","given":"Junyi","non-dropping-particle":"","parse-names":false,"suffix":""},{"dropping-particle":"","family":"Zhou","given":"Gongke","non-dropping-particle":"","parse-names":false,"suffix":""},{"dropping-particle":"","family":"Yue","given":"Zhen","non-dropping-particle":"","parse-names":false,"suffix":""},{"dropping-particle":"","family":"Hu","given":"Quanjun","non-dropping-particle":"","parse-names":false,"suffix":""},{"dropping-particle":"","family":"Chen","given":"Yan","non-dropping-particle":"","parse-names":false,"suffix":""},{"dropping-particle":"","family":"Liu","given":"Bingbing","non-dropping-particle":"","parse-names":false,"suffix":""},{"dropping-particle":"","family":"Qiu","given":"Qiang","non-dropping-particle":"","parse-names":false,"suffix":""},{"dropping-particle":"","family":"Wang","given":"Zhuo","non-dropping-particle":"","parse-names":false,"suffix":""},{"dropping-particle":"","family":"Zhang","given":"Jian","non-dropping-particle":"","parse-names":false,"suffix":""},{"dropping-particle":"","family":"Wang","given":"Kun","non-dropping-particle":"","parse-names":false,"suffix":""},{"dropping-particle":"","family":"Jiang","given":"Dechun","non-dropping-particle":"","parse-names":false,"suffix":""},{"dropping-particle":"","family":"Gou","given":"Caiyun","non-dropping-particle":"","parse-names":false,"suffix":""},{"dropping-particle":"","family":"Yu","given":"Lili","non-dropping-particle":"","parse-names":false,"suffix":""},{"dropping-particle":"","family":"Zhan","given":"Dongliang","non-dropping-particle":"","parse-names":false,"suffix":""},{"dropping-particle":"","family":"Zhou","given":"Ran","non-dropping-particle":"","parse-names":false,"suffix":""},{"dropping-particle":"","family":"Luo","given":"Wenchun","non-dropping-particle":"","parse-names":false,"suffix":""},{"dropping-particle":"","family":"Ma","given":"Hui","non-dropping-particle":"","parse-names":false,"suffix":""},{"dropping-particle":"","family":"Yang","given":"Yongzhi","non-dropping-particle":"","parse-names":false,"suffix":""},{"dropping-particle":"","family":"Pan","given":"Shengkai","non-dropping-particle":"","parse-names":false,"suffix":""},{"dropping-particle":"","family":"Fang","given":"Dongming","non-dropping-particle":"","parse-names":false,"suffix":""},{"dropping-particle":"","family":"Luo","given":"Yadan","non-dropping-particle":"","parse-names":false,"suffix":""},{"dropping-particle":"","family":"Wang","given":"Xia","non-dropping-particle":"","parse-names":false,"suffix":""},{"dropping-particle":"","family":"Wang","given":"Gaini","non-dropping-particle":"","parse-names":false,"suffix":""},{"dropping-particle":"","family":"Wang","given":"Juan","non-dropping-particle":"","parse-names":false,"suffix":""},{"dropping-particle":"","family":"Wang","given":"Qian","non-dropping-particle":"","parse-names":false,"suffix":""},{"dropping-particle":"","family":"Lu","given":"Xu","non-dropping-particle":"","parse-names":false,"suffix":""},{"dropping-particle":"","family":"Chen","given":"Zhe","non-dropping-particle":"","parse-names":false,"suffix":""},{"dropping-particle":"","family":"Liu","given":"Jinchao","non-dropping-particle":"","parse-names":false,"suffix":""},{"dropping-particle":"","family":"Lu","given":"Yao","non-dropping-particle":"","parse-names":false,"suffix":""},{"dropping-particle":"","family":"Yin","given":"Ye","non-dropping-particle":"","parse-names":false,"suffix":""},{"dropping-particle":"","family":"Yang","given":"Huanming","non-dropping-particle":"","parse-names":false,"suffix":""},{"dropping-particle":"","family":"Abbott","given":"Richard J","non-dropping-particle":"","parse-names":false,"suffix":""},{"dropping-particle":"","family":"Wu","given":"Yuxia","non-dropping-particle":"","parse-names":false,"suffix":""},{"dropping-particle":"","family":"Wan","given":"Dongshi","non-dropping-particle":"","parse-names":false,"suffix":""},{"dropping-particle":"","family":"Li","given":"Jia","non-dropping-particle":"","parse-names":false,"suffix":""},{"dropping-particle":"","family":"Yin","given":"Tongming","non-dropping-particle":"","parse-names":false,"suffix":""},{"dropping-particle":"","family":"Lascoux","given":"Martin","non-dropping-particle":"","parse-names":false,"suffix":""},{"dropping-particle":"","family":"Difazio","given":"Stephen P","non-dropping-particle":"","parse-names":false,"suffix":""},{"dropping-particle":"","family":"Tuskan","given":"Gerald A","non-dropping-particle":"","parse-names":false,"suffix":""},{"dropping-particle":"","family":"Wang","given":"Jun","non-dropping-particle":"","parse-names":false,"suffix":""},{"dropping-particle":"","family":"Liu","given":"Jianquan","non-dropping-particle":"","parse-names":false,"suffix":""},{"dropping-particle":"","family":"Jianquan","given":"Liu","non-dropping-particle":"","parse-names":false,"suffix":""}],"container-title":"Nature communications","id":"ITEM-1","issued":{"date-parts":[["2013"]]},"page":"2797","title":"Genomic insights into salt adaptation in a desert poplar.","type":"article-journal","volume":"4"},"uris":["http://www.mendeley.com/documents/?uuid=7849531a-e7dc-3854-ac16-ee10be7a9e2b"]}],"mendeley":{"formattedCitation":"(Ma &lt;i&gt;et al.&lt;/i&gt; 2013)","plainTextFormattedCitation":"(Ma et al. 2013)","previouslyFormattedCitation":"&lt;sup&gt;24&lt;/sup&gt;"},"properties":{"noteIndex":0},"schema":"https://github.com/citation-style-language/schema/raw/master/csl-citation.json"}</w:instrText>
      </w:r>
      <w:r w:rsidR="00C749D4" w:rsidRPr="00B225C4">
        <w:rPr>
          <w:rFonts w:cs="Times New Roman"/>
          <w:lang w:val="en-GB"/>
        </w:rPr>
        <w:fldChar w:fldCharType="separate"/>
      </w:r>
      <w:r w:rsidR="007E23E1" w:rsidRPr="007E23E1">
        <w:rPr>
          <w:rFonts w:cs="Times New Roman"/>
          <w:noProof/>
          <w:lang w:val="en-GB"/>
        </w:rPr>
        <w:t xml:space="preserve">(Ma </w:t>
      </w:r>
      <w:r w:rsidR="007E23E1" w:rsidRPr="007E23E1">
        <w:rPr>
          <w:rFonts w:cs="Times New Roman"/>
          <w:i/>
          <w:noProof/>
          <w:lang w:val="en-GB"/>
        </w:rPr>
        <w:t>et al.</w:t>
      </w:r>
      <w:r w:rsidR="007E23E1" w:rsidRPr="007E23E1">
        <w:rPr>
          <w:rFonts w:cs="Times New Roman"/>
          <w:noProof/>
          <w:lang w:val="en-GB"/>
        </w:rPr>
        <w:t xml:space="preserve"> 2013)</w:t>
      </w:r>
      <w:r w:rsidR="00C749D4" w:rsidRPr="00B225C4">
        <w:rPr>
          <w:rFonts w:cs="Times New Roman"/>
          <w:lang w:val="en-GB"/>
        </w:rPr>
        <w:fldChar w:fldCharType="end"/>
      </w:r>
      <w:r w:rsidR="00196E7A" w:rsidRPr="00B225C4">
        <w:rPr>
          <w:rFonts w:cs="Times New Roman"/>
          <w:lang w:val="en-GB"/>
        </w:rPr>
        <w:t xml:space="preserve">, arginine metabolism in </w:t>
      </w:r>
      <w:r w:rsidR="003A4CB1" w:rsidRPr="00B225C4">
        <w:rPr>
          <w:rFonts w:cs="Times New Roman"/>
          <w:lang w:val="en-GB"/>
        </w:rPr>
        <w:t>jujube</w:t>
      </w:r>
      <w:r w:rsidR="00461D35">
        <w:rPr>
          <w:rFonts w:cs="Times New Roman"/>
          <w:lang w:val="en-GB"/>
        </w:rPr>
        <w:t xml:space="preserve"> </w:t>
      </w:r>
      <w:r w:rsidR="003A4CB1" w:rsidRPr="00B225C4">
        <w:rPr>
          <w:rFonts w:cs="Times New Roman"/>
          <w:lang w:val="en-GB"/>
        </w:rPr>
        <w:fldChar w:fldCharType="begin" w:fldLock="1"/>
      </w:r>
      <w:r w:rsidR="007E23E1">
        <w:rPr>
          <w:rFonts w:cs="Times New Roman"/>
          <w:lang w:val="en-GB"/>
        </w:rPr>
        <w:instrText>ADDIN CSL_CITATION {"citationItems":[{"id":"ITEM-1","itemData":{"DOI":"10.1038/ncomms6315","ISSN":"2041-1723","author":[{"dropping-particle":"","family":"Liu","given":"Meng-Jun","non-dropping-particle":"","parse-names":false,"suffix":""},{"dropping-particle":"","family":"Zhao","given":"Jin","non-dropping-particle":"","parse-names":false,"suffix":""},{"dropping-particle":"","family":"Cai","given":"Qing-Le","non-dropping-particle":"","parse-names":false,"suffix":""},{"dropping-particle":"","family":"Liu","given":"Guo-Cheng","non-dropping-particle":"","parse-names":false,"suffix":""},{"dropping-particle":"","family":"Wang","given":"Jiu-Rui","non-dropping-particle":"","parse-names":false,"suffix":""},{"dropping-particle":"","family":"Zhao","given":"Zhi-Hui","non-dropping-particle":"","parse-names":false,"suffix":""},{"dropping-particle":"","family":"Liu","given":"Ping","non-dropping-particle":"","parse-names":false,"suffix":""},{"dropping-particle":"","family":"Dai","given":"Li","non-dropping-particle":"","parse-names":false,"suffix":""},{"dropping-particle":"","family":"Yan","given":"Guijun","non-dropping-particle":"","parse-names":false,"suffix":""},{"dropping-particle":"","family":"Wang","given":"Wen-Jiang","non-dropping-particle":"","parse-names":false,"suffix":""},{"dropping-particle":"","family":"Li","given":"Xian-Song","non-dropping-particle":"","parse-names":false,"suffix":""},{"dropping-particle":"","family":"Chen","given":"Yan","non-dropping-particle":"","parse-names":false,"suffix":""},{"dropping-particle":"","family":"Sun","given":"Yu-Dong","non-dropping-particle":"","parse-names":false,"suffix":""},{"dropping-particle":"","family":"Liu","given":"Zhi-Guo","non-dropping-particle":"","parse-names":false,"suffix":""},{"dropping-particle":"","family":"Lin","given":"Min-Juan","non-dropping-particle":"","parse-names":false,"suffix":""},{"dropping-particle":"","family":"Xiao","given":"Jing","non-dropping-particle":"","parse-names":false,"suffix":""},{"dropping-particle":"","family":"Chen","given":"Ying-Ying","non-dropping-particle":"","parse-names":false,"suffix":""},{"dropping-particle":"","family":"Li","given":"Xiao-Feng","non-dropping-particle":"","parse-names":false,"suffix":""},{"dropping-particle":"","family":"Wu","given":"Bin","non-dropping-particle":"","parse-names":false,"suffix":""},{"dropping-particle":"","family":"Ma","given":"Yong","non-dropping-particle":"","parse-names":false,"suffix":""},{"dropping-particle":"","family":"Jian","given":"Jian-Bo","non-dropping-particle":"","parse-names":false,"suffix":""},{"dropping-particle":"","family":"Yang","given":"Wei","non-dropping-particle":"","parse-names":false,"suffix":""},{"dropping-particle":"","family":"Yuan","given":"Zan","non-dropping-particle":"","parse-names":false,"suffix":""},{"dropping-particle":"","family":"Sun","given":"Xue-Chao","non-dropping-particle":"","parse-names":false,"suffix":""},{"dropping-particle":"","family":"Wei","given":"Yan-Li","non-dropping-particle":"","parse-names":false,"suffix":""},{"dropping-particle":"","family":"Yu","given":"Li-Li","non-dropping-particle":"","parse-names":false,"suffix":""},{"dropping-particle":"","family":"Zhang","given":"Chi","non-dropping-particle":"","parse-names":false,"suffix":""},{"dropping-particle":"","family":"Liao","given":"Sheng-Guang","non-dropping-particle":"","parse-names":false,"suffix":""},{"dropping-particle":"","family":"He","given":"Rong-Jun","non-dropping-particle":"","parse-names":false,"suffix":""},{"dropping-particle":"","family":"Guang","given":"Xuan-Min","non-dropping-particle":"","parse-names":false,"suffix":""},{"dropping-particle":"","family":"Wang","given":"Zhuo","non-dropping-particle":"","parse-names":false,"suffix":""},{"dropping-particle":"","family":"Zhang","given":"Yue-Yang","non-dropping-particle":"","parse-names":false,"suffix":""},{"dropping-particle":"","family":"Luo","given":"Long-Hai","non-dropping-particle":"","parse-names":false,"suffix":""}],"container-title":"Nature Communications","id":"ITEM-1","issued":{"date-parts":[["2014","10","28"]]},"page":"5315","title":"The complex jujube genome provides insights into fruit tree biology","type":"article-journal","volume":"5"},"uris":["http://www.mendeley.com/documents/?uuid=d63d8624-6c6c-4f4b-aa41-7aebe42cf560"]}],"mendeley":{"formattedCitation":"(Liu &lt;i&gt;et al.&lt;/i&gt; 2014)","plainTextFormattedCitation":"(Liu et al. 2014)","previouslyFormattedCitation":"&lt;sup&gt;41&lt;/sup&gt;"},"properties":{"noteIndex":0},"schema":"https://github.com/citation-style-language/schema/raw/master/csl-citation.json"}</w:instrText>
      </w:r>
      <w:r w:rsidR="003A4CB1" w:rsidRPr="00B225C4">
        <w:rPr>
          <w:rFonts w:cs="Times New Roman"/>
          <w:lang w:val="en-GB"/>
        </w:rPr>
        <w:fldChar w:fldCharType="separate"/>
      </w:r>
      <w:r w:rsidR="007E23E1" w:rsidRPr="007E23E1">
        <w:rPr>
          <w:rFonts w:cs="Times New Roman"/>
          <w:noProof/>
          <w:lang w:val="en-GB"/>
        </w:rPr>
        <w:t xml:space="preserve">(Liu </w:t>
      </w:r>
      <w:r w:rsidR="007E23E1" w:rsidRPr="007E23E1">
        <w:rPr>
          <w:rFonts w:cs="Times New Roman"/>
          <w:i/>
          <w:noProof/>
          <w:lang w:val="en-GB"/>
        </w:rPr>
        <w:t>et al.</w:t>
      </w:r>
      <w:r w:rsidR="007E23E1" w:rsidRPr="007E23E1">
        <w:rPr>
          <w:rFonts w:cs="Times New Roman"/>
          <w:noProof/>
          <w:lang w:val="en-GB"/>
        </w:rPr>
        <w:t xml:space="preserve"> 2014)</w:t>
      </w:r>
      <w:r w:rsidR="003A4CB1" w:rsidRPr="00B225C4">
        <w:rPr>
          <w:rFonts w:cs="Times New Roman"/>
          <w:lang w:val="en-GB"/>
        </w:rPr>
        <w:fldChar w:fldCharType="end"/>
      </w:r>
      <w:r w:rsidR="00B8715D" w:rsidRPr="00B225C4">
        <w:rPr>
          <w:rFonts w:cs="Times New Roman"/>
          <w:lang w:val="en-GB"/>
        </w:rPr>
        <w:t xml:space="preserve">, or genes related to cation transport, abscisic acid </w:t>
      </w:r>
      <w:r w:rsidR="00C0082B" w:rsidRPr="00B225C4">
        <w:rPr>
          <w:rFonts w:cs="Times New Roman"/>
          <w:lang w:val="en-GB"/>
        </w:rPr>
        <w:t>signalling</w:t>
      </w:r>
      <w:r w:rsidR="000A5D46" w:rsidRPr="00B225C4">
        <w:rPr>
          <w:rFonts w:cs="Times New Roman"/>
          <w:lang w:val="en-GB"/>
        </w:rPr>
        <w:t xml:space="preserve">, </w:t>
      </w:r>
      <w:r w:rsidR="00B8715D" w:rsidRPr="00B225C4">
        <w:rPr>
          <w:rFonts w:cs="Times New Roman"/>
          <w:lang w:val="en-GB"/>
        </w:rPr>
        <w:t>and wax production</w:t>
      </w:r>
      <w:r w:rsidR="00602112" w:rsidRPr="00B225C4">
        <w:rPr>
          <w:rFonts w:cs="Times New Roman"/>
          <w:lang w:val="en-GB"/>
        </w:rPr>
        <w:t xml:space="preserve"> in</w:t>
      </w:r>
      <w:r w:rsidR="00B8715D" w:rsidRPr="00B225C4">
        <w:rPr>
          <w:rFonts w:cs="Times New Roman"/>
          <w:lang w:val="en-GB"/>
        </w:rPr>
        <w:t xml:space="preserve"> </w:t>
      </w:r>
      <w:r w:rsidR="00B8715D" w:rsidRPr="00B225C4">
        <w:rPr>
          <w:rFonts w:cs="Times New Roman"/>
          <w:i/>
          <w:lang w:val="en-GB"/>
        </w:rPr>
        <w:t xml:space="preserve">T. </w:t>
      </w:r>
      <w:proofErr w:type="spellStart"/>
      <w:r w:rsidR="00B8715D" w:rsidRPr="00B225C4">
        <w:rPr>
          <w:rFonts w:cs="Times New Roman"/>
          <w:i/>
          <w:lang w:val="en-GB"/>
        </w:rPr>
        <w:t>salsuginea</w:t>
      </w:r>
      <w:proofErr w:type="spellEnd"/>
      <w:r w:rsidR="00461D35">
        <w:rPr>
          <w:rFonts w:cs="Times New Roman"/>
          <w:i/>
          <w:lang w:val="en-GB"/>
        </w:rPr>
        <w:t xml:space="preserve"> </w:t>
      </w:r>
      <w:r w:rsidR="00B8715D" w:rsidRPr="00B225C4">
        <w:rPr>
          <w:rFonts w:cs="Times New Roman"/>
          <w:lang w:val="en-GB"/>
        </w:rPr>
        <w:fldChar w:fldCharType="begin" w:fldLock="1"/>
      </w:r>
      <w:r w:rsidR="007E23E1">
        <w:rPr>
          <w:rFonts w:cs="Times New Roman"/>
          <w:lang w:val="en-GB"/>
        </w:rPr>
        <w:instrText>ADDIN CSL_CITATION {"citationItems":[{"id":"ITEM-1","itemData":{"DOI":"10.1073/pnas.1209954109","ISSN":"1091-6490","PMID":"22778405","abstract":"Thellungiella salsuginea, a close relative of Arabidopsis, represents an extremophile model for abiotic stress tolerance studies. We present the draft sequence of the T. salsuginea genome, assembled based on ~134-fold coverage to seven chromosomes with a coding capacity of at least 28,457 genes. This genome provides resources and evidence about the nature of defense mechanisms constituting the genetic basis underlying plant abiotic stress tolerance. Comparative genomics and experimental analyses identified genes related to cation transport, abscisic acid signaling, and wax production prominent in T. salsuginea as possible contributors to its success in stressful environments.","author":[{"dropping-particle":"","family":"Wu","given":"Hua-Jun","non-dropping-particle":"","parse-names":false,"suffix":""},{"dropping-particle":"","family":"Zhang","given":"Zhonghui","non-dropping-particle":"","parse-names":false,"suffix":""},{"dropping-particle":"","family":"Wang","given":"Jun-Yi","non-dropping-particle":"","parse-names":false,"suffix":""},{"dropping-particle":"","family":"Oh","given":"Dong-Ha","non-dropping-particle":"","parse-names":false,"suffix":""},{"dropping-particle":"","family":"Dassanayake","given":"Maheshi","non-dropping-particle":"","parse-names":false,"suffix":""},{"dropping-particle":"","family":"Liu","given":"Binghang","non-dropping-particle":"","parse-names":false,"suffix":""},{"dropping-particle":"","family":"Huang","given":"Quanfei","non-dropping-particle":"","parse-names":false,"suffix":""},{"dropping-particle":"","family":"Sun","given":"Hai-Xi","non-dropping-particle":"","parse-names":false,"suffix":""},{"dropping-particle":"","family":"Xia","given":"Ran","non-dropping-particle":"","parse-names":false,"suffix":""},{"dropping-particle":"","family":"Wu","given":"Yaorong","non-dropping-particle":"","parse-names":false,"suffix":""},{"dropping-particle":"","family":"Wang","given":"Yi-Nan","non-dropping-particle":"","parse-names":false,"suffix":""},{"dropping-particle":"","family":"Yang","given":"Zhao","non-dropping-particle":"","parse-names":false,"suffix":""},{"dropping-particle":"","family":"Liu","given":"Yang","non-dropping-particle":"","parse-names":false,"suffix":""},{"dropping-particle":"","family":"Zhang","given":"Wanke","non-dropping-particle":"","parse-names":false,"suffix":""},{"dropping-particle":"","family":"Zhang","given":"Huawei","non-dropping-particle":"","parse-names":false,"suffix":""},{"dropping-particle":"","family":"Chu","given":"Jinfang","non-dropping-particle":"","parse-names":false,"suffix":""},{"dropping-particle":"","family":"Yan","given":"Cunyu","non-dropping-particle":"","parse-names":false,"suffix":""},{"dropping-particle":"","family":"Fang","given":"Shuang","non-dropping-particle":"","parse-names":false,"suffix":""},{"dropping-particle":"","family":"Zhang","given":"Jinsong","non-dropping-particle":"","parse-names":false,"suffix":""},{"dropping-particle":"","family":"Wang","given":"Yiqin","non-dropping-particle":"","parse-names":false,"suffix":""},{"dropping-particle":"","family":"Zhang","given":"Fengxia","non-dropping-particle":"","parse-names":false,"suffix":""},{"dropping-particle":"","family":"Wang","given":"Guodong","non-dropping-particle":"","parse-names":false,"suffix":""},{"dropping-particle":"","family":"Lee","given":"Sang Yeol","non-dropping-particle":"","parse-names":false,"suffix":""},{"dropping-particle":"","family":"Cheeseman","given":"John M","non-dropping-particle":"","parse-names":false,"suffix":""},{"dropping-particle":"","family":"Yang","given":"Bicheng","non-dropping-particle":"","parse-names":false,"suffix":""},{"dropping-particle":"","family":"Li","given":"Bo","non-dropping-particle":"","parse-names":false,"suffix":""},{"dropping-particle":"","family":"Min","given":"Jiumeng","non-dropping-particle":"","parse-names":false,"suffix":""},{"dropping-particle":"","family":"Yang","given":"Linfeng","non-dropping-particle":"","parse-names":false,"suffix":""},{"dropping-particle":"","family":"Wang","given":"Jun","non-dropping-particle":"","parse-names":false,"suffix":""},{"dropping-particle":"","family":"Chu","given":"Chengcai","non-dropping-particle":"","parse-names":false,"suffix":""},{"dropping-particle":"","family":"Chen","given":"Shou-Yi","non-dropping-particle":"","parse-names":false,"suffix":""},{"dropping-particle":"","family":"Bohnert","given":"Hans J","non-dropping-particle":"","parse-names":false,"suffix":""},{"dropping-particle":"","family":"Zhu","given":"Jian-Kang","non-dropping-particle":"","parse-names":false,"suffix":""},{"dropping-particle":"","family":"Wang","given":"Xiu-Jie","non-dropping-particle":"","parse-names":false,"suffix":""},{"dropping-particle":"","family":"Xie","given":"Qi","non-dropping-particle":"","parse-names":false,"suffix":""}],"container-title":"Proceedings of the National Academy of Sciences of the United States of America","id":"ITEM-1","issue":"30","issued":{"date-parts":[["2012","7","24"]]},"page":"12219-24","publisher":"National Academy of Sciences","title":"Insights into salt tolerance from the genome of &lt;i&gt;Thellungiella salsuginea&lt;/i&gt;.","type":"article-journal","volume":"109"},"uris":["http://www.mendeley.com/documents/?uuid=7bbe863d-cdcb-3c69-8013-90b4f84f13d9"]}],"mendeley":{"formattedCitation":"(Wu &lt;i&gt;et al.&lt;/i&gt; 2012)","plainTextFormattedCitation":"(Wu et al. 2012)","previouslyFormattedCitation":"&lt;sup&gt;34&lt;/sup&gt;"},"properties":{"noteIndex":0},"schema":"https://github.com/citation-style-language/schema/raw/master/csl-citation.json"}</w:instrText>
      </w:r>
      <w:r w:rsidR="00B8715D" w:rsidRPr="00B225C4">
        <w:rPr>
          <w:rFonts w:cs="Times New Roman"/>
          <w:lang w:val="en-GB"/>
        </w:rPr>
        <w:fldChar w:fldCharType="separate"/>
      </w:r>
      <w:r w:rsidR="007E23E1" w:rsidRPr="007E23E1">
        <w:rPr>
          <w:rFonts w:cs="Times New Roman"/>
          <w:noProof/>
          <w:lang w:val="en-GB"/>
        </w:rPr>
        <w:t xml:space="preserve">(Wu </w:t>
      </w:r>
      <w:r w:rsidR="007E23E1" w:rsidRPr="007E23E1">
        <w:rPr>
          <w:rFonts w:cs="Times New Roman"/>
          <w:i/>
          <w:noProof/>
          <w:lang w:val="en-GB"/>
        </w:rPr>
        <w:t>et al.</w:t>
      </w:r>
      <w:r w:rsidR="007E23E1" w:rsidRPr="007E23E1">
        <w:rPr>
          <w:rFonts w:cs="Times New Roman"/>
          <w:noProof/>
          <w:lang w:val="en-GB"/>
        </w:rPr>
        <w:t xml:space="preserve"> 2012)</w:t>
      </w:r>
      <w:r w:rsidR="00B8715D" w:rsidRPr="00B225C4">
        <w:rPr>
          <w:rFonts w:cs="Times New Roman"/>
          <w:lang w:val="en-GB"/>
        </w:rPr>
        <w:fldChar w:fldCharType="end"/>
      </w:r>
      <w:r w:rsidR="00B8715D" w:rsidRPr="00B225C4">
        <w:rPr>
          <w:rFonts w:cs="Times New Roman"/>
          <w:lang w:val="en-GB"/>
        </w:rPr>
        <w:t xml:space="preserve">. </w:t>
      </w:r>
      <w:r w:rsidR="0037619D" w:rsidRPr="00B225C4">
        <w:rPr>
          <w:rFonts w:cs="Times New Roman"/>
          <w:lang w:val="en-GB"/>
        </w:rPr>
        <w:t xml:space="preserve">In our study, </w:t>
      </w:r>
      <w:r w:rsidR="00483C92" w:rsidRPr="00B225C4">
        <w:rPr>
          <w:rFonts w:cs="Times New Roman"/>
          <w:lang w:val="en-GB"/>
        </w:rPr>
        <w:t xml:space="preserve">we found </w:t>
      </w:r>
      <w:r w:rsidR="00864935" w:rsidRPr="00B225C4">
        <w:rPr>
          <w:rFonts w:cs="Times New Roman"/>
          <w:lang w:val="en-GB"/>
        </w:rPr>
        <w:t xml:space="preserve">that </w:t>
      </w:r>
      <w:r w:rsidR="00746BE7" w:rsidRPr="00B225C4">
        <w:rPr>
          <w:rFonts w:cs="Times New Roman"/>
          <w:lang w:val="en-GB"/>
        </w:rPr>
        <w:t>gen</w:t>
      </w:r>
      <w:r w:rsidR="0066384F" w:rsidRPr="00B225C4">
        <w:rPr>
          <w:rFonts w:cs="Times New Roman"/>
          <w:lang w:val="en-GB"/>
        </w:rPr>
        <w:t xml:space="preserve">e </w:t>
      </w:r>
      <w:r w:rsidR="00746BE7" w:rsidRPr="00B225C4">
        <w:rPr>
          <w:rFonts w:cs="Times New Roman"/>
          <w:lang w:val="en-GB"/>
        </w:rPr>
        <w:t xml:space="preserve">families reduced in </w:t>
      </w:r>
      <w:r w:rsidR="00746BE7" w:rsidRPr="00B225C4">
        <w:rPr>
          <w:rFonts w:cs="Times New Roman"/>
          <w:i/>
          <w:lang w:val="en-GB"/>
        </w:rPr>
        <w:t>E. subulatus</w:t>
      </w:r>
      <w:r w:rsidR="00746BE7" w:rsidRPr="00B225C4">
        <w:rPr>
          <w:rFonts w:cs="Times New Roman"/>
          <w:lang w:val="en-GB"/>
        </w:rPr>
        <w:t xml:space="preserve"> </w:t>
      </w:r>
      <w:r w:rsidR="008205E0" w:rsidRPr="00B225C4">
        <w:rPr>
          <w:rFonts w:cs="Times New Roman"/>
          <w:lang w:val="en-GB"/>
        </w:rPr>
        <w:t xml:space="preserve">Bft15b </w:t>
      </w:r>
      <w:r w:rsidR="0066384F" w:rsidRPr="00B225C4">
        <w:rPr>
          <w:rFonts w:cs="Times New Roman"/>
          <w:lang w:val="en-GB"/>
        </w:rPr>
        <w:t xml:space="preserve">compared </w:t>
      </w:r>
      <w:r w:rsidR="00746BE7" w:rsidRPr="00B225C4">
        <w:rPr>
          <w:rFonts w:cs="Times New Roman"/>
          <w:lang w:val="en-GB"/>
        </w:rPr>
        <w:t xml:space="preserve">to the marine </w:t>
      </w:r>
      <w:r w:rsidR="00746BE7" w:rsidRPr="00B225C4">
        <w:rPr>
          <w:rFonts w:cs="Times New Roman"/>
          <w:i/>
          <w:lang w:val="en-GB"/>
        </w:rPr>
        <w:t>Ectocarpus</w:t>
      </w:r>
      <w:r w:rsidR="0066384F" w:rsidRPr="00B225C4">
        <w:rPr>
          <w:rFonts w:cs="Times New Roman"/>
          <w:lang w:val="en-GB"/>
        </w:rPr>
        <w:t xml:space="preserve"> </w:t>
      </w:r>
      <w:r w:rsidR="008205E0" w:rsidRPr="00B225C4">
        <w:rPr>
          <w:rFonts w:cs="Times New Roman"/>
          <w:lang w:val="en-GB"/>
        </w:rPr>
        <w:t xml:space="preserve">sp. Ec32 </w:t>
      </w:r>
      <w:r w:rsidR="0066384F" w:rsidRPr="00B225C4">
        <w:rPr>
          <w:rFonts w:cs="Times New Roman"/>
          <w:lang w:val="en-GB"/>
        </w:rPr>
        <w:t>model</w:t>
      </w:r>
      <w:r w:rsidR="00746BE7" w:rsidRPr="00B225C4">
        <w:rPr>
          <w:rFonts w:cs="Times New Roman"/>
          <w:lang w:val="en-GB"/>
        </w:rPr>
        <w:t xml:space="preserve"> </w:t>
      </w:r>
      <w:r w:rsidR="0066384F" w:rsidRPr="00B225C4">
        <w:rPr>
          <w:rFonts w:cs="Times New Roman"/>
          <w:lang w:val="en-GB"/>
        </w:rPr>
        <w:t>have previously</w:t>
      </w:r>
      <w:r w:rsidR="007238C6" w:rsidRPr="00B225C4">
        <w:rPr>
          <w:rFonts w:cs="Times New Roman"/>
          <w:lang w:val="en-GB"/>
        </w:rPr>
        <w:t xml:space="preserve"> </w:t>
      </w:r>
      <w:r w:rsidR="0066384F" w:rsidRPr="00B225C4">
        <w:rPr>
          <w:rFonts w:cs="Times New Roman"/>
          <w:lang w:val="en-GB"/>
        </w:rPr>
        <w:t xml:space="preserve">been shown to be </w:t>
      </w:r>
      <w:r w:rsidR="00CF5956" w:rsidRPr="00B225C4">
        <w:rPr>
          <w:rFonts w:cs="Times New Roman"/>
          <w:lang w:val="en-GB"/>
        </w:rPr>
        <w:t>repressed in response to stress, whereas gene families up</w:t>
      </w:r>
      <w:r w:rsidR="008205E0" w:rsidRPr="00B225C4">
        <w:rPr>
          <w:rFonts w:cs="Times New Roman"/>
          <w:lang w:val="en-GB"/>
        </w:rPr>
        <w:t>-</w:t>
      </w:r>
      <w:r w:rsidR="00CF5956" w:rsidRPr="00B225C4">
        <w:rPr>
          <w:rFonts w:cs="Times New Roman"/>
          <w:lang w:val="en-GB"/>
        </w:rPr>
        <w:t xml:space="preserve">regulated in response to stress had a higher </w:t>
      </w:r>
      <w:r w:rsidR="004132E7" w:rsidRPr="00B225C4">
        <w:rPr>
          <w:rFonts w:cs="Times New Roman"/>
          <w:lang w:val="en-GB"/>
        </w:rPr>
        <w:t>probability</w:t>
      </w:r>
      <w:r w:rsidR="00CF5956" w:rsidRPr="00B225C4">
        <w:rPr>
          <w:rFonts w:cs="Times New Roman"/>
          <w:lang w:val="en-GB"/>
        </w:rPr>
        <w:t xml:space="preserve"> of being conserved.</w:t>
      </w:r>
      <w:r w:rsidR="005A7166" w:rsidRPr="00B225C4">
        <w:rPr>
          <w:rFonts w:cs="Times New Roman"/>
          <w:lang w:val="en-GB"/>
        </w:rPr>
        <w:t xml:space="preserve"> However, there are only few signs of known stress response gene families </w:t>
      </w:r>
      <w:r w:rsidR="00E102D9" w:rsidRPr="00B225C4">
        <w:rPr>
          <w:rFonts w:cs="Times New Roman"/>
          <w:lang w:val="en-GB"/>
        </w:rPr>
        <w:t>among them</w:t>
      </w:r>
      <w:r w:rsidR="003413F2" w:rsidRPr="00B225C4">
        <w:rPr>
          <w:rFonts w:cs="Times New Roman"/>
          <w:lang w:val="en-GB"/>
        </w:rPr>
        <w:t>, notably the two</w:t>
      </w:r>
      <w:r w:rsidR="00D34244" w:rsidRPr="00B225C4">
        <w:rPr>
          <w:rFonts w:cs="Times New Roman"/>
          <w:lang w:val="en-GB"/>
        </w:rPr>
        <w:t xml:space="preserve"> additional HSP20 proteins and </w:t>
      </w:r>
      <w:r w:rsidR="005C673C" w:rsidRPr="00B225C4">
        <w:rPr>
          <w:rFonts w:cs="Times New Roman"/>
          <w:lang w:val="en-GB"/>
        </w:rPr>
        <w:t>an e</w:t>
      </w:r>
      <w:r w:rsidR="00D34244" w:rsidRPr="00B225C4">
        <w:rPr>
          <w:rFonts w:cs="Times New Roman"/>
          <w:lang w:val="en-GB"/>
        </w:rPr>
        <w:t xml:space="preserve">xpanded family of CBPs. </w:t>
      </w:r>
      <w:r w:rsidR="00E102D9" w:rsidRPr="00B225C4">
        <w:rPr>
          <w:rFonts w:cs="Times New Roman"/>
          <w:i/>
          <w:lang w:val="en-GB"/>
        </w:rPr>
        <w:t>E. subulatus</w:t>
      </w:r>
      <w:r w:rsidR="00E102D9" w:rsidRPr="00B225C4">
        <w:rPr>
          <w:rFonts w:cs="Times New Roman"/>
          <w:lang w:val="en-GB"/>
        </w:rPr>
        <w:t xml:space="preserve"> </w:t>
      </w:r>
      <w:r w:rsidR="008205E0" w:rsidRPr="00B225C4">
        <w:rPr>
          <w:rFonts w:cs="Times New Roman"/>
          <w:lang w:val="en-GB"/>
        </w:rPr>
        <w:t xml:space="preserve">Bft15b </w:t>
      </w:r>
      <w:r w:rsidR="00D34244" w:rsidRPr="00B225C4">
        <w:rPr>
          <w:rFonts w:cs="Times New Roman"/>
          <w:lang w:val="en-GB"/>
        </w:rPr>
        <w:t xml:space="preserve">also has a slightly reduced set of genes involved in the production of halogenated </w:t>
      </w:r>
      <w:r w:rsidR="00C0082B" w:rsidRPr="00B225C4">
        <w:rPr>
          <w:rFonts w:cs="Times New Roman"/>
          <w:lang w:val="en-GB"/>
        </w:rPr>
        <w:t>defence</w:t>
      </w:r>
      <w:r w:rsidR="00D34244" w:rsidRPr="00B225C4">
        <w:rPr>
          <w:rFonts w:cs="Times New Roman"/>
          <w:lang w:val="en-GB"/>
        </w:rPr>
        <w:t xml:space="preserve"> compounds </w:t>
      </w:r>
      <w:r w:rsidR="00CC6D36" w:rsidRPr="00B225C4">
        <w:rPr>
          <w:rFonts w:cs="Times New Roman"/>
          <w:lang w:val="en-GB"/>
        </w:rPr>
        <w:t xml:space="preserve">that </w:t>
      </w:r>
      <w:r w:rsidR="00D34244" w:rsidRPr="00B225C4">
        <w:rPr>
          <w:rFonts w:cs="Times New Roman"/>
          <w:lang w:val="en-GB"/>
        </w:rPr>
        <w:t xml:space="preserve">may be related to its habitat preference: </w:t>
      </w:r>
      <w:r w:rsidR="00E102D9" w:rsidRPr="00B225C4">
        <w:rPr>
          <w:rFonts w:cs="Times New Roman"/>
          <w:lang w:val="en-GB"/>
        </w:rPr>
        <w:t>it</w:t>
      </w:r>
      <w:r w:rsidR="00D34244" w:rsidRPr="00B225C4">
        <w:rPr>
          <w:rFonts w:cs="Times New Roman"/>
          <w:lang w:val="en-GB"/>
        </w:rPr>
        <w:t xml:space="preserve"> is frequently found in brackish and even freshwater environments with low availability of halogens</w:t>
      </w:r>
      <w:r w:rsidR="00C078EC" w:rsidRPr="00B225C4">
        <w:rPr>
          <w:rFonts w:cs="Times New Roman"/>
          <w:lang w:val="en-GB"/>
        </w:rPr>
        <w:t>.</w:t>
      </w:r>
      <w:r w:rsidR="00C430BE" w:rsidRPr="00B225C4">
        <w:rPr>
          <w:rFonts w:cs="Times New Roman"/>
          <w:lang w:val="en-GB"/>
        </w:rPr>
        <w:t xml:space="preserve"> I</w:t>
      </w:r>
      <w:r w:rsidR="00D34244" w:rsidRPr="00B225C4">
        <w:rPr>
          <w:rFonts w:cs="Times New Roman"/>
          <w:lang w:val="en-GB"/>
        </w:rPr>
        <w:t xml:space="preserve">t </w:t>
      </w:r>
      <w:r w:rsidR="00C430BE" w:rsidRPr="00B225C4">
        <w:rPr>
          <w:rFonts w:cs="Times New Roman"/>
          <w:lang w:val="en-GB"/>
        </w:rPr>
        <w:t xml:space="preserve">also </w:t>
      </w:r>
      <w:r w:rsidR="00D34244" w:rsidRPr="00B225C4">
        <w:rPr>
          <w:rFonts w:cs="Times New Roman"/>
          <w:lang w:val="en-GB"/>
        </w:rPr>
        <w:t xml:space="preserve">specializes in habitats </w:t>
      </w:r>
      <w:r w:rsidR="00A11661" w:rsidRPr="00B225C4">
        <w:rPr>
          <w:rFonts w:cs="Times New Roman"/>
          <w:lang w:val="en-GB"/>
        </w:rPr>
        <w:t xml:space="preserve">with high levels of abiotic stress </w:t>
      </w:r>
      <w:r w:rsidR="00CC6D36" w:rsidRPr="00B225C4">
        <w:rPr>
          <w:rFonts w:cs="Times New Roman"/>
          <w:lang w:val="en-GB"/>
        </w:rPr>
        <w:t xml:space="preserve">compared to most </w:t>
      </w:r>
      <w:r w:rsidR="00A11661" w:rsidRPr="00B225C4">
        <w:rPr>
          <w:rFonts w:cs="Times New Roman"/>
          <w:lang w:val="en-GB"/>
        </w:rPr>
        <w:t xml:space="preserve">other </w:t>
      </w:r>
      <w:r w:rsidR="00D34244" w:rsidRPr="00B225C4">
        <w:rPr>
          <w:rFonts w:cs="Times New Roman"/>
          <w:lang w:val="en-GB"/>
        </w:rPr>
        <w:t>brown algae</w:t>
      </w:r>
      <w:r w:rsidR="00CC6D36" w:rsidRPr="00B225C4">
        <w:rPr>
          <w:rFonts w:cs="Times New Roman"/>
          <w:lang w:val="en-GB"/>
        </w:rPr>
        <w:t>,</w:t>
      </w:r>
      <w:r w:rsidR="00D34244" w:rsidRPr="00B225C4">
        <w:rPr>
          <w:rFonts w:cs="Times New Roman"/>
          <w:lang w:val="en-GB"/>
        </w:rPr>
        <w:t xml:space="preserve"> and may thus invest less energy in </w:t>
      </w:r>
      <w:r w:rsidR="00C0082B" w:rsidRPr="00B225C4">
        <w:rPr>
          <w:rFonts w:cs="Times New Roman"/>
          <w:lang w:val="en-GB"/>
        </w:rPr>
        <w:t>defence</w:t>
      </w:r>
      <w:r w:rsidR="002A7DD9" w:rsidRPr="00B225C4">
        <w:rPr>
          <w:rFonts w:cs="Times New Roman"/>
          <w:lang w:val="en-GB"/>
        </w:rPr>
        <w:t xml:space="preserve"> against biotic stressors</w:t>
      </w:r>
      <w:r w:rsidR="00D34244" w:rsidRPr="00B225C4">
        <w:rPr>
          <w:rFonts w:cs="Times New Roman"/>
          <w:lang w:val="en-GB"/>
        </w:rPr>
        <w:t>.</w:t>
      </w:r>
    </w:p>
    <w:p w14:paraId="3EE8C85C" w14:textId="77D55BC6" w:rsidR="00C03E70" w:rsidRPr="00B225C4" w:rsidRDefault="00C03E70" w:rsidP="007B1D57">
      <w:pPr>
        <w:spacing w:line="480" w:lineRule="auto"/>
        <w:jc w:val="both"/>
        <w:rPr>
          <w:rFonts w:cs="Times New Roman"/>
          <w:szCs w:val="20"/>
          <w:lang w:val="en-GB"/>
        </w:rPr>
      </w:pPr>
      <w:r w:rsidRPr="00B225C4">
        <w:rPr>
          <w:rFonts w:cs="Times New Roman"/>
          <w:lang w:val="en-GB"/>
        </w:rPr>
        <w:t>Another</w:t>
      </w:r>
      <w:r w:rsidR="00C078EC" w:rsidRPr="00B225C4">
        <w:rPr>
          <w:rFonts w:cs="Times New Roman"/>
          <w:lang w:val="en-GB"/>
        </w:rPr>
        <w:t xml:space="preserve"> anticipated</w:t>
      </w:r>
      <w:r w:rsidRPr="00B225C4">
        <w:rPr>
          <w:rFonts w:cs="Times New Roman"/>
          <w:lang w:val="en-GB"/>
        </w:rPr>
        <w:t xml:space="preserve"> adaptation to </w:t>
      </w:r>
      <w:r w:rsidR="00C078EC" w:rsidRPr="00B225C4">
        <w:rPr>
          <w:rFonts w:cs="Times New Roman"/>
          <w:lang w:val="en-GB"/>
        </w:rPr>
        <w:t xml:space="preserve">life </w:t>
      </w:r>
      <w:r w:rsidR="0055167C" w:rsidRPr="00B225C4">
        <w:rPr>
          <w:rFonts w:cs="Times New Roman"/>
          <w:lang w:val="en-GB"/>
        </w:rPr>
        <w:t xml:space="preserve">in </w:t>
      </w:r>
      <w:r w:rsidR="00BF0DC3" w:rsidRPr="00B225C4">
        <w:rPr>
          <w:rFonts w:cs="Times New Roman"/>
          <w:lang w:val="en-GB"/>
        </w:rPr>
        <w:t>varying</w:t>
      </w:r>
      <w:r w:rsidR="00C078EC" w:rsidRPr="00B225C4">
        <w:rPr>
          <w:rFonts w:cs="Times New Roman"/>
          <w:lang w:val="en-GB"/>
        </w:rPr>
        <w:t xml:space="preserve"> salinities</w:t>
      </w:r>
      <w:r w:rsidRPr="00B225C4">
        <w:rPr>
          <w:rFonts w:cs="Times New Roman"/>
          <w:lang w:val="en-GB"/>
        </w:rPr>
        <w:t xml:space="preserve"> lies in modification</w:t>
      </w:r>
      <w:r w:rsidR="00C430BE" w:rsidRPr="00B225C4">
        <w:rPr>
          <w:rFonts w:cs="Times New Roman"/>
          <w:lang w:val="en-GB"/>
        </w:rPr>
        <w:t>s</w:t>
      </w:r>
      <w:r w:rsidRPr="00B225C4">
        <w:rPr>
          <w:rFonts w:cs="Times New Roman"/>
          <w:lang w:val="en-GB"/>
        </w:rPr>
        <w:t xml:space="preserve"> of the cell wall. </w:t>
      </w:r>
      <w:r w:rsidR="004D76D0" w:rsidRPr="00B225C4">
        <w:rPr>
          <w:rFonts w:cs="Times New Roman"/>
          <w:lang w:val="en-GB"/>
        </w:rPr>
        <w:t xml:space="preserve">Notably, </w:t>
      </w:r>
      <w:r w:rsidRPr="00B225C4">
        <w:rPr>
          <w:rFonts w:cs="Times New Roman"/>
          <w:lang w:val="en-GB"/>
        </w:rPr>
        <w:t xml:space="preserve">the content </w:t>
      </w:r>
      <w:r w:rsidR="00C078EC" w:rsidRPr="00B225C4">
        <w:rPr>
          <w:rFonts w:cs="Times New Roman"/>
          <w:lang w:val="en-GB"/>
        </w:rPr>
        <w:t xml:space="preserve">of </w:t>
      </w:r>
      <w:proofErr w:type="spellStart"/>
      <w:r w:rsidR="00C0082B" w:rsidRPr="00B225C4">
        <w:rPr>
          <w:rFonts w:cs="Times New Roman"/>
          <w:lang w:val="en-GB"/>
        </w:rPr>
        <w:t>sul</w:t>
      </w:r>
      <w:r w:rsidR="00D11CF3" w:rsidRPr="00B225C4">
        <w:rPr>
          <w:rFonts w:cs="Times New Roman"/>
          <w:lang w:val="en-GB"/>
        </w:rPr>
        <w:t>f</w:t>
      </w:r>
      <w:r w:rsidR="00C0082B" w:rsidRPr="00B225C4">
        <w:rPr>
          <w:rFonts w:cs="Times New Roman"/>
          <w:lang w:val="en-GB"/>
        </w:rPr>
        <w:t>ated</w:t>
      </w:r>
      <w:proofErr w:type="spellEnd"/>
      <w:r w:rsidRPr="00B225C4">
        <w:rPr>
          <w:rFonts w:cs="Times New Roman"/>
          <w:lang w:val="en-GB"/>
        </w:rPr>
        <w:t xml:space="preserve"> polysaccharides is expected to play a crucial role as these </w:t>
      </w:r>
      <w:r w:rsidR="00C078EC" w:rsidRPr="00B225C4">
        <w:rPr>
          <w:rFonts w:cs="Times New Roman"/>
          <w:lang w:val="en-GB"/>
        </w:rPr>
        <w:t>compounds</w:t>
      </w:r>
      <w:r w:rsidRPr="00B225C4">
        <w:rPr>
          <w:rFonts w:cs="Times New Roman"/>
          <w:lang w:val="en-GB"/>
        </w:rPr>
        <w:t xml:space="preserve"> are present in all marine plants and algae, but absent in</w:t>
      </w:r>
      <w:r w:rsidR="00C078EC" w:rsidRPr="00B225C4">
        <w:rPr>
          <w:rFonts w:cs="Times New Roman"/>
          <w:lang w:val="en-GB"/>
        </w:rPr>
        <w:t xml:space="preserve"> their</w:t>
      </w:r>
      <w:r w:rsidRPr="00B225C4">
        <w:rPr>
          <w:rFonts w:cs="Times New Roman"/>
          <w:lang w:val="en-GB"/>
        </w:rPr>
        <w:t xml:space="preserve"> freshwater</w:t>
      </w:r>
      <w:r w:rsidR="00C078EC" w:rsidRPr="00B225C4">
        <w:rPr>
          <w:rFonts w:cs="Times New Roman"/>
          <w:lang w:val="en-GB"/>
        </w:rPr>
        <w:t xml:space="preserve"> relatives</w:t>
      </w:r>
      <w:r w:rsidR="00461D35">
        <w:rPr>
          <w:rFonts w:cs="Times New Roman"/>
          <w:lang w:val="en-GB"/>
        </w:rPr>
        <w:t xml:space="preserve"> </w:t>
      </w:r>
      <w:r w:rsidR="00596194" w:rsidRPr="00B225C4">
        <w:rPr>
          <w:rFonts w:cs="Times New Roman"/>
          <w:lang w:val="en-GB"/>
        </w:rPr>
        <w:fldChar w:fldCharType="begin" w:fldLock="1"/>
      </w:r>
      <w:r w:rsidR="007E23E1">
        <w:rPr>
          <w:rFonts w:cs="Times New Roman"/>
          <w:lang w:val="en-GB"/>
        </w:rPr>
        <w:instrText>ADDIN CSL_CITATION {"citationItems":[{"id":"ITEM-1","itemData":{"author":[{"dropping-particle":"","family":"Kloareg","given":"B","non-dropping-particle":"","parse-names":false,"suffix":""},{"dropping-particle":"","family":"Quatrano","given":"R S","non-dropping-particle":"","parse-names":false,"suffix":""}],"container-title":"Oceanogr Mar Biol","id":"ITEM-1","issued":{"date-parts":[["1988"]]},"page":"259-315","title":"Structure of the cell-walls of marine-algae and ecophysiological functions of the matrix polysaccharides","type":"article-journal","volume":"26"},"uris":["http://www.mendeley.com/documents/?uuid=29832b3d-539c-4e10-823b-9ec4d4e12e34"]},{"id":"ITEM-2","itemData":{"DOI":"10.1146/annurev-arplant-042110-103809","ISSN":"1545-2123","PMID":"21351878","abstract":"All photosynthetic multicellular Eukaryotes, including land plants and algae, have cells that are surrounded by a dynamic, complex, carbohydrate-rich cell wall. The cell wall exerts considerable biological and biomechanical control over individual cells and organisms, thus playing a key role in their environmental interactions. This has resulted in compositional variation that is dependent on developmental stage, cell type, and season. Further variation is evident that has a phylogenetic basis. Plants and algae have a complex phylogenetic history, including acquisition of genes responsible for carbohydrate synthesis and modification through a series of primary (leading to red algae, green algae, and land plants) and secondary (generating brown algae, diatoms, and dinoflagellates) endosymbiotic events. Therefore, organisms that have the shared features of photosynthesis and possession of a cell wall do not form a monophyletic group. Yet they contain some common wall components that can be explained increasingly by genetic and biochemical evidence.","author":[{"dropping-particle":"","family":"Popper","given":"Zoë A","non-dropping-particle":"","parse-names":false,"suffix":""},{"dropping-particle":"","family":"Michel","given":"Gurvan","non-dropping-particle":"","parse-names":false,"suffix":""},{"dropping-particle":"","family":"Hervé","given":"Cécile","non-dropping-particle":"","parse-names":false,"suffix":""},{"dropping-particle":"","family":"Domozych","given":"David S","non-dropping-particle":"","parse-names":false,"suffix":""},{"dropping-particle":"","family":"Willats","given":"William G T","non-dropping-particle":"","parse-names":false,"suffix":""},{"dropping-particle":"","family":"Tuohy","given":"Maria G","non-dropping-particle":"","parse-names":false,"suffix":""},{"dropping-particle":"","family":"Kloareg","given":"Bernard","non-dropping-particle":"","parse-names":false,"suffix":""},{"dropping-particle":"","family":"Stengel","given":"Dagmar B","non-dropping-particle":"","parse-names":false,"suffix":""}],"container-title":"Annual review of plant biology","id":"ITEM-2","issued":{"date-parts":[["2011","6","28"]]},"language":"en","page":"567-90","publisher":"Annual Reviews","title":"Evolution and diversity of plant cell walls: from algae to flowering plants.","type":"article-journal","volume":"62"},"uris":["http://www.mendeley.com/documents/?uuid=3f12ba73-8650-4094-9e32-f2a39aaad921"]}],"mendeley":{"formattedCitation":"(Kloareg and Quatrano 1988; Popper &lt;i&gt;et al.&lt;/i&gt; 2011)","plainTextFormattedCitation":"(Kloareg and Quatrano 1988; Popper et al. 2011)","previouslyFormattedCitation":"&lt;sup&gt;42,43&lt;/sup&gt;"},"properties":{"noteIndex":0},"schema":"https://github.com/citation-style-language/schema/raw/master/csl-citation.json"}</w:instrText>
      </w:r>
      <w:r w:rsidR="00596194" w:rsidRPr="00B225C4">
        <w:rPr>
          <w:rFonts w:cs="Times New Roman"/>
          <w:lang w:val="en-GB"/>
        </w:rPr>
        <w:fldChar w:fldCharType="separate"/>
      </w:r>
      <w:r w:rsidR="007E23E1" w:rsidRPr="007E23E1">
        <w:rPr>
          <w:rFonts w:cs="Times New Roman"/>
          <w:noProof/>
          <w:lang w:val="en-GB"/>
        </w:rPr>
        <w:t xml:space="preserve">(Kloareg and Quatrano 1988; Popper </w:t>
      </w:r>
      <w:r w:rsidR="007E23E1" w:rsidRPr="007E23E1">
        <w:rPr>
          <w:rFonts w:cs="Times New Roman"/>
          <w:i/>
          <w:noProof/>
          <w:lang w:val="en-GB"/>
        </w:rPr>
        <w:t>et al.</w:t>
      </w:r>
      <w:r w:rsidR="007E23E1" w:rsidRPr="007E23E1">
        <w:rPr>
          <w:rFonts w:cs="Times New Roman"/>
          <w:noProof/>
          <w:lang w:val="en-GB"/>
        </w:rPr>
        <w:t xml:space="preserve"> 2011)</w:t>
      </w:r>
      <w:r w:rsidR="00596194" w:rsidRPr="00B225C4">
        <w:rPr>
          <w:rFonts w:cs="Times New Roman"/>
          <w:lang w:val="en-GB"/>
        </w:rPr>
        <w:fldChar w:fldCharType="end"/>
      </w:r>
      <w:r w:rsidRPr="00B225C4">
        <w:rPr>
          <w:rFonts w:cs="Times New Roman"/>
          <w:lang w:val="en-GB"/>
        </w:rPr>
        <w:t xml:space="preserve">. </w:t>
      </w:r>
      <w:r w:rsidR="00D8059C" w:rsidRPr="00B225C4">
        <w:rPr>
          <w:rFonts w:cs="Times New Roman"/>
          <w:lang w:val="en-GB"/>
        </w:rPr>
        <w:t>The fact that we</w:t>
      </w:r>
      <w:r w:rsidR="00C078EC" w:rsidRPr="00B225C4">
        <w:rPr>
          <w:rFonts w:cs="Times New Roman"/>
          <w:szCs w:val="20"/>
          <w:lang w:val="en-GB"/>
        </w:rPr>
        <w:t xml:space="preserve"> found</w:t>
      </w:r>
      <w:r w:rsidRPr="00B225C4">
        <w:rPr>
          <w:rFonts w:cs="Times New Roman"/>
          <w:szCs w:val="20"/>
          <w:lang w:val="en-GB"/>
        </w:rPr>
        <w:t xml:space="preserve"> </w:t>
      </w:r>
      <w:r w:rsidR="00C078EC" w:rsidRPr="00B225C4">
        <w:rPr>
          <w:rFonts w:cs="Times New Roman"/>
          <w:szCs w:val="20"/>
          <w:lang w:val="en-GB"/>
        </w:rPr>
        <w:t xml:space="preserve">only </w:t>
      </w:r>
      <w:r w:rsidR="0097199D" w:rsidRPr="00B225C4">
        <w:rPr>
          <w:rFonts w:cs="Times New Roman"/>
          <w:szCs w:val="20"/>
          <w:lang w:val="en-GB"/>
        </w:rPr>
        <w:t>small</w:t>
      </w:r>
      <w:r w:rsidRPr="00B225C4">
        <w:rPr>
          <w:rFonts w:cs="Times New Roman"/>
          <w:szCs w:val="20"/>
          <w:lang w:val="en-GB"/>
        </w:rPr>
        <w:t xml:space="preserve"> differences</w:t>
      </w:r>
      <w:r w:rsidR="0097199D" w:rsidRPr="00B225C4">
        <w:rPr>
          <w:rFonts w:cs="Times New Roman"/>
          <w:szCs w:val="20"/>
          <w:lang w:val="en-GB"/>
        </w:rPr>
        <w:t xml:space="preserve"> </w:t>
      </w:r>
      <w:r w:rsidR="00C078EC" w:rsidRPr="00B225C4">
        <w:rPr>
          <w:rFonts w:cs="Times New Roman"/>
          <w:szCs w:val="20"/>
          <w:lang w:val="en-GB"/>
        </w:rPr>
        <w:t>in</w:t>
      </w:r>
      <w:r w:rsidR="0097199D" w:rsidRPr="00B225C4">
        <w:rPr>
          <w:rFonts w:cs="Times New Roman"/>
          <w:szCs w:val="20"/>
          <w:lang w:val="en-GB"/>
        </w:rPr>
        <w:t xml:space="preserve"> the number of encoded sulfatases and </w:t>
      </w:r>
      <w:r w:rsidR="00A5385B" w:rsidRPr="00B225C4">
        <w:rPr>
          <w:rFonts w:cs="Times New Roman"/>
          <w:szCs w:val="20"/>
          <w:lang w:val="en-GB"/>
        </w:rPr>
        <w:t>sulfotransferases</w:t>
      </w:r>
      <w:r w:rsidRPr="00B225C4">
        <w:rPr>
          <w:rFonts w:cs="Times New Roman"/>
          <w:szCs w:val="20"/>
          <w:lang w:val="en-GB"/>
        </w:rPr>
        <w:t xml:space="preserve"> indicates th</w:t>
      </w:r>
      <w:r w:rsidR="00766703" w:rsidRPr="00B225C4">
        <w:rPr>
          <w:rFonts w:cs="Times New Roman"/>
          <w:szCs w:val="20"/>
          <w:lang w:val="en-GB"/>
        </w:rPr>
        <w:t xml:space="preserve">at the absence of </w:t>
      </w:r>
      <w:proofErr w:type="spellStart"/>
      <w:r w:rsidR="00C0082B" w:rsidRPr="00B225C4">
        <w:rPr>
          <w:rFonts w:cs="Times New Roman"/>
          <w:szCs w:val="20"/>
          <w:lang w:val="en-GB"/>
        </w:rPr>
        <w:t>sul</w:t>
      </w:r>
      <w:r w:rsidR="00D11CF3" w:rsidRPr="00B225C4">
        <w:rPr>
          <w:rFonts w:cs="Times New Roman"/>
          <w:szCs w:val="20"/>
          <w:lang w:val="en-GB"/>
        </w:rPr>
        <w:t>f</w:t>
      </w:r>
      <w:r w:rsidR="00C0082B" w:rsidRPr="00B225C4">
        <w:rPr>
          <w:rFonts w:cs="Times New Roman"/>
          <w:szCs w:val="20"/>
          <w:lang w:val="en-GB"/>
        </w:rPr>
        <w:t>ated</w:t>
      </w:r>
      <w:proofErr w:type="spellEnd"/>
      <w:r w:rsidR="00766703" w:rsidRPr="00B225C4">
        <w:rPr>
          <w:rFonts w:cs="Times New Roman"/>
          <w:szCs w:val="20"/>
          <w:lang w:val="en-GB"/>
        </w:rPr>
        <w:t xml:space="preserve"> cell-</w:t>
      </w:r>
      <w:r w:rsidRPr="00B225C4">
        <w:rPr>
          <w:rFonts w:cs="Times New Roman"/>
          <w:szCs w:val="20"/>
          <w:lang w:val="en-GB"/>
        </w:rPr>
        <w:t xml:space="preserve">wall polysaccharides previously observed in </w:t>
      </w:r>
      <w:r w:rsidRPr="00B225C4">
        <w:rPr>
          <w:rFonts w:cs="Times New Roman"/>
          <w:i/>
          <w:szCs w:val="20"/>
          <w:lang w:val="en-GB"/>
        </w:rPr>
        <w:t>E. subulatus</w:t>
      </w:r>
      <w:r w:rsidRPr="00B225C4">
        <w:rPr>
          <w:rFonts w:cs="Times New Roman"/>
          <w:szCs w:val="20"/>
          <w:lang w:val="en-GB"/>
        </w:rPr>
        <w:t xml:space="preserve"> in low salinities</w:t>
      </w:r>
      <w:r w:rsidR="00461D35">
        <w:rPr>
          <w:rFonts w:cs="Times New Roman"/>
          <w:szCs w:val="20"/>
          <w:lang w:val="en-GB"/>
        </w:rPr>
        <w:t xml:space="preserve"> </w:t>
      </w:r>
      <w:r w:rsidRPr="00B225C4">
        <w:rPr>
          <w:rFonts w:cs="Times New Roman"/>
          <w:szCs w:val="20"/>
          <w:lang w:val="en-GB"/>
        </w:rPr>
        <w:fldChar w:fldCharType="begin" w:fldLock="1"/>
      </w:r>
      <w:r w:rsidR="007E23E1">
        <w:rPr>
          <w:rFonts w:cs="Times New Roman"/>
          <w:szCs w:val="20"/>
          <w:lang w:val="en-GB"/>
        </w:rPr>
        <w:instrText>ADDIN CSL_CITATION {"citationItems":[{"id":"ITEM-1","itemData":{"DOI":"10.1371/journal.pone.0118366","ISSN":"1932-6203","PMID":"25692870","abstract":"Cell walls of the brown algae contain a diverse range of polysaccharides with useful bioactivities. The precise structures of the sulfated fucan/fucoidan group of polysaccharides and their roles in generating cell wall architectures and cell properties are not known in detail. Four rat monoclonal antibodies, BAM1 to BAM4, directed to sulfated fucan preparations, have been generated and used to dissect the heterogeneity of brown algal cell wall polysaccharides. BAM1 and BAM4, respectively, bind to a non-sulfated epitope and a sulfated epitope present in the sulfated fucan preparations. BAM2 and BAM3 identified additional distinct epitopes present in the fucoidan preparations. All four epitopes, not yet fully characterised, occur widely within the major brown algal taxonomic groups and show divergent distribution patterns in tissues. The analysis of cell wall extractions and fluorescence imaging reveal differences in the occurrence of the BAM1 to BAM4 epitopes in various tissues of Fucus vesiculosus. In Ectocarpus subulatus, a species closely related to the brown algal model Ectocarpus siliculosus, the BAM4 sulfated epitope was modulated in relation to salinity levels. This new set of monoclonal antibodies will be useful for the dissection of the highly complex and yet poorly resolved sulfated polysaccharides in the brown algae in relation to their ecological and economic significance.","author":[{"dropping-particle":"","family":"Torode","given":"Thomas A","non-dropping-particle":"","parse-names":false,"suffix":""},{"dropping-particle":"","family":"Marcus","given":"Susan E","non-dropping-particle":"","parse-names":false,"suffix":""},{"dropping-particle":"","family":"Jam","given":"Murielle","non-dropping-particle":"","parse-names":false,"suffix":""},{"dropping-particle":"","family":"Tonon","given":"Thierry","non-dropping-particle":"","parse-names":false,"suffix":""},{"dropping-particle":"","family":"Blackburn","given":"Richard S","non-dropping-particle":"","parse-names":false,"suffix":""},{"dropping-particle":"","family":"Hervé","given":"Cécile","non-dropping-particle":"","parse-names":false,"suffix":""},{"dropping-particle":"","family":"Knox","given":"J Paul","non-dropping-particle":"","parse-names":false,"suffix":""}],"container-title":"PloS One","id":"ITEM-1","issue":"2","issued":{"date-parts":[["2015","1"]]},"page":"e0118366","title":"Monoclonal antibodies directed to fucoidan preparations from brown algae.","type":"article-journal","volume":"10"},"uris":["http://www.mendeley.com/documents/?uuid=fc7d0936-010c-4538-9498-2783719c61ea"]}],"mendeley":{"formattedCitation":"(Torode &lt;i&gt;et al.&lt;/i&gt; 2015)","plainTextFormattedCitation":"(Torode et al. 2015)","previouslyFormattedCitation":"&lt;sup&gt;44&lt;/sup&gt;"},"properties":{"noteIndex":0},"schema":"https://github.com/citation-style-language/schema/raw/master/csl-citation.json"}</w:instrText>
      </w:r>
      <w:r w:rsidRPr="00B225C4">
        <w:rPr>
          <w:rFonts w:cs="Times New Roman"/>
          <w:szCs w:val="20"/>
          <w:lang w:val="en-GB"/>
        </w:rPr>
        <w:fldChar w:fldCharType="separate"/>
      </w:r>
      <w:r w:rsidR="007E23E1" w:rsidRPr="007E23E1">
        <w:rPr>
          <w:rFonts w:cs="Times New Roman"/>
          <w:noProof/>
          <w:szCs w:val="20"/>
          <w:lang w:val="en-GB"/>
        </w:rPr>
        <w:t xml:space="preserve">(Torode </w:t>
      </w:r>
      <w:r w:rsidR="007E23E1" w:rsidRPr="007E23E1">
        <w:rPr>
          <w:rFonts w:cs="Times New Roman"/>
          <w:i/>
          <w:noProof/>
          <w:szCs w:val="20"/>
          <w:lang w:val="en-GB"/>
        </w:rPr>
        <w:t>et al.</w:t>
      </w:r>
      <w:r w:rsidR="007E23E1" w:rsidRPr="007E23E1">
        <w:rPr>
          <w:rFonts w:cs="Times New Roman"/>
          <w:noProof/>
          <w:szCs w:val="20"/>
          <w:lang w:val="en-GB"/>
        </w:rPr>
        <w:t xml:space="preserve"> 2015)</w:t>
      </w:r>
      <w:r w:rsidRPr="00B225C4">
        <w:rPr>
          <w:rFonts w:cs="Times New Roman"/>
          <w:szCs w:val="20"/>
          <w:lang w:val="en-GB"/>
        </w:rPr>
        <w:fldChar w:fldCharType="end"/>
      </w:r>
      <w:r w:rsidRPr="00B225C4">
        <w:rPr>
          <w:rFonts w:cs="Times New Roman"/>
          <w:szCs w:val="20"/>
          <w:lang w:val="en-GB"/>
        </w:rPr>
        <w:t xml:space="preserve"> is </w:t>
      </w:r>
      <w:r w:rsidR="0097199D" w:rsidRPr="00B225C4">
        <w:rPr>
          <w:rFonts w:cs="Times New Roman"/>
          <w:szCs w:val="20"/>
          <w:lang w:val="en-GB"/>
        </w:rPr>
        <w:t>probably</w:t>
      </w:r>
      <w:r w:rsidRPr="00B225C4">
        <w:rPr>
          <w:rFonts w:cs="Times New Roman"/>
          <w:szCs w:val="20"/>
          <w:lang w:val="en-GB"/>
        </w:rPr>
        <w:t xml:space="preserve"> </w:t>
      </w:r>
      <w:r w:rsidR="00C078EC" w:rsidRPr="00B225C4">
        <w:rPr>
          <w:rFonts w:cs="Times New Roman"/>
          <w:szCs w:val="20"/>
          <w:lang w:val="en-GB"/>
        </w:rPr>
        <w:t>a regulatory effect</w:t>
      </w:r>
      <w:r w:rsidRPr="00B225C4">
        <w:rPr>
          <w:rFonts w:cs="Times New Roman"/>
          <w:szCs w:val="20"/>
          <w:lang w:val="en-GB"/>
        </w:rPr>
        <w:t xml:space="preserve"> </w:t>
      </w:r>
      <w:r w:rsidR="00766703" w:rsidRPr="00B225C4">
        <w:rPr>
          <w:rFonts w:cs="Times New Roman"/>
          <w:szCs w:val="20"/>
          <w:lang w:val="en-GB"/>
        </w:rPr>
        <w:t xml:space="preserve">or </w:t>
      </w:r>
      <w:r w:rsidR="00C078EC" w:rsidRPr="00B225C4">
        <w:rPr>
          <w:rFonts w:cs="Times New Roman"/>
          <w:szCs w:val="20"/>
          <w:lang w:val="en-GB"/>
        </w:rPr>
        <w:t xml:space="preserve">simply </w:t>
      </w:r>
      <w:r w:rsidRPr="00B225C4">
        <w:rPr>
          <w:rFonts w:cs="Times New Roman"/>
          <w:szCs w:val="20"/>
          <w:lang w:val="en-GB"/>
        </w:rPr>
        <w:t xml:space="preserve">related to the </w:t>
      </w:r>
      <w:r w:rsidR="003410D8" w:rsidRPr="00B225C4">
        <w:rPr>
          <w:rFonts w:cs="Times New Roman"/>
          <w:szCs w:val="20"/>
          <w:lang w:val="en-GB"/>
        </w:rPr>
        <w:t xml:space="preserve">lack </w:t>
      </w:r>
      <w:r w:rsidRPr="00B225C4">
        <w:rPr>
          <w:rFonts w:cs="Times New Roman"/>
          <w:szCs w:val="20"/>
          <w:lang w:val="en-GB"/>
        </w:rPr>
        <w:t xml:space="preserve">of </w:t>
      </w:r>
      <w:proofErr w:type="spellStart"/>
      <w:r w:rsidR="00C0082B" w:rsidRPr="00B225C4">
        <w:rPr>
          <w:rFonts w:cs="Times New Roman"/>
          <w:szCs w:val="20"/>
          <w:lang w:val="en-GB"/>
        </w:rPr>
        <w:t>sul</w:t>
      </w:r>
      <w:r w:rsidR="00D11CF3" w:rsidRPr="00B225C4">
        <w:rPr>
          <w:rFonts w:cs="Times New Roman"/>
          <w:szCs w:val="20"/>
          <w:lang w:val="en-GB"/>
        </w:rPr>
        <w:t>f</w:t>
      </w:r>
      <w:r w:rsidR="00C0082B" w:rsidRPr="00B225C4">
        <w:rPr>
          <w:rFonts w:cs="Times New Roman"/>
          <w:szCs w:val="20"/>
          <w:lang w:val="en-GB"/>
        </w:rPr>
        <w:t>ate</w:t>
      </w:r>
      <w:proofErr w:type="spellEnd"/>
      <w:r w:rsidR="00C078EC" w:rsidRPr="00B225C4">
        <w:rPr>
          <w:rFonts w:cs="Times New Roman"/>
          <w:szCs w:val="20"/>
          <w:lang w:val="en-GB"/>
        </w:rPr>
        <w:t xml:space="preserve"> </w:t>
      </w:r>
      <w:r w:rsidR="003410D8" w:rsidRPr="00B225C4">
        <w:rPr>
          <w:rFonts w:cs="Times New Roman"/>
          <w:szCs w:val="20"/>
          <w:lang w:val="en-GB"/>
        </w:rPr>
        <w:t>in low</w:t>
      </w:r>
      <w:r w:rsidR="00C078EC" w:rsidRPr="00B225C4">
        <w:rPr>
          <w:rFonts w:cs="Times New Roman"/>
          <w:szCs w:val="20"/>
          <w:lang w:val="en-GB"/>
        </w:rPr>
        <w:t xml:space="preserve"> salinity</w:t>
      </w:r>
      <w:r w:rsidRPr="00B225C4">
        <w:rPr>
          <w:rFonts w:cs="Times New Roman"/>
          <w:szCs w:val="20"/>
          <w:lang w:val="en-GB"/>
        </w:rPr>
        <w:t>.</w:t>
      </w:r>
      <w:r w:rsidR="00EB41C7" w:rsidRPr="00B225C4">
        <w:rPr>
          <w:rFonts w:cs="Times New Roman"/>
          <w:szCs w:val="20"/>
          <w:lang w:val="en-GB"/>
        </w:rPr>
        <w:t xml:space="preserve"> This is also </w:t>
      </w:r>
      <w:r w:rsidR="008E1692" w:rsidRPr="00B225C4">
        <w:rPr>
          <w:rFonts w:cs="Times New Roman"/>
          <w:szCs w:val="20"/>
          <w:lang w:val="en-GB"/>
        </w:rPr>
        <w:t xml:space="preserve">coherent with the </w:t>
      </w:r>
      <w:r w:rsidR="0055167C" w:rsidRPr="00B225C4">
        <w:rPr>
          <w:rFonts w:cs="Times New Roman"/>
          <w:szCs w:val="20"/>
          <w:lang w:val="en-GB"/>
        </w:rPr>
        <w:t xml:space="preserve">wide </w:t>
      </w:r>
      <w:r w:rsidR="008E1692" w:rsidRPr="00B225C4">
        <w:rPr>
          <w:rFonts w:cs="Times New Roman"/>
          <w:szCs w:val="20"/>
          <w:lang w:val="en-GB"/>
        </w:rPr>
        <w:t xml:space="preserve">distribution </w:t>
      </w:r>
      <w:r w:rsidR="00226C10" w:rsidRPr="00B225C4">
        <w:rPr>
          <w:rFonts w:cs="Times New Roman"/>
          <w:szCs w:val="20"/>
          <w:lang w:val="en-GB"/>
        </w:rPr>
        <w:t xml:space="preserve">of </w:t>
      </w:r>
      <w:r w:rsidR="008E1692" w:rsidRPr="00B225C4">
        <w:rPr>
          <w:rFonts w:cs="Times New Roman"/>
          <w:i/>
          <w:szCs w:val="20"/>
          <w:lang w:val="en-GB"/>
        </w:rPr>
        <w:t>E. subulatus</w:t>
      </w:r>
      <w:r w:rsidR="00CB363C" w:rsidRPr="00B225C4">
        <w:rPr>
          <w:rFonts w:cs="Times New Roman"/>
          <w:szCs w:val="20"/>
          <w:lang w:val="en-GB"/>
        </w:rPr>
        <w:t xml:space="preserve"> in </w:t>
      </w:r>
      <w:r w:rsidR="008E1692" w:rsidRPr="00B225C4">
        <w:rPr>
          <w:rFonts w:cs="Times New Roman"/>
          <w:szCs w:val="20"/>
          <w:lang w:val="en-GB"/>
        </w:rPr>
        <w:t>marine, brackish water, and freshwater environments.</w:t>
      </w:r>
    </w:p>
    <w:p w14:paraId="035B5588" w14:textId="1BC21B80" w:rsidR="00A269F4" w:rsidRPr="00B225C4" w:rsidRDefault="0097199D" w:rsidP="007B1D57">
      <w:pPr>
        <w:spacing w:line="480" w:lineRule="auto"/>
        <w:jc w:val="both"/>
        <w:rPr>
          <w:rFonts w:cs="Times New Roman"/>
          <w:szCs w:val="20"/>
          <w:lang w:val="en-GB"/>
        </w:rPr>
      </w:pPr>
      <w:r w:rsidRPr="00B225C4">
        <w:rPr>
          <w:rFonts w:cs="Times New Roman"/>
          <w:szCs w:val="20"/>
          <w:lang w:val="en-GB"/>
        </w:rPr>
        <w:lastRenderedPageBreak/>
        <w:t>Finally, t</w:t>
      </w:r>
      <w:r w:rsidR="005C673C" w:rsidRPr="00B225C4">
        <w:rPr>
          <w:rFonts w:cs="Times New Roman"/>
          <w:szCs w:val="20"/>
          <w:lang w:val="en-GB"/>
        </w:rPr>
        <w:t xml:space="preserve">ransporters have previously been described as a key </w:t>
      </w:r>
      <w:r w:rsidRPr="00B225C4">
        <w:rPr>
          <w:rFonts w:cs="Times New Roman"/>
          <w:szCs w:val="20"/>
          <w:lang w:val="en-GB"/>
        </w:rPr>
        <w:t>element</w:t>
      </w:r>
      <w:r w:rsidR="005C673C" w:rsidRPr="00B225C4">
        <w:rPr>
          <w:rFonts w:cs="Times New Roman"/>
          <w:szCs w:val="20"/>
          <w:lang w:val="en-GB"/>
        </w:rPr>
        <w:t xml:space="preserve"> in plant adaptation to different salinities</w:t>
      </w:r>
      <w:r w:rsidR="00635F31">
        <w:rPr>
          <w:rFonts w:cs="Times New Roman"/>
          <w:szCs w:val="20"/>
          <w:lang w:val="en-GB"/>
        </w:rPr>
        <w:t xml:space="preserve"> </w:t>
      </w:r>
      <w:r w:rsidR="005C673C" w:rsidRPr="00B225C4">
        <w:rPr>
          <w:rFonts w:cs="Times New Roman"/>
          <w:szCs w:val="20"/>
          <w:lang w:val="en-GB"/>
        </w:rPr>
        <w:fldChar w:fldCharType="begin" w:fldLock="1"/>
      </w:r>
      <w:r w:rsidR="007E23E1">
        <w:rPr>
          <w:rFonts w:cs="Times New Roman"/>
          <w:szCs w:val="20"/>
          <w:lang w:val="en-GB"/>
        </w:rPr>
        <w:instrText>ADDIN CSL_CITATION {"citationItems":[{"id":"ITEM-1","itemData":{"DOI":"10.5772/63361","author":[{"dropping-particle":"","family":"Rao","given":"Abdul Qayyum","non-dropping-particle":"","parse-names":false,"suffix":""},{"dropping-particle":"","family":"ud Din","given":"Salah","non-dropping-particle":"","parse-names":false,"suffix":""},{"dropping-particle":"","family":"Akhtar","given":"Sidra","non-dropping-particle":"","parse-names":false,"suffix":""},{"dropping-particle":"","family":"Sarwar","given":"Muhammad Bilal","non-dropping-particle":"","parse-names":false,"suffix":""},{"dropping-particle":"","family":"Ahmed","given":"Mukhtar","non-dropping-particle":"","parse-names":false,"suffix":""},{"dropping-particle":"","family":"Rashid","given":"Bushra","non-dropping-particle":"","parse-names":false,"suffix":""},{"dropping-particle":"","family":"Khan","given":"Muhammad Azmat Ullah","non-dropping-particle":"","parse-names":false,"suffix":""},{"dropping-particle":"","family":"Qaisar","given":"Uzma","non-dropping-particle":"","parse-names":false,"suffix":""},{"dropping-particle":"","family":"Shahid","given":"Ahmad Ali","non-dropping-particle":"","parse-names":false,"suffix":""},{"dropping-particle":"","family":"Nasir","given":"Idrees Ahmad","non-dropping-particle":"","parse-names":false,"suffix":""},{"dropping-particle":"","family":"Husnain","given":"Tayyab","non-dropping-particle":"","parse-names":false,"suffix":""}],"container-title":"Plant Genomics","editor":[{"dropping-particle":"","family":"Abdurakhmonov","given":"Ibrokhim Y.","non-dropping-particle":"","parse-names":false,"suffix":""}],"id":"ITEM-1","issued":{"date-parts":[["2016","7","14"]]},"page":"273-299","publisher":"InTech","title":"Genomics of salinity tolerance in plants","type":"chapter"},"uris":["http://www.mendeley.com/documents/?uuid=2a7541c6-d145-30ca-a2d7-730b87524560"]}],"mendeley":{"formattedCitation":"(Rao &lt;i&gt;et al.&lt;/i&gt; 2016)","plainTextFormattedCitation":"(Rao et al. 2016)","previouslyFormattedCitation":"&lt;sup&gt;45&lt;/sup&gt;"},"properties":{"noteIndex":0},"schema":"https://github.com/citation-style-language/schema/raw/master/csl-citation.json"}</w:instrText>
      </w:r>
      <w:r w:rsidR="005C673C" w:rsidRPr="00B225C4">
        <w:rPr>
          <w:rFonts w:cs="Times New Roman"/>
          <w:szCs w:val="20"/>
          <w:lang w:val="en-GB"/>
        </w:rPr>
        <w:fldChar w:fldCharType="separate"/>
      </w:r>
      <w:r w:rsidR="007E23E1" w:rsidRPr="007E23E1">
        <w:rPr>
          <w:rFonts w:cs="Times New Roman"/>
          <w:noProof/>
          <w:szCs w:val="20"/>
          <w:lang w:val="en-GB"/>
        </w:rPr>
        <w:t xml:space="preserve">(Rao </w:t>
      </w:r>
      <w:r w:rsidR="007E23E1" w:rsidRPr="007E23E1">
        <w:rPr>
          <w:rFonts w:cs="Times New Roman"/>
          <w:i/>
          <w:noProof/>
          <w:szCs w:val="20"/>
          <w:lang w:val="en-GB"/>
        </w:rPr>
        <w:t>et al.</w:t>
      </w:r>
      <w:r w:rsidR="007E23E1" w:rsidRPr="007E23E1">
        <w:rPr>
          <w:rFonts w:cs="Times New Roman"/>
          <w:noProof/>
          <w:szCs w:val="20"/>
          <w:lang w:val="en-GB"/>
        </w:rPr>
        <w:t xml:space="preserve"> 2016)</w:t>
      </w:r>
      <w:r w:rsidR="005C673C" w:rsidRPr="00B225C4">
        <w:rPr>
          <w:rFonts w:cs="Times New Roman"/>
          <w:szCs w:val="20"/>
          <w:lang w:val="en-GB"/>
        </w:rPr>
        <w:fldChar w:fldCharType="end"/>
      </w:r>
      <w:r w:rsidR="005C673C" w:rsidRPr="00B225C4">
        <w:rPr>
          <w:rFonts w:cs="Times New Roman"/>
          <w:szCs w:val="20"/>
          <w:lang w:val="en-GB"/>
        </w:rPr>
        <w:t>. Similar results have also been obtained for</w:t>
      </w:r>
      <w:r w:rsidR="005C673C" w:rsidRPr="00B225C4">
        <w:rPr>
          <w:rFonts w:cs="Times New Roman"/>
          <w:i/>
          <w:szCs w:val="20"/>
          <w:lang w:val="en-GB"/>
        </w:rPr>
        <w:t xml:space="preserve"> Ectocarpus</w:t>
      </w:r>
      <w:r w:rsidR="005C673C" w:rsidRPr="00B225C4">
        <w:rPr>
          <w:rFonts w:cs="Times New Roman"/>
          <w:szCs w:val="20"/>
          <w:lang w:val="en-GB"/>
        </w:rPr>
        <w:t xml:space="preserve"> in a study of quantitative trait loci (QTLs) associated with salinity and temperature tolerance</w:t>
      </w:r>
      <w:r w:rsidR="00635F31">
        <w:rPr>
          <w:rFonts w:cs="Times New Roman"/>
          <w:szCs w:val="20"/>
          <w:lang w:val="en-GB"/>
        </w:rPr>
        <w:t xml:space="preserve"> </w:t>
      </w:r>
      <w:r w:rsidR="005C673C" w:rsidRPr="00B225C4">
        <w:rPr>
          <w:rFonts w:cs="Times New Roman"/>
          <w:szCs w:val="20"/>
          <w:lang w:val="en-GB"/>
        </w:rPr>
        <w:fldChar w:fldCharType="begin" w:fldLock="1"/>
      </w:r>
      <w:r w:rsidR="007E23E1">
        <w:rPr>
          <w:rFonts w:cs="Times New Roman"/>
          <w:szCs w:val="20"/>
          <w:lang w:val="en-GB"/>
        </w:rPr>
        <w:instrText>ADDIN CSL_CITATION {"citationItems":[{"id":"ITEM-1","itemData":{"DOI":"10.1038/srep43241","ISSN":"2045-2322","PMID":"28256542","abstract":"Deciphering the genetic architecture of adaptation of brown algae to environmental stresses such as temperature and salinity is of evolutionary as well as of practical interest. The filamentous brown alga Ectocarpus sp. is a model for the brown algae and its genome has been sequenced. As sessile organisms, brown algae need to be capable of resisting the various abiotic stressors that act in the intertidal zone (e.g. osmotic pressure, temperature, salinity, UV radiation) and previous studies have shown that an important proportion of the expressed genes is regulated in response to hyposaline, hypersaline or oxidative stress conditions. Using the double digest RAD sequencing method, we constructed a dense genetic map with 3,588 SNP markers and identified 39 QTLs for growth-related traits and their plasticity under different temperature and salinity conditions (tolerance to high temperature and low salinity). GO enrichment tests within QTL intervals highlighted membrane transport processes such as ion transporters. Our study represents a significant step towards deciphering the genetic basis of adaptation of Ectocarpus sp. to stress conditions and provides a substantial resource to the increasing list of tools generated for the species.","author":[{"dropping-particle":"","family":"Avia","given":"Komlan","non-dropping-particle":"","parse-names":false,"suffix":""},{"dropping-particle":"","family":"Coelho","given":"Susana M","non-dropping-particle":"","parse-names":false,"suffix":""},{"dropping-particle":"","family":"Montecinos","given":"Gabriel J","non-dropping-particle":"","parse-names":false,"suffix":""},{"dropping-particle":"","family":"Cormier","given":"Alexandre","non-dropping-particle":"","parse-names":false,"suffix":""},{"dropping-particle":"","family":"Lerck","given":"Fiona","non-dropping-particle":"","parse-names":false,"suffix":""},{"dropping-particle":"","family":"Mauger","given":"Stéphane","non-dropping-particle":"","parse-names":false,"suffix":""},{"dropping-particle":"","family":"Faugeron","given":"Sylvain","non-dropping-particle":"","parse-names":false,"suffix":""},{"dropping-particle":"","family":"Valero","given":"Myriam","non-dropping-particle":"","parse-names":false,"suffix":""},{"dropping-particle":"","family":"Cock","given":"J Mark","non-dropping-particle":"","parse-names":false,"suffix":""},{"dropping-particle":"","family":"Boudry","given":"Pierre","non-dropping-particle":"","parse-names":false,"suffix":""}],"container-title":"Scientific reports","id":"ITEM-1","issued":{"date-parts":[["2017","3","3"]]},"page":"43241","publisher":"Nature Publishing Group","title":"High-density genetic map and identification of QTLs for responses to temperature and salinity stresses in the model brown alga &lt;i&gt;Ectocarpus&lt;/i&gt;.","type":"article-journal","volume":"7"},"uris":["http://www.mendeley.com/documents/?uuid=9ba0b42b-580b-3f40-ae50-a46d626ed235"]}],"mendeley":{"formattedCitation":"(Avia &lt;i&gt;et al.&lt;/i&gt; 2017)","plainTextFormattedCitation":"(Avia et al. 2017)","previouslyFormattedCitation":"&lt;sup&gt;46&lt;/sup&gt;"},"properties":{"noteIndex":0},"schema":"https://github.com/citation-style-language/schema/raw/master/csl-citation.json"}</w:instrText>
      </w:r>
      <w:r w:rsidR="005C673C" w:rsidRPr="00B225C4">
        <w:rPr>
          <w:rFonts w:cs="Times New Roman"/>
          <w:szCs w:val="20"/>
          <w:lang w:val="en-GB"/>
        </w:rPr>
        <w:fldChar w:fldCharType="separate"/>
      </w:r>
      <w:r w:rsidR="007E23E1" w:rsidRPr="007E23E1">
        <w:rPr>
          <w:rFonts w:cs="Times New Roman"/>
          <w:noProof/>
          <w:szCs w:val="20"/>
          <w:lang w:val="en-GB"/>
        </w:rPr>
        <w:t xml:space="preserve">(Avia </w:t>
      </w:r>
      <w:r w:rsidR="007E23E1" w:rsidRPr="007E23E1">
        <w:rPr>
          <w:rFonts w:cs="Times New Roman"/>
          <w:i/>
          <w:noProof/>
          <w:szCs w:val="20"/>
          <w:lang w:val="en-GB"/>
        </w:rPr>
        <w:t>et al.</w:t>
      </w:r>
      <w:r w:rsidR="007E23E1" w:rsidRPr="007E23E1">
        <w:rPr>
          <w:rFonts w:cs="Times New Roman"/>
          <w:noProof/>
          <w:szCs w:val="20"/>
          <w:lang w:val="en-GB"/>
        </w:rPr>
        <w:t xml:space="preserve"> 2017)</w:t>
      </w:r>
      <w:r w:rsidR="005C673C" w:rsidRPr="00B225C4">
        <w:rPr>
          <w:rFonts w:cs="Times New Roman"/>
          <w:szCs w:val="20"/>
          <w:lang w:val="en-GB"/>
        </w:rPr>
        <w:fldChar w:fldCharType="end"/>
      </w:r>
      <w:r w:rsidR="005C673C" w:rsidRPr="00B225C4">
        <w:rPr>
          <w:rFonts w:cs="Times New Roman"/>
          <w:szCs w:val="20"/>
          <w:lang w:val="en-GB"/>
        </w:rPr>
        <w:t>. In our study, however</w:t>
      </w:r>
      <w:r w:rsidR="003B14CC" w:rsidRPr="00B225C4">
        <w:rPr>
          <w:rFonts w:cs="Times New Roman"/>
          <w:szCs w:val="20"/>
          <w:lang w:val="en-GB"/>
        </w:rPr>
        <w:t>,</w:t>
      </w:r>
      <w:r w:rsidR="001571C7" w:rsidRPr="00B225C4">
        <w:rPr>
          <w:rFonts w:cs="Times New Roman"/>
          <w:szCs w:val="20"/>
          <w:lang w:val="en-GB"/>
        </w:rPr>
        <w:t xml:space="preserve"> we found no indication</w:t>
      </w:r>
      <w:r w:rsidR="005C673C" w:rsidRPr="00B225C4">
        <w:rPr>
          <w:rFonts w:cs="Times New Roman"/>
          <w:szCs w:val="20"/>
          <w:lang w:val="en-GB"/>
        </w:rPr>
        <w:t xml:space="preserve"> of genomic differences related to transporters between the two </w:t>
      </w:r>
      <w:r w:rsidR="0015623B" w:rsidRPr="00B225C4">
        <w:rPr>
          <w:rFonts w:cs="Times New Roman"/>
          <w:szCs w:val="20"/>
          <w:lang w:val="en-GB"/>
        </w:rPr>
        <w:t>species</w:t>
      </w:r>
      <w:r w:rsidR="005C673C" w:rsidRPr="00B225C4">
        <w:rPr>
          <w:rFonts w:cs="Times New Roman"/>
          <w:szCs w:val="20"/>
          <w:lang w:val="en-GB"/>
        </w:rPr>
        <w:t xml:space="preserve">. This observation </w:t>
      </w:r>
      <w:r w:rsidR="00C25336" w:rsidRPr="00B225C4">
        <w:rPr>
          <w:rFonts w:cs="Times New Roman"/>
          <w:szCs w:val="20"/>
          <w:lang w:val="en-GB"/>
        </w:rPr>
        <w:t xml:space="preserve">corresponds to previous physiological experiments </w:t>
      </w:r>
      <w:r w:rsidR="00766703" w:rsidRPr="00B225C4">
        <w:rPr>
          <w:rFonts w:cs="Times New Roman"/>
          <w:szCs w:val="20"/>
          <w:lang w:val="en-GB"/>
        </w:rPr>
        <w:t>indicating</w:t>
      </w:r>
      <w:r w:rsidR="00C25336" w:rsidRPr="00B225C4">
        <w:rPr>
          <w:rFonts w:cs="Times New Roman"/>
          <w:szCs w:val="20"/>
          <w:lang w:val="en-GB"/>
        </w:rPr>
        <w:t xml:space="preserve"> that </w:t>
      </w:r>
      <w:r w:rsidR="00C25336" w:rsidRPr="00B225C4">
        <w:rPr>
          <w:rFonts w:cs="Times New Roman"/>
          <w:i/>
          <w:szCs w:val="20"/>
          <w:lang w:val="en-GB"/>
        </w:rPr>
        <w:t>Ectocarpus</w:t>
      </w:r>
      <w:r w:rsidR="00766703" w:rsidRPr="00B225C4">
        <w:rPr>
          <w:rFonts w:cs="Times New Roman"/>
          <w:szCs w:val="20"/>
          <w:lang w:val="en-GB"/>
        </w:rPr>
        <w:t xml:space="preserve">, unlike many terrestrial plants, </w:t>
      </w:r>
      <w:r w:rsidR="00C25336" w:rsidRPr="00B225C4">
        <w:rPr>
          <w:rFonts w:cs="Times New Roman"/>
          <w:szCs w:val="20"/>
          <w:lang w:val="en-GB"/>
        </w:rPr>
        <w:t>responds to strong changes</w:t>
      </w:r>
      <w:r w:rsidR="00766703" w:rsidRPr="00B225C4">
        <w:rPr>
          <w:rFonts w:cs="Times New Roman"/>
          <w:szCs w:val="20"/>
          <w:lang w:val="en-GB"/>
        </w:rPr>
        <w:t xml:space="preserve"> in salinity</w:t>
      </w:r>
      <w:r w:rsidR="00C25336" w:rsidRPr="00B225C4">
        <w:rPr>
          <w:rFonts w:cs="Times New Roman"/>
          <w:szCs w:val="20"/>
          <w:lang w:val="en-GB"/>
        </w:rPr>
        <w:t xml:space="preserve"> as an </w:t>
      </w:r>
      <w:proofErr w:type="spellStart"/>
      <w:r w:rsidR="00C25336" w:rsidRPr="00B225C4">
        <w:rPr>
          <w:rFonts w:cs="Times New Roman"/>
          <w:szCs w:val="20"/>
          <w:lang w:val="en-GB"/>
        </w:rPr>
        <w:t>osmoconformer</w:t>
      </w:r>
      <w:proofErr w:type="spellEnd"/>
      <w:r w:rsidR="00C25336" w:rsidRPr="00B225C4">
        <w:rPr>
          <w:rFonts w:cs="Times New Roman"/>
          <w:szCs w:val="20"/>
          <w:lang w:val="en-GB"/>
        </w:rPr>
        <w:t xml:space="preserve"> rather than an </w:t>
      </w:r>
      <w:proofErr w:type="spellStart"/>
      <w:r w:rsidR="00C25336" w:rsidRPr="00B225C4">
        <w:rPr>
          <w:rFonts w:cs="Times New Roman"/>
          <w:szCs w:val="20"/>
          <w:lang w:val="en-GB"/>
        </w:rPr>
        <w:t>osmoregulator</w:t>
      </w:r>
      <w:proofErr w:type="spellEnd"/>
      <w:r w:rsidR="00C25336" w:rsidRPr="00B225C4">
        <w:rPr>
          <w:rFonts w:cs="Times New Roman"/>
          <w:szCs w:val="20"/>
          <w:lang w:val="en-GB"/>
        </w:rPr>
        <w:t xml:space="preserve">, </w:t>
      </w:r>
      <w:r w:rsidR="00C25336" w:rsidRPr="00B225C4">
        <w:rPr>
          <w:rFonts w:cs="Times New Roman"/>
          <w:i/>
          <w:szCs w:val="20"/>
          <w:lang w:val="en-GB"/>
        </w:rPr>
        <w:t xml:space="preserve">i.e. </w:t>
      </w:r>
      <w:r w:rsidR="00C25336" w:rsidRPr="00B225C4">
        <w:rPr>
          <w:rFonts w:cs="Times New Roman"/>
          <w:szCs w:val="20"/>
          <w:lang w:val="en-GB"/>
        </w:rPr>
        <w:t xml:space="preserve">it allows the intracellular salt concentration to adjust to values close to the external medium rather than keeping </w:t>
      </w:r>
      <w:r w:rsidR="00766703" w:rsidRPr="00B225C4">
        <w:rPr>
          <w:rFonts w:cs="Times New Roman"/>
          <w:szCs w:val="20"/>
          <w:lang w:val="en-GB"/>
        </w:rPr>
        <w:t xml:space="preserve">the </w:t>
      </w:r>
      <w:r w:rsidR="00C25336" w:rsidRPr="00B225C4">
        <w:rPr>
          <w:rFonts w:cs="Times New Roman"/>
          <w:szCs w:val="20"/>
          <w:lang w:val="en-GB"/>
        </w:rPr>
        <w:t>intracellular ion composition constant</w:t>
      </w:r>
      <w:r w:rsidR="00461D35">
        <w:rPr>
          <w:rFonts w:cs="Times New Roman"/>
          <w:szCs w:val="20"/>
          <w:lang w:val="en-GB"/>
        </w:rPr>
        <w:t xml:space="preserve"> </w:t>
      </w:r>
      <w:r w:rsidR="00C25336" w:rsidRPr="00B225C4">
        <w:rPr>
          <w:rFonts w:cs="Times New Roman"/>
          <w:szCs w:val="20"/>
          <w:lang w:val="en-GB"/>
        </w:rPr>
        <w:fldChar w:fldCharType="begin" w:fldLock="1"/>
      </w:r>
      <w:r w:rsidR="007E23E1">
        <w:rPr>
          <w:rFonts w:cs="Times New Roman"/>
          <w:szCs w:val="20"/>
          <w:lang w:val="en-GB"/>
        </w:rPr>
        <w:instrText>ADDIN CSL_CITATION {"citationItems":[{"id":"ITEM-1","itemData":{"DOI":"10.1186/gb-2009-10-6-r66","ISSN":"1465-6914","PMID":"19531237","abstract":"BACKGROUND: Brown algae (Phaeophyceae) are phylogenetically distant from red and green algae and an important component of the coastal ecosystem. They have developed unique mechanisms that allow them to inhabit the intertidal zone, an environment with high levels of abiotic stress. Ectocarpus siliculosus is being established as a genetic and genomic model for the brown algal lineage, but little is known about its response to abiotic stress. RESULTS: Here we examine the transcriptomic changes that occur during the short-term acclimation of E. siliculosus to three different abiotic stress conditions (hyposaline, hypersaline and oxidative stress). Our results show that almost 70% of the expressed genes are regulated in response to at least one of these stressors. Although there are several common elements with terrestrial plants, such as repression of growth-related genes, switching from primary production to protein and nutrient recycling processes, and induction of genes involved in vesicular trafficking, many of the stress-regulated genes are either not known to respond to stress in other organisms or are have been found exclusively in E. siliculosus. CONCLUSIONS: This first large-scale transcriptomic study of a brown alga demonstrates that, unlike terrestrial plants, E. siliculosus undergoes extensive reprogramming of its transcriptome during the acclimation to mild abiotic stress. We identify several new genes and pathways with a putative function in the stress response and thus pave the way for more detailed investigations of the mechanisms underlying the stress tolerance of brown algae.","author":[{"dropping-particle":"","family":"Dittami","given":"Simon M.","non-dropping-particle":"","parse-names":false,"suffix":""},{"dropping-particle":"","family":"Scornet","given":"Delphine","non-dropping-particle":"","parse-names":false,"suffix":""},{"dropping-particle":"","family":"Petit","given":"Jean-Louis","non-dropping-particle":"","parse-names":false,"suffix":""},{"dropping-particle":"","family":"Ségurens","given":"Béatrice","non-dropping-particle":"","parse-names":false,"suffix":""},{"dropping-particle":"","family":"Silva","given":"Corinne","non-dropping-particle":"Da","parse-names":false,"suffix":""},{"dropping-particle":"","family":"Corre","given":"Erwan","non-dropping-particle":"","parse-names":false,"suffix":""},{"dropping-particle":"","family":"Dondrup","given":"Michael","non-dropping-particle":"","parse-names":false,"suffix":""},{"dropping-particle":"","family":"Glatting","given":"Karl-Heinz","non-dropping-particle":"","parse-names":false,"suffix":""},{"dropping-particle":"","family":"König","given":"Rainer","non-dropping-particle":"","parse-names":false,"suffix":""},{"dropping-particle":"","family":"Sterck","given":"Lieven","non-dropping-particle":"","parse-names":false,"suffix":""},{"dropping-particle":"","family":"Rouzé","given":"Pierre","non-dropping-particle":"","parse-names":false,"suffix":""},{"dropping-particle":"","family":"Peer","given":"Yves","non-dropping-particle":"Van De","parse-names":false,"suffix":""},{"dropping-particle":"","family":"Cock","given":"J. Mark","non-dropping-particle":"","parse-names":false,"suffix":""},{"dropping-particle":"","family":"Boyen","given":"Catherine","non-dropping-particle":"","parse-names":false,"suffix":""},{"dropping-particle":"","family":"Tonon","given":"Thierry","non-dropping-particle":"","parse-names":false,"suffix":""}],"container-title":"Genome biology","id":"ITEM-1","issue":"6","issued":{"date-parts":[["2009"]]},"page":"R66","title":"Global expression analysis of the brown alga &lt;i&gt;Ectocarpus siliculosus&lt;/i&gt; (Phaeophyceae) reveals large-scale reprogramming of the transcriptome in response to abiotic stress.","type":"article-journal","volume":"10"},"uris":["http://www.mendeley.com/documents/?uuid=bca92574-8d68-102d-98a1-0024e85ead87"]}],"mendeley":{"formattedCitation":"(Dittami &lt;i&gt;et al.&lt;/i&gt; 2009)","plainTextFormattedCitation":"(Dittami et al. 2009)","previouslyFormattedCitation":"&lt;sup&gt;33&lt;/sup&gt;"},"properties":{"noteIndex":0},"schema":"https://github.com/citation-style-language/schema/raw/master/csl-citation.json"}</w:instrText>
      </w:r>
      <w:r w:rsidR="00C25336" w:rsidRPr="00B225C4">
        <w:rPr>
          <w:rFonts w:cs="Times New Roman"/>
          <w:szCs w:val="20"/>
          <w:lang w:val="en-GB"/>
        </w:rPr>
        <w:fldChar w:fldCharType="separate"/>
      </w:r>
      <w:r w:rsidR="007E23E1" w:rsidRPr="007E23E1">
        <w:rPr>
          <w:rFonts w:cs="Times New Roman"/>
          <w:noProof/>
          <w:szCs w:val="20"/>
          <w:lang w:val="en-GB"/>
        </w:rPr>
        <w:t xml:space="preserve">(Dittami </w:t>
      </w:r>
      <w:r w:rsidR="007E23E1" w:rsidRPr="007E23E1">
        <w:rPr>
          <w:rFonts w:cs="Times New Roman"/>
          <w:i/>
          <w:noProof/>
          <w:szCs w:val="20"/>
          <w:lang w:val="en-GB"/>
        </w:rPr>
        <w:t>et al.</w:t>
      </w:r>
      <w:r w:rsidR="007E23E1" w:rsidRPr="007E23E1">
        <w:rPr>
          <w:rFonts w:cs="Times New Roman"/>
          <w:noProof/>
          <w:szCs w:val="20"/>
          <w:lang w:val="en-GB"/>
        </w:rPr>
        <w:t xml:space="preserve"> 2009)</w:t>
      </w:r>
      <w:r w:rsidR="00C25336" w:rsidRPr="00B225C4">
        <w:rPr>
          <w:rFonts w:cs="Times New Roman"/>
          <w:szCs w:val="20"/>
          <w:lang w:val="en-GB"/>
        </w:rPr>
        <w:fldChar w:fldCharType="end"/>
      </w:r>
      <w:r w:rsidR="00C25336" w:rsidRPr="00B225C4">
        <w:rPr>
          <w:rFonts w:cs="Times New Roman"/>
          <w:szCs w:val="20"/>
          <w:lang w:val="en-GB"/>
        </w:rPr>
        <w:t xml:space="preserve">. </w:t>
      </w:r>
    </w:p>
    <w:p w14:paraId="29D1F7B0" w14:textId="337F4AB4" w:rsidR="00F534C3" w:rsidRPr="00B225C4" w:rsidRDefault="00B841B1"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Species-specific g</w:t>
      </w:r>
      <w:r w:rsidR="00F534C3" w:rsidRPr="00B225C4">
        <w:rPr>
          <w:rFonts w:ascii="Times New Roman" w:hAnsi="Times New Roman" w:cs="Times New Roman"/>
          <w:lang w:val="en-GB"/>
        </w:rPr>
        <w:t>enes of unknown function</w:t>
      </w:r>
      <w:r w:rsidR="000563B3" w:rsidRPr="00B225C4">
        <w:rPr>
          <w:rFonts w:ascii="Times New Roman" w:hAnsi="Times New Roman" w:cs="Times New Roman"/>
          <w:lang w:val="en-GB"/>
        </w:rPr>
        <w:t xml:space="preserve"> </w:t>
      </w:r>
      <w:r w:rsidR="00A01BB3" w:rsidRPr="00B225C4">
        <w:rPr>
          <w:rFonts w:ascii="Times New Roman" w:hAnsi="Times New Roman" w:cs="Times New Roman"/>
          <w:lang w:val="en-GB"/>
        </w:rPr>
        <w:t xml:space="preserve">are likely to </w:t>
      </w:r>
      <w:r w:rsidR="009073C4" w:rsidRPr="00B225C4">
        <w:rPr>
          <w:rFonts w:ascii="Times New Roman" w:hAnsi="Times New Roman" w:cs="Times New Roman"/>
          <w:lang w:val="en-GB"/>
        </w:rPr>
        <w:t>play</w:t>
      </w:r>
      <w:r w:rsidR="00A01BB3" w:rsidRPr="00B225C4">
        <w:rPr>
          <w:rFonts w:ascii="Times New Roman" w:hAnsi="Times New Roman" w:cs="Times New Roman"/>
          <w:lang w:val="en-GB"/>
        </w:rPr>
        <w:t xml:space="preserve"> a dominant role in adaptation</w:t>
      </w:r>
    </w:p>
    <w:p w14:paraId="60CB23B5" w14:textId="69EF536A" w:rsidR="006E3270" w:rsidRPr="00B225C4" w:rsidRDefault="006E3270" w:rsidP="007B1D57">
      <w:pPr>
        <w:spacing w:line="480" w:lineRule="auto"/>
        <w:jc w:val="both"/>
        <w:rPr>
          <w:rFonts w:eastAsia="Calibri" w:cs="Times New Roman"/>
          <w:szCs w:val="20"/>
          <w:lang w:val="en-GB"/>
        </w:rPr>
      </w:pPr>
      <w:r w:rsidRPr="00B225C4">
        <w:rPr>
          <w:rFonts w:cs="Times New Roman"/>
          <w:szCs w:val="20"/>
          <w:lang w:val="en-GB"/>
        </w:rPr>
        <w:t xml:space="preserve">In addition to genes that may be directly involved in the adaptation to the environment, we found several gene clusters containing domains potentially involved in cell-cell signalling that were expanded in the </w:t>
      </w:r>
      <w:r w:rsidRPr="00B225C4">
        <w:rPr>
          <w:rFonts w:cs="Times New Roman"/>
          <w:i/>
          <w:szCs w:val="20"/>
          <w:lang w:val="en-GB"/>
        </w:rPr>
        <w:t>Ectocarpus</w:t>
      </w:r>
      <w:r w:rsidRPr="00B225C4">
        <w:rPr>
          <w:rFonts w:cs="Times New Roman"/>
          <w:szCs w:val="20"/>
          <w:lang w:val="en-GB"/>
        </w:rPr>
        <w:t xml:space="preserve"> sp. Ec32 genome </w:t>
      </w:r>
      <w:r w:rsidRPr="00B225C4">
        <w:rPr>
          <w:rFonts w:eastAsia="Calibri" w:cs="Times New Roman"/>
          <w:szCs w:val="20"/>
          <w:lang w:val="en-GB"/>
        </w:rPr>
        <w:t>(Table 2)</w:t>
      </w:r>
      <w:r w:rsidRPr="00B225C4">
        <w:rPr>
          <w:rFonts w:cs="Times New Roman"/>
          <w:szCs w:val="20"/>
          <w:lang w:val="en-GB"/>
        </w:rPr>
        <w:t xml:space="preserve">, </w:t>
      </w:r>
      <w:r w:rsidRPr="00B225C4">
        <w:rPr>
          <w:rFonts w:cs="Times New Roman"/>
          <w:i/>
          <w:szCs w:val="20"/>
          <w:lang w:val="en-GB"/>
        </w:rPr>
        <w:t>e.g.</w:t>
      </w:r>
      <w:r w:rsidRPr="00B225C4">
        <w:rPr>
          <w:rFonts w:cs="Times New Roman"/>
          <w:szCs w:val="20"/>
          <w:lang w:val="en-GB"/>
        </w:rPr>
        <w:t xml:space="preserve"> a family of a</w:t>
      </w:r>
      <w:r w:rsidRPr="00B225C4">
        <w:rPr>
          <w:rFonts w:eastAsia="Calibri" w:cs="Times New Roman"/>
          <w:szCs w:val="20"/>
          <w:lang w:val="en-GB"/>
        </w:rPr>
        <w:t>nkyrin</w:t>
      </w:r>
      <w:r w:rsidRPr="00B225C4">
        <w:rPr>
          <w:rFonts w:eastAsia="Times New Roman" w:cs="Times New Roman"/>
          <w:szCs w:val="20"/>
          <w:lang w:val="en-GB"/>
        </w:rPr>
        <w:t xml:space="preserve"> </w:t>
      </w:r>
      <w:r w:rsidRPr="00B225C4">
        <w:rPr>
          <w:rFonts w:eastAsia="Calibri" w:cs="Times New Roman"/>
          <w:szCs w:val="20"/>
          <w:lang w:val="en-GB"/>
        </w:rPr>
        <w:t>repeat</w:t>
      </w:r>
      <w:r w:rsidRPr="00B225C4">
        <w:rPr>
          <w:rFonts w:eastAsia="Times New Roman" w:cs="Times New Roman"/>
          <w:szCs w:val="20"/>
          <w:lang w:val="en-GB"/>
        </w:rPr>
        <w:t>-</w:t>
      </w:r>
      <w:r w:rsidRPr="00B225C4">
        <w:rPr>
          <w:rFonts w:eastAsia="Calibri" w:cs="Times New Roman"/>
          <w:szCs w:val="20"/>
          <w:lang w:val="en-GB"/>
        </w:rPr>
        <w:t>containing</w:t>
      </w:r>
      <w:r w:rsidRPr="00B225C4">
        <w:rPr>
          <w:rFonts w:eastAsia="Times New Roman" w:cs="Times New Roman"/>
          <w:szCs w:val="20"/>
          <w:lang w:val="en-GB"/>
        </w:rPr>
        <w:t xml:space="preserve"> </w:t>
      </w:r>
      <w:r w:rsidRPr="00B225C4">
        <w:rPr>
          <w:rFonts w:eastAsia="Calibri" w:cs="Times New Roman"/>
          <w:szCs w:val="20"/>
          <w:lang w:val="en-GB"/>
        </w:rPr>
        <w:t>domain proteins</w:t>
      </w:r>
      <w:r w:rsidR="00635F31">
        <w:rPr>
          <w:rFonts w:eastAsia="Calibri" w:cs="Times New Roman"/>
          <w:szCs w:val="20"/>
          <w:lang w:val="en-GB"/>
        </w:rPr>
        <w:t xml:space="preserve"> </w:t>
      </w:r>
      <w:r w:rsidRPr="00B225C4">
        <w:rPr>
          <w:rFonts w:cs="Times New Roman"/>
          <w:szCs w:val="20"/>
          <w:lang w:val="en-GB"/>
        </w:rPr>
        <w:fldChar w:fldCharType="begin" w:fldLock="1"/>
      </w:r>
      <w:r w:rsidR="007E23E1">
        <w:rPr>
          <w:rFonts w:cs="Times New Roman"/>
          <w:szCs w:val="20"/>
          <w:lang w:val="en-GB"/>
        </w:rPr>
        <w:instrText>ADDIN CSL_CITATION {"citationItems":[{"id":"ITEM-1","itemData":{"DOI":"10.1110/ps.03554604","ISSN":"09618368","author":[{"dropping-particle":"","family":"Mosavi","given":"Leila K.","non-dropping-particle":"","parse-names":false,"suffix":""},{"dropping-particle":"","family":"Cammett","given":"Tobin J.","non-dropping-particle":"","parse-names":false,"suffix":""},{"dropping-particle":"","family":"Desrosiers","given":"Daniel C.","non-dropping-particle":"","parse-names":false,"suffix":""},{"dropping-particle":"","family":"Peng","given":"Zheng-yu","non-dropping-particle":"","parse-names":false,"suffix":""}],"container-title":"Protein Science","id":"ITEM-1","issue":"6","issued":{"date-parts":[["2004","6","1"]]},"page":"1435-1448","publisher":"Cold Spring Harbor Laboratory Press","title":"The ankyrin repeat as molecular architecture for protein recognition","type":"article-journal","volume":"13"},"uris":["http://www.mendeley.com/documents/?uuid=17dc3dd2-03bd-3c01-81a2-c63fb005ca79"]}],"mendeley":{"formattedCitation":"(Mosavi &lt;i&gt;et al.&lt;/i&gt; 2004)","plainTextFormattedCitation":"(Mosavi et al. 2004)","previouslyFormattedCitation":"&lt;sup&gt;47&lt;/sup&gt;"},"properties":{"noteIndex":0},"schema":"https://github.com/citation-style-language/schema/raw/master/csl-citation.json"}</w:instrText>
      </w:r>
      <w:r w:rsidRPr="00B225C4">
        <w:rPr>
          <w:rFonts w:cs="Times New Roman"/>
          <w:szCs w:val="20"/>
          <w:lang w:val="en-GB"/>
        </w:rPr>
        <w:fldChar w:fldCharType="separate"/>
      </w:r>
      <w:r w:rsidR="007E23E1" w:rsidRPr="007E23E1">
        <w:rPr>
          <w:rFonts w:cs="Times New Roman"/>
          <w:noProof/>
          <w:szCs w:val="20"/>
          <w:lang w:val="en-GB"/>
        </w:rPr>
        <w:t xml:space="preserve">(Mosavi </w:t>
      </w:r>
      <w:r w:rsidR="007E23E1" w:rsidRPr="007E23E1">
        <w:rPr>
          <w:rFonts w:cs="Times New Roman"/>
          <w:i/>
          <w:noProof/>
          <w:szCs w:val="20"/>
          <w:lang w:val="en-GB"/>
        </w:rPr>
        <w:t>et al.</w:t>
      </w:r>
      <w:r w:rsidR="007E23E1" w:rsidRPr="007E23E1">
        <w:rPr>
          <w:rFonts w:cs="Times New Roman"/>
          <w:noProof/>
          <w:szCs w:val="20"/>
          <w:lang w:val="en-GB"/>
        </w:rPr>
        <w:t xml:space="preserve"> 2004)</w:t>
      </w:r>
      <w:r w:rsidRPr="00B225C4">
        <w:rPr>
          <w:rFonts w:cs="Times New Roman"/>
          <w:szCs w:val="20"/>
          <w:lang w:val="en-GB"/>
        </w:rPr>
        <w:fldChar w:fldCharType="end"/>
      </w:r>
      <w:r w:rsidRPr="00B225C4">
        <w:rPr>
          <w:rFonts w:eastAsia="Calibri" w:cs="Times New Roman"/>
          <w:szCs w:val="20"/>
          <w:lang w:val="en-GB"/>
        </w:rPr>
        <w:t xml:space="preserve">. </w:t>
      </w:r>
      <w:r w:rsidR="004579CC" w:rsidRPr="00B225C4">
        <w:rPr>
          <w:rFonts w:eastAsia="Calibri" w:cs="Times New Roman"/>
          <w:szCs w:val="20"/>
          <w:lang w:val="en-GB"/>
        </w:rPr>
        <w:t>T</w:t>
      </w:r>
      <w:r w:rsidRPr="00B225C4">
        <w:rPr>
          <w:rFonts w:eastAsia="Calibri" w:cs="Times New Roman"/>
          <w:szCs w:val="20"/>
          <w:lang w:val="en-GB"/>
        </w:rPr>
        <w:t xml:space="preserve">hese observed differences may be, in part, responsible for the existing pre-zygotic reproductive barrier between the two examined species of </w:t>
      </w:r>
      <w:r w:rsidRPr="00B225C4">
        <w:rPr>
          <w:rFonts w:eastAsia="Calibri" w:cs="Times New Roman"/>
          <w:i/>
          <w:szCs w:val="20"/>
          <w:lang w:val="en-GB"/>
        </w:rPr>
        <w:t>Ectocarpus</w:t>
      </w:r>
      <w:r w:rsidR="00461D35">
        <w:rPr>
          <w:rFonts w:eastAsia="Calibri" w:cs="Times New Roman"/>
          <w:i/>
          <w:szCs w:val="20"/>
          <w:lang w:val="en-GB"/>
        </w:rPr>
        <w:t xml:space="preserve"> </w:t>
      </w:r>
      <w:r w:rsidRPr="00B225C4">
        <w:rPr>
          <w:rFonts w:eastAsia="Calibri" w:cs="Times New Roman"/>
          <w:szCs w:val="20"/>
          <w:lang w:val="en-GB"/>
        </w:rPr>
        <w:fldChar w:fldCharType="begin" w:fldLock="1"/>
      </w:r>
      <w:r w:rsidR="007E23E1">
        <w:rPr>
          <w:rFonts w:eastAsia="Calibri" w:cs="Times New Roman"/>
          <w:szCs w:val="20"/>
          <w:lang w:val="en-GB"/>
        </w:rPr>
        <w:instrText>ADDIN CSL_CITATION {"citationItems":[{"id":"ITEM-1","itemData":{"DOI":"10.1186/s12862-015-0577-9","ISSN":"1471-2148","PMID":"26728038","abstract":"BACKGROUND Evolutionary studies of genes that mediate recognition between sperm and egg contribute to our understanding of reproductive isolation and speciation. Surface receptors involved in fertilization are targets of sexual selection, reinforcement, and other evolutionary forces including positive selection. This observation was made across different lineages of the eukaryotic tree from land plants to mammals, and is particularly evident in free-spawning animals. Here we use the brown algal model species Ectocarpus (Phaeophyceae) to investigate the evolution of candidate gamete recognition proteins in a distant major phylogenetic group of eukaryotes. RESULTS Male gamete specific genes were identified by comparing transcriptome data covering different stages of the Ectocarpus life cycle and screened for characteristics expected from gamete recognition receptors. Selected genes were sequenced in a representative number of strains from distant geographical locations and varying stages of reproductive isolation, to search for signatures of adaptive evolution. One of the genes (Esi0130_0068) showed evidence of selective pressure. Interestingly, that gene displayed domain similarities to the receptor for egg jelly (REJ) protein involved in sperm-egg recognition in sea urchins. CONCLUSIONS We have identified a male gamete specific gene with similarity to known gamete recognition receptors and signatures of adaptation. Altogether, this gene could contribute to gamete interaction during reproduction as well as reproductive isolation in Ectocarpus and is therefore a good candidate for further functional evaluation.","author":[{"dropping-particle":"","family":"Lipinska","given":"Agnieszka P","non-dropping-particle":"","parse-names":false,"suffix":""},{"dropping-particle":"","family":"Damme","given":"Els J M","non-dropping-particle":"Van","parse-names":false,"suffix":""},{"dropping-particle":"","family":"Clerck","given":"Olivier","non-dropping-particle":"De","parse-names":false,"suffix":""}],"container-title":"BMC evolutionary biology","id":"ITEM-1","issued":{"date-parts":[["2016","1","5"]]},"page":"5","publisher":"BioMed Central","title":"Molecular evolution of candidate male reproductive genes in the brown algal model &lt;i&gt;Ectocarpus&lt;/i&gt;.","type":"article-journal","volume":"16"},"uris":["http://www.mendeley.com/documents/?uuid=a116177d-52bb-3e0d-a370-961ccd131609"]}],"mendeley":{"formattedCitation":"(Lipinska &lt;i&gt;et al.&lt;/i&gt; 2016)","plainTextFormattedCitation":"(Lipinska et al. 2016)","previouslyFormattedCitation":"&lt;sup&gt;48&lt;/sup&gt;"},"properties":{"noteIndex":0},"schema":"https://github.com/citation-style-language/schema/raw/master/csl-citation.json"}</w:instrText>
      </w:r>
      <w:r w:rsidRPr="00B225C4">
        <w:rPr>
          <w:rFonts w:eastAsia="Calibri" w:cs="Times New Roman"/>
          <w:szCs w:val="20"/>
          <w:lang w:val="en-GB"/>
        </w:rPr>
        <w:fldChar w:fldCharType="separate"/>
      </w:r>
      <w:r w:rsidR="007E23E1" w:rsidRPr="007E23E1">
        <w:rPr>
          <w:rFonts w:eastAsia="Calibri" w:cs="Times New Roman"/>
          <w:noProof/>
          <w:szCs w:val="20"/>
          <w:lang w:val="en-GB"/>
        </w:rPr>
        <w:t xml:space="preserve">(Lipinska </w:t>
      </w:r>
      <w:r w:rsidR="007E23E1" w:rsidRPr="007E23E1">
        <w:rPr>
          <w:rFonts w:eastAsia="Calibri" w:cs="Times New Roman"/>
          <w:i/>
          <w:noProof/>
          <w:szCs w:val="20"/>
          <w:lang w:val="en-GB"/>
        </w:rPr>
        <w:t>et al.</w:t>
      </w:r>
      <w:r w:rsidR="007E23E1" w:rsidRPr="007E23E1">
        <w:rPr>
          <w:rFonts w:eastAsia="Calibri" w:cs="Times New Roman"/>
          <w:noProof/>
          <w:szCs w:val="20"/>
          <w:lang w:val="en-GB"/>
        </w:rPr>
        <w:t xml:space="preserve"> 2016)</w:t>
      </w:r>
      <w:r w:rsidRPr="00B225C4">
        <w:rPr>
          <w:rFonts w:eastAsia="Calibri" w:cs="Times New Roman"/>
          <w:szCs w:val="20"/>
          <w:lang w:val="en-GB"/>
        </w:rPr>
        <w:fldChar w:fldCharType="end"/>
      </w:r>
      <w:r w:rsidRPr="00B225C4">
        <w:rPr>
          <w:rFonts w:eastAsia="Calibri" w:cs="Times New Roman"/>
          <w:szCs w:val="20"/>
          <w:lang w:val="en-GB"/>
        </w:rPr>
        <w:t>.</w:t>
      </w:r>
    </w:p>
    <w:p w14:paraId="7717F6F2" w14:textId="63F857C7" w:rsidR="009313B6" w:rsidRPr="00B225C4" w:rsidRDefault="006E3270" w:rsidP="007B1D57">
      <w:pPr>
        <w:spacing w:line="480" w:lineRule="auto"/>
        <w:jc w:val="both"/>
        <w:rPr>
          <w:rFonts w:cs="Times New Roman"/>
          <w:lang w:val="en-GB"/>
        </w:rPr>
      </w:pPr>
      <w:r w:rsidRPr="00B225C4">
        <w:rPr>
          <w:rFonts w:cs="Times New Roman"/>
          <w:lang w:val="en-GB"/>
        </w:rPr>
        <w:t>T</w:t>
      </w:r>
      <w:r w:rsidR="009073C4" w:rsidRPr="00B225C4">
        <w:rPr>
          <w:rFonts w:cs="Times New Roman"/>
          <w:lang w:val="en-GB"/>
        </w:rPr>
        <w:t>he vast majority of</w:t>
      </w:r>
      <w:r w:rsidR="008D3BF2" w:rsidRPr="00B225C4">
        <w:rPr>
          <w:rFonts w:cs="Times New Roman"/>
          <w:lang w:val="en-GB"/>
        </w:rPr>
        <w:t xml:space="preserve"> genomic differences </w:t>
      </w:r>
      <w:r w:rsidR="00151BD8" w:rsidRPr="00B225C4">
        <w:rPr>
          <w:rFonts w:cs="Times New Roman"/>
          <w:lang w:val="en-GB"/>
        </w:rPr>
        <w:t>between</w:t>
      </w:r>
      <w:r w:rsidR="009073C4" w:rsidRPr="00B225C4">
        <w:rPr>
          <w:rFonts w:cs="Times New Roman"/>
          <w:lang w:val="en-GB"/>
        </w:rPr>
        <w:t xml:space="preserve"> the two</w:t>
      </w:r>
      <w:r w:rsidR="00151BD8" w:rsidRPr="00B225C4">
        <w:rPr>
          <w:rFonts w:cs="Times New Roman"/>
          <w:lang w:val="en-GB"/>
        </w:rPr>
        <w:t xml:space="preserve"> </w:t>
      </w:r>
      <w:r w:rsidR="008205E0" w:rsidRPr="00B225C4">
        <w:rPr>
          <w:rFonts w:cs="Times New Roman"/>
          <w:lang w:val="en-GB"/>
        </w:rPr>
        <w:t xml:space="preserve">investigated </w:t>
      </w:r>
      <w:r w:rsidR="0015623B" w:rsidRPr="00B225C4">
        <w:rPr>
          <w:rFonts w:cs="Times New Roman"/>
          <w:lang w:val="en-GB"/>
        </w:rPr>
        <w:t>species</w:t>
      </w:r>
      <w:r w:rsidR="009313B6" w:rsidRPr="00B225C4">
        <w:rPr>
          <w:rFonts w:cs="Times New Roman"/>
          <w:lang w:val="en-GB"/>
        </w:rPr>
        <w:t xml:space="preserve"> of </w:t>
      </w:r>
      <w:r w:rsidR="009313B6" w:rsidRPr="00B225C4">
        <w:rPr>
          <w:rFonts w:cs="Times New Roman"/>
          <w:i/>
          <w:lang w:val="en-GB"/>
        </w:rPr>
        <w:t>Ectocarpus</w:t>
      </w:r>
      <w:r w:rsidR="004579CC" w:rsidRPr="00B225C4">
        <w:rPr>
          <w:rFonts w:cs="Times New Roman"/>
          <w:i/>
          <w:lang w:val="en-GB"/>
        </w:rPr>
        <w:t xml:space="preserve">, </w:t>
      </w:r>
      <w:r w:rsidR="004579CC" w:rsidRPr="00B225C4">
        <w:rPr>
          <w:rFonts w:cs="Times New Roman"/>
          <w:lang w:val="en-GB"/>
        </w:rPr>
        <w:t xml:space="preserve">however, </w:t>
      </w:r>
      <w:r w:rsidR="0025774F" w:rsidRPr="00B225C4">
        <w:rPr>
          <w:rFonts w:cs="Times New Roman"/>
          <w:lang w:val="en-GB"/>
        </w:rPr>
        <w:t>corresponds</w:t>
      </w:r>
      <w:r w:rsidR="00151BD8" w:rsidRPr="00B225C4">
        <w:rPr>
          <w:rFonts w:cs="Times New Roman"/>
          <w:lang w:val="en-GB"/>
        </w:rPr>
        <w:t xml:space="preserve"> to proteins of entirely unknown functions. </w:t>
      </w:r>
      <w:r w:rsidR="004579CC" w:rsidRPr="00B225C4">
        <w:rPr>
          <w:rFonts w:cs="Times New Roman"/>
          <w:lang w:val="en-GB"/>
        </w:rPr>
        <w:t xml:space="preserve">All of the 11 </w:t>
      </w:r>
      <w:r w:rsidR="00A45439" w:rsidRPr="00B225C4">
        <w:rPr>
          <w:rFonts w:cs="Times New Roman"/>
          <w:lang w:val="en-GB"/>
        </w:rPr>
        <w:t>gene pai</w:t>
      </w:r>
      <w:r w:rsidR="00A57191" w:rsidRPr="00B225C4">
        <w:rPr>
          <w:rFonts w:cs="Times New Roman"/>
          <w:lang w:val="en-GB"/>
        </w:rPr>
        <w:t>rs under positive</w:t>
      </w:r>
      <w:r w:rsidR="004579CC" w:rsidRPr="00B225C4">
        <w:rPr>
          <w:rFonts w:cs="Times New Roman"/>
          <w:lang w:val="en-GB"/>
        </w:rPr>
        <w:t xml:space="preserve"> selection</w:t>
      </w:r>
      <w:r w:rsidR="00A57191" w:rsidRPr="00B225C4">
        <w:rPr>
          <w:rFonts w:cs="Times New Roman"/>
          <w:lang w:val="en-GB"/>
        </w:rPr>
        <w:t xml:space="preserve"> </w:t>
      </w:r>
      <w:r w:rsidR="00A45439" w:rsidRPr="00B225C4">
        <w:rPr>
          <w:rFonts w:cs="Times New Roman"/>
          <w:lang w:val="en-GB"/>
        </w:rPr>
        <w:t xml:space="preserve">were unknown genes taxonomically restricted to brown algae. </w:t>
      </w:r>
      <w:r w:rsidR="00177BE1" w:rsidRPr="00B225C4">
        <w:rPr>
          <w:rFonts w:cs="Times New Roman"/>
          <w:lang w:val="en-GB"/>
        </w:rPr>
        <w:t xml:space="preserve">Of the </w:t>
      </w:r>
      <w:r w:rsidR="008D3BF2" w:rsidRPr="00B225C4">
        <w:rPr>
          <w:rFonts w:cs="Times New Roman"/>
          <w:lang w:val="en-GB"/>
        </w:rPr>
        <w:t>1</w:t>
      </w:r>
      <w:r w:rsidR="00C31F8F" w:rsidRPr="00B225C4">
        <w:rPr>
          <w:rFonts w:cs="Times New Roman"/>
          <w:lang w:val="en-GB"/>
        </w:rPr>
        <w:t>,</w:t>
      </w:r>
      <w:r w:rsidR="008E505C" w:rsidRPr="00B225C4">
        <w:rPr>
          <w:rFonts w:cs="Times New Roman"/>
          <w:lang w:val="en-GB"/>
        </w:rPr>
        <w:t xml:space="preserve">611 </w:t>
      </w:r>
      <w:r w:rsidR="00177BE1" w:rsidRPr="00B225C4">
        <w:rPr>
          <w:rFonts w:cs="Times New Roman"/>
          <w:i/>
          <w:lang w:val="en-GB"/>
        </w:rPr>
        <w:t>E. subulatus</w:t>
      </w:r>
      <w:r w:rsidR="008205E0" w:rsidRPr="00B225C4">
        <w:rPr>
          <w:rFonts w:cs="Times New Roman"/>
          <w:i/>
          <w:lang w:val="en-GB"/>
        </w:rPr>
        <w:t xml:space="preserve"> </w:t>
      </w:r>
      <w:r w:rsidR="008205E0" w:rsidRPr="00B225C4">
        <w:rPr>
          <w:rFonts w:cs="Times New Roman"/>
          <w:lang w:val="en-GB"/>
        </w:rPr>
        <w:t>Bft15b</w:t>
      </w:r>
      <w:r w:rsidR="00B71384" w:rsidRPr="00B225C4">
        <w:rPr>
          <w:rFonts w:cs="Times New Roman"/>
          <w:lang w:val="en-GB"/>
        </w:rPr>
        <w:t xml:space="preserve">-specific genes, </w:t>
      </w:r>
      <w:r w:rsidR="00927768" w:rsidRPr="00B225C4">
        <w:rPr>
          <w:rFonts w:cs="Times New Roman"/>
          <w:lang w:val="en-GB"/>
        </w:rPr>
        <w:t>88%</w:t>
      </w:r>
      <w:r w:rsidR="00151BD8" w:rsidRPr="00B225C4">
        <w:rPr>
          <w:rFonts w:cs="Times New Roman"/>
          <w:lang w:val="en-GB"/>
        </w:rPr>
        <w:t xml:space="preserve"> were unknown</w:t>
      </w:r>
      <w:r w:rsidR="009313B6" w:rsidRPr="00B225C4">
        <w:rPr>
          <w:rFonts w:cs="Times New Roman"/>
          <w:lang w:val="en-GB"/>
        </w:rPr>
        <w:t>.</w:t>
      </w:r>
      <w:r w:rsidR="00151BD8" w:rsidRPr="00B225C4">
        <w:rPr>
          <w:rFonts w:cs="Times New Roman"/>
          <w:lang w:val="en-GB"/>
        </w:rPr>
        <w:t xml:space="preserve"> </w:t>
      </w:r>
      <w:r w:rsidR="00C7753C" w:rsidRPr="00B225C4">
        <w:rPr>
          <w:rFonts w:cs="Times New Roman"/>
          <w:lang w:val="en-GB"/>
        </w:rPr>
        <w:t>Most of t</w:t>
      </w:r>
      <w:r w:rsidR="00B71384" w:rsidRPr="00B225C4">
        <w:rPr>
          <w:rFonts w:cs="Times New Roman"/>
          <w:lang w:val="en-GB"/>
        </w:rPr>
        <w:t xml:space="preserve">hese genes </w:t>
      </w:r>
      <w:r w:rsidR="00B81B21" w:rsidRPr="00B225C4">
        <w:rPr>
          <w:rFonts w:cs="Times New Roman"/>
          <w:lang w:val="en-GB"/>
        </w:rPr>
        <w:t>were</w:t>
      </w:r>
      <w:r w:rsidR="00B71384" w:rsidRPr="00B225C4">
        <w:rPr>
          <w:rFonts w:cs="Times New Roman"/>
          <w:lang w:val="en-GB"/>
        </w:rPr>
        <w:t xml:space="preserve"> expressed and</w:t>
      </w:r>
      <w:r w:rsidR="005E196C" w:rsidRPr="00B225C4">
        <w:rPr>
          <w:rFonts w:cs="Times New Roman"/>
          <w:lang w:val="en-GB"/>
        </w:rPr>
        <w:t xml:space="preserve"> are thus likely to correspond to true genes</w:t>
      </w:r>
      <w:r w:rsidR="008E505C" w:rsidRPr="00B225C4">
        <w:rPr>
          <w:rFonts w:cs="Times New Roman"/>
          <w:lang w:val="en-GB"/>
        </w:rPr>
        <w:t>;</w:t>
      </w:r>
      <w:r w:rsidR="00151BD8" w:rsidRPr="00B225C4">
        <w:rPr>
          <w:rFonts w:cs="Times New Roman"/>
          <w:lang w:val="en-GB"/>
        </w:rPr>
        <w:t xml:space="preserve"> </w:t>
      </w:r>
      <w:r w:rsidR="00B71384" w:rsidRPr="00B225C4">
        <w:rPr>
          <w:rFonts w:cs="Times New Roman"/>
          <w:lang w:val="en-GB"/>
        </w:rPr>
        <w:t>their absence f</w:t>
      </w:r>
      <w:r w:rsidR="00F37139" w:rsidRPr="00B225C4">
        <w:rPr>
          <w:rFonts w:cs="Times New Roman"/>
          <w:lang w:val="en-GB"/>
        </w:rPr>
        <w:t>r</w:t>
      </w:r>
      <w:r w:rsidR="00B71384" w:rsidRPr="00B225C4">
        <w:rPr>
          <w:rFonts w:cs="Times New Roman"/>
          <w:lang w:val="en-GB"/>
        </w:rPr>
        <w:t xml:space="preserve">om </w:t>
      </w:r>
      <w:r w:rsidR="00927768" w:rsidRPr="00B225C4">
        <w:rPr>
          <w:rFonts w:cs="Times New Roman"/>
          <w:lang w:val="en-GB"/>
        </w:rPr>
        <w:t xml:space="preserve">the </w:t>
      </w:r>
      <w:r w:rsidR="00B254D2" w:rsidRPr="00B225C4">
        <w:rPr>
          <w:rFonts w:cs="Times New Roman"/>
          <w:i/>
          <w:lang w:val="en-GB"/>
        </w:rPr>
        <w:t>Ectocarpus</w:t>
      </w:r>
      <w:r w:rsidR="00927768" w:rsidRPr="00B225C4">
        <w:rPr>
          <w:rFonts w:cs="Times New Roman"/>
          <w:lang w:val="en-GB"/>
        </w:rPr>
        <w:t xml:space="preserve"> sp. Ec32 genome</w:t>
      </w:r>
      <w:r w:rsidR="00B71384" w:rsidRPr="00B225C4">
        <w:rPr>
          <w:rFonts w:cs="Times New Roman"/>
          <w:lang w:val="en-GB"/>
        </w:rPr>
        <w:t xml:space="preserve"> was also </w:t>
      </w:r>
      <w:r w:rsidR="007F194E" w:rsidRPr="00B225C4">
        <w:rPr>
          <w:rFonts w:cs="Times New Roman"/>
          <w:lang w:val="en-GB"/>
        </w:rPr>
        <w:t>confirmed</w:t>
      </w:r>
      <w:r w:rsidR="00B71384" w:rsidRPr="00B225C4">
        <w:rPr>
          <w:rFonts w:cs="Times New Roman"/>
          <w:lang w:val="en-GB"/>
        </w:rPr>
        <w:t xml:space="preserve"> </w:t>
      </w:r>
      <w:r w:rsidR="00942F8E" w:rsidRPr="00B225C4">
        <w:rPr>
          <w:rFonts w:cs="Times New Roman"/>
          <w:lang w:val="en-GB"/>
        </w:rPr>
        <w:t xml:space="preserve">at </w:t>
      </w:r>
      <w:r w:rsidR="00F71734" w:rsidRPr="00B225C4">
        <w:rPr>
          <w:rFonts w:cs="Times New Roman"/>
          <w:lang w:val="en-GB"/>
        </w:rPr>
        <w:t>the</w:t>
      </w:r>
      <w:r w:rsidR="003B14CC" w:rsidRPr="00B225C4">
        <w:rPr>
          <w:rFonts w:cs="Times New Roman"/>
          <w:lang w:val="en-GB"/>
        </w:rPr>
        <w:t xml:space="preserve"> nucleotide level</w:t>
      </w:r>
      <w:r w:rsidR="00151BD8" w:rsidRPr="00B225C4">
        <w:rPr>
          <w:rFonts w:cs="Times New Roman"/>
          <w:lang w:val="en-GB"/>
        </w:rPr>
        <w:t xml:space="preserve">. </w:t>
      </w:r>
      <w:r w:rsidR="00CA1230" w:rsidRPr="00B225C4">
        <w:rPr>
          <w:rFonts w:cs="Times New Roman"/>
          <w:lang w:val="en-GB"/>
        </w:rPr>
        <w:t>A</w:t>
      </w:r>
      <w:r w:rsidR="0018764E" w:rsidRPr="00B225C4">
        <w:rPr>
          <w:rFonts w:cs="Times New Roman"/>
          <w:lang w:val="en-GB"/>
        </w:rPr>
        <w:t xml:space="preserve"> large part of the </w:t>
      </w:r>
      <w:r w:rsidR="007546A8" w:rsidRPr="00B225C4">
        <w:rPr>
          <w:rFonts w:cs="Times New Roman"/>
          <w:lang w:val="en-GB"/>
        </w:rPr>
        <w:t>mechanisms</w:t>
      </w:r>
      <w:r w:rsidR="0018764E" w:rsidRPr="00B225C4">
        <w:rPr>
          <w:rFonts w:cs="Times New Roman"/>
          <w:lang w:val="en-GB"/>
        </w:rPr>
        <w:t xml:space="preserve"> that </w:t>
      </w:r>
      <w:r w:rsidR="007546A8" w:rsidRPr="00B225C4">
        <w:rPr>
          <w:rFonts w:cs="Times New Roman"/>
          <w:lang w:val="en-GB"/>
        </w:rPr>
        <w:t>underlie</w:t>
      </w:r>
      <w:r w:rsidR="0018764E" w:rsidRPr="00B225C4">
        <w:rPr>
          <w:rFonts w:cs="Times New Roman"/>
          <w:lang w:val="en-GB"/>
        </w:rPr>
        <w:t xml:space="preserve"> the adaptation to different ecological niches </w:t>
      </w:r>
      <w:r w:rsidR="00CA1230" w:rsidRPr="00B225C4">
        <w:rPr>
          <w:rFonts w:cs="Times New Roman"/>
          <w:lang w:val="en-GB"/>
        </w:rPr>
        <w:t xml:space="preserve">in </w:t>
      </w:r>
      <w:r w:rsidR="00CA1230" w:rsidRPr="00B225C4">
        <w:rPr>
          <w:rFonts w:cs="Times New Roman"/>
          <w:i/>
          <w:lang w:val="en-GB"/>
        </w:rPr>
        <w:t>Ectocarpus</w:t>
      </w:r>
      <w:r w:rsidR="00CA1230" w:rsidRPr="00B225C4">
        <w:rPr>
          <w:rFonts w:cs="Times New Roman"/>
          <w:lang w:val="en-GB"/>
        </w:rPr>
        <w:t xml:space="preserve"> may</w:t>
      </w:r>
      <w:r w:rsidR="003B14CC" w:rsidRPr="00B225C4">
        <w:rPr>
          <w:rFonts w:cs="Times New Roman"/>
          <w:lang w:val="en-GB"/>
        </w:rPr>
        <w:t>,</w:t>
      </w:r>
      <w:r w:rsidR="00CA1230" w:rsidRPr="00B225C4">
        <w:rPr>
          <w:rFonts w:cs="Times New Roman"/>
          <w:lang w:val="en-GB"/>
        </w:rPr>
        <w:t xml:space="preserve"> therefore</w:t>
      </w:r>
      <w:r w:rsidR="003B14CC" w:rsidRPr="00B225C4">
        <w:rPr>
          <w:rFonts w:cs="Times New Roman"/>
          <w:lang w:val="en-GB"/>
        </w:rPr>
        <w:t>,</w:t>
      </w:r>
      <w:r w:rsidR="00CA1230" w:rsidRPr="00B225C4">
        <w:rPr>
          <w:rFonts w:cs="Times New Roman"/>
          <w:lang w:val="en-GB"/>
        </w:rPr>
        <w:t xml:space="preserve"> l</w:t>
      </w:r>
      <w:r w:rsidR="0049749F" w:rsidRPr="00B225C4">
        <w:rPr>
          <w:rFonts w:cs="Times New Roman"/>
          <w:lang w:val="en-GB"/>
        </w:rPr>
        <w:t>ie</w:t>
      </w:r>
      <w:r w:rsidR="0018764E" w:rsidRPr="00B225C4">
        <w:rPr>
          <w:rFonts w:cs="Times New Roman"/>
          <w:lang w:val="en-GB"/>
        </w:rPr>
        <w:t xml:space="preserve"> in these genes of unknown function. </w:t>
      </w:r>
      <w:r w:rsidR="009313B6" w:rsidRPr="00B225C4">
        <w:rPr>
          <w:rFonts w:cs="Times New Roman"/>
          <w:lang w:val="en-GB"/>
        </w:rPr>
        <w:t xml:space="preserve">This </w:t>
      </w:r>
      <w:r w:rsidR="009313B6" w:rsidRPr="00B225C4">
        <w:rPr>
          <w:rFonts w:cs="Times New Roman"/>
          <w:lang w:val="en-GB"/>
        </w:rPr>
        <w:lastRenderedPageBreak/>
        <w:t xml:space="preserve">can be </w:t>
      </w:r>
      <w:r w:rsidR="00C7753C" w:rsidRPr="00B225C4">
        <w:rPr>
          <w:rFonts w:cs="Times New Roman"/>
          <w:lang w:val="en-GB"/>
        </w:rPr>
        <w:t xml:space="preserve">partly </w:t>
      </w:r>
      <w:r w:rsidR="009313B6" w:rsidRPr="00B225C4">
        <w:rPr>
          <w:rFonts w:cs="Times New Roman"/>
          <w:lang w:val="en-GB"/>
        </w:rPr>
        <w:t xml:space="preserve">explained by the fact that still only few brown algal genomes </w:t>
      </w:r>
      <w:r w:rsidR="00C7753C" w:rsidRPr="00B225C4">
        <w:rPr>
          <w:rFonts w:cs="Times New Roman"/>
          <w:lang w:val="en-GB"/>
        </w:rPr>
        <w:t>have been sequenced,</w:t>
      </w:r>
      <w:r w:rsidR="009313B6" w:rsidRPr="00B225C4">
        <w:rPr>
          <w:rFonts w:cs="Times New Roman"/>
          <w:lang w:val="en-GB"/>
        </w:rPr>
        <w:t xml:space="preserve"> and that currently most of our knowledge on the function of their proteins is based on studies in model plants, animals, yeast, or bacteria</w:t>
      </w:r>
      <w:r w:rsidR="00177BE1" w:rsidRPr="00B225C4">
        <w:rPr>
          <w:rFonts w:cs="Times New Roman"/>
          <w:lang w:val="en-GB"/>
        </w:rPr>
        <w:t xml:space="preserve">, which have </w:t>
      </w:r>
      <w:r w:rsidR="009313B6" w:rsidRPr="00B225C4">
        <w:rPr>
          <w:rFonts w:cs="Times New Roman"/>
          <w:lang w:val="en-GB"/>
        </w:rPr>
        <w:t xml:space="preserve">evolved independently from </w:t>
      </w:r>
      <w:proofErr w:type="spellStart"/>
      <w:r w:rsidR="00177BE1" w:rsidRPr="00B225C4">
        <w:rPr>
          <w:rFonts w:cs="Times New Roman"/>
          <w:lang w:val="en-GB"/>
        </w:rPr>
        <w:t>stramenopiles</w:t>
      </w:r>
      <w:proofErr w:type="spellEnd"/>
      <w:r w:rsidR="00177BE1" w:rsidRPr="00B225C4">
        <w:rPr>
          <w:rFonts w:cs="Times New Roman"/>
          <w:lang w:val="en-GB"/>
        </w:rPr>
        <w:t xml:space="preserve"> </w:t>
      </w:r>
      <w:r w:rsidR="009313B6" w:rsidRPr="00B225C4">
        <w:rPr>
          <w:rFonts w:cs="Times New Roman"/>
          <w:lang w:val="en-GB"/>
        </w:rPr>
        <w:t>for over 1 billion years</w:t>
      </w:r>
      <w:r w:rsidR="00635F31">
        <w:rPr>
          <w:rFonts w:cs="Times New Roman"/>
          <w:lang w:val="en-GB"/>
        </w:rPr>
        <w:t xml:space="preserve"> </w:t>
      </w:r>
      <w:r w:rsidR="009313B6" w:rsidRPr="00B225C4">
        <w:rPr>
          <w:rFonts w:cs="Times New Roman"/>
          <w:lang w:val="en-GB"/>
        </w:rPr>
        <w:fldChar w:fldCharType="begin" w:fldLock="1"/>
      </w:r>
      <w:r w:rsidR="007E23E1">
        <w:rPr>
          <w:rFonts w:cs="Times New Roman"/>
          <w:lang w:val="en-GB"/>
        </w:rPr>
        <w:instrText>ADDIN CSL_CITATION {"citationItems":[{"id":"ITEM-1","itemData":{"DOI":"10.1093/molbev/msh075","ISSN":"0737-4038","PMID":"14963099","abstract":"The appearance of photosynthetic eukaryotes (algae and plants) dramatically altered the Earth's ecosystem, making possible all vertebrate life on land, including humans. Dating algal origin is, however, frustrated by a meager fossil record. We generated a plastid multi-gene phylogeny with Bayesian inference and then used maximum likelihood molecular clock methods to estimate algal divergence times. The plastid tree was used as a surrogate for algal host evolution because of recent phylogenetic evidence supporting the vertical ancestry of the plastid in the red, green, and glaucophyte algae. Nodes in the plastid tree were constrained with six reliable fossil dates and a maximum age of 3,500 MYA based on the earliest known eubacterial fossil. Our analyses support an ancient (late Paleoproterozoic) origin of photosynthetic eukaryotes with the primary endosymbiosis that gave rise to the first alga having occurred after the split of the Plantae (i.e., red, green, and glaucophyte algae plus land plants) from the opisthokonts sometime before 1,558 MYA. The split of the red and green algae is calculated to have occurred about 1,500 MYA, and the putative single red algal secondary endosymbiosis that gave rise to the plastid in the cryptophyte, haptophyte, and stramenopile algae (chromists) occurred about 1,300 MYA. These dates, which are consistent with fossil evidence for putative marine algae (i.e., acritarchs) from the early Mesoproterozoic (1,500 MYA) and with a major eukaryotic diversification in the very late Mesoproterozoic and Neoproterozoic, provide a molecular timeline for understanding algal evolution.","author":[{"dropping-particle":"","family":"Yoon","given":"Hwan Su","non-dropping-particle":"","parse-names":false,"suffix":""},{"dropping-particle":"","family":"Hackett","given":"Jeremiah D","non-dropping-particle":"","parse-names":false,"suffix":""},{"dropping-particle":"","family":"Ciniglia","given":"Claudia","non-dropping-particle":"","parse-names":false,"suffix":""},{"dropping-particle":"","family":"Pinto","given":"Gabriele","non-dropping-particle":"","parse-names":false,"suffix":""},{"dropping-particle":"","family":"Bhattacharya","given":"Debashish","non-dropping-particle":"","parse-names":false,"suffix":""}],"container-title":"Molecular biology and evolution","id":"ITEM-1","issue":"5","issued":{"date-parts":[["2004","5"]]},"page":"809-18","title":"A molecular timeline for the origin of photosynthetic eukaryotes.","type":"article-journal","volume":"21"},"uris":["http://www.mendeley.com/documents/?uuid=1e7eebfd-54dd-48f4-a65a-01b4929359f6"]}],"mendeley":{"formattedCitation":"(Yoon &lt;i&gt;et al.&lt;/i&gt; 2004)","plainTextFormattedCitation":"(Yoon et al. 2004)","previouslyFormattedCitation":"&lt;sup&gt;49&lt;/sup&gt;"},"properties":{"noteIndex":0},"schema":"https://github.com/citation-style-language/schema/raw/master/csl-citation.json"}</w:instrText>
      </w:r>
      <w:r w:rsidR="009313B6" w:rsidRPr="00B225C4">
        <w:rPr>
          <w:rFonts w:cs="Times New Roman"/>
          <w:lang w:val="en-GB"/>
        </w:rPr>
        <w:fldChar w:fldCharType="separate"/>
      </w:r>
      <w:r w:rsidR="007E23E1" w:rsidRPr="007E23E1">
        <w:rPr>
          <w:rFonts w:cs="Times New Roman"/>
          <w:noProof/>
          <w:lang w:val="en-GB"/>
        </w:rPr>
        <w:t xml:space="preserve">(Yoon </w:t>
      </w:r>
      <w:r w:rsidR="007E23E1" w:rsidRPr="007E23E1">
        <w:rPr>
          <w:rFonts w:cs="Times New Roman"/>
          <w:i/>
          <w:noProof/>
          <w:lang w:val="en-GB"/>
        </w:rPr>
        <w:t>et al.</w:t>
      </w:r>
      <w:r w:rsidR="007E23E1" w:rsidRPr="007E23E1">
        <w:rPr>
          <w:rFonts w:cs="Times New Roman"/>
          <w:noProof/>
          <w:lang w:val="en-GB"/>
        </w:rPr>
        <w:t xml:space="preserve"> 2004)</w:t>
      </w:r>
      <w:r w:rsidR="009313B6" w:rsidRPr="00B225C4">
        <w:rPr>
          <w:rFonts w:cs="Times New Roman"/>
          <w:lang w:val="en-GB"/>
        </w:rPr>
        <w:fldChar w:fldCharType="end"/>
      </w:r>
      <w:r w:rsidR="009313B6" w:rsidRPr="00B225C4">
        <w:rPr>
          <w:rFonts w:cs="Times New Roman"/>
          <w:lang w:val="en-GB"/>
        </w:rPr>
        <w:t>. They differ from land plants even in otherwise highly conserved aspects, for instance in their life cycles, cell walls, and primary metabolism</w:t>
      </w:r>
      <w:r w:rsidR="00461D35">
        <w:rPr>
          <w:rFonts w:cs="Times New Roman"/>
          <w:lang w:val="en-GB"/>
        </w:rPr>
        <w:t xml:space="preserve"> </w:t>
      </w:r>
      <w:r w:rsidR="009313B6" w:rsidRPr="00B225C4">
        <w:rPr>
          <w:rFonts w:cs="Times New Roman"/>
          <w:lang w:val="en-GB"/>
        </w:rPr>
        <w:fldChar w:fldCharType="begin" w:fldLock="1"/>
      </w:r>
      <w:r w:rsidR="007E23E1">
        <w:rPr>
          <w:rFonts w:cs="Times New Roman"/>
          <w:lang w:val="en-GB"/>
        </w:rPr>
        <w:instrText>ADDIN CSL_CITATION {"citationItems":[{"id":"ITEM-1","itemData":{"DOI":"10.1111/j.1469-8137.2007.02304.x","ISSN":"0028-646X","PMID":"18181960","abstract":"Brown algae share several important features with land plants, such as their photoautotrophic nature and their cellulose-containing wall, but the two groups are distantly related from an evolutionary point of view. The heterokont phylum, to which the brown algae belong, is a eukaryotic crown group that is phylogenetically distinct not only from the green lineage, but also from the red algae and the opisthokont phylum (fungi and animals). As a result of this independent evolutionary history, the brown algae exhibit many novel features and, moreover, have evolved complex multicellular development independently of the other major groups already mentioned. In 2004, a consortium of laboratories, including the Station Biologique in Roscoff and Genoscope, initiated a project to sequence the genome of Ectocarpus siliculosus, a small filamentous brown alga that is found in temperate, coastal environments throughout the globe. The E. siliculosus genome, which is currently being annotated, is expected to be the first completely characterized genome of a multicellular alga. In this review we look back over two centuries of work on this brown alga and highlight the advances that have led to the choice of E. siliculosus as a genomic and genetic model organism for the brown algae.","author":[{"dropping-particle":"","family":"Charrier","given":"Bénédicte","non-dropping-particle":"","parse-names":false,"suffix":""},{"dropping-particle":"","family":"Coelho","given":"Susana M.","non-dropping-particle":"","parse-names":false,"suffix":""},{"dropping-particle":"","family":"Bail","given":"Aude","non-dropping-particle":"Le","parse-names":false,"suffix":""},{"dropping-particle":"","family":"Tonon","given":"Thierry","non-dropping-particle":"","parse-names":false,"suffix":""},{"dropping-particle":"","family":"Michel","given":"Gurvan","non-dropping-particle":"","parse-names":false,"suffix":""},{"dropping-particle":"","family":"Potin","given":"Philippe","non-dropping-particle":"","parse-names":false,"suffix":""},{"dropping-particle":"","family":"Kloareg","given":"Bernard","non-dropping-particle":"","parse-names":false,"suffix":""},{"dropping-particle":"","family":"Boyen","given":"Catherine","non-dropping-particle":"","parse-names":false,"suffix":""},{"dropping-particle":"","family":"Peters","given":"Akira F","non-dropping-particle":"","parse-names":false,"suffix":""},{"dropping-particle":"","family":"Cock","given":"J Mark","non-dropping-particle":"","parse-names":false,"suffix":""}],"container-title":"New phytologist","id":"ITEM-1","issue":"2","issued":{"date-parts":[["2008","1"]]},"page":"319-32","title":"Development and physiology of the brown alga &lt;i&gt;Ectocarpus siliculosus&lt;/i&gt;: two centuries of research.","type":"article-journal","volume":"177"},"uris":["http://www.mendeley.com/documents/?uuid=c75c1c3c-f9f0-4ce3-b76f-debf6eb77fae"]}],"mendeley":{"formattedCitation":"(Charrier &lt;i&gt;et al.&lt;/i&gt; 2008)","plainTextFormattedCitation":"(Charrier et al. 2008)","previouslyFormattedCitation":"&lt;sup&gt;50&lt;/sup&gt;"},"properties":{"noteIndex":0},"schema":"https://github.com/citation-style-language/schema/raw/master/csl-citation.json"}</w:instrText>
      </w:r>
      <w:r w:rsidR="009313B6" w:rsidRPr="00B225C4">
        <w:rPr>
          <w:rFonts w:cs="Times New Roman"/>
          <w:lang w:val="en-GB"/>
        </w:rPr>
        <w:fldChar w:fldCharType="separate"/>
      </w:r>
      <w:r w:rsidR="007E23E1" w:rsidRPr="007E23E1">
        <w:rPr>
          <w:rFonts w:cs="Times New Roman"/>
          <w:noProof/>
          <w:lang w:val="en-GB"/>
        </w:rPr>
        <w:t xml:space="preserve">(Charrier </w:t>
      </w:r>
      <w:r w:rsidR="007E23E1" w:rsidRPr="007E23E1">
        <w:rPr>
          <w:rFonts w:cs="Times New Roman"/>
          <w:i/>
          <w:noProof/>
          <w:lang w:val="en-GB"/>
        </w:rPr>
        <w:t>et al.</w:t>
      </w:r>
      <w:r w:rsidR="007E23E1" w:rsidRPr="007E23E1">
        <w:rPr>
          <w:rFonts w:cs="Times New Roman"/>
          <w:noProof/>
          <w:lang w:val="en-GB"/>
        </w:rPr>
        <w:t xml:space="preserve"> 2008)</w:t>
      </w:r>
      <w:r w:rsidR="009313B6" w:rsidRPr="00B225C4">
        <w:rPr>
          <w:rFonts w:cs="Times New Roman"/>
          <w:lang w:val="en-GB"/>
        </w:rPr>
        <w:fldChar w:fldCharType="end"/>
      </w:r>
      <w:r w:rsidR="009313B6" w:rsidRPr="00B225C4">
        <w:rPr>
          <w:rFonts w:cs="Times New Roman"/>
          <w:lang w:val="en-GB"/>
        </w:rPr>
        <w:t>.</w:t>
      </w:r>
      <w:r w:rsidR="0049749F" w:rsidRPr="00B225C4">
        <w:rPr>
          <w:rFonts w:cs="Times New Roman"/>
          <w:lang w:val="en-GB"/>
        </w:rPr>
        <w:t xml:space="preserve"> S</w:t>
      </w:r>
      <w:r w:rsidR="008F62CF" w:rsidRPr="00B225C4">
        <w:rPr>
          <w:rFonts w:cs="Times New Roman"/>
          <w:lang w:val="en-GB"/>
        </w:rPr>
        <w:t>ubstantial</w:t>
      </w:r>
      <w:r w:rsidR="006B3413" w:rsidRPr="00B225C4">
        <w:rPr>
          <w:rFonts w:cs="Times New Roman"/>
          <w:lang w:val="en-GB"/>
        </w:rPr>
        <w:t xml:space="preserve"> contributions of lineage-specific genes </w:t>
      </w:r>
      <w:r w:rsidR="008F62CF" w:rsidRPr="00B225C4">
        <w:rPr>
          <w:rFonts w:cs="Times New Roman"/>
          <w:lang w:val="en-GB"/>
        </w:rPr>
        <w:t xml:space="preserve">to the evolution of organisms </w:t>
      </w:r>
      <w:r w:rsidR="006B3413" w:rsidRPr="00B225C4">
        <w:rPr>
          <w:rFonts w:cs="Times New Roman"/>
          <w:lang w:val="en-GB"/>
        </w:rPr>
        <w:t>and the development of innovations ha</w:t>
      </w:r>
      <w:r w:rsidR="00C727D3" w:rsidRPr="00B225C4">
        <w:rPr>
          <w:rFonts w:cs="Times New Roman"/>
          <w:lang w:val="en-GB"/>
        </w:rPr>
        <w:t>ve</w:t>
      </w:r>
      <w:r w:rsidR="006B3413" w:rsidRPr="00B225C4">
        <w:rPr>
          <w:rFonts w:cs="Times New Roman"/>
          <w:lang w:val="en-GB"/>
        </w:rPr>
        <w:t xml:space="preserve"> al</w:t>
      </w:r>
      <w:r w:rsidR="00C727D3" w:rsidRPr="00B225C4">
        <w:rPr>
          <w:rFonts w:cs="Times New Roman"/>
          <w:lang w:val="en-GB"/>
        </w:rPr>
        <w:t>so</w:t>
      </w:r>
      <w:r w:rsidR="006B3413" w:rsidRPr="00B225C4">
        <w:rPr>
          <w:rFonts w:cs="Times New Roman"/>
          <w:lang w:val="en-GB"/>
        </w:rPr>
        <w:t xml:space="preserve"> been described for animal models</w:t>
      </w:r>
      <w:r w:rsidR="00461D35">
        <w:rPr>
          <w:rFonts w:cs="Times New Roman"/>
          <w:lang w:val="en-GB"/>
        </w:rPr>
        <w:t xml:space="preserve"> </w:t>
      </w:r>
      <w:r w:rsidR="006B3413" w:rsidRPr="00B225C4">
        <w:rPr>
          <w:rFonts w:cs="Times New Roman"/>
          <w:lang w:val="en-GB"/>
        </w:rPr>
        <w:fldChar w:fldCharType="begin" w:fldLock="1"/>
      </w:r>
      <w:r w:rsidR="007E23E1">
        <w:rPr>
          <w:rFonts w:cs="Times New Roman"/>
          <w:lang w:val="en-GB"/>
        </w:rPr>
        <w:instrText>ADDIN CSL_CITATION {"citationItems":[{"id":"ITEM-1","itemData":{"DOI":"10.1038/nrg3053","ISSN":"1471-0056","abstract":"There is a growing appreciation of the role of orphan genes — which lack homologues in other lineages — in creating evolutionary innovations. Orphan genes arise continuously in most genomes, mostly de novo, and assume functions that are relevant for lineage-specific adaptations.","author":[{"dropping-particle":"","family":"Tautz","given":"Diethard","non-dropping-particle":"","parse-names":false,"suffix":""},{"dropping-particle":"","family":"Domazet-Lošo","given":"Tomislav","non-dropping-particle":"","parse-names":false,"suffix":""}],"container-title":"Nature Reviews Genetics","id":"ITEM-1","issue":"10","issued":{"date-parts":[["2011","10","31"]]},"page":"692-702","publisher":"Nature Publishing Group","title":"The evolutionary origin of orphan genes","type":"article-journal","volume":"12"},"uris":["http://www.mendeley.com/documents/?uuid=7913d468-d9c1-30a5-a87f-390a1f86b8bb"]}],"mendeley":{"formattedCitation":"(Tautz and Domazet-Lošo 2011)","plainTextFormattedCitation":"(Tautz and Domazet-Lošo 2011)","previouslyFormattedCitation":"&lt;sup&gt;51&lt;/sup&gt;"},"properties":{"noteIndex":0},"schema":"https://github.com/citation-style-language/schema/raw/master/csl-citation.json"}</w:instrText>
      </w:r>
      <w:r w:rsidR="006B3413" w:rsidRPr="00B225C4">
        <w:rPr>
          <w:rFonts w:cs="Times New Roman"/>
          <w:lang w:val="en-GB"/>
        </w:rPr>
        <w:fldChar w:fldCharType="separate"/>
      </w:r>
      <w:r w:rsidR="007E23E1" w:rsidRPr="007E23E1">
        <w:rPr>
          <w:rFonts w:cs="Times New Roman"/>
          <w:noProof/>
          <w:lang w:val="en-GB"/>
        </w:rPr>
        <w:t>(Tautz and Domazet-Lošo 2011)</w:t>
      </w:r>
      <w:r w:rsidR="006B3413" w:rsidRPr="00B225C4">
        <w:rPr>
          <w:rFonts w:cs="Times New Roman"/>
          <w:lang w:val="en-GB"/>
        </w:rPr>
        <w:fldChar w:fldCharType="end"/>
      </w:r>
      <w:r w:rsidR="00050F73" w:rsidRPr="00B225C4">
        <w:rPr>
          <w:rFonts w:cs="Times New Roman"/>
          <w:lang w:val="en-GB"/>
        </w:rPr>
        <w:t>,</w:t>
      </w:r>
      <w:r w:rsidR="0049749F" w:rsidRPr="00B225C4">
        <w:rPr>
          <w:rFonts w:cs="Times New Roman"/>
          <w:lang w:val="en-GB"/>
        </w:rPr>
        <w:t xml:space="preserve"> and s</w:t>
      </w:r>
      <w:r w:rsidR="006B3413" w:rsidRPr="00B225C4">
        <w:rPr>
          <w:rFonts w:cs="Times New Roman"/>
          <w:lang w:val="en-GB"/>
        </w:rPr>
        <w:t xml:space="preserve">tudies in basal metazoans furthermore indicate that </w:t>
      </w:r>
      <w:r w:rsidR="00D018FE" w:rsidRPr="00B225C4">
        <w:rPr>
          <w:rFonts w:cs="Times New Roman"/>
          <w:lang w:val="en-GB"/>
        </w:rPr>
        <w:t xml:space="preserve">they are </w:t>
      </w:r>
      <w:r w:rsidR="00E9519E" w:rsidRPr="00B225C4">
        <w:rPr>
          <w:rFonts w:cs="Times New Roman"/>
          <w:lang w:val="en-GB"/>
        </w:rPr>
        <w:t>essential</w:t>
      </w:r>
      <w:r w:rsidR="006B3413" w:rsidRPr="00B225C4">
        <w:rPr>
          <w:rFonts w:cs="Times New Roman"/>
          <w:lang w:val="en-GB"/>
        </w:rPr>
        <w:t xml:space="preserve"> </w:t>
      </w:r>
      <w:r w:rsidR="00C4558B" w:rsidRPr="00B225C4">
        <w:rPr>
          <w:rFonts w:cs="Times New Roman"/>
          <w:lang w:val="en-GB"/>
        </w:rPr>
        <w:t xml:space="preserve">for </w:t>
      </w:r>
      <w:r w:rsidR="006B3413" w:rsidRPr="00B225C4">
        <w:rPr>
          <w:rFonts w:cs="Times New Roman"/>
          <w:lang w:val="en-GB"/>
        </w:rPr>
        <w:t>species-specific adaptive processes</w:t>
      </w:r>
      <w:r w:rsidR="00461D35">
        <w:rPr>
          <w:rFonts w:cs="Times New Roman"/>
          <w:lang w:val="en-GB"/>
        </w:rPr>
        <w:t xml:space="preserve"> </w:t>
      </w:r>
      <w:r w:rsidR="006B3413" w:rsidRPr="00B225C4">
        <w:rPr>
          <w:rFonts w:cs="Times New Roman"/>
          <w:lang w:val="en-GB"/>
        </w:rPr>
        <w:fldChar w:fldCharType="begin" w:fldLock="1"/>
      </w:r>
      <w:r w:rsidR="007E23E1">
        <w:rPr>
          <w:rFonts w:cs="Times New Roman"/>
          <w:lang w:val="en-GB"/>
        </w:rPr>
        <w:instrText>ADDIN CSL_CITATION {"citationItems":[{"id":"ITEM-1","itemData":{"DOI":"10.1016/j.tig.2009.07.006","ISSN":"01689525","abstract":"&lt;p&gt;Comparative genome analyses indicate that every taxonomic group so far studied contains 10–20% of genes that lack recognizable homologs in other species. Do such ‘orphan' or ‘taxonomically-restricted' genes comprise spurious, non-functional ORFs, or does their presence reflect important evolutionary processes? Recent studies in basal metazoans such as &lt;i&gt;Nematostella&lt;/i&gt;, &lt;i&gt;Acropora&lt;/i&gt; and &lt;i&gt;Hydra&lt;/i&gt; have shed light on the function of these genes, and now indicate that they are involved in important species-specific adaptive processes. Here we focus on evidence from &lt;i&gt;Hydra&lt;/i&gt; suggesting that taxonomically-restricted genes play a role in the creation of phylum-specific novelties such as cnidocytes, in the generation of morphological diversity, and in the innate defence system. We propose that taxon-specific genes drive morphological specification, enabling organisms to adapt to changing conditions.&lt;/p&gt;","author":[{"dropping-particle":"","family":"Khalturin","given":"Konstantin","non-dropping-particle":"","parse-names":false,"suffix":""},{"dropping-particle":"","family":"Hemmrich","given":"Georg","non-dropping-particle":"","parse-names":false,"suffix":""},{"dropping-particle":"","family":"Fraune","given":"Sebastian","non-dropping-particle":"","parse-names":false,"suffix":""},{"dropping-particle":"","family":"Augustin","given":"René","non-dropping-particle":"","parse-names":false,"suffix":""},{"dropping-particle":"","family":"Bosch","given":"Thomas C.G.","non-dropping-particle":"","parse-names":false,"suffix":""}],"container-title":"Trends in Genetics","id":"ITEM-1","issue":"9","issued":{"date-parts":[["2009","9","1"]]},"page":"404-413","publisher":"Elsevier","title":"More than just orphans: are taxonomically-restricted genes important in evolution?","type":"article-journal","volume":"25"},"uris":["http://www.mendeley.com/documents/?uuid=bb186ec2-7417-3563-9ca2-0be7c8049aab"]}],"mendeley":{"formattedCitation":"(Khalturin &lt;i&gt;et al.&lt;/i&gt; 2009)","plainTextFormattedCitation":"(Khalturin et al. 2009)","previouslyFormattedCitation":"&lt;sup&gt;52&lt;/sup&gt;"},"properties":{"noteIndex":0},"schema":"https://github.com/citation-style-language/schema/raw/master/csl-citation.json"}</w:instrText>
      </w:r>
      <w:r w:rsidR="006B3413" w:rsidRPr="00B225C4">
        <w:rPr>
          <w:rFonts w:cs="Times New Roman"/>
          <w:lang w:val="en-GB"/>
        </w:rPr>
        <w:fldChar w:fldCharType="separate"/>
      </w:r>
      <w:r w:rsidR="007E23E1" w:rsidRPr="007E23E1">
        <w:rPr>
          <w:rFonts w:cs="Times New Roman"/>
          <w:noProof/>
          <w:lang w:val="en-GB"/>
        </w:rPr>
        <w:t xml:space="preserve">(Khalturin </w:t>
      </w:r>
      <w:r w:rsidR="007E23E1" w:rsidRPr="007E23E1">
        <w:rPr>
          <w:rFonts w:cs="Times New Roman"/>
          <w:i/>
          <w:noProof/>
          <w:lang w:val="en-GB"/>
        </w:rPr>
        <w:t>et al.</w:t>
      </w:r>
      <w:r w:rsidR="007E23E1" w:rsidRPr="007E23E1">
        <w:rPr>
          <w:rFonts w:cs="Times New Roman"/>
          <w:noProof/>
          <w:lang w:val="en-GB"/>
        </w:rPr>
        <w:t xml:space="preserve"> 2009)</w:t>
      </w:r>
      <w:r w:rsidR="006B3413" w:rsidRPr="00B225C4">
        <w:rPr>
          <w:rFonts w:cs="Times New Roman"/>
          <w:lang w:val="en-GB"/>
        </w:rPr>
        <w:fldChar w:fldCharType="end"/>
      </w:r>
      <w:r w:rsidR="006B3413" w:rsidRPr="00B225C4">
        <w:rPr>
          <w:rFonts w:cs="Times New Roman"/>
          <w:lang w:val="en-GB"/>
        </w:rPr>
        <w:t xml:space="preserve">. </w:t>
      </w:r>
    </w:p>
    <w:p w14:paraId="6D69A436" w14:textId="4A4A84BA" w:rsidR="00C74CBA" w:rsidRPr="00B225C4" w:rsidRDefault="00C727D3" w:rsidP="007B1D57">
      <w:pPr>
        <w:spacing w:line="480" w:lineRule="auto"/>
        <w:jc w:val="both"/>
        <w:rPr>
          <w:rFonts w:cs="Times New Roman"/>
          <w:szCs w:val="20"/>
          <w:lang w:val="en-GB"/>
        </w:rPr>
      </w:pPr>
      <w:r w:rsidRPr="00B225C4">
        <w:rPr>
          <w:rFonts w:cs="Times New Roman"/>
          <w:lang w:val="en-GB"/>
        </w:rPr>
        <w:t xml:space="preserve">Despite the probable importance of </w:t>
      </w:r>
      <w:r w:rsidR="008A12A8" w:rsidRPr="00B225C4">
        <w:rPr>
          <w:rFonts w:cs="Times New Roman"/>
          <w:lang w:val="en-GB"/>
        </w:rPr>
        <w:t xml:space="preserve">these </w:t>
      </w:r>
      <w:r w:rsidRPr="00B225C4">
        <w:rPr>
          <w:rFonts w:cs="Times New Roman"/>
          <w:lang w:val="en-GB"/>
        </w:rPr>
        <w:t>unknown genes for local adaptation,</w:t>
      </w:r>
      <w:r w:rsidR="00FA1423" w:rsidRPr="00B225C4">
        <w:rPr>
          <w:rFonts w:cs="Times New Roman"/>
          <w:lang w:val="en-GB"/>
        </w:rPr>
        <w:t xml:space="preserve"> </w:t>
      </w:r>
      <w:r w:rsidR="00FA1423" w:rsidRPr="00B225C4">
        <w:rPr>
          <w:rFonts w:cs="Times New Roman"/>
          <w:i/>
          <w:lang w:val="en-GB"/>
        </w:rPr>
        <w:t>Ectocarpus</w:t>
      </w:r>
      <w:r w:rsidR="00FA1423" w:rsidRPr="00B225C4">
        <w:rPr>
          <w:rFonts w:cs="Times New Roman"/>
          <w:lang w:val="en-GB"/>
        </w:rPr>
        <w:t xml:space="preserve"> </w:t>
      </w:r>
      <w:r w:rsidR="009C3AC7" w:rsidRPr="00B225C4">
        <w:rPr>
          <w:rFonts w:cs="Times New Roman"/>
          <w:lang w:val="en-GB"/>
        </w:rPr>
        <w:t>may still heavily</w:t>
      </w:r>
      <w:r w:rsidR="00FA1423" w:rsidRPr="00B225C4">
        <w:rPr>
          <w:rFonts w:cs="Times New Roman"/>
          <w:lang w:val="en-GB"/>
        </w:rPr>
        <w:t xml:space="preserve"> rely on </w:t>
      </w:r>
      <w:r w:rsidR="00B50B94" w:rsidRPr="00B225C4">
        <w:rPr>
          <w:rFonts w:cs="Times New Roman"/>
          <w:lang w:val="en-GB"/>
        </w:rPr>
        <w:t>classical stress response genes</w:t>
      </w:r>
      <w:r w:rsidR="009C3AC7" w:rsidRPr="00B225C4">
        <w:rPr>
          <w:rFonts w:cs="Times New Roman"/>
          <w:lang w:val="en-GB"/>
        </w:rPr>
        <w:t xml:space="preserve"> for abiotic stress tolerance</w:t>
      </w:r>
      <w:r w:rsidR="00B50B94" w:rsidRPr="00B225C4">
        <w:rPr>
          <w:rFonts w:cs="Times New Roman"/>
          <w:lang w:val="en-GB"/>
        </w:rPr>
        <w:t xml:space="preserve">. </w:t>
      </w:r>
      <w:r w:rsidR="007E2503" w:rsidRPr="00B225C4">
        <w:rPr>
          <w:rFonts w:cs="Times New Roman"/>
          <w:lang w:val="en-GB"/>
        </w:rPr>
        <w:t>M</w:t>
      </w:r>
      <w:r w:rsidR="00B50B94" w:rsidRPr="00B225C4">
        <w:rPr>
          <w:rFonts w:cs="Times New Roman"/>
          <w:lang w:val="en-GB"/>
        </w:rPr>
        <w:t xml:space="preserve">any of the gene families </w:t>
      </w:r>
      <w:r w:rsidR="009C3AC7" w:rsidRPr="00B225C4">
        <w:rPr>
          <w:rFonts w:cs="Times New Roman"/>
          <w:lang w:val="en-GB"/>
        </w:rPr>
        <w:t xml:space="preserve">known to be </w:t>
      </w:r>
      <w:r w:rsidR="00B50B94" w:rsidRPr="00B225C4">
        <w:rPr>
          <w:rFonts w:cs="Times New Roman"/>
          <w:lang w:val="en-GB"/>
        </w:rPr>
        <w:t xml:space="preserve">related to stress response </w:t>
      </w:r>
      <w:r w:rsidR="009C3AC7" w:rsidRPr="00B225C4">
        <w:rPr>
          <w:rFonts w:cs="Times New Roman"/>
          <w:lang w:val="en-GB"/>
        </w:rPr>
        <w:t xml:space="preserve">in land plants </w:t>
      </w:r>
      <w:r w:rsidR="00B50B94" w:rsidRPr="00B225C4">
        <w:rPr>
          <w:rFonts w:cs="Times New Roman"/>
          <w:lang w:val="en-GB"/>
        </w:rPr>
        <w:t>(including transporters and genes involved in cell wall modification)</w:t>
      </w:r>
      <w:r w:rsidR="00115598" w:rsidRPr="00B225C4">
        <w:rPr>
          <w:rFonts w:cs="Times New Roman"/>
          <w:lang w:val="en-GB"/>
        </w:rPr>
        <w:t>, and</w:t>
      </w:r>
      <w:r w:rsidR="00CA1230" w:rsidRPr="00B225C4">
        <w:rPr>
          <w:rFonts w:cs="Times New Roman"/>
          <w:lang w:val="en-GB"/>
        </w:rPr>
        <w:t xml:space="preserve"> </w:t>
      </w:r>
      <w:r w:rsidR="00B50B94" w:rsidRPr="00B225C4">
        <w:rPr>
          <w:rFonts w:cs="Times New Roman"/>
          <w:lang w:val="en-GB"/>
        </w:rPr>
        <w:t xml:space="preserve">for which no significant differences in gene contents were observed, have previously been reported </w:t>
      </w:r>
      <w:r w:rsidR="002805BD" w:rsidRPr="00B225C4">
        <w:rPr>
          <w:rFonts w:cs="Times New Roman"/>
          <w:lang w:val="en-GB"/>
        </w:rPr>
        <w:t>to be</w:t>
      </w:r>
      <w:r w:rsidR="00B50B94" w:rsidRPr="00B225C4">
        <w:rPr>
          <w:rFonts w:cs="Times New Roman"/>
          <w:lang w:val="en-GB"/>
        </w:rPr>
        <w:t xml:space="preserve"> strongly regulated in response to environmental stress </w:t>
      </w:r>
      <w:r w:rsidR="00CA1230" w:rsidRPr="00B225C4">
        <w:rPr>
          <w:rFonts w:cs="Times New Roman"/>
          <w:lang w:val="en-GB"/>
        </w:rPr>
        <w:t xml:space="preserve">in </w:t>
      </w:r>
      <w:r w:rsidR="003B14CC" w:rsidRPr="00B225C4">
        <w:rPr>
          <w:rFonts w:cs="Times New Roman"/>
          <w:i/>
          <w:lang w:val="en-GB"/>
        </w:rPr>
        <w:t>Ectocarpus</w:t>
      </w:r>
      <w:r w:rsidR="00461D35">
        <w:rPr>
          <w:rFonts w:cs="Times New Roman"/>
          <w:i/>
          <w:lang w:val="en-GB"/>
        </w:rPr>
        <w:t xml:space="preserve"> </w:t>
      </w:r>
      <w:r w:rsidR="00B50B94" w:rsidRPr="00B225C4">
        <w:rPr>
          <w:rFonts w:cs="Times New Roman"/>
          <w:szCs w:val="20"/>
          <w:lang w:val="en-GB"/>
        </w:rPr>
        <w:fldChar w:fldCharType="begin" w:fldLock="1"/>
      </w:r>
      <w:r w:rsidR="007E23E1">
        <w:rPr>
          <w:rFonts w:cs="Times New Roman"/>
          <w:szCs w:val="20"/>
          <w:lang w:val="en-GB"/>
        </w:rPr>
        <w:instrText>ADDIN CSL_CITATION {"citationItems":[{"id":"ITEM-1","itemData":{"DOI":"10.1186/gb-2009-10-6-r66","ISSN":"1465-6914","PMID":"19531237","abstract":"BACKGROUND: Brown algae (Phaeophyceae) are phylogenetically distant from red and green algae and an important component of the coastal ecosystem. They have developed unique mechanisms that allow them to inhabit the intertidal zone, an environment with high levels of abiotic stress. Ectocarpus siliculosus is being established as a genetic and genomic model for the brown algal lineage, but little is known about its response to abiotic stress. RESULTS: Here we examine the transcriptomic changes that occur during the short-term acclimation of E. siliculosus to three different abiotic stress conditions (hyposaline, hypersaline and oxidative stress). Our results show that almost 70% of the expressed genes are regulated in response to at least one of these stressors. Although there are several common elements with terrestrial plants, such as repression of growth-related genes, switching from primary production to protein and nutrient recycling processes, and induction of genes involved in vesicular trafficking, many of the stress-regulated genes are either not known to respond to stress in other organisms or are have been found exclusively in E. siliculosus. CONCLUSIONS: This first large-scale transcriptomic study of a brown alga demonstrates that, unlike terrestrial plants, E. siliculosus undergoes extensive reprogramming of its transcriptome during the acclimation to mild abiotic stress. We identify several new genes and pathways with a putative function in the stress response and thus pave the way for more detailed investigations of the mechanisms underlying the stress tolerance of brown algae.","author":[{"dropping-particle":"","family":"Dittami","given":"Simon M.","non-dropping-particle":"","parse-names":false,"suffix":""},{"dropping-particle":"","family":"Scornet","given":"Delphine","non-dropping-particle":"","parse-names":false,"suffix":""},{"dropping-particle":"","family":"Petit","given":"Jean-Louis","non-dropping-particle":"","parse-names":false,"suffix":""},{"dropping-particle":"","family":"Ségurens","given":"Béatrice","non-dropping-particle":"","parse-names":false,"suffix":""},{"dropping-particle":"","family":"Silva","given":"Corinne","non-dropping-particle":"Da","parse-names":false,"suffix":""},{"dropping-particle":"","family":"Corre","given":"Erwan","non-dropping-particle":"","parse-names":false,"suffix":""},{"dropping-particle":"","family":"Dondrup","given":"Michael","non-dropping-particle":"","parse-names":false,"suffix":""},{"dropping-particle":"","family":"Glatting","given":"Karl-Heinz","non-dropping-particle":"","parse-names":false,"suffix":""},{"dropping-particle":"","family":"König","given":"Rainer","non-dropping-particle":"","parse-names":false,"suffix":""},{"dropping-particle":"","family":"Sterck","given":"Lieven","non-dropping-particle":"","parse-names":false,"suffix":""},{"dropping-particle":"","family":"Rouzé","given":"Pierre","non-dropping-particle":"","parse-names":false,"suffix":""},{"dropping-particle":"","family":"Peer","given":"Yves","non-dropping-particle":"Van De","parse-names":false,"suffix":""},{"dropping-particle":"","family":"Cock","given":"J. Mark","non-dropping-particle":"","parse-names":false,"suffix":""},{"dropping-particle":"","family":"Boyen","given":"Catherine","non-dropping-particle":"","parse-names":false,"suffix":""},{"dropping-particle":"","family":"Tonon","given":"Thierry","non-dropping-particle":"","parse-names":false,"suffix":""}],"container-title":"Genome biology","id":"ITEM-1","issue":"6","issued":{"date-parts":[["2009"]]},"page":"R66","title":"Global expression analysis of the brown alga &lt;i&gt;Ectocarpus siliculosus&lt;/i&gt; (Phaeophyceae) reveals large-scale reprogramming of the transcriptome in response to abiotic stress.","type":"article-journal","volume":"10"},"uris":["http://www.mendeley.com/documents/?uuid=bca92574-8d68-102d-98a1-0024e85ead87"]},{"id":"ITEM-2","itemData":{"DOI":"10.1111/j.1365-313X.2012.04982.x","ISSN":"1365-313X","PMID":"22394375","abstract":"Colonizations of freshwater by marine species are rare events, and little information is known about the underlying mechanisms. Brown algae are an independent lineage of photosynthetic and multicellular organisms from which few species inhabit freshwater. As a marine alga that is also found in freshwater, Ectocarpus is of particular interest for studying the transition between these habitats. To gain insights into mechanisms of the transition, we examined salinity tolerance and adaptations to low salinities in a freshwater strain of Ectocarpus on physiological and molecular levels. We show that this isolate belongs to a widely distributed and highly stress-resistant clade, and differed from the genome-sequenced marine strain in its tolerance of low salinities. It also exhibited profound, but reversible, morphological, physiological, and transcriptomic changes when transferred to seawater. Although gene expression profiles were similar in both strains under identical conditions, metabolite and ion profiles differed strongly, the freshwater strain exhibiting e.g. higher cellular contents of amino acids and nitrate, higher contents of n-3 fatty acids, and lower intracellular mannitol and sodium concentrations. Moreover, several stress markers were noted in the freshwater isolate in seawater. This finding suggests that, while high stress tolerance and plasticity may be prerequisites for the colonization of freshwater, genomic alterations have occurred that produced permanent changes in the metabolite profiles to stabilize the transition.","author":[{"dropping-particle":"","family":"Dittami","given":"Simon M.","non-dropping-particle":"","parse-names":false,"suffix":""},{"dropping-particle":"","family":"Gravot","given":"Antoine","non-dropping-particle":"","parse-names":false,"suffix":""},{"dropping-particle":"","family":"Goulitquer","given":"Sophie","non-dropping-particle":"","parse-names":false,"suffix":""},{"dropping-particle":"","family":"Rousvoal","given":"Sylvie","non-dropping-particle":"","parse-names":false,"suffix":""},{"dropping-particle":"","family":"Peters","given":"Akira F.","non-dropping-particle":"","parse-names":false,"suffix":""},{"dropping-particle":"","family":"Bouchereau","given":"Alain","non-dropping-particle":"","parse-names":false,"suffix":""},{"dropping-particle":"","family":"Boyen","given":"Catherine","non-dropping-particle":"","parse-names":false,"suffix":""},{"dropping-particle":"","family":"Tonon","given":"Thierry","non-dropping-particle":"","parse-names":false,"suffix":""}],"container-title":"Plant Journal","id":"ITEM-2","issue":"3","issued":{"date-parts":[["2012","8","6"]]},"page":"366-377","title":"Towards deciphering dynamic changes and evolutionary mechanisms involved in the adaptation to low salinities in &lt;i&gt;Ectocarpus&lt;/i&gt; (brown algae).","type":"article-journal","volume":"71"},"uris":["http://www.mendeley.com/documents/?uuid=7b4a12b8-1852-4c81-bd3b-cfc78a312160"]},{"id":"ITEM-3","itemData":{"DOI":"10.1186/1471-2229-14-116","ISSN":"1471-2229","abstract":"BACKGROUND:Brown algae are sessile macro-organisms of great ecological relevance in coastal ecosystems. They evolved independently from land plants and other multicellular lineages, and therefore hold several original ontogenic and metabolic features. Most brown algae grow along the coastal zone where they face frequent environmental changes, including exposure to toxic levels of heavy metals such as copper (Cu).RESULTS:We carried out large-scale transcriptomic and metabolomic analyses to decipher the short-term acclimation of the brown algal model E. siliculosus to Cu stress, and compared these data to results known for other abiotic stressors. This comparison demonstrates that Cu induces oxidative stress in E. siliculosus as illustrated by the transcriptomic overlap between Cu and H2O2 treatments. The common response to Cu and H2O2 consisted in the activation of the oxylipin and the repression of inositol signaling pathways, together with the regulation of genes coding for several transcription-associated proteins. Concomitantly, Cu stress specifically activated a set of genes coding for orthologs of ABC transporters, a P1B-type ATPase, ROS detoxification systems such as a vanadium-dependent bromoperoxidase, and induced an increase of free fatty acid contents. Finally we observed, as a common abiotic stress mechanism, the activation of autophagic processes on one hand and the repression of genes involved in nitrogen assimilation on the other hand.CONCLUSIONS:Comparisons with data from green plants indicate that some processes involved in Cu and oxidative stress response are conserved across these two distant lineages. At the same time the high number of yet uncharacterized brown alga-specific genes induced in response to copper stress underlines the potential to discover new components and molecular interactions unique to these organisms. Of particular interest for future research is the potential cross-talk between reactive oxygen species (ROS)-, myo-inositol-, and oxylipin signaling.","author":[{"dropping-particle":"","family":"Ritter","given":"Andrés","non-dropping-particle":"","parse-names":false,"suffix":""},{"dropping-particle":"","family":"Dittami","given":"Simon M","non-dropping-particle":"","parse-names":false,"suffix":""},{"dropping-particle":"","family":"Goulitquer","given":"Sophie","non-dropping-particle":"","parse-names":false,"suffix":""},{"dropping-particle":"","family":"Correa","given":"Juan A","non-dropping-particle":"","parse-names":false,"suffix":""},{"dropping-particle":"","family":"Boyen","given":"Catherine","non-dropping-particle":"","parse-names":false,"suffix":""},{"dropping-particle":"","family":"Potin","given":"Philippe","non-dropping-particle":"","parse-names":false,"suffix":""},{"dropping-particle":"","family":"Tonon","given":"Thierry","non-dropping-particle":"","parse-names":false,"suffix":""}],"container-title":"BMC Plant Biology","id":"ITEM-3","issue":"1","issued":{"date-parts":[["2014"]]},"page":"116","title":"Transcriptomic and metabolomic analysis of copper stress acclimation in &lt;i&gt;Ectocarpus siliculosus&lt;/i&gt; highlights signaling and tolerance mechanisms in brown algae","type":"article-journal","volume":"14"},"uris":["http://www.mendeley.com/documents/?uuid=36de7756-299f-486a-b71a-fb627c9f41ef"]}],"mendeley":{"formattedCitation":"(Dittami &lt;i&gt;et al.&lt;/i&gt; 2009, 2012; Ritter &lt;i&gt;et al.&lt;/i&gt; 2014)","plainTextFormattedCitation":"(Dittami et al. 2009, 2012; Ritter et al. 2014)","previouslyFormattedCitation":"&lt;sup&gt;29,33,53&lt;/sup&gt;"},"properties":{"noteIndex":0},"schema":"https://github.com/citation-style-language/schema/raw/master/csl-citation.json"}</w:instrText>
      </w:r>
      <w:r w:rsidR="00B50B94" w:rsidRPr="00B225C4">
        <w:rPr>
          <w:rFonts w:cs="Times New Roman"/>
          <w:szCs w:val="20"/>
          <w:lang w:val="en-GB"/>
        </w:rPr>
        <w:fldChar w:fldCharType="separate"/>
      </w:r>
      <w:r w:rsidR="007E23E1" w:rsidRPr="007E23E1">
        <w:rPr>
          <w:rFonts w:cs="Times New Roman"/>
          <w:noProof/>
          <w:szCs w:val="20"/>
          <w:lang w:val="en-GB"/>
        </w:rPr>
        <w:t xml:space="preserve">(Dittami </w:t>
      </w:r>
      <w:r w:rsidR="007E23E1" w:rsidRPr="007E23E1">
        <w:rPr>
          <w:rFonts w:cs="Times New Roman"/>
          <w:i/>
          <w:noProof/>
          <w:szCs w:val="20"/>
          <w:lang w:val="en-GB"/>
        </w:rPr>
        <w:t>et al.</w:t>
      </w:r>
      <w:r w:rsidR="007E23E1" w:rsidRPr="007E23E1">
        <w:rPr>
          <w:rFonts w:cs="Times New Roman"/>
          <w:noProof/>
          <w:szCs w:val="20"/>
          <w:lang w:val="en-GB"/>
        </w:rPr>
        <w:t xml:space="preserve"> 2009, 2012; Ritter </w:t>
      </w:r>
      <w:r w:rsidR="007E23E1" w:rsidRPr="007E23E1">
        <w:rPr>
          <w:rFonts w:cs="Times New Roman"/>
          <w:i/>
          <w:noProof/>
          <w:szCs w:val="20"/>
          <w:lang w:val="en-GB"/>
        </w:rPr>
        <w:t>et al.</w:t>
      </w:r>
      <w:r w:rsidR="007E23E1" w:rsidRPr="007E23E1">
        <w:rPr>
          <w:rFonts w:cs="Times New Roman"/>
          <w:noProof/>
          <w:szCs w:val="20"/>
          <w:lang w:val="en-GB"/>
        </w:rPr>
        <w:t xml:space="preserve"> 2014)</w:t>
      </w:r>
      <w:r w:rsidR="00B50B94" w:rsidRPr="00B225C4">
        <w:rPr>
          <w:rFonts w:cs="Times New Roman"/>
          <w:szCs w:val="20"/>
          <w:lang w:val="en-GB"/>
        </w:rPr>
        <w:fldChar w:fldCharType="end"/>
      </w:r>
      <w:r w:rsidR="00B50B94" w:rsidRPr="00B225C4">
        <w:rPr>
          <w:rFonts w:cs="Times New Roman"/>
          <w:szCs w:val="20"/>
          <w:lang w:val="en-GB"/>
        </w:rPr>
        <w:t xml:space="preserve">. </w:t>
      </w:r>
      <w:r w:rsidR="00F7333E" w:rsidRPr="00B225C4">
        <w:rPr>
          <w:rFonts w:cs="Times New Roman"/>
          <w:szCs w:val="20"/>
          <w:lang w:val="en-GB"/>
        </w:rPr>
        <w:t>This high t</w:t>
      </w:r>
      <w:r w:rsidR="00B50B94" w:rsidRPr="00B225C4">
        <w:rPr>
          <w:rFonts w:cs="Times New Roman"/>
          <w:szCs w:val="20"/>
          <w:lang w:val="en-GB"/>
        </w:rPr>
        <w:t>ranscriptomic plasticity</w:t>
      </w:r>
      <w:r w:rsidR="00541C1D" w:rsidRPr="00B225C4">
        <w:rPr>
          <w:rFonts w:cs="Times New Roman"/>
          <w:szCs w:val="20"/>
          <w:lang w:val="en-GB"/>
        </w:rPr>
        <w:t xml:space="preserve"> </w:t>
      </w:r>
      <w:r w:rsidR="00F7333E" w:rsidRPr="00B225C4">
        <w:rPr>
          <w:rFonts w:cs="Times New Roman"/>
          <w:szCs w:val="20"/>
          <w:lang w:val="en-GB"/>
        </w:rPr>
        <w:t xml:space="preserve">is probably one of the features that allow </w:t>
      </w:r>
      <w:r w:rsidR="00F7333E" w:rsidRPr="00B225C4">
        <w:rPr>
          <w:rFonts w:cs="Times New Roman"/>
          <w:i/>
          <w:szCs w:val="20"/>
          <w:lang w:val="en-GB"/>
        </w:rPr>
        <w:t>Ectocarpus</w:t>
      </w:r>
      <w:r w:rsidR="00F7333E" w:rsidRPr="00B225C4">
        <w:rPr>
          <w:rFonts w:cs="Times New Roman"/>
          <w:szCs w:val="20"/>
          <w:lang w:val="en-GB"/>
        </w:rPr>
        <w:t xml:space="preserve"> to thrive in a wide range of environments</w:t>
      </w:r>
      <w:r w:rsidR="00115598" w:rsidRPr="00B225C4">
        <w:rPr>
          <w:rFonts w:cs="Times New Roman"/>
          <w:szCs w:val="20"/>
          <w:lang w:val="en-GB"/>
        </w:rPr>
        <w:t>,</w:t>
      </w:r>
      <w:r w:rsidR="00F7333E" w:rsidRPr="00B225C4">
        <w:rPr>
          <w:rFonts w:cs="Times New Roman"/>
          <w:szCs w:val="20"/>
          <w:lang w:val="en-GB"/>
        </w:rPr>
        <w:t xml:space="preserve"> </w:t>
      </w:r>
      <w:r w:rsidR="00CA1230" w:rsidRPr="00B225C4">
        <w:rPr>
          <w:rFonts w:cs="Times New Roman"/>
          <w:szCs w:val="20"/>
          <w:lang w:val="en-GB"/>
        </w:rPr>
        <w:t xml:space="preserve">and </w:t>
      </w:r>
      <w:r w:rsidR="00F7333E" w:rsidRPr="00B225C4">
        <w:rPr>
          <w:rFonts w:cs="Times New Roman"/>
          <w:szCs w:val="20"/>
          <w:lang w:val="en-GB"/>
        </w:rPr>
        <w:t>may form the basis for it</w:t>
      </w:r>
      <w:r w:rsidR="00CA1230" w:rsidRPr="00B225C4">
        <w:rPr>
          <w:rFonts w:cs="Times New Roman"/>
          <w:szCs w:val="20"/>
          <w:lang w:val="en-GB"/>
        </w:rPr>
        <w:t>s</w:t>
      </w:r>
      <w:r w:rsidR="00F7333E" w:rsidRPr="00B225C4">
        <w:rPr>
          <w:rFonts w:cs="Times New Roman"/>
          <w:szCs w:val="20"/>
          <w:lang w:val="en-GB"/>
        </w:rPr>
        <w:t xml:space="preserve"> capacity to </w:t>
      </w:r>
      <w:r w:rsidR="00D33471" w:rsidRPr="00B225C4">
        <w:rPr>
          <w:rFonts w:cs="Times New Roman"/>
          <w:szCs w:val="20"/>
          <w:lang w:val="en-GB"/>
        </w:rPr>
        <w:t xml:space="preserve">further </w:t>
      </w:r>
      <w:r w:rsidR="00F7333E" w:rsidRPr="00B225C4">
        <w:rPr>
          <w:rFonts w:cs="Times New Roman"/>
          <w:szCs w:val="20"/>
          <w:lang w:val="en-GB"/>
        </w:rPr>
        <w:t>adapt to “extreme environments” such as freshwater</w:t>
      </w:r>
      <w:r w:rsidR="00635F31">
        <w:rPr>
          <w:rFonts w:cs="Times New Roman"/>
          <w:szCs w:val="20"/>
          <w:lang w:val="en-GB"/>
        </w:rPr>
        <w:t xml:space="preserve"> </w:t>
      </w:r>
      <w:r w:rsidR="00F7333E" w:rsidRPr="00B225C4">
        <w:rPr>
          <w:rFonts w:cs="Times New Roman"/>
          <w:szCs w:val="20"/>
          <w:lang w:val="en-GB"/>
        </w:rPr>
        <w:fldChar w:fldCharType="begin" w:fldLock="1"/>
      </w:r>
      <w:r w:rsidR="007E23E1">
        <w:rPr>
          <w:rFonts w:cs="Times New Roman"/>
          <w:szCs w:val="20"/>
          <w:lang w:val="en-GB"/>
        </w:rPr>
        <w:instrText>ADDIN CSL_CITATION {"citationItems":[{"id":"ITEM-1","itemData":{"author":[{"dropping-particle":"","family":"West","given":"JA","non-dropping-particle":"","parse-names":false,"suffix":""},{"dropping-particle":"","family":"Kraft","given":"GT","non-dropping-particle":"","parse-names":false,"suffix":""}],"container-title":"Muelleria","id":"ITEM-1","issued":{"date-parts":[["1996"]]},"page":"29-33","title":"&lt;i&gt;Ectocarpus siliculosus&lt;/i&gt; (Dillwyn) Lyngb. from Hopkins River Falls, Victoria - the first record of a freshwater brown alga in Australia","type":"article-journal","volume":"9"},"uris":["http://www.mendeley.com/documents/?uuid=44532a97-113a-4600-b635-f8be7d6f5b3d"]}],"mendeley":{"formattedCitation":"(West and Kraft 1996)","plainTextFormattedCitation":"(West and Kraft 1996)","previouslyFormattedCitation":"&lt;sup&gt;18&lt;/sup&gt;"},"properties":{"noteIndex":0},"schema":"https://github.com/citation-style-language/schema/raw/master/csl-citation.json"}</w:instrText>
      </w:r>
      <w:r w:rsidR="00F7333E" w:rsidRPr="00B225C4">
        <w:rPr>
          <w:rFonts w:cs="Times New Roman"/>
          <w:szCs w:val="20"/>
          <w:lang w:val="en-GB"/>
        </w:rPr>
        <w:fldChar w:fldCharType="separate"/>
      </w:r>
      <w:r w:rsidR="007E23E1" w:rsidRPr="007E23E1">
        <w:rPr>
          <w:rFonts w:cs="Times New Roman"/>
          <w:noProof/>
          <w:szCs w:val="20"/>
          <w:lang w:val="en-GB"/>
        </w:rPr>
        <w:t>(West and Kraft 1996)</w:t>
      </w:r>
      <w:r w:rsidR="00F7333E" w:rsidRPr="00B225C4">
        <w:rPr>
          <w:rFonts w:cs="Times New Roman"/>
          <w:szCs w:val="20"/>
          <w:lang w:val="en-GB"/>
        </w:rPr>
        <w:fldChar w:fldCharType="end"/>
      </w:r>
      <w:r w:rsidR="00F7333E" w:rsidRPr="00B225C4">
        <w:rPr>
          <w:rFonts w:cs="Times New Roman"/>
          <w:szCs w:val="20"/>
          <w:lang w:val="en-GB"/>
        </w:rPr>
        <w:t>.</w:t>
      </w:r>
    </w:p>
    <w:p w14:paraId="08CDA707" w14:textId="77777777" w:rsidR="000110CE" w:rsidRPr="00B225C4" w:rsidRDefault="000110CE" w:rsidP="007B1D57">
      <w:pPr>
        <w:pStyle w:val="Titre2"/>
        <w:spacing w:line="480" w:lineRule="auto"/>
        <w:jc w:val="both"/>
        <w:rPr>
          <w:rFonts w:ascii="Times New Roman" w:hAnsi="Times New Roman" w:cs="Times New Roman"/>
          <w:lang w:val="en-GB"/>
        </w:rPr>
      </w:pPr>
      <w:r w:rsidRPr="00B225C4">
        <w:rPr>
          <w:rFonts w:ascii="Times New Roman" w:hAnsi="Times New Roman" w:cs="Times New Roman"/>
          <w:lang w:val="en-GB"/>
        </w:rPr>
        <w:t>Conclusion</w:t>
      </w:r>
      <w:r w:rsidR="001F0418" w:rsidRPr="00B225C4">
        <w:rPr>
          <w:rFonts w:ascii="Times New Roman" w:hAnsi="Times New Roman" w:cs="Times New Roman"/>
          <w:lang w:val="en-GB"/>
        </w:rPr>
        <w:t xml:space="preserve"> and </w:t>
      </w:r>
      <w:r w:rsidR="003B14CC" w:rsidRPr="00B225C4">
        <w:rPr>
          <w:rFonts w:ascii="Times New Roman" w:hAnsi="Times New Roman" w:cs="Times New Roman"/>
          <w:lang w:val="en-GB"/>
        </w:rPr>
        <w:t>future work</w:t>
      </w:r>
    </w:p>
    <w:p w14:paraId="548D7150" w14:textId="54AEF90A" w:rsidR="00F7333E" w:rsidRPr="00B225C4" w:rsidRDefault="00A01BB3" w:rsidP="007B1D57">
      <w:pPr>
        <w:spacing w:line="480" w:lineRule="auto"/>
        <w:jc w:val="both"/>
        <w:rPr>
          <w:rFonts w:cs="Times New Roman"/>
          <w:lang w:val="en-GB"/>
        </w:rPr>
      </w:pPr>
      <w:r w:rsidRPr="00B225C4">
        <w:rPr>
          <w:rFonts w:cs="Times New Roman"/>
          <w:color w:val="000000" w:themeColor="text1"/>
          <w:lang w:val="en-GB"/>
        </w:rPr>
        <w:t xml:space="preserve">We have shown that </w:t>
      </w:r>
      <w:r w:rsidR="002805BD" w:rsidRPr="00B225C4">
        <w:rPr>
          <w:rFonts w:cs="Times New Roman"/>
          <w:color w:val="000000" w:themeColor="text1"/>
          <w:lang w:val="en-GB"/>
        </w:rPr>
        <w:t xml:space="preserve">since </w:t>
      </w:r>
      <w:r w:rsidR="00625B72" w:rsidRPr="00B225C4">
        <w:rPr>
          <w:rFonts w:cs="Times New Roman"/>
          <w:color w:val="000000" w:themeColor="text1"/>
          <w:lang w:val="en-GB"/>
        </w:rPr>
        <w:t xml:space="preserve">the separation of </w:t>
      </w:r>
      <w:r w:rsidR="00625B72" w:rsidRPr="00B225C4">
        <w:rPr>
          <w:rFonts w:cs="Times New Roman"/>
          <w:i/>
          <w:color w:val="000000" w:themeColor="text1"/>
          <w:lang w:val="en-GB"/>
        </w:rPr>
        <w:t>E. subulatus</w:t>
      </w:r>
      <w:r w:rsidR="00625B72" w:rsidRPr="00B225C4">
        <w:rPr>
          <w:rFonts w:cs="Times New Roman"/>
          <w:color w:val="000000" w:themeColor="text1"/>
          <w:lang w:val="en-GB"/>
        </w:rPr>
        <w:t xml:space="preserve"> and </w:t>
      </w:r>
      <w:r w:rsidR="00625B72" w:rsidRPr="00B225C4">
        <w:rPr>
          <w:rFonts w:cs="Times New Roman"/>
          <w:i/>
          <w:color w:val="000000" w:themeColor="text1"/>
          <w:lang w:val="en-GB"/>
        </w:rPr>
        <w:t>Ectocarpus sp.</w:t>
      </w:r>
      <w:r w:rsidR="00625B72" w:rsidRPr="00B225C4">
        <w:rPr>
          <w:rFonts w:cs="Times New Roman"/>
          <w:color w:val="000000" w:themeColor="text1"/>
          <w:lang w:val="en-GB"/>
        </w:rPr>
        <w:t xml:space="preserve"> Ec32</w:t>
      </w:r>
      <w:r w:rsidR="008205E0" w:rsidRPr="00B225C4">
        <w:rPr>
          <w:rFonts w:cs="Times New Roman"/>
          <w:color w:val="000000" w:themeColor="text1"/>
          <w:lang w:val="en-GB"/>
        </w:rPr>
        <w:t>,</w:t>
      </w:r>
      <w:r w:rsidR="00625B72" w:rsidRPr="00B225C4">
        <w:rPr>
          <w:rFonts w:cs="Times New Roman"/>
          <w:color w:val="000000" w:themeColor="text1"/>
          <w:lang w:val="en-GB"/>
        </w:rPr>
        <w:t xml:space="preserve"> both genomes have </w:t>
      </w:r>
      <w:r w:rsidRPr="00B225C4">
        <w:rPr>
          <w:rFonts w:cs="Times New Roman"/>
          <w:color w:val="000000" w:themeColor="text1"/>
          <w:lang w:val="en-GB"/>
        </w:rPr>
        <w:t xml:space="preserve">been shaped </w:t>
      </w:r>
      <w:r w:rsidR="00E17F61" w:rsidRPr="00B225C4">
        <w:rPr>
          <w:rFonts w:cs="Times New Roman"/>
          <w:color w:val="000000" w:themeColor="text1"/>
          <w:lang w:val="en-GB"/>
        </w:rPr>
        <w:t xml:space="preserve">partially </w:t>
      </w:r>
      <w:r w:rsidRPr="00B225C4">
        <w:rPr>
          <w:rFonts w:cs="Times New Roman"/>
          <w:color w:val="000000" w:themeColor="text1"/>
          <w:lang w:val="en-GB"/>
        </w:rPr>
        <w:t xml:space="preserve">by the activity of viruses and transposons, </w:t>
      </w:r>
      <w:r w:rsidR="000E6B4A" w:rsidRPr="00B225C4">
        <w:rPr>
          <w:rFonts w:cs="Times New Roman"/>
          <w:color w:val="000000" w:themeColor="text1"/>
          <w:lang w:val="en-GB"/>
        </w:rPr>
        <w:t>particularly</w:t>
      </w:r>
      <w:r w:rsidRPr="00B225C4">
        <w:rPr>
          <w:rFonts w:cs="Times New Roman"/>
          <w:color w:val="000000" w:themeColor="text1"/>
          <w:lang w:val="en-GB"/>
        </w:rPr>
        <w:t xml:space="preserve"> large </w:t>
      </w:r>
      <w:r w:rsidR="00CB4674" w:rsidRPr="00B225C4">
        <w:rPr>
          <w:rFonts w:cs="Times New Roman"/>
          <w:color w:val="000000" w:themeColor="text1"/>
          <w:lang w:val="en-GB"/>
        </w:rPr>
        <w:t>retrotransposon</w:t>
      </w:r>
      <w:r w:rsidR="000A1979" w:rsidRPr="00B225C4">
        <w:rPr>
          <w:rFonts w:cs="Times New Roman"/>
          <w:color w:val="000000" w:themeColor="text1"/>
          <w:lang w:val="en-GB"/>
        </w:rPr>
        <w:t>s</w:t>
      </w:r>
      <w:r w:rsidRPr="00B225C4">
        <w:rPr>
          <w:rFonts w:cs="Times New Roman"/>
          <w:color w:val="000000" w:themeColor="text1"/>
          <w:lang w:val="en-GB"/>
        </w:rPr>
        <w:t>.</w:t>
      </w:r>
      <w:r w:rsidR="00852DD2" w:rsidRPr="00B225C4">
        <w:rPr>
          <w:rFonts w:cs="Times New Roman"/>
          <w:color w:val="000000" w:themeColor="text1"/>
          <w:lang w:val="en-GB"/>
        </w:rPr>
        <w:t xml:space="preserve"> </w:t>
      </w:r>
      <w:r w:rsidR="00CB222E" w:rsidRPr="00B225C4">
        <w:rPr>
          <w:rFonts w:cs="Times New Roman"/>
          <w:color w:val="000000" w:themeColor="text1"/>
          <w:lang w:val="en-GB"/>
        </w:rPr>
        <w:t>Over</w:t>
      </w:r>
      <w:r w:rsidR="00F7333E" w:rsidRPr="00B225C4">
        <w:rPr>
          <w:rFonts w:cs="Times New Roman"/>
          <w:color w:val="000000" w:themeColor="text1"/>
          <w:lang w:val="en-GB"/>
        </w:rPr>
        <w:t xml:space="preserve"> this </w:t>
      </w:r>
      <w:r w:rsidR="00CB222E" w:rsidRPr="00B225C4">
        <w:rPr>
          <w:rFonts w:cs="Times New Roman"/>
          <w:color w:val="000000" w:themeColor="text1"/>
          <w:lang w:val="en-GB"/>
        </w:rPr>
        <w:t xml:space="preserve">period of </w:t>
      </w:r>
      <w:r w:rsidR="00F7333E" w:rsidRPr="00B225C4">
        <w:rPr>
          <w:rFonts w:cs="Times New Roman"/>
          <w:color w:val="000000" w:themeColor="text1"/>
          <w:lang w:val="en-GB"/>
        </w:rPr>
        <w:t>time</w:t>
      </w:r>
      <w:r w:rsidR="000E6B4A" w:rsidRPr="00B225C4">
        <w:rPr>
          <w:rFonts w:cs="Times New Roman"/>
          <w:color w:val="000000" w:themeColor="text1"/>
          <w:lang w:val="en-GB"/>
        </w:rPr>
        <w:t>,</w:t>
      </w:r>
      <w:r w:rsidR="00F7333E" w:rsidRPr="00B225C4">
        <w:rPr>
          <w:rFonts w:cs="Times New Roman"/>
          <w:color w:val="000000" w:themeColor="text1"/>
          <w:lang w:val="en-GB"/>
        </w:rPr>
        <w:t xml:space="preserve"> </w:t>
      </w:r>
      <w:r w:rsidRPr="00B225C4">
        <w:rPr>
          <w:rFonts w:cs="Times New Roman"/>
          <w:i/>
          <w:color w:val="000000" w:themeColor="text1"/>
          <w:lang w:val="en-GB"/>
        </w:rPr>
        <w:t>E. subulatus</w:t>
      </w:r>
      <w:r w:rsidRPr="00B225C4">
        <w:rPr>
          <w:rFonts w:cs="Times New Roman"/>
          <w:color w:val="000000" w:themeColor="text1"/>
          <w:lang w:val="en-GB"/>
        </w:rPr>
        <w:t xml:space="preserve"> has adapted to environments with high abiotic variability including brackish water and even freshwater</w:t>
      </w:r>
      <w:r w:rsidR="000A1979" w:rsidRPr="00B225C4">
        <w:rPr>
          <w:rFonts w:cs="Times New Roman"/>
          <w:color w:val="000000" w:themeColor="text1"/>
          <w:lang w:val="en-GB"/>
        </w:rPr>
        <w:t>.</w:t>
      </w:r>
      <w:r w:rsidRPr="00B225C4">
        <w:rPr>
          <w:rFonts w:cs="Times New Roman"/>
          <w:color w:val="000000" w:themeColor="text1"/>
          <w:lang w:val="en-GB"/>
        </w:rPr>
        <w:t xml:space="preserve"> </w:t>
      </w:r>
      <w:r w:rsidR="000A1979" w:rsidRPr="00B225C4">
        <w:rPr>
          <w:rFonts w:cs="Times New Roman"/>
          <w:color w:val="000000" w:themeColor="text1"/>
          <w:lang w:val="en-GB"/>
        </w:rPr>
        <w:t>W</w:t>
      </w:r>
      <w:r w:rsidR="00F7333E" w:rsidRPr="00B225C4">
        <w:rPr>
          <w:rFonts w:cs="Times New Roman"/>
          <w:color w:val="000000" w:themeColor="text1"/>
          <w:lang w:val="en-GB"/>
        </w:rPr>
        <w:t xml:space="preserve">e </w:t>
      </w:r>
      <w:r w:rsidR="000A1979" w:rsidRPr="00B225C4">
        <w:rPr>
          <w:rFonts w:cs="Times New Roman"/>
          <w:color w:val="000000" w:themeColor="text1"/>
          <w:lang w:val="en-GB"/>
        </w:rPr>
        <w:t xml:space="preserve">have </w:t>
      </w:r>
      <w:r w:rsidR="00CB222E" w:rsidRPr="00B225C4">
        <w:rPr>
          <w:rFonts w:cs="Times New Roman"/>
          <w:color w:val="000000" w:themeColor="text1"/>
          <w:lang w:val="en-GB"/>
        </w:rPr>
        <w:t>identified</w:t>
      </w:r>
      <w:r w:rsidR="00F7333E" w:rsidRPr="00B225C4">
        <w:rPr>
          <w:rFonts w:cs="Times New Roman"/>
          <w:color w:val="000000" w:themeColor="text1"/>
          <w:lang w:val="en-GB"/>
        </w:rPr>
        <w:t xml:space="preserve"> a </w:t>
      </w:r>
      <w:r w:rsidR="00625B72" w:rsidRPr="00B225C4">
        <w:rPr>
          <w:rFonts w:cs="Times New Roman"/>
          <w:color w:val="000000" w:themeColor="text1"/>
          <w:lang w:val="en-GB"/>
        </w:rPr>
        <w:t>few</w:t>
      </w:r>
      <w:r w:rsidR="00F7333E" w:rsidRPr="00B225C4">
        <w:rPr>
          <w:rFonts w:cs="Times New Roman"/>
          <w:color w:val="000000" w:themeColor="text1"/>
          <w:lang w:val="en-GB"/>
        </w:rPr>
        <w:t xml:space="preserve"> genes that </w:t>
      </w:r>
      <w:r w:rsidR="00947F3B" w:rsidRPr="00B225C4">
        <w:rPr>
          <w:rFonts w:cs="Times New Roman"/>
          <w:color w:val="000000" w:themeColor="text1"/>
          <w:lang w:val="en-GB"/>
        </w:rPr>
        <w:t>likely</w:t>
      </w:r>
      <w:r w:rsidR="00F7333E" w:rsidRPr="00B225C4">
        <w:rPr>
          <w:rFonts w:cs="Times New Roman"/>
          <w:color w:val="000000" w:themeColor="text1"/>
          <w:lang w:val="en-GB"/>
        </w:rPr>
        <w:t xml:space="preserve"> contribute </w:t>
      </w:r>
      <w:r w:rsidR="00CB222E" w:rsidRPr="00B225C4">
        <w:rPr>
          <w:rFonts w:cs="Times New Roman"/>
          <w:color w:val="000000" w:themeColor="text1"/>
          <w:lang w:val="en-GB"/>
        </w:rPr>
        <w:t xml:space="preserve">to </w:t>
      </w:r>
      <w:r w:rsidR="00382769" w:rsidRPr="00B225C4">
        <w:rPr>
          <w:rFonts w:cs="Times New Roman"/>
          <w:color w:val="000000" w:themeColor="text1"/>
          <w:lang w:val="en-GB"/>
        </w:rPr>
        <w:t>this</w:t>
      </w:r>
      <w:r w:rsidR="000A1979" w:rsidRPr="00B225C4">
        <w:rPr>
          <w:rFonts w:cs="Times New Roman"/>
          <w:color w:val="000000" w:themeColor="text1"/>
          <w:lang w:val="en-GB"/>
        </w:rPr>
        <w:t xml:space="preserve"> </w:t>
      </w:r>
      <w:r w:rsidR="000E6B4A" w:rsidRPr="00B225C4">
        <w:rPr>
          <w:rFonts w:cs="Times New Roman"/>
          <w:color w:val="000000" w:themeColor="text1"/>
          <w:lang w:val="en-GB"/>
        </w:rPr>
        <w:t>adaptation</w:t>
      </w:r>
      <w:r w:rsidR="00A66A0B" w:rsidRPr="00B225C4">
        <w:rPr>
          <w:rFonts w:cs="Times New Roman"/>
          <w:color w:val="000000" w:themeColor="text1"/>
          <w:lang w:val="en-GB"/>
        </w:rPr>
        <w:t>, including HS</w:t>
      </w:r>
      <w:r w:rsidR="008C080F" w:rsidRPr="00B225C4">
        <w:rPr>
          <w:rFonts w:cs="Times New Roman"/>
          <w:color w:val="000000" w:themeColor="text1"/>
          <w:lang w:val="en-GB"/>
        </w:rPr>
        <w:t>Ps</w:t>
      </w:r>
      <w:r w:rsidR="00A66A0B" w:rsidRPr="00B225C4">
        <w:rPr>
          <w:rFonts w:cs="Times New Roman"/>
          <w:color w:val="000000" w:themeColor="text1"/>
          <w:lang w:val="en-GB"/>
        </w:rPr>
        <w:t xml:space="preserve">, CBPs, </w:t>
      </w:r>
      <w:r w:rsidR="00382769" w:rsidRPr="00B225C4">
        <w:rPr>
          <w:rFonts w:cs="Times New Roman"/>
          <w:color w:val="000000" w:themeColor="text1"/>
          <w:lang w:val="en-GB"/>
        </w:rPr>
        <w:t xml:space="preserve">a reduction of genes involved in halogenated </w:t>
      </w:r>
      <w:r w:rsidR="00C0082B" w:rsidRPr="00B225C4">
        <w:rPr>
          <w:rFonts w:cs="Times New Roman"/>
          <w:color w:val="000000" w:themeColor="text1"/>
          <w:lang w:val="en-GB"/>
        </w:rPr>
        <w:t>defence</w:t>
      </w:r>
      <w:r w:rsidR="00382769" w:rsidRPr="00B225C4">
        <w:rPr>
          <w:rFonts w:cs="Times New Roman"/>
          <w:color w:val="000000" w:themeColor="text1"/>
          <w:lang w:val="en-GB"/>
        </w:rPr>
        <w:t xml:space="preserve"> compounds, or some changes in cell wall polysaccharide</w:t>
      </w:r>
      <w:r w:rsidR="00243D3D" w:rsidRPr="00B225C4">
        <w:rPr>
          <w:rFonts w:cs="Times New Roman"/>
          <w:color w:val="000000" w:themeColor="text1"/>
          <w:lang w:val="en-GB"/>
        </w:rPr>
        <w:t>-</w:t>
      </w:r>
      <w:r w:rsidR="00382769" w:rsidRPr="00B225C4">
        <w:rPr>
          <w:rFonts w:cs="Times New Roman"/>
          <w:color w:val="000000" w:themeColor="text1"/>
          <w:lang w:val="en-GB"/>
        </w:rPr>
        <w:t>modifying enzymes</w:t>
      </w:r>
      <w:r w:rsidR="00CB222E" w:rsidRPr="00B225C4">
        <w:rPr>
          <w:rFonts w:cs="Times New Roman"/>
          <w:color w:val="000000" w:themeColor="text1"/>
          <w:lang w:val="en-GB"/>
        </w:rPr>
        <w:t>.</w:t>
      </w:r>
      <w:r w:rsidR="00382769" w:rsidRPr="00B225C4">
        <w:rPr>
          <w:rFonts w:cs="Times New Roman"/>
          <w:color w:val="000000" w:themeColor="text1"/>
          <w:lang w:val="en-GB"/>
        </w:rPr>
        <w:t xml:space="preserve"> </w:t>
      </w:r>
      <w:r w:rsidR="00CB222E" w:rsidRPr="00B225C4">
        <w:rPr>
          <w:rFonts w:cs="Times New Roman"/>
          <w:color w:val="000000" w:themeColor="text1"/>
          <w:lang w:val="en-GB"/>
        </w:rPr>
        <w:t xml:space="preserve">However, </w:t>
      </w:r>
      <w:r w:rsidR="00382769" w:rsidRPr="00B225C4">
        <w:rPr>
          <w:rFonts w:cs="Times New Roman"/>
          <w:color w:val="000000" w:themeColor="text1"/>
          <w:lang w:val="en-GB"/>
        </w:rPr>
        <w:t xml:space="preserve">the majority of genes that differ between the two examined </w:t>
      </w:r>
      <w:r w:rsidR="00382769" w:rsidRPr="00B225C4">
        <w:rPr>
          <w:rFonts w:cs="Times New Roman"/>
          <w:i/>
          <w:color w:val="000000" w:themeColor="text1"/>
          <w:lang w:val="en-GB"/>
        </w:rPr>
        <w:t>Ectocarpus</w:t>
      </w:r>
      <w:r w:rsidR="00382769" w:rsidRPr="00B225C4">
        <w:rPr>
          <w:rFonts w:cs="Times New Roman"/>
          <w:color w:val="000000" w:themeColor="text1"/>
          <w:lang w:val="en-GB"/>
        </w:rPr>
        <w:t xml:space="preserve"> </w:t>
      </w:r>
      <w:r w:rsidR="0015623B" w:rsidRPr="00B225C4">
        <w:rPr>
          <w:rFonts w:cs="Times New Roman"/>
          <w:color w:val="000000" w:themeColor="text1"/>
          <w:lang w:val="en-GB"/>
        </w:rPr>
        <w:t>species</w:t>
      </w:r>
      <w:r w:rsidR="00382769" w:rsidRPr="00B225C4">
        <w:rPr>
          <w:rFonts w:cs="Times New Roman"/>
          <w:color w:val="000000" w:themeColor="text1"/>
          <w:lang w:val="en-GB"/>
        </w:rPr>
        <w:t xml:space="preserve"> or that </w:t>
      </w:r>
      <w:r w:rsidR="002059CF" w:rsidRPr="00B225C4">
        <w:rPr>
          <w:rFonts w:cs="Times New Roman"/>
          <w:color w:val="000000" w:themeColor="text1"/>
          <w:lang w:val="en-GB"/>
        </w:rPr>
        <w:t>may be</w:t>
      </w:r>
      <w:r w:rsidR="00382769" w:rsidRPr="00B225C4">
        <w:rPr>
          <w:rFonts w:cs="Times New Roman"/>
          <w:color w:val="000000" w:themeColor="text1"/>
          <w:lang w:val="en-GB"/>
        </w:rPr>
        <w:t xml:space="preserve"> under positive </w:t>
      </w:r>
      <w:r w:rsidR="00382769" w:rsidRPr="00B225C4">
        <w:rPr>
          <w:rFonts w:cs="Times New Roman"/>
          <w:color w:val="000000" w:themeColor="text1"/>
          <w:lang w:val="en-GB"/>
        </w:rPr>
        <w:lastRenderedPageBreak/>
        <w:t xml:space="preserve">selection encode proteins of </w:t>
      </w:r>
      <w:r w:rsidR="00CB4674" w:rsidRPr="00B225C4">
        <w:rPr>
          <w:rFonts w:cs="Times New Roman"/>
          <w:color w:val="000000" w:themeColor="text1"/>
          <w:lang w:val="en-GB"/>
        </w:rPr>
        <w:t>unknown</w:t>
      </w:r>
      <w:r w:rsidRPr="00B225C4">
        <w:rPr>
          <w:rFonts w:cs="Times New Roman"/>
          <w:color w:val="000000" w:themeColor="text1"/>
          <w:lang w:val="en-GB"/>
        </w:rPr>
        <w:t xml:space="preserve"> function. </w:t>
      </w:r>
      <w:r w:rsidR="0093068D" w:rsidRPr="00B225C4">
        <w:rPr>
          <w:rFonts w:cs="Times New Roman"/>
          <w:color w:val="000000" w:themeColor="text1"/>
          <w:lang w:val="en-GB"/>
        </w:rPr>
        <w:t xml:space="preserve">This underlines the fundamental differences that exist between brown algae and </w:t>
      </w:r>
      <w:r w:rsidR="00A333BB" w:rsidRPr="00B225C4">
        <w:rPr>
          <w:rFonts w:cs="Times New Roman"/>
          <w:color w:val="000000" w:themeColor="text1"/>
          <w:lang w:val="en-GB"/>
        </w:rPr>
        <w:t>terrestrial plants or other lineages of algae</w:t>
      </w:r>
      <w:r w:rsidR="0093068D" w:rsidRPr="00B225C4">
        <w:rPr>
          <w:rFonts w:cs="Times New Roman"/>
          <w:color w:val="000000" w:themeColor="text1"/>
          <w:lang w:val="en-GB"/>
        </w:rPr>
        <w:t>.</w:t>
      </w:r>
      <w:r w:rsidR="00CB4674" w:rsidRPr="00B225C4">
        <w:rPr>
          <w:rFonts w:cs="Times New Roman"/>
          <w:color w:val="000000" w:themeColor="text1"/>
          <w:lang w:val="en-GB"/>
        </w:rPr>
        <w:t xml:space="preserve"> </w:t>
      </w:r>
      <w:r w:rsidR="008736E8" w:rsidRPr="00B225C4">
        <w:rPr>
          <w:rFonts w:cs="Times New Roman"/>
          <w:color w:val="000000" w:themeColor="text1"/>
          <w:lang w:val="en-GB"/>
        </w:rPr>
        <w:t>S</w:t>
      </w:r>
      <w:r w:rsidR="00603FCD" w:rsidRPr="00B225C4">
        <w:rPr>
          <w:rFonts w:cs="Times New Roman"/>
          <w:color w:val="000000" w:themeColor="text1"/>
          <w:lang w:val="en-GB"/>
        </w:rPr>
        <w:t>tudies</w:t>
      </w:r>
      <w:r w:rsidR="00CB4674" w:rsidRPr="00B225C4">
        <w:rPr>
          <w:rFonts w:cs="Times New Roman"/>
          <w:color w:val="000000" w:themeColor="text1"/>
          <w:lang w:val="en-GB"/>
        </w:rPr>
        <w:t xml:space="preserve"> </w:t>
      </w:r>
      <w:r w:rsidR="00F71734" w:rsidRPr="00B225C4">
        <w:rPr>
          <w:rFonts w:cs="Times New Roman"/>
          <w:color w:val="000000" w:themeColor="text1"/>
          <w:lang w:val="en-GB"/>
        </w:rPr>
        <w:t xml:space="preserve">as the present one, </w:t>
      </w:r>
      <w:r w:rsidR="00F71734" w:rsidRPr="00B225C4">
        <w:rPr>
          <w:rFonts w:cs="Times New Roman"/>
          <w:i/>
          <w:color w:val="000000" w:themeColor="text1"/>
          <w:lang w:val="en-GB"/>
        </w:rPr>
        <w:t>i.e.</w:t>
      </w:r>
      <w:r w:rsidR="00F71734" w:rsidRPr="00B225C4">
        <w:rPr>
          <w:rFonts w:cs="Times New Roman"/>
          <w:color w:val="000000" w:themeColor="text1"/>
          <w:lang w:val="en-GB"/>
        </w:rPr>
        <w:t xml:space="preserve"> </w:t>
      </w:r>
      <w:r w:rsidR="00CB4674" w:rsidRPr="00B225C4">
        <w:rPr>
          <w:rFonts w:cs="Times New Roman"/>
          <w:color w:val="000000" w:themeColor="text1"/>
          <w:lang w:val="en-GB"/>
        </w:rPr>
        <w:t>without</w:t>
      </w:r>
      <w:r w:rsidR="00F71734" w:rsidRPr="00B225C4">
        <w:rPr>
          <w:rFonts w:cs="Times New Roman"/>
          <w:color w:val="000000" w:themeColor="text1"/>
          <w:lang w:val="en-GB"/>
        </w:rPr>
        <w:t xml:space="preserve"> strong</w:t>
      </w:r>
      <w:r w:rsidR="00CB4674" w:rsidRPr="00B225C4">
        <w:rPr>
          <w:rFonts w:cs="Times New Roman"/>
          <w:color w:val="000000" w:themeColor="text1"/>
          <w:lang w:val="en-GB"/>
        </w:rPr>
        <w:t xml:space="preserve"> </w:t>
      </w:r>
      <w:r w:rsidR="00CB4674" w:rsidRPr="00B225C4">
        <w:rPr>
          <w:rFonts w:cs="Times New Roman"/>
          <w:i/>
          <w:color w:val="000000" w:themeColor="text1"/>
          <w:lang w:val="en-GB"/>
        </w:rPr>
        <w:t>a priori</w:t>
      </w:r>
      <w:r w:rsidR="00F71734" w:rsidRPr="00B225C4">
        <w:rPr>
          <w:rFonts w:cs="Times New Roman"/>
          <w:i/>
          <w:color w:val="000000" w:themeColor="text1"/>
          <w:lang w:val="en-GB"/>
        </w:rPr>
        <w:t xml:space="preserve"> </w:t>
      </w:r>
      <w:r w:rsidR="00F71734" w:rsidRPr="00B225C4">
        <w:rPr>
          <w:rFonts w:cs="Times New Roman"/>
          <w:color w:val="000000" w:themeColor="text1"/>
          <w:lang w:val="en-GB"/>
        </w:rPr>
        <w:t>assumptions about the mechanisms involved in adaptation</w:t>
      </w:r>
      <w:r w:rsidR="00603FCD" w:rsidRPr="00B225C4">
        <w:rPr>
          <w:rFonts w:cs="Times New Roman"/>
          <w:color w:val="000000" w:themeColor="text1"/>
          <w:lang w:val="en-GB"/>
        </w:rPr>
        <w:t xml:space="preserve">, </w:t>
      </w:r>
      <w:r w:rsidR="008736E8" w:rsidRPr="00B225C4">
        <w:rPr>
          <w:rFonts w:cs="Times New Roman"/>
          <w:color w:val="000000" w:themeColor="text1"/>
          <w:lang w:val="en-GB"/>
        </w:rPr>
        <w:t>are therefore</w:t>
      </w:r>
      <w:r w:rsidR="00D77782" w:rsidRPr="00B225C4">
        <w:rPr>
          <w:rFonts w:cs="Times New Roman"/>
          <w:color w:val="000000" w:themeColor="text1"/>
          <w:lang w:val="en-GB"/>
        </w:rPr>
        <w:t xml:space="preserve"> essential to</w:t>
      </w:r>
      <w:r w:rsidR="002525C3" w:rsidRPr="00B225C4">
        <w:rPr>
          <w:rFonts w:cs="Times New Roman"/>
          <w:color w:val="000000" w:themeColor="text1"/>
          <w:lang w:val="en-GB"/>
        </w:rPr>
        <w:t xml:space="preserve"> start elucidating</w:t>
      </w:r>
      <w:r w:rsidR="00D77782" w:rsidRPr="00B225C4">
        <w:rPr>
          <w:rFonts w:cs="Times New Roman"/>
          <w:color w:val="000000" w:themeColor="text1"/>
          <w:lang w:val="en-GB"/>
        </w:rPr>
        <w:t xml:space="preserve"> the specificities of this lineage</w:t>
      </w:r>
      <w:r w:rsidR="00423528" w:rsidRPr="00B225C4">
        <w:rPr>
          <w:rFonts w:cs="Times New Roman"/>
          <w:color w:val="000000" w:themeColor="text1"/>
          <w:lang w:val="en-GB"/>
        </w:rPr>
        <w:t xml:space="preserve"> </w:t>
      </w:r>
      <w:r w:rsidR="000A1979" w:rsidRPr="00B225C4">
        <w:rPr>
          <w:rFonts w:cs="Times New Roman"/>
          <w:color w:val="000000" w:themeColor="text1"/>
          <w:lang w:val="en-GB"/>
        </w:rPr>
        <w:t>as well as the various functions of the</w:t>
      </w:r>
      <w:r w:rsidR="001F0418" w:rsidRPr="00B225C4">
        <w:rPr>
          <w:rFonts w:cs="Times New Roman"/>
          <w:color w:val="000000" w:themeColor="text1"/>
          <w:lang w:val="en-GB"/>
        </w:rPr>
        <w:t xml:space="preserve"> unknown genes</w:t>
      </w:r>
      <w:r w:rsidR="00423528" w:rsidRPr="00B225C4">
        <w:rPr>
          <w:rFonts w:cs="Times New Roman"/>
          <w:lang w:val="en-GB"/>
        </w:rPr>
        <w:t>.</w:t>
      </w:r>
    </w:p>
    <w:p w14:paraId="73BDDFCA" w14:textId="607BAF0E" w:rsidR="004F6806" w:rsidRPr="00B225C4" w:rsidRDefault="004F6806"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t>Methods</w:t>
      </w:r>
    </w:p>
    <w:p w14:paraId="563F32B4" w14:textId="76F734B0" w:rsidR="004F6806" w:rsidRPr="00B225C4" w:rsidRDefault="004F6806" w:rsidP="007B1D57">
      <w:pPr>
        <w:tabs>
          <w:tab w:val="left" w:pos="7655"/>
        </w:tabs>
        <w:spacing w:line="480" w:lineRule="auto"/>
        <w:jc w:val="both"/>
        <w:rPr>
          <w:rFonts w:cs="Times New Roman"/>
          <w:lang w:val="en-GB"/>
        </w:rPr>
      </w:pPr>
      <w:r w:rsidRPr="00B225C4">
        <w:rPr>
          <w:rFonts w:cs="Times New Roman"/>
          <w:b/>
          <w:lang w:val="en-GB"/>
        </w:rPr>
        <w:t xml:space="preserve">Biological material. </w:t>
      </w:r>
      <w:r w:rsidRPr="00B225C4">
        <w:rPr>
          <w:rFonts w:cs="Times New Roman"/>
          <w:lang w:val="en-GB"/>
        </w:rPr>
        <w:t xml:space="preserve">Haploid male </w:t>
      </w:r>
      <w:proofErr w:type="spellStart"/>
      <w:r w:rsidRPr="00B225C4">
        <w:rPr>
          <w:rFonts w:cs="Times New Roman"/>
          <w:lang w:val="en-GB"/>
        </w:rPr>
        <w:t>parthenosporophytes</w:t>
      </w:r>
      <w:proofErr w:type="spellEnd"/>
      <w:r w:rsidRPr="00B225C4">
        <w:rPr>
          <w:rFonts w:cs="Times New Roman"/>
          <w:lang w:val="en-GB"/>
        </w:rPr>
        <w:t xml:space="preserve"> of </w:t>
      </w:r>
      <w:r w:rsidRPr="00B225C4">
        <w:rPr>
          <w:rFonts w:cs="Times New Roman"/>
          <w:i/>
          <w:lang w:val="en-GB"/>
        </w:rPr>
        <w:t xml:space="preserve">E. subulatus </w:t>
      </w:r>
      <w:r w:rsidRPr="00B225C4">
        <w:rPr>
          <w:rFonts w:cs="Times New Roman"/>
          <w:lang w:val="en-GB"/>
        </w:rPr>
        <w:t>strain Bft15b (Culture Collection of Algae and Protozoa CCAP accession 1310/34), isolated in 1978</w:t>
      </w:r>
      <w:r w:rsidR="00597602">
        <w:rPr>
          <w:rFonts w:cs="Times New Roman"/>
          <w:lang w:val="en-GB"/>
        </w:rPr>
        <w:t xml:space="preserve"> (exact collection date unknown)</w:t>
      </w:r>
      <w:r w:rsidRPr="00B225C4">
        <w:rPr>
          <w:rFonts w:cs="Times New Roman"/>
          <w:lang w:val="en-GB"/>
        </w:rPr>
        <w:t xml:space="preserve"> by Dieter G. </w:t>
      </w:r>
      <w:bookmarkStart w:id="1" w:name="_GoBack"/>
      <w:r w:rsidRPr="00B225C4">
        <w:rPr>
          <w:rFonts w:cs="Times New Roman"/>
          <w:lang w:val="en-GB"/>
        </w:rPr>
        <w:t>Müller</w:t>
      </w:r>
      <w:bookmarkEnd w:id="1"/>
      <w:r w:rsidRPr="00B225C4">
        <w:rPr>
          <w:rFonts w:cs="Times New Roman"/>
          <w:lang w:val="en-GB"/>
        </w:rPr>
        <w:t xml:space="preserve"> </w:t>
      </w:r>
      <w:r w:rsidR="00597602">
        <w:rPr>
          <w:rFonts w:cs="Times New Roman"/>
          <w:lang w:val="en-GB"/>
        </w:rPr>
        <w:t xml:space="preserve">form an intertidal mudflat </w:t>
      </w:r>
      <w:r w:rsidRPr="00B225C4">
        <w:rPr>
          <w:rFonts w:cs="Times New Roman"/>
          <w:lang w:val="en-GB"/>
        </w:rPr>
        <w:t xml:space="preserve">in </w:t>
      </w:r>
      <w:r w:rsidR="008B0682" w:rsidRPr="008B0682">
        <w:rPr>
          <w:rFonts w:cs="Times New Roman"/>
          <w:lang w:val="en-GB"/>
        </w:rPr>
        <w:t>vicinity of Duke Marine Station</w:t>
      </w:r>
      <w:r w:rsidR="008B0682">
        <w:rPr>
          <w:rFonts w:cs="Times New Roman"/>
          <w:lang w:val="en-GB"/>
        </w:rPr>
        <w:t xml:space="preserve"> (</w:t>
      </w:r>
      <w:r w:rsidR="008B0682" w:rsidRPr="008B0682">
        <w:rPr>
          <w:rFonts w:cs="Times New Roman"/>
          <w:lang w:val="en-GB"/>
        </w:rPr>
        <w:t>34.716561,-76.6744956</w:t>
      </w:r>
      <w:r w:rsidR="008B0682">
        <w:rPr>
          <w:rFonts w:cs="Times New Roman"/>
          <w:lang w:val="en-GB"/>
        </w:rPr>
        <w:t xml:space="preserve">), </w:t>
      </w:r>
      <w:r w:rsidRPr="00B225C4">
        <w:rPr>
          <w:rFonts w:cs="Times New Roman"/>
          <w:lang w:val="en-GB"/>
        </w:rPr>
        <w:t>Beaufort, North Carolina, USA</w:t>
      </w:r>
      <w:r w:rsidR="009765E0" w:rsidRPr="00B225C4">
        <w:rPr>
          <w:rFonts w:cs="Times New Roman"/>
          <w:lang w:val="en-GB"/>
        </w:rPr>
        <w:t>,</w:t>
      </w:r>
      <w:r w:rsidRPr="00B225C4">
        <w:rPr>
          <w:rFonts w:cs="Times New Roman"/>
          <w:lang w:val="en-GB"/>
        </w:rPr>
        <w:t xml:space="preserve"> </w:t>
      </w:r>
      <w:r w:rsidR="000A4F6E" w:rsidRPr="00B225C4">
        <w:rPr>
          <w:rFonts w:cs="Times New Roman"/>
          <w:lang w:val="en-GB"/>
        </w:rPr>
        <w:t xml:space="preserve">were </w:t>
      </w:r>
      <w:r w:rsidRPr="00B225C4">
        <w:rPr>
          <w:rFonts w:cs="Times New Roman"/>
          <w:lang w:val="en-GB"/>
        </w:rPr>
        <w:t>grown in 14 cm</w:t>
      </w:r>
      <w:r w:rsidR="000A4F6E" w:rsidRPr="00B225C4">
        <w:rPr>
          <w:rFonts w:cs="Times New Roman"/>
          <w:lang w:val="en-GB"/>
        </w:rPr>
        <w:t xml:space="preserve"> (100 ml)</w:t>
      </w:r>
      <w:r w:rsidRPr="00B225C4">
        <w:rPr>
          <w:rFonts w:cs="Times New Roman"/>
          <w:lang w:val="en-GB"/>
        </w:rPr>
        <w:t xml:space="preserve"> Petri Dishes in </w:t>
      </w:r>
      <w:proofErr w:type="spellStart"/>
      <w:r w:rsidRPr="00B225C4">
        <w:rPr>
          <w:rFonts w:cs="Times New Roman"/>
          <w:lang w:val="en-GB"/>
        </w:rPr>
        <w:t>Provasoli</w:t>
      </w:r>
      <w:proofErr w:type="spellEnd"/>
      <w:r w:rsidRPr="00B225C4">
        <w:rPr>
          <w:rFonts w:cs="Times New Roman"/>
          <w:lang w:val="en-GB"/>
        </w:rPr>
        <w:t>-enriched seawater</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{"citationItems":[{"id":"ITEM-1","itemData":{"author":[{"dropping-particle":"","family":"Starr","given":"R C","non-dropping-particle":"","parse-names":false,"suffix":""},{"dropping-particle":"","family":"Zeikus","given":"J A","non-dropping-particle":"","parse-names":false,"suffix":""}],"container-title":"Journal of Phycology","id":"ITEM-1","issue":"2","issued":{"date-parts":[["1993"]]},"page":"1-106","title":"Utex - the culture collection of algae at the University of Texas at Austin: 1993 list of cultures","type":"article-journal","volume":"29"},"uris":["http://www.mendeley.com/documents/?uuid=bc9d405f-617d-4bb3-af2f-9f75ad6e0f86"]}],"mendeley":{"formattedCitation":"(Starr and Zeikus 1993)","plainTextFormattedCitation":"(Starr and Zeikus 1993)","previouslyFormattedCitation":"&lt;sup&gt;54&lt;/sup&gt;"},"properties":{"noteIndex":0},"schema":"https://github.com/citation-style-language/schema/raw/master/csl-citation.json"}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(Starr and Zeikus 1993)</w:t>
      </w:r>
      <w:r w:rsidRPr="00B225C4">
        <w:rPr>
          <w:rFonts w:cs="Times New Roman"/>
          <w:lang w:val="en-GB"/>
        </w:rPr>
        <w:fldChar w:fldCharType="end"/>
      </w:r>
      <w:r w:rsidRPr="00B225C4">
        <w:rPr>
          <w:rFonts w:cs="Times New Roman"/>
          <w:lang w:val="en-GB"/>
        </w:rPr>
        <w:t xml:space="preserve"> under a 14/10 </w:t>
      </w:r>
      <w:r w:rsidRPr="00B225C4">
        <w:rPr>
          <w:rFonts w:cs="Times New Roman"/>
          <w:noProof/>
          <w:lang w:val="en-GB"/>
        </w:rPr>
        <w:t>daylight</w:t>
      </w:r>
      <w:r w:rsidRPr="00B225C4">
        <w:rPr>
          <w:rFonts w:cs="Times New Roman"/>
          <w:lang w:val="en-GB"/>
        </w:rPr>
        <w:t xml:space="preserve"> cycle at 14°C. </w:t>
      </w:r>
      <w:r w:rsidR="00392495" w:rsidRPr="00B225C4">
        <w:rPr>
          <w:rFonts w:cs="Times New Roman"/>
          <w:lang w:val="en-GB"/>
        </w:rPr>
        <w:t xml:space="preserve">Strains were </w:t>
      </w:r>
      <w:r w:rsidR="00C0673D" w:rsidRPr="00B225C4">
        <w:rPr>
          <w:rFonts w:cs="Times New Roman"/>
          <w:lang w:val="en-GB"/>
        </w:rPr>
        <w:t xml:space="preserve">exanimated by light microscopy (800X magnification, phase contrast) to ensure that they were free of contaminating eukaryotes, but did still contain some alga-associated bacteria. </w:t>
      </w:r>
      <w:r w:rsidRPr="00B225C4">
        <w:rPr>
          <w:rFonts w:cs="Times New Roman"/>
          <w:lang w:val="en-GB"/>
        </w:rPr>
        <w:t>Approximately 1 g fresh weight of algal culture was dried on a paper towel and immediately frozen in liquid nitrogen. For RNA-</w:t>
      </w:r>
      <w:proofErr w:type="spellStart"/>
      <w:r w:rsidRPr="00B225C4">
        <w:rPr>
          <w:rFonts w:cs="Times New Roman"/>
          <w:lang w:val="en-GB"/>
        </w:rPr>
        <w:t>seq</w:t>
      </w:r>
      <w:proofErr w:type="spellEnd"/>
      <w:r w:rsidRPr="00B225C4">
        <w:rPr>
          <w:rFonts w:cs="Times New Roman"/>
          <w:lang w:val="en-GB"/>
        </w:rPr>
        <w:t xml:space="preserve"> </w:t>
      </w:r>
      <w:r w:rsidRPr="00B225C4">
        <w:rPr>
          <w:rFonts w:cs="Times New Roman"/>
          <w:noProof/>
          <w:lang w:val="en-GB"/>
        </w:rPr>
        <w:t>experiments,</w:t>
      </w:r>
      <w:r w:rsidR="000A4F6E" w:rsidRPr="00B225C4">
        <w:rPr>
          <w:rFonts w:cs="Times New Roman"/>
          <w:lang w:val="en-GB"/>
        </w:rPr>
        <w:t xml:space="preserve"> in addition to Bft15b</w:t>
      </w:r>
      <w:r w:rsidRPr="00B225C4">
        <w:rPr>
          <w:rFonts w:cs="Times New Roman"/>
          <w:lang w:val="en-GB"/>
        </w:rPr>
        <w:t>,</w:t>
      </w:r>
      <w:r w:rsidR="000A4F6E" w:rsidRPr="00B225C4">
        <w:rPr>
          <w:rFonts w:cs="Times New Roman"/>
          <w:lang w:val="en-GB"/>
        </w:rPr>
        <w:t xml:space="preserve"> </w:t>
      </w:r>
      <w:r w:rsidRPr="00B225C4">
        <w:rPr>
          <w:rFonts w:cs="Times New Roman"/>
          <w:lang w:val="en-GB"/>
        </w:rPr>
        <w:t>a second strain</w:t>
      </w:r>
      <w:r w:rsidR="00FE76FF" w:rsidRPr="00B225C4">
        <w:rPr>
          <w:rFonts w:cs="Times New Roman"/>
          <w:lang w:val="en-GB"/>
        </w:rPr>
        <w:t xml:space="preserve"> of </w:t>
      </w:r>
      <w:r w:rsidR="00FE76FF" w:rsidRPr="00B225C4">
        <w:rPr>
          <w:rFonts w:cs="Times New Roman"/>
          <w:i/>
          <w:lang w:val="en-GB"/>
        </w:rPr>
        <w:t>E. subulatus</w:t>
      </w:r>
      <w:r w:rsidRPr="00B225C4">
        <w:rPr>
          <w:rFonts w:cs="Times New Roman"/>
          <w:lang w:val="en-GB"/>
        </w:rPr>
        <w:t>, the diploid freshwater strain CCAP 1310/196 isolated from Hopkins River Falls, Australia</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author":[{"dropping-particle":"","family":"West","given":"JA","non-dropping-particle":"","parse-names":false,"suffix":""},{"dropping-particle":"","family":"Kraft","given":"GT","non-dropping-particle":"","parse-names":false,"suffix":""}],"container-title":"Muelleria","id":"ITEM-1","issued":{"date-parts":[["1996"]]},"page":"29-33","title":"&lt;i&gt;Ectocarpus siliculosus&lt;/i&gt; (Dillwyn) Lyngb. from Hopkins River Falls, Victoria - the first record of a freshwater brown alga in Australia","type":"article-journal","volume":"9"},"uris":["http://www.mendeley.com/documents/?uuid=44532a97-113a-4600-b635-f8be7d6f5b3d"]}],"mendeley":{"formattedCitation":"(West and Kraft 1996)","plainTextFormattedCitation":"(West and Kraft 1996)","previouslyFormattedCitation":"&lt;sup&gt;18&lt;/sup&gt;"},"properties":{"noteIndex":0},"schema":"https://github.com/citation-style-language/schema/raw/master/csl-citation.json"}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(West and Kraft 1996)</w:t>
      </w:r>
      <w:r w:rsidRPr="00B225C4">
        <w:rPr>
          <w:rFonts w:cs="Times New Roman"/>
          <w:lang w:val="en-GB"/>
        </w:rPr>
        <w:fldChar w:fldCharType="end"/>
      </w:r>
      <w:r w:rsidRPr="00B225C4">
        <w:rPr>
          <w:rFonts w:cs="Times New Roman"/>
          <w:lang w:val="en-GB"/>
        </w:rPr>
        <w:t xml:space="preserve">, was included. One culture was grown as described above for Bft15b, and for a second </w:t>
      </w:r>
      <w:r w:rsidRPr="00B225C4">
        <w:rPr>
          <w:rFonts w:cs="Times New Roman"/>
          <w:noProof/>
          <w:lang w:val="en-GB"/>
        </w:rPr>
        <w:t>culture,</w:t>
      </w:r>
      <w:r w:rsidRPr="00B225C4">
        <w:rPr>
          <w:rFonts w:cs="Times New Roman"/>
          <w:lang w:val="en-GB"/>
        </w:rPr>
        <w:t xml:space="preserve"> seawater was diluted 20-fold with distilled water prior to the addition of </w:t>
      </w:r>
      <w:proofErr w:type="spellStart"/>
      <w:r w:rsidRPr="00B225C4">
        <w:rPr>
          <w:rFonts w:cs="Times New Roman"/>
          <w:lang w:val="en-GB"/>
        </w:rPr>
        <w:t>Provasoli</w:t>
      </w:r>
      <w:proofErr w:type="spellEnd"/>
      <w:r w:rsidRPr="00B225C4">
        <w:rPr>
          <w:rFonts w:cs="Times New Roman"/>
          <w:lang w:val="en-GB"/>
        </w:rPr>
        <w:t xml:space="preserve"> nutrients</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{"citationItems":[{"id":"ITEM-1","itemData":{"DOI":"10.1111/j.1365-313X.2012.04982.x","ISSN":"1365-313X","PMID":"22394375","abstract":"Colonizations of freshwater by marine species are rare events, and little information is known about the underlying mechanisms. Brown algae are an independent lineage of photosynthetic and multicellular organisms from which few species inhabit freshwater. As a marine alga that is also found in freshwater, Ectocarpus is of particular interest for studying the transition between these habitats. To gain insights into mechanisms of the transition, we examined salinity tolerance and adaptations to low salinities in a freshwater strain of Ectocarpus on physiological and molecular levels. We show that this isolate belongs to a widely distributed and highly stress-resistant clade, and differed from the genome-sequenced marine strain in its tolerance of low salinities. It also exhibited profound, but reversible, morphological, physiological, and transcriptomic changes when transferred to seawater. Although gene expression profiles were similar in both strains under identical conditions, metabolite and ion profiles differed strongly, the freshwater strain exhibiting e.g. higher cellular contents of amino acids and nitrate, higher contents of n-3 fatty acids, and lower intracellular mannitol and sodium concentrations. Moreover, several stress markers were noted in the freshwater isolate in seawater. This finding suggests that, while high stress tolerance and plasticity may be prerequisites for the colonization of freshwater, genomic alterations have occurred that produced permanent changes in the metabolite profiles to stabilize the transition.","author":[{"dropping-particle":"","family":"Dittami","given":"Simon M.","non-dropping-particle":"","parse-names":false,"suffix":""},{"dropping-particle":"","family":"Gravot","given":"Antoine","non-dropping-particle":"","parse-names":false,"suffix":""},{"dropping-particle":"","family":"Goulitquer","given":"Sophie","non-dropping-particle":"","parse-names":false,"suffix":""},{"dropping-particle":"","family":"Rousvoal","given":"Sylvie","non-dropping-particle":"","parse-names":false,"suffix":""},{"dropping-particle":"","family":"Peters","given":"Akira F.","non-dropping-particle":"","parse-names":false,"suffix":""},{"dropping-particle":"","family":"Bouchereau","given":"Alain","non-dropping-particle":"","parse-names":false,"suffix":""},{"dropping-particle":"","family":"Boyen","given":"Catherine","non-dropping-particle":"","parse-names":false,"suffix":""},{"dropping-particle":"","family":"Tonon","given":"Thierry","non-dropping-particle":"","parse-names":false,"suffix":""}],"container-title":"Plant Journal","id":"ITEM-1","issue":"3","issued":{"date-parts":[["2012","8","6"]]},"page":"366-377","title":"Towards deciphering dynamic changes and evolutionary mechanisms involved in the adaptation to low salinities in &lt;i&gt;Ectocarpus&lt;/i&gt; (brown algae).","type":"article-journal","volume":"71"},"uris":["http://www.mendeley.com/documents/?uuid=7b4a12b8-1852-4c81-bd3b-cfc78a312160"]}],"mendeley":{"formattedCitation":"(Dittami &lt;i&gt;et al.&lt;/i&gt; 2012)","plainTextFormattedCitation":"(Dittami et al. 2012)","previouslyFormattedCitation":"&lt;sup&gt;29&lt;/sup&gt;"},"properties":{"noteIndex":0},"schema":"https://github.com/citation-style-language/schema/raw/master/csl-citation.json"}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2012)</w:t>
      </w:r>
      <w:r w:rsidRPr="00B225C4">
        <w:rPr>
          <w:rFonts w:cs="Times New Roman"/>
          <w:lang w:val="en-GB"/>
        </w:rPr>
        <w:fldChar w:fldCharType="end"/>
      </w:r>
      <w:r w:rsidR="00C74240" w:rsidRPr="00B225C4">
        <w:rPr>
          <w:rFonts w:cs="Times New Roman"/>
          <w:lang w:val="en-GB"/>
        </w:rPr>
        <w:t xml:space="preserve"> (culture condition referred </w:t>
      </w:r>
      <w:r w:rsidR="00CE6BD7" w:rsidRPr="00B225C4">
        <w:rPr>
          <w:rFonts w:cs="Times New Roman"/>
          <w:lang w:val="en-GB"/>
        </w:rPr>
        <w:t xml:space="preserve">to </w:t>
      </w:r>
      <w:r w:rsidR="00C74240" w:rsidRPr="00B225C4">
        <w:rPr>
          <w:rFonts w:cs="Times New Roman"/>
          <w:lang w:val="en-GB"/>
        </w:rPr>
        <w:t>as freshwater)</w:t>
      </w:r>
      <w:r w:rsidRPr="00B225C4">
        <w:rPr>
          <w:rFonts w:cs="Times New Roman"/>
          <w:lang w:val="en-GB"/>
        </w:rPr>
        <w:t>.</w:t>
      </w:r>
    </w:p>
    <w:p w14:paraId="51891A00" w14:textId="6B9D851D" w:rsidR="004F6806" w:rsidRPr="00B225C4" w:rsidRDefault="004F6806" w:rsidP="007B1D57">
      <w:pPr>
        <w:spacing w:line="480" w:lineRule="auto"/>
        <w:jc w:val="both"/>
        <w:rPr>
          <w:rFonts w:cs="Times New Roman"/>
          <w:lang w:val="en-GB"/>
        </w:rPr>
      </w:pPr>
      <w:r w:rsidRPr="00B225C4">
        <w:rPr>
          <w:rFonts w:cs="Times New Roman"/>
          <w:b/>
          <w:lang w:val="en-GB"/>
        </w:rPr>
        <w:t xml:space="preserve">Flow cytometry </w:t>
      </w:r>
      <w:r w:rsidRPr="00B225C4">
        <w:rPr>
          <w:rFonts w:cs="Times New Roman"/>
          <w:lang w:val="en-GB"/>
        </w:rPr>
        <w:t xml:space="preserve">experiments to measure nuclear DNA contents were carried out as </w:t>
      </w:r>
      <w:r w:rsidR="00762305" w:rsidRPr="00B225C4">
        <w:rPr>
          <w:rFonts w:cs="Times New Roman"/>
          <w:lang w:val="en-GB"/>
        </w:rPr>
        <w:t xml:space="preserve">previously </w:t>
      </w:r>
      <w:r w:rsidRPr="00B225C4">
        <w:rPr>
          <w:rFonts w:cs="Times New Roman"/>
          <w:lang w:val="en-GB"/>
        </w:rPr>
        <w:t>described</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{"citationItems":[{"id":"ITEM-1","itemData":{"DOI":"10.1111/j.1469-8137.2010.03357.x","ISSN":"1469-8137","PMID":"20618911","abstract":"• The filamentous brown alga Ectocarpus has a complex life cycle, involving alternation between independent and morphologically distinct sporophyte and gametophyte generations. In addition to this basic haploid-diploid life cycle, gametes can germinate parthenogenetically to produce parthenosporophytes. This article addresses the question of how parthenosporophytes, which are derived from a haploid progenitor cell, are able to produce meiospores in unilocular sporangia, a process that normally involves a reductive meiotic division. • We used flow cytometry, multiphoton imaging, culture studies and a bioinformatics survey of the recently sequenced Ectocarpus genome to describe its life cycle under laboratory conditions and the nuclear DNA changes which accompany key developmental transitions. • Endoreduplication occurs during the first cell cycle in about one-third of parthenosporophytes. The production of meiospores by these diploid parthenosporophytes involves a meiotic division similar to that observed in zygote-derived sporophytes. By contrast, meiospore production in parthenosporophytes that fail to endoreduplicate occurs via a nonreductive apomeiotic event. • Our results highlight Ectocarpus's reproductive and developmental plasticity and are consistent with previous work showing that its life cycle transitions are controlled by genetic mechanisms and are independent of ploidy.","author":[{"dropping-particle":"","family":"Bothwell","given":"John H","non-dropping-particle":"","parse-names":false,"suffix":""},{"dropping-particle":"","family":"Marie","given":"Dominique","non-dropping-particle":"","parse-names":false,"suffix":""},{"dropping-particle":"","family":"Peters","given":"Akira F","non-dropping-particle":"","parse-names":false,"suffix":""},{"dropping-particle":"","family":"Cock","given":"J Mark","non-dropping-particle":"","parse-names":false,"suffix":""},{"dropping-particle":"","family":"Coelho","given":"Susana M.","non-dropping-particle":"","parse-names":false,"suffix":""}],"container-title":"New phytologist","id":"ITEM-1","issue":"1","issued":{"date-parts":[["2010","10"]]},"page":"111-21","title":"Role of endoreduplication and apomeiosis during parthenogenetic reproduction in the model brown alga &lt;i&gt;Ectocarpus&lt;/i&gt;","type":"article-journal","volume":"188"},"uris":["http://www.mendeley.com/documents/?uuid=d04fac56-9458-490e-a930-09ee36ea831f"]}],"mendeley":{"formattedCitation":"(Bothwell &lt;i&gt;et al.&lt;/i&gt; 2010)","plainTextFormattedCitation":"(Bothwell et al. 2010)","previouslyFormattedCitation":"&lt;sup&gt;55&lt;/sup&gt;"},"properties":{"noteIndex":0},"schema":"https://github.com/citation-style-language/schema/raw/master/csl-citation.json"}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(Bothwell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except that young sporophyte tissue was used instead of gametes. Samples of the genome-sequenced </w:t>
      </w:r>
      <w:r w:rsidRPr="00B225C4">
        <w:rPr>
          <w:rFonts w:cs="Times New Roman"/>
          <w:i/>
          <w:lang w:val="en-GB"/>
        </w:rPr>
        <w:t xml:space="preserve">Ectocarpus </w:t>
      </w:r>
      <w:r w:rsidRPr="00B225C4">
        <w:rPr>
          <w:rFonts w:cs="Times New Roman"/>
          <w:lang w:val="en-GB"/>
        </w:rPr>
        <w:t xml:space="preserve">sp. strain Ec32 (CCAP accession 1310/4 from San Juan de </w:t>
      </w:r>
      <w:proofErr w:type="spellStart"/>
      <w:r w:rsidRPr="00B225C4">
        <w:rPr>
          <w:rFonts w:cs="Times New Roman"/>
          <w:lang w:val="en-GB"/>
        </w:rPr>
        <w:t>Marcona</w:t>
      </w:r>
      <w:proofErr w:type="spellEnd"/>
      <w:r w:rsidRPr="00B225C4">
        <w:rPr>
          <w:rFonts w:cs="Times New Roman"/>
          <w:lang w:val="en-GB"/>
        </w:rPr>
        <w:t>, Peru) were run in parallel as a size reference.</w:t>
      </w:r>
    </w:p>
    <w:p w14:paraId="13B76073" w14:textId="383D00CE" w:rsidR="004F6806" w:rsidRPr="00B225C4" w:rsidRDefault="004F6806" w:rsidP="007B1D57">
      <w:pPr>
        <w:tabs>
          <w:tab w:val="left" w:pos="7655"/>
        </w:tabs>
        <w:spacing w:line="480" w:lineRule="auto"/>
        <w:jc w:val="both"/>
        <w:rPr>
          <w:rFonts w:cs="Times New Roman"/>
          <w:lang w:val="en-GB"/>
        </w:rPr>
      </w:pPr>
      <w:r w:rsidRPr="00B225C4">
        <w:rPr>
          <w:rFonts w:cs="Times New Roman"/>
          <w:b/>
          <w:lang w:val="en-GB"/>
        </w:rPr>
        <w:lastRenderedPageBreak/>
        <w:t>DNA and RNA</w:t>
      </w:r>
      <w:r w:rsidRPr="00B225C4">
        <w:rPr>
          <w:rFonts w:cs="Times New Roman"/>
          <w:lang w:val="en-GB"/>
        </w:rPr>
        <w:t xml:space="preserve"> were extracted using a phenol-chloroform-based </w:t>
      </w:r>
      <w:r w:rsidR="00D26982" w:rsidRPr="00B225C4">
        <w:rPr>
          <w:rFonts w:cs="Times New Roman"/>
          <w:lang w:val="en-GB"/>
        </w:rPr>
        <w:t>protocol</w:t>
      </w:r>
      <w:r w:rsidR="002C113A">
        <w:rPr>
          <w:rFonts w:cs="Times New Roman"/>
          <w:lang w:val="en-GB"/>
        </w:rPr>
        <w:t xml:space="preserve"> </w:t>
      </w:r>
      <w:r w:rsidR="00D26982" w:rsidRPr="00B225C4">
        <w:rPr>
          <w:rFonts w:cs="Times New Roman"/>
          <w:lang w:val="en-GB"/>
        </w:rPr>
        <w:fldChar w:fldCharType="begin" w:fldLock="1"/>
      </w:r>
      <w:r w:rsidR="007E23E1">
        <w:rPr>
          <w:rFonts w:cs="Times New Roman"/>
          <w:lang w:val="en-GB"/>
        </w:rPr>
        <w:instrText>ADDIN CSL_CITATION {"citationItems":[{"id":"ITEM-1","itemData":{"author":[{"dropping-particle":"","family":"Bail","given":"Aude","non-dropping-particle":"Le","parse-names":false,"suffix":""},{"dropping-particle":"","family":"Dittami","given":"Simon M.","non-dropping-particle":"","parse-names":false,"suffix":""},{"dropping-particle":"","family":"Franco","given":"P O","non-dropping-particle":"de","parse-names":false,"suffix":""},{"dropping-particle":"","family":"Rousvoal","given":"S","non-dropping-particle":"","parse-names":false,"suffix":""},{"dropping-particle":"","family":"Cock","given":"J. Mark","non-dropping-particle":"","parse-names":false,"suffix":""},{"dropping-particle":"","family":"Tonon","given":"Thierry","non-dropping-particle":"","parse-names":false,"suffix":""},{"dropping-particle":"","family":"Charrier","given":"B","non-dropping-particle":"","parse-names":false,"suffix":""}],"container-title":"BMC Molecular Biology","id":"ITEM-1","issued":{"date-parts":[["2008"]]},"page":"75","title":"Normalisation genes for expression analyses in the brown alga model &lt;i&gt;Ectocarpus siliculosus&lt;/i&gt;","type":"article-journal","volume":"9"},"uris":["http://www.mendeley.com/documents/?uuid=da2b7779-446a-42be-8907-52a5842b7719"]}],"mendeley":{"formattedCitation":"(Le Bail &lt;i&gt;et al.&lt;/i&gt; 2008)","plainTextFormattedCitation":"(Le Bail et al. 2008)","previouslyFormattedCitation":"&lt;sup&gt;56&lt;/sup&gt;"},"properties":{"noteIndex":0},"schema":"https://github.com/citation-style-language/schema/raw/master/csl-citation.json"}</w:instrText>
      </w:r>
      <w:r w:rsidR="00D26982" w:rsidRPr="00B225C4">
        <w:rPr>
          <w:rFonts w:cs="Times New Roman"/>
          <w:lang w:val="en-GB"/>
        </w:rPr>
        <w:fldChar w:fldCharType="separate"/>
      </w:r>
      <w:r w:rsidR="007E23E1" w:rsidRPr="007E23E1">
        <w:rPr>
          <w:rFonts w:cs="Times New Roman"/>
          <w:noProof/>
          <w:lang w:val="en-GB"/>
        </w:rPr>
        <w:t xml:space="preserve">(Le Bail </w:t>
      </w:r>
      <w:r w:rsidR="007E23E1" w:rsidRPr="007E23E1">
        <w:rPr>
          <w:rFonts w:cs="Times New Roman"/>
          <w:i/>
          <w:noProof/>
          <w:lang w:val="en-GB"/>
        </w:rPr>
        <w:t>et al.</w:t>
      </w:r>
      <w:r w:rsidR="007E23E1" w:rsidRPr="007E23E1">
        <w:rPr>
          <w:rFonts w:cs="Times New Roman"/>
          <w:noProof/>
          <w:lang w:val="en-GB"/>
        </w:rPr>
        <w:t xml:space="preserve"> 2008)</w:t>
      </w:r>
      <w:r w:rsidR="00D26982" w:rsidRPr="00B225C4">
        <w:rPr>
          <w:rFonts w:cs="Times New Roman"/>
          <w:lang w:val="en-GB"/>
        </w:rPr>
        <w:fldChar w:fldCharType="end"/>
      </w:r>
      <w:r w:rsidRPr="00B225C4">
        <w:rPr>
          <w:rFonts w:cs="Times New Roman"/>
          <w:lang w:val="en-GB"/>
        </w:rPr>
        <w:t xml:space="preserve">. For DNA </w:t>
      </w:r>
      <w:r w:rsidRPr="00B225C4">
        <w:rPr>
          <w:rFonts w:cs="Times New Roman"/>
          <w:b/>
          <w:lang w:val="en-GB"/>
        </w:rPr>
        <w:t>sequencing</w:t>
      </w:r>
      <w:r w:rsidR="002D7111" w:rsidRPr="00B225C4">
        <w:rPr>
          <w:rFonts w:cs="Times New Roman"/>
          <w:lang w:val="en-GB"/>
        </w:rPr>
        <w:t>,</w:t>
      </w:r>
      <w:r w:rsidRPr="00B225C4">
        <w:rPr>
          <w:rFonts w:cs="Times New Roman"/>
          <w:lang w:val="en-GB"/>
        </w:rPr>
        <w:t xml:space="preserve"> four Illumina libraries were prepared and sequenced on a HiSeq2000: one </w:t>
      </w:r>
      <w:r w:rsidRPr="00B225C4">
        <w:rPr>
          <w:rFonts w:cs="Times New Roman"/>
          <w:noProof/>
          <w:lang w:val="en-GB"/>
        </w:rPr>
        <w:t>paired-end</w:t>
      </w:r>
      <w:r w:rsidRPr="00B225C4">
        <w:rPr>
          <w:rFonts w:cs="Times New Roman"/>
          <w:lang w:val="en-GB"/>
        </w:rPr>
        <w:t xml:space="preserve"> library (Illumina </w:t>
      </w:r>
      <w:proofErr w:type="spellStart"/>
      <w:r w:rsidRPr="00B225C4">
        <w:rPr>
          <w:rFonts w:cs="Times New Roman"/>
          <w:lang w:val="en-GB"/>
        </w:rPr>
        <w:t>TruSeq</w:t>
      </w:r>
      <w:proofErr w:type="spellEnd"/>
      <w:r w:rsidRPr="00B225C4">
        <w:rPr>
          <w:rFonts w:cs="Times New Roman"/>
          <w:lang w:val="en-GB"/>
        </w:rPr>
        <w:t xml:space="preserve"> DNA PCR-free LT Sample Prep kit #15036187, sequenced with 2x100 </w:t>
      </w:r>
      <w:proofErr w:type="spellStart"/>
      <w:r w:rsidRPr="00B225C4">
        <w:rPr>
          <w:rFonts w:cs="Times New Roman"/>
          <w:lang w:val="en-GB"/>
        </w:rPr>
        <w:t>bp</w:t>
      </w:r>
      <w:proofErr w:type="spellEnd"/>
      <w:r w:rsidRPr="00B225C4">
        <w:rPr>
          <w:rFonts w:cs="Times New Roman"/>
          <w:lang w:val="en-GB"/>
        </w:rPr>
        <w:t xml:space="preserve"> read length), and three </w:t>
      </w:r>
      <w:r w:rsidRPr="00B225C4">
        <w:rPr>
          <w:rFonts w:cs="Times New Roman"/>
          <w:noProof/>
          <w:lang w:val="en-GB"/>
        </w:rPr>
        <w:t>mate-pair</w:t>
      </w:r>
      <w:r w:rsidRPr="00B225C4">
        <w:rPr>
          <w:rFonts w:cs="Times New Roman"/>
          <w:lang w:val="en-GB"/>
        </w:rPr>
        <w:t xml:space="preserve"> libraries with span sizes of 3kb, 5kb, and 10kb respectively (</w:t>
      </w:r>
      <w:proofErr w:type="spellStart"/>
      <w:r w:rsidRPr="00B225C4">
        <w:rPr>
          <w:rFonts w:cs="Times New Roman"/>
          <w:lang w:val="en-GB"/>
        </w:rPr>
        <w:t>Nextera</w:t>
      </w:r>
      <w:proofErr w:type="spellEnd"/>
      <w:r w:rsidRPr="00B225C4">
        <w:rPr>
          <w:rFonts w:cs="Times New Roman"/>
          <w:lang w:val="en-GB"/>
        </w:rPr>
        <w:t xml:space="preserve"> Mate Pair Sample Preparation Kit; sequenced with 2x50bp read length). </w:t>
      </w:r>
      <w:r w:rsidR="002E3629" w:rsidRPr="00B225C4">
        <w:rPr>
          <w:rFonts w:cs="Times New Roman"/>
          <w:lang w:val="en-GB"/>
        </w:rPr>
        <w:t>One</w:t>
      </w:r>
      <w:r w:rsidRPr="00B225C4">
        <w:rPr>
          <w:rFonts w:cs="Times New Roman"/>
          <w:lang w:val="en-GB"/>
        </w:rPr>
        <w:t xml:space="preserve"> poly-A enriched RNA-</w:t>
      </w:r>
      <w:proofErr w:type="spellStart"/>
      <w:r w:rsidRPr="00B225C4">
        <w:rPr>
          <w:rFonts w:cs="Times New Roman"/>
          <w:lang w:val="en-GB"/>
        </w:rPr>
        <w:t>seq</w:t>
      </w:r>
      <w:proofErr w:type="spellEnd"/>
      <w:r w:rsidR="002E3629" w:rsidRPr="00B225C4">
        <w:rPr>
          <w:rFonts w:cs="Times New Roman"/>
          <w:lang w:val="en-GB"/>
        </w:rPr>
        <w:t xml:space="preserve"> library was</w:t>
      </w:r>
      <w:r w:rsidRPr="00B225C4">
        <w:rPr>
          <w:rFonts w:cs="Times New Roman"/>
          <w:lang w:val="en-GB"/>
        </w:rPr>
        <w:t xml:space="preserve"> generated </w:t>
      </w:r>
      <w:r w:rsidR="002E3629" w:rsidRPr="00B225C4">
        <w:rPr>
          <w:rFonts w:cs="Times New Roman"/>
          <w:lang w:val="en-GB"/>
        </w:rPr>
        <w:t xml:space="preserve">for each of the three aforementioned cultures </w:t>
      </w:r>
      <w:r w:rsidRPr="00B225C4">
        <w:rPr>
          <w:rFonts w:cs="Times New Roman"/>
          <w:lang w:val="en-GB"/>
        </w:rPr>
        <w:t xml:space="preserve">according to the Illumina </w:t>
      </w:r>
      <w:proofErr w:type="spellStart"/>
      <w:r w:rsidRPr="00B225C4">
        <w:rPr>
          <w:rFonts w:cs="Times New Roman"/>
          <w:lang w:val="en-GB"/>
        </w:rPr>
        <w:t>TruSeq</w:t>
      </w:r>
      <w:proofErr w:type="spellEnd"/>
      <w:r w:rsidRPr="00B225C4">
        <w:rPr>
          <w:rFonts w:cs="Times New Roman"/>
          <w:lang w:val="en-GB"/>
        </w:rPr>
        <w:t xml:space="preserve"> Stranded mRNA Sample Prep kit #15031047 p</w:t>
      </w:r>
      <w:r w:rsidR="002E3629" w:rsidRPr="00B225C4">
        <w:rPr>
          <w:rFonts w:cs="Times New Roman"/>
          <w:lang w:val="en-GB"/>
        </w:rPr>
        <w:t xml:space="preserve">rotocol and </w:t>
      </w:r>
      <w:r w:rsidRPr="00B225C4">
        <w:rPr>
          <w:rFonts w:cs="Times New Roman"/>
          <w:lang w:val="en-GB"/>
        </w:rPr>
        <w:t xml:space="preserve">sequenced with 2x50 </w:t>
      </w:r>
      <w:proofErr w:type="spellStart"/>
      <w:r w:rsidRPr="00B225C4">
        <w:rPr>
          <w:rFonts w:cs="Times New Roman"/>
          <w:lang w:val="en-GB"/>
        </w:rPr>
        <w:t>bp</w:t>
      </w:r>
      <w:proofErr w:type="spellEnd"/>
      <w:r w:rsidRPr="00B225C4">
        <w:rPr>
          <w:rFonts w:cs="Times New Roman"/>
          <w:lang w:val="en-GB"/>
        </w:rPr>
        <w:t xml:space="preserve"> read length. </w:t>
      </w:r>
    </w:p>
    <w:p w14:paraId="7CFBC536" w14:textId="52369C18" w:rsidR="004F6806" w:rsidRPr="00B225C4" w:rsidRDefault="004F6806" w:rsidP="007B1D57">
      <w:pPr>
        <w:tabs>
          <w:tab w:val="left" w:pos="7655"/>
        </w:tabs>
        <w:spacing w:line="480" w:lineRule="auto"/>
        <w:jc w:val="both"/>
        <w:rPr>
          <w:rFonts w:cs="Times New Roman"/>
          <w:lang w:val="en-GB"/>
        </w:rPr>
      </w:pPr>
      <w:r w:rsidRPr="00B225C4">
        <w:rPr>
          <w:rFonts w:cs="Times New Roman"/>
          <w:lang w:val="en-GB"/>
        </w:rPr>
        <w:t xml:space="preserve">The degree </w:t>
      </w:r>
      <w:r w:rsidRPr="00B225C4">
        <w:rPr>
          <w:rFonts w:cs="Times New Roman"/>
          <w:b/>
          <w:lang w:val="en-GB"/>
        </w:rPr>
        <w:t>of DNA methylation</w:t>
      </w:r>
      <w:r w:rsidRPr="00B225C4">
        <w:rPr>
          <w:rFonts w:cs="Times New Roman"/>
          <w:lang w:val="en-GB"/>
        </w:rPr>
        <w:t xml:space="preserve"> was examined by HPLC on </w:t>
      </w:r>
      <w:proofErr w:type="spellStart"/>
      <w:r w:rsidRPr="00B225C4">
        <w:rPr>
          <w:rFonts w:cs="Times New Roman"/>
          <w:lang w:val="en-GB"/>
        </w:rPr>
        <w:t>CsCl</w:t>
      </w:r>
      <w:proofErr w:type="spellEnd"/>
      <w:r w:rsidRPr="00B225C4">
        <w:rPr>
          <w:rFonts w:cs="Times New Roman"/>
          <w:lang w:val="en-GB"/>
        </w:rPr>
        <w:t>-gradient purified DNA</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{"citationItems":[{"id":"ITEM-1","itemData":{"author":[{"dropping-particle":"","family":"Bail","given":"Aude","non-dropping-particle":"Le","parse-names":false,"suffix":""},{"dropping-particle":"","family":"Dittami","given":"Simon M.","non-dropping-particle":"","parse-names":false,"suffix":""},{"dropping-particle":"","family":"Franco","given":"P O","non-dropping-particle":"de","parse-names":false,"suffix":""},{"dropping-particle":"","family":"Rousvoal","given":"S","non-dropping-particle":"","parse-names":false,"suffix":""},{"dropping-particle":"","family":"Cock","given":"J. Mark","non-dropping-particle":"","parse-names":false,"suffix":""},{"dropping-particle":"","family":"Tonon","given":"Thierry","non-dropping-particle":"","parse-names":false,"suffix":""},{"dropping-particle":"","family":"Charrier","given":"B","non-dropping-particle":"","parse-names":false,"suffix":""}],"container-title":"BMC Molecular Biology","id":"ITEM-1","issued":{"date-parts":[["2008"]]},"page":"75","title":"Normalisation genes for expression analyses in the brown alga model &lt;i&gt;Ectocarpus siliculosus&lt;/i&gt;","type":"article-journal","volume":"9"},"uris":["http://www.mendeley.com/documents/?uuid=da2b7779-446a-42be-8907-52a5842b7719"]}],"mendeley":{"formattedCitation":"(Le Bail &lt;i&gt;et al.&lt;/i&gt; 2008)","plainTextFormattedCitation":"(Le Bail et al. 2008)","previouslyFormattedCitation":"&lt;sup&gt;56&lt;/sup&gt;"},"properties":{"noteIndex":0},"schema":"https://github.com/citation-style-language/schema/raw/master/csl-citation.json"}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(Le Bail </w:t>
      </w:r>
      <w:r w:rsidR="007E23E1" w:rsidRPr="007E23E1">
        <w:rPr>
          <w:rFonts w:cs="Times New Roman"/>
          <w:i/>
          <w:noProof/>
          <w:lang w:val="en-GB"/>
        </w:rPr>
        <w:t>et al.</w:t>
      </w:r>
      <w:r w:rsidR="007E23E1" w:rsidRPr="007E23E1">
        <w:rPr>
          <w:rFonts w:cs="Times New Roman"/>
          <w:noProof/>
          <w:lang w:val="en-GB"/>
        </w:rPr>
        <w:t xml:space="preserve"> 2008)</w:t>
      </w:r>
      <w:r w:rsidRPr="00B225C4">
        <w:rPr>
          <w:rFonts w:cs="Times New Roman"/>
          <w:lang w:val="en-GB"/>
        </w:rPr>
        <w:fldChar w:fldCharType="end"/>
      </w:r>
      <w:r w:rsidRPr="00B225C4">
        <w:rPr>
          <w:rFonts w:cs="Times New Roman"/>
          <w:lang w:val="en-GB"/>
        </w:rPr>
        <w:t xml:space="preserve"> from three independent cultures per strain as </w:t>
      </w:r>
      <w:r w:rsidR="0027513B" w:rsidRPr="00B225C4">
        <w:rPr>
          <w:rFonts w:cs="Times New Roman"/>
          <w:lang w:val="en-GB"/>
        </w:rPr>
        <w:t xml:space="preserve">previously </w:t>
      </w:r>
      <w:r w:rsidRPr="00B225C4">
        <w:rPr>
          <w:rFonts w:cs="Times New Roman"/>
          <w:lang w:val="en-GB"/>
        </w:rPr>
        <w:t>described</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10.1007/s00299-012-1369-y","ISSN":"0721-7714","author":[{"dropping-particle":"","family":"Rival","given":"Alain","non-dropping-particle":"","parse-names":false,"suffix":""},{"dropping-particle":"","family":"Ilbert","given":"Pascal","non-dropping-particle":"","parse-names":false,"suffix":""},{"dropping-particle":"","family":"Labeyrie","given":"Axel","non-dropping-particle":"","parse-names":false,"suffix":""},{"dropping-particle":"","family":"Torres","given":"Esperanza","non-dropping-particle":"","parse-names":false,"suffix":""},{"dropping-particle":"","family":"Doulbeau","given":"Sylvie","non-dropping-particle":"","parse-names":false,"suffix":""},{"dropping-particle":"","family":"Personne","given":"Aline","non-dropping-particle":"","parse-names":false,"suffix":""},{"dropping-particle":"","family":"Dussert","given":"Stéphane","non-dropping-particle":"","parse-names":false,"suffix":""},{"dropping-particle":"","family":"Beulé","given":"Thierry","non-dropping-particle":"","parse-names":false,"suffix":""},{"dropping-particle":"","family":"Durand-Gasselin","given":"Tristan","non-dropping-particle":"","parse-names":false,"suffix":""},{"dropping-particle":"","family":"Tregear","given":"James W.","non-dropping-particle":"","parse-names":false,"suffix":""},{"dropping-particle":"","family":"Jaligot","given":"Estelle","non-dropping-particle":"","parse-names":false,"suffix":""}],"container-title":"Plant Cell Reports","id":"ITEM-1","issue":"3","issued":{"date-parts":[["2013","3","23"]]},"page":"359-368","title":"Variations in genomic DNA methylation during the long-term in vitro proliferation of oil palm embryogenic suspension cultures","type":"article-journal","volume":"32"},"uris":["http://www.mendeley.com/documents/?uuid=023fc390-5506-4095-944d-44034a8154c3"]}],"mendeley":{"formattedCitation":"(Rival &lt;i&gt;et al.&lt;/i&gt; 2013)","plainTextFormattedCitation":"(Rival et al. 2013)","previouslyFormattedCitation":"&lt;sup&gt;57&lt;/sup&gt;"},"properties":{"noteIndex":0},"schema":"https://github.com/citation-style-language/schema/raw/master/csl-citation.json"}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(Rival </w:t>
      </w:r>
      <w:r w:rsidR="007E23E1" w:rsidRPr="007E23E1">
        <w:rPr>
          <w:rFonts w:cs="Times New Roman"/>
          <w:i/>
          <w:noProof/>
          <w:lang w:val="en-GB"/>
        </w:rPr>
        <w:t>et al.</w:t>
      </w:r>
      <w:r w:rsidR="007E23E1" w:rsidRPr="007E23E1">
        <w:rPr>
          <w:rFonts w:cs="Times New Roman"/>
          <w:noProof/>
          <w:lang w:val="en-GB"/>
        </w:rPr>
        <w:t xml:space="preserve"> 2013)</w:t>
      </w:r>
      <w:r w:rsidRPr="00B225C4">
        <w:rPr>
          <w:rFonts w:cs="Times New Roman"/>
          <w:lang w:val="en-GB"/>
        </w:rPr>
        <w:fldChar w:fldCharType="end"/>
      </w:r>
      <w:r w:rsidRPr="00B225C4">
        <w:rPr>
          <w:rFonts w:cs="Times New Roman"/>
          <w:lang w:val="en-GB"/>
        </w:rPr>
        <w:t>.</w:t>
      </w:r>
    </w:p>
    <w:p w14:paraId="61C9939D" w14:textId="1079A579" w:rsidR="004F6806" w:rsidRPr="00B225C4" w:rsidRDefault="004F6806" w:rsidP="007B1D57">
      <w:pPr>
        <w:tabs>
          <w:tab w:val="left" w:pos="7655"/>
        </w:tabs>
        <w:spacing w:line="480" w:lineRule="auto"/>
        <w:jc w:val="both"/>
        <w:rPr>
          <w:rFonts w:cs="Times New Roman"/>
          <w:lang w:val="en-GB"/>
        </w:rPr>
      </w:pPr>
      <w:r w:rsidRPr="00B225C4">
        <w:rPr>
          <w:rFonts w:cs="Times New Roman"/>
          <w:lang w:val="en-GB"/>
        </w:rPr>
        <w:t>Redundancy of mate</w:t>
      </w:r>
      <w:r w:rsidR="00C74240" w:rsidRPr="00B225C4">
        <w:rPr>
          <w:rFonts w:cs="Times New Roman"/>
          <w:lang w:val="en-GB"/>
        </w:rPr>
        <w:t>-</w:t>
      </w:r>
      <w:r w:rsidRPr="00B225C4">
        <w:rPr>
          <w:rFonts w:cs="Times New Roman"/>
          <w:lang w:val="en-GB"/>
        </w:rPr>
        <w:t xml:space="preserve">pairs (MPs) was reduced to mitigate the negative effect of redundant chimeric MPs during scaffolding. </w:t>
      </w:r>
      <w:r w:rsidR="00F22D86" w:rsidRPr="00B225C4">
        <w:rPr>
          <w:rFonts w:cs="Times New Roman"/>
          <w:lang w:val="en-GB"/>
        </w:rPr>
        <w:t>To this means, mate</w:t>
      </w:r>
      <w:r w:rsidR="007F3FD3" w:rsidRPr="00B225C4">
        <w:rPr>
          <w:rFonts w:cs="Times New Roman"/>
          <w:lang w:val="en-GB"/>
        </w:rPr>
        <w:t>-</w:t>
      </w:r>
      <w:r w:rsidR="00F22D86" w:rsidRPr="00B225C4">
        <w:rPr>
          <w:rFonts w:cs="Times New Roman"/>
          <w:lang w:val="en-GB"/>
        </w:rPr>
        <w:t xml:space="preserve">pair </w:t>
      </w:r>
      <w:r w:rsidR="001255AB" w:rsidRPr="00B225C4">
        <w:rPr>
          <w:rFonts w:cs="Times New Roman"/>
          <w:lang w:val="en-GB"/>
        </w:rPr>
        <w:t xml:space="preserve">reads were aligned with bwa-0.6.1 to a preliminary </w:t>
      </w:r>
      <w:r w:rsidR="00F22D86" w:rsidRPr="00B225C4">
        <w:rPr>
          <w:rFonts w:cs="Times New Roman"/>
          <w:i/>
          <w:lang w:val="en-GB"/>
        </w:rPr>
        <w:t>E. subulatus</w:t>
      </w:r>
      <w:r w:rsidR="00F22D86" w:rsidRPr="00B225C4">
        <w:rPr>
          <w:rFonts w:cs="Times New Roman"/>
          <w:lang w:val="en-GB"/>
        </w:rPr>
        <w:t xml:space="preserve"> </w:t>
      </w:r>
      <w:r w:rsidR="00C74240" w:rsidRPr="00B225C4">
        <w:rPr>
          <w:rFonts w:cs="Times New Roman"/>
          <w:lang w:val="en-GB"/>
        </w:rPr>
        <w:t xml:space="preserve">Bft15b </w:t>
      </w:r>
      <w:r w:rsidR="001255AB" w:rsidRPr="00B225C4">
        <w:rPr>
          <w:rFonts w:cs="Times New Roman"/>
          <w:lang w:val="en-GB"/>
        </w:rPr>
        <w:t>draft assembly calculated from paired-end data only. Mate-pairs that did not map with both reads</w:t>
      </w:r>
      <w:r w:rsidR="00F22D86" w:rsidRPr="00B225C4">
        <w:rPr>
          <w:rFonts w:cs="Times New Roman"/>
          <w:lang w:val="en-GB"/>
        </w:rPr>
        <w:t xml:space="preserve"> were removed</w:t>
      </w:r>
      <w:r w:rsidR="008A300F" w:rsidRPr="00B225C4">
        <w:rPr>
          <w:rFonts w:cs="Times New Roman"/>
          <w:lang w:val="en-GB"/>
        </w:rPr>
        <w:t>,</w:t>
      </w:r>
      <w:r w:rsidR="00F22D86" w:rsidRPr="00B225C4">
        <w:rPr>
          <w:rFonts w:cs="Times New Roman"/>
          <w:lang w:val="en-GB"/>
        </w:rPr>
        <w:t xml:space="preserve"> and for the remaining pairs</w:t>
      </w:r>
      <w:r w:rsidR="006F1ED6" w:rsidRPr="00B225C4">
        <w:rPr>
          <w:rFonts w:cs="Times New Roman"/>
          <w:lang w:val="en-GB"/>
        </w:rPr>
        <w:t>,</w:t>
      </w:r>
      <w:r w:rsidR="00F22D86" w:rsidRPr="00B225C4">
        <w:rPr>
          <w:rFonts w:cs="Times New Roman"/>
          <w:lang w:val="en-GB"/>
        </w:rPr>
        <w:t xml:space="preserve"> read-starts were obtained </w:t>
      </w:r>
      <w:r w:rsidR="00705C02" w:rsidRPr="00B225C4">
        <w:rPr>
          <w:rFonts w:cs="Times New Roman"/>
          <w:lang w:val="en-GB"/>
        </w:rPr>
        <w:t xml:space="preserve">by </w:t>
      </w:r>
      <w:r w:rsidR="00F22D86" w:rsidRPr="00B225C4">
        <w:rPr>
          <w:rFonts w:cs="Times New Roman"/>
          <w:lang w:val="en-GB"/>
        </w:rPr>
        <w:t xml:space="preserve">parsing the cigar string </w:t>
      </w:r>
      <w:r w:rsidR="003D1D80" w:rsidRPr="00B225C4">
        <w:rPr>
          <w:rFonts w:cs="Times New Roman"/>
          <w:lang w:val="en-GB"/>
        </w:rPr>
        <w:t xml:space="preserve">using </w:t>
      </w:r>
      <w:proofErr w:type="spellStart"/>
      <w:r w:rsidR="00A66AC4" w:rsidRPr="00B225C4">
        <w:rPr>
          <w:rFonts w:cs="Times New Roman"/>
          <w:lang w:val="en-GB"/>
        </w:rPr>
        <w:t>S</w:t>
      </w:r>
      <w:r w:rsidR="003D1D80" w:rsidRPr="00B225C4">
        <w:rPr>
          <w:rFonts w:cs="Times New Roman"/>
          <w:lang w:val="en-GB"/>
        </w:rPr>
        <w:t>amtools</w:t>
      </w:r>
      <w:proofErr w:type="spellEnd"/>
      <w:r w:rsidR="003D1D80" w:rsidRPr="00B225C4">
        <w:rPr>
          <w:rFonts w:cs="Times New Roman"/>
          <w:lang w:val="en-GB"/>
        </w:rPr>
        <w:t xml:space="preserve"> and a custom Pearl script. Mate-pairs with redundant mapping coordinates were removed for the final </w:t>
      </w:r>
      <w:r w:rsidR="003D1D80" w:rsidRPr="00B225C4">
        <w:rPr>
          <w:rFonts w:cs="Times New Roman"/>
          <w:b/>
          <w:lang w:val="en-GB"/>
        </w:rPr>
        <w:t>assembly</w:t>
      </w:r>
      <w:r w:rsidR="003D1D80" w:rsidRPr="00B225C4">
        <w:rPr>
          <w:rFonts w:cs="Times New Roman"/>
          <w:lang w:val="en-GB"/>
        </w:rPr>
        <w:t>, which was carried out</w:t>
      </w:r>
      <w:r w:rsidRPr="00B225C4">
        <w:rPr>
          <w:rFonts w:cs="Times New Roman"/>
          <w:lang w:val="en-GB"/>
        </w:rPr>
        <w:t xml:space="preserve"> using SOAPDenovo2</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{"citationItems":[{"id":"ITEM-1","itemData":{"DOI":"10.1186/2047-217X-1-18","ISSN":"2047-217X","abstract":"Background: There is a rapidly increasing amount of de novo genome assembly using next-generation sequencing (NGS) short reads; however, several big challenges remain to be overcome in order for this to be efficient and accurate. SOAPdenovo has been successfully applied to assemble many published genomes, but it still needs improvement in continuity, accuracy and coverage, especially in repeat regions. Findings: To overcome these challenges, we have developed its successor, SOAPdenovo2, which has the advantage of a new algorithm design that reduces memory consumption in graph construction, resolves more repeat regions in contig assembly, increases coverage and length in scaffold construction, improves gap closing, and optimizes for large genome.","author":[{"dropping-particle":"","family":"Luo","given":"Ruibang","non-dropping-particle":"","parse-names":false,"suffix":""},{"dropping-particle":"","family":"Liu","given":"Binghang","non-dropping-particle":"","parse-names":false,"suffix":""},{"dropping-particle":"","family":"Xie","given":"Yinlong","non-dropping-particle":"","parse-names":false,"suffix":""},{"dropping-particle":"","family":"Li","given":"Zhenyu","non-dropping-particle":"","parse-names":false,"suffix":""},{"dropping-particle":"","family":"Huang","given":"Weihua","non-dropping-particle":"","parse-names":false,"suffix":""},{"dropping-particle":"","family":"Yuan","given":"Jianying","non-dropping-particle":"","parse-names":false,"suffix":""},{"dropping-particle":"","family":"He","given":"Guangzhu","non-dropping-particle":"","parse-names":false,"suffix":""},{"dropping-particle":"","family":"Chen","given":"Yanxiang","non-dropping-particle":"","parse-names":false,"suffix":""},{"dropping-particle":"","family":"Pan","given":"Qi","non-dropping-particle":"","parse-names":false,"suffix":""},{"dropping-particle":"","family":"Liu","given":"Yunjie","non-dropping-particle":"","parse-names":false,"suffix":""},{"dropping-particle":"","family":"Tang","given":"Jingbo","non-dropping-particle":"","parse-names":false,"suffix":""},{"dropping-particle":"","family":"Wu","given":"Gengxiong","non-dropping-particle":"","parse-names":false,"suffix":""},{"dropping-particle":"","family":"Zhang","given":"Hao","non-dropping-particle":"","parse-names":false,"suffix":""},{"dropping-particle":"","family":"Shi","given":"Yujian","non-dropping-particle":"","parse-names":false,"suffix":""},{"dropping-particle":"","family":"Liu","given":"Yong","non-dropping-particle":"","parse-names":false,"suffix":""},{"dropping-particle":"","family":"Yu","given":"Chang","non-dropping-particle":"","parse-names":false,"suffix":""},{"dropping-particle":"","family":"Wang","given":"Bo","non-dropping-particle":"","parse-names":false,"suffix":""},{"dropping-particle":"","family":"Lu","given":"Yao","non-dropping-particle":"","parse-names":false,"suffix":""},{"dropping-particle":"","family":"Han","given":"Changlei","non-dropping-particle":"","parse-names":false,"suffix":""},{"dropping-particle":"","family":"Cheung","given":"David W","non-dropping-particle":"","parse-names":false,"suffix":""},{"dropping-particle":"","family":"Yiu","given":"Siu-Ming","non-dropping-particle":"","parse-names":false,"suffix":""},{"dropping-particle":"","family":"Peng","given":"Shaoliang","non-dropping-particle":"","parse-names":false,"suffix":""},{"dropping-particle":"","family":"Xiaoqian","given":"Zhu","non-dropping-particle":"","parse-names":false,"suffix":""},{"dropping-particle":"","family":"Liu","given":"Guangming","non-dropping-particle":"","parse-names":false,"suffix":""},{"dropping-particle":"","family":"Liao","given":"Xiangke","non-dropping-particle":"","parse-names":false,"suffix":""},{"dropping-particle":"","family":"Li","given":"Yingrui","non-dropping-particle":"","parse-names":false,"suffix":""},{"dropping-particle":"","family":"Yang","given":"Huanming","non-dropping-particle":"","parse-names":false,"suffix":""},{"dropping-particle":"","family":"Wang","given":"Jian","non-dropping-particle":"","parse-names":false,"suffix":""},{"dropping-particle":"","family":"Lam","given":"Tak-Wah","non-dropping-particle":"","parse-names":false,"suffix":""},{"dropping-particle":"","family":"Wang","given":"Jun","non-dropping-particle":"","parse-names":false,"suffix":""}],"container-title":"GigaScience","id":"ITEM-1","issue":"1","issued":{"date-parts":[["2012","12","27"]]},"page":"18","title":"SOAPdenovo2: an empirically improved memory-efficient short-read de novo assembler","type":"article-journal","volume":"1"},"uris":["http://www.mendeley.com/documents/?uuid=8a203864-8122-3c5f-93dc-0666e85fb6b3"]}],"mendeley":{"formattedCitation":"(Luo &lt;i&gt;et al.&lt;/i&gt; 2012)","plainTextFormattedCitation":"(Luo et al. 2012)","previouslyFormattedCitation":"&lt;sup&gt;58&lt;/sup&gt;"},"properties":{"noteIndex":0},"schema":"https://github.com/citation-style-language/schema/raw/master/csl-citation.json"}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(Luo </w:t>
      </w:r>
      <w:r w:rsidR="007E23E1" w:rsidRPr="007E23E1">
        <w:rPr>
          <w:rFonts w:cs="Times New Roman"/>
          <w:i/>
          <w:noProof/>
          <w:lang w:val="en-GB"/>
        </w:rPr>
        <w:t>et al.</w:t>
      </w:r>
      <w:r w:rsidR="007E23E1" w:rsidRPr="007E23E1">
        <w:rPr>
          <w:rFonts w:cs="Times New Roman"/>
          <w:noProof/>
          <w:lang w:val="en-GB"/>
        </w:rPr>
        <w:t xml:space="preserve"> 2012)</w:t>
      </w:r>
      <w:r w:rsidRPr="00B225C4">
        <w:rPr>
          <w:rFonts w:cs="Times New Roman"/>
          <w:lang w:val="en-GB"/>
        </w:rPr>
        <w:fldChar w:fldCharType="end"/>
      </w:r>
      <w:r w:rsidRPr="00B225C4">
        <w:rPr>
          <w:rFonts w:cs="Times New Roman"/>
          <w:lang w:val="en-GB"/>
        </w:rPr>
        <w:t xml:space="preserve">. </w:t>
      </w:r>
      <w:r w:rsidRPr="00B225C4">
        <w:rPr>
          <w:rFonts w:cs="Times New Roman"/>
          <w:noProof/>
          <w:lang w:val="en-GB"/>
        </w:rPr>
        <w:t>Scaffolding</w:t>
      </w:r>
      <w:r w:rsidRPr="00B225C4">
        <w:rPr>
          <w:rFonts w:cs="Times New Roman"/>
          <w:lang w:val="en-GB"/>
        </w:rPr>
        <w:t xml:space="preserve"> was then carried out using SSPACE basic 2.0</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{"citationItems":[{"id":"ITEM-1","itemData":{"DOI":"10.1093/bioinformatics/btq683","ISSN":"1367-4811","PMID":"21149342","abstract":"SUMMARY De novo assembly tools play a main role in reconstructing genomes from next-generation sequencing (NGS) data and usually yield a number of contigs. Using paired-read sequencing data it is possible to assess the order, distance and orientation of contigs and combine them into so-called scaffolds. Although the latter process is a crucial step in finishing genomes, scaffolding algorithms are often built-in functions in de novo assembly tools and cannot be independently controlled. We here present a new tool, called SSPACE, which is a stand-alone scaffolder of pre-assembled contigs using paired-read data. Main features are: a short runtime, multiple library input of paired-end and/or mate pair datasets and possible contig extension with unmapped sequence reads. SSPACE shows promising results on both prokaryote and eukaryote genomic testsets where the amount of initial contigs was reduced by at least 75%.","author":[{"dropping-particle":"","family":"Boetzer","given":"Marten","non-dropping-particle":"","parse-names":false,"suffix":""},{"dropping-particle":"V","family":"Henkel","given":"Christiaan","non-dropping-particle":"","parse-names":false,"suffix":""},{"dropping-particle":"","family":"Jansen","given":"Hans J","non-dropping-particle":"","parse-names":false,"suffix":""},{"dropping-particle":"","family":"Butler","given":"Derek","non-dropping-particle":"","parse-names":false,"suffix":""},{"dropping-particle":"","family":"Pirovano","given":"Walter","non-dropping-particle":"","parse-names":false,"suffix":""}],"container-title":"Bioinformatics (Oxford, England)","id":"ITEM-1","issue":"4","issued":{"date-parts":[["2011","2","15"]]},"page":"578-9","publisher":"Oxford University Press","title":"Scaffolding pre-assembled contigs using SSPACE.","type":"article-journal","volume":"27"},"uris":["http://www.mendeley.com/documents/?uuid=56c50c98-7021-3cff-ab6d-571659a6ceee"]}],"mendeley":{"formattedCitation":"(Boetzer &lt;i&gt;et al.&lt;/i&gt; 2011)","plainTextFormattedCitation":"(Boetzer et al. 2011)","previouslyFormattedCitation":"&lt;sup&gt;59&lt;/sup&gt;"},"properties":{"noteIndex":0},"schema":"https://github.com/citation-style-language/schema/raw/master/csl-citation.json"}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(Boetzer </w:t>
      </w:r>
      <w:r w:rsidR="007E23E1" w:rsidRPr="007E23E1">
        <w:rPr>
          <w:rFonts w:cs="Times New Roman"/>
          <w:i/>
          <w:noProof/>
          <w:lang w:val="en-GB"/>
        </w:rPr>
        <w:t>et al.</w:t>
      </w:r>
      <w:r w:rsidR="007E23E1" w:rsidRPr="007E23E1">
        <w:rPr>
          <w:rFonts w:cs="Times New Roman"/>
          <w:noProof/>
          <w:lang w:val="en-GB"/>
        </w:rPr>
        <w:t xml:space="preserve"> 2011)</w:t>
      </w:r>
      <w:r w:rsidRPr="00B225C4">
        <w:rPr>
          <w:rFonts w:cs="Times New Roman"/>
          <w:lang w:val="en-GB"/>
        </w:rPr>
        <w:fldChar w:fldCharType="end"/>
      </w:r>
      <w:r w:rsidRPr="00B225C4">
        <w:rPr>
          <w:rFonts w:cs="Times New Roman"/>
          <w:lang w:val="en-GB"/>
        </w:rPr>
        <w:t xml:space="preserve"> (trim length up to 5 bases, min</w:t>
      </w:r>
      <w:r w:rsidR="00762305" w:rsidRPr="00B225C4">
        <w:rPr>
          <w:rFonts w:cs="Times New Roman"/>
          <w:lang w:val="en-GB"/>
        </w:rPr>
        <w:t>imum</w:t>
      </w:r>
      <w:r w:rsidRPr="00B225C4">
        <w:rPr>
          <w:rFonts w:cs="Times New Roman"/>
          <w:lang w:val="en-GB"/>
        </w:rPr>
        <w:t xml:space="preserve"> 3 links to scaffold contigs, min</w:t>
      </w:r>
      <w:r w:rsidR="00762305" w:rsidRPr="00B225C4">
        <w:rPr>
          <w:rFonts w:cs="Times New Roman"/>
          <w:lang w:val="en-GB"/>
        </w:rPr>
        <w:t>imum</w:t>
      </w:r>
      <w:r w:rsidRPr="00B225C4">
        <w:rPr>
          <w:rFonts w:cs="Times New Roman"/>
          <w:lang w:val="en-GB"/>
        </w:rPr>
        <w:t xml:space="preserve"> 15 reads to call a base during an extension) followed by a run of </w:t>
      </w:r>
      <w:proofErr w:type="spellStart"/>
      <w:r w:rsidRPr="00B225C4">
        <w:rPr>
          <w:rFonts w:cs="Times New Roman"/>
          <w:lang w:val="en-GB"/>
        </w:rPr>
        <w:t>GapCloser</w:t>
      </w:r>
      <w:proofErr w:type="spellEnd"/>
      <w:r w:rsidRPr="00B225C4">
        <w:rPr>
          <w:rFonts w:cs="Times New Roman"/>
          <w:lang w:val="en-GB"/>
        </w:rPr>
        <w:t xml:space="preserve"> (part of the </w:t>
      </w:r>
      <w:proofErr w:type="spellStart"/>
      <w:r w:rsidRPr="00B225C4">
        <w:rPr>
          <w:rFonts w:cs="Times New Roman"/>
          <w:lang w:val="en-GB"/>
        </w:rPr>
        <w:t>SOAPDenovo</w:t>
      </w:r>
      <w:proofErr w:type="spellEnd"/>
      <w:r w:rsidRPr="00B225C4">
        <w:rPr>
          <w:rFonts w:cs="Times New Roman"/>
          <w:lang w:val="en-GB"/>
        </w:rPr>
        <w:t xml:space="preserve"> package, default setting</w:t>
      </w:r>
      <w:r w:rsidR="00E6301B" w:rsidRPr="00B225C4">
        <w:rPr>
          <w:rFonts w:cs="Times New Roman"/>
          <w:lang w:val="en-GB"/>
        </w:rPr>
        <w:t>s</w:t>
      </w:r>
      <w:r w:rsidRPr="00B225C4">
        <w:rPr>
          <w:rFonts w:cs="Times New Roman"/>
          <w:lang w:val="en-GB"/>
        </w:rPr>
        <w:t>)</w:t>
      </w:r>
      <w:r w:rsidR="009531D4" w:rsidRPr="00B225C4">
        <w:rPr>
          <w:rFonts w:cs="Times New Roman"/>
          <w:lang w:val="en-GB"/>
        </w:rPr>
        <w:t xml:space="preserve">. </w:t>
      </w:r>
      <w:r w:rsidR="00E324B8" w:rsidRPr="00B225C4">
        <w:rPr>
          <w:rFonts w:cs="Times New Roman"/>
          <w:lang w:val="en-GB"/>
        </w:rPr>
        <w:t xml:space="preserve">A dot plot of </w:t>
      </w:r>
      <w:proofErr w:type="spellStart"/>
      <w:r w:rsidR="00E324B8" w:rsidRPr="00B225C4">
        <w:rPr>
          <w:rFonts w:cs="Times New Roman"/>
          <w:lang w:val="en-GB"/>
        </w:rPr>
        <w:t>syntenic</w:t>
      </w:r>
      <w:proofErr w:type="spellEnd"/>
      <w:r w:rsidR="00E324B8" w:rsidRPr="00B225C4">
        <w:rPr>
          <w:rFonts w:cs="Times New Roman"/>
          <w:lang w:val="en-GB"/>
        </w:rPr>
        <w:t xml:space="preserve"> regions between </w:t>
      </w:r>
      <w:r w:rsidR="00E324B8" w:rsidRPr="00B225C4">
        <w:rPr>
          <w:rFonts w:cs="Times New Roman"/>
          <w:i/>
          <w:lang w:val="en-GB"/>
        </w:rPr>
        <w:t>E. subulatus</w:t>
      </w:r>
      <w:r w:rsidR="00E324B8" w:rsidRPr="00B225C4">
        <w:rPr>
          <w:rFonts w:cs="Times New Roman"/>
          <w:lang w:val="en-GB"/>
        </w:rPr>
        <w:t xml:space="preserve"> </w:t>
      </w:r>
      <w:r w:rsidR="00FE76FF" w:rsidRPr="00B225C4">
        <w:rPr>
          <w:rFonts w:cs="Times New Roman"/>
          <w:lang w:val="en-GB"/>
        </w:rPr>
        <w:t xml:space="preserve">Bft15b </w:t>
      </w:r>
      <w:r w:rsidR="00E324B8" w:rsidRPr="00B225C4">
        <w:rPr>
          <w:rFonts w:cs="Times New Roman"/>
          <w:lang w:val="en-GB"/>
        </w:rPr>
        <w:t xml:space="preserve">and </w:t>
      </w:r>
      <w:r w:rsidR="00E324B8" w:rsidRPr="00B225C4">
        <w:rPr>
          <w:rFonts w:cs="Times New Roman"/>
          <w:i/>
          <w:lang w:val="en-GB"/>
        </w:rPr>
        <w:t xml:space="preserve">Ectocarpus </w:t>
      </w:r>
      <w:r w:rsidR="00E324B8" w:rsidRPr="00B225C4">
        <w:rPr>
          <w:rFonts w:cs="Times New Roman"/>
          <w:lang w:val="en-GB"/>
        </w:rPr>
        <w:t xml:space="preserve">sp. Ec32 was generated using </w:t>
      </w:r>
      <w:r w:rsidR="00E324B8" w:rsidRPr="00B225C4">
        <w:rPr>
          <w:rFonts w:cs="Times New Roman"/>
        </w:rPr>
        <w:t>D-Genies 1.2.0</w:t>
      </w:r>
      <w:r w:rsidR="002C113A">
        <w:rPr>
          <w:rFonts w:cs="Times New Roman"/>
        </w:rPr>
        <w:t xml:space="preserve"> </w:t>
      </w:r>
      <w:r w:rsidR="00E324B8" w:rsidRPr="00B225C4">
        <w:rPr>
          <w:rFonts w:cs="Times New Roman"/>
        </w:rPr>
        <w:fldChar w:fldCharType="begin" w:fldLock="1"/>
      </w:r>
      <w:r w:rsidR="007E23E1">
        <w:rPr>
          <w:rFonts w:cs="Times New Roman"/>
        </w:rPr>
        <w:instrText>ADDIN CSL_CITATION {"citationItems":[{"id":"ITEM-1","itemData":{"DOI":"10.7717/peerj.4958","ISSN":"2167-8359","abstract":"&lt;p&gt; Dot plots are widely used to quickly compare sequence sets. They provide a synthetic similarity overview, highlighting repetitions, breaks and inversions. Different tools have been developed to easily generated genomic alignment dot plots, but they are often limited in the input sequence size. D-GENIES is a standalone and web application performing large genome alignments using minimap2 software package and generating interactive dot plots. It enables users to sort query sequences along the reference, zoom in the plot and download several image, alignment or sequence files. D-GENIES is an easy-to-install, open-source software package (GPL) developed in Python and JavaScript. The source code is available at &lt;uri href=\"https://github.com/genotoul-bioinfo/dgenies\"&gt;https://github.com/genotoul-bioinfo/dgenies&lt;/uri&gt; and it can be tested at &lt;uri href=\"http://dgenies.toulouse.inra.fr/\"&gt;http://dgenies.toulouse.inra.fr/&lt;/uri&gt; . &lt;/p&gt;","author":[{"dropping-particle":"","family":"Cabanettes","given":"Floréal","non-dropping-particle":"","parse-names":false,"suffix":""},{"dropping-particle":"","family":"Klopp","given":"Christophe","non-dropping-particle":"","parse-names":false,"suffix":""}],"container-title":"PeerJ","id":"ITEM-1","issued":{"date-parts":[["2018","6","4"]]},"page":"e4958","publisher":"PeerJ Inc.","title":"D-GENIES: dot plot large genomes in an interactive, efficient and simple way","type":"article-journal","volume":"6"},"uris":["http://www.mendeley.com/documents/?uuid=cafcb9af-7873-37a7-a4fc-b971970e29fc"]}],"mendeley":{"formattedCitation":"(Cabanettes and Klopp 2018)","plainTextFormattedCitation":"(Cabanettes and Klopp 2018)","previouslyFormattedCitation":"&lt;sup&gt;60&lt;/sup&gt;"},"properties":{"noteIndex":0},"schema":"https://github.com/citation-style-language/schema/raw/master/csl-citation.json"}</w:instrText>
      </w:r>
      <w:r w:rsidR="00E324B8" w:rsidRPr="00B225C4">
        <w:rPr>
          <w:rFonts w:cs="Times New Roman"/>
        </w:rPr>
        <w:fldChar w:fldCharType="separate"/>
      </w:r>
      <w:r w:rsidR="007E23E1" w:rsidRPr="007E23E1">
        <w:rPr>
          <w:rFonts w:cs="Times New Roman"/>
          <w:noProof/>
        </w:rPr>
        <w:t>(Cabanettes and Klopp 2018)</w:t>
      </w:r>
      <w:r w:rsidR="00E324B8" w:rsidRPr="00B225C4">
        <w:rPr>
          <w:rFonts w:cs="Times New Roman"/>
        </w:rPr>
        <w:fldChar w:fldCharType="end"/>
      </w:r>
      <w:r w:rsidR="00E324B8" w:rsidRPr="00B225C4">
        <w:rPr>
          <w:rFonts w:cs="Times New Roman"/>
          <w:lang w:val="en-GB"/>
        </w:rPr>
        <w:t>. Given the high degree of synteny observed (Supportin</w:t>
      </w:r>
      <w:r w:rsidR="00E341A2" w:rsidRPr="00B225C4">
        <w:rPr>
          <w:rFonts w:cs="Times New Roman"/>
          <w:lang w:val="en-GB"/>
        </w:rPr>
        <w:t>g</w:t>
      </w:r>
      <w:r w:rsidR="00E324B8" w:rsidRPr="00B225C4">
        <w:rPr>
          <w:rFonts w:cs="Times New Roman"/>
          <w:lang w:val="en-GB"/>
        </w:rPr>
        <w:t xml:space="preserve"> Information </w:t>
      </w:r>
      <w:r w:rsidR="0035480E" w:rsidRPr="00B225C4">
        <w:rPr>
          <w:rFonts w:cs="Times New Roman"/>
          <w:lang w:val="en-GB"/>
        </w:rPr>
        <w:t xml:space="preserve">Text </w:t>
      </w:r>
      <w:r w:rsidR="00E324B8" w:rsidRPr="00B225C4">
        <w:rPr>
          <w:rFonts w:cs="Times New Roman"/>
          <w:lang w:val="en-GB"/>
        </w:rPr>
        <w:t>S1),</w:t>
      </w:r>
      <w:r w:rsidR="009531D4" w:rsidRPr="00B225C4">
        <w:rPr>
          <w:rFonts w:cs="Times New Roman"/>
          <w:lang w:val="en-GB"/>
        </w:rPr>
        <w:t xml:space="preserve"> additional scaffolding was carried out using </w:t>
      </w:r>
      <w:proofErr w:type="spellStart"/>
      <w:r w:rsidR="001F6F69" w:rsidRPr="00B225C4">
        <w:rPr>
          <w:rFonts w:cs="Times New Roman"/>
          <w:lang w:val="en-GB"/>
        </w:rPr>
        <w:t>M</w:t>
      </w:r>
      <w:r w:rsidR="006D51AD" w:rsidRPr="00B225C4">
        <w:rPr>
          <w:rFonts w:cs="Times New Roman"/>
          <w:lang w:val="en-GB"/>
        </w:rPr>
        <w:t>eDuSa</w:t>
      </w:r>
      <w:proofErr w:type="spellEnd"/>
      <w:r w:rsidR="00FF7CD2" w:rsidRPr="00B225C4">
        <w:rPr>
          <w:rFonts w:cs="Times New Roman"/>
          <w:lang w:val="en-GB"/>
        </w:rPr>
        <w:t xml:space="preserve"> </w:t>
      </w:r>
      <w:r w:rsidR="009531D4" w:rsidRPr="00B225C4">
        <w:rPr>
          <w:rFonts w:cs="Times New Roman"/>
          <w:lang w:val="en-GB"/>
        </w:rPr>
        <w:t>and the</w:t>
      </w:r>
      <w:r w:rsidR="00FF7CD2" w:rsidRPr="00B225C4">
        <w:rPr>
          <w:rFonts w:cs="Times New Roman"/>
          <w:lang w:val="en-GB"/>
        </w:rPr>
        <w:t xml:space="preserve"> </w:t>
      </w:r>
      <w:r w:rsidR="00FF7CD2" w:rsidRPr="00B225C4">
        <w:rPr>
          <w:rFonts w:cs="Times New Roman"/>
          <w:i/>
          <w:lang w:val="en-GB"/>
        </w:rPr>
        <w:t>Ectocarpus</w:t>
      </w:r>
      <w:r w:rsidR="00FF7CD2" w:rsidRPr="00B225C4">
        <w:rPr>
          <w:rFonts w:cs="Times New Roman"/>
          <w:lang w:val="en-GB"/>
        </w:rPr>
        <w:t xml:space="preserve"> sp. Ec32 </w:t>
      </w:r>
      <w:r w:rsidR="009531D4" w:rsidRPr="00B225C4">
        <w:rPr>
          <w:rFonts w:cs="Times New Roman"/>
          <w:lang w:val="en-GB"/>
        </w:rPr>
        <w:t xml:space="preserve">genome </w:t>
      </w:r>
      <w:r w:rsidR="00FF7CD2" w:rsidRPr="00B225C4">
        <w:rPr>
          <w:rFonts w:cs="Times New Roman"/>
          <w:lang w:val="en-GB"/>
        </w:rPr>
        <w:t>as reference</w:t>
      </w:r>
      <w:r w:rsidR="002C113A">
        <w:rPr>
          <w:rFonts w:cs="Times New Roman"/>
          <w:lang w:val="en-GB"/>
        </w:rPr>
        <w:t xml:space="preserve"> </w:t>
      </w:r>
      <w:r w:rsidR="006D51AD" w:rsidRPr="00B225C4">
        <w:rPr>
          <w:rFonts w:cs="Times New Roman"/>
          <w:lang w:val="en-GB"/>
        </w:rPr>
        <w:fldChar w:fldCharType="begin" w:fldLock="1"/>
      </w:r>
      <w:r w:rsidR="007E23E1">
        <w:rPr>
          <w:rFonts w:cs="Times New Roman"/>
          <w:lang w:val="en-GB"/>
        </w:rPr>
        <w:instrText>ADDIN CSL_CITATION {"citationItems":[{"id":"ITEM-1","itemData":{"DOI":"10.1093/bioinformatics/btv171","ISSN":"1367-4803","PMID":"25810435","abstract":"MOTIVATION Completing the genome sequence of an organism is an important task in comparative, functional and structural genomics. However, this remains a challenging issue from both a computational and an experimental viewpoint. Genome scaffolding (i.e. the process of ordering and orientating contigs) of de novo assemblies usually represents the first step in most genome finishing pipelines. RESULTS In this article we present MeDuSa (Multi-Draft based Scaffolder), an algorithm for genome scaffolding. MeDuSa exploits information obtained from a set of (draft or closed) genomes from related organisms to determine the correct order and orientation of the contigs. MeDuSa formalizes the scaffolding problem by means of a combinatorial optimization formulation on graphs and implements an efficient constant factor approximation algorithm to solve it. In contrast to currently used scaffolders, it does not require either prior knowledge on the microrganisms dataset under analysis (e.g. their phylogenetic relationships) or the availability of paired end read libraries. This makes usability and running time two additional important features of our method. Moreover, benchmarks and tests on real bacterial datasets showed that MeDuSa is highly accurate and, in most cases, outperforms traditional scaffolders. The possibility to use MeDuSa on eukaryotic datasets has also been evaluated, leading to interesting results.","author":[{"dropping-particle":"","family":"Bosi","given":"Emanuele","non-dropping-particle":"","parse-names":false,"suffix":""},{"dropping-particle":"","family":"Donati","given":"Beatrice","non-dropping-particle":"","parse-names":false,"suffix":""},{"dropping-particle":"","family":"Galardini","given":"Marco","non-dropping-particle":"","parse-names":false,"suffix":""},{"dropping-particle":"","family":"Brunetti","given":"Sara","non-dropping-particle":"","parse-names":false,"suffix":""},{"dropping-particle":"","family":"Sagot","given":"Marie-France","non-dropping-particle":"","parse-names":false,"suffix":""},{"dropping-particle":"","family":"Lió","given":"Pietro","non-dropping-particle":"","parse-names":false,"suffix":""},{"dropping-particle":"","family":"Crescenzi","given":"Pierluigi","non-dropping-particle":"","parse-names":false,"suffix":""},{"dropping-particle":"","family":"Fani","given":"Renato","non-dropping-particle":"","parse-names":false,"suffix":""},{"dropping-particle":"","family":"Fondi","given":"Marco","non-dropping-particle":"","parse-names":false,"suffix":""}],"container-title":"Bioinformatics","id":"ITEM-1","issue":"15","issued":{"date-parts":[["2015","8","1"]]},"page":"2443-2451","title":"MeDuSa: a multi-draft based scaffolder","type":"article-journal","volume":"31"},"uris":["http://www.mendeley.com/documents/?uuid=68f0301c-2140-3b4f-965b-400c10cfb364"]}],"mendeley":{"formattedCitation":"(Bosi &lt;i&gt;et al.&lt;/i&gt; 2015)","plainTextFormattedCitation":"(Bosi et al. 2015)","previouslyFormattedCitation":"&lt;sup&gt;61&lt;/sup&gt;"},"properties":{"noteIndex":0},"schema":"https://github.com/citation-style-language/schema/raw/master/csl-citation.json"}</w:instrText>
      </w:r>
      <w:r w:rsidR="006D51AD" w:rsidRPr="00B225C4">
        <w:rPr>
          <w:rFonts w:cs="Times New Roman"/>
          <w:lang w:val="en-GB"/>
        </w:rPr>
        <w:fldChar w:fldCharType="separate"/>
      </w:r>
      <w:r w:rsidR="007E23E1" w:rsidRPr="007E23E1">
        <w:rPr>
          <w:rFonts w:cs="Times New Roman"/>
          <w:noProof/>
          <w:lang w:val="en-GB"/>
        </w:rPr>
        <w:t xml:space="preserve">(Bosi </w:t>
      </w:r>
      <w:r w:rsidR="007E23E1" w:rsidRPr="007E23E1">
        <w:rPr>
          <w:rFonts w:cs="Times New Roman"/>
          <w:i/>
          <w:noProof/>
          <w:lang w:val="en-GB"/>
        </w:rPr>
        <w:t>et al.</w:t>
      </w:r>
      <w:r w:rsidR="007E23E1" w:rsidRPr="007E23E1">
        <w:rPr>
          <w:rFonts w:cs="Times New Roman"/>
          <w:noProof/>
          <w:lang w:val="en-GB"/>
        </w:rPr>
        <w:t xml:space="preserve"> 2015)</w:t>
      </w:r>
      <w:r w:rsidR="006D51AD" w:rsidRPr="00B225C4">
        <w:rPr>
          <w:rFonts w:cs="Times New Roman"/>
          <w:lang w:val="en-GB"/>
        </w:rPr>
        <w:fldChar w:fldCharType="end"/>
      </w:r>
      <w:r w:rsidR="001B4B9B" w:rsidRPr="00B225C4">
        <w:rPr>
          <w:rFonts w:cs="Times New Roman"/>
        </w:rPr>
        <w:t>. T</w:t>
      </w:r>
      <w:r w:rsidR="001B4B9B" w:rsidRPr="00B225C4">
        <w:rPr>
          <w:rFonts w:cs="Times New Roman"/>
          <w:lang w:val="en-GB"/>
        </w:rPr>
        <w:t xml:space="preserve">his super-scaffolding method </w:t>
      </w:r>
      <w:r w:rsidR="00C87DFB" w:rsidRPr="00B225C4">
        <w:rPr>
          <w:rFonts w:cs="Times New Roman"/>
          <w:lang w:val="en-GB"/>
        </w:rPr>
        <w:t>assumes</w:t>
      </w:r>
      <w:r w:rsidR="001B4B9B" w:rsidRPr="00B225C4">
        <w:rPr>
          <w:rFonts w:cs="Times New Roman"/>
          <w:lang w:val="en-GB"/>
        </w:rPr>
        <w:t xml:space="preserve"> that both genome structures are be similar</w:t>
      </w:r>
      <w:r w:rsidRPr="00B225C4">
        <w:rPr>
          <w:rFonts w:cs="Times New Roman"/>
          <w:lang w:val="en-GB"/>
        </w:rPr>
        <w:t>.</w:t>
      </w:r>
      <w:r w:rsidR="00F33EED" w:rsidRPr="00B225C4">
        <w:rPr>
          <w:rFonts w:cs="Times New Roman"/>
          <w:lang w:val="en-GB"/>
        </w:rPr>
        <w:t xml:space="preserve"> Annotations were generated first for version 1 of the </w:t>
      </w:r>
      <w:r w:rsidR="00C74240" w:rsidRPr="00B225C4">
        <w:rPr>
          <w:rFonts w:cs="Times New Roman"/>
          <w:lang w:val="en-GB"/>
        </w:rPr>
        <w:t xml:space="preserve">Bft15b </w:t>
      </w:r>
      <w:r w:rsidR="00F33EED" w:rsidRPr="00B225C4">
        <w:rPr>
          <w:rFonts w:cs="Times New Roman"/>
          <w:lang w:val="en-GB"/>
        </w:rPr>
        <w:t xml:space="preserve">genome and then transferred to the new scaffolds of version 2 using </w:t>
      </w:r>
      <w:r w:rsidR="00F6716B" w:rsidRPr="00B225C4">
        <w:rPr>
          <w:rFonts w:cs="Times New Roman"/>
          <w:lang w:val="en-GB"/>
        </w:rPr>
        <w:t>the ALLMAPS</w:t>
      </w:r>
      <w:r w:rsidR="002C113A">
        <w:rPr>
          <w:rFonts w:cs="Times New Roman"/>
          <w:lang w:val="en-GB"/>
        </w:rPr>
        <w:t xml:space="preserve"> </w:t>
      </w:r>
      <w:r w:rsidR="00FC746C" w:rsidRPr="00B225C4">
        <w:rPr>
          <w:rFonts w:cs="Times New Roman"/>
          <w:lang w:val="en-GB"/>
        </w:rPr>
        <w:fldChar w:fldCharType="begin" w:fldLock="1"/>
      </w:r>
      <w:r w:rsidR="007E23E1">
        <w:rPr>
          <w:rFonts w:cs="Times New Roman"/>
          <w:lang w:val="en-GB"/>
        </w:rPr>
        <w:instrText>ADDIN CSL_CITATION {"citationItems":[{"id":"ITEM-1","itemData":{"DOI":"10.1186/s13059-014-0573-1","ISSN":"1465-6906","author":[{"dropping-particle":"","family":"Tang","given":"Haibao","non-dropping-particle":"","parse-names":false,"suffix":""},{"dropping-particle":"","family":"Zhang","given":"Xingtan","non-dropping-particle":"","parse-names":false,"suffix":""},{"dropping-particle":"","family":"Miao","given":"Chenyong","non-dropping-particle":"","parse-names":false,"suffix":""},{"dropping-particle":"","family":"Zhang","given":"Jisen","non-dropping-particle":"","parse-names":false,"suffix":""},{"dropping-particle":"","family":"Ming","given":"Ray","non-dropping-particle":"","parse-names":false,"suffix":""},{"dropping-particle":"","family":"Schnable","given":"James C","non-dropping-particle":"","parse-names":false,"suffix":""},{"dropping-particle":"","family":"Schnable","given":"Patrick S","non-dropping-particle":"","parse-names":false,"suffix":""},{"dropping-particle":"","family":"Lyons","given":"Eric","non-dropping-particle":"","parse-names":false,"suffix":""},{"dropping-particle":"","family":"Lu","given":"Jianguo","non-dropping-particle":"","parse-names":false,"suffix":""}],"container-title":"Genome Biology","id":"ITEM-1","issue":"1","issued":{"date-parts":[["2015"]]},"page":"3","title":"ALLMAPS: robust scaffold ordering based on multiple maps","type":"article-journal","volume":"16"},"uris":["http://www.mendeley.com/documents/?uuid=c9dc3e1b-ed6c-4742-b723-7ad9595a8b50"]}],"mendeley":{"formattedCitation":"(Tang &lt;i&gt;et al.&lt;/i&gt; 2015)","plainTextFormattedCitation":"(Tang et al. 2015)","previouslyFormattedCitation":"&lt;sup&gt;62&lt;/sup&gt;"},"properties":{"noteIndex":0},"schema":"https://github.com/citation-style-language/schema/raw/master/csl-citation.json"}</w:instrText>
      </w:r>
      <w:r w:rsidR="00FC746C" w:rsidRPr="00B225C4">
        <w:rPr>
          <w:rFonts w:cs="Times New Roman"/>
          <w:lang w:val="en-GB"/>
        </w:rPr>
        <w:fldChar w:fldCharType="separate"/>
      </w:r>
      <w:r w:rsidR="007E23E1" w:rsidRPr="007E23E1">
        <w:rPr>
          <w:rFonts w:cs="Times New Roman"/>
          <w:noProof/>
          <w:lang w:val="en-GB"/>
        </w:rPr>
        <w:t xml:space="preserve">(Tang </w:t>
      </w:r>
      <w:r w:rsidR="007E23E1" w:rsidRPr="007E23E1">
        <w:rPr>
          <w:rFonts w:cs="Times New Roman"/>
          <w:i/>
          <w:noProof/>
          <w:lang w:val="en-GB"/>
        </w:rPr>
        <w:t>et al.</w:t>
      </w:r>
      <w:r w:rsidR="007E23E1" w:rsidRPr="007E23E1">
        <w:rPr>
          <w:rFonts w:cs="Times New Roman"/>
          <w:noProof/>
          <w:lang w:val="en-GB"/>
        </w:rPr>
        <w:t xml:space="preserve"> 2015)</w:t>
      </w:r>
      <w:r w:rsidR="00FC746C" w:rsidRPr="00B225C4">
        <w:rPr>
          <w:rFonts w:cs="Times New Roman"/>
          <w:lang w:val="en-GB"/>
        </w:rPr>
        <w:fldChar w:fldCharType="end"/>
      </w:r>
      <w:r w:rsidR="00F6716B" w:rsidRPr="00B225C4">
        <w:rPr>
          <w:rFonts w:cs="Times New Roman"/>
          <w:lang w:val="en-GB"/>
        </w:rPr>
        <w:t xml:space="preserve"> </w:t>
      </w:r>
      <w:proofErr w:type="spellStart"/>
      <w:r w:rsidR="00F6716B" w:rsidRPr="00B225C4">
        <w:rPr>
          <w:rFonts w:cs="Times New Roman"/>
          <w:lang w:val="en-GB"/>
        </w:rPr>
        <w:t>liftover</w:t>
      </w:r>
      <w:proofErr w:type="spellEnd"/>
      <w:r w:rsidR="00FC746C" w:rsidRPr="00B225C4">
        <w:rPr>
          <w:rFonts w:cs="Times New Roman"/>
          <w:lang w:val="en-GB"/>
        </w:rPr>
        <w:t xml:space="preserve"> </w:t>
      </w:r>
      <w:r w:rsidR="00F6716B" w:rsidRPr="00B225C4">
        <w:rPr>
          <w:rFonts w:cs="Times New Roman"/>
          <w:lang w:val="en-GB"/>
        </w:rPr>
        <w:t>fu</w:t>
      </w:r>
      <w:r w:rsidR="00C41808" w:rsidRPr="00B225C4">
        <w:rPr>
          <w:rFonts w:cs="Times New Roman"/>
          <w:lang w:val="en-GB"/>
        </w:rPr>
        <w:t>n</w:t>
      </w:r>
      <w:r w:rsidR="00F6716B" w:rsidRPr="00B225C4">
        <w:rPr>
          <w:rFonts w:cs="Times New Roman"/>
          <w:lang w:val="en-GB"/>
        </w:rPr>
        <w:t>ction</w:t>
      </w:r>
      <w:r w:rsidR="009A23B8" w:rsidRPr="00B225C4">
        <w:rPr>
          <w:rFonts w:cs="Times New Roman"/>
          <w:lang w:val="en-GB"/>
        </w:rPr>
        <w:t>.</w:t>
      </w:r>
      <w:r w:rsidR="00600243" w:rsidRPr="00B225C4">
        <w:rPr>
          <w:rFonts w:cs="Times New Roman"/>
          <w:lang w:val="en-GB"/>
        </w:rPr>
        <w:t xml:space="preserve"> </w:t>
      </w:r>
      <w:r w:rsidR="00600243" w:rsidRPr="00B225C4">
        <w:rPr>
          <w:rFonts w:cs="Times New Roman"/>
          <w:lang w:val="en-GB"/>
        </w:rPr>
        <w:lastRenderedPageBreak/>
        <w:t xml:space="preserve">Both </w:t>
      </w:r>
      <w:r w:rsidR="00EF183C" w:rsidRPr="00B225C4">
        <w:rPr>
          <w:rFonts w:cs="Times New Roman"/>
          <w:lang w:val="en-GB"/>
        </w:rPr>
        <w:t xml:space="preserve">the </w:t>
      </w:r>
      <w:r w:rsidR="00600243" w:rsidRPr="00B225C4">
        <w:rPr>
          <w:rFonts w:cs="Times New Roman"/>
          <w:lang w:val="en-GB"/>
        </w:rPr>
        <w:t>assembl</w:t>
      </w:r>
      <w:r w:rsidR="00EF183C" w:rsidRPr="00B225C4">
        <w:rPr>
          <w:rFonts w:cs="Times New Roman"/>
          <w:lang w:val="en-GB"/>
        </w:rPr>
        <w:t>ie</w:t>
      </w:r>
      <w:r w:rsidR="00600243" w:rsidRPr="00B225C4">
        <w:rPr>
          <w:rFonts w:cs="Times New Roman"/>
          <w:lang w:val="en-GB"/>
        </w:rPr>
        <w:t xml:space="preserve">s with (V2) and without (V1) </w:t>
      </w:r>
      <w:proofErr w:type="spellStart"/>
      <w:r w:rsidR="00600243" w:rsidRPr="00B225C4">
        <w:rPr>
          <w:rFonts w:cs="Times New Roman"/>
          <w:lang w:val="en-GB"/>
        </w:rPr>
        <w:t>Me</w:t>
      </w:r>
      <w:r w:rsidR="00073AC2" w:rsidRPr="00B225C4">
        <w:rPr>
          <w:rFonts w:cs="Times New Roman"/>
          <w:lang w:val="en-GB"/>
        </w:rPr>
        <w:t>D</w:t>
      </w:r>
      <w:r w:rsidR="00600243" w:rsidRPr="00B225C4">
        <w:rPr>
          <w:rFonts w:cs="Times New Roman"/>
          <w:lang w:val="en-GB"/>
        </w:rPr>
        <w:t>u</w:t>
      </w:r>
      <w:r w:rsidR="00073AC2" w:rsidRPr="00B225C4">
        <w:rPr>
          <w:rFonts w:cs="Times New Roman"/>
          <w:lang w:val="en-GB"/>
        </w:rPr>
        <w:t>S</w:t>
      </w:r>
      <w:r w:rsidR="00600243" w:rsidRPr="00B225C4">
        <w:rPr>
          <w:rFonts w:cs="Times New Roman"/>
          <w:lang w:val="en-GB"/>
        </w:rPr>
        <w:t>a</w:t>
      </w:r>
      <w:proofErr w:type="spellEnd"/>
      <w:r w:rsidR="00600243" w:rsidRPr="00B225C4">
        <w:rPr>
          <w:rFonts w:cs="Times New Roman"/>
          <w:lang w:val="en-GB"/>
        </w:rPr>
        <w:t xml:space="preserve"> scaffolding have </w:t>
      </w:r>
      <w:r w:rsidR="00073AC2" w:rsidRPr="00B225C4">
        <w:rPr>
          <w:rFonts w:cs="Times New Roman"/>
          <w:lang w:val="en-GB"/>
        </w:rPr>
        <w:t>been made available.</w:t>
      </w:r>
      <w:r w:rsidRPr="00B225C4">
        <w:rPr>
          <w:rFonts w:cs="Times New Roman"/>
          <w:lang w:val="en-GB"/>
        </w:rPr>
        <w:t xml:space="preserve"> RNA-</w:t>
      </w:r>
      <w:proofErr w:type="spellStart"/>
      <w:r w:rsidRPr="00B225C4">
        <w:rPr>
          <w:rFonts w:cs="Times New Roman"/>
          <w:lang w:val="en-GB"/>
        </w:rPr>
        <w:t>seq</w:t>
      </w:r>
      <w:proofErr w:type="spellEnd"/>
      <w:r w:rsidRPr="00B225C4">
        <w:rPr>
          <w:rFonts w:cs="Times New Roman"/>
          <w:lang w:val="en-GB"/>
        </w:rPr>
        <w:t xml:space="preserve"> reads were cleaned using </w:t>
      </w:r>
      <w:proofErr w:type="spellStart"/>
      <w:r w:rsidRPr="00B225C4">
        <w:rPr>
          <w:rFonts w:cs="Times New Roman"/>
          <w:lang w:val="en-GB"/>
        </w:rPr>
        <w:t>Trimmomatic</w:t>
      </w:r>
      <w:proofErr w:type="spellEnd"/>
      <w:r w:rsidRPr="00B225C4">
        <w:rPr>
          <w:rFonts w:cs="Times New Roman"/>
          <w:lang w:val="en-GB"/>
        </w:rPr>
        <w:t xml:space="preserve"> (default settings), </w:t>
      </w:r>
      <w:r w:rsidR="00EF283A" w:rsidRPr="00B225C4">
        <w:rPr>
          <w:rFonts w:cs="Times New Roman"/>
          <w:lang w:val="en-GB"/>
        </w:rPr>
        <w:t>and</w:t>
      </w:r>
      <w:r w:rsidRPr="00B225C4">
        <w:rPr>
          <w:rFonts w:cs="Times New Roman"/>
          <w:lang w:val="en-GB"/>
        </w:rPr>
        <w:t xml:space="preserve"> a second </w:t>
      </w:r>
      <w:r w:rsidR="00C74240" w:rsidRPr="00B225C4">
        <w:rPr>
          <w:rFonts w:cs="Times New Roman"/>
          <w:lang w:val="en-GB"/>
        </w:rPr>
        <w:t xml:space="preserve">Bft15b </w:t>
      </w:r>
      <w:r w:rsidRPr="00B225C4">
        <w:rPr>
          <w:rFonts w:cs="Times New Roman"/>
          <w:lang w:val="en-GB"/>
        </w:rPr>
        <w:t xml:space="preserve">genome-guided assembly was performed with Tophat2 and with Cufflinks. </w:t>
      </w:r>
      <w:r w:rsidR="00C221C9" w:rsidRPr="00B225C4">
        <w:rPr>
          <w:rFonts w:cs="Times New Roman"/>
          <w:lang w:val="en-GB"/>
        </w:rPr>
        <w:t xml:space="preserve">Sequencing coverage was calculated based on mapped </w:t>
      </w:r>
      <w:r w:rsidR="005C122E" w:rsidRPr="00B225C4">
        <w:rPr>
          <w:rFonts w:cs="Times New Roman"/>
          <w:lang w:val="en-GB"/>
        </w:rPr>
        <w:t xml:space="preserve">algal </w:t>
      </w:r>
      <w:r w:rsidR="00C221C9" w:rsidRPr="00B225C4">
        <w:rPr>
          <w:rFonts w:cs="Times New Roman"/>
          <w:lang w:val="en-GB"/>
        </w:rPr>
        <w:t>reads</w:t>
      </w:r>
      <w:r w:rsidR="005C122E" w:rsidRPr="00B225C4">
        <w:rPr>
          <w:rFonts w:cs="Times New Roman"/>
          <w:lang w:val="en-GB"/>
        </w:rPr>
        <w:t xml:space="preserve"> only</w:t>
      </w:r>
      <w:r w:rsidR="00C74240" w:rsidRPr="00B225C4">
        <w:rPr>
          <w:rFonts w:cs="Times New Roman"/>
          <w:lang w:val="en-GB"/>
        </w:rPr>
        <w:t>,</w:t>
      </w:r>
      <w:r w:rsidR="00C221C9" w:rsidRPr="00B225C4">
        <w:rPr>
          <w:rFonts w:cs="Times New Roman"/>
          <w:lang w:val="en-GB"/>
        </w:rPr>
        <w:t xml:space="preserve"> and </w:t>
      </w:r>
      <w:r w:rsidR="005C122E" w:rsidRPr="00B225C4">
        <w:rPr>
          <w:rFonts w:cs="Times New Roman"/>
          <w:lang w:val="en-GB"/>
        </w:rPr>
        <w:t>for mate</w:t>
      </w:r>
      <w:r w:rsidR="007F3FD3" w:rsidRPr="00B225C4">
        <w:rPr>
          <w:rFonts w:cs="Times New Roman"/>
          <w:lang w:val="en-GB"/>
        </w:rPr>
        <w:t>-</w:t>
      </w:r>
      <w:r w:rsidR="005C122E" w:rsidRPr="00B225C4">
        <w:rPr>
          <w:rFonts w:cs="Times New Roman"/>
          <w:lang w:val="en-GB"/>
        </w:rPr>
        <w:t xml:space="preserve">pair libraries </w:t>
      </w:r>
      <w:r w:rsidR="00C221C9" w:rsidRPr="00B225C4">
        <w:rPr>
          <w:rFonts w:cs="Times New Roman"/>
          <w:lang w:val="en-GB"/>
        </w:rPr>
        <w:t xml:space="preserve">the genomic coverage </w:t>
      </w:r>
      <w:r w:rsidR="005C122E" w:rsidRPr="00B225C4">
        <w:rPr>
          <w:rFonts w:cs="Times New Roman"/>
          <w:lang w:val="en-GB"/>
        </w:rPr>
        <w:t xml:space="preserve">was calculated as </w:t>
      </w:r>
      <w:r w:rsidR="00C221C9" w:rsidRPr="00B225C4">
        <w:rPr>
          <w:rFonts w:cs="Times New Roman"/>
          <w:lang w:val="en-GB"/>
        </w:rPr>
        <w:t>number of unique algal mate</w:t>
      </w:r>
      <w:r w:rsidR="007F3FD3" w:rsidRPr="00B225C4">
        <w:rPr>
          <w:rFonts w:cs="Times New Roman"/>
          <w:lang w:val="en-GB"/>
        </w:rPr>
        <w:t>-</w:t>
      </w:r>
      <w:r w:rsidR="00C221C9" w:rsidRPr="00B225C4">
        <w:rPr>
          <w:rFonts w:cs="Times New Roman"/>
          <w:lang w:val="en-GB"/>
        </w:rPr>
        <w:t>pairs * span size / assembly size</w:t>
      </w:r>
      <w:r w:rsidR="005C122E" w:rsidRPr="00B225C4">
        <w:rPr>
          <w:rFonts w:cs="Times New Roman"/>
          <w:lang w:val="en-GB"/>
        </w:rPr>
        <w:t>.</w:t>
      </w:r>
    </w:p>
    <w:p w14:paraId="201A8C40" w14:textId="3A5BFCB9" w:rsidR="00CC12B1" w:rsidRPr="00B225C4" w:rsidRDefault="004F6806" w:rsidP="007B1D57">
      <w:pPr>
        <w:tabs>
          <w:tab w:val="left" w:pos="7655"/>
        </w:tabs>
        <w:spacing w:line="480" w:lineRule="auto"/>
        <w:jc w:val="both"/>
        <w:rPr>
          <w:rFonts w:cs="Times New Roman"/>
          <w:lang w:val="en-GB"/>
        </w:rPr>
      </w:pPr>
      <w:r w:rsidRPr="00B225C4">
        <w:rPr>
          <w:rFonts w:cs="Times New Roman"/>
          <w:lang w:val="en-GB"/>
        </w:rPr>
        <w:t xml:space="preserve">As cultures were not treated with antibiotics prior to DNA extraction, </w:t>
      </w:r>
      <w:r w:rsidR="001D48C2" w:rsidRPr="00B225C4">
        <w:rPr>
          <w:rFonts w:cs="Times New Roman"/>
          <w:b/>
          <w:lang w:val="en-GB"/>
        </w:rPr>
        <w:t>bacterial</w:t>
      </w:r>
      <w:r w:rsidR="00893BD0" w:rsidRPr="00B225C4">
        <w:rPr>
          <w:rFonts w:cs="Times New Roman"/>
          <w:b/>
          <w:lang w:val="en-GB"/>
        </w:rPr>
        <w:t xml:space="preserve"> </w:t>
      </w:r>
      <w:r w:rsidRPr="00B225C4">
        <w:rPr>
          <w:rFonts w:cs="Times New Roman"/>
          <w:b/>
          <w:lang w:val="en-GB"/>
        </w:rPr>
        <w:t>scaffolds were removed</w:t>
      </w:r>
      <w:r w:rsidRPr="00B225C4">
        <w:rPr>
          <w:rFonts w:cs="Times New Roman"/>
          <w:lang w:val="en-GB"/>
        </w:rPr>
        <w:t xml:space="preserve"> from the final assembly using the </w:t>
      </w:r>
      <w:r w:rsidRPr="00B225C4">
        <w:rPr>
          <w:rFonts w:cs="Times New Roman"/>
          <w:noProof/>
          <w:lang w:val="en-GB"/>
        </w:rPr>
        <w:t>taxoblast</w:t>
      </w:r>
      <w:r w:rsidRPr="00B225C4">
        <w:rPr>
          <w:rFonts w:cs="Times New Roman"/>
          <w:lang w:val="en-GB"/>
        </w:rPr>
        <w:t xml:space="preserve"> </w:t>
      </w:r>
      <w:r w:rsidRPr="00B225C4">
        <w:rPr>
          <w:rFonts w:cs="Times New Roman"/>
          <w:noProof/>
          <w:lang w:val="en-GB"/>
        </w:rPr>
        <w:t>pipeline</w:t>
      </w:r>
      <w:r w:rsidR="002C113A">
        <w:rPr>
          <w:rFonts w:cs="Times New Roman"/>
          <w:noProof/>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{"citationItems":[{"id":"ITEM-1","itemData":{"DOI":"10.7717/peerj.4073","ISSN":"2167-8359","abstract":"Modern genome sequencing strategies are highly sensitive to contamination making the detection of foreign DNA sequences an important part of analysis pipelines. Here we use Taxoblast, a simple pipeline with a graphical user interface, for the post-assembly detection of contaminating sequences in the published genome of the kelp Saccharina japonica . Analyses were based on multiple blastn searches with short sequence fragments. They revealed a number of probable bacterial contaminations as well as hybrid scaffolds that contain both bacterial and algal sequences. This or similar types of analysis, in combination with manual curation, may thus constitute a useful complement to standard bioinformatics analyses prior to submission of genomic data to public repositories. Our analysis pipeline is open-source and freely available at http://sdittami.altervista.org/taxoblast and via SourceForge ( https://sourceforge.net/projects/taxoblast ).","author":[{"dropping-particle":"","family":"Dittami","given":"Simon M.","non-dropping-particle":"","parse-names":false,"suffix":""},{"dropping-particle":"","family":"Corre","given":"Erwan","non-dropping-particle":"","parse-names":false,"suffix":""}],"container-title":"PeerJ","id":"ITEM-1","issued":{"date-parts":[["2017","11","17"]]},"page":"e4073","title":"Detection of bacterial contaminants and hybrid sequences in the genome of the kelp &lt;i&gt;Saccharina japonica&lt;/i&gt; using Taxoblast","type":"article-journal","volume":"5"},"uris":["http://www.mendeley.com/documents/?uuid=ae947d8f-4a06-4627-bbf7-9378ad9fc3b6"]}],"mendeley":{"formattedCitation":"(Dittami and Corre 2017)","plainTextFormattedCitation":"(Dittami and Corre 2017)","previouslyFormattedCitation":"&lt;sup&gt;63&lt;/sup&gt;"},"properties":{"noteIndex":0},"schema":"https://github.com/citation-style-language/schema/raw/master/csl-citation.json"}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(Dittami and Corre 2017)</w:t>
      </w:r>
      <w:r w:rsidRPr="00B225C4">
        <w:rPr>
          <w:rFonts w:cs="Times New Roman"/>
          <w:lang w:val="en-GB"/>
        </w:rPr>
        <w:fldChar w:fldCharType="end"/>
      </w:r>
      <w:r w:rsidRPr="00B225C4">
        <w:rPr>
          <w:rFonts w:cs="Times New Roman"/>
          <w:lang w:val="en-GB"/>
        </w:rPr>
        <w:t xml:space="preserve">. Every scaffold was cut into fragments of 500 </w:t>
      </w:r>
      <w:proofErr w:type="spellStart"/>
      <w:r w:rsidRPr="00B225C4">
        <w:rPr>
          <w:rFonts w:cs="Times New Roman"/>
          <w:lang w:val="en-GB"/>
        </w:rPr>
        <w:t>bp</w:t>
      </w:r>
      <w:proofErr w:type="spellEnd"/>
      <w:r w:rsidRPr="00B225C4">
        <w:rPr>
          <w:rFonts w:cs="Times New Roman"/>
          <w:lang w:val="en-GB"/>
        </w:rPr>
        <w:t>, and these fragments were aligned (</w:t>
      </w:r>
      <w:proofErr w:type="spellStart"/>
      <w:r w:rsidRPr="00B225C4">
        <w:rPr>
          <w:rFonts w:cs="Times New Roman"/>
          <w:noProof/>
          <w:lang w:val="en-GB"/>
        </w:rPr>
        <w:t>blastn</w:t>
      </w:r>
      <w:proofErr w:type="spellEnd"/>
      <w:r w:rsidRPr="00B225C4">
        <w:rPr>
          <w:rFonts w:cs="Times New Roman"/>
          <w:lang w:val="en-GB"/>
        </w:rPr>
        <w:t xml:space="preserve">, </w:t>
      </w:r>
      <w:r w:rsidRPr="00B225C4">
        <w:rPr>
          <w:rFonts w:cs="Times New Roman"/>
          <w:noProof/>
          <w:lang w:val="en-GB"/>
        </w:rPr>
        <w:t>e-value</w:t>
      </w:r>
      <w:r w:rsidRPr="00B225C4">
        <w:rPr>
          <w:rFonts w:cs="Times New Roman"/>
          <w:lang w:val="en-GB"/>
        </w:rPr>
        <w:t xml:space="preserve"> </w:t>
      </w:r>
      <w:proofErr w:type="spellStart"/>
      <w:r w:rsidRPr="00B225C4">
        <w:rPr>
          <w:rFonts w:cs="Times New Roman"/>
          <w:lang w:val="en-GB"/>
        </w:rPr>
        <w:t>cutoff</w:t>
      </w:r>
      <w:proofErr w:type="spellEnd"/>
      <w:r w:rsidRPr="00B225C4">
        <w:rPr>
          <w:rFonts w:cs="Times New Roman"/>
          <w:lang w:val="en-GB"/>
        </w:rPr>
        <w:t xml:space="preserve"> 0.01) against the </w:t>
      </w:r>
      <w:r w:rsidRPr="00B225C4">
        <w:rPr>
          <w:rFonts w:cs="Times New Roman"/>
          <w:noProof/>
          <w:lang w:val="en-GB"/>
        </w:rPr>
        <w:t>GenBank</w:t>
      </w:r>
      <w:r w:rsidRPr="00B225C4">
        <w:rPr>
          <w:rFonts w:cs="Times New Roman"/>
          <w:lang w:val="en-GB"/>
        </w:rPr>
        <w:t xml:space="preserve"> non-redundant nucleotide (</w:t>
      </w:r>
      <w:proofErr w:type="spellStart"/>
      <w:r w:rsidRPr="00B225C4">
        <w:rPr>
          <w:rFonts w:cs="Times New Roman"/>
          <w:lang w:val="en-GB"/>
        </w:rPr>
        <w:t>nt</w:t>
      </w:r>
      <w:proofErr w:type="spellEnd"/>
      <w:r w:rsidRPr="00B225C4">
        <w:rPr>
          <w:rFonts w:cs="Times New Roman"/>
          <w:lang w:val="en-GB"/>
        </w:rPr>
        <w:t xml:space="preserve">) database. Scaffolds for which more than 90% of </w:t>
      </w:r>
      <w:r w:rsidR="0040498E" w:rsidRPr="00B225C4">
        <w:rPr>
          <w:rFonts w:cs="Times New Roman"/>
          <w:lang w:val="en-GB"/>
        </w:rPr>
        <w:t>the alignments were with</w:t>
      </w:r>
      <w:r w:rsidRPr="00B225C4">
        <w:rPr>
          <w:rFonts w:cs="Times New Roman"/>
          <w:lang w:val="en-GB"/>
        </w:rPr>
        <w:t xml:space="preserve"> bacterial sequences were removed from the assembly (varying this threshold between 30 and 95% resulted in only very minor differences in the final assembly). </w:t>
      </w:r>
      <w:r w:rsidR="00EB1937" w:rsidRPr="00B225C4">
        <w:rPr>
          <w:rFonts w:cs="Times New Roman"/>
          <w:lang w:val="en-GB"/>
        </w:rPr>
        <w:t>Finally</w:t>
      </w:r>
      <w:r w:rsidR="00F911E5" w:rsidRPr="00B225C4">
        <w:rPr>
          <w:rFonts w:cs="Times New Roman"/>
          <w:lang w:val="en-GB"/>
        </w:rPr>
        <w:t>,</w:t>
      </w:r>
      <w:r w:rsidR="00EB1937" w:rsidRPr="00B225C4">
        <w:rPr>
          <w:rFonts w:cs="Times New Roman"/>
          <w:lang w:val="en-GB"/>
        </w:rPr>
        <w:t xml:space="preserve"> </w:t>
      </w:r>
      <w:r w:rsidR="00F911E5" w:rsidRPr="00B225C4">
        <w:rPr>
          <w:rFonts w:cs="Times New Roman"/>
          <w:lang w:val="en-GB"/>
        </w:rPr>
        <w:t xml:space="preserve">we ran the </w:t>
      </w:r>
      <w:proofErr w:type="spellStart"/>
      <w:r w:rsidR="00F911E5" w:rsidRPr="00B225C4">
        <w:rPr>
          <w:rFonts w:cs="Times New Roman"/>
          <w:lang w:val="en-GB"/>
        </w:rPr>
        <w:t>Anvi</w:t>
      </w:r>
      <w:r w:rsidR="00DD3B09" w:rsidRPr="00B225C4">
        <w:rPr>
          <w:rFonts w:cs="Times New Roman"/>
          <w:lang w:val="en-GB"/>
        </w:rPr>
        <w:t>’</w:t>
      </w:r>
      <w:r w:rsidR="00F911E5" w:rsidRPr="00B225C4">
        <w:rPr>
          <w:rFonts w:cs="Times New Roman"/>
          <w:lang w:val="en-GB"/>
        </w:rPr>
        <w:t>o</w:t>
      </w:r>
      <w:proofErr w:type="spellEnd"/>
      <w:r w:rsidR="00F911E5" w:rsidRPr="00B225C4">
        <w:rPr>
          <w:rFonts w:cs="Times New Roman"/>
          <w:lang w:val="en-GB"/>
        </w:rPr>
        <w:t xml:space="preserve"> </w:t>
      </w:r>
      <w:r w:rsidR="00E0673C" w:rsidRPr="00B225C4">
        <w:rPr>
          <w:rFonts w:cs="Times New Roman"/>
          <w:lang w:val="en-GB"/>
        </w:rPr>
        <w:t xml:space="preserve">v5 </w:t>
      </w:r>
      <w:r w:rsidR="00227CD5" w:rsidRPr="00B225C4">
        <w:rPr>
          <w:rFonts w:cs="Times New Roman"/>
          <w:lang w:val="en-GB"/>
        </w:rPr>
        <w:t>pipeline</w:t>
      </w:r>
      <w:r w:rsidR="00F911E5" w:rsidRPr="00B225C4">
        <w:rPr>
          <w:rFonts w:cs="Times New Roman"/>
          <w:lang w:val="en-GB"/>
        </w:rPr>
        <w:t xml:space="preserve"> to identify </w:t>
      </w:r>
      <w:r w:rsidR="00247803" w:rsidRPr="00B225C4">
        <w:rPr>
          <w:rFonts w:cs="Times New Roman"/>
          <w:lang w:val="en-GB"/>
        </w:rPr>
        <w:t xml:space="preserve">any remaining </w:t>
      </w:r>
      <w:r w:rsidR="007F52A8" w:rsidRPr="00B225C4">
        <w:rPr>
          <w:rFonts w:cs="Times New Roman"/>
          <w:lang w:val="en-GB"/>
        </w:rPr>
        <w:t xml:space="preserve">contaminant </w:t>
      </w:r>
      <w:r w:rsidR="00F911E5" w:rsidRPr="00B225C4">
        <w:rPr>
          <w:rFonts w:cs="Times New Roman"/>
          <w:lang w:val="en-GB"/>
        </w:rPr>
        <w:t>bins</w:t>
      </w:r>
      <w:r w:rsidR="00392495" w:rsidRPr="00B225C4">
        <w:rPr>
          <w:rFonts w:cs="Times New Roman"/>
          <w:lang w:val="en-GB"/>
        </w:rPr>
        <w:t xml:space="preserve"> (both bacterial and eukaryote)</w:t>
      </w:r>
      <w:r w:rsidR="00F911E5" w:rsidRPr="00B225C4">
        <w:rPr>
          <w:rFonts w:cs="Times New Roman"/>
          <w:lang w:val="en-GB"/>
        </w:rPr>
        <w:t xml:space="preserve"> based on G/C and </w:t>
      </w:r>
      <w:proofErr w:type="spellStart"/>
      <w:r w:rsidR="00F911E5" w:rsidRPr="00B225C4">
        <w:rPr>
          <w:rFonts w:cs="Times New Roman"/>
          <w:lang w:val="en-GB"/>
        </w:rPr>
        <w:t>kmer</w:t>
      </w:r>
      <w:proofErr w:type="spellEnd"/>
      <w:r w:rsidR="00F911E5" w:rsidRPr="00B225C4">
        <w:rPr>
          <w:rFonts w:cs="Times New Roman"/>
          <w:lang w:val="en-GB"/>
        </w:rPr>
        <w:t xml:space="preserve"> contents as well as coverage</w:t>
      </w:r>
      <w:r w:rsidR="002C113A">
        <w:rPr>
          <w:rFonts w:cs="Times New Roman"/>
          <w:lang w:val="en-GB"/>
        </w:rPr>
        <w:t xml:space="preserve"> </w:t>
      </w:r>
      <w:r w:rsidR="00DD3B09" w:rsidRPr="00B225C4">
        <w:rPr>
          <w:rFonts w:cs="Times New Roman"/>
          <w:lang w:val="en-GB"/>
        </w:rPr>
        <w:fldChar w:fldCharType="begin" w:fldLock="1"/>
      </w:r>
      <w:r w:rsidR="007E23E1">
        <w:rPr>
          <w:rFonts w:cs="Times New Roman"/>
          <w:lang w:val="en-GB"/>
        </w:rPr>
        <w:instrText>ADDIN CSL_CITATION {"citationItems":[{"id":"ITEM-1","itemData":{"DOI":"10.7717/peerj.1319","ISSN":"2167-8359","abstract":"&lt;p&gt; Advances in high-throughput sequencing and ‘omics technologies are revolutionizing studies of naturally occurring microbial communities. Comprehensive investigations of microbial lifestyles require the ability to interactively organize and visualize genetic information and to incorporate subtle differences that enable greater resolution of complex data. Here we introduce anvi’o, an advanced analysis and visualization platform that offers automated and human-guided characterization of microbial genomes in metagenomic assemblies, with interactive interfaces that can link ‘omics data from multiple sources into a single, intuitive display. Its extensible visualization approach distills multiple dimensions of information about each contig, offering a dynamic and unified work environment for data exploration, manipulation, and reporting. Using anvi’o, we re-analyzed publicly available datasets and explored temporal genomic changes within naturally occurring microbial populations through &lt;italic&gt;de novo&lt;/italic&gt; characterization of single nucleotide variations, and linked cultivar and single-cell genomes with metagenomic and metatranscriptomic data. Anvi’o is an open-source platform that empowers researchers without extensive bioinformatics skills to perform and communicate in-depth analyses on large ‘omics datasets. &lt;/p&gt;","author":[{"dropping-particle":"","family":"Eren","given":"A. Murat","non-dropping-particle":"","parse-names":false,"suffix":""},{"dropping-particle":"","family":"Esen","given":"Özcan C.","non-dropping-particle":"","parse-names":false,"suffix":""},{"dropping-particle":"","family":"Quince","given":"Christopher","non-dropping-particle":"","parse-names":false,"suffix":""},{"dropping-particle":"","family":"Vineis","given":"Joseph H.","non-dropping-particle":"","parse-names":false,"suffix":""},{"dropping-particle":"","family":"Morrison","given":"Hilary G.","non-dropping-particle":"","parse-names":false,"suffix":""},{"dropping-particle":"","family":"Sogin","given":"Mitchell L.","non-dropping-particle":"","parse-names":false,"suffix":""},{"dropping-particle":"","family":"Delmont","given":"Tom O.","non-dropping-particle":"","parse-names":false,"suffix":""}],"container-title":"PeerJ","id":"ITEM-1","issued":{"date-parts":[["2015","10","8"]]},"page":"e1319","publisher":"PeerJ Inc.","title":"Anvi’o: an advanced analysis and visualization platform for ‘omics data","type":"article-journal","volume":"3"},"uris":["http://www.mendeley.com/documents/?uuid=eb779af6-3a34-3f80-9f91-4e401a081069"]}],"mendeley":{"formattedCitation":"(Eren &lt;i&gt;et al.&lt;/i&gt; 2015)","plainTextFormattedCitation":"(Eren et al. 2015)","previouslyFormattedCitation":"&lt;sup&gt;64&lt;/sup&gt;"},"properties":{"noteIndex":0},"schema":"https://github.com/citation-style-language/schema/raw/master/csl-citation.json"}</w:instrText>
      </w:r>
      <w:r w:rsidR="00DD3B09" w:rsidRPr="00B225C4">
        <w:rPr>
          <w:rFonts w:cs="Times New Roman"/>
          <w:lang w:val="en-GB"/>
        </w:rPr>
        <w:fldChar w:fldCharType="separate"/>
      </w:r>
      <w:r w:rsidR="007E23E1" w:rsidRPr="007E23E1">
        <w:rPr>
          <w:rFonts w:cs="Times New Roman"/>
          <w:noProof/>
          <w:lang w:val="en-GB"/>
        </w:rPr>
        <w:t xml:space="preserve">(Eren </w:t>
      </w:r>
      <w:r w:rsidR="007E23E1" w:rsidRPr="007E23E1">
        <w:rPr>
          <w:rFonts w:cs="Times New Roman"/>
          <w:i/>
          <w:noProof/>
          <w:lang w:val="en-GB"/>
        </w:rPr>
        <w:t>et al.</w:t>
      </w:r>
      <w:r w:rsidR="007E23E1" w:rsidRPr="007E23E1">
        <w:rPr>
          <w:rFonts w:cs="Times New Roman"/>
          <w:noProof/>
          <w:lang w:val="en-GB"/>
        </w:rPr>
        <w:t xml:space="preserve"> 2015)</w:t>
      </w:r>
      <w:r w:rsidR="00DD3B09" w:rsidRPr="00B225C4">
        <w:rPr>
          <w:rFonts w:cs="Times New Roman"/>
          <w:lang w:val="en-GB"/>
        </w:rPr>
        <w:fldChar w:fldCharType="end"/>
      </w:r>
      <w:r w:rsidR="00EB1937" w:rsidRPr="00B225C4">
        <w:rPr>
          <w:rFonts w:cs="Times New Roman"/>
          <w:lang w:val="en-GB"/>
        </w:rPr>
        <w:t>.</w:t>
      </w:r>
      <w:r w:rsidR="00F911E5" w:rsidRPr="00B225C4">
        <w:rPr>
          <w:rFonts w:cs="Times New Roman"/>
          <w:lang w:val="en-GB"/>
        </w:rPr>
        <w:t xml:space="preserve"> </w:t>
      </w:r>
      <w:r w:rsidRPr="00B225C4">
        <w:rPr>
          <w:rFonts w:cs="Times New Roman"/>
          <w:lang w:val="en-GB"/>
        </w:rPr>
        <w:t>“</w:t>
      </w:r>
      <w:r w:rsidR="00392495" w:rsidRPr="00B225C4">
        <w:rPr>
          <w:rFonts w:cs="Times New Roman"/>
          <w:lang w:val="en-GB"/>
        </w:rPr>
        <w:t>Contaminant</w:t>
      </w:r>
      <w:r w:rsidRPr="00B225C4">
        <w:rPr>
          <w:rFonts w:cs="Times New Roman"/>
          <w:lang w:val="en-GB"/>
        </w:rPr>
        <w:t>” scaffolds were submitted to the MG-</w:t>
      </w:r>
      <w:proofErr w:type="spellStart"/>
      <w:r w:rsidRPr="00B225C4">
        <w:rPr>
          <w:rFonts w:cs="Times New Roman"/>
          <w:lang w:val="en-GB"/>
        </w:rPr>
        <w:t>Rast</w:t>
      </w:r>
      <w:proofErr w:type="spellEnd"/>
      <w:r w:rsidRPr="00B225C4">
        <w:rPr>
          <w:rFonts w:cs="Times New Roman"/>
          <w:lang w:val="en-GB"/>
        </w:rPr>
        <w:t xml:space="preserve"> server to obtain an </w:t>
      </w:r>
      <w:r w:rsidRPr="00B225C4">
        <w:rPr>
          <w:rFonts w:cs="Times New Roman"/>
          <w:noProof/>
          <w:lang w:val="en-GB"/>
        </w:rPr>
        <w:t>overview</w:t>
      </w:r>
      <w:r w:rsidRPr="00B225C4">
        <w:rPr>
          <w:rFonts w:cs="Times New Roman"/>
          <w:lang w:val="en-GB"/>
        </w:rPr>
        <w:t xml:space="preserve"> of the taxa present in the sample</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{"citationItems":[{"id":"ITEM-1","itemData":{"DOI":"10.1186/1471-2105-9-386","ISSN":"1471-2105","PMID":"18803844","abstract":"BACKGROUND Random community genomes (metagenomes) are now commonly used to study microbes in different environments. Over the past few years, the major challenge associated with metagenomics shifted from generating to analyzing sequences. High-throughput, low-cost next-generation sequencing has provided access to metagenomics to a wide range of researchers. RESULTS A high-throughput pipeline has been constructed to provide high-performance computing to all researchers interested in using metagenomics. The pipeline produces automated functional assignments of sequences in the metagenome by comparing both protein and nucleotide databases. Phylogenetic and functional summaries of the metagenomes are generated, and tools for comparative metagenomics are incorporated into the standard views. User access is controlled to ensure data privacy, but the collaborative environment underpinning the service provides a framework for sharing datasets between multiple users. In the metagenomics RAST, all users retain full control of their data, and everything is available for download in a variety of formats. CONCLUSION The open-source metagenomics RAST service provides a new paradigm for the annotation and analysis of metagenomes. With built-in support for multiple data sources and a back end that houses abstract data types, the metagenomics RAST is stable, extensible, and freely available to all researchers. This service has removed one of the primary bottlenecks in metagenome sequence analysis - the availability of high-performance computing for annotating the data. http://metagenomics.nmpdr.org.","author":[{"dropping-particle":"","family":"Meyer","given":"F","non-dropping-particle":"","parse-names":false,"suffix":""},{"dropping-particle":"","family":"Paarmann","given":"D","non-dropping-particle":"","parse-names":false,"suffix":""},{"dropping-particle":"","family":"D'Souza","given":"M","non-dropping-particle":"","parse-names":false,"suffix":""},{"dropping-particle":"","family":"Olson","given":"R","non-dropping-particle":"","parse-names":false,"suffix":""},{"dropping-particle":"","family":"Glass","given":"E M","non-dropping-particle":"","parse-names":false,"suffix":""},{"dropping-particle":"","family":"Kubal","given":"M","non-dropping-particle":"","parse-names":false,"suffix":""},{"dropping-particle":"","family":"Paczian","given":"T","non-dropping-particle":"","parse-names":false,"suffix":""},{"dropping-particle":"","family":"Rodriguez","given":"A","non-dropping-particle":"","parse-names":false,"suffix":""},{"dropping-particle":"","family":"Stevens","given":"R","non-dropping-particle":"","parse-names":false,"suffix":""},{"dropping-particle":"","family":"Wilke","given":"A","non-dropping-particle":"","parse-names":false,"suffix":""},{"dropping-particle":"","family":"Wilkening","given":"J","non-dropping-particle":"","parse-names":false,"suffix":""},{"dropping-particle":"","family":"Edwards","given":"R A","non-dropping-particle":"","parse-names":false,"suffix":""}],"container-title":"BMC bioinformatics","id":"ITEM-1","issued":{"date-parts":[["2008"]]},"page":"386","title":"The metagenomics RAST server - a public resource for the automatic phylogenetic and functional analysis of metagenomes.","type":"article-journal","volume":"9"},"uris":["http://www.mendeley.com/documents/?uuid=4c95d8c9-84d0-3ab3-a825-a6c259afb1b7"]}],"mendeley":{"formattedCitation":"(Meyer &lt;i&gt;et al.&lt;/i&gt; 2008)","plainTextFormattedCitation":"(Meyer et al. 2008)","previouslyFormattedCitation":"&lt;sup&gt;65&lt;/sup&gt;"},"properties":{"noteIndex":0},"schema":"https://github.com/citation-style-language/schema/raw/master/csl-citation.json"}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(Meyer </w:t>
      </w:r>
      <w:r w:rsidR="007E23E1" w:rsidRPr="007E23E1">
        <w:rPr>
          <w:rFonts w:cs="Times New Roman"/>
          <w:i/>
          <w:noProof/>
          <w:lang w:val="en-GB"/>
        </w:rPr>
        <w:t>et al.</w:t>
      </w:r>
      <w:r w:rsidR="007E23E1" w:rsidRPr="007E23E1">
        <w:rPr>
          <w:rFonts w:cs="Times New Roman"/>
          <w:noProof/>
          <w:lang w:val="en-GB"/>
        </w:rPr>
        <w:t xml:space="preserve"> 2008)</w:t>
      </w:r>
      <w:r w:rsidRPr="00B225C4">
        <w:rPr>
          <w:rFonts w:cs="Times New Roman"/>
          <w:lang w:val="en-GB"/>
        </w:rPr>
        <w:fldChar w:fldCharType="end"/>
      </w:r>
      <w:r w:rsidR="000E2180" w:rsidRPr="00B225C4">
        <w:rPr>
          <w:rFonts w:cs="Times New Roman"/>
          <w:lang w:val="en-GB"/>
        </w:rPr>
        <w:t xml:space="preserve">. They </w:t>
      </w:r>
      <w:r w:rsidR="00780F5D" w:rsidRPr="00B225C4">
        <w:rPr>
          <w:rFonts w:cs="Times New Roman"/>
          <w:lang w:val="en-GB"/>
        </w:rPr>
        <w:t xml:space="preserve">are available at </w:t>
      </w:r>
      <w:r w:rsidR="00655B5A" w:rsidRPr="00B225C4">
        <w:rPr>
          <w:rFonts w:cs="Times New Roman"/>
          <w:lang w:val="en-GB"/>
        </w:rPr>
        <w:t>http://application.sb-roscoff.fr/blast/subulatus/download.html</w:t>
      </w:r>
      <w:r w:rsidR="00CC12B1" w:rsidRPr="00B225C4">
        <w:rPr>
          <w:rFonts w:cs="Times New Roman"/>
          <w:lang w:val="en-GB"/>
        </w:rPr>
        <w:t>.</w:t>
      </w:r>
    </w:p>
    <w:p w14:paraId="25A414B3" w14:textId="7D9B2D18" w:rsidR="004F6806" w:rsidRPr="00B225C4" w:rsidRDefault="004F6806" w:rsidP="007B1D57">
      <w:pPr>
        <w:tabs>
          <w:tab w:val="left" w:pos="7655"/>
        </w:tabs>
        <w:spacing w:line="480" w:lineRule="auto"/>
        <w:jc w:val="both"/>
        <w:rPr>
          <w:rFonts w:cs="Times New Roman"/>
          <w:lang w:val="en-GB"/>
        </w:rPr>
      </w:pPr>
      <w:r w:rsidRPr="00B225C4">
        <w:rPr>
          <w:rFonts w:cs="Times New Roman"/>
          <w:b/>
          <w:lang w:val="en-GB"/>
        </w:rPr>
        <w:t xml:space="preserve">Repeated elements </w:t>
      </w:r>
      <w:r w:rsidRPr="00B225C4">
        <w:rPr>
          <w:rFonts w:cs="Times New Roman"/>
          <w:lang w:val="en-GB"/>
        </w:rPr>
        <w:t xml:space="preserve">were searched for </w:t>
      </w:r>
      <w:r w:rsidRPr="00B225C4">
        <w:rPr>
          <w:rFonts w:cs="Times New Roman"/>
          <w:i/>
          <w:lang w:val="en-GB"/>
        </w:rPr>
        <w:t xml:space="preserve">de novo </w:t>
      </w:r>
      <w:r w:rsidRPr="00B225C4">
        <w:rPr>
          <w:rFonts w:cs="Times New Roman"/>
          <w:lang w:val="en-GB"/>
        </w:rPr>
        <w:t xml:space="preserve">using </w:t>
      </w:r>
      <w:proofErr w:type="spellStart"/>
      <w:r w:rsidRPr="00B225C4">
        <w:rPr>
          <w:rFonts w:cs="Times New Roman"/>
          <w:lang w:val="en-GB"/>
        </w:rPr>
        <w:t>TEdenovo</w:t>
      </w:r>
      <w:proofErr w:type="spellEnd"/>
      <w:r w:rsidRPr="00B225C4">
        <w:rPr>
          <w:rFonts w:cs="Times New Roman"/>
          <w:lang w:val="en-GB"/>
        </w:rPr>
        <w:t xml:space="preserve"> and annotated using </w:t>
      </w:r>
      <w:proofErr w:type="spellStart"/>
      <w:r w:rsidRPr="00B225C4">
        <w:rPr>
          <w:rFonts w:cs="Times New Roman"/>
          <w:lang w:val="en-GB"/>
        </w:rPr>
        <w:t>TEannot</w:t>
      </w:r>
      <w:proofErr w:type="spellEnd"/>
      <w:r w:rsidRPr="00B225C4">
        <w:rPr>
          <w:rFonts w:cs="Times New Roman"/>
          <w:lang w:val="en-GB"/>
        </w:rPr>
        <w:t xml:space="preserve"> </w:t>
      </w:r>
      <w:r w:rsidRPr="00B225C4">
        <w:rPr>
          <w:rFonts w:cs="Times New Roman"/>
          <w:noProof/>
          <w:lang w:val="en-GB"/>
        </w:rPr>
        <w:t>with</w:t>
      </w:r>
      <w:r w:rsidRPr="00B225C4">
        <w:rPr>
          <w:rFonts w:cs="Times New Roman"/>
          <w:lang w:val="en-GB"/>
        </w:rPr>
        <w:t xml:space="preserve"> default parameters</w:t>
      </w:r>
      <w:r w:rsidR="00BE7C42" w:rsidRPr="00B225C4">
        <w:rPr>
          <w:rFonts w:cs="Times New Roman"/>
          <w:lang w:val="en-GB"/>
        </w:rPr>
        <w:t xml:space="preserve">. LTR-like sequences </w:t>
      </w:r>
      <w:r w:rsidR="00776E18" w:rsidRPr="00B225C4">
        <w:rPr>
          <w:rFonts w:cs="Times New Roman"/>
          <w:lang w:val="en-GB"/>
        </w:rPr>
        <w:t>were</w:t>
      </w:r>
      <w:r w:rsidR="00BE7C42" w:rsidRPr="00B225C4">
        <w:rPr>
          <w:rFonts w:cs="Times New Roman"/>
          <w:lang w:val="en-GB"/>
        </w:rPr>
        <w:t xml:space="preserve"> predicted by the LTR-harvest pipeline</w:t>
      </w:r>
      <w:r w:rsidR="007858E8">
        <w:rPr>
          <w:rFonts w:cs="Times New Roman"/>
          <w:lang w:val="en-GB"/>
        </w:rPr>
        <w:t xml:space="preserve"> </w:t>
      </w:r>
      <w:r w:rsidR="00BE7C42" w:rsidRPr="00B225C4">
        <w:rPr>
          <w:rFonts w:cs="Times New Roman"/>
          <w:lang w:val="en-GB"/>
        </w:rPr>
        <w:fldChar w:fldCharType="begin" w:fldLock="1"/>
      </w:r>
      <w:r w:rsidR="007E23E1">
        <w:rPr>
          <w:rFonts w:cs="Times New Roman"/>
          <w:lang w:val="en-GB"/>
        </w:rPr>
        <w:instrText>ADDIN CSL_CITATION {"citationItems":[{"id":"ITEM-1","itemData":{"DOI":"10.1186/1471-2105-9-18","ISSN":"1471-2105","abstract":"Transposable elements are abundant in eukaryotic genomes and it is believed that they have a significant impact on the evolution of gene and chromosome structure. While there are several completed eukaryotic genome projects, there are only few high quality genome wide annotations of transposable elements. Therefore, there is a considerable demand for computational identification of transposable elements. LTR retrotransposons, an important subclass of transposable elements, are well suited for computational identification, as they contain long terminal repeats (LTRs). We have developed a software tool LTRharvest for the de novo detection of full length LTR retrotransposons in large sequence sets. LTRharvest efficiently delivers high quality annotations based on known LTR transposon features like length, distance, and sequence motifs. A quality validation of LTRharvest against a gold standard annotation for Saccharomyces cerevisae and Drosophila melanogaster shows a sensitivity of up to 90% and 97% and specificity of 100% and 72%, respectively. This is comparable or slightly better than annotations for previous software tools. The main advantage of LTRharvest over previous tools is (a) its ability to efficiently handle large datasets from finished or unfinished genome projects, (b) its flexibility in incorporating known sequence features into the prediction, and (c) its availability as an open source software. LTRharvest is an efficient software tool delivering high quality annotation of LTR retrotransposons. It can, for example, process the largest human chromosome in approx. 8 minutes on a Linux PC with 4 GB of memory. Its flexibility and small space and run-time requirements makes LTRharvest a very competitive candidate for future LTR retrotransposon annotation projects. Moreover, the structured design and implementation and the availability as open source provides an excellent base for incorporating novel concepts to further improve prediction of LTR retrotransposons.","author":[{"dropping-particle":"","family":"Ellinghaus","given":"David","non-dropping-particle":"","parse-names":false,"suffix":""},{"dropping-particle":"","family":"Kurtz","given":"Stefan","non-dropping-particle":"","parse-names":false,"suffix":""},{"dropping-particle":"","family":"Willhoeft","given":"Ute","non-dropping-particle":"","parse-names":false,"suffix":""}],"container-title":"BMC Bioinformatics","id":"ITEM-1","issue":"1","issued":{"date-parts":[["2008","1","14"]]},"page":"18","publisher":"BioMed Central","title":"LTRharvest, an efficient and flexible software for de novo detection of LTR retrotransposons","type":"article-journal","volume":"9"},"uris":["http://www.mendeley.com/documents/?uuid=71f84249-3b63-3fef-b8b0-74b4aaf71322"]}],"mendeley":{"formattedCitation":"(Ellinghaus &lt;i&gt;et al.&lt;/i&gt; 2008)","plainTextFormattedCitation":"(Ellinghaus et al. 2008)","previouslyFormattedCitation":"&lt;sup&gt;66&lt;/sup&gt;"},"properties":{"noteIndex":0},"schema":"https://github.com/citation-style-language/schema/raw/master/csl-citation.json"}</w:instrText>
      </w:r>
      <w:r w:rsidR="00BE7C42" w:rsidRPr="00B225C4">
        <w:rPr>
          <w:rFonts w:cs="Times New Roman"/>
          <w:lang w:val="en-GB"/>
        </w:rPr>
        <w:fldChar w:fldCharType="separate"/>
      </w:r>
      <w:r w:rsidR="007E23E1" w:rsidRPr="007E23E1">
        <w:rPr>
          <w:rFonts w:cs="Times New Roman"/>
          <w:noProof/>
          <w:lang w:val="en-GB"/>
        </w:rPr>
        <w:t xml:space="preserve">(Ellinghaus </w:t>
      </w:r>
      <w:r w:rsidR="007E23E1" w:rsidRPr="007E23E1">
        <w:rPr>
          <w:rFonts w:cs="Times New Roman"/>
          <w:i/>
          <w:noProof/>
          <w:lang w:val="en-GB"/>
        </w:rPr>
        <w:t>et al.</w:t>
      </w:r>
      <w:r w:rsidR="007E23E1" w:rsidRPr="007E23E1">
        <w:rPr>
          <w:rFonts w:cs="Times New Roman"/>
          <w:noProof/>
          <w:lang w:val="en-GB"/>
        </w:rPr>
        <w:t xml:space="preserve"> 2008)</w:t>
      </w:r>
      <w:r w:rsidR="00BE7C42" w:rsidRPr="00B225C4">
        <w:rPr>
          <w:rFonts w:cs="Times New Roman"/>
          <w:lang w:val="en-GB"/>
        </w:rPr>
        <w:fldChar w:fldCharType="end"/>
      </w:r>
      <w:r w:rsidRPr="00B225C4">
        <w:rPr>
          <w:rFonts w:cs="Times New Roman"/>
          <w:lang w:val="en-GB"/>
        </w:rPr>
        <w:t xml:space="preserve">. </w:t>
      </w:r>
      <w:r w:rsidR="00BE7C42" w:rsidRPr="00B225C4">
        <w:rPr>
          <w:rFonts w:cs="Times New Roman"/>
          <w:lang w:val="en-GB"/>
        </w:rPr>
        <w:t xml:space="preserve">These </w:t>
      </w:r>
      <w:r w:rsidRPr="00B225C4">
        <w:rPr>
          <w:rFonts w:cs="Times New Roman"/>
          <w:lang w:val="en-GB"/>
        </w:rPr>
        <w:t>tools are part of the REPET pipeline</w:t>
      </w:r>
      <w:r w:rsidR="002C113A">
        <w:rPr>
          <w:rFonts w:cs="Times New Roman"/>
          <w:lang w:val="en-GB"/>
        </w:rPr>
        <w:t xml:space="preserve"> </w:t>
      </w:r>
      <w:r w:rsidRPr="00B225C4">
        <w:rPr>
          <w:rFonts w:cs="Times New Roman"/>
          <w:b/>
          <w:lang w:val="en-GB"/>
        </w:rPr>
        <w:fldChar w:fldCharType="begin" w:fldLock="1"/>
      </w:r>
      <w:r w:rsidR="007E23E1">
        <w:rPr>
          <w:rFonts w:cs="Times New Roman"/>
          <w:b/>
          <w:lang w:val="en-GB"/>
        </w:rPr>
        <w:instrText>ADDIN CSL_CITATION {"citationItems":[{"id":"ITEM-1","itemData":{"DOI":"10.1371/journal.pone.0016526","ISSN":"1932-6203","author":[{"dropping-particle":"","family":"Flutre","given":"Timothée","non-dropping-particle":"","parse-names":false,"suffix":""},{"dropping-particle":"","family":"Duprat","given":"Elodie","non-dropping-particle":"","parse-names":false,"suffix":""},{"dropping-particle":"","family":"Feuillet","given":"Catherine","non-dropping-particle":"","parse-names":false,"suffix":""},{"dropping-particle":"","family":"Quesneville","given":"Hadi","non-dropping-particle":"","parse-names":false,"suffix":""}],"container-title":"PLoS ONE","editor":[{"dropping-particle":"","family":"Xu","given":"Ying","non-dropping-particle":"","parse-names":false,"suffix":""}],"id":"ITEM-1","issue":"1","issued":{"date-parts":[["2011","1","31"]]},"page":"e16526","publisher":"Public Library of Science","title":"Considering transposable element diversification in de novo annotation approaches","type":"article-journal","volume":"6"},"uris":["http://www.mendeley.com/documents/?uuid=186ad14e-4b9d-3ade-b6e2-5422ea0cfe94"]}],"mendeley":{"formattedCitation":"(Flutre &lt;i&gt;et al.&lt;/i&gt; 2011)","plainTextFormattedCitation":"(Flutre et al. 2011)","previouslyFormattedCitation":"&lt;sup&gt;67&lt;/sup&gt;"},"properties":{"noteIndex":0},"schema":"https://github.com/citation-style-language/schema/raw/master/csl-citation.json"}</w:instrText>
      </w:r>
      <w:r w:rsidRPr="00B225C4">
        <w:rPr>
          <w:rFonts w:cs="Times New Roman"/>
          <w:b/>
          <w:lang w:val="en-GB"/>
        </w:rPr>
        <w:fldChar w:fldCharType="separate"/>
      </w:r>
      <w:r w:rsidR="007E23E1" w:rsidRPr="007E23E1">
        <w:rPr>
          <w:rFonts w:cs="Times New Roman"/>
          <w:noProof/>
          <w:lang w:val="en-GB"/>
        </w:rPr>
        <w:t xml:space="preserve">(Flutre </w:t>
      </w:r>
      <w:r w:rsidR="007E23E1" w:rsidRPr="007E23E1">
        <w:rPr>
          <w:rFonts w:cs="Times New Roman"/>
          <w:i/>
          <w:noProof/>
          <w:lang w:val="en-GB"/>
        </w:rPr>
        <w:t>et al.</w:t>
      </w:r>
      <w:r w:rsidR="007E23E1" w:rsidRPr="007E23E1">
        <w:rPr>
          <w:rFonts w:cs="Times New Roman"/>
          <w:noProof/>
          <w:lang w:val="en-GB"/>
        </w:rPr>
        <w:t xml:space="preserve"> 2011)</w:t>
      </w:r>
      <w:r w:rsidRPr="00B225C4">
        <w:rPr>
          <w:rFonts w:cs="Times New Roman"/>
          <w:b/>
          <w:lang w:val="en-GB"/>
        </w:rPr>
        <w:fldChar w:fldCharType="end"/>
      </w:r>
      <w:r w:rsidRPr="00B225C4">
        <w:rPr>
          <w:rFonts w:cs="Times New Roman"/>
          <w:lang w:val="en-GB"/>
        </w:rPr>
        <w:t>, of which version 2.5 was used for our dataset.</w:t>
      </w:r>
    </w:p>
    <w:p w14:paraId="22BAEE52" w14:textId="67052163" w:rsidR="004F6806" w:rsidRPr="00B225C4" w:rsidRDefault="004F6806" w:rsidP="007B1D57">
      <w:pPr>
        <w:tabs>
          <w:tab w:val="left" w:pos="7655"/>
        </w:tabs>
        <w:spacing w:line="480" w:lineRule="auto"/>
        <w:jc w:val="both"/>
        <w:rPr>
          <w:rFonts w:cs="Times New Roman"/>
          <w:b/>
          <w:lang w:val="en-GB"/>
        </w:rPr>
      </w:pPr>
      <w:r w:rsidRPr="00B225C4">
        <w:rPr>
          <w:rFonts w:cs="Times New Roman"/>
          <w:b/>
          <w:lang w:val="en-GB"/>
        </w:rPr>
        <w:t>BUSCO</w:t>
      </w:r>
      <w:r w:rsidRPr="00B225C4">
        <w:rPr>
          <w:rFonts w:cs="Times New Roman"/>
          <w:lang w:val="en-GB"/>
        </w:rPr>
        <w:t xml:space="preserve"> 2.0 analyses</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{"citationItems":[{"id":"ITEM-1","itemData":{"DOI":"10.1093/bioinformatics/btv351","ISSN":"1367-4803","author":[{"dropping-particle":"","family":"Simão","given":"Felipe A.","non-dropping-particle":"","parse-names":false,"suffix":""},{"dropping-particle":"","family":"Waterhouse","given":"Robert M.","non-dropping-particle":"","parse-names":false,"suffix":""},{"dropping-particle":"","family":"Ioannidis","given":"Panagiotis","non-dropping-particle":"","parse-names":false,"suffix":""},{"dropping-particle":"V.","family":"Kriventseva","given":"Evgenia","non-dropping-particle":"","parse-names":false,"suffix":""},{"dropping-particle":"","family":"Zdobnov","given":"Evgeny M.","non-dropping-particle":"","parse-names":false,"suffix":""}],"container-title":"Bioinformatics","id":"ITEM-1","issue":"19","issued":{"date-parts":[["2015","10","1"]]},"page":"3210-3212","title":"BUSCO: assessing genome assembly and annotation completeness with single-copy orthologs","type":"article-journal","volume":"31"},"uris":["http://www.mendeley.com/documents/?uuid=db534533-b485-4194-bd9f-bd4c05ac15d4"]}],"mendeley":{"formattedCitation":"(Simão &lt;i&gt;et al.&lt;/i&gt; 2015)","plainTextFormattedCitation":"(Simão et al. 2015)","previouslyFormattedCitation":"&lt;sup&gt;27&lt;/sup&gt;"},"properties":{"noteIndex":0},"schema":"https://github.com/citation-style-language/schema/raw/master/csl-citation.json"}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(Simão </w:t>
      </w:r>
      <w:r w:rsidR="007E23E1" w:rsidRPr="007E23E1">
        <w:rPr>
          <w:rFonts w:cs="Times New Roman"/>
          <w:i/>
          <w:noProof/>
          <w:lang w:val="en-GB"/>
        </w:rPr>
        <w:t>et al.</w:t>
      </w:r>
      <w:r w:rsidR="007E23E1" w:rsidRPr="007E23E1">
        <w:rPr>
          <w:rFonts w:cs="Times New Roman"/>
          <w:noProof/>
          <w:lang w:val="en-GB"/>
        </w:rPr>
        <w:t xml:space="preserve"> 2015)</w:t>
      </w:r>
      <w:r w:rsidRPr="00B225C4">
        <w:rPr>
          <w:rFonts w:cs="Times New Roman"/>
          <w:lang w:val="en-GB"/>
        </w:rPr>
        <w:fldChar w:fldCharType="end"/>
      </w:r>
      <w:r w:rsidRPr="00B225C4">
        <w:rPr>
          <w:rFonts w:cs="Times New Roman"/>
          <w:lang w:val="en-GB"/>
        </w:rPr>
        <w:t xml:space="preserve"> were run on the servers of the </w:t>
      </w:r>
      <w:proofErr w:type="spellStart"/>
      <w:r w:rsidRPr="00B225C4">
        <w:rPr>
          <w:rFonts w:cs="Times New Roman"/>
          <w:lang w:val="en-GB"/>
        </w:rPr>
        <w:t>IPlant</w:t>
      </w:r>
      <w:proofErr w:type="spellEnd"/>
      <w:r w:rsidRPr="00B225C4">
        <w:rPr>
          <w:rFonts w:cs="Times New Roman"/>
          <w:lang w:val="en-GB"/>
        </w:rPr>
        <w:t xml:space="preserve"> Collaborative</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{"citationItems":[{"id":"ITEM-1","itemData":{"DOI":"10.3389/fpls.2011.00034","ISSN":"1664-462X","abstract":"The iPlant Collaborative (iPlant) is a United States National Science Foundation (NSF) funded project that aims to create an innovative, comprehensive, and foundational cyberinfrastructure in support of plant biology research (PSCIC, 2006). iPlant is developing cyberinfrastructure that uniquely enables scientists throughout the diverse fields that comprise plant biology to address Grand Challenges in new ways, to stimulate and facilitate cross-disciplinary research, to promote biology and computer science research interactions, and to train the next generation of scientists on the use of cyberinfrastructure in research and education. Meeting humanity's projected demands for agricultural and forest products and the expectation that natural ecosystems be managed sustainably will require synergies from the application of information technologies. The iPlant cyberinfrastructure design is based on an unprecedented period of research community input, and leverages developments in high-performance computing, data storage, and cyberinfrastructure for the physical sciences. iPlant is an open-source project with application programming interfaces that allow the community to extend the infrastructure to meet its needs. iPlant is sponsoring community-driven workshops addressing specific scientific questions via analysis tool integration and hypothesis testing. These workshops teach researchers how to add bioinformatics tools and/or datasets into the iPlant cyberinfrastructure enabling plant scientists to perform complex analyses on large datasets without the need to master the command-line or high-performance computational services.","author":[{"dropping-particle":"","family":"Goff","given":"Stephen A.","non-dropping-particle":"","parse-names":false,"suffix":""},{"dropping-particle":"","family":"Vaughn","given":"Matthew","non-dropping-particle":"","parse-names":false,"suffix":""},{"dropping-particle":"","family":"McKay","given":"Sheldon","non-dropping-particle":"","parse-names":false,"suffix":""},{"dropping-particle":"","family":"Lyons","given":"Eric","non-dropping-particle":"","parse-names":false,"suffix":""},{"dropping-particle":"","family":"Stapleton","given":"Ann E.","non-dropping-particle":"","parse-names":false,"suffix":""},{"dropping-particle":"","family":"Gessler","given":"Damian","non-dropping-particle":"","parse-names":false,"suffix":""},{"dropping-particle":"","family":"Matasci","given":"Naim","non-dropping-particle":"","parse-names":false,"suffix":""},{"dropping-particle":"","family":"Wang","given":"Liya","non-dropping-particle":"","parse-names":false,"suffix":""},{"dropping-particle":"","family":"Hanlon","given":"Matthew","non-dropping-particle":"","parse-names":false,"suffix":""},{"dropping-particle":"","family":"Lenards","given":"Andrew","non-dropping-particle":"","parse-names":false,"suffix":""},{"dropping-particle":"","family":"Muir","given":"Andy","non-dropping-particle":"","parse-names":false,"suffix":""},{"dropping-particle":"","family":"Merchant","given":"Nirav","non-dropping-particle":"","parse-names":false,"suffix":""},{"dropping-particle":"","family":"Lowry","given":"Sonya","non-dropping-particle":"","parse-names":false,"suffix":""},{"dropping-particle":"","family":"Mock","given":"Stephen","non-dropping-particle":"","parse-names":false,"suffix":""},{"dropping-particle":"","family":"Helmke","given":"Matthew","non-dropping-particle":"","parse-names":false,"suffix":""},{"dropping-particle":"","family":"Kubach","given":"Adam","non-dropping-particle":"","parse-names":false,"suffix":""},{"dropping-particle":"","family":"Narro","given":"Martha","non-dropping-particle":"","parse-names":false,"suffix":""},{"dropping-particle":"","family":"Hopkins","given":"Nicole","non-dropping-particle":"","parse-names":false,"suffix":""},{"dropping-particle":"","family":"Micklos","given":"David","non-dropping-particle":"","parse-names":false,"suffix":""},{"dropping-particle":"","family":"Hilgert","given":"Uwe","non-dropping-particle":"","parse-names":false,"suffix":""},{"dropping-particle":"","family":"Gonzales","given":"Michael","non-dropping-particle":"","parse-names":false,"suffix":""},{"dropping-particle":"","family":"Jordan","given":"Chris","non-dropping-particle":"","parse-names":false,"suffix":""},{"dropping-particle":"","family":"Skidmore","given":"Edwin","non-dropping-particle":"","parse-names":false,"suffix":""},{"dropping-particle":"","family":"Dooley","given":"Rion","non-dropping-particle":"","parse-names":false,"suffix":""},{"dropping-particle":"","family":"Cazes","given":"John","non-dropping-particle":"","parse-names":false,"suffix":""},{"dropping-particle":"","family":"McLay","given":"Robert","non-dropping-particle":"","parse-names":false,"suffix":""},{"dropping-particle":"","family":"Lu","given":"Zhenyuan","non-dropping-particle":"","parse-names":false,"suffix":""},{"dropping-particle":"","family":"Pasternak","given":"Shiran","non-dropping-particle":"","parse-names":false,"suffix":""},{"dropping-particle":"","family":"Koesterke","given":"Lars","non-dropping-particle":"","parse-names":false,"suffix":""},{"dropping-particle":"","family":"Piel","given":"William H.","non-dropping-particle":"","parse-names":false,"suffix":""},{"dropping-particle":"","family":"Grene","given":"Ruth","non-dropping-particle":"","parse-names":false,"suffix":""},{"dropping-particle":"","family":"Noutsos","given":"Christos","non-dropping-particle":"","parse-names":false,"suffix":""},{"dropping-particle":"","family":"Gendler","given":"Karla","non-dropping-particle":"","parse-names":false,"suffix":""},{"dropping-particle":"","family":"Feng","given":"Xin","non-dropping-particle":"","parse-names":false,"suffix":""},{"dropping-particle":"","family":"Tang","given":"Chunlao","non-dropping-particle":"","parse-names":false,"suffix":""},{"dropping-particle":"","family":"Lent","given":"Monica","non-dropping-particle":"","parse-names":false,"suffix":""},{"dropping-particle":"","family":"Kim","given":"Seung-Jin","non-dropping-particle":"","parse-names":false,"suffix":""},{"dropping-particle":"","family":"Kvilekval","given":"Kristian","non-dropping-particle":"","parse-names":false,"suffix":""},{"dropping-particle":"","family":"Manjunath","given":"B. S.","non-dropping-particle":"","parse-names":false,"suffix":""},{"dropping-particle":"","family":"Tannen","given":"Val","non-dropping-particle":"","parse-names":false,"suffix":""},{"dropping-particle":"","family":"Stamatakis","given":"Alexandros","non-dropping-particle":"","parse-names":false,"suffix":""},{"dropping-particle":"","family":"Sanderson","given":"Michael","non-dropping-particle":"","parse-names":false,"suffix":""},{"dropping-particle":"","family":"Welch","given":"Stephen M.","non-dropping-particle":"","parse-names":false,"suffix":""},{"dropping-particle":"","family":"Cranston","given":"Karen A.","non-dropping-particle":"","parse-names":false,"suffix":""},{"dropping-particle":"","family":"Soltis","given":"Pamela","non-dropping-particle":"","parse-names":false,"suffix":""},{"dropping-particle":"","family":"Soltis","given":"Doug","non-dropping-particle":"","parse-names":false,"suffix":""},{"dropping-particle":"","family":"O'Meara","given":"Brian","non-dropping-particle":"","parse-names":false,"suffix":""},{"dropping-particle":"","family":"Ane","given":"Cecile","non-dropping-particle":"","parse-names":false,"suffix":""},{"dropping-particle":"","family":"Brutnell","given":"Tom","non-dropping-particle":"","parse-names":false,"suffix":""},{"dropping-particle":"","family":"Kleibenstein","given":"Daniel J.","non-dropping-particle":"","parse-names":false,"suffix":""},{"dropping-particle":"","family":"White","given":"Jeffery W.","non-dropping-particle":"","parse-names":false,"suffix":""},{"dropping-particle":"","family":"Leebens-Mack","given":"James","non-dropping-particle":"","parse-names":false,"suffix":""},{"dropping-particle":"","family":"Donoghue","given":"Michael J.","non-dropping-particle":"","parse-names":false,"suffix":""},{"dropping-particle":"","family":"Spalding","given":"Edgar P.","non-dropping-particle":"","parse-names":false,"suffix":""},{"dropping-particle":"","family":"Vision","given":"Todd J.","non-dropping-particle":"","parse-names":false,"suffix":""},{"dropping-particle":"","family":"Myers","given":"Christopher R.","non-dropping-particle":"","parse-names":false,"suffix":""},{"dropping-particle":"","family":"Lowenthal","given":"David","non-dropping-particle":"","parse-names":false,"suffix":""},{"dropping-particle":"","family":"Enquist","given":"Brian J.","non-dropping-particle":"","parse-names":false,"suffix":""},{"dropping-particle":"","family":"Boyle","given":"Brad","non-dropping-particle":"","parse-names":false,"suffix":""},{"dropping-particle":"","family":"Akoglu","given":"Ali","non-dropping-particle":"","parse-names":false,"suffix":""},{"dropping-particle":"","family":"Andrews","given":"Greg","non-dropping-particle":"","parse-names":false,"suffix":""},{"dropping-particle":"","family":"Ram","given":"Sudha","non-dropping-particle":"","parse-names":false,"suffix":""},{"dropping-particle":"","family":"Ware","given":"Doreen","non-dropping-particle":"","parse-names":false,"suffix":""},{"dropping-particle":"","family":"Stein","given":"Lincoln","non-dropping-particle":"","parse-names":false,"suffix":""},{"dropping-particle":"","family":"Stanzione","given":"Dan","non-dropping-particle":"","parse-names":false,"suffix":""}],"container-title":"Frontiers in Plant Science","id":"ITEM-1","issued":{"date-parts":[["2011"]]},"page":"34","publisher":"Frontiers","title":"The iPlant collaborative: cyberinfrastructure for plant biology","type":"article-journal","volume":"2"},"uris":["http://www.mendeley.com/documents/?uuid=c506e9ff-cda2-39e1-aa25-10931e143233"]}],"mendeley":{"formattedCitation":"(Goff &lt;i&gt;et al.&lt;/i&gt; 2011)","plainTextFormattedCitation":"(Goff et al. 2011)","previouslyFormattedCitation":"&lt;sup&gt;68&lt;/sup&gt;"},"properties":{"noteIndex":0},"schema":"https://github.com/citation-style-language/schema/raw/master/csl-citation.json"}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(Goff </w:t>
      </w:r>
      <w:r w:rsidR="007E23E1" w:rsidRPr="007E23E1">
        <w:rPr>
          <w:rFonts w:cs="Times New Roman"/>
          <w:i/>
          <w:noProof/>
          <w:lang w:val="en-GB"/>
        </w:rPr>
        <w:t>et al.</w:t>
      </w:r>
      <w:r w:rsidR="007E23E1" w:rsidRPr="007E23E1">
        <w:rPr>
          <w:rFonts w:cs="Times New Roman"/>
          <w:noProof/>
          <w:lang w:val="en-GB"/>
        </w:rPr>
        <w:t xml:space="preserve"> 2011)</w:t>
      </w:r>
      <w:r w:rsidRPr="00B225C4">
        <w:rPr>
          <w:rFonts w:cs="Times New Roman"/>
          <w:lang w:val="en-GB"/>
        </w:rPr>
        <w:fldChar w:fldCharType="end"/>
      </w:r>
      <w:r w:rsidRPr="00B225C4">
        <w:rPr>
          <w:rFonts w:cs="Times New Roman"/>
          <w:lang w:val="en-GB"/>
        </w:rPr>
        <w:t xml:space="preserve"> with the general </w:t>
      </w:r>
      <w:r w:rsidR="00085967" w:rsidRPr="00B225C4">
        <w:rPr>
          <w:rFonts w:cs="Times New Roman"/>
          <w:lang w:val="en-GB"/>
        </w:rPr>
        <w:t>e</w:t>
      </w:r>
      <w:r w:rsidRPr="00B225C4">
        <w:rPr>
          <w:rFonts w:cs="Times New Roman"/>
          <w:lang w:val="en-GB"/>
        </w:rPr>
        <w:t>ukaryote database as a reference and default parameters</w:t>
      </w:r>
      <w:r w:rsidR="0010421D" w:rsidRPr="00B225C4">
        <w:rPr>
          <w:rFonts w:cs="Times New Roman"/>
          <w:lang w:val="en-GB"/>
        </w:rPr>
        <w:t xml:space="preserve"> </w:t>
      </w:r>
      <w:r w:rsidR="008D546A" w:rsidRPr="00B225C4">
        <w:rPr>
          <w:rFonts w:cs="Times New Roman"/>
          <w:lang w:val="en-GB"/>
        </w:rPr>
        <w:t>and</w:t>
      </w:r>
      <w:r w:rsidR="0010421D" w:rsidRPr="00B225C4">
        <w:rPr>
          <w:rFonts w:cs="Times New Roman"/>
          <w:lang w:val="en-GB"/>
        </w:rPr>
        <w:t xml:space="preserve"> </w:t>
      </w:r>
      <w:r w:rsidR="008D546A" w:rsidRPr="00B225C4">
        <w:rPr>
          <w:rFonts w:cs="Times New Roman"/>
          <w:lang w:val="en-GB"/>
        </w:rPr>
        <w:t>the</w:t>
      </w:r>
      <w:r w:rsidR="009D73F2" w:rsidRPr="00B225C4">
        <w:rPr>
          <w:rFonts w:cs="Times New Roman"/>
          <w:lang w:val="en-GB"/>
        </w:rPr>
        <w:t xml:space="preserve"> </w:t>
      </w:r>
      <w:r w:rsidRPr="00B225C4">
        <w:rPr>
          <w:rFonts w:cs="Times New Roman"/>
          <w:lang w:val="en-GB"/>
        </w:rPr>
        <w:t>predicted proteins as input.</w:t>
      </w:r>
    </w:p>
    <w:p w14:paraId="78558AB7" w14:textId="6C65776E" w:rsidR="004F6806" w:rsidRPr="00B225C4" w:rsidRDefault="00FD0D09" w:rsidP="007B1D57">
      <w:pPr>
        <w:tabs>
          <w:tab w:val="left" w:pos="7655"/>
        </w:tabs>
        <w:spacing w:line="480" w:lineRule="auto"/>
        <w:jc w:val="both"/>
        <w:rPr>
          <w:rFonts w:cs="Times New Roman"/>
          <w:lang w:val="en-GB"/>
        </w:rPr>
      </w:pPr>
      <w:r w:rsidRPr="00B225C4">
        <w:rPr>
          <w:rFonts w:cs="Times New Roman"/>
          <w:b/>
          <w:lang w:val="en-GB"/>
        </w:rPr>
        <w:lastRenderedPageBreak/>
        <w:t>P</w:t>
      </w:r>
      <w:r w:rsidR="004F6806" w:rsidRPr="00B225C4">
        <w:rPr>
          <w:rFonts w:cs="Times New Roman"/>
          <w:b/>
          <w:lang w:val="en-GB"/>
        </w:rPr>
        <w:t>lastid and mitochondri</w:t>
      </w:r>
      <w:r w:rsidRPr="00B225C4">
        <w:rPr>
          <w:rFonts w:cs="Times New Roman"/>
          <w:b/>
          <w:lang w:val="en-GB"/>
        </w:rPr>
        <w:t>al genomes</w:t>
      </w:r>
      <w:r w:rsidR="00036DA1" w:rsidRPr="00B225C4">
        <w:rPr>
          <w:rFonts w:cs="Times New Roman"/>
          <w:b/>
          <w:i/>
          <w:lang w:val="en-GB"/>
        </w:rPr>
        <w:t xml:space="preserve"> </w:t>
      </w:r>
      <w:r w:rsidR="00036DA1" w:rsidRPr="00B225C4">
        <w:rPr>
          <w:rFonts w:cs="Times New Roman"/>
          <w:lang w:val="en-GB"/>
        </w:rPr>
        <w:t xml:space="preserve">of </w:t>
      </w:r>
      <w:r w:rsidR="00036DA1" w:rsidRPr="00B225C4">
        <w:rPr>
          <w:rFonts w:cs="Times New Roman"/>
          <w:i/>
          <w:lang w:val="en-GB"/>
        </w:rPr>
        <w:t>E. subulatus</w:t>
      </w:r>
      <w:r w:rsidR="00036DA1" w:rsidRPr="00B225C4">
        <w:rPr>
          <w:rFonts w:cs="Times New Roman"/>
          <w:lang w:val="en-GB"/>
        </w:rPr>
        <w:t xml:space="preserve"> Bft15b</w:t>
      </w:r>
      <w:r w:rsidR="004F6806" w:rsidRPr="00B225C4">
        <w:rPr>
          <w:rFonts w:cs="Times New Roman"/>
          <w:lang w:val="en-GB"/>
        </w:rPr>
        <w:t xml:space="preserve">, were manually assembled based on scaffolds 416 and 858 respectively, using the published </w:t>
      </w:r>
      <w:r w:rsidR="00776E18" w:rsidRPr="00B225C4">
        <w:rPr>
          <w:rFonts w:cs="Times New Roman"/>
          <w:lang w:val="en-GB"/>
        </w:rPr>
        <w:t xml:space="preserve">organellar </w:t>
      </w:r>
      <w:r w:rsidR="004F6806" w:rsidRPr="00B225C4">
        <w:rPr>
          <w:rFonts w:cs="Times New Roman"/>
          <w:lang w:val="en-GB"/>
        </w:rPr>
        <w:t>genome</w:t>
      </w:r>
      <w:r w:rsidR="00776E18" w:rsidRPr="00B225C4">
        <w:rPr>
          <w:rFonts w:cs="Times New Roman"/>
          <w:lang w:val="en-GB"/>
        </w:rPr>
        <w:t>s</w:t>
      </w:r>
      <w:r w:rsidR="004F6806" w:rsidRPr="00B225C4">
        <w:rPr>
          <w:rFonts w:cs="Times New Roman"/>
          <w:lang w:val="en-GB"/>
        </w:rPr>
        <w:t xml:space="preserve"> of </w:t>
      </w:r>
      <w:r w:rsidR="004F6806" w:rsidRPr="00B225C4">
        <w:rPr>
          <w:rFonts w:cs="Times New Roman"/>
          <w:i/>
          <w:lang w:val="en-GB"/>
        </w:rPr>
        <w:t>Ectocarpus</w:t>
      </w:r>
      <w:r w:rsidR="004F6806" w:rsidRPr="00B225C4">
        <w:rPr>
          <w:rFonts w:cs="Times New Roman"/>
          <w:lang w:val="en-GB"/>
        </w:rPr>
        <w:t xml:space="preserve"> sp. Ec32</w:t>
      </w:r>
      <w:r w:rsidR="00380390" w:rsidRPr="00B225C4">
        <w:rPr>
          <w:rFonts w:cs="Times New Roman"/>
          <w:lang w:val="en-GB"/>
        </w:rPr>
        <w:t xml:space="preserve"> (</w:t>
      </w:r>
      <w:r w:rsidR="002C194C" w:rsidRPr="00B225C4">
        <w:rPr>
          <w:rFonts w:cs="Times New Roman"/>
          <w:lang w:val="en-GB"/>
        </w:rPr>
        <w:t xml:space="preserve">accessions </w:t>
      </w:r>
      <w:r w:rsidR="00380390" w:rsidRPr="00B225C4">
        <w:rPr>
          <w:rFonts w:cs="Times New Roman"/>
          <w:lang w:val="en-GB"/>
        </w:rPr>
        <w:t>NC_013498.1</w:t>
      </w:r>
      <w:r w:rsidR="002C194C" w:rsidRPr="00B225C4">
        <w:rPr>
          <w:rFonts w:cs="Times New Roman"/>
          <w:lang w:val="en-GB"/>
        </w:rPr>
        <w:t>, NC_030223.1</w:t>
      </w:r>
      <w:r w:rsidR="00380390" w:rsidRPr="00B225C4">
        <w:rPr>
          <w:rFonts w:cs="Times New Roman"/>
          <w:lang w:val="en-GB"/>
        </w:rPr>
        <w:t>)</w:t>
      </w:r>
      <w:r w:rsidR="004F6806" w:rsidRPr="00B225C4">
        <w:rPr>
          <w:rFonts w:cs="Times New Roman"/>
          <w:lang w:val="en-GB"/>
        </w:rPr>
        <w:t xml:space="preserve"> as a guide</w:t>
      </w:r>
      <w:r w:rsidR="002C113A">
        <w:rPr>
          <w:rFonts w:cs="Times New Roman"/>
          <w:lang w:val="en-GB"/>
        </w:rPr>
        <w:t xml:space="preserve"> </w:t>
      </w:r>
      <w:r w:rsidR="004F6806" w:rsidRPr="00B225C4">
        <w:rPr>
          <w:rFonts w:cs="Times New Roman"/>
          <w:lang w:val="en-GB"/>
        </w:rPr>
        <w:fldChar w:fldCharType="begin" w:fldLock="1"/>
      </w:r>
      <w:r w:rsidR="007E23E1">
        <w:rPr>
          <w:rFonts w:cs="Times New Roman"/>
          <w:lang w:val="en-GB"/>
        </w:rPr>
        <w:instrText>ADDIN CSL_CITATION {"citationItems":[{"id":"ITEM-1","itemData":{"DOI":"10.1371/journal.pone.0019540","ISSN":"1932-6203","author":[{"dropping-particle":"","family":"Delage","given":"Ludovic","non-dropping-particle":"","parse-names":false,"suffix":""},{"dropping-particle":"","family":"Leblanc","given":"Catherine","non-dropping-particle":"","parse-names":false,"suffix":""},{"dropping-particle":"","family":"Nyvall Collén","given":"Pi","non-dropping-particle":"","parse-names":false,"suffix":""},{"dropping-particle":"","family":"Gschloessl","given":"Bernhard","non-dropping-particle":"","parse-names":false,"suffix":""},{"dropping-particle":"","family":"Oudot","given":"Marie-Pierre","non-dropping-particle":"","parse-names":false,"suffix":""},{"dropping-particle":"","family":"Sterck","given":"Lieven","non-dropping-particle":"","parse-names":false,"suffix":""},{"dropping-particle":"","family":"Poulain","given":"Julie","non-dropping-particle":"","parse-names":false,"suffix":""},{"dropping-particle":"","family":"Aury","given":"Jean-Marc","non-dropping-particle":"","parse-names":false,"suffix":""},{"dropping-particle":"","family":"Cock","given":"J. Mark","non-dropping-particle":"","parse-names":false,"suffix":""}],"container-title":"PLoS ONE","editor":[{"dropping-particle":"","family":"Newbigin","given":"Edward","non-dropping-particle":"","parse-names":false,"suffix":""}],"id":"ITEM-1","issue":"5","issued":{"date-parts":[["2011","5","18"]]},"page":"e19540","publisher":"Public Library of Science","title":"In silico survey of the mitochondrial protein uptake and maturation systems in the brown alga &lt;i&gt;Ectocarpus siliculosus&lt;/i&gt;","type":"article-journal","volume":"6"},"uris":["http://www.mendeley.com/documents/?uuid=99b3daf1-fa11-31a0-a2ef-c2cda2c766f1"]},{"id":"ITEM-2","itemData":{"DOI":"10.1186/1471-2148-9-253","ISSN":"1471-2148","abstract":"Heterokont algae, together with cryptophytes, haptophytes and some alveolates, possess red-algal derived plastids. The chromalveolate hypothesis proposes that the red-algal derived plastids of all four groups have a monophyletic origin resulting from a single secondary endosymbiotic event. However, due to incongruence between nuclear and plastid phylogenies, this controversial hypothesis remains under debate. Large-scale genomic analyses have shown to be a powerful tool for phylogenetic reconstruction but insufficient sequence data have been available for red-algal derived plastid genomes. The chloroplast genomes of two brown algae, Ectocarpus siliculosus and Fucus vesiculosus, have been fully sequenced. These species represent two distinct orders of the Phaeophyceae, which is a major group within the heterokont lineage. The sizes of the circular plastid genomes are 139,954 and 124,986 base pairs, respectively, the size difference being due principally to the presence of longer inverted repeat and intergenic regions in E. siliculosus. Gene contents of the two plastids are similar with 139-148 protein-coding genes, 28-31 tRNA genes, and 3 ribosomal RNA genes. The two genomes also exhibit very similar rearrangements compared to other sequenced plastid genomes. The tRNA-Leu gene of E. siliculosus lacks an intron, in contrast to the F. vesiculosus and other heterokont plastid homologues, suggesting its recent loss in the Ectocarpales. Most of the brown algal plastid genes are shared with other red-algal derived plastid genomes, but a few are absent from raphidophyte or diatom plastid genomes. One of these regions is most similar to an apicomplexan nuclear sequence. The phylogenetic relationship between heterokonts, cryptophytes and haptophytes (collectively referred to as chromists) plastids was investigated using several datasets of concatenated proteins from two cyanobacterial genomes and 18 plastid genomes, including most of the available red algal and chromist plastid genomes. The phylogenetic studies using concatenated plastid proteins still do not resolve the question of the monophyly of all chromist plastids. However, these results support both the monophyly of heterokont plastids and that of cryptophyte and haptophyte plastids, in agreement with nuclear phylogenies.","author":[{"dropping-particle":"","family":"Corguillé","given":"Gildas","non-dropping-particle":"Le","parse-names":false,"suffix":""},{"dropping-particle":"","family":"Pearson","given":"Gareth","non-dropping-particle":"","parse-names":false,"suffix":""},{"dropping-particle":"","family":"Valente","given":"Marta","non-dropping-particle":"","parse-names":false,"suffix":""},{"dropping-particle":"","family":"Viegas","given":"Carla","non-dropping-particle":"","parse-names":false,"suffix":""},{"dropping-particle":"","family":"Gschloessl","given":"Bernhard","non-dropping-particle":"","parse-names":false,"suffix":""},{"dropping-particle":"","family":"Corre","given":"Erwan","non-dropping-particle":"","parse-names":false,"suffix":""},{"dropping-particle":"","family":"Bailly","given":"Xavier","non-dropping-particle":"","parse-names":false,"suffix":""},{"dropping-particle":"","family":"Peters","given":"Akira F","non-dropping-particle":"","parse-names":false,"suffix":""},{"dropping-particle":"","family":"Jubin","given":"Claire","non-dropping-particle":"","parse-names":false,"suffix":""},{"dropping-particle":"","family":"Vacherie","given":"Benoit","non-dropping-particle":"","parse-names":false,"suffix":""},{"dropping-particle":"","family":"Cock","given":"J Mark","non-dropping-particle":"","parse-names":false,"suffix":""},{"dropping-particle":"","family":"Leblanc","given":"Catherine","non-dropping-particle":"","parse-names":false,"suffix":""}],"container-title":"BMC Evolutionary Biology","id":"ITEM-2","issue":"1","issued":{"date-parts":[["2009","10","16"]]},"page":"253","publisher":"BioMed Central","title":"Plastid genomes of two brown algae, &lt;i&gt;Ectocarpus siliculosus&lt;/i&gt; and &lt;i&gt;Fucus vesiculosus&lt;/i&gt;: further insights on the evolution of red-algal derived plastids","type":"article-journal","volume":"9"},"uris":["http://www.mendeley.com/documents/?uuid=aa1662b5-c16b-3bbd-a381-a7836efc8432"]},{"id":"ITEM-3","itemData":{"DOI":"10.1038/nature09016","ISSN":"1476-4687","PMID":"20520714","abstract":"Brown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-3","issue":"7298","issued":{"date-parts":[["2010","6"]]},"page":"617-21","title":"The &lt;i&gt;Ectocarpus&lt;/i&gt; genome and the independent evolution of multicellularity in brown algae.","type":"article-journal","volume":"465"},"uris":["http://www.mendeley.com/documents/?uuid=21bb4782-d178-102d-ae72-0024e85ead87"]}],"mendeley":{"formattedCitation":"(Le Corguillé &lt;i&gt;et al.&lt;/i&gt; 2009; Cock &lt;i&gt;et al.&lt;/i&gt; 2010; Delage &lt;i&gt;et al.&lt;/i&gt; 2011)","plainTextFormattedCitation":"(Le Corguillé et al. 2009; Cock et al. 2010; Delage et al. 2011)","previouslyFormattedCitation":"&lt;sup&gt;7,69,70&lt;/sup&gt;"},"properties":{"noteIndex":0},"schema":"https://github.com/citation-style-language/schema/raw/master/csl-citation.json"}</w:instrText>
      </w:r>
      <w:r w:rsidR="004F6806" w:rsidRPr="00B225C4">
        <w:rPr>
          <w:rFonts w:cs="Times New Roman"/>
          <w:lang w:val="en-GB"/>
        </w:rPr>
        <w:fldChar w:fldCharType="separate"/>
      </w:r>
      <w:r w:rsidR="007E23E1" w:rsidRPr="007E23E1">
        <w:rPr>
          <w:rFonts w:cs="Times New Roman"/>
          <w:noProof/>
          <w:lang w:val="en-GB"/>
        </w:rPr>
        <w:t xml:space="preserve">(Le Corguillé </w:t>
      </w:r>
      <w:r w:rsidR="007E23E1" w:rsidRPr="007E23E1">
        <w:rPr>
          <w:rFonts w:cs="Times New Roman"/>
          <w:i/>
          <w:noProof/>
          <w:lang w:val="en-GB"/>
        </w:rPr>
        <w:t>et al.</w:t>
      </w:r>
      <w:r w:rsidR="007E23E1" w:rsidRPr="007E23E1">
        <w:rPr>
          <w:rFonts w:cs="Times New Roman"/>
          <w:noProof/>
          <w:lang w:val="en-GB"/>
        </w:rPr>
        <w:t xml:space="preserve"> 2009; Cock </w:t>
      </w:r>
      <w:r w:rsidR="007E23E1" w:rsidRPr="007E23E1">
        <w:rPr>
          <w:rFonts w:cs="Times New Roman"/>
          <w:i/>
          <w:noProof/>
          <w:lang w:val="en-GB"/>
        </w:rPr>
        <w:t>et al.</w:t>
      </w:r>
      <w:r w:rsidR="007E23E1" w:rsidRPr="007E23E1">
        <w:rPr>
          <w:rFonts w:cs="Times New Roman"/>
          <w:noProof/>
          <w:lang w:val="en-GB"/>
        </w:rPr>
        <w:t xml:space="preserve"> 2010; Delage </w:t>
      </w:r>
      <w:r w:rsidR="007E23E1" w:rsidRPr="007E23E1">
        <w:rPr>
          <w:rFonts w:cs="Times New Roman"/>
          <w:i/>
          <w:noProof/>
          <w:lang w:val="en-GB"/>
        </w:rPr>
        <w:t>et al.</w:t>
      </w:r>
      <w:r w:rsidR="007E23E1" w:rsidRPr="007E23E1">
        <w:rPr>
          <w:rFonts w:cs="Times New Roman"/>
          <w:noProof/>
          <w:lang w:val="en-GB"/>
        </w:rPr>
        <w:t xml:space="preserve"> 2011)</w:t>
      </w:r>
      <w:r w:rsidR="004F6806" w:rsidRPr="00B225C4">
        <w:rPr>
          <w:rFonts w:cs="Times New Roman"/>
          <w:lang w:val="en-GB"/>
        </w:rPr>
        <w:fldChar w:fldCharType="end"/>
      </w:r>
      <w:r w:rsidR="004F6806" w:rsidRPr="00B225C4">
        <w:rPr>
          <w:rFonts w:cs="Times New Roman"/>
          <w:lang w:val="en-GB"/>
        </w:rPr>
        <w:t xml:space="preserve">. </w:t>
      </w:r>
      <w:r w:rsidR="00B80A64" w:rsidRPr="00B225C4">
        <w:rPr>
          <w:rFonts w:cs="Times New Roman"/>
          <w:lang w:val="en-GB"/>
        </w:rPr>
        <w:t>Genes were manually annotated based on the result of homology search</w:t>
      </w:r>
      <w:r w:rsidR="00776E18" w:rsidRPr="00B225C4">
        <w:rPr>
          <w:rFonts w:cs="Times New Roman"/>
          <w:lang w:val="en-GB"/>
        </w:rPr>
        <w:t>es</w:t>
      </w:r>
      <w:r w:rsidR="00B80A64" w:rsidRPr="00B225C4">
        <w:rPr>
          <w:rFonts w:cs="Times New Roman"/>
          <w:lang w:val="en-GB"/>
        </w:rPr>
        <w:t xml:space="preserve"> with </w:t>
      </w:r>
      <w:r w:rsidR="00B80A64" w:rsidRPr="00B225C4">
        <w:rPr>
          <w:rFonts w:cs="Times New Roman"/>
          <w:i/>
          <w:lang w:val="en-GB"/>
        </w:rPr>
        <w:t>Ectocarpus</w:t>
      </w:r>
      <w:r w:rsidR="00B80A64" w:rsidRPr="00B225C4">
        <w:rPr>
          <w:rFonts w:cs="Times New Roman"/>
          <w:lang w:val="en-GB"/>
        </w:rPr>
        <w:t xml:space="preserve"> sp. Ec32 using a bacterial genetic code (11) and based on ORF predictions using ORF finder. </w:t>
      </w:r>
      <w:r w:rsidR="00781067" w:rsidRPr="00B225C4">
        <w:rPr>
          <w:rFonts w:cs="Times New Roman"/>
          <w:lang w:val="en-GB"/>
        </w:rPr>
        <w:t>R</w:t>
      </w:r>
      <w:r w:rsidR="00B80A64" w:rsidRPr="00B225C4">
        <w:rPr>
          <w:rFonts w:cs="Times New Roman"/>
          <w:lang w:val="en-GB"/>
        </w:rPr>
        <w:t xml:space="preserve">ibosomal RNA sequences were identified by </w:t>
      </w:r>
      <w:proofErr w:type="spellStart"/>
      <w:r w:rsidR="00B80A64" w:rsidRPr="00B225C4">
        <w:rPr>
          <w:rFonts w:cs="Times New Roman"/>
          <w:lang w:val="en-GB"/>
        </w:rPr>
        <w:t>RNAmmer</w:t>
      </w:r>
      <w:proofErr w:type="spellEnd"/>
      <w:r w:rsidR="002C113A">
        <w:rPr>
          <w:rFonts w:cs="Times New Roman"/>
          <w:lang w:val="en-GB"/>
        </w:rPr>
        <w:t xml:space="preserve"> </w:t>
      </w:r>
      <w:r w:rsidR="00B80A64" w:rsidRPr="00B225C4">
        <w:rPr>
          <w:rFonts w:cs="Times New Roman"/>
          <w:lang w:val="en-GB"/>
        </w:rPr>
        <w:fldChar w:fldCharType="begin" w:fldLock="1"/>
      </w:r>
      <w:r w:rsidR="007E23E1">
        <w:rPr>
          <w:rFonts w:cs="Times New Roman"/>
          <w:lang w:val="en-GB"/>
        </w:rPr>
        <w:instrText>ADDIN CSL_CITATION {"citationItems":[{"id":"ITEM-1","itemData":{"DOI":"10.1093/nar/gkm160","ISSN":"1362-4962","PMID":"17452365","abstract":"The publication of a complete genome sequence is usually accompanied by annotations of its genes. In contrast to protein coding genes, genes for ribosomal RNA (rRNA) are often poorly or inconsistently annotated. This makes comparative studies based on rRNA genes difficult. We have therefore created computational predictors for the major rRNA species from all kingdoms of life and compiled them into a program called RNAmmer. The program uses hidden Markov models trained on data from the 5S ribosomal RNA database and the European ribosomal RNA database project. A pre-screening step makes the method fast with little loss of sensitivity, enabling the analysis of a complete bacterial genome in less than a minute. Results from running RNAmmer on a large set of genomes indicate that the location of rRNAs can be predicted with a very high level of accuracy. Novel, unannotated rRNAs are also predicted in many genomes. The software as well as the genome analysis results are available at the CBS web server.","author":[{"dropping-particle":"","family":"Lagesen","given":"Karin","non-dropping-particle":"","parse-names":false,"suffix":""},{"dropping-particle":"","family":"Hallin","given":"Peter","non-dropping-particle":"","parse-names":false,"suffix":""},{"dropping-particle":"","family":"Rødland","given":"Einar Andreas","non-dropping-particle":"","parse-names":false,"suffix":""},{"dropping-particle":"","family":"Staerfeldt","given":"Hans-Henrik","non-dropping-particle":"","parse-names":false,"suffix":""},{"dropping-particle":"","family":"Rognes","given":"Torbjørn","non-dropping-particle":"","parse-names":false,"suffix":""},{"dropping-particle":"","family":"Ussery","given":"David W","non-dropping-particle":"","parse-names":false,"suffix":""}],"container-title":"Nucleic Acids Research","id":"ITEM-1","issue":"9","issued":{"date-parts":[["2007"]]},"page":"3100-8","title":"RNAmmer: consistent and rapid annotation of ribosomal RNA genes.","type":"article-journal","volume":"35"},"uris":["http://www.mendeley.com/documents/?uuid=0c0d0739-716b-40e2-8854-6eba298e4691"]}],"mendeley":{"formattedCitation":"(Lagesen &lt;i&gt;et al.&lt;/i&gt; 2007)","plainTextFormattedCitation":"(Lagesen et al. 2007)","previouslyFormattedCitation":"&lt;sup&gt;71&lt;/sup&gt;"},"properties":{"noteIndex":0},"schema":"https://github.com/citation-style-language/schema/raw/master/csl-citation.json"}</w:instrText>
      </w:r>
      <w:r w:rsidR="00B80A64" w:rsidRPr="00B225C4">
        <w:rPr>
          <w:rFonts w:cs="Times New Roman"/>
          <w:lang w:val="en-GB"/>
        </w:rPr>
        <w:fldChar w:fldCharType="separate"/>
      </w:r>
      <w:r w:rsidR="007E23E1" w:rsidRPr="007E23E1">
        <w:rPr>
          <w:rFonts w:cs="Times New Roman"/>
          <w:noProof/>
          <w:lang w:val="en-GB"/>
        </w:rPr>
        <w:t xml:space="preserve">(Lagesen </w:t>
      </w:r>
      <w:r w:rsidR="007E23E1" w:rsidRPr="007E23E1">
        <w:rPr>
          <w:rFonts w:cs="Times New Roman"/>
          <w:i/>
          <w:noProof/>
          <w:lang w:val="en-GB"/>
        </w:rPr>
        <w:t>et al.</w:t>
      </w:r>
      <w:r w:rsidR="007E23E1" w:rsidRPr="007E23E1">
        <w:rPr>
          <w:rFonts w:cs="Times New Roman"/>
          <w:noProof/>
          <w:lang w:val="en-GB"/>
        </w:rPr>
        <w:t xml:space="preserve"> 2007)</w:t>
      </w:r>
      <w:r w:rsidR="00B80A64" w:rsidRPr="00B225C4">
        <w:rPr>
          <w:rFonts w:cs="Times New Roman"/>
          <w:lang w:val="en-GB"/>
        </w:rPr>
        <w:fldChar w:fldCharType="end"/>
      </w:r>
      <w:r w:rsidR="00B80A64" w:rsidRPr="00B225C4">
        <w:rPr>
          <w:rFonts w:cs="Times New Roman"/>
          <w:lang w:val="en-GB"/>
        </w:rPr>
        <w:t xml:space="preserve"> </w:t>
      </w:r>
      <w:r w:rsidR="00781067" w:rsidRPr="00B225C4">
        <w:rPr>
          <w:rFonts w:cs="Times New Roman"/>
          <w:lang w:val="en-GB"/>
        </w:rPr>
        <w:t>for the plastid and MITOS</w:t>
      </w:r>
      <w:r w:rsidR="002C113A">
        <w:rPr>
          <w:rFonts w:cs="Times New Roman"/>
          <w:lang w:val="en-GB"/>
        </w:rPr>
        <w:t xml:space="preserve"> </w:t>
      </w:r>
      <w:r w:rsidR="005A48F1" w:rsidRPr="00B225C4">
        <w:rPr>
          <w:rFonts w:cs="Times New Roman"/>
          <w:lang w:val="en-GB"/>
        </w:rPr>
        <w:fldChar w:fldCharType="begin" w:fldLock="1"/>
      </w:r>
      <w:r w:rsidR="007E23E1">
        <w:rPr>
          <w:rFonts w:cs="Times New Roman"/>
          <w:lang w:val="en-GB"/>
        </w:rPr>
        <w:instrText>ADDIN CSL_CITATION {"citationItems":[{"id":"ITEM-1","itemData":{"DOI":"10.1016/j.ympev.2012.08.023","ISSN":"1095-9513","PMID":"22982435","abstract":"About 2000 completely sequenced mitochondrial genomes are available from the NCBI RefSeq data base together with manually curated annotations of their protein-coding genes, rRNAs, and tRNAs. This annotation information, which has accumulated over two decades, has been obtained with a diverse set of computational tools and annotation strategies. Despite all efforts of manual curation it is still plagued by misassignments of reading directions, erroneous gene names, and missing as well as false positive annotations in particular for the RNA genes. Taken together, this causes substantial problems for fully automatic pipelines that aim to use these data comprehensively for studies of animal phylogenetics and the molecular evolution of mitogenomes. The MITOS pipeline is designed to compute a consistent de novo annotation of the mitogenomic sequences. We show that the results of MITOS match RefSeq and MitoZoa in terms of annotation coverage and quality. At the same time we avoid biases, inconsistencies of nomenclature, and typos originating from manual curation strategies. The MITOS pipeline is accessible online at http://mitos.bioinf.uni-leipzig.de.","author":[{"dropping-particle":"","family":"Bernt","given":"Matthias","non-dropping-particle":"","parse-names":false,"suffix":""},{"dropping-particle":"","family":"Donath","given":"Alexander","non-dropping-particle":"","parse-names":false,"suffix":""},{"dropping-particle":"","family":"Jühling","given":"Frank","non-dropping-particle":"","parse-names":false,"suffix":""},{"dropping-particle":"","family":"Externbrink","given":"Fabian","non-dropping-particle":"","parse-names":false,"suffix":""},{"dropping-particle":"","family":"Florentz","given":"Catherine","non-dropping-particle":"","parse-names":false,"suffix":""},{"dropping-particle":"","family":"Fritzsch","given":"Guido","non-dropping-particle":"","parse-names":false,"suffix":""},{"dropping-particle":"","family":"Pütz","given":"Joern","non-dropping-particle":"","parse-names":false,"suffix":""},{"dropping-particle":"","family":"Middendorf","given":"Martin","non-dropping-particle":"","parse-names":false,"suffix":""},{"dropping-particle":"","family":"Stadler","given":"Peter F","non-dropping-particle":"","parse-names":false,"suffix":""}],"container-title":"Molecular Phylogenetics and Evolution","id":"ITEM-1","issue":"2","issued":{"date-parts":[["2013","11"]]},"page":"313-9","title":"MITOS: improved de novo metazoan mitochondrial genome annotation.","type":"article-journal","volume":"69"},"uris":["http://www.mendeley.com/documents/?uuid=9cf11181-249a-4f98-ad02-5c7f001e2541"]}],"mendeley":{"formattedCitation":"(Bernt &lt;i&gt;et al.&lt;/i&gt; 2013)","plainTextFormattedCitation":"(Bernt et al. 2013)","previouslyFormattedCitation":"&lt;sup&gt;72&lt;/sup&gt;"},"properties":{"noteIndex":0},"schema":"https://github.com/citation-style-language/schema/raw/master/csl-citation.json"}</w:instrText>
      </w:r>
      <w:r w:rsidR="005A48F1" w:rsidRPr="00B225C4">
        <w:rPr>
          <w:rFonts w:cs="Times New Roman"/>
          <w:lang w:val="en-GB"/>
        </w:rPr>
        <w:fldChar w:fldCharType="separate"/>
      </w:r>
      <w:r w:rsidR="007E23E1" w:rsidRPr="007E23E1">
        <w:rPr>
          <w:rFonts w:cs="Times New Roman"/>
          <w:noProof/>
          <w:lang w:val="en-GB"/>
        </w:rPr>
        <w:t xml:space="preserve">(Bernt </w:t>
      </w:r>
      <w:r w:rsidR="007E23E1" w:rsidRPr="007E23E1">
        <w:rPr>
          <w:rFonts w:cs="Times New Roman"/>
          <w:i/>
          <w:noProof/>
          <w:lang w:val="en-GB"/>
        </w:rPr>
        <w:t>et al.</w:t>
      </w:r>
      <w:r w:rsidR="007E23E1" w:rsidRPr="007E23E1">
        <w:rPr>
          <w:rFonts w:cs="Times New Roman"/>
          <w:noProof/>
          <w:lang w:val="en-GB"/>
        </w:rPr>
        <w:t xml:space="preserve"> 2013)</w:t>
      </w:r>
      <w:r w:rsidR="005A48F1" w:rsidRPr="00B225C4">
        <w:rPr>
          <w:rFonts w:cs="Times New Roman"/>
          <w:lang w:val="en-GB"/>
        </w:rPr>
        <w:fldChar w:fldCharType="end"/>
      </w:r>
      <w:r w:rsidR="00781067" w:rsidRPr="00B225C4">
        <w:rPr>
          <w:rFonts w:cs="Times New Roman"/>
          <w:lang w:val="en-GB"/>
        </w:rPr>
        <w:t xml:space="preserve"> for the </w:t>
      </w:r>
      <w:r w:rsidR="005446B7" w:rsidRPr="00B225C4">
        <w:rPr>
          <w:rFonts w:cs="Times New Roman"/>
          <w:lang w:val="en-GB"/>
        </w:rPr>
        <w:t>plastid,</w:t>
      </w:r>
      <w:r w:rsidR="00781067" w:rsidRPr="00B225C4">
        <w:rPr>
          <w:rFonts w:cs="Times New Roman"/>
          <w:lang w:val="en-GB"/>
        </w:rPr>
        <w:t xml:space="preserve"> </w:t>
      </w:r>
      <w:r w:rsidR="00B80A64" w:rsidRPr="00B225C4">
        <w:rPr>
          <w:rFonts w:cs="Times New Roman"/>
          <w:lang w:val="en-GB"/>
        </w:rPr>
        <w:t xml:space="preserve">and </w:t>
      </w:r>
      <w:proofErr w:type="spellStart"/>
      <w:r w:rsidR="00B80A64" w:rsidRPr="00B225C4">
        <w:rPr>
          <w:rFonts w:cs="Times New Roman"/>
          <w:lang w:val="en-GB"/>
        </w:rPr>
        <w:t>tRNAs</w:t>
      </w:r>
      <w:proofErr w:type="spellEnd"/>
      <w:r w:rsidR="00B80A64" w:rsidRPr="00B225C4">
        <w:rPr>
          <w:rFonts w:cs="Times New Roman"/>
          <w:lang w:val="en-GB"/>
        </w:rPr>
        <w:t xml:space="preserve"> or other small RNAs were identified using ARAGORN</w:t>
      </w:r>
      <w:r w:rsidR="002C113A">
        <w:rPr>
          <w:rFonts w:cs="Times New Roman"/>
          <w:lang w:val="en-GB"/>
        </w:rPr>
        <w:t xml:space="preserve"> </w:t>
      </w:r>
      <w:r w:rsidR="00B80A64" w:rsidRPr="00B225C4">
        <w:rPr>
          <w:rFonts w:cs="Times New Roman"/>
          <w:lang w:val="en-GB"/>
        </w:rPr>
        <w:fldChar w:fldCharType="begin" w:fldLock="1"/>
      </w:r>
      <w:r w:rsidR="007E23E1">
        <w:rPr>
          <w:rFonts w:cs="Times New Roman"/>
          <w:lang w:val="en-GB"/>
        </w:rPr>
        <w:instrText>ADDIN CSL_CITATION {"citationItems":[{"id":"ITEM-1","itemData":{"DOI":"10.1093/nar/gkh152","ISSN":"1362-4962","PMID":"14704338","abstract":"A computer program, ARAGORN, identifies tRNA and tmRNA genes. The program employs heuristic algorithms to predict tRNA secondary structure, based on homology with recognized tRNA consensus sequences and ability to form a base-paired cloverleaf. tmRNA genes are identified using a modified version of the BRUCE program. ARAGORN achieves a detection sensitivity of 99% from a set of 1290 eubacterial, eukaryotic and archaeal tRNA genes and detects all complete tmRNA sequences in the tmRNA database, improving on the performance of the BRUCE program. Recently discovered tmRNA genes in the chloroplasts of two species from the 'green' algae lineage are detected. The output of the program reports the proposed tRNA secondary structure and, for tmRNA genes, the secondary structure of the tRNA domain, the tmRNA gene sequence, the tag peptide and a list of organisms with matching tmRNA peptide tags.","author":[{"dropping-particle":"","family":"Laslett","given":"Dean","non-dropping-particle":"","parse-names":false,"suffix":""},{"dropping-particle":"","family":"Canback","given":"Bjorn","non-dropping-particle":"","parse-names":false,"suffix":""}],"container-title":"Nucleic Acids Research","id":"ITEM-1","issue":"1","issued":{"date-parts":[["2004"]]},"page":"11-6","title":"ARAGORN, a program to detect tRNA genes and tmRNA genes in nucleotide sequences.","type":"article-journal","volume":"32"},"uris":["http://www.mendeley.com/documents/?uuid=b9d08200-6e6d-4c0d-9cb3-866069b8a16f"]}],"mendeley":{"formattedCitation":"(Laslett and Canback 2004)","plainTextFormattedCitation":"(Laslett and Canback 2004)","previouslyFormattedCitation":"&lt;sup&gt;73&lt;/sup&gt;"},"properties":{"noteIndex":0},"schema":"https://github.com/citation-style-language/schema/raw/master/csl-citation.json"}</w:instrText>
      </w:r>
      <w:r w:rsidR="00B80A64" w:rsidRPr="00B225C4">
        <w:rPr>
          <w:rFonts w:cs="Times New Roman"/>
          <w:lang w:val="en-GB"/>
        </w:rPr>
        <w:fldChar w:fldCharType="separate"/>
      </w:r>
      <w:r w:rsidR="007E23E1" w:rsidRPr="007E23E1">
        <w:rPr>
          <w:rFonts w:cs="Times New Roman"/>
          <w:noProof/>
          <w:lang w:val="en-GB"/>
        </w:rPr>
        <w:t>(Laslett and Canback 2004)</w:t>
      </w:r>
      <w:r w:rsidR="00B80A64" w:rsidRPr="00B225C4">
        <w:rPr>
          <w:rFonts w:cs="Times New Roman"/>
          <w:lang w:val="en-GB"/>
        </w:rPr>
        <w:fldChar w:fldCharType="end"/>
      </w:r>
      <w:r w:rsidR="00B80A64" w:rsidRPr="00B225C4">
        <w:rPr>
          <w:rFonts w:cs="Times New Roman"/>
          <w:lang w:val="en-GB"/>
        </w:rPr>
        <w:t xml:space="preserve"> and </w:t>
      </w:r>
      <w:proofErr w:type="spellStart"/>
      <w:r w:rsidR="00B80A64" w:rsidRPr="00B225C4">
        <w:rPr>
          <w:rFonts w:cs="Times New Roman"/>
          <w:lang w:val="en-GB"/>
        </w:rPr>
        <w:t>tRNAscan</w:t>
      </w:r>
      <w:proofErr w:type="spellEnd"/>
      <w:r w:rsidR="00B80A64" w:rsidRPr="00B225C4">
        <w:rPr>
          <w:rFonts w:cs="Times New Roman"/>
          <w:lang w:val="en-GB"/>
        </w:rPr>
        <w:t>-SE</w:t>
      </w:r>
      <w:r w:rsidR="002C113A">
        <w:rPr>
          <w:rFonts w:cs="Times New Roman"/>
          <w:lang w:val="en-GB"/>
        </w:rPr>
        <w:t xml:space="preserve"> </w:t>
      </w:r>
      <w:r w:rsidR="00B80A64" w:rsidRPr="00B225C4">
        <w:rPr>
          <w:rFonts w:cs="Times New Roman"/>
          <w:lang w:val="en-GB"/>
        </w:rPr>
        <w:fldChar w:fldCharType="begin" w:fldLock="1"/>
      </w:r>
      <w:r w:rsidR="007E23E1">
        <w:rPr>
          <w:rFonts w:cs="Times New Roman"/>
          <w:lang w:val="en-GB"/>
        </w:rPr>
        <w:instrText>ADDIN CSL_CITATION {"citationItems":[{"id":"ITEM-1","itemData":{"DOI":"10.1093/nar/gki366","ISSN":"1362-4962","PMID":"15980563","abstract":"Transfer RNAs (tRNAs) and small nucleolar RNAs (snoRNAs) are two of the largest classes of non-protein-coding RNAs. Conventional gene finders that detect protein-coding genes do not find tRNA and snoRNA genes because they lack the codon structure and statistical signatures of protein-coding genes. Previously, we developed tRNAscan-SE, snoscan and snoGPS for the detection of tRNAs, methylation-guide snoRNAs and pseudouridylation-guide snoRNAs, respectively. tRNAscan-SE is routinely applied to completed genomes, resulting in the identification of thousands of tRNA genes. Snoscan has successfully detected methylation-guide snoRNAs in a variety of eukaryotes and archaea, and snoGPS has identified novel pseudouridylation-guide snoRNAs in yeast and mammals. Although these programs have been quite successful at RNA gene detection, their use has been limited by the need to install and configure the software packages on UNIX workstations. Here, we describe online implementations of these RNA detection tools that make these programs accessible to a wider range of research biologists. The tRNAscan-SE, snoscan and snoGPS servers are available at http://lowelab.ucsc.edu/tRNAscan-SE/, http://lowelab.ucsc.edu/snoscan/ and http://lowelab.ucsc.edu/snoGPS/, respectively.","author":[{"dropping-particle":"","family":"Schattner","given":"Peter","non-dropping-particle":"","parse-names":false,"suffix":""},{"dropping-particle":"","family":"Brooks","given":"Angela N","non-dropping-particle":"","parse-names":false,"suffix":""},{"dropping-particle":"","family":"Lowe","given":"Todd M","non-dropping-particle":"","parse-names":false,"suffix":""}],"container-title":"Nucleic Acids Research","id":"ITEM-1","issue":"Web Server issue","issued":{"date-parts":[["2005","7","1"]]},"page":"W686-9","title":"The tRNAscan-SE, snoscan and snoGPS web servers for the detection of tRNAs and snoRNAs.","type":"article-journal","volume":"33"},"uris":["http://www.mendeley.com/documents/?uuid=fba56a39-2712-4483-acad-8783102040b8"]}],"mendeley":{"formattedCitation":"(Schattner &lt;i&gt;et al.&lt;/i&gt; 2005)","plainTextFormattedCitation":"(Schattner et al. 2005)","previouslyFormattedCitation":"&lt;sup&gt;74&lt;/sup&gt;"},"properties":{"noteIndex":0},"schema":"https://github.com/citation-style-language/schema/raw/master/csl-citation.json"}</w:instrText>
      </w:r>
      <w:r w:rsidR="00B80A64" w:rsidRPr="00B225C4">
        <w:rPr>
          <w:rFonts w:cs="Times New Roman"/>
          <w:lang w:val="en-GB"/>
        </w:rPr>
        <w:fldChar w:fldCharType="separate"/>
      </w:r>
      <w:r w:rsidR="007E23E1" w:rsidRPr="007E23E1">
        <w:rPr>
          <w:rFonts w:cs="Times New Roman"/>
          <w:noProof/>
          <w:lang w:val="en-GB"/>
        </w:rPr>
        <w:t xml:space="preserve">(Schattner </w:t>
      </w:r>
      <w:r w:rsidR="007E23E1" w:rsidRPr="007E23E1">
        <w:rPr>
          <w:rFonts w:cs="Times New Roman"/>
          <w:i/>
          <w:noProof/>
          <w:lang w:val="en-GB"/>
        </w:rPr>
        <w:t>et al.</w:t>
      </w:r>
      <w:r w:rsidR="007E23E1" w:rsidRPr="007E23E1">
        <w:rPr>
          <w:rFonts w:cs="Times New Roman"/>
          <w:noProof/>
          <w:lang w:val="en-GB"/>
        </w:rPr>
        <w:t xml:space="preserve"> 2005)</w:t>
      </w:r>
      <w:r w:rsidR="00B80A64" w:rsidRPr="00B225C4">
        <w:rPr>
          <w:rFonts w:cs="Times New Roman"/>
          <w:lang w:val="en-GB"/>
        </w:rPr>
        <w:fldChar w:fldCharType="end"/>
      </w:r>
      <w:r w:rsidR="00B80A64" w:rsidRPr="00B225C4">
        <w:rPr>
          <w:rFonts w:cs="Times New Roman"/>
          <w:lang w:val="en-GB"/>
        </w:rPr>
        <w:t xml:space="preserve">. </w:t>
      </w:r>
      <w:r w:rsidR="004F6806" w:rsidRPr="00B225C4">
        <w:rPr>
          <w:rFonts w:cs="Times New Roman"/>
          <w:lang w:val="en-GB"/>
        </w:rPr>
        <w:t xml:space="preserve">In the case of the mitochondrial genome, the correctness of the manual assembly was verified by PCR where manual and automatic assemblies diverged. </w:t>
      </w:r>
    </w:p>
    <w:p w14:paraId="2D53D319" w14:textId="5E292E58" w:rsidR="00FE0003" w:rsidRPr="00B225C4" w:rsidRDefault="004F6806" w:rsidP="007B1D57">
      <w:pPr>
        <w:tabs>
          <w:tab w:val="left" w:pos="7655"/>
        </w:tabs>
        <w:spacing w:line="480" w:lineRule="auto"/>
        <w:jc w:val="both"/>
        <w:rPr>
          <w:rFonts w:cs="Times New Roman"/>
          <w:lang w:val="en-GB"/>
        </w:rPr>
      </w:pPr>
      <w:r w:rsidRPr="00B225C4">
        <w:rPr>
          <w:rFonts w:cs="Times New Roman"/>
          <w:lang w:val="en-GB"/>
        </w:rPr>
        <w:t xml:space="preserve">Putative </w:t>
      </w:r>
      <w:r w:rsidRPr="00B225C4">
        <w:rPr>
          <w:rFonts w:cs="Times New Roman"/>
          <w:b/>
          <w:lang w:val="en-GB"/>
        </w:rPr>
        <w:t>protein-coding sequences</w:t>
      </w:r>
      <w:r w:rsidRPr="00B225C4">
        <w:rPr>
          <w:rFonts w:cs="Times New Roman"/>
          <w:lang w:val="en-GB"/>
        </w:rPr>
        <w:t xml:space="preserve"> were identified using Eugene 4.1c</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{"citationItems":[{"id":"ITEM-1","itemData":{"abstract":"In this era of whole genome sequencing, reliable genome annotations (identification of functional regions) are the cornerstones for many subsequent analyses. Not only is careful annotation important for studying the gene and gene family content of a genome and its host, but also for wide-scale transcriptome and proteome analyses attempting to describe a certain biological process or to get a global picture of a cell's behavior. Although the number of sequenced genomes is increasing thanks to the application of new technologies, genome-wide analyses will critically depend on the quality of the genome annotations. However, the annotation process is more complicated in the plant field than in the animal field because of the limited funding that leads to much fewer experimental data and less annotation expertise. This situation calls for highly automated annotation platforms that can make the best use of all available data, experimental or not. We discuss how the gene prediction (the process of predicting protein gene structures in genomic sequences) research field increasingly shifts from methods that typically exploited one or two types of data to more integrative approaches that simultaneously deal with various experimental, statistical, or other in silico evidence. We illustrate the importance of integrative approaches for producing high-quality automatic annotations of genomes of plants and algae as well as of fungi that live in close association with plants using the platform EuGène as an example.","author":[{"dropping-particle":"","family":"Foissac","given":"Sylvain","non-dropping-particle":"","parse-names":false,"suffix":""},{"dropping-particle":"","family":"Gouzy","given":"Jerome","non-dropping-particle":"","parse-names":false,"suffix":""},{"dropping-particle":"","family":"Rombauts","given":"Stephane","non-dropping-particle":"","parse-names":false,"suffix":""},{"dropping-particle":"","family":"Mathe","given":"Catherine","non-dropping-particle":"","parse-names":false,"suffix":""},{"dropping-particle":"","family":"Amselem","given":"Joelle","non-dropping-particle":"","parse-names":false,"suffix":""},{"dropping-particle":"","family":"Sterck","given":"Lieven","non-dropping-particle":"","parse-names":false,"suffix":""},{"dropping-particle":"V.","family":"Peer","given":"Yves","non-dropping-particle":"de","parse-names":false,"suffix":""},{"dropping-particle":"","family":"Rouze","given":"Pierre","non-dropping-particle":"","parse-names":false,"suffix":""},{"dropping-particle":"","family":"Schiex","given":"Thomas","non-dropping-particle":"","parse-names":false,"suffix":""}],"container-title":"Current Bioinformatics","id":"ITEM-1","issue":"2","issued":{"date-parts":[["2008"]]},"page":"11","publisher":"Bentham Science Publishers","title":"Genome annotation in plants and fungi: EuGene as a model platform","type":"article-journal","volume":"3"},"uris":["http://www.mendeley.com/documents/?uuid=39443ffb-dbfe-43a6-91d4-e0ead10ede8f"]}],"mendeley":{"formattedCitation":"(Foissac &lt;i&gt;et al.&lt;/i&gt; 2008)","plainTextFormattedCitation":"(Foissac et al. 2008)","previouslyFormattedCitation":"&lt;sup&gt;75&lt;/sup&gt;"},"properties":{"noteIndex":0},"schema":"https://github.com/citation-style-language/schema/raw/master/csl-citation.json"}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(Foissac </w:t>
      </w:r>
      <w:r w:rsidR="007E23E1" w:rsidRPr="007E23E1">
        <w:rPr>
          <w:rFonts w:cs="Times New Roman"/>
          <w:i/>
          <w:noProof/>
          <w:lang w:val="en-GB"/>
        </w:rPr>
        <w:t>et al.</w:t>
      </w:r>
      <w:r w:rsidR="007E23E1" w:rsidRPr="007E23E1">
        <w:rPr>
          <w:rFonts w:cs="Times New Roman"/>
          <w:noProof/>
          <w:lang w:val="en-GB"/>
        </w:rPr>
        <w:t xml:space="preserve"> 2008)</w:t>
      </w:r>
      <w:r w:rsidRPr="00B225C4">
        <w:rPr>
          <w:rFonts w:cs="Times New Roman"/>
          <w:lang w:val="en-GB"/>
        </w:rPr>
        <w:fldChar w:fldCharType="end"/>
      </w:r>
      <w:r w:rsidRPr="00B225C4">
        <w:rPr>
          <w:rFonts w:cs="Times New Roman"/>
          <w:lang w:val="en-GB"/>
        </w:rPr>
        <w:t xml:space="preserve">. </w:t>
      </w:r>
      <w:r w:rsidR="008D4582" w:rsidRPr="00B225C4">
        <w:rPr>
          <w:rFonts w:cs="Times New Roman"/>
          <w:lang w:val="en-GB"/>
        </w:rPr>
        <w:t xml:space="preserve">Assembled </w:t>
      </w:r>
      <w:r w:rsidRPr="00B225C4">
        <w:rPr>
          <w:rFonts w:cs="Times New Roman"/>
          <w:lang w:val="en-GB"/>
        </w:rPr>
        <w:t>RNA-</w:t>
      </w:r>
      <w:proofErr w:type="spellStart"/>
      <w:r w:rsidRPr="00B225C4">
        <w:rPr>
          <w:rFonts w:cs="Times New Roman"/>
          <w:lang w:val="en-GB"/>
        </w:rPr>
        <w:t>seq</w:t>
      </w:r>
      <w:proofErr w:type="spellEnd"/>
      <w:r w:rsidRPr="00B225C4">
        <w:rPr>
          <w:rFonts w:cs="Times New Roman"/>
          <w:lang w:val="en-GB"/>
        </w:rPr>
        <w:t xml:space="preserve"> read</w:t>
      </w:r>
      <w:r w:rsidR="00B0211F" w:rsidRPr="00B225C4">
        <w:rPr>
          <w:rFonts w:cs="Times New Roman"/>
          <w:lang w:val="en-GB"/>
        </w:rPr>
        <w:t>s were</w:t>
      </w:r>
      <w:r w:rsidRPr="00B225C4">
        <w:rPr>
          <w:rFonts w:cs="Times New Roman"/>
          <w:lang w:val="en-GB"/>
        </w:rPr>
        <w:t xml:space="preserve"> mapped against the assembled genome using </w:t>
      </w:r>
      <w:proofErr w:type="spellStart"/>
      <w:r w:rsidRPr="00B225C4">
        <w:rPr>
          <w:rFonts w:cs="Times New Roman"/>
          <w:lang w:val="en-GB"/>
        </w:rPr>
        <w:t>GenomeThreader</w:t>
      </w:r>
      <w:proofErr w:type="spellEnd"/>
      <w:r w:rsidRPr="00B225C4">
        <w:rPr>
          <w:rFonts w:cs="Times New Roman"/>
          <w:lang w:val="en-GB"/>
        </w:rPr>
        <w:t xml:space="preserve"> 1.6.5, and all available proteins from the Swiss-</w:t>
      </w:r>
      <w:proofErr w:type="spellStart"/>
      <w:r w:rsidRPr="00B225C4">
        <w:rPr>
          <w:rFonts w:cs="Times New Roman"/>
          <w:lang w:val="en-GB"/>
        </w:rPr>
        <w:t>Prot</w:t>
      </w:r>
      <w:proofErr w:type="spellEnd"/>
      <w:r w:rsidRPr="00B225C4">
        <w:rPr>
          <w:rFonts w:cs="Times New Roman"/>
          <w:lang w:val="en-GB"/>
        </w:rPr>
        <w:t xml:space="preserve"> database as well as predicted proteins from the </w:t>
      </w:r>
      <w:r w:rsidRPr="00B225C4">
        <w:rPr>
          <w:rFonts w:cs="Times New Roman"/>
          <w:i/>
          <w:lang w:val="en-GB"/>
        </w:rPr>
        <w:t xml:space="preserve">Ectocarpus </w:t>
      </w:r>
      <w:r w:rsidRPr="00B225C4">
        <w:rPr>
          <w:rFonts w:cs="Times New Roman"/>
          <w:lang w:val="en-GB"/>
        </w:rPr>
        <w:t>sp. Ec32 genome</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-1","issue":"7298","issued":{"date-parts":[["2010","6"]]},"page":"617-21","title":"The &lt;i&gt;Ectocarpus&lt;/i&gt; genome and the independent evolution of multicellularity in brown algae.","type":"article-journal","volume":"465"},"uris":["http://www.mendeley.com/documents/?uuid=21bb4782-d178-102d-ae72-0024e85ead87"]}],"mendeley":{"formattedCitation":"(Cock &lt;i&gt;et al.&lt;/i&gt; 2010)","plainTextFormattedCitation":"(Cock et al. 2010)","previouslyFormattedCitation":"&lt;sup&gt;7&lt;/sup&gt;"},"properties":{"noteIndex":0},"schema":"https://github.com/citation-style-language/schema/raw/master/csl-citation.json"}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(Cock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were aligned to the genome using </w:t>
      </w:r>
      <w:r w:rsidRPr="00B225C4">
        <w:rPr>
          <w:rFonts w:cs="Times New Roman"/>
          <w:noProof/>
          <w:lang w:val="en-GB"/>
        </w:rPr>
        <w:t>KLAST</w:t>
      </w:r>
      <w:r w:rsidR="002C113A">
        <w:rPr>
          <w:rFonts w:cs="Times New Roman"/>
          <w:noProof/>
          <w:lang w:val="en-GB"/>
        </w:rPr>
        <w:t xml:space="preserve"> </w:t>
      </w:r>
      <w:r w:rsidRPr="00B225C4">
        <w:rPr>
          <w:rFonts w:cs="Times New Roman"/>
          <w:noProof/>
          <w:lang w:val="en-GB"/>
        </w:rPr>
        <w:fldChar w:fldCharType="begin" w:fldLock="1"/>
      </w:r>
      <w:r w:rsidR="007E23E1">
        <w:rPr>
          <w:rFonts w:cs="Times New Roman"/>
          <w:noProof/>
          <w:lang w:val="en-GB"/>
        </w:rPr>
        <w:instrText>ADDIN CSL_CITATION {"citationItems":[{"id":"ITEM-1","itemData":{"DOI":"10.1186/1471-2105-10-329","ISSN":"1471-2105","abstract":"Sequence similarity searching is an important and challenging task in molecular biology and next-generation sequencing should further strengthen the need for faster algorithms to process such vast amounts of data. At the same time, the internal architecture of current microprocessors is tending towards more parallelism, leading to the use of chips with two, four and more cores integrated on the same die. The main purpose of this work was to design an effective algorithm to fit with the parallel capabilities of modern microprocessors. A parallel algorithm for comparing large genomic banks and targeting middle-range computers has been developed and implemented in PLAST software. The algorithm exploits two key parallel features of existing and future microprocessors: the SIMD programming model (SSE instruction set) and the multithreading concept (multicore). Compared to multithreaded BLAST software, tests performed on an 8-processor server have shown speedup ranging from 3 to 6 with a similar level of accuracy. A parallel algorithmic approach driven by the knowledge of the internal microprocessor architecture allows significant speedup to be obtained while preserving standard sensitivity for similarity search problems.","author":[{"dropping-particle":"","family":"Nguyen","given":"Van Hoa","non-dropping-particle":"","parse-names":false,"suffix":""},{"dropping-particle":"","family":"Lavenier","given":"Dominique","non-dropping-particle":"","parse-names":false,"suffix":""}],"container-title":"BMC Bioinformatics","id":"ITEM-1","issue":"1","issued":{"date-parts":[["2009"]]},"page":"329","publisher":"BioMed Central","title":"PLAST: parallel local alignment search tool for database comparison","type":"article-journal","volume":"10"},"uris":["http://www.mendeley.com/documents/?uuid=5ce61f61-082e-3cd0-8ff1-40ed5ab610f0"]}],"mendeley":{"formattedCitation":"(Nguyen and Lavenier 2009)","plainTextFormattedCitation":"(Nguyen and Lavenier 2009)","previouslyFormattedCitation":"&lt;sup&gt;76&lt;/sup&gt;"},"properties":{"noteIndex":0},"schema":"https://github.com/citation-style-language/schema/raw/master/csl-citation.json"}</w:instrText>
      </w:r>
      <w:r w:rsidRPr="00B225C4">
        <w:rPr>
          <w:rFonts w:cs="Times New Roman"/>
          <w:noProof/>
          <w:lang w:val="en-GB"/>
        </w:rPr>
        <w:fldChar w:fldCharType="separate"/>
      </w:r>
      <w:r w:rsidR="007E23E1" w:rsidRPr="007E23E1">
        <w:rPr>
          <w:rFonts w:cs="Times New Roman"/>
          <w:noProof/>
          <w:lang w:val="en-GB"/>
        </w:rPr>
        <w:t>(Nguyen and Lavenier 2009)</w:t>
      </w:r>
      <w:r w:rsidRPr="00B225C4">
        <w:rPr>
          <w:rFonts w:cs="Times New Roman"/>
          <w:noProof/>
          <w:lang w:val="en-GB"/>
        </w:rPr>
        <w:fldChar w:fldCharType="end"/>
      </w:r>
      <w:r w:rsidRPr="00B225C4">
        <w:rPr>
          <w:rFonts w:cs="Times New Roman"/>
          <w:lang w:val="en-GB"/>
        </w:rPr>
        <w:t xml:space="preserve">. Both aligned </w:t>
      </w:r>
      <w:r w:rsidRPr="00B225C4">
        <w:rPr>
          <w:rFonts w:cs="Times New Roman"/>
          <w:i/>
          <w:lang w:val="en-GB"/>
        </w:rPr>
        <w:t>de novo</w:t>
      </w:r>
      <w:r w:rsidRPr="00B225C4">
        <w:rPr>
          <w:rFonts w:cs="Times New Roman"/>
          <w:lang w:val="en-GB"/>
        </w:rPr>
        <w:t xml:space="preserve">-assembled transcripts and proteins were provided to Eugene </w:t>
      </w:r>
      <w:r w:rsidRPr="00B225C4">
        <w:rPr>
          <w:rFonts w:cs="Times New Roman"/>
          <w:noProof/>
          <w:lang w:val="en-GB"/>
        </w:rPr>
        <w:t>for</w:t>
      </w:r>
      <w:r w:rsidRPr="00B225C4">
        <w:rPr>
          <w:rFonts w:cs="Times New Roman"/>
          <w:lang w:val="en-GB"/>
        </w:rPr>
        <w:t xml:space="preserve"> gene prediction, which was run with the parameter set previously optimized for the </w:t>
      </w:r>
      <w:r w:rsidRPr="00B225C4">
        <w:rPr>
          <w:rFonts w:cs="Times New Roman"/>
          <w:i/>
          <w:lang w:val="en-GB"/>
        </w:rPr>
        <w:t xml:space="preserve">Ectocarpus </w:t>
      </w:r>
      <w:r w:rsidRPr="00B225C4">
        <w:rPr>
          <w:rFonts w:cs="Times New Roman"/>
          <w:lang w:val="en-GB"/>
        </w:rPr>
        <w:t>sp. Ec32 genome</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-1","issue":"7298","issued":{"date-parts":[["2010","6"]]},"page":"617-21","title":"The &lt;i&gt;Ectocarpus&lt;/i&gt; genome and the independent evolution of multicellularity in brown algae.","type":"article-journal","volume":"465"},"uris":["http://www.mendeley.com/documents/?uuid=21bb4782-d178-102d-ae72-0024e85ead87"]}],"mendeley":{"formattedCitation":"(Cock &lt;i&gt;et al.&lt;/i&gt; 2010)","plainTextFormattedCitation":"(Cock et al. 2010)","previouslyFormattedCitation":"&lt;sup&gt;7&lt;/sup&gt;"},"properties":{"noteIndex":0},"schema":"https://github.com/citation-style-language/schema/raw/master/csl-citation.json"}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(Cock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w:t>
      </w:r>
      <w:r w:rsidR="005A2CBB" w:rsidRPr="00B225C4">
        <w:rPr>
          <w:rFonts w:cs="Times New Roman"/>
          <w:lang w:val="en-GB"/>
        </w:rPr>
        <w:t xml:space="preserve">The subcellular localization of the proteins was predicted using </w:t>
      </w:r>
      <w:proofErr w:type="spellStart"/>
      <w:r w:rsidR="005A2CBB" w:rsidRPr="00B225C4">
        <w:rPr>
          <w:rFonts w:cs="Times New Roman"/>
          <w:lang w:val="en-GB"/>
        </w:rPr>
        <w:t>SignalP</w:t>
      </w:r>
      <w:proofErr w:type="spellEnd"/>
      <w:r w:rsidR="005A2CBB" w:rsidRPr="00B225C4">
        <w:rPr>
          <w:rFonts w:cs="Times New Roman"/>
          <w:lang w:val="en-GB"/>
        </w:rPr>
        <w:t xml:space="preserve"> version 4.1</w:t>
      </w:r>
      <w:r w:rsidR="0022006E" w:rsidRPr="00B225C4">
        <w:rPr>
          <w:rFonts w:cs="Times New Roman"/>
          <w:lang w:val="en-GB"/>
        </w:rPr>
        <w:fldChar w:fldCharType="begin" w:fldLock="1"/>
      </w:r>
      <w:r w:rsidR="007E23E1">
        <w:rPr>
          <w:rFonts w:cs="Times New Roman"/>
          <w:lang w:val="en-GB"/>
        </w:rPr>
        <w:instrText>ADDIN CSL_CITATION {"citationItems":[{"id":"ITEM-1","itemData":{"DOI":"10.1007/978-1-4939-7015-5_6","PMID":"28451972","author":[{"dropping-particle":"","family":"Nielsen","given":"Henrik","non-dropping-particle":"","parse-names":false,"suffix":""}],"container-title":"Protein Function Prediction","editor":[{"dropping-particle":"","family":"Daisuke Kihara","given":"","non-dropping-particle":"","parse-names":false,"suffix":""}],"id":"ITEM-1","issued":{"date-parts":[["2017"]]},"page":"59-73","publisher":"Springer","publisher-place":"Berlin, Heidelberg","title":"Predicting Secretory Proteins with SignalP","type":"chapter"},"uris":["http://www.mendeley.com/documents/?uuid=5b460940-ac4a-41f9-b7e2-ecef40e0db6b"]}],"mendeley":{"formattedCitation":"(Nielsen 2017)","plainTextFormattedCitation":"(Nielsen 2017)","previouslyFormattedCitation":"&lt;sup&gt;77&lt;/sup&gt;"},"properties":{"noteIndex":0},"schema":"https://github.com/citation-style-language/schema/raw/master/csl-citation.json"}</w:instrText>
      </w:r>
      <w:r w:rsidR="0022006E" w:rsidRPr="00B225C4">
        <w:rPr>
          <w:rFonts w:cs="Times New Roman"/>
          <w:lang w:val="en-GB"/>
        </w:rPr>
        <w:fldChar w:fldCharType="separate"/>
      </w:r>
      <w:r w:rsidR="007E23E1" w:rsidRPr="007E23E1">
        <w:rPr>
          <w:rFonts w:cs="Times New Roman"/>
          <w:noProof/>
          <w:lang w:val="en-GB"/>
        </w:rPr>
        <w:t>(Nielsen 2017)</w:t>
      </w:r>
      <w:r w:rsidR="0022006E" w:rsidRPr="00B225C4">
        <w:rPr>
          <w:rFonts w:cs="Times New Roman"/>
          <w:lang w:val="en-GB"/>
        </w:rPr>
        <w:fldChar w:fldCharType="end"/>
      </w:r>
      <w:r w:rsidR="005A2CBB" w:rsidRPr="00B225C4">
        <w:rPr>
          <w:rFonts w:cs="Times New Roman"/>
          <w:lang w:val="en-GB"/>
        </w:rPr>
        <w:t xml:space="preserve"> and the ASAFIND software version 1.1.5</w:t>
      </w:r>
      <w:r w:rsidR="002C113A">
        <w:rPr>
          <w:rFonts w:cs="Times New Roman"/>
          <w:lang w:val="en-GB"/>
        </w:rPr>
        <w:t xml:space="preserve"> </w:t>
      </w:r>
      <w:r w:rsidR="0022006E" w:rsidRPr="00B225C4">
        <w:rPr>
          <w:rFonts w:cs="Times New Roman"/>
          <w:lang w:val="en-GB"/>
        </w:rPr>
        <w:fldChar w:fldCharType="begin" w:fldLock="1"/>
      </w:r>
      <w:r w:rsidR="007E23E1">
        <w:rPr>
          <w:rFonts w:cs="Times New Roman"/>
          <w:lang w:val="en-GB"/>
        </w:rPr>
        <w:instrText>ADDIN CSL_CITATION {"citationItems":[{"id":"ITEM-1","itemData":{"DOI":"10.1111/tpj.12734","ISSN":"1365-313X","PMID":"25438865","abstract":"The plastids of ecologically and economically important algae from phyla such as stramenopiles, dinoflagellates and cryptophytes were acquired via a secondary endosymbiosis and are surrounded by three or four membranes. Nuclear-encoded plastid-localized proteins contain N-terminal bipartite targeting peptides with the conserved amino acid sequence motif 'ASAFAP'. Here we identify the plastid proteomes of two diatoms, Thalassiosira pseudonana and Phaeodactylum tricornutum, using a customized prediction tool (ASAFind) that identifies nuclear-encoded plastid proteins in algae with secondary plastids of the red lineage based on the output of SignalP and the identification of conserved 'ASAFAP' motifs and transit peptides. We tested ASAFind against a large reference dataset of diatom proteins with experimentally confirmed subcellular localization and found that the tool accurately identified plastid-localized proteins with both high sensitivity and high specificity. To identify nucleus-encoded plastid proteins of T. pseudonana and P. tricornutum we generated optimized sets of gene models for both whole genomes, to increase the percentage of full-length proteins compared with previous assembly model sets. ASAFind applied to these optimized sets revealed that about 8% of the proteins encoded in their nuclear genomes were predicted to be plastid localized and therefore represent the putative plastid proteomes of these algae.","author":[{"dropping-particle":"","family":"Gruber","given":"Ansgar","non-dropping-particle":"","parse-names":false,"suffix":""},{"dropping-particle":"","family":"Rocap","given":"Gabrielle","non-dropping-particle":"","parse-names":false,"suffix":""},{"dropping-particle":"","family":"Kroth","given":"Peter G","non-dropping-particle":"","parse-names":false,"suffix":""},{"dropping-particle":"","family":"Armbrust","given":"E Virginia","non-dropping-particle":"","parse-names":false,"suffix":""},{"dropping-particle":"","family":"Mock","given":"Thomas","non-dropping-particle":"","parse-names":false,"suffix":""}],"container-title":"Plant Journal","id":"ITEM-1","issue":"3","issued":{"date-parts":[["2015","2"]]},"page":"519-28","publisher":"Wiley-Blackwell","title":"Plastid proteome prediction for diatoms and other algae with secondary plastids of the red lineage.","type":"article-journal","volume":"81"},"uris":["http://www.mendeley.com/documents/?uuid=61851a36-30b2-3fad-a0b9-70cf2b451114"]}],"mendeley":{"formattedCitation":"(Gruber &lt;i&gt;et al.&lt;/i&gt; 2015)","plainTextFormattedCitation":"(Gruber et al. 2015)","previouslyFormattedCitation":"&lt;sup&gt;26&lt;/sup&gt;"},"properties":{"noteIndex":0},"schema":"https://github.com/citation-style-language/schema/raw/master/csl-citation.json"}</w:instrText>
      </w:r>
      <w:r w:rsidR="0022006E" w:rsidRPr="00B225C4">
        <w:rPr>
          <w:rFonts w:cs="Times New Roman"/>
          <w:lang w:val="en-GB"/>
        </w:rPr>
        <w:fldChar w:fldCharType="separate"/>
      </w:r>
      <w:r w:rsidR="007E23E1" w:rsidRPr="007E23E1">
        <w:rPr>
          <w:rFonts w:cs="Times New Roman"/>
          <w:noProof/>
          <w:lang w:val="en-GB"/>
        </w:rPr>
        <w:t xml:space="preserve">(Gruber </w:t>
      </w:r>
      <w:r w:rsidR="007E23E1" w:rsidRPr="007E23E1">
        <w:rPr>
          <w:rFonts w:cs="Times New Roman"/>
          <w:i/>
          <w:noProof/>
          <w:lang w:val="en-GB"/>
        </w:rPr>
        <w:t>et al.</w:t>
      </w:r>
      <w:r w:rsidR="007E23E1" w:rsidRPr="007E23E1">
        <w:rPr>
          <w:rFonts w:cs="Times New Roman"/>
          <w:noProof/>
          <w:lang w:val="en-GB"/>
        </w:rPr>
        <w:t xml:space="preserve"> 2015)</w:t>
      </w:r>
      <w:r w:rsidR="0022006E" w:rsidRPr="00B225C4">
        <w:rPr>
          <w:rFonts w:cs="Times New Roman"/>
          <w:lang w:val="en-GB"/>
        </w:rPr>
        <w:fldChar w:fldCharType="end"/>
      </w:r>
      <w:r w:rsidR="005A2CBB" w:rsidRPr="00B225C4">
        <w:rPr>
          <w:rFonts w:cs="Times New Roman"/>
          <w:lang w:val="en-GB"/>
        </w:rPr>
        <w:t>.</w:t>
      </w:r>
    </w:p>
    <w:p w14:paraId="0ED8B91F" w14:textId="2BEC6A62" w:rsidR="004F6806" w:rsidRPr="00B225C4" w:rsidRDefault="004F6806" w:rsidP="007B1D57">
      <w:pPr>
        <w:tabs>
          <w:tab w:val="left" w:pos="2977"/>
          <w:tab w:val="left" w:pos="7655"/>
        </w:tabs>
        <w:spacing w:line="480" w:lineRule="auto"/>
        <w:jc w:val="both"/>
        <w:rPr>
          <w:rFonts w:cs="Times New Roman"/>
          <w:lang w:val="en-GB"/>
        </w:rPr>
      </w:pPr>
      <w:r w:rsidRPr="00B225C4">
        <w:rPr>
          <w:rFonts w:cs="Times New Roman"/>
          <w:b/>
          <w:lang w:val="en-GB"/>
        </w:rPr>
        <w:t>F</w:t>
      </w:r>
      <w:r w:rsidR="00804603" w:rsidRPr="00B225C4">
        <w:rPr>
          <w:rFonts w:cs="Times New Roman"/>
          <w:b/>
          <w:lang w:val="en-GB"/>
        </w:rPr>
        <w:t>or f</w:t>
      </w:r>
      <w:r w:rsidRPr="00B225C4">
        <w:rPr>
          <w:rFonts w:cs="Times New Roman"/>
          <w:b/>
          <w:lang w:val="en-GB"/>
        </w:rPr>
        <w:t>unctional annotation</w:t>
      </w:r>
      <w:r w:rsidR="00804603" w:rsidRPr="00B225C4">
        <w:rPr>
          <w:rFonts w:cs="Times New Roman"/>
          <w:lang w:val="en-GB"/>
        </w:rPr>
        <w:t>, p</w:t>
      </w:r>
      <w:r w:rsidRPr="00B225C4">
        <w:rPr>
          <w:rFonts w:cs="Times New Roman"/>
          <w:lang w:val="en-GB"/>
        </w:rPr>
        <w:t>redicted proteins</w:t>
      </w:r>
      <w:r w:rsidR="00804603" w:rsidRPr="00B225C4">
        <w:rPr>
          <w:rFonts w:cs="Times New Roman"/>
          <w:lang w:val="en-GB"/>
        </w:rPr>
        <w:t xml:space="preserve"> were submitted to </w:t>
      </w:r>
      <w:proofErr w:type="spellStart"/>
      <w:r w:rsidR="00804603" w:rsidRPr="00B225C4">
        <w:rPr>
          <w:rFonts w:cs="Times New Roman"/>
          <w:lang w:val="en-GB"/>
        </w:rPr>
        <w:t>InterProScan</w:t>
      </w:r>
      <w:proofErr w:type="spellEnd"/>
      <w:r w:rsidR="00804603" w:rsidRPr="00B225C4">
        <w:rPr>
          <w:rFonts w:cs="Times New Roman"/>
          <w:lang w:val="en-GB"/>
        </w:rPr>
        <w:t xml:space="preserve"> and</w:t>
      </w:r>
      <w:r w:rsidRPr="00B225C4">
        <w:rPr>
          <w:rFonts w:cs="Times New Roman"/>
          <w:lang w:val="en-GB"/>
        </w:rPr>
        <w:t xml:space="preserve"> compared to the Swiss-</w:t>
      </w:r>
      <w:proofErr w:type="spellStart"/>
      <w:r w:rsidRPr="00B225C4">
        <w:rPr>
          <w:rFonts w:cs="Times New Roman"/>
          <w:lang w:val="en-GB"/>
        </w:rPr>
        <w:t>Prot</w:t>
      </w:r>
      <w:proofErr w:type="spellEnd"/>
      <w:r w:rsidRPr="00B225C4">
        <w:rPr>
          <w:rFonts w:cs="Times New Roman"/>
          <w:lang w:val="en-GB"/>
        </w:rPr>
        <w:t xml:space="preserve"> database by </w:t>
      </w:r>
      <w:proofErr w:type="spellStart"/>
      <w:r w:rsidRPr="00B225C4">
        <w:rPr>
          <w:rFonts w:cs="Times New Roman"/>
          <w:lang w:val="en-GB"/>
        </w:rPr>
        <w:t>BlastP</w:t>
      </w:r>
      <w:proofErr w:type="spellEnd"/>
      <w:r w:rsidRPr="00B225C4">
        <w:rPr>
          <w:rFonts w:cs="Times New Roman"/>
          <w:lang w:val="en-GB"/>
        </w:rPr>
        <w:t xml:space="preserve"> search (e-value </w:t>
      </w:r>
      <w:proofErr w:type="spellStart"/>
      <w:r w:rsidRPr="00B225C4">
        <w:rPr>
          <w:rFonts w:cs="Times New Roman"/>
          <w:lang w:val="en-GB"/>
        </w:rPr>
        <w:t>cutoff</w:t>
      </w:r>
      <w:proofErr w:type="spellEnd"/>
      <w:r w:rsidRPr="00B225C4">
        <w:rPr>
          <w:rFonts w:cs="Times New Roman"/>
          <w:lang w:val="en-GB"/>
        </w:rPr>
        <w:t xml:space="preserve"> 1e-5), and the results imported to Blast2GO</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{"citationItems":[{"id":"ITEM-1","itemData":{"DOI":"10.1093/nar/gkn176","ISSN":"1362-4962","PMID":"18445632","abstract":"Functional genomics technologies have been widely adopted in the biological research of both model and non-model species. An efficient functional annotation of DNA or protein sequences is a major requirement for the successful application of these approaches as functional information on gene products is often the key to the interpretation of experimental results. Therefore, there is an increasing need for bioinformatics resources which are able to cope with large amount of sequence data, produce valuable annotation results and are easily accessible to laboratories where functional genomics projects are being undertaken. We present the Blast2GO suite as an integrated and biologist-oriented solution for the high-throughput and automatic functional annotation of DNA or protein sequences based on the Gene Ontology vocabulary. The most outstanding Blast2GO features are: (i) the combination of various annotation strategies and tools controlling type and intensity of annotation, (ii) the numerous graphical features such as the interactive GO-graph visualization for gene-set function profiling or descriptive charts, (iii) the general sequence management features and (iv) high-throughput capabilities. We used the Blast2GO framework to carry out a detailed analysis of annotation behaviour through homology transfer and its impact in functional genomics research. Our aim is to offer biologists useful information to take into account when addressing the task of functionally characterizing their sequence data.","author":[{"dropping-particle":"","family":"Götz","given":"Stefan","non-dropping-particle":"","parse-names":false,"suffix":""},{"dropping-particle":"","family":"García-Gómez","given":"Juan Miguel","non-dropping-particle":"","parse-names":false,"suffix":""},{"dropping-particle":"","family":"Terol","given":"Javier","non-dropping-particle":"","parse-names":false,"suffix":""},{"dropping-particle":"","family":"Williams","given":"Tim D","non-dropping-particle":"","parse-names":false,"suffix":""},{"dropping-particle":"","family":"Nagaraj","given":"Shivashankar H","non-dropping-particle":"","parse-names":false,"suffix":""},{"dropping-particle":"","family":"Nueda","given":"María José","non-dropping-particle":"","parse-names":false,"suffix":""},{"dropping-particle":"","family":"Robles","given":"Montserrat","non-dropping-particle":"","parse-names":false,"suffix":""},{"dropping-particle":"","family":"Talón","given":"Manuel","non-dropping-particle":"","parse-names":false,"suffix":""},{"dropping-particle":"","family":"Dopazo","given":"Joaquín","non-dropping-particle":"","parse-names":false,"suffix":""},{"dropping-particle":"","family":"Conesa","given":"Ana","non-dropping-particle":"","parse-names":false,"suffix":""}],"container-title":"Nucleic Acids Research","id":"ITEM-1","issue":"10","issued":{"date-parts":[["2008","6"]]},"page":"3420-35","title":"High-throughput functional annotation and data mining with the Blast2GO suite.","type":"article-journal","volume":"36"},"uris":["http://www.mendeley.com/documents/?uuid=97277cdc-2073-4ab4-ad7b-b7a0082e89ee"]}],"mendeley":{"formattedCitation":"(Götz &lt;i&gt;et al.&lt;/i&gt; 2008)","plainTextFormattedCitation":"(Götz et al. 2008)","previouslyFormattedCitation":"&lt;sup&gt;78&lt;/sup&gt;"},"properties":{"noteIndex":0},"schema":"https://github.com/citation-style-language/schema/raw/master/csl-citation.json"}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(Götz </w:t>
      </w:r>
      <w:r w:rsidR="007E23E1" w:rsidRPr="007E23E1">
        <w:rPr>
          <w:rFonts w:cs="Times New Roman"/>
          <w:i/>
          <w:noProof/>
          <w:lang w:val="en-GB"/>
        </w:rPr>
        <w:t>et al.</w:t>
      </w:r>
      <w:r w:rsidR="007E23E1" w:rsidRPr="007E23E1">
        <w:rPr>
          <w:rFonts w:cs="Times New Roman"/>
          <w:noProof/>
          <w:lang w:val="en-GB"/>
        </w:rPr>
        <w:t xml:space="preserve"> 2008)</w:t>
      </w:r>
      <w:r w:rsidRPr="00B225C4">
        <w:rPr>
          <w:rFonts w:cs="Times New Roman"/>
          <w:lang w:val="en-GB"/>
        </w:rPr>
        <w:fldChar w:fldCharType="end"/>
      </w:r>
      <w:r w:rsidRPr="00B225C4">
        <w:rPr>
          <w:rFonts w:cs="Times New Roman"/>
          <w:lang w:val="en-GB"/>
        </w:rPr>
        <w:t xml:space="preserve"> The genome and all automatic annotations were imported into Apollo</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{"citationItems":[{"id":"ITEM-1","itemData":{"DOI":"10.1186/gb-2013-14-8-r93","ISSN":"1474-760X","PMID":"24000942","abstract":"Web Apollo is the first instantaneous, collaborative genomic annotation editor available on the web. One of the natural consequences following from current advances in sequencing technology is that there are more and more researchers sequencing new genomes. These researchers require tools to describe the functional features of their newly sequenced genomes. With Web Apollo researchers can use any of the common browsers (for example, Chrome or Firefox) to jointly analyze and precisely describe the features of a genome in real time, whether they are in the same room or working from opposite sides of the world.","author":[{"dropping-particle":"","family":"Lee","given":"Eduardo","non-dropping-particle":"","parse-names":false,"suffix":""},{"dropping-particle":"","family":"Helt","given":"Gregg A","non-dropping-particle":"","parse-names":false,"suffix":""},{"dropping-particle":"","family":"Reese","given":"Justin T","non-dropping-particle":"","parse-names":false,"suffix":""},{"dropping-particle":"","family":"Munoz-Torres","given":"Monica C","non-dropping-particle":"","parse-names":false,"suffix":""},{"dropping-particle":"","family":"Childers","given":"Chris P","non-dropping-particle":"","parse-names":false,"suffix":""},{"dropping-particle":"","family":"Buels","given":"Robert M","non-dropping-particle":"","parse-names":false,"suffix":""},{"dropping-particle":"","family":"Stein","given":"Lincoln","non-dropping-particle":"","parse-names":false,"suffix":""},{"dropping-particle":"","family":"Holmes","given":"Ian H","non-dropping-particle":"","parse-names":false,"suffix":""},{"dropping-particle":"","family":"Elsik","given":"Christine G","non-dropping-particle":"","parse-names":false,"suffix":""},{"dropping-particle":"","family":"Lewis","given":"Suzanna E","non-dropping-particle":"","parse-names":false,"suffix":""}],"container-title":"Genome biology","id":"ITEM-1","issue":"8","issued":{"date-parts":[["2013"]]},"page":"R93","publisher":"BioMed Central","title":"Web Apollo: a web-based genomic annotation editing platform.","type":"article-journal","volume":"14"},"uris":["http://www.mendeley.com/documents/?uuid=579c9b23-5c29-3463-a1cf-4450159aa869"]},{"id":"ITEM-2","itemData":{"DOI":"10.5281/ZENODO.1063658","author":[{"dropping-particle":"","family":"Dunn","given":"Nathan","non-dropping-particle":"","parse-names":false,"suffix":""},{"dropping-particle":"","family":"Diesh","given":"Colin","non-dropping-particle":"","parse-names":false,"suffix":""},{"dropping-particle":"","family":"Deepak","given":"","non-dropping-particle":"","parse-names":false,"suffix":""},{"dropping-particle":"","family":"S2KFan","given":"","non-dropping-particle":"","parse-names":false,"suffix":""},{"dropping-particle":"","family":"GreggHelt2","given":"","non-dropping-particle":"","parse-names":false,"suffix":""},{"dropping-particle":"","family":"Buels","given":"Robert","non-dropping-particle":"","parse-names":false,"suffix":""},{"dropping-particle":"","family":"Munoz-Torres","given":"Monica","non-dropping-particle":"","parse-names":false,"suffix":""},{"dropping-particle":"","family":"Rasche","given":"Eric","non-dropping-particle":"","parse-names":false,"suffix":""},{"dropping-particle":"","family":"Ficklin","given":"Stephen","non-dropping-particle":"","parse-names":false,"suffix":""},{"dropping-particle":"","family":"Reese","given":"Justin","non-dropping-particle":"","parse-names":false,"suffix":""},{"dropping-particle":"","family":"Bretaudeau","given":"Anthony","non-dropping-particle":"","parse-names":false,"suffix":""},{"dropping-particle":"","family":"Yi","given":"Hsiao","non-dropping-particle":"","parse-names":false,"suffix":""},{"dropping-particle":"","family":"NehaVC","given":"","non-dropping-particle":"","parse-names":false,"suffix":""},{"dropping-particle":"","family":"luke","given":"","non-dropping-particle":"","parse-names":false,"suffix":""},{"dropping-particle":"","family":"Lin","given":"Jun-Wei","non-dropping-particle":"","parse-names":false,"suffix":""},{"dropping-particle":"","family":"Y","given":"Eric","non-dropping-particle":"","parse-names":false,"suffix":""},{"dropping-particle":"","family":"childers","given":"","non-dropping-particle":"","parse-names":false,"suffix":""},{"dropping-particle":"","family":"Badger","given":"The Gitter","non-dropping-particle":"","parse-names":false,"suffix":""},{"dropping-particle":"","family":"Gretton","given":"Liam","non-dropping-particle":"","parse-names":false,"suffix":""},{"dropping-particle":"","family":"Rutherford","given":"Kim","non-dropping-particle":"","parse-names":false,"suffix":""},{"dropping-particle":"","family":"Naômé","given":"Aymeric","non-dropping-particle":"","parse-names":false,"suffix":""}],"container-title":"Zenodo","id":"ITEM-2","issued":{"date-parts":[["2017","11","20"]]},"title":"GMOD/Apollo: Apollo2.0.8(JB#d3827c)","type":"article-journal"},"uris":["http://www.mendeley.com/documents/?uuid=67f09405-8285-3428-a31b-5838cf80f383"]}],"mendeley":{"formattedCitation":"(Lee &lt;i&gt;et al.&lt;/i&gt; 2013; Dunn &lt;i&gt;et al.&lt;/i&gt; 2017)","plainTextFormattedCitation":"(Lee et al. 2013; Dunn et al. 2017)","previouslyFormattedCitation":"&lt;sup&gt;79,80&lt;/sup&gt;"},"properties":{"noteIndex":0},"schema":"https://github.com/citation-style-language/schema/raw/master/csl-citation.json"}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(Lee </w:t>
      </w:r>
      <w:r w:rsidR="007E23E1" w:rsidRPr="007E23E1">
        <w:rPr>
          <w:rFonts w:cs="Times New Roman"/>
          <w:i/>
          <w:noProof/>
          <w:lang w:val="en-GB"/>
        </w:rPr>
        <w:t>et al.</w:t>
      </w:r>
      <w:r w:rsidR="007E23E1" w:rsidRPr="007E23E1">
        <w:rPr>
          <w:rFonts w:cs="Times New Roman"/>
          <w:noProof/>
          <w:lang w:val="en-GB"/>
        </w:rPr>
        <w:t xml:space="preserve"> 2013; Dunn </w:t>
      </w:r>
      <w:r w:rsidR="007E23E1" w:rsidRPr="007E23E1">
        <w:rPr>
          <w:rFonts w:cs="Times New Roman"/>
          <w:i/>
          <w:noProof/>
          <w:lang w:val="en-GB"/>
        </w:rPr>
        <w:t>et al.</w:t>
      </w:r>
      <w:r w:rsidR="007E23E1" w:rsidRPr="007E23E1">
        <w:rPr>
          <w:rFonts w:cs="Times New Roman"/>
          <w:noProof/>
          <w:lang w:val="en-GB"/>
        </w:rPr>
        <w:t xml:space="preserve"> 2017)</w:t>
      </w:r>
      <w:r w:rsidRPr="00B225C4">
        <w:rPr>
          <w:rFonts w:cs="Times New Roman"/>
          <w:lang w:val="en-GB"/>
        </w:rPr>
        <w:fldChar w:fldCharType="end"/>
      </w:r>
      <w:r w:rsidRPr="00B225C4">
        <w:rPr>
          <w:rFonts w:cs="Times New Roman"/>
          <w:lang w:val="en-GB"/>
        </w:rPr>
        <w:t xml:space="preserve"> for manual </w:t>
      </w:r>
      <w:r w:rsidR="009C1B2F" w:rsidRPr="00B225C4">
        <w:rPr>
          <w:rFonts w:cs="Times New Roman"/>
          <w:lang w:val="en-GB"/>
        </w:rPr>
        <w:t>curation</w:t>
      </w:r>
      <w:r w:rsidRPr="00B225C4">
        <w:rPr>
          <w:rFonts w:cs="Times New Roman"/>
          <w:lang w:val="en-GB"/>
        </w:rPr>
        <w:t xml:space="preserve">. </w:t>
      </w:r>
      <w:r w:rsidR="006D51FE" w:rsidRPr="00B225C4">
        <w:rPr>
          <w:rFonts w:cs="Times New Roman"/>
          <w:lang w:val="en-GB"/>
        </w:rPr>
        <w:t>During manual curation sequences were aligned with characterized reference sequences from suitable databases (e.g. CAZYME, TCDB</w:t>
      </w:r>
      <w:r w:rsidR="004A2C4A" w:rsidRPr="00B225C4">
        <w:rPr>
          <w:rFonts w:cs="Times New Roman"/>
          <w:lang w:val="en-GB"/>
        </w:rPr>
        <w:t xml:space="preserve">, </w:t>
      </w:r>
      <w:proofErr w:type="spellStart"/>
      <w:r w:rsidR="004A2C4A" w:rsidRPr="00B225C4">
        <w:rPr>
          <w:rFonts w:cs="Times New Roman"/>
          <w:lang w:val="en-GB"/>
        </w:rPr>
        <w:t>SwissProt</w:t>
      </w:r>
      <w:proofErr w:type="spellEnd"/>
      <w:r w:rsidR="006D51FE" w:rsidRPr="00B225C4">
        <w:rPr>
          <w:rFonts w:cs="Times New Roman"/>
          <w:lang w:val="en-GB"/>
        </w:rPr>
        <w:t>) using BLAST</w:t>
      </w:r>
      <w:r w:rsidR="00530873" w:rsidRPr="00B225C4">
        <w:rPr>
          <w:rFonts w:cs="Times New Roman"/>
          <w:lang w:val="en-GB"/>
        </w:rPr>
        <w:t>,</w:t>
      </w:r>
      <w:r w:rsidR="004A2C4A" w:rsidRPr="00B225C4">
        <w:rPr>
          <w:rFonts w:cs="Times New Roman"/>
          <w:lang w:val="en-GB"/>
        </w:rPr>
        <w:t xml:space="preserve"> and the presence of </w:t>
      </w:r>
      <w:proofErr w:type="spellStart"/>
      <w:r w:rsidR="00317C41" w:rsidRPr="00B225C4">
        <w:rPr>
          <w:rFonts w:cs="Times New Roman"/>
          <w:lang w:val="en-GB"/>
        </w:rPr>
        <w:t>InterProScan</w:t>
      </w:r>
      <w:proofErr w:type="spellEnd"/>
      <w:r w:rsidR="00317C41" w:rsidRPr="00B225C4">
        <w:rPr>
          <w:rFonts w:cs="Times New Roman"/>
          <w:lang w:val="en-GB"/>
        </w:rPr>
        <w:t xml:space="preserve"> </w:t>
      </w:r>
      <w:r w:rsidR="004A2C4A" w:rsidRPr="00B225C4">
        <w:rPr>
          <w:rFonts w:cs="Times New Roman"/>
          <w:lang w:val="en-GB"/>
        </w:rPr>
        <w:t xml:space="preserve">domains necessary for the predicted enzymatic function was </w:t>
      </w:r>
      <w:r w:rsidR="00736091" w:rsidRPr="00B225C4">
        <w:rPr>
          <w:rFonts w:cs="Times New Roman"/>
          <w:lang w:val="en-GB"/>
        </w:rPr>
        <w:t xml:space="preserve">manually </w:t>
      </w:r>
      <w:r w:rsidR="004A2C4A" w:rsidRPr="00B225C4">
        <w:rPr>
          <w:rFonts w:cs="Times New Roman"/>
          <w:lang w:val="en-GB"/>
        </w:rPr>
        <w:t xml:space="preserve">verified. </w:t>
      </w:r>
    </w:p>
    <w:p w14:paraId="2B428B44" w14:textId="3681B758" w:rsidR="004F6806" w:rsidRPr="00B225C4" w:rsidRDefault="004F6806" w:rsidP="007B1D57">
      <w:pPr>
        <w:spacing w:line="480" w:lineRule="auto"/>
        <w:jc w:val="both"/>
        <w:rPr>
          <w:rFonts w:cs="Times New Roman"/>
          <w:lang w:val="en-GB"/>
        </w:rPr>
      </w:pPr>
      <w:r w:rsidRPr="00B225C4">
        <w:rPr>
          <w:rFonts w:cs="Times New Roman"/>
          <w:lang w:val="en-GB"/>
        </w:rPr>
        <w:lastRenderedPageBreak/>
        <w:t xml:space="preserve">The </w:t>
      </w:r>
      <w:r w:rsidRPr="00B225C4">
        <w:rPr>
          <w:rFonts w:cs="Times New Roman"/>
          <w:i/>
          <w:lang w:val="en-GB"/>
        </w:rPr>
        <w:t>E. subulatus</w:t>
      </w:r>
      <w:r w:rsidR="00C74240" w:rsidRPr="00B225C4">
        <w:rPr>
          <w:rFonts w:cs="Times New Roman"/>
          <w:i/>
          <w:lang w:val="en-GB"/>
        </w:rPr>
        <w:t xml:space="preserve"> </w:t>
      </w:r>
      <w:r w:rsidR="00C74240" w:rsidRPr="00B225C4">
        <w:rPr>
          <w:rFonts w:cs="Times New Roman"/>
          <w:lang w:val="en-GB"/>
        </w:rPr>
        <w:t>Bft15b</w:t>
      </w:r>
      <w:r w:rsidRPr="00B225C4">
        <w:rPr>
          <w:rFonts w:cs="Times New Roman"/>
          <w:lang w:val="en-GB"/>
        </w:rPr>
        <w:t xml:space="preserve"> </w:t>
      </w:r>
      <w:r w:rsidRPr="00B225C4">
        <w:rPr>
          <w:rFonts w:cs="Times New Roman"/>
          <w:b/>
          <w:lang w:val="en-GB"/>
        </w:rPr>
        <w:t xml:space="preserve">genome-scale metabolic model </w:t>
      </w:r>
      <w:r w:rsidRPr="00B225C4">
        <w:rPr>
          <w:rFonts w:cs="Times New Roman"/>
          <w:lang w:val="en-GB"/>
        </w:rPr>
        <w:t>reconstruction was carried out as previously described</w:t>
      </w:r>
      <w:r w:rsidR="002C113A">
        <w:rPr>
          <w:rFonts w:cs="Times New Roman"/>
          <w:lang w:val="en-GB"/>
        </w:rPr>
        <w:t xml:space="preserve"> </w:t>
      </w:r>
      <w:r w:rsidR="00BA5D0C" w:rsidRPr="00B225C4">
        <w:rPr>
          <w:rFonts w:cs="Times New Roman"/>
          <w:lang w:val="en-GB"/>
        </w:rPr>
        <w:fldChar w:fldCharType="begin" w:fldLock="1"/>
      </w:r>
      <w:r w:rsidR="007E23E1">
        <w:rPr>
          <w:rFonts w:cs="Times New Roman"/>
          <w:lang w:val="en-GB"/>
        </w:rPr>
        <w:instrText>ADDIN CSL_CITATION {"citationItems":[{"id":"ITEM-1","itemData":{"DOI":"10.1111/tpj.12627","ISSN":"1365-313X","PMID":"25065645","abstract":"Brown algae (stramenopiles) are key players in intertidal ecosystems, and represent a source of biomass with several industrial applications. Ectocarpus siliculosus is a model to study the biology of these organisms. Its genome has been sequenced and a number of post-genomic tools have been implemented. Based on this knowledge, we report the reconstruction and analysis of a genome-scale metabolic network for E. siliculosus, EctoGEM (http://ectogem.irisa.fr). This atlas of metabolic pathways consists of 1866 reactions and 2020 metabolites, and its construction was performed by means of an integrative computational approach for identifying metabolic pathways, gap filling and manual refinement. The capability of the network to produce biomass was validated by flux balance analysis. EctoGEM enabled the reannotation of 56 genes within the E. siliculosus genome, and shed light on the evolution of metabolic processes. For example, E. siliculosus has the potential to produce phenylalanine and tyrosine from prephenate and arogenate, but does not possess a phenylalanine hydroxylase, as is found in other stramenopiles. It also possesses the complete eukaryote molybdenum co-factor biosynthesis pathway, as well as a second molybdopterin synthase that was most likely acquired via horizontal gene transfer from cyanobacteria by a common ancestor of stramenopiles. EctoGEM represents an evolving community resource to gain deeper understanding of the biology of brown algae and the diversification of physiological processes. The integrative computational method applied for its reconstruction will be valuable to set up similar approaches for other organisms distant from biological benchmark models.","author":[{"dropping-particle":"","family":"Prigent","given":"Sylvain","non-dropping-particle":"","parse-names":false,"suffix":""},{"dropping-particle":"","family":"Collet","given":"Guillaume","non-dropping-particle":"","parse-names":false,"suffix":""},{"dropping-particle":"","family":"Dittami","given":"Simon M.","non-dropping-particle":"","parse-names":false,"suffix":""},{"dropping-particle":"","family":"Delage","given":"Ludovic","non-dropping-particle":"","parse-names":false,"suffix":""},{"dropping-particle":"","family":"Ethis de Corny","given":"Floriane","non-dropping-particle":"","parse-names":false,"suffix":""},{"dropping-particle":"","family":"Dameron","given":"Olivier","non-dropping-particle":"","parse-names":false,"suffix":""},{"dropping-particle":"","family":"Eveillard","given":"Damien","non-dropping-particle":"","parse-names":false,"suffix":""},{"dropping-particle":"","family":"Thiele","given":"Sven","non-dropping-particle":"","parse-names":false,"suffix":""},{"dropping-particle":"","family":"Cambefort","given":"Jeanne","non-dropping-particle":"","parse-names":false,"suffix":""},{"dropping-particle":"","family":"Boyen","given":"Catherine","non-dropping-particle":"","parse-names":false,"suffix":""},{"dropping-particle":"","family":"Siegel","given":"Anne","non-dropping-particle":"","parse-names":false,"suffix":""},{"dropping-particle":"","family":"Tonon","given":"Thierry","non-dropping-particle":"","parse-names":false,"suffix":""}],"container-title":"Plant Journal","id":"ITEM-1","issue":"2","issued":{"date-parts":[["2014","7","25"]]},"page":"367–381","title":"The genome-scale metabolic network of Ectocarpus siliculosus (EctoGEM): a resource to study brown algal physiology and beyond.","type":"article-journal","volume":"80"},"uris":["http://www.mendeley.com/documents/?uuid=5a04f2cf-8dde-40dc-95f9-c42cbb1077bb"]}],"mendeley":{"formattedCitation":"(Prigent &lt;i&gt;et al.&lt;/i&gt; 2014)","plainTextFormattedCitation":"(Prigent et al. 2014)","previouslyFormattedCitation":"&lt;sup&gt;28&lt;/sup&gt;"},"properties":{"noteIndex":0},"schema":"https://github.com/citation-style-language/schema/raw/master/csl-citation.json"}</w:instrText>
      </w:r>
      <w:r w:rsidR="00BA5D0C" w:rsidRPr="00B225C4">
        <w:rPr>
          <w:rFonts w:cs="Times New Roman"/>
          <w:lang w:val="en-GB"/>
        </w:rPr>
        <w:fldChar w:fldCharType="separate"/>
      </w:r>
      <w:r w:rsidR="007E23E1" w:rsidRPr="007E23E1">
        <w:rPr>
          <w:rFonts w:cs="Times New Roman"/>
          <w:noProof/>
          <w:lang w:val="en-GB"/>
        </w:rPr>
        <w:t xml:space="preserve">(Prigent </w:t>
      </w:r>
      <w:r w:rsidR="007E23E1" w:rsidRPr="007E23E1">
        <w:rPr>
          <w:rFonts w:cs="Times New Roman"/>
          <w:i/>
          <w:noProof/>
          <w:lang w:val="en-GB"/>
        </w:rPr>
        <w:t>et al.</w:t>
      </w:r>
      <w:r w:rsidR="007E23E1" w:rsidRPr="007E23E1">
        <w:rPr>
          <w:rFonts w:cs="Times New Roman"/>
          <w:noProof/>
          <w:lang w:val="en-GB"/>
        </w:rPr>
        <w:t xml:space="preserve"> 2014)</w:t>
      </w:r>
      <w:r w:rsidR="00BA5D0C" w:rsidRPr="00B225C4">
        <w:rPr>
          <w:rFonts w:cs="Times New Roman"/>
          <w:lang w:val="en-GB"/>
        </w:rPr>
        <w:fldChar w:fldCharType="end"/>
      </w:r>
      <w:r w:rsidRPr="00B225C4">
        <w:rPr>
          <w:rFonts w:cs="Times New Roman"/>
          <w:lang w:val="en-GB"/>
        </w:rPr>
        <w:t xml:space="preserve"> by merging an annotation-based reconstruction obtained with Pathway Tools</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{"citationItems":[{"id":"ITEM-1","itemData":{"DOI":"10.1093/bib/bbv079","ISSN":"1467-5463","PMID":"26454094","abstract":"Pathway Tools is a bioinformatics software environment with a broad set of capabilities. The software provides genome-informatics tools such as a genome browser, sequence alignments, a genome-variant analyzer and comparative-genomics operations. It offers metabolic-informatics tools, such as metabolic reconstruction, quantitative metabolic modeling, prediction of reaction atom mappings and metabolic route search. Pathway Tools also provides regulatory-informatics tools, such as the ability to represent and visualize a wide range of regulatory interactions. This article outlines the advances in Pathway Tools in the past 5 years. Major additions include components for metabolic modeling, metabolic route search, computation of atom mappings and estimation of compound Gibbs free energies of formation; addition of editors for signaling pathways, for genome sequences and for cellular architecture; storage of gene essentiality data and phenotype data; display of multiple alignments, and of signaling and electron-transport pathways; and development of Python and web-services application programming interfaces. Scientists around the world have created more than 9800 Pathway/Genome Databases by using Pathway Tools, many of which are curated databases for important model organisms.","author":[{"dropping-particle":"","family":"Karp","given":"Peter D.","non-dropping-particle":"","parse-names":false,"suffix":""},{"dropping-particle":"","family":"Latendresse","given":"Mario","non-dropping-particle":"","parse-names":false,"suffix":""},{"dropping-particle":"","family":"Paley","given":"Suzanne M.","non-dropping-particle":"","parse-names":false,"suffix":""},{"dropping-particle":"","family":"Krummenacker","given":"Markus","non-dropping-particle":"","parse-names":false,"suffix":""},{"dropping-particle":"","family":"Ong","given":"Quang D.","non-dropping-particle":"","parse-names":false,"suffix":""},{"dropping-particle":"","family":"Billington","given":"Richard","non-dropping-particle":"","parse-names":false,"suffix":""},{"dropping-particle":"","family":"Kothari","given":"Anamika","non-dropping-particle":"","parse-names":false,"suffix":""},{"dropping-particle":"","family":"Weaver","given":"Daniel","non-dropping-particle":"","parse-names":false,"suffix":""},{"dropping-particle":"","family":"Lee","given":"Thomas","non-dropping-particle":"","parse-names":false,"suffix":""},{"dropping-particle":"","family":"Subhraveti","given":"Pallavi","non-dropping-particle":"","parse-names":false,"suffix":""},{"dropping-particle":"","family":"Spaulding","given":"Aaron","non-dropping-particle":"","parse-names":false,"suffix":""},{"dropping-particle":"","family":"Fulcher","given":"Carol","non-dropping-particle":"","parse-names":false,"suffix":""},{"dropping-particle":"","family":"Keseler","given":"Ingrid M.","non-dropping-particle":"","parse-names":false,"suffix":""},{"dropping-particle":"","family":"Caspi","given":"Ron","non-dropping-particle":"","parse-names":false,"suffix":""}],"container-title":"Briefings in Bioinformatics","id":"ITEM-1","issue":"5","issued":{"date-parts":[["2016","9"]]},"page":"877-890","title":"Pathway Tools version 19.0 update: software for pathway/genome informatics and systems biology","type":"article-journal","volume":"17"},"uris":["http://www.mendeley.com/documents/?uuid=0e5fae19-cde9-3e65-9e9c-4ac44e7900c0"]}],"mendeley":{"formattedCitation":"(Karp &lt;i&gt;et al.&lt;/i&gt; 2016)","plainTextFormattedCitation":"(Karp et al. 2016)","previouslyFormattedCitation":"&lt;sup&gt;81&lt;/sup&gt;"},"properties":{"noteIndex":0},"schema":"https://github.com/citation-style-language/schema/raw/master/csl-citation.json"}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(Karp </w:t>
      </w:r>
      <w:r w:rsidR="007E23E1" w:rsidRPr="007E23E1">
        <w:rPr>
          <w:rFonts w:cs="Times New Roman"/>
          <w:i/>
          <w:noProof/>
          <w:lang w:val="en-GB"/>
        </w:rPr>
        <w:t>et al.</w:t>
      </w:r>
      <w:r w:rsidR="007E23E1" w:rsidRPr="007E23E1">
        <w:rPr>
          <w:rFonts w:cs="Times New Roman"/>
          <w:noProof/>
          <w:lang w:val="en-GB"/>
        </w:rPr>
        <w:t xml:space="preserve"> 2016)</w:t>
      </w:r>
      <w:r w:rsidRPr="00B225C4">
        <w:rPr>
          <w:rFonts w:cs="Times New Roman"/>
          <w:lang w:val="en-GB"/>
        </w:rPr>
        <w:fldChar w:fldCharType="end"/>
      </w:r>
      <w:r w:rsidRPr="00B225C4">
        <w:rPr>
          <w:rFonts w:cs="Times New Roman"/>
          <w:lang w:val="en-GB"/>
        </w:rPr>
        <w:t xml:space="preserve"> and an </w:t>
      </w:r>
      <w:proofErr w:type="spellStart"/>
      <w:r w:rsidRPr="00B225C4">
        <w:rPr>
          <w:rFonts w:cs="Times New Roman"/>
          <w:lang w:val="en-GB"/>
        </w:rPr>
        <w:t>orthology</w:t>
      </w:r>
      <w:proofErr w:type="spellEnd"/>
      <w:r w:rsidRPr="00B225C4">
        <w:rPr>
          <w:rFonts w:cs="Times New Roman"/>
          <w:lang w:val="en-GB"/>
        </w:rPr>
        <w:t xml:space="preserve">-based reconstruction based on the </w:t>
      </w:r>
      <w:r w:rsidRPr="00B225C4">
        <w:rPr>
          <w:rFonts w:cs="Times New Roman"/>
          <w:i/>
          <w:lang w:val="en-GB"/>
        </w:rPr>
        <w:t>Arabidopsis thaliana</w:t>
      </w:r>
      <w:r w:rsidRPr="00B225C4">
        <w:rPr>
          <w:rFonts w:cs="Times New Roman"/>
          <w:lang w:val="en-GB"/>
        </w:rPr>
        <w:t xml:space="preserve"> metabolic network </w:t>
      </w:r>
      <w:proofErr w:type="spellStart"/>
      <w:r w:rsidRPr="00B225C4">
        <w:rPr>
          <w:rFonts w:cs="Times New Roman"/>
          <w:lang w:val="en-GB"/>
        </w:rPr>
        <w:t>AraGEM</w:t>
      </w:r>
      <w:proofErr w:type="spellEnd"/>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{"citationItems":[{"id":"ITEM-1","itemData":{"DOI":"10.1104/pp.109.148817","ISSN":"1532-2548","PMID":"20044452","abstract":"Genome-scale metabolic network models have been successfully used to describe metabolism in a variety of microbial organisms as well as specific mammalian cell types and organelles. This systems-based framework enables the exploration of global phenotypic effects of gene knockouts, gene insertion, and up-regulation of gene expression. We have developed a genome-scale metabolic network model (AraGEM) covering primary metabolism for a compartmentalized plant cell based on the Arabidopsis (Arabidopsis thaliana) genome. AraGEM is a comprehensive literature-based, genome-scale metabolic reconstruction that accounts for the functions of 1,419 unique open reading frames, 1,748 metabolites, 5,253 gene-enzyme reaction-association entries, and 1,567 unique reactions compartmentalized into the cytoplasm, mitochondrion, plastid, peroxisome, and vacuole. The curation process identified 75 essential reactions with respective enzyme associations not assigned to any particular gene in the Kyoto Encyclopedia of Genes and Genomes or AraCyc. With the addition of these reactions, AraGEM describes a functional primary metabolism of Arabidopsis. The reconstructed network was transformed into an in silico metabolic flux model of plant metabolism and validated through the simulation of plant metabolic functions inferred from the literature. Using efficient resource utilization as the optimality criterion, AraGEM predicted the classical photorespiratory cycle as well as known key differences between redox metabolism in photosynthetic and nonphotosynthetic plant cells. AraGEM is a viable framework for in silico functional analysis and can be used to derive new, nontrivial hypotheses for exploring plant metabolism.","author":[{"dropping-particle":"","family":"Oliveira Dal'Molin","given":"Cristiana Gomes","non-dropping-particle":"de","parse-names":false,"suffix":""},{"dropping-particle":"","family":"Quek","given":"Lake-Ee","non-dropping-particle":"","parse-names":false,"suffix":""},{"dropping-particle":"","family":"Palfreyman","given":"Robin William","non-dropping-particle":"","parse-names":false,"suffix":""},{"dropping-particle":"","family":"Brumbley","given":"Stevens Michael","non-dropping-particle":"","parse-names":false,"suffix":""},{"dropping-particle":"","family":"Nielsen","given":"Lars Keld","non-dropping-particle":"","parse-names":false,"suffix":""}],"container-title":"Plant physiology","id":"ITEM-1","issue":"2","issued":{"date-parts":[["2010","2","1"]]},"page":"579-89","title":"AraGEM, a genome-scale reconstruction of the primary metabolic network in Arabidopsis.","type":"article-journal","volume":"152"},"uris":["http://www.mendeley.com/documents/?uuid=9b635e97-6ed1-4de8-be2f-32f2fc4feb5c"]}],"mendeley":{"formattedCitation":"(de Oliveira Dal’Molin &lt;i&gt;et al.&lt;/i&gt; 2010)","plainTextFormattedCitation":"(de Oliveira Dal’Molin et al. 2010)","previouslyFormattedCitation":"&lt;sup&gt;82&lt;/sup&gt;"},"properties":{"noteIndex":0},"schema":"https://github.com/citation-style-language/schema/raw/master/csl-citation.json"}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(de Oliveira Dal’Molin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using Pantograph</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{"citationItems":[{"id":"ITEM-1","itemData":{"DOI":"10.1142/S0219720015500067","ISSN":"0219-7200","abstract":"Genome-scale metabolic models are a powerful tool to study the inner workings of biological systems and to guide applications. The advent of cheap sequencing has brought the opportunity to create metabolic maps of biotechnologically interesting organisms. While this drives the development of new methods and automatic tools, network reconstruction remains a time-consuming process where extensive manual curation is required. This curation introduces specific knowledge about the modeled organism, either explicitly in the form of molecular processes, or indirectly in the form of annotations of the model elements. Paradoxically, this knowledge is usually lost when reconstruction of a different organism is started. We introduce the Pantograph method for metabolic model reconstruction. This method combines a template reaction knowledge base, orthology mappings between two organisms, and experimental phenotypic evidence, to build a genome-scale metabolic model for a target organism. Our method infers implicit kno...","author":[{"dropping-particle":"","family":"Loira","given":"Nicolas","non-dropping-particle":"","parse-names":false,"suffix":""},{"dropping-particle":"","family":"Zhukova","given":"Anna","non-dropping-particle":"","parse-names":false,"suffix":""},{"dropping-particle":"","family":"Sherman","given":"David James","non-dropping-particle":"","parse-names":false,"suffix":""}],"container-title":"Journal of Bioinformatics and Computational Biology","id":"ITEM-1","issue":"02","issued":{"date-parts":[["2015","4","5"]]},"page":"1550006","publisher":" Imperial College Press ","title":"Pantograph: A template-based method for genome-scale metabolic model reconstruction","type":"article-journal","volume":"13"},"uris":["http://www.mendeley.com/documents/?uuid=5c9bbc68-5ecc-3be9-819a-6ea96f8f57cf"]}],"mendeley":{"formattedCitation":"(Loira &lt;i&gt;et al.&lt;/i&gt; 2015)","plainTextFormattedCitation":"(Loira et al. 2015)","previouslyFormattedCitation":"&lt;sup&gt;83&lt;/sup&gt;"},"properties":{"noteIndex":0},"schema":"https://github.com/citation-style-language/schema/raw/master/csl-citation.json"}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(Loira </w:t>
      </w:r>
      <w:r w:rsidR="007E23E1" w:rsidRPr="007E23E1">
        <w:rPr>
          <w:rFonts w:cs="Times New Roman"/>
          <w:i/>
          <w:noProof/>
          <w:lang w:val="en-GB"/>
        </w:rPr>
        <w:t>et al.</w:t>
      </w:r>
      <w:r w:rsidR="007E23E1" w:rsidRPr="007E23E1">
        <w:rPr>
          <w:rFonts w:cs="Times New Roman"/>
          <w:noProof/>
          <w:lang w:val="en-GB"/>
        </w:rPr>
        <w:t xml:space="preserve"> 2015)</w:t>
      </w:r>
      <w:r w:rsidRPr="00B225C4">
        <w:rPr>
          <w:rFonts w:cs="Times New Roman"/>
          <w:lang w:val="en-GB"/>
        </w:rPr>
        <w:fldChar w:fldCharType="end"/>
      </w:r>
      <w:r w:rsidRPr="00B225C4">
        <w:rPr>
          <w:rFonts w:cs="Times New Roman"/>
          <w:lang w:val="en-GB"/>
        </w:rPr>
        <w:t xml:space="preserve">. A final step of gap-filling was then carried out using the </w:t>
      </w:r>
      <w:proofErr w:type="spellStart"/>
      <w:r w:rsidRPr="00B225C4">
        <w:rPr>
          <w:rFonts w:cs="Times New Roman"/>
          <w:lang w:val="en-GB"/>
        </w:rPr>
        <w:t>Meneco</w:t>
      </w:r>
      <w:proofErr w:type="spellEnd"/>
      <w:r w:rsidRPr="00B225C4">
        <w:rPr>
          <w:rFonts w:cs="Times New Roman"/>
          <w:lang w:val="en-GB"/>
        </w:rPr>
        <w:t xml:space="preserve"> tool</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10.1371/journal.pcbi.1005276","ISSN":"1553-7358","author":[{"dropping-particle":"","family":"Prigent","given":"Sylvain","non-dropping-particle":"","parse-names":false,"suffix":""},{"dropping-particle":"","family":"Frioux","given":"Clémence","non-dropping-particle":"","parse-names":false,"suffix":""},{"dropping-particle":"","family":"Dittami","given":"Simon M.","non-dropping-particle":"","parse-names":false,"suffix":""},{"dropping-particle":"","family":"Thiele","given":"Sven","non-dropping-particle":"","parse-names":false,"suffix":""},{"dropping-particle":"","family":"Larhlimi","given":"Abdelhalim","non-dropping-particle":"","parse-names":false,"suffix":""},{"dropping-particle":"","family":"Collet","given":"Guillaume","non-dropping-particle":"","parse-names":false,"suffix":""},{"dropping-particle":"","family":"Gutknecht","given":"Fabien","non-dropping-particle":"","parse-names":false,"suffix":""},{"dropping-particle":"","family":"Got","given":"Jeanne","non-dropping-particle":"","parse-names":false,"suffix":""},{"dropping-particle":"","family":"Eveillard","given":"Damien","non-dropping-particle":"","parse-names":false,"suffix":""},{"dropping-particle":"","family":"Bourdon","given":"Jérémie","non-dropping-particle":"","parse-names":false,"suffix":""},{"dropping-particle":"","family":"Plewniak","given":"Frédéric","non-dropping-particle":"","parse-names":false,"suffix":""},{"dropping-particle":"","family":"Tonon","given":"Thierry","non-dropping-particle":"","parse-names":false,"suffix":""},{"dropping-particle":"","family":"Siegel","given":"Anne","non-dropping-particle":"","parse-names":false,"suffix":""}],"container-title":"PLOS Computational Biology","editor":[{"dropping-particle":"","family":"Kaleta","given":"Christoph","non-dropping-particle":"","parse-names":false,"suffix":""}],"id":"ITEM-1","issue":"1","issued":{"date-parts":[["2017","1","27"]]},"page":"e1005276","publisher":"Public Library of Science","title":"Meneco, a Topology-Based Gap-Filling Tool Applicable to Degraded Genome-Wide Metabolic Networks","type":"article-journal","volume":"13"},"uris":["http://www.mendeley.com/documents/?uuid=56c48ec2-1643-3a67-8b4a-3c74efa1e1bc"]}],"mendeley":{"formattedCitation":"(Prigent &lt;i&gt;et al.&lt;/i&gt; 2017)","plainTextFormattedCitation":"(Prigent et al. 2017)","previouslyFormattedCitation":"&lt;sup&gt;84&lt;/sup&gt;"},"properties":{"noteIndex":0},"schema":"https://github.com/citation-style-language/schema/raw/master/csl-citation.json"}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(Prigent </w:t>
      </w:r>
      <w:r w:rsidR="007E23E1" w:rsidRPr="007E23E1">
        <w:rPr>
          <w:rFonts w:cs="Times New Roman"/>
          <w:i/>
          <w:noProof/>
          <w:lang w:val="en-GB"/>
        </w:rPr>
        <w:t>et al.</w:t>
      </w:r>
      <w:r w:rsidR="007E23E1" w:rsidRPr="007E23E1">
        <w:rPr>
          <w:rFonts w:cs="Times New Roman"/>
          <w:noProof/>
          <w:lang w:val="en-GB"/>
        </w:rPr>
        <w:t xml:space="preserve"> 2017)</w:t>
      </w:r>
      <w:r w:rsidRPr="00B225C4">
        <w:rPr>
          <w:rFonts w:cs="Times New Roman"/>
          <w:lang w:val="en-GB"/>
        </w:rPr>
        <w:fldChar w:fldCharType="end"/>
      </w:r>
      <w:r w:rsidRPr="00B225C4">
        <w:rPr>
          <w:rFonts w:cs="Times New Roman"/>
          <w:lang w:val="en-GB"/>
        </w:rPr>
        <w:t xml:space="preserve">. The entire reconstruction pipeline is available via the </w:t>
      </w:r>
      <w:proofErr w:type="spellStart"/>
      <w:r w:rsidRPr="00B225C4">
        <w:rPr>
          <w:rFonts w:cs="Times New Roman"/>
          <w:lang w:val="en-GB"/>
        </w:rPr>
        <w:t>AuReMe</w:t>
      </w:r>
      <w:proofErr w:type="spellEnd"/>
      <w:r w:rsidRPr="00B225C4">
        <w:rPr>
          <w:rFonts w:cs="Times New Roman"/>
          <w:lang w:val="en-GB"/>
        </w:rPr>
        <w:t xml:space="preserve"> workspace</w:t>
      </w:r>
      <w:r w:rsidR="002C113A">
        <w:rPr>
          <w:rFonts w:cs="Times New Roman"/>
          <w:lang w:val="en-GB"/>
        </w:rPr>
        <w:t xml:space="preserve"> </w:t>
      </w:r>
      <w:r w:rsidR="001321F0" w:rsidRPr="00B225C4">
        <w:rPr>
          <w:rFonts w:cs="Times New Roman"/>
          <w:lang w:val="en-GB"/>
        </w:rPr>
        <w:fldChar w:fldCharType="begin" w:fldLock="1"/>
      </w:r>
      <w:r w:rsidR="007E23E1">
        <w:rPr>
          <w:rFonts w:cs="Times New Roman"/>
          <w:lang w:val="en-GB"/>
        </w:rPr>
        <w:instrText>ADDIN CSL_CITATION {"citationItems":[{"id":"ITEM-1","itemData":{"DOI":"10.1371/journal.pcbi.1006146","ISSN":"1553-7358","PMID":"29791443","author":[{"dropping-particle":"","family":"Aite","given":"Méziane","non-dropping-particle":"","parse-names":false,"suffix":""},{"dropping-particle":"","family":"Chevallier","given":"Marie","non-dropping-particle":"","parse-names":false,"suffix":""},{"dropping-particle":"","family":"Frioux","given":"Clémence","non-dropping-particle":"","parse-names":false,"suffix":""},{"dropping-particle":"","family":"Trottier","given":"Camille","non-dropping-particle":"","parse-names":false,"suffix":""},{"dropping-particle":"","family":"Got","given":"Jeanne","non-dropping-particle":"","parse-names":false,"suffix":""},{"dropping-particle":"","family":"Cortés","given":"María Paz","non-dropping-particle":"","parse-names":false,"suffix":""},{"dropping-particle":"","family":"Mendoza","given":"Sebastián N.","non-dropping-particle":"","parse-names":false,"suffix":""},{"dropping-particle":"","family":"Carrier","given":"Grégory","non-dropping-particle":"","parse-names":false,"suffix":""},{"dropping-particle":"","family":"Dameron","given":"Olivier","non-dropping-particle":"","parse-names":false,"suffix":""},{"dropping-particle":"","family":"Guillaudeux","given":"Nicolas","non-dropping-particle":"","parse-names":false,"suffix":""},{"dropping-particle":"","family":"Latorre","given":"Mauricio","non-dropping-particle":"","parse-names":false,"suffix":""},{"dropping-particle":"","family":"Loira","given":"Nicolás","non-dropping-particle":"","parse-names":false,"suffix":""},{"dropping-particle":"V.","family":"Markov","given":"Gabriel","non-dropping-particle":"","parse-names":false,"suffix":""},{"dropping-particle":"","family":"Maass","given":"Alejandro","non-dropping-particle":"","parse-names":false,"suffix":""},{"dropping-particle":"","family":"Siegel","given":"Anne","non-dropping-particle":"","parse-names":false,"suffix":""}],"container-title":"PLOS Computational Biology","id":"ITEM-1","issue":"5","issued":{"date-parts":[["2018","5","23"]]},"page":"e1006146","title":"Traceability, reproducibility and wiki-exploration for “à-la-carte” reconstructions of genome-scale metabolic models","type":"article-journal","volume":"14"},"uris":["http://www.mendeley.com/documents/?uuid=0b9b715b-cdec-481a-b984-ed8e70fe8dd0"]}],"mendeley":{"formattedCitation":"(Aite &lt;i&gt;et al.&lt;/i&gt; 2018)","plainTextFormattedCitation":"(Aite et al. 2018)","previouslyFormattedCitation":"&lt;sup&gt;85&lt;/sup&gt;"},"properties":{"noteIndex":0},"schema":"https://github.com/citation-style-language/schema/raw/master/csl-citation.json"}</w:instrText>
      </w:r>
      <w:r w:rsidR="001321F0" w:rsidRPr="00B225C4">
        <w:rPr>
          <w:rFonts w:cs="Times New Roman"/>
          <w:lang w:val="en-GB"/>
        </w:rPr>
        <w:fldChar w:fldCharType="separate"/>
      </w:r>
      <w:r w:rsidR="007E23E1" w:rsidRPr="007E23E1">
        <w:rPr>
          <w:rFonts w:cs="Times New Roman"/>
          <w:noProof/>
          <w:lang w:val="en-GB"/>
        </w:rPr>
        <w:t xml:space="preserve">(Aite </w:t>
      </w:r>
      <w:r w:rsidR="007E23E1" w:rsidRPr="007E23E1">
        <w:rPr>
          <w:rFonts w:cs="Times New Roman"/>
          <w:i/>
          <w:noProof/>
          <w:lang w:val="en-GB"/>
        </w:rPr>
        <w:t>et al.</w:t>
      </w:r>
      <w:r w:rsidR="007E23E1" w:rsidRPr="007E23E1">
        <w:rPr>
          <w:rFonts w:cs="Times New Roman"/>
          <w:noProof/>
          <w:lang w:val="en-GB"/>
        </w:rPr>
        <w:t xml:space="preserve"> 2018)</w:t>
      </w:r>
      <w:r w:rsidR="001321F0" w:rsidRPr="00B225C4">
        <w:rPr>
          <w:rFonts w:cs="Times New Roman"/>
          <w:lang w:val="en-GB"/>
        </w:rPr>
        <w:fldChar w:fldCharType="end"/>
      </w:r>
      <w:r w:rsidRPr="00B225C4">
        <w:rPr>
          <w:rFonts w:cs="Times New Roman"/>
          <w:lang w:val="en-GB"/>
        </w:rPr>
        <w:t xml:space="preserve">. For pathway-based analyses, pathways that contained only a single reaction or that were less than 50% complete were not considered. </w:t>
      </w:r>
    </w:p>
    <w:p w14:paraId="32E5819A" w14:textId="638E6867" w:rsidR="004F6806" w:rsidRPr="00B225C4" w:rsidRDefault="004F6806" w:rsidP="007B1D57">
      <w:pPr>
        <w:tabs>
          <w:tab w:val="left" w:pos="7655"/>
        </w:tabs>
        <w:spacing w:line="480" w:lineRule="auto"/>
        <w:jc w:val="both"/>
        <w:rPr>
          <w:rFonts w:cs="Times New Roman"/>
          <w:lang w:val="en-GB"/>
        </w:rPr>
      </w:pPr>
      <w:r w:rsidRPr="00B225C4">
        <w:rPr>
          <w:rFonts w:cs="Times New Roman"/>
          <w:b/>
          <w:lang w:val="en-GB"/>
        </w:rPr>
        <w:t>Functional comparisons of gene contents</w:t>
      </w:r>
      <w:r w:rsidRPr="00B225C4">
        <w:rPr>
          <w:rFonts w:cs="Times New Roman"/>
          <w:lang w:val="en-GB"/>
        </w:rPr>
        <w:t xml:space="preserve"> were based primarily on orthologous clusters of genes shared with version 2 of the </w:t>
      </w:r>
      <w:r w:rsidRPr="00B225C4">
        <w:rPr>
          <w:rFonts w:cs="Times New Roman"/>
          <w:i/>
          <w:lang w:val="en-GB"/>
        </w:rPr>
        <w:t>Ectocarpus</w:t>
      </w:r>
      <w:r w:rsidRPr="00B225C4">
        <w:rPr>
          <w:rFonts w:cs="Times New Roman"/>
          <w:lang w:val="en-GB"/>
        </w:rPr>
        <w:t xml:space="preserve"> sp. Ec32 genome</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10.1111/nph.14321","ISSN":"0028646X","author":[{"dropping-particle":"","family":"Cormier","given":"Alexandre","non-dropping-particle":"","parse-names":false,"suffix":""},{"dropping-particle":"","family":"Avia","given":"Komlan","non-dropping-particle":"","parse-names":false,"suffix":""},{"dropping-particle":"","family":"Sterck","given":"Lieven","non-dropping-particle":"","parse-names":false,"suffix":""},{"dropping-particle":"","family":"Derrien","given":"Thomas","non-dropping-particle":"","parse-names":false,"suffix":""},{"dropping-particle":"","family":"Wucher","given":"Valentin","non-dropping-particle":"","parse-names":false,"suffix":""},{"dropping-particle":"","family":"Andres","given":"Gwendoline","non-dropping-particle":"","parse-names":false,"suffix":""},{"dropping-particle":"","family":"Monsoor","given":"Misharl","non-dropping-particle":"","parse-names":false,"suffix":""},{"dropping-particle":"","family":"Godfroy","given":"Olivier","non-dropping-particle":"","parse-names":false,"suffix":""},{"dropping-particle":"","family":"Lipinska","given":"Agnieszka","non-dropping-particle":"","parse-names":false,"suffix":""},{"dropping-particle":"","family":"Perrineau","given":"Marie-Mathilde","non-dropping-particle":"","parse-names":false,"suffix":""},{"dropping-particle":"","family":"Peer","given":"Yves","non-dropping-particle":"Van De","parse-names":false,"suffix":""},{"dropping-particle":"","family":"Hitte","given":"Christophe","non-dropping-particle":"","parse-names":false,"suffix":""},{"dropping-particle":"","family":"Corre","given":"Erwan","non-dropping-particle":"","parse-names":false,"suffix":""},{"dropping-particle":"","family":"Coelho","given":"Susana M.","non-dropping-particle":"","parse-names":false,"suffix":""},{"dropping-particle":"","family":"Cock","given":"J. Mark","non-dropping-particle":"","parse-names":false,"suffix":""}],"container-title":"New Phytologist","id":"ITEM-1","issue":"1","issued":{"date-parts":[["2017","4"]]},"page":"219-232","title":"Re-annotation, improved large-scale assembly and establishment of a catalogue of noncoding loci for the genome of the model brown alga &lt;i&gt;Ectocarpus&lt;/i&gt;","type":"article-journal","volume":"214"},"uris":["http://www.mendeley.com/documents/?uuid=8697301d-2e51-3c2d-be9e-19103fb9a39e"]}],"mendeley":{"formattedCitation":"(Cormier &lt;i&gt;et al.&lt;/i&gt; 2017)","plainTextFormattedCitation":"(Cormier et al. 2017)","previouslyFormattedCitation":"&lt;sup&gt;86&lt;/sup&gt;"},"properties":{"noteIndex":0},"schema":"https://github.com/citation-style-language/schema/raw/master/csl-citation.json"}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(Cormier </w:t>
      </w:r>
      <w:r w:rsidR="007E23E1" w:rsidRPr="007E23E1">
        <w:rPr>
          <w:rFonts w:cs="Times New Roman"/>
          <w:i/>
          <w:noProof/>
          <w:lang w:val="en-GB"/>
        </w:rPr>
        <w:t>et al.</w:t>
      </w:r>
      <w:r w:rsidR="007E23E1" w:rsidRPr="007E23E1">
        <w:rPr>
          <w:rFonts w:cs="Times New Roman"/>
          <w:noProof/>
          <w:lang w:val="en-GB"/>
        </w:rPr>
        <w:t xml:space="preserve"> 2017)</w:t>
      </w:r>
      <w:r w:rsidRPr="00B225C4">
        <w:rPr>
          <w:rFonts w:cs="Times New Roman"/>
          <w:lang w:val="en-GB"/>
        </w:rPr>
        <w:fldChar w:fldCharType="end"/>
      </w:r>
      <w:r w:rsidRPr="00B225C4">
        <w:rPr>
          <w:rFonts w:cs="Times New Roman"/>
          <w:lang w:val="en-GB"/>
        </w:rPr>
        <w:t xml:space="preserve"> as well as the </w:t>
      </w:r>
      <w:r w:rsidR="009B57A3" w:rsidRPr="00B225C4">
        <w:rPr>
          <w:rFonts w:cs="Times New Roman"/>
          <w:i/>
          <w:lang w:val="en-GB"/>
        </w:rPr>
        <w:t xml:space="preserve">S. </w:t>
      </w:r>
      <w:r w:rsidRPr="00B225C4">
        <w:rPr>
          <w:rFonts w:cs="Times New Roman"/>
          <w:i/>
          <w:lang w:val="en-GB"/>
        </w:rPr>
        <w:t xml:space="preserve">japonica </w:t>
      </w:r>
      <w:r w:rsidRPr="00B225C4">
        <w:rPr>
          <w:rFonts w:cs="Times New Roman"/>
          <w:lang w:val="en-GB"/>
        </w:rPr>
        <w:t>(</w:t>
      </w:r>
      <w:proofErr w:type="spellStart"/>
      <w:r w:rsidRPr="00B225C4">
        <w:rPr>
          <w:rFonts w:cs="Times New Roman"/>
          <w:lang w:val="en-GB"/>
        </w:rPr>
        <w:t>Areschoug</w:t>
      </w:r>
      <w:proofErr w:type="spellEnd"/>
      <w:r w:rsidRPr="00B225C4">
        <w:rPr>
          <w:rFonts w:cs="Times New Roman"/>
          <w:lang w:val="en-GB"/>
        </w:rPr>
        <w:t>) genome</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{"citationItems":[{"id":"ITEM-1","itemData":{"DOI":"10.1038/ncomms7986","ISSN":"2041-1723","PMID":"25908475","abstract":"Seaweeds are essential for marine ecosystems and have immense economic value. Here we present a comprehensive analysis of the draft genome of Saccharina japonica, one of the most economically important seaweeds. The 537-Mb assembled genomic sequence covered 98.5% of the estimated genome, and 18,733 protein-coding genes are predicted and annotated. Gene families related to cell wall synthesis, halogen concentration, development and defence systems were expanded. Functional diversification of the mannuronan C-5-epimerase and haloperoxidase gene families provides insight into the evolutionary adaptation of polysaccharide biosynthesis and iodine antioxidation. Additional sequencing of seven cultivars and nine wild individuals reveal that the genetic diversity within wild populations is greater than among cultivars. All of the cultivars are descendants of a wild S. japonica accession showing limited admixture with S. longissima. This study represents an important advance toward improving yields and economic traits in Saccharina and provides an invaluable resource for plant genome studies.","author":[{"dropping-particle":"","family":"Ye","given":"Naihao","non-dropping-particle":"","parse-names":false,"suffix":""},{"dropping-particle":"","family":"Zhang","given":"Xiaowen","non-dropping-particle":"","parse-names":false,"suffix":""},{"dropping-particle":"","family":"Miao","given":"Miao","non-dropping-particle":"","parse-names":false,"suffix":""},{"dropping-particle":"","family":"Fan","given":"Xiao","non-dropping-particle":"","parse-names":false,"suffix":""},{"dropping-particle":"","family":"Zheng","given":"Yi","non-dropping-particle":"","parse-names":false,"suffix":""},{"dropping-particle":"","family":"Xu","given":"Dong","non-dropping-particle":"","parse-names":false,"suffix":""},{"dropping-particle":"","family":"Wang","given":"Jinfeng","non-dropping-particle":"","parse-names":false,"suffix":""},{"dropping-particle":"","family":"Zhou","given":"Lin","non-dropping-particle":"","parse-names":false,"suffix":""},{"dropping-particle":"","family":"Wang","given":"Dongsheng","non-dropping-particle":"","parse-names":false,"suffix":""},{"dropping-particle":"","family":"Gao","given":"Yuan","non-dropping-particle":"","parse-names":false,"suffix":""},{"dropping-particle":"","family":"Wang","given":"Yitao","non-dropping-particle":"","parse-names":false,"suffix":""},{"dropping-particle":"","family":"Shi","given":"Wenyu","non-dropping-particle":"","parse-names":false,"suffix":""},{"dropping-particle":"","family":"Ji","given":"Peifeng","non-dropping-particle":"","parse-names":false,"suffix":""},{"dropping-particle":"","family":"Li","given":"Demao","non-dropping-particle":"","parse-names":false,"suffix":""},{"dropping-particle":"","family":"Guan","given":"Zheng","non-dropping-particle":"","parse-names":false,"suffix":""},{"dropping-particle":"","family":"Shao","given":"Changwei","non-dropping-particle":"","parse-names":false,"suffix":""},{"dropping-particle":"","family":"Zhuang","given":"Zhimeng","non-dropping-particle":"","parse-names":false,"suffix":""},{"dropping-particle":"","family":"Gao","given":"Zhengquan","non-dropping-particle":"","parse-names":false,"suffix":""},{"dropping-particle":"","family":"Qi","given":"Ji","non-dropping-particle":"","parse-names":false,"suffix":""},{"dropping-particle":"","family":"Zhao","given":"Fangqing","non-dropping-particle":"","parse-names":false,"suffix":""}],"container-title":"Nature communications","id":"ITEM-1","issued":{"date-parts":[["2015","1","24"]]},"language":"en","page":"6986","publisher":"Nature Publishing Group","title":"&lt;i&gt;Saccharina&lt;/i&gt; genomes provide novel insight into kelp biology.","type":"article-journal","volume":"6"},"uris":["http://www.mendeley.com/documents/?uuid=2f7f1c68-fe25-4ee2-8adc-0535efd9c21e"]}],"mendeley":{"formattedCitation":"(Ye &lt;i&gt;et al.&lt;/i&gt; 2015)","plainTextFormattedCitation":"(Ye et al. 2015)","previouslyFormattedCitation":"&lt;sup&gt;11&lt;/sup&gt;"},"properties":{"noteIndex":0},"schema":"https://github.com/citation-style-language/schema/raw/master/csl-citation.json"}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(Ye </w:t>
      </w:r>
      <w:r w:rsidR="007E23E1" w:rsidRPr="007E23E1">
        <w:rPr>
          <w:rFonts w:cs="Times New Roman"/>
          <w:i/>
          <w:noProof/>
          <w:lang w:val="en-GB"/>
        </w:rPr>
        <w:t>et al.</w:t>
      </w:r>
      <w:r w:rsidR="007E23E1" w:rsidRPr="007E23E1">
        <w:rPr>
          <w:rFonts w:cs="Times New Roman"/>
          <w:noProof/>
          <w:lang w:val="en-GB"/>
        </w:rPr>
        <w:t xml:space="preserve"> 2015)</w:t>
      </w:r>
      <w:r w:rsidRPr="00B225C4">
        <w:rPr>
          <w:rFonts w:cs="Times New Roman"/>
          <w:lang w:val="en-GB"/>
        </w:rPr>
        <w:fldChar w:fldCharType="end"/>
      </w:r>
      <w:r w:rsidRPr="00B225C4">
        <w:rPr>
          <w:rFonts w:cs="Times New Roman"/>
          <w:lang w:val="en-GB"/>
        </w:rPr>
        <w:t xml:space="preserve">. They were determined by the </w:t>
      </w:r>
      <w:proofErr w:type="spellStart"/>
      <w:r w:rsidRPr="00B225C4">
        <w:rPr>
          <w:rFonts w:cs="Times New Roman"/>
          <w:lang w:val="en-GB"/>
        </w:rPr>
        <w:t>OrthoFinder</w:t>
      </w:r>
      <w:proofErr w:type="spellEnd"/>
      <w:r w:rsidRPr="00B225C4">
        <w:rPr>
          <w:rFonts w:cs="Times New Roman"/>
          <w:lang w:val="en-GB"/>
        </w:rPr>
        <w:t xml:space="preserve"> software version 0.7.1</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{"citationItems":[{"id":"ITEM-1","itemData":{"DOI":"10.1186/s13059-015-0721-2","ISSN":"1474-760X","abstract":"Identifying homology relationships between sequences is fundamental to biological research. Here we provide a novel orthogroup inference algorithm called OrthoFinder that solves a previously undetected gene length bias in orthogroup inference, resulting in significant improvements in accuracy. Using real benchmark datasets we demonstrate that OrthoFinder is more accurate than other orthogroup inference methods by between 8 % and 33 %. Furthermore, we demonstrate the utility of OrthoFinder by providing a complete classification of transcription factor gene families in plants revealing 6.9 million previously unobserved relationships.","author":[{"dropping-particle":"","family":"Emms","given":"David M.","non-dropping-particle":"","parse-names":false,"suffix":""},{"dropping-particle":"","family":"Kelly","given":"Steven","non-dropping-particle":"","parse-names":false,"suffix":""}],"container-title":"Genome Biology","id":"ITEM-1","issue":"1","issued":{"date-parts":[["2015","12","6"]]},"page":"157","publisher":"BioMed Central","title":"OrthoFinder: solving fundamental biases in whole genome comparisons dramatically improves orthogroup inference accuracy","type":"article-journal","volume":"16"},"uris":["http://www.mendeley.com/documents/?uuid=774cb53b-3254-3764-bb04-371ee38ef017"]}],"mendeley":{"formattedCitation":"(Emms and Kelly 2015)","plainTextFormattedCitation":"(Emms and Kelly 2015)","previouslyFormattedCitation":"&lt;sup&gt;87&lt;/sup&gt;"},"properties":{"noteIndex":0},"schema":"https://github.com/citation-style-language/schema/raw/master/csl-citation.json"}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(Emms and Kelly 2015)</w:t>
      </w:r>
      <w:r w:rsidRPr="00B225C4">
        <w:rPr>
          <w:rFonts w:cs="Times New Roman"/>
          <w:lang w:val="en-GB"/>
        </w:rPr>
        <w:fldChar w:fldCharType="end"/>
      </w:r>
      <w:r w:rsidRPr="00B225C4">
        <w:rPr>
          <w:rFonts w:cs="Times New Roman"/>
          <w:lang w:val="en-GB"/>
        </w:rPr>
        <w:t xml:space="preserve">. </w:t>
      </w:r>
      <w:r w:rsidR="00A00A08" w:rsidRPr="00B225C4">
        <w:rPr>
          <w:rFonts w:cs="Times New Roman"/>
          <w:lang w:val="en-GB"/>
        </w:rPr>
        <w:t>To identify genes</w:t>
      </w:r>
      <w:r w:rsidR="00585E8B" w:rsidRPr="00B225C4">
        <w:rPr>
          <w:rFonts w:cs="Times New Roman"/>
          <w:lang w:val="en-GB"/>
        </w:rPr>
        <w:t xml:space="preserve"> specific to either of the </w:t>
      </w:r>
      <w:r w:rsidR="00585E8B" w:rsidRPr="00B225C4">
        <w:rPr>
          <w:rFonts w:cs="Times New Roman"/>
          <w:i/>
          <w:lang w:val="en-GB"/>
        </w:rPr>
        <w:t>Ectocarpus</w:t>
      </w:r>
      <w:r w:rsidR="00585E8B" w:rsidRPr="00B225C4">
        <w:rPr>
          <w:rFonts w:cs="Times New Roman"/>
          <w:lang w:val="en-GB"/>
        </w:rPr>
        <w:t xml:space="preserve"> genomes</w:t>
      </w:r>
      <w:r w:rsidR="00A00A08" w:rsidRPr="00B225C4">
        <w:rPr>
          <w:rFonts w:cs="Times New Roman"/>
          <w:lang w:val="en-GB"/>
        </w:rPr>
        <w:t>,</w:t>
      </w:r>
      <w:r w:rsidRPr="00B225C4">
        <w:rPr>
          <w:rFonts w:cs="Times New Roman"/>
          <w:lang w:val="en-GB"/>
        </w:rPr>
        <w:t xml:space="preserve"> </w:t>
      </w:r>
      <w:r w:rsidR="00A00A08" w:rsidRPr="00B225C4">
        <w:rPr>
          <w:rFonts w:cs="Times New Roman"/>
          <w:lang w:val="en-GB"/>
        </w:rPr>
        <w:t>we examined all</w:t>
      </w:r>
      <w:r w:rsidRPr="00B225C4">
        <w:rPr>
          <w:rFonts w:cs="Times New Roman"/>
          <w:lang w:val="en-GB"/>
        </w:rPr>
        <w:t xml:space="preserve"> proteins that were not part of a multi-species cluster</w:t>
      </w:r>
      <w:r w:rsidR="003F3799" w:rsidRPr="00B225C4">
        <w:rPr>
          <w:rFonts w:cs="Times New Roman"/>
          <w:lang w:val="en-GB"/>
        </w:rPr>
        <w:t xml:space="preserve"> and </w:t>
      </w:r>
      <w:r w:rsidRPr="00B225C4">
        <w:rPr>
          <w:rFonts w:cs="Times New Roman"/>
          <w:lang w:val="en-GB"/>
        </w:rPr>
        <w:t>verified the</w:t>
      </w:r>
      <w:r w:rsidR="003F3799" w:rsidRPr="00B225C4">
        <w:rPr>
          <w:rFonts w:cs="Times New Roman"/>
          <w:lang w:val="en-GB"/>
        </w:rPr>
        <w:t>ir</w:t>
      </w:r>
      <w:r w:rsidRPr="00B225C4">
        <w:rPr>
          <w:rFonts w:cs="Times New Roman"/>
          <w:lang w:val="en-GB"/>
        </w:rPr>
        <w:t xml:space="preserve"> absence in the other genome by </w:t>
      </w:r>
      <w:r w:rsidRPr="00B225C4">
        <w:rPr>
          <w:rFonts w:cs="Times New Roman"/>
          <w:noProof/>
          <w:lang w:val="en-GB"/>
        </w:rPr>
        <w:t>tblastn</w:t>
      </w:r>
      <w:r w:rsidRPr="00B225C4">
        <w:rPr>
          <w:rFonts w:cs="Times New Roman"/>
          <w:lang w:val="en-GB"/>
        </w:rPr>
        <w:t xml:space="preserve"> searches</w:t>
      </w:r>
      <w:r w:rsidR="00007A09" w:rsidRPr="00B225C4">
        <w:rPr>
          <w:rFonts w:cs="Times New Roman"/>
          <w:lang w:val="en-GB"/>
        </w:rPr>
        <w:t xml:space="preserve"> </w:t>
      </w:r>
      <w:r w:rsidRPr="00B225C4">
        <w:rPr>
          <w:rFonts w:cs="Times New Roman"/>
          <w:lang w:val="en-GB"/>
        </w:rPr>
        <w:t>(threshold e-value of 1e-10)</w:t>
      </w:r>
      <w:r w:rsidR="00007A09" w:rsidRPr="00B225C4">
        <w:rPr>
          <w:rFonts w:cs="Times New Roman"/>
          <w:lang w:val="en-GB"/>
        </w:rPr>
        <w:t xml:space="preserve">. </w:t>
      </w:r>
      <w:r w:rsidR="006F2848" w:rsidRPr="00B225C4">
        <w:rPr>
          <w:rFonts w:cs="Times New Roman"/>
          <w:lang w:val="en-GB"/>
        </w:rPr>
        <w:t>O</w:t>
      </w:r>
      <w:r w:rsidR="00A00A08" w:rsidRPr="00B225C4">
        <w:rPr>
          <w:rFonts w:cs="Times New Roman"/>
          <w:lang w:val="en-GB"/>
        </w:rPr>
        <w:t xml:space="preserve">nly </w:t>
      </w:r>
      <w:r w:rsidR="006F2848" w:rsidRPr="00B225C4">
        <w:rPr>
          <w:rFonts w:cs="Times New Roman"/>
          <w:lang w:val="en-GB"/>
        </w:rPr>
        <w:t>genes</w:t>
      </w:r>
      <w:r w:rsidR="006F2848" w:rsidRPr="00B225C4">
        <w:rPr>
          <w:rFonts w:eastAsiaTheme="majorEastAsia" w:cs="Times New Roman"/>
          <w:lang w:val="en-GB"/>
        </w:rPr>
        <w:t xml:space="preserve"> without</w:t>
      </w:r>
      <w:r w:rsidR="003F3799" w:rsidRPr="00B225C4">
        <w:rPr>
          <w:rFonts w:eastAsiaTheme="majorEastAsia" w:cs="Times New Roman"/>
          <w:lang w:val="en-GB"/>
        </w:rPr>
        <w:t xml:space="preserve"> </w:t>
      </w:r>
      <w:proofErr w:type="spellStart"/>
      <w:r w:rsidR="003F3799" w:rsidRPr="00B225C4">
        <w:rPr>
          <w:rFonts w:eastAsiaTheme="majorEastAsia" w:cs="Times New Roman"/>
          <w:lang w:val="en-GB"/>
        </w:rPr>
        <w:t>tblastn</w:t>
      </w:r>
      <w:proofErr w:type="spellEnd"/>
      <w:r w:rsidR="003F3799" w:rsidRPr="00B225C4">
        <w:rPr>
          <w:rFonts w:eastAsiaTheme="majorEastAsia" w:cs="Times New Roman"/>
          <w:lang w:val="en-GB"/>
        </w:rPr>
        <w:t xml:space="preserve"> hit that </w:t>
      </w:r>
      <w:r w:rsidR="001340A2" w:rsidRPr="00B225C4">
        <w:rPr>
          <w:rFonts w:eastAsiaTheme="majorEastAsia" w:cs="Times New Roman"/>
          <w:lang w:val="en-GB"/>
        </w:rPr>
        <w:t xml:space="preserve">encoded proteins of </w:t>
      </w:r>
      <w:r w:rsidR="00AF6007" w:rsidRPr="00B225C4">
        <w:rPr>
          <w:rFonts w:eastAsiaTheme="majorEastAsia" w:cs="Times New Roman"/>
          <w:lang w:val="en-GB"/>
        </w:rPr>
        <w:t xml:space="preserve">at least </w:t>
      </w:r>
      <w:r w:rsidR="00A00A08" w:rsidRPr="00B225C4">
        <w:rPr>
          <w:rFonts w:eastAsiaTheme="majorEastAsia" w:cs="Times New Roman"/>
          <w:lang w:val="en-GB"/>
        </w:rPr>
        <w:t xml:space="preserve">50 </w:t>
      </w:r>
      <w:r w:rsidR="0053476F" w:rsidRPr="00B225C4">
        <w:rPr>
          <w:rFonts w:eastAsiaTheme="majorEastAsia" w:cs="Times New Roman"/>
          <w:lang w:val="en-GB"/>
        </w:rPr>
        <w:t>amino acids</w:t>
      </w:r>
      <w:r w:rsidR="00A00A08" w:rsidRPr="00B225C4">
        <w:rPr>
          <w:rFonts w:eastAsiaTheme="majorEastAsia" w:cs="Times New Roman"/>
          <w:lang w:val="en-GB"/>
        </w:rPr>
        <w:t xml:space="preserve"> were further examined</w:t>
      </w:r>
      <w:r w:rsidR="00AF6007" w:rsidRPr="00B225C4">
        <w:rPr>
          <w:rFonts w:eastAsiaTheme="majorEastAsia" w:cs="Times New Roman"/>
          <w:lang w:val="en-GB"/>
        </w:rPr>
        <w:t xml:space="preserve">. </w:t>
      </w:r>
      <w:r w:rsidR="00F37415" w:rsidRPr="00B225C4">
        <w:rPr>
          <w:rFonts w:cs="Times New Roman"/>
          <w:lang w:val="en-GB"/>
        </w:rPr>
        <w:t xml:space="preserve">A second approach consisted in identifying clusters of genes that were expanded </w:t>
      </w:r>
      <w:r w:rsidR="0053476F" w:rsidRPr="00B225C4">
        <w:rPr>
          <w:rFonts w:cs="Times New Roman"/>
          <w:lang w:val="en-GB"/>
        </w:rPr>
        <w:t xml:space="preserve">or reduced </w:t>
      </w:r>
      <w:r w:rsidR="00F37415" w:rsidRPr="00B225C4">
        <w:rPr>
          <w:rFonts w:cs="Times New Roman"/>
          <w:lang w:val="en-GB"/>
        </w:rPr>
        <w:t xml:space="preserve">in either of the two </w:t>
      </w:r>
      <w:r w:rsidR="00F37415" w:rsidRPr="00B225C4">
        <w:rPr>
          <w:rFonts w:cs="Times New Roman"/>
          <w:i/>
          <w:lang w:val="en-GB"/>
        </w:rPr>
        <w:t>Ectocarpus</w:t>
      </w:r>
      <w:r w:rsidR="00F37415" w:rsidRPr="00B225C4">
        <w:rPr>
          <w:rFonts w:cs="Times New Roman"/>
          <w:lang w:val="en-GB"/>
        </w:rPr>
        <w:t xml:space="preserve"> genomes</w:t>
      </w:r>
      <w:r w:rsidR="003F3799" w:rsidRPr="00B225C4">
        <w:rPr>
          <w:rFonts w:cs="Times New Roman"/>
          <w:lang w:val="en-GB"/>
        </w:rPr>
        <w:t xml:space="preserve"> based on the </w:t>
      </w:r>
      <w:proofErr w:type="spellStart"/>
      <w:r w:rsidR="003F3799" w:rsidRPr="00B225C4">
        <w:rPr>
          <w:rFonts w:cs="Times New Roman"/>
          <w:lang w:val="en-GB"/>
        </w:rPr>
        <w:t>Orthofinder</w:t>
      </w:r>
      <w:proofErr w:type="spellEnd"/>
      <w:r w:rsidR="003F3799" w:rsidRPr="00B225C4">
        <w:rPr>
          <w:rFonts w:cs="Times New Roman"/>
          <w:lang w:val="en-GB"/>
        </w:rPr>
        <w:t xml:space="preserve"> results</w:t>
      </w:r>
      <w:r w:rsidR="00F37415" w:rsidRPr="00B225C4">
        <w:rPr>
          <w:rFonts w:cs="Times New Roman"/>
          <w:lang w:val="en-GB"/>
        </w:rPr>
        <w:t>.</w:t>
      </w:r>
      <w:r w:rsidR="003F3799" w:rsidRPr="00B225C4">
        <w:rPr>
          <w:rFonts w:cs="Times New Roman"/>
          <w:lang w:val="en-GB"/>
        </w:rPr>
        <w:t xml:space="preserve"> </w:t>
      </w:r>
      <w:r w:rsidRPr="00B225C4">
        <w:rPr>
          <w:rFonts w:cs="Times New Roman"/>
          <w:lang w:val="en-GB"/>
        </w:rPr>
        <w:t>Blast2GO 3.1</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{"citationItems":[{"id":"ITEM-1","itemData":{"DOI":"10.1093/nar/gkn176","ISSN":"1362-4962","PMID":"18445632","abstract":"Functional genomics technologies have been widely adopted in the biological research of both model and non-model species. An efficient functional annotation of DNA or protein sequences is a major requirement for the successful application of these approaches as functional information on gene products is often the key to the interpretation of experimental results. Therefore, there is an increasing need for bioinformatics resources which are able to cope with large amount of sequence data, produce valuable annotation results and are easily accessible to laboratories where functional genomics projects are being undertaken. We present the Blast2GO suite as an integrated and biologist-oriented solution for the high-throughput and automatic functional annotation of DNA or protein sequences based on the Gene Ontology vocabulary. The most outstanding Blast2GO features are: (i) the combination of various annotation strategies and tools controlling type and intensity of annotation, (ii) the numerous graphical features such as the interactive GO-graph visualization for gene-set function profiling or descriptive charts, (iii) the general sequence management features and (iv) high-throughput capabilities. We used the Blast2GO framework to carry out a detailed analysis of annotation behaviour through homology transfer and its impact in functional genomics research. Our aim is to offer biologists useful information to take into account when addressing the task of functionally characterizing their sequence data.","author":[{"dropping-particle":"","family":"Götz","given":"Stefan","non-dropping-particle":"","parse-names":false,"suffix":""},{"dropping-particle":"","family":"García-Gómez","given":"Juan Miguel","non-dropping-particle":"","parse-names":false,"suffix":""},{"dropping-particle":"","family":"Terol","given":"Javier","non-dropping-particle":"","parse-names":false,"suffix":""},{"dropping-particle":"","family":"Williams","given":"Tim D","non-dropping-particle":"","parse-names":false,"suffix":""},{"dropping-particle":"","family":"Nagaraj","given":"Shivashankar H","non-dropping-particle":"","parse-names":false,"suffix":""},{"dropping-particle":"","family":"Nueda","given":"María José","non-dropping-particle":"","parse-names":false,"suffix":""},{"dropping-particle":"","family":"Robles","given":"Montserrat","non-dropping-particle":"","parse-names":false,"suffix":""},{"dropping-particle":"","family":"Talón","given":"Manuel","non-dropping-particle":"","parse-names":false,"suffix":""},{"dropping-particle":"","family":"Dopazo","given":"Joaquín","non-dropping-particle":"","parse-names":false,"suffix":""},{"dropping-particle":"","family":"Conesa","given":"Ana","non-dropping-particle":"","parse-names":false,"suffix":""}],"container-title":"Nucleic Acids Research","id":"ITEM-1","issue":"10","issued":{"date-parts":[["2008","6"]]},"page":"3420-35","title":"High-throughput functional annotation and data mining with the Blast2GO suite.","type":"article-journal","volume":"36"},"uris":["http://www.mendeley.com/documents/?uuid=97277cdc-2073-4ab4-ad7b-b7a0082e89ee"]}],"mendeley":{"formattedCitation":"(Götz &lt;i&gt;et al.&lt;/i&gt; 2008)","plainTextFormattedCitation":"(Götz et al. 2008)","previouslyFormattedCitation":"&lt;sup&gt;78&lt;/sup&gt;"},"properties":{"noteIndex":0},"schema":"https://github.com/citation-style-language/schema/raw/master/csl-citation.json"}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(Götz </w:t>
      </w:r>
      <w:r w:rsidR="007E23E1" w:rsidRPr="007E23E1">
        <w:rPr>
          <w:rFonts w:cs="Times New Roman"/>
          <w:i/>
          <w:noProof/>
          <w:lang w:val="en-GB"/>
        </w:rPr>
        <w:t>et al.</w:t>
      </w:r>
      <w:r w:rsidR="007E23E1" w:rsidRPr="007E23E1">
        <w:rPr>
          <w:rFonts w:cs="Times New Roman"/>
          <w:noProof/>
          <w:lang w:val="en-GB"/>
        </w:rPr>
        <w:t xml:space="preserve"> 2008)</w:t>
      </w:r>
      <w:r w:rsidRPr="00B225C4">
        <w:rPr>
          <w:rFonts w:cs="Times New Roman"/>
          <w:lang w:val="en-GB"/>
        </w:rPr>
        <w:fldChar w:fldCharType="end"/>
      </w:r>
      <w:r w:rsidRPr="00B225C4">
        <w:rPr>
          <w:rFonts w:cs="Times New Roman"/>
          <w:lang w:val="en-GB"/>
        </w:rPr>
        <w:t xml:space="preserve"> was then used to identify significantly enriched GO terms among the genes </w:t>
      </w:r>
      <w:r w:rsidR="008A12A8" w:rsidRPr="00B225C4">
        <w:rPr>
          <w:rFonts w:cs="Times New Roman"/>
          <w:lang w:val="en-GB"/>
        </w:rPr>
        <w:t xml:space="preserve">specific to either </w:t>
      </w:r>
      <w:r w:rsidR="008A12A8" w:rsidRPr="00B225C4">
        <w:rPr>
          <w:rFonts w:cs="Times New Roman"/>
          <w:i/>
          <w:lang w:val="en-GB"/>
        </w:rPr>
        <w:t>Ectocarpus</w:t>
      </w:r>
      <w:r w:rsidR="008A12A8" w:rsidRPr="00B225C4">
        <w:rPr>
          <w:rFonts w:cs="Times New Roman"/>
          <w:lang w:val="en-GB"/>
        </w:rPr>
        <w:t xml:space="preserve"> genome </w:t>
      </w:r>
      <w:r w:rsidRPr="00B225C4">
        <w:rPr>
          <w:rFonts w:cs="Times New Roman"/>
          <w:lang w:val="en-GB"/>
        </w:rPr>
        <w:t>or the expanded</w:t>
      </w:r>
      <w:r w:rsidR="0053476F" w:rsidRPr="00B225C4">
        <w:rPr>
          <w:rFonts w:cs="Times New Roman"/>
          <w:lang w:val="en-GB"/>
        </w:rPr>
        <w:t>/reduced</w:t>
      </w:r>
      <w:r w:rsidRPr="00B225C4">
        <w:rPr>
          <w:rFonts w:cs="Times New Roman"/>
          <w:lang w:val="en-GB"/>
        </w:rPr>
        <w:t xml:space="preserve"> gene families (Fischer’s exact test with FDR correction FDR&lt;0.05)</w:t>
      </w:r>
      <w:r w:rsidR="0055304B" w:rsidRPr="00B225C4">
        <w:rPr>
          <w:rFonts w:cs="Times New Roman"/>
          <w:lang w:val="en-GB"/>
        </w:rPr>
        <w:t xml:space="preserve">. These different sets of genes </w:t>
      </w:r>
      <w:r w:rsidR="003F3799" w:rsidRPr="00B225C4">
        <w:rPr>
          <w:rFonts w:cs="Times New Roman"/>
          <w:lang w:val="en-GB"/>
        </w:rPr>
        <w:t xml:space="preserve">were </w:t>
      </w:r>
      <w:r w:rsidR="0055304B" w:rsidRPr="00B225C4">
        <w:rPr>
          <w:rFonts w:cs="Times New Roman"/>
          <w:lang w:val="en-GB"/>
        </w:rPr>
        <w:t xml:space="preserve">also </w:t>
      </w:r>
      <w:r w:rsidR="003F3799" w:rsidRPr="00B225C4">
        <w:rPr>
          <w:rFonts w:cs="Times New Roman"/>
          <w:lang w:val="en-GB"/>
        </w:rPr>
        <w:t>examined manually</w:t>
      </w:r>
      <w:r w:rsidR="007C7728" w:rsidRPr="00B225C4">
        <w:rPr>
          <w:rFonts w:cs="Times New Roman"/>
          <w:lang w:val="en-GB"/>
        </w:rPr>
        <w:t xml:space="preserve"> </w:t>
      </w:r>
      <w:r w:rsidR="003540B5" w:rsidRPr="00B225C4">
        <w:rPr>
          <w:rFonts w:cs="Times New Roman"/>
          <w:lang w:val="en-GB"/>
        </w:rPr>
        <w:t>for</w:t>
      </w:r>
      <w:r w:rsidR="007C7728" w:rsidRPr="00B225C4">
        <w:rPr>
          <w:rFonts w:cs="Times New Roman"/>
          <w:lang w:val="en-GB"/>
        </w:rPr>
        <w:t xml:space="preserve"> </w:t>
      </w:r>
      <w:r w:rsidR="003540B5" w:rsidRPr="00B225C4">
        <w:rPr>
          <w:rFonts w:cs="Times New Roman"/>
          <w:lang w:val="en-GB"/>
        </w:rPr>
        <w:t xml:space="preserve">function, </w:t>
      </w:r>
      <w:r w:rsidR="007C7728" w:rsidRPr="00B225C4">
        <w:rPr>
          <w:rFonts w:cs="Times New Roman"/>
          <w:lang w:val="en-GB"/>
        </w:rPr>
        <w:t xml:space="preserve">genetic context, GC content, </w:t>
      </w:r>
      <w:r w:rsidR="003540B5" w:rsidRPr="00B225C4">
        <w:rPr>
          <w:rFonts w:cs="Times New Roman"/>
          <w:lang w:val="en-GB"/>
        </w:rPr>
        <w:t xml:space="preserve">and </w:t>
      </w:r>
      <w:r w:rsidR="007C7728" w:rsidRPr="00B225C4">
        <w:rPr>
          <w:rFonts w:cs="Times New Roman"/>
          <w:lang w:val="en-GB"/>
        </w:rPr>
        <w:t>EST coverage</w:t>
      </w:r>
      <w:r w:rsidR="003540B5" w:rsidRPr="00B225C4">
        <w:rPr>
          <w:rFonts w:cs="Times New Roman"/>
          <w:lang w:val="en-GB"/>
        </w:rPr>
        <w:t xml:space="preserve"> (to ensure the absence of </w:t>
      </w:r>
      <w:r w:rsidR="006B7DD2" w:rsidRPr="00B225C4">
        <w:rPr>
          <w:rFonts w:cs="Times New Roman"/>
          <w:lang w:val="en-GB"/>
        </w:rPr>
        <w:t>contaminants</w:t>
      </w:r>
      <w:r w:rsidR="003540B5" w:rsidRPr="00B225C4">
        <w:rPr>
          <w:rFonts w:cs="Times New Roman"/>
          <w:lang w:val="en-GB"/>
        </w:rPr>
        <w:t>)</w:t>
      </w:r>
      <w:r w:rsidRPr="00B225C4">
        <w:rPr>
          <w:rFonts w:cs="Times New Roman"/>
          <w:lang w:val="en-GB"/>
        </w:rPr>
        <w:t xml:space="preserve">. </w:t>
      </w:r>
    </w:p>
    <w:p w14:paraId="6B881BAF" w14:textId="071A0F8D" w:rsidR="00FE7F52" w:rsidRPr="00B225C4" w:rsidRDefault="00F419EF" w:rsidP="007B1D57">
      <w:pPr>
        <w:tabs>
          <w:tab w:val="left" w:pos="7655"/>
        </w:tabs>
        <w:spacing w:line="480" w:lineRule="auto"/>
        <w:jc w:val="both"/>
        <w:rPr>
          <w:rFonts w:cs="Times New Roman"/>
          <w:lang w:val="en-GB"/>
        </w:rPr>
      </w:pPr>
      <w:r w:rsidRPr="00B225C4">
        <w:rPr>
          <w:rFonts w:cs="Times New Roman"/>
          <w:lang w:val="en-GB"/>
        </w:rPr>
        <w:t>T</w:t>
      </w:r>
      <w:r w:rsidR="003C27DD" w:rsidRPr="00B225C4">
        <w:rPr>
          <w:rFonts w:cs="Times New Roman"/>
          <w:lang w:val="en-GB"/>
        </w:rPr>
        <w:t>he</w:t>
      </w:r>
      <w:r w:rsidRPr="00B225C4">
        <w:rPr>
          <w:rFonts w:cs="Times New Roman"/>
          <w:lang w:val="en-GB"/>
        </w:rPr>
        <w:t xml:space="preserve"> search for </w:t>
      </w:r>
      <w:r w:rsidRPr="00B225C4">
        <w:rPr>
          <w:rFonts w:cs="Times New Roman"/>
          <w:b/>
          <w:lang w:val="en-GB"/>
        </w:rPr>
        <w:t>genes under positive selection</w:t>
      </w:r>
      <w:r w:rsidR="0049285F" w:rsidRPr="00B225C4">
        <w:rPr>
          <w:rFonts w:cs="Times New Roman"/>
          <w:b/>
          <w:lang w:val="en-GB"/>
        </w:rPr>
        <w:t xml:space="preserve"> </w:t>
      </w:r>
      <w:r w:rsidR="002B4C64" w:rsidRPr="00B225C4">
        <w:rPr>
          <w:rFonts w:cs="Times New Roman"/>
          <w:lang w:val="en-GB"/>
        </w:rPr>
        <w:t>was based on</w:t>
      </w:r>
      <w:r w:rsidR="002B4C64" w:rsidRPr="00B225C4">
        <w:rPr>
          <w:rFonts w:cs="Times New Roman"/>
          <w:b/>
          <w:lang w:val="en-GB"/>
        </w:rPr>
        <w:t xml:space="preserve"> </w:t>
      </w:r>
      <w:r w:rsidR="002B4C64" w:rsidRPr="00B225C4">
        <w:rPr>
          <w:rFonts w:cs="Times New Roman"/>
          <w:lang w:val="en-GB"/>
        </w:rPr>
        <w:t>a previous analysis in other brown algae</w:t>
      </w:r>
      <w:r w:rsidR="007858E8">
        <w:rPr>
          <w:rFonts w:cs="Times New Roman"/>
          <w:lang w:val="en-GB"/>
        </w:rPr>
        <w:t xml:space="preserve"> </w:t>
      </w:r>
      <w:r w:rsidR="002B4C64" w:rsidRPr="00B225C4">
        <w:rPr>
          <w:rFonts w:cs="Times New Roman"/>
          <w:lang w:val="en-GB"/>
        </w:rPr>
        <w:fldChar w:fldCharType="begin" w:fldLock="1"/>
      </w:r>
      <w:r w:rsidR="007E23E1">
        <w:rPr>
          <w:rFonts w:cs="Times New Roman"/>
          <w:lang w:val="en-GB"/>
        </w:rPr>
        <w:instrText>ADDIN CSL_CITATION {"citationItems":[{"id":"ITEM-1","itemData":{"DOI":"10.1186/s13059-019-1630-6","ISSN":"1474-760X","abstract":"Sexual life cycles in eukaryotes involve a cyclic alternation between haploid and diploid phases. While most animals possess a diploid life cycle, many plants and algae alternate between multicellular haploid (gametophyte) and diploid (sporophyte) generations. In many algae, gametophytes and sporophytes are independent and free-living and may present dramatic phenotypic differences. The same shared genome can therefore be subject to different, even conflicting, selection pressures during each of the life cycle generations. Here, we analyze the nature and extent of genome-wide, generation-biased gene expression in four species of brown algae with contrasting levels of dimorphism between life cycle generations. We show that the proportion of the transcriptome that is generation-specific is broadly associated with the level of phenotypic dimorphism between the life cycle stages. Importantly, our data reveals a remarkably high turnover rate for life-cycle-related gene sets across the brown algae and highlights the importance not only of co-option of regulatory programs from one generation to the other but also of a role for newly emerged, lineage-specific gene expression patterns in the evolution of the gametophyte and sporophyte developmental programs in this major eukaryotic group. Moreover, we show that generation-biased genes display distinct evolutionary modes, with gametophyte-biased genes evolving rapidly at the coding sequence level whereas sporophyte-biased genes tend to exhibit changes in their patterns of expression. Our analysis uncovers the characteristics, expression patterns, and evolution of generation-biased genes and underlines the selective forces that shape this previously underappreciated source of phenotypic diversity.","author":[{"dropping-particle":"","family":"Lipinska","given":"Agnieszka P.","non-dropping-particle":"","parse-names":false,"suffix":""},{"dropping-particle":"","family":"Serrano-Serrano","given":"Martha L.","non-dropping-particle":"","parse-names":false,"suffix":""},{"dropping-particle":"","family":"Cormier","given":"Alexandre","non-dropping-particle":"","parse-names":false,"suffix":""},{"dropping-particle":"","family":"Peters","given":"Akira F.","non-dropping-particle":"","parse-names":false,"suffix":""},{"dropping-particle":"","family":"Kogame","given":"Kazuhiro","non-dropping-particle":"","parse-names":false,"suffix":""},{"dropping-particle":"","family":"Cock","given":"J. Mark","non-dropping-particle":"","parse-names":false,"suffix":""},{"dropping-particle":"","family":"Coelho","given":"Susana M.","non-dropping-particle":"","parse-names":false,"suffix":""}],"container-title":"Genome Biology","id":"ITEM-1","issue":"1","issued":{"date-parts":[["2019","12","14"]]},"page":"35","publisher":"BioMed Central","title":"Rapid turnover of life-cycle-related genes in the brown algae","type":"article-journal","volume":"20"},"uris":["http://www.mendeley.com/documents/?uuid=cf20bda5-4e8d-3512-9eac-38f20343a7e0"]}],"mendeley":{"formattedCitation":"(Lipinska &lt;i&gt;et al.&lt;/i&gt; 2019)","plainTextFormattedCitation":"(Lipinska et al. 2019)","previouslyFormattedCitation":"&lt;sup&gt;88&lt;/sup&gt;"},"properties":{"noteIndex":0},"schema":"https://github.com/citation-style-language/schema/raw/master/csl-citation.json"}</w:instrText>
      </w:r>
      <w:r w:rsidR="002B4C64" w:rsidRPr="00B225C4">
        <w:rPr>
          <w:rFonts w:cs="Times New Roman"/>
          <w:lang w:val="en-GB"/>
        </w:rPr>
        <w:fldChar w:fldCharType="separate"/>
      </w:r>
      <w:r w:rsidR="007E23E1" w:rsidRPr="007E23E1">
        <w:rPr>
          <w:rFonts w:cs="Times New Roman"/>
          <w:noProof/>
          <w:lang w:val="en-GB"/>
        </w:rPr>
        <w:t xml:space="preserve">(Lipinska </w:t>
      </w:r>
      <w:r w:rsidR="007E23E1" w:rsidRPr="007E23E1">
        <w:rPr>
          <w:rFonts w:cs="Times New Roman"/>
          <w:i/>
          <w:noProof/>
          <w:lang w:val="en-GB"/>
        </w:rPr>
        <w:t>et al.</w:t>
      </w:r>
      <w:r w:rsidR="007E23E1" w:rsidRPr="007E23E1">
        <w:rPr>
          <w:rFonts w:cs="Times New Roman"/>
          <w:noProof/>
          <w:lang w:val="en-GB"/>
        </w:rPr>
        <w:t xml:space="preserve"> 2019)</w:t>
      </w:r>
      <w:r w:rsidR="002B4C64" w:rsidRPr="00B225C4">
        <w:rPr>
          <w:rFonts w:cs="Times New Roman"/>
          <w:lang w:val="en-GB"/>
        </w:rPr>
        <w:fldChar w:fldCharType="end"/>
      </w:r>
      <w:r w:rsidR="002B4C64" w:rsidRPr="00B225C4">
        <w:rPr>
          <w:rFonts w:cs="Times New Roman"/>
          <w:lang w:val="en-GB"/>
        </w:rPr>
        <w:t>.</w:t>
      </w:r>
      <w:r w:rsidRPr="00B225C4">
        <w:rPr>
          <w:rFonts w:cs="Times New Roman"/>
          <w:lang w:val="en-GB"/>
        </w:rPr>
        <w:t xml:space="preserve"> </w:t>
      </w:r>
      <w:r w:rsidR="003C27DD" w:rsidRPr="00B225C4">
        <w:rPr>
          <w:rFonts w:cs="Times New Roman"/>
          <w:lang w:val="en-GB"/>
        </w:rPr>
        <w:t xml:space="preserve">Therefore, </w:t>
      </w:r>
      <w:proofErr w:type="spellStart"/>
      <w:r w:rsidR="00FE7F52" w:rsidRPr="00B225C4">
        <w:rPr>
          <w:rFonts w:cs="Times New Roman"/>
          <w:lang w:val="en-GB"/>
        </w:rPr>
        <w:t>Orthofinder</w:t>
      </w:r>
      <w:proofErr w:type="spellEnd"/>
      <w:r w:rsidR="00FE7F52" w:rsidRPr="00B225C4">
        <w:rPr>
          <w:rFonts w:cs="Times New Roman"/>
          <w:lang w:val="en-GB"/>
        </w:rPr>
        <w:t xml:space="preserve"> </w:t>
      </w:r>
      <w:r w:rsidRPr="00B225C4">
        <w:rPr>
          <w:rFonts w:cs="Times New Roman"/>
          <w:lang w:val="en-GB"/>
        </w:rPr>
        <w:t>analyses were expanded to include also</w:t>
      </w:r>
      <w:r w:rsidR="00FE7F52" w:rsidRPr="00B225C4">
        <w:rPr>
          <w:rFonts w:cs="Times New Roman"/>
          <w:lang w:val="en-GB"/>
        </w:rPr>
        <w:t xml:space="preserve"> </w:t>
      </w:r>
      <w:proofErr w:type="spellStart"/>
      <w:r w:rsidR="00FE7F52" w:rsidRPr="00B225C4">
        <w:rPr>
          <w:rFonts w:cs="Times New Roman"/>
          <w:i/>
          <w:lang w:val="en-GB"/>
        </w:rPr>
        <w:t>M</w:t>
      </w:r>
      <w:r w:rsidRPr="00B225C4">
        <w:rPr>
          <w:rFonts w:cs="Times New Roman"/>
          <w:i/>
          <w:lang w:val="en-GB"/>
        </w:rPr>
        <w:t>acrocystis</w:t>
      </w:r>
      <w:proofErr w:type="spellEnd"/>
      <w:r w:rsidRPr="00B225C4">
        <w:rPr>
          <w:rFonts w:cs="Times New Roman"/>
          <w:i/>
          <w:lang w:val="en-GB"/>
        </w:rPr>
        <w:t xml:space="preserve"> </w:t>
      </w:r>
      <w:proofErr w:type="spellStart"/>
      <w:r w:rsidR="00FE7F52" w:rsidRPr="00B225C4">
        <w:rPr>
          <w:rFonts w:cs="Times New Roman"/>
          <w:i/>
          <w:lang w:val="en-GB"/>
        </w:rPr>
        <w:t>pyrifera</w:t>
      </w:r>
      <w:proofErr w:type="spellEnd"/>
      <w:r w:rsidR="00FE7F52" w:rsidRPr="00B225C4">
        <w:rPr>
          <w:rFonts w:cs="Times New Roman"/>
          <w:lang w:val="en-GB"/>
        </w:rPr>
        <w:t xml:space="preserve">, </w:t>
      </w:r>
      <w:proofErr w:type="spellStart"/>
      <w:r w:rsidRPr="00B225C4">
        <w:rPr>
          <w:rFonts w:cs="Times New Roman"/>
          <w:i/>
          <w:lang w:val="en-GB"/>
        </w:rPr>
        <w:t>Scytosiphon</w:t>
      </w:r>
      <w:proofErr w:type="spellEnd"/>
      <w:r w:rsidR="00FE7F52" w:rsidRPr="00B225C4">
        <w:rPr>
          <w:rFonts w:cs="Times New Roman"/>
          <w:i/>
          <w:lang w:val="en-GB"/>
        </w:rPr>
        <w:t xml:space="preserve"> </w:t>
      </w:r>
      <w:proofErr w:type="spellStart"/>
      <w:r w:rsidR="00FE7F52" w:rsidRPr="00B225C4">
        <w:rPr>
          <w:rFonts w:cs="Times New Roman"/>
          <w:i/>
          <w:lang w:val="en-GB"/>
        </w:rPr>
        <w:t>lomentaria</w:t>
      </w:r>
      <w:proofErr w:type="spellEnd"/>
      <w:r w:rsidR="002C113A">
        <w:rPr>
          <w:rFonts w:cs="Times New Roman"/>
          <w:i/>
          <w:lang w:val="en-GB"/>
        </w:rPr>
        <w:t xml:space="preserve"> </w:t>
      </w:r>
      <w:r w:rsidR="003027D7" w:rsidRPr="00B225C4">
        <w:rPr>
          <w:rFonts w:cs="Times New Roman"/>
          <w:lang w:val="en-GB"/>
        </w:rPr>
        <w:fldChar w:fldCharType="begin" w:fldLock="1"/>
      </w:r>
      <w:r w:rsidR="007E23E1">
        <w:rPr>
          <w:rFonts w:cs="Times New Roman"/>
          <w:lang w:val="en-GB"/>
        </w:rPr>
        <w:instrText>ADDIN CSL_CITATION {"citationItems":[{"id":"ITEM-1","itemData":{"DOI":"10.1186/s13059-019-1630-6","ISSN":"1474-760X","abstract":"Sexual life cycles in eukaryotes involve a cyclic alternation between haploid and diploid phases. While most animals possess a diploid life cycle, many plants and algae alternate between multicellular haploid (gametophyte) and diploid (sporophyte) generations. In many algae, gametophytes and sporophytes are independent and free-living and may present dramatic phenotypic differences. The same shared genome can therefore be subject to different, even conflicting, selection pressures during each of the life cycle generations. Here, we analyze the nature and extent of genome-wide, generation-biased gene expression in four species of brown algae with contrasting levels of dimorphism between life cycle generations. We show that the proportion of the transcriptome that is generation-specific is broadly associated with the level of phenotypic dimorphism between the life cycle stages. Importantly, our data reveals a remarkably high turnover rate for life-cycle-related gene sets across the brown algae and highlights the importance not only of co-option of regulatory programs from one generation to the other but also of a role for newly emerged, lineage-specific gene expression patterns in the evolution of the gametophyte and sporophyte developmental programs in this major eukaryotic group. Moreover, we show that generation-biased genes display distinct evolutionary modes, with gametophyte-biased genes evolving rapidly at the coding sequence level whereas sporophyte-biased genes tend to exhibit changes in their patterns of expression. Our analysis uncovers the characteristics, expression patterns, and evolution of generation-biased genes and underlines the selective forces that shape this previously underappreciated source of phenotypic diversity.","author":[{"dropping-particle":"","family":"Lipinska","given":"Agnieszka P.","non-dropping-particle":"","parse-names":false,"suffix":""},{"dropping-particle":"","family":"Serrano-Serrano","given":"Martha L.","non-dropping-particle":"","parse-names":false,"suffix":""},{"dropping-particle":"","family":"Cormier","given":"Alexandre","non-dropping-particle":"","parse-names":false,"suffix":""},{"dropping-particle":"","family":"Peters","given":"Akira F.","non-dropping-particle":"","parse-names":false,"suffix":""},{"dropping-particle":"","family":"Kogame","given":"Kazuhiro","non-dropping-particle":"","parse-names":false,"suffix":""},{"dropping-particle":"","family":"Cock","given":"J. Mark","non-dropping-particle":"","parse-names":false,"suffix":""},{"dropping-particle":"","family":"Coelho","given":"Susana M.","non-dropping-particle":"","parse-names":false,"suffix":""}],"container-title":"Genome Biology","id":"ITEM-1","issue":"1","issued":{"date-parts":[["2019","12","14"]]},"page":"35","publisher":"BioMed Central","title":"Rapid turnover of life-cycle-related genes in the brown algae","type":"article-journal","volume":"20"},"uris":["http://www.mendeley.com/documents/?uuid=cf20bda5-4e8d-3512-9eac-38f20343a7e0"]}],"mendeley":{"formattedCitation":"(Lipinska &lt;i&gt;et al.&lt;/i&gt; 2019)","plainTextFormattedCitation":"(Lipinska et al. 2019)","previouslyFormattedCitation":"&lt;sup&gt;88&lt;/sup&gt;"},"properties":{"noteIndex":0},"schema":"https://github.com/citation-style-language/schema/raw/master/csl-citation.json"}</w:instrText>
      </w:r>
      <w:r w:rsidR="003027D7" w:rsidRPr="00B225C4">
        <w:rPr>
          <w:rFonts w:cs="Times New Roman"/>
          <w:lang w:val="en-GB"/>
        </w:rPr>
        <w:fldChar w:fldCharType="separate"/>
      </w:r>
      <w:r w:rsidR="007E23E1" w:rsidRPr="007E23E1">
        <w:rPr>
          <w:rFonts w:cs="Times New Roman"/>
          <w:noProof/>
          <w:lang w:val="en-GB"/>
        </w:rPr>
        <w:t xml:space="preserve">(Lipinska </w:t>
      </w:r>
      <w:r w:rsidR="007E23E1" w:rsidRPr="007E23E1">
        <w:rPr>
          <w:rFonts w:cs="Times New Roman"/>
          <w:i/>
          <w:noProof/>
          <w:lang w:val="en-GB"/>
        </w:rPr>
        <w:t>et al.</w:t>
      </w:r>
      <w:r w:rsidR="007E23E1" w:rsidRPr="007E23E1">
        <w:rPr>
          <w:rFonts w:cs="Times New Roman"/>
          <w:noProof/>
          <w:lang w:val="en-GB"/>
        </w:rPr>
        <w:t xml:space="preserve"> 2019)</w:t>
      </w:r>
      <w:r w:rsidR="003027D7" w:rsidRPr="00B225C4">
        <w:rPr>
          <w:rFonts w:cs="Times New Roman"/>
          <w:lang w:val="en-GB"/>
        </w:rPr>
        <w:fldChar w:fldCharType="end"/>
      </w:r>
      <w:r w:rsidR="003027D7" w:rsidRPr="00B225C4">
        <w:rPr>
          <w:rFonts w:cs="Times New Roman"/>
          <w:lang w:val="en-GB"/>
        </w:rPr>
        <w:t xml:space="preserve">, </w:t>
      </w:r>
      <w:r w:rsidR="00FE7F52" w:rsidRPr="00B225C4">
        <w:rPr>
          <w:rFonts w:cs="Times New Roman"/>
          <w:lang w:val="en-GB"/>
        </w:rPr>
        <w:t xml:space="preserve">and </w:t>
      </w:r>
      <w:proofErr w:type="spellStart"/>
      <w:r w:rsidR="00FE7F52" w:rsidRPr="00B225C4">
        <w:rPr>
          <w:rFonts w:cs="Times New Roman"/>
          <w:i/>
          <w:lang w:val="en-GB"/>
        </w:rPr>
        <w:t>C</w:t>
      </w:r>
      <w:r w:rsidR="003027D7" w:rsidRPr="00B225C4">
        <w:rPr>
          <w:rFonts w:cs="Times New Roman"/>
          <w:i/>
          <w:lang w:val="en-GB"/>
        </w:rPr>
        <w:t>ladosiphon</w:t>
      </w:r>
      <w:proofErr w:type="spellEnd"/>
      <w:r w:rsidR="003027D7" w:rsidRPr="00B225C4">
        <w:rPr>
          <w:rFonts w:cs="Times New Roman"/>
          <w:i/>
          <w:lang w:val="en-GB"/>
        </w:rPr>
        <w:t xml:space="preserve"> </w:t>
      </w:r>
      <w:proofErr w:type="spellStart"/>
      <w:r w:rsidR="003027D7" w:rsidRPr="00B225C4">
        <w:rPr>
          <w:rFonts w:cs="Times New Roman"/>
          <w:i/>
          <w:lang w:val="en-GB"/>
        </w:rPr>
        <w:t>okamuranus</w:t>
      </w:r>
      <w:proofErr w:type="spellEnd"/>
      <w:r w:rsidR="002C113A">
        <w:rPr>
          <w:rFonts w:cs="Times New Roman"/>
          <w:i/>
          <w:lang w:val="en-GB"/>
        </w:rPr>
        <w:t xml:space="preserve"> </w:t>
      </w:r>
      <w:r w:rsidR="003027D7" w:rsidRPr="00B225C4">
        <w:rPr>
          <w:rFonts w:cs="Times New Roman"/>
          <w:lang w:val="en-GB"/>
        </w:rPr>
        <w:fldChar w:fldCharType="begin" w:fldLock="1"/>
      </w:r>
      <w:r w:rsidR="007E23E1">
        <w:rPr>
          <w:rFonts w:cs="Times New Roman"/>
          <w:lang w:val="en-GB"/>
        </w:rPr>
        <w:instrText>ADDIN CSL_CITATION {"citationItems":[{"id":"ITEM-1","itemData":{"DOI":"10.1093/dnares/dsw039","ISSN":"1340-2838","author":[{"dropping-particle":"","family":"Nishitsuji","given":"Koki","non-dropping-particle":"","parse-names":false,"suffix":""},{"dropping-particle":"","family":"Arimoto","given":"Asuka","non-dropping-particle":"","parse-names":false,"suffix":""},{"dropping-particle":"","family":"Iwai","given":"Kenji","non-dropping-particle":"","parse-names":false,"suffix":""},{"dropping-particle":"","family":"Sudo","given":"Yusuke","non-dropping-particle":"","parse-names":false,"suffix":""},{"dropping-particle":"","family":"Hisata","given":"Kanako","non-dropping-particle":"","parse-names":false,"suffix":""},{"dropping-particle":"","family":"Fujie","given":"Manabu","non-dropping-particle":"","parse-names":false,"suffix":""},{"dropping-particle":"","family":"Arakaki","given":"Nana","non-dropping-particle":"","parse-names":false,"suffix":""},{"dropping-particle":"","family":"Kushiro","given":"Tetsuo","non-dropping-particle":"","parse-names":false,"suffix":""},{"dropping-particle":"","family":"Konishi","given":"Teruko","non-dropping-particle":"","parse-names":false,"suffix":""},{"dropping-particle":"","family":"Shinzato","given":"Chuya","non-dropping-particle":"","parse-names":false,"suffix":""},{"dropping-particle":"","family":"Satoh","given":"Noriyuki","non-dropping-particle":"","parse-names":false,"suffix":""},{"dropping-particle":"","family":"Shoguchi","given":"Eiichi","non-dropping-particle":"","parse-names":false,"suffix":""}],"container-title":"DNA Research","id":"ITEM-1","issued":{"date-parts":[["2016","8","8"]]},"page":"dsw039","title":"A draft genome of the brown alga, &lt;i&gt;Cladosiphon okamuranus&lt;/i&gt; , S-strain: a platform for future studies of ‘mozuku’ biology","type":"article-journal"},"uris":["http://www.mendeley.com/documents/?uuid=acc42c14-0eab-45ac-b665-57d77ce5ae3d"]}],"mendeley":{"formattedCitation":"(Nishitsuji &lt;i&gt;et al.&lt;/i&gt; 2016)","plainTextFormattedCitation":"(Nishitsuji et al. 2016)","previouslyFormattedCitation":"&lt;sup&gt;12&lt;/sup&gt;"},"properties":{"noteIndex":0},"schema":"https://github.com/citation-style-language/schema/raw/master/csl-citation.json"}</w:instrText>
      </w:r>
      <w:r w:rsidR="003027D7" w:rsidRPr="00B225C4">
        <w:rPr>
          <w:rFonts w:cs="Times New Roman"/>
          <w:lang w:val="en-GB"/>
        </w:rPr>
        <w:fldChar w:fldCharType="separate"/>
      </w:r>
      <w:r w:rsidR="007E23E1" w:rsidRPr="007E23E1">
        <w:rPr>
          <w:rFonts w:cs="Times New Roman"/>
          <w:noProof/>
          <w:lang w:val="en-GB"/>
        </w:rPr>
        <w:t xml:space="preserve">(Nishitsuji </w:t>
      </w:r>
      <w:r w:rsidR="007E23E1" w:rsidRPr="007E23E1">
        <w:rPr>
          <w:rFonts w:cs="Times New Roman"/>
          <w:i/>
          <w:noProof/>
          <w:lang w:val="en-GB"/>
        </w:rPr>
        <w:t>et al.</w:t>
      </w:r>
      <w:r w:rsidR="007E23E1" w:rsidRPr="007E23E1">
        <w:rPr>
          <w:rFonts w:cs="Times New Roman"/>
          <w:noProof/>
          <w:lang w:val="en-GB"/>
        </w:rPr>
        <w:t xml:space="preserve"> 2016)</w:t>
      </w:r>
      <w:r w:rsidR="003027D7" w:rsidRPr="00B225C4">
        <w:rPr>
          <w:rFonts w:cs="Times New Roman"/>
          <w:lang w:val="en-GB"/>
        </w:rPr>
        <w:fldChar w:fldCharType="end"/>
      </w:r>
      <w:r w:rsidR="00FE7F52" w:rsidRPr="00B225C4">
        <w:rPr>
          <w:rFonts w:cs="Times New Roman"/>
          <w:lang w:val="en-GB"/>
        </w:rPr>
        <w:t>.</w:t>
      </w:r>
      <w:r w:rsidR="00FE7F52" w:rsidRPr="00B225C4">
        <w:rPr>
          <w:rFonts w:cs="Times New Roman"/>
        </w:rPr>
        <w:t xml:space="preserve"> </w:t>
      </w:r>
      <w:r w:rsidR="00786FB7" w:rsidRPr="00B225C4">
        <w:rPr>
          <w:rFonts w:cs="Times New Roman"/>
          <w:lang w:val="en-GB"/>
        </w:rPr>
        <w:t>R</w:t>
      </w:r>
      <w:r w:rsidR="00FE7F52" w:rsidRPr="00B225C4">
        <w:rPr>
          <w:rFonts w:cs="Times New Roman"/>
          <w:lang w:val="en-GB"/>
        </w:rPr>
        <w:t xml:space="preserve">ates of non-synonymous to synonymous substitution </w:t>
      </w:r>
      <w:r w:rsidR="00786FB7" w:rsidRPr="00B225C4">
        <w:rPr>
          <w:rFonts w:cs="Times New Roman"/>
          <w:lang w:val="en-GB"/>
        </w:rPr>
        <w:t>(</w:t>
      </w:r>
      <w:r w:rsidR="00FE7F52" w:rsidRPr="00B225C4">
        <w:rPr>
          <w:rFonts w:cs="Times New Roman"/>
          <w:lang w:val="en-GB"/>
        </w:rPr>
        <w:t>ω=</w:t>
      </w:r>
      <w:proofErr w:type="spellStart"/>
      <w:r w:rsidR="00FE7F52" w:rsidRPr="00B225C4">
        <w:rPr>
          <w:rFonts w:cs="Times New Roman"/>
          <w:lang w:val="en-GB"/>
        </w:rPr>
        <w:t>dN</w:t>
      </w:r>
      <w:proofErr w:type="spellEnd"/>
      <w:r w:rsidR="00FE7F52"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 </w:t>
      </w:r>
      <w:r w:rsidR="00786FB7" w:rsidRPr="00B225C4">
        <w:rPr>
          <w:rFonts w:cs="Times New Roman"/>
          <w:lang w:val="en-GB"/>
        </w:rPr>
        <w:t>were</w:t>
      </w:r>
      <w:r w:rsidR="00FE7F52" w:rsidRPr="00B225C4">
        <w:rPr>
          <w:rFonts w:cs="Times New Roman"/>
          <w:lang w:val="en-GB"/>
        </w:rPr>
        <w:t xml:space="preserve"> searched</w:t>
      </w:r>
      <w:r w:rsidR="00786FB7" w:rsidRPr="00B225C4">
        <w:rPr>
          <w:rFonts w:cs="Times New Roman"/>
          <w:lang w:val="en-GB"/>
        </w:rPr>
        <w:t xml:space="preserve"> for in</w:t>
      </w:r>
      <w:r w:rsidR="00FE7F52" w:rsidRPr="00B225C4">
        <w:rPr>
          <w:rFonts w:cs="Times New Roman"/>
          <w:lang w:val="en-GB"/>
        </w:rPr>
        <w:t xml:space="preserve"> </w:t>
      </w:r>
      <w:r w:rsidR="00FE7F52" w:rsidRPr="00B225C4">
        <w:rPr>
          <w:rFonts w:cs="Times New Roman"/>
          <w:lang w:val="en-GB"/>
        </w:rPr>
        <w:lastRenderedPageBreak/>
        <w:t>clusters of single</w:t>
      </w:r>
      <w:r w:rsidR="00A01334" w:rsidRPr="00B225C4">
        <w:rPr>
          <w:rFonts w:cs="Times New Roman"/>
          <w:lang w:val="en-GB"/>
        </w:rPr>
        <w:t>-</w:t>
      </w:r>
      <w:r w:rsidR="00FE7F52" w:rsidRPr="00B225C4">
        <w:rPr>
          <w:rFonts w:cs="Times New Roman"/>
          <w:lang w:val="en-GB"/>
        </w:rPr>
        <w:t>copy orthologs</w:t>
      </w:r>
      <w:r w:rsidR="00022EAD" w:rsidRPr="00B225C4">
        <w:rPr>
          <w:rFonts w:cs="Times New Roman"/>
          <w:lang w:val="en-GB"/>
        </w:rPr>
        <w:t>. P</w:t>
      </w:r>
      <w:r w:rsidR="00FE7F52" w:rsidRPr="00B225C4">
        <w:rPr>
          <w:rFonts w:cs="Times New Roman"/>
          <w:lang w:val="en-GB"/>
        </w:rPr>
        <w:t xml:space="preserve">rotein sequences </w:t>
      </w:r>
      <w:r w:rsidR="00022EAD" w:rsidRPr="00B225C4">
        <w:rPr>
          <w:rFonts w:cs="Times New Roman"/>
          <w:lang w:val="en-GB"/>
        </w:rPr>
        <w:t xml:space="preserve">were </w:t>
      </w:r>
      <w:r w:rsidR="00FE7F52" w:rsidRPr="00B225C4">
        <w:rPr>
          <w:rFonts w:cs="Times New Roman"/>
          <w:lang w:val="en-GB"/>
        </w:rPr>
        <w:t xml:space="preserve">aligned with </w:t>
      </w:r>
      <w:proofErr w:type="spellStart"/>
      <w:r w:rsidR="00FE7F52" w:rsidRPr="00B225C4">
        <w:rPr>
          <w:rFonts w:cs="Times New Roman"/>
          <w:lang w:val="en-GB"/>
        </w:rPr>
        <w:t>Tcoffee</w:t>
      </w:r>
      <w:proofErr w:type="spellEnd"/>
      <w:r w:rsidR="002C113A">
        <w:rPr>
          <w:rFonts w:cs="Times New Roman"/>
          <w:lang w:val="en-GB"/>
        </w:rPr>
        <w:t xml:space="preserve"> </w:t>
      </w:r>
      <w:r w:rsidR="00786FB7" w:rsidRPr="00B225C4">
        <w:rPr>
          <w:rFonts w:cs="Times New Roman"/>
          <w:lang w:val="en-GB"/>
        </w:rPr>
        <w:fldChar w:fldCharType="begin" w:fldLock="1"/>
      </w:r>
      <w:r w:rsidR="007E23E1">
        <w:rPr>
          <w:rFonts w:cs="Times New Roman"/>
          <w:lang w:val="en-GB"/>
        </w:rPr>
        <w:instrText>ADDIN CSL_CITATION {"citationItems":[{"id":"ITEM-1","itemData":{"DOI":"10.1093/nar/gkr245","ISSN":"1362-4962","PMID":"21558174","abstract":"This article introduces a new interface for T-Coffee, a consistency-based multiple sequence alignment program. This interface provides an easy and intuitive access to the most popular functionality of the package. These include the default T-Coffee mode for protein and nucleic acid sequences, the M-Coffee mode that allows combining the output of any other aligners, and template-based modes of T-Coffee that deliver high accuracy alignments while using structural or homology derived templates. These three available template modes are Expresso for the alignment of protein with a known 3D-Structure, R-Coffee to align RNA sequences with conserved secondary structures and PSI-Coffee to accurately align distantly related sequences using homology extension. The new server benefits from recent improvements of the T-Coffee algorithm and can align up to 150 sequences as long as 10,000 residues and is available from both http://www.tcoffee.org and its main mirror http://tcoffee.crg.cat.","author":[{"dropping-particle":"","family":"Tommaso","given":"Paolo","non-dropping-particle":"Di","parse-names":false,"suffix":""},{"dropping-particle":"","family":"Moretti","given":"Sebastien","non-dropping-particle":"","parse-names":false,"suffix":""},{"dropping-particle":"","family":"Xenarios","given":"Ioannis","non-dropping-particle":"","parse-names":false,"suffix":""},{"dropping-particle":"","family":"Orobitg","given":"Miquel","non-dropping-particle":"","parse-names":false,"suffix":""},{"dropping-particle":"","family":"Montanyola","given":"Alberto","non-dropping-particle":"","parse-names":false,"suffix":""},{"dropping-particle":"","family":"Chang","given":"Jia-Ming","non-dropping-particle":"","parse-names":false,"suffix":""},{"dropping-particle":"","family":"Taly","given":"Jean-François","non-dropping-particle":"","parse-names":false,"suffix":""},{"dropping-particle":"","family":"Notredame","given":"Cedric","non-dropping-particle":"","parse-names":false,"suffix":""}],"container-title":"Nucleic acids research","id":"ITEM-1","issue":"Web Server issue","issued":{"date-parts":[["2011","7"]]},"page":"W13-7","publisher":"Oxford University Press","title":"T-Coffee: a web server for the multiple sequence alignment of protein and RNA sequences using structural information and homology extension","type":"article-journal","volume":"39"},"uris":["http://www.mendeley.com/documents/?uuid=b952a5f9-59ab-328e-8a8b-19c220992767"]}],"mendeley":{"formattedCitation":"(Di Tommaso &lt;i&gt;et al.&lt;/i&gt; 2011)","plainTextFormattedCitation":"(Di Tommaso et al. 2011)","previouslyFormattedCitation":"&lt;sup&gt;89&lt;/sup&gt;"},"properties":{"noteIndex":0},"schema":"https://github.com/citation-style-language/schema/raw/master/csl-citation.json"}</w:instrText>
      </w:r>
      <w:r w:rsidR="00786FB7" w:rsidRPr="00B225C4">
        <w:rPr>
          <w:rFonts w:cs="Times New Roman"/>
          <w:lang w:val="en-GB"/>
        </w:rPr>
        <w:fldChar w:fldCharType="separate"/>
      </w:r>
      <w:r w:rsidR="007E23E1" w:rsidRPr="007E23E1">
        <w:rPr>
          <w:rFonts w:cs="Times New Roman"/>
          <w:noProof/>
          <w:lang w:val="en-GB"/>
        </w:rPr>
        <w:t xml:space="preserve">(Di Tommaso </w:t>
      </w:r>
      <w:r w:rsidR="007E23E1" w:rsidRPr="007E23E1">
        <w:rPr>
          <w:rFonts w:cs="Times New Roman"/>
          <w:i/>
          <w:noProof/>
          <w:lang w:val="en-GB"/>
        </w:rPr>
        <w:t>et al.</w:t>
      </w:r>
      <w:r w:rsidR="007E23E1" w:rsidRPr="007E23E1">
        <w:rPr>
          <w:rFonts w:cs="Times New Roman"/>
          <w:noProof/>
          <w:lang w:val="en-GB"/>
        </w:rPr>
        <w:t xml:space="preserve"> 2011)</w:t>
      </w:r>
      <w:r w:rsidR="00786FB7" w:rsidRPr="00B225C4">
        <w:rPr>
          <w:rFonts w:cs="Times New Roman"/>
          <w:lang w:val="en-GB"/>
        </w:rPr>
        <w:fldChar w:fldCharType="end"/>
      </w:r>
      <w:r w:rsidR="00FE7F52" w:rsidRPr="00B225C4">
        <w:rPr>
          <w:rFonts w:cs="Times New Roman"/>
          <w:lang w:val="en-GB"/>
        </w:rPr>
        <w:t xml:space="preserve"> (M-Coffee mode</w:t>
      </w:r>
      <w:r w:rsidR="00786FB7" w:rsidRPr="00B225C4">
        <w:rPr>
          <w:rFonts w:cs="Times New Roman"/>
          <w:lang w:val="en-GB"/>
        </w:rPr>
        <w:t>)</w:t>
      </w:r>
      <w:r w:rsidR="00FE7F52" w:rsidRPr="00B225C4">
        <w:rPr>
          <w:rFonts w:cs="Times New Roman"/>
          <w:lang w:val="en-GB"/>
        </w:rPr>
        <w:t>, translated back to nucleotide using Pal2Nal</w:t>
      </w:r>
      <w:r w:rsidR="002C113A">
        <w:rPr>
          <w:rFonts w:cs="Times New Roman"/>
          <w:lang w:val="en-GB"/>
        </w:rPr>
        <w:t xml:space="preserve"> </w:t>
      </w:r>
      <w:r w:rsidR="008D6BEE" w:rsidRPr="00B225C4">
        <w:rPr>
          <w:rFonts w:cs="Times New Roman"/>
          <w:lang w:val="en-GB"/>
        </w:rPr>
        <w:fldChar w:fldCharType="begin" w:fldLock="1"/>
      </w:r>
      <w:r w:rsidR="007E23E1">
        <w:rPr>
          <w:rFonts w:cs="Times New Roman"/>
          <w:lang w:val="en-GB"/>
        </w:rPr>
        <w:instrText>ADDIN CSL_CITATION {"citationItems":[{"id":"ITEM-1","itemData":{"DOI":"10.1093/nar/gkl315","ISSN":"1362-4962","PMID":"16845082","abstract":"PAL2NAL is a web server that constructs a multiple codon alignment from the corresponding aligned protein sequences. Such codon alignments can be used to evaluate the type and rate of nucleotide substitutions in coding DNA for a wide range of evolutionary analyses, such as the identification of levels of selective constraint acting on genes, or to perform DNA-based phylogenetic studies. The server takes a protein sequence alignment and the corresponding DNA sequences as input. In contrast to other existing applications, this server is able to construct codon alignments even if the input DNA sequence has mismatches with the input protein sequence, or contains untranslated regions and polyA tails. The server can also deal with frame shifts and inframe stop codons in the input models, and is thus suitable for the analysis of pseudogenes. Another distinct feature is that the user can specify a subregion of the input alignment in order to specifically analyze functional domains or exons of interest. The PAL2NAL server is available at http://www.bork.embl.de/pal2nal.","author":[{"dropping-particle":"","family":"Suyama","given":"Mikita","non-dropping-particle":"","parse-names":false,"suffix":""},{"dropping-particle":"","family":"Torrents","given":"David","non-dropping-particle":"","parse-names":false,"suffix":""},{"dropping-particle":"","family":"Bork","given":"Peer","non-dropping-particle":"","parse-names":false,"suffix":""}],"container-title":"Nucleic acids research","id":"ITEM-1","issue":"Web Server issue","issued":{"date-parts":[["2006","7","1"]]},"page":"W609-12","publisher":"Oxford University Press","title":"PAL2NAL: robust conversion of protein sequence alignments into the corresponding codon alignments","type":"article-journal","volume":"34"},"uris":["http://www.mendeley.com/documents/?uuid=2106401a-94eb-3128-a402-19d84b45e076"]}],"mendeley":{"formattedCitation":"(Suyama &lt;i&gt;et al.&lt;/i&gt; 2006)","plainTextFormattedCitation":"(Suyama et al. 2006)","previouslyFormattedCitation":"&lt;sup&gt;90&lt;/sup&gt;"},"properties":{"noteIndex":0},"schema":"https://github.com/citation-style-language/schema/raw/master/csl-citation.json"}</w:instrText>
      </w:r>
      <w:r w:rsidR="008D6BEE" w:rsidRPr="00B225C4">
        <w:rPr>
          <w:rFonts w:cs="Times New Roman"/>
          <w:lang w:val="en-GB"/>
        </w:rPr>
        <w:fldChar w:fldCharType="separate"/>
      </w:r>
      <w:r w:rsidR="007E23E1" w:rsidRPr="007E23E1">
        <w:rPr>
          <w:rFonts w:cs="Times New Roman"/>
          <w:noProof/>
          <w:lang w:val="en-GB"/>
        </w:rPr>
        <w:t xml:space="preserve">(Suyama </w:t>
      </w:r>
      <w:r w:rsidR="007E23E1" w:rsidRPr="007E23E1">
        <w:rPr>
          <w:rFonts w:cs="Times New Roman"/>
          <w:i/>
          <w:noProof/>
          <w:lang w:val="en-GB"/>
        </w:rPr>
        <w:t>et al.</w:t>
      </w:r>
      <w:r w:rsidR="007E23E1" w:rsidRPr="007E23E1">
        <w:rPr>
          <w:rFonts w:cs="Times New Roman"/>
          <w:noProof/>
          <w:lang w:val="en-GB"/>
        </w:rPr>
        <w:t xml:space="preserve"> 2006)</w:t>
      </w:r>
      <w:r w:rsidR="008D6BEE" w:rsidRPr="00B225C4">
        <w:rPr>
          <w:rFonts w:cs="Times New Roman"/>
          <w:lang w:val="en-GB"/>
        </w:rPr>
        <w:fldChar w:fldCharType="end"/>
      </w:r>
      <w:r w:rsidR="00786FB7" w:rsidRPr="00B225C4">
        <w:rPr>
          <w:rFonts w:cs="Times New Roman"/>
          <w:lang w:val="en-GB"/>
        </w:rPr>
        <w:t>,</w:t>
      </w:r>
      <w:r w:rsidR="00FE7F52" w:rsidRPr="00B225C4">
        <w:rPr>
          <w:rFonts w:cs="Times New Roman"/>
          <w:lang w:val="en-GB"/>
        </w:rPr>
        <w:t xml:space="preserve"> and </w:t>
      </w:r>
      <w:r w:rsidR="00DE21D0" w:rsidRPr="00B225C4">
        <w:rPr>
          <w:rFonts w:cs="Times New Roman"/>
          <w:lang w:val="en-GB"/>
        </w:rPr>
        <w:t>curated with</w:t>
      </w:r>
      <w:r w:rsidR="00E24BBD" w:rsidRPr="00B225C4">
        <w:rPr>
          <w:rFonts w:cs="Times New Roman"/>
          <w:lang w:val="en-GB"/>
        </w:rPr>
        <w:t xml:space="preserve"> </w:t>
      </w:r>
      <w:proofErr w:type="spellStart"/>
      <w:r w:rsidR="00DE21D0" w:rsidRPr="00B225C4">
        <w:rPr>
          <w:rFonts w:cs="Times New Roman"/>
          <w:lang w:val="en-GB"/>
        </w:rPr>
        <w:t>Gblocks</w:t>
      </w:r>
      <w:proofErr w:type="spellEnd"/>
      <w:r w:rsidR="002C113A">
        <w:rPr>
          <w:rFonts w:cs="Times New Roman"/>
          <w:lang w:val="en-GB"/>
        </w:rPr>
        <w:t xml:space="preserve"> </w:t>
      </w:r>
      <w:r w:rsidR="00981C04" w:rsidRPr="00B225C4">
        <w:rPr>
          <w:rFonts w:cs="Times New Roman"/>
          <w:lang w:val="en-GB"/>
        </w:rPr>
        <w:fldChar w:fldCharType="begin" w:fldLock="1"/>
      </w:r>
      <w:r w:rsidR="007E23E1">
        <w:rPr>
          <w:rFonts w:cs="Times New Roman"/>
          <w:lang w:val="en-GB"/>
        </w:rPr>
        <w:instrText>ADDIN CSL_CITATION {"citationItems":[{"id":"ITEM-1","itemData":{"DOI":"10.1080/10635150701472164","ISSN":"1063-5157","PMID":"17654362","abstract":"Alignment quality may have as much impact on phylogenetic reconstruction as the phylogenetic methods used. Not only the alignment algorithm, but also the method used to deal with the most problematic alignment regions, may have a critical effect on the final tree. Although some authors remove such problematic regions, either manually or using automatic methods, in order to improve phylogenetic performance, others prefer to keep such regions to avoid losing any information. Our aim in the present work was to examine whether phylogenetic reconstruction improves after alignment cleaning or not. Using simulated protein alignments with gaps, we tested the relative performance in diverse phylogenetic analyses of the whole alignments versus the alignments with problematic regions removed with our previously developed Gblocks program. We also tested the performance of more or less stringent conditions in the selection of blocks. Alignments constructed with different alignment methods (ClustalW, Mafft, and Probcons) were used to estimate phylogenetic trees by maximum likelihood, neighbor joining, and parsimony. We show that, in most alignment conditions, and for alignments that are not too short, removal of blocks leads to better trees. That is, despite losing some information, there is an increase in the actual phylogenetic signal. Overall, the best trees are obtained by maximum-likelihood reconstruction of alignments cleaned by Gblocks. In general, a relaxed selection of blocks is better for short alignment, whereas a stringent selection is more adequate for longer ones. Finally, we show that cleaned alignments produce better topologies although, paradoxically, with lower bootstrap. This indicates that divergent and problematic alignment regions may lead, when present, to apparently better supported although, in fact, more biased topologies.","author":[{"dropping-particle":"","family":"Talavera","given":"Gerard","non-dropping-particle":"","parse-names":false,"suffix":""},{"dropping-particle":"","family":"Castresana","given":"Jose","non-dropping-particle":"","parse-names":false,"suffix":""}],"container-title":"Systematic biology","id":"ITEM-1","issue":"4","issued":{"date-parts":[["2007","8"]]},"page":"564-77","title":"Improvement of phylogenies after removing divergent and ambiguously aligned blocks from protein sequence alignments.","type":"article-journal","volume":"56"},"uris":["http://www.mendeley.com/documents/?uuid=427f2100-7d2d-4b40-9d99-78d1a5842256"]}],"mendeley":{"formattedCitation":"(Talavera and Castresana 2007)","plainTextFormattedCitation":"(Talavera and Castresana 2007)","previouslyFormattedCitation":"&lt;sup&gt;91&lt;/sup&gt;"},"properties":{"noteIndex":0},"schema":"https://github.com/citation-style-language/schema/raw/master/csl-citation.json"}</w:instrText>
      </w:r>
      <w:r w:rsidR="00981C04" w:rsidRPr="00B225C4">
        <w:rPr>
          <w:rFonts w:cs="Times New Roman"/>
          <w:lang w:val="en-GB"/>
        </w:rPr>
        <w:fldChar w:fldCharType="separate"/>
      </w:r>
      <w:r w:rsidR="007E23E1" w:rsidRPr="007E23E1">
        <w:rPr>
          <w:rFonts w:cs="Times New Roman"/>
          <w:noProof/>
          <w:lang w:val="en-GB"/>
        </w:rPr>
        <w:t>(Talavera and Castresana 2007)</w:t>
      </w:r>
      <w:r w:rsidR="00981C04" w:rsidRPr="00B225C4">
        <w:rPr>
          <w:rFonts w:cs="Times New Roman"/>
          <w:lang w:val="en-GB"/>
        </w:rPr>
        <w:fldChar w:fldCharType="end"/>
      </w:r>
      <w:r w:rsidR="00DE21D0" w:rsidRPr="00B225C4">
        <w:rPr>
          <w:rFonts w:cs="Times New Roman"/>
          <w:lang w:val="en-GB"/>
        </w:rPr>
        <w:t xml:space="preserve"> (-t c -b4 20) or manually when necessary</w:t>
      </w:r>
      <w:r w:rsidR="00FE7F52" w:rsidRPr="00B225C4">
        <w:rPr>
          <w:rFonts w:cs="Times New Roman"/>
          <w:lang w:val="en-GB"/>
        </w:rPr>
        <w:t xml:space="preserve">. Sequences that produced a gapless alignment that exceeded 100bp were retained for pairwise </w:t>
      </w:r>
      <w:proofErr w:type="spellStart"/>
      <w:r w:rsidR="00FE7F52" w:rsidRPr="00B225C4">
        <w:rPr>
          <w:rFonts w:cs="Times New Roman"/>
          <w:lang w:val="en-GB"/>
        </w:rPr>
        <w:t>dN</w:t>
      </w:r>
      <w:proofErr w:type="spellEnd"/>
      <w:r w:rsidR="00FE7F52"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 analysis </w:t>
      </w:r>
      <w:r w:rsidR="00F263BB" w:rsidRPr="00B225C4">
        <w:rPr>
          <w:rFonts w:cs="Times New Roman"/>
          <w:lang w:val="en-GB"/>
        </w:rPr>
        <w:t xml:space="preserve">between </w:t>
      </w:r>
      <w:r w:rsidR="00F263BB" w:rsidRPr="00B225C4">
        <w:rPr>
          <w:rFonts w:cs="Times New Roman"/>
          <w:i/>
          <w:lang w:val="en-GB"/>
        </w:rPr>
        <w:t>Ectocarpus</w:t>
      </w:r>
      <w:r w:rsidR="00F263BB" w:rsidRPr="00B225C4">
        <w:rPr>
          <w:rFonts w:cs="Times New Roman"/>
          <w:lang w:val="en-GB"/>
        </w:rPr>
        <w:t xml:space="preserve"> strains </w:t>
      </w:r>
      <w:r w:rsidR="00FE7F52" w:rsidRPr="00B225C4">
        <w:rPr>
          <w:rFonts w:cs="Times New Roman"/>
          <w:lang w:val="en-GB"/>
        </w:rPr>
        <w:t xml:space="preserve">using </w:t>
      </w:r>
      <w:proofErr w:type="spellStart"/>
      <w:r w:rsidR="00FE7F52" w:rsidRPr="00B225C4">
        <w:rPr>
          <w:rFonts w:cs="Times New Roman"/>
          <w:lang w:val="en-GB"/>
        </w:rPr>
        <w:t>CodeML</w:t>
      </w:r>
      <w:proofErr w:type="spellEnd"/>
      <w:r w:rsidR="00FE7F52" w:rsidRPr="00B225C4">
        <w:rPr>
          <w:rFonts w:cs="Times New Roman"/>
          <w:lang w:val="en-GB"/>
        </w:rPr>
        <w:t xml:space="preserve"> (F3x4 model of codon frequencies, </w:t>
      </w:r>
      <w:proofErr w:type="spellStart"/>
      <w:r w:rsidR="00FE7F52" w:rsidRPr="00B225C4">
        <w:rPr>
          <w:rFonts w:cs="Times New Roman"/>
          <w:lang w:val="en-GB"/>
        </w:rPr>
        <w:t>runmode</w:t>
      </w:r>
      <w:proofErr w:type="spellEnd"/>
      <w:r w:rsidR="00FE7F52" w:rsidRPr="00B225C4">
        <w:rPr>
          <w:rFonts w:cs="Times New Roman"/>
          <w:lang w:val="en-GB"/>
        </w:rPr>
        <w:t xml:space="preserve"> = −2) </w:t>
      </w:r>
      <w:r w:rsidR="00022EAD" w:rsidRPr="00B225C4">
        <w:rPr>
          <w:rFonts w:cs="Times New Roman"/>
          <w:lang w:val="en-GB"/>
        </w:rPr>
        <w:t xml:space="preserve">of </w:t>
      </w:r>
      <w:r w:rsidR="00F263BB" w:rsidRPr="00B225C4">
        <w:rPr>
          <w:rFonts w:cs="Times New Roman"/>
          <w:lang w:val="en-GB"/>
        </w:rPr>
        <w:t xml:space="preserve">the </w:t>
      </w:r>
      <w:r w:rsidR="00FE7F52" w:rsidRPr="00B225C4">
        <w:rPr>
          <w:rFonts w:cs="Times New Roman"/>
          <w:lang w:val="en-GB"/>
        </w:rPr>
        <w:t>PAML4 suit</w:t>
      </w:r>
      <w:r w:rsidR="00DE21D0" w:rsidRPr="00B225C4">
        <w:rPr>
          <w:rFonts w:cs="Times New Roman"/>
          <w:lang w:val="en-GB"/>
        </w:rPr>
        <w:t>e</w:t>
      </w:r>
      <w:r w:rsidR="007858E8">
        <w:rPr>
          <w:rFonts w:cs="Times New Roman"/>
          <w:lang w:val="en-GB"/>
        </w:rPr>
        <w:t xml:space="preserve"> </w:t>
      </w:r>
      <w:r w:rsidR="00DB085F" w:rsidRPr="00B225C4">
        <w:rPr>
          <w:rFonts w:cs="Times New Roman"/>
          <w:lang w:val="en-GB"/>
        </w:rPr>
        <w:fldChar w:fldCharType="begin" w:fldLock="1"/>
      </w:r>
      <w:r w:rsidR="007E23E1">
        <w:rPr>
          <w:rFonts w:cs="Times New Roman"/>
          <w:lang w:val="en-GB"/>
        </w:rPr>
        <w:instrText>ADDIN CSL_CITATION {"citationItems":[{"id":"ITEM-1","itemData":{"DOI":"10.1093/molbev/msm088","ISSN":"0737-4038","PMID":"17483113","abstract":"PAML, currently in version 4, is a package of programs for phylogenetic analyses of DNA and protein sequences using maximum likelihood (ML). The programs may be used to compare and test phylogenetic trees, but their main strengths lie in the rich repertoire of evolutionary models implemented, which can be used to estimate parameters in models of sequence evolution and to test interesting biological hypotheses. Uses of the programs include estimation of synonymous and nonsynonymous rates (d(N) and d(S)) between two protein-coding DNA sequences, inference of positive Darwinian selection through phylogenetic comparison of protein-coding genes, reconstruction of ancestral genes and proteins for molecular restoration studies of extinct life forms, combined analysis of heterogeneous data sets from multiple gene loci, and estimation of species divergence times incorporating uncertainties in fossil calibrations. This note discusses some of the major applications of the package, which includes example data sets to demonstrate their use. The package is written in ANSI C, and runs under Windows, Mac OSX, and UNIX systems. It is available at -- (http://abacus.gene.ucl.ac.uk/software/paml.html).","author":[{"dropping-particle":"","family":"Yang","given":"Ziheng","non-dropping-particle":"","parse-names":false,"suffix":""}],"container-title":"Molecular biology and evolution","id":"ITEM-1","issue":"8","issued":{"date-parts":[["2007","8","18"]]},"page":"1586-91","title":"PAML 4: phylogenetic analysis by maximum likelihood.","type":"article-journal","volume":"24"},"uris":["http://www.mendeley.com/documents/?uuid=87f5401e-c954-4b4d-89e5-115985fc613e"]}],"mendeley":{"formattedCitation":"(Yang 2007)","plainTextFormattedCitation":"(Yang 2007)","previouslyFormattedCitation":"&lt;sup&gt;92&lt;/sup&gt;"},"properties":{"noteIndex":0},"schema":"https://github.com/citation-style-language/schema/raw/master/csl-citation.json"}</w:instrText>
      </w:r>
      <w:r w:rsidR="00DB085F" w:rsidRPr="00B225C4">
        <w:rPr>
          <w:rFonts w:cs="Times New Roman"/>
          <w:lang w:val="en-GB"/>
        </w:rPr>
        <w:fldChar w:fldCharType="separate"/>
      </w:r>
      <w:r w:rsidR="007E23E1" w:rsidRPr="007E23E1">
        <w:rPr>
          <w:rFonts w:cs="Times New Roman"/>
          <w:noProof/>
          <w:lang w:val="en-GB"/>
        </w:rPr>
        <w:t>(Yang 2007)</w:t>
      </w:r>
      <w:r w:rsidR="00DB085F" w:rsidRPr="00B225C4">
        <w:rPr>
          <w:rFonts w:cs="Times New Roman"/>
          <w:lang w:val="en-GB"/>
        </w:rPr>
        <w:fldChar w:fldCharType="end"/>
      </w:r>
      <w:r w:rsidR="00FE7F52" w:rsidRPr="00B225C4">
        <w:rPr>
          <w:rFonts w:cs="Times New Roman"/>
          <w:lang w:val="en-GB"/>
        </w:rPr>
        <w:t xml:space="preserve">. </w:t>
      </w:r>
      <w:proofErr w:type="spellStart"/>
      <w:r w:rsidR="00FE7F52" w:rsidRPr="00B225C4">
        <w:rPr>
          <w:rFonts w:cs="Times New Roman"/>
          <w:lang w:val="en-GB"/>
        </w:rPr>
        <w:t>Orthogroups</w:t>
      </w:r>
      <w:proofErr w:type="spellEnd"/>
      <w:r w:rsidR="00FE7F52" w:rsidRPr="00B225C4">
        <w:rPr>
          <w:rFonts w:cs="Times New Roman"/>
          <w:lang w:val="en-GB"/>
        </w:rPr>
        <w:t xml:space="preserve"> for which the pairwise </w:t>
      </w:r>
      <w:proofErr w:type="spellStart"/>
      <w:r w:rsidR="00FE7F52" w:rsidRPr="00B225C4">
        <w:rPr>
          <w:rFonts w:cs="Times New Roman"/>
          <w:lang w:val="en-GB"/>
        </w:rPr>
        <w:t>dN</w:t>
      </w:r>
      <w:proofErr w:type="spellEnd"/>
      <w:r w:rsidR="00FE7F52"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 ratio between </w:t>
      </w:r>
      <w:r w:rsidR="00FE7F52" w:rsidRPr="00B225C4">
        <w:rPr>
          <w:rFonts w:cs="Times New Roman"/>
          <w:i/>
          <w:lang w:val="en-GB"/>
        </w:rPr>
        <w:t>Ectocarpus</w:t>
      </w:r>
      <w:r w:rsidR="00FE7F52" w:rsidRPr="00B225C4">
        <w:rPr>
          <w:rFonts w:cs="Times New Roman"/>
          <w:lang w:val="en-GB"/>
        </w:rPr>
        <w:t xml:space="preserve"> species exceeded 0.5</w:t>
      </w:r>
      <w:r w:rsidR="00E42517" w:rsidRPr="00B225C4">
        <w:rPr>
          <w:rFonts w:cs="Times New Roman"/>
          <w:lang w:val="en-GB"/>
        </w:rPr>
        <w:t>, which were not saturated (</w:t>
      </w:r>
      <w:proofErr w:type="spellStart"/>
      <w:r w:rsidR="00E42517" w:rsidRPr="00B225C4">
        <w:rPr>
          <w:rFonts w:cs="Times New Roman"/>
          <w:lang w:val="en-GB"/>
        </w:rPr>
        <w:t>dS</w:t>
      </w:r>
      <w:proofErr w:type="spellEnd"/>
      <w:r w:rsidR="00E42517" w:rsidRPr="00B225C4">
        <w:rPr>
          <w:rFonts w:cs="Times New Roman"/>
          <w:lang w:val="en-GB"/>
        </w:rPr>
        <w:t xml:space="preserve"> &lt; 1)</w:t>
      </w:r>
      <w:r w:rsidR="00966F2F" w:rsidRPr="00B225C4">
        <w:rPr>
          <w:rFonts w:cs="Times New Roman"/>
          <w:lang w:val="en-GB"/>
        </w:rPr>
        <w:t>,</w:t>
      </w:r>
      <w:r w:rsidR="00E42517" w:rsidRPr="00B225C4">
        <w:rPr>
          <w:rFonts w:cs="Times New Roman"/>
          <w:lang w:val="en-GB"/>
        </w:rPr>
        <w:t xml:space="preserve"> and which </w:t>
      </w:r>
      <w:r w:rsidR="00E12136" w:rsidRPr="00B225C4">
        <w:rPr>
          <w:rFonts w:cs="Times New Roman"/>
          <w:lang w:val="en-GB"/>
        </w:rPr>
        <w:t>contained</w:t>
      </w:r>
      <w:r w:rsidR="00FE7F52" w:rsidRPr="00B225C4">
        <w:rPr>
          <w:rFonts w:cs="Times New Roman"/>
          <w:lang w:val="en-GB"/>
        </w:rPr>
        <w:t xml:space="preserve"> single</w:t>
      </w:r>
      <w:r w:rsidR="00A01334" w:rsidRPr="00B225C4">
        <w:rPr>
          <w:rFonts w:cs="Times New Roman"/>
          <w:lang w:val="en-GB"/>
        </w:rPr>
        <w:t>-</w:t>
      </w:r>
      <w:r w:rsidR="00FE7F52" w:rsidRPr="00B225C4">
        <w:rPr>
          <w:rFonts w:cs="Times New Roman"/>
          <w:lang w:val="en-GB"/>
        </w:rPr>
        <w:t>copy orthologs in at least two other species were used to perform positive selection analysis</w:t>
      </w:r>
      <w:r w:rsidR="00E42517" w:rsidRPr="00B225C4">
        <w:rPr>
          <w:rFonts w:cs="Times New Roman"/>
          <w:lang w:val="en-GB"/>
        </w:rPr>
        <w:t xml:space="preserve"> </w:t>
      </w:r>
      <w:r w:rsidR="00E12136" w:rsidRPr="00B225C4">
        <w:rPr>
          <w:rFonts w:cs="Times New Roman"/>
          <w:lang w:val="en-GB"/>
        </w:rPr>
        <w:t>with</w:t>
      </w:r>
      <w:r w:rsidR="00FE7F52" w:rsidRPr="00B225C4">
        <w:rPr>
          <w:rFonts w:cs="Times New Roman"/>
          <w:lang w:val="en-GB"/>
        </w:rPr>
        <w:t xml:space="preserve"> </w:t>
      </w:r>
      <w:proofErr w:type="spellStart"/>
      <w:r w:rsidR="00FE7F52" w:rsidRPr="00B225C4">
        <w:rPr>
          <w:rFonts w:cs="Times New Roman"/>
          <w:lang w:val="en-GB"/>
        </w:rPr>
        <w:t>CodeML</w:t>
      </w:r>
      <w:proofErr w:type="spellEnd"/>
      <w:r w:rsidR="00FE7F52" w:rsidRPr="00B225C4">
        <w:rPr>
          <w:rFonts w:cs="Times New Roman"/>
          <w:lang w:val="en-GB"/>
        </w:rPr>
        <w:t xml:space="preserve"> (PAML4, F3x4 model of codon frequencies</w:t>
      </w:r>
      <w:r w:rsidR="00001259" w:rsidRPr="00B225C4">
        <w:rPr>
          <w:rFonts w:cs="Times New Roman"/>
          <w:lang w:val="en-GB"/>
        </w:rPr>
        <w:t>)</w:t>
      </w:r>
      <w:r w:rsidR="00F9129D" w:rsidRPr="00B225C4">
        <w:rPr>
          <w:rFonts w:cs="Times New Roman"/>
          <w:lang w:val="en-GB"/>
        </w:rPr>
        <w:t>:</w:t>
      </w:r>
      <w:r w:rsidR="00001259" w:rsidRPr="00B225C4">
        <w:rPr>
          <w:rFonts w:cs="Times New Roman"/>
          <w:lang w:val="en-GB"/>
        </w:rPr>
        <w:t xml:space="preserve"> </w:t>
      </w:r>
      <w:r w:rsidR="00F9129D" w:rsidRPr="00B225C4">
        <w:rPr>
          <w:rFonts w:cs="Times New Roman"/>
          <w:lang w:val="en-GB"/>
        </w:rPr>
        <w:t>b</w:t>
      </w:r>
      <w:r w:rsidR="00FE7F52" w:rsidRPr="00B225C4">
        <w:rPr>
          <w:rFonts w:cs="Times New Roman"/>
          <w:lang w:val="en-GB"/>
        </w:rPr>
        <w:t>ranch-site model</w:t>
      </w:r>
      <w:r w:rsidR="00001259" w:rsidRPr="00B225C4">
        <w:rPr>
          <w:rFonts w:cs="Times New Roman"/>
          <w:lang w:val="en-GB"/>
        </w:rPr>
        <w:t>s</w:t>
      </w:r>
      <w:r w:rsidR="00FE7F52" w:rsidRPr="00B225C4">
        <w:rPr>
          <w:rFonts w:cs="Times New Roman"/>
          <w:lang w:val="en-GB"/>
        </w:rPr>
        <w:t xml:space="preserve"> </w:t>
      </w:r>
      <w:r w:rsidR="00001259" w:rsidRPr="00B225C4">
        <w:rPr>
          <w:rFonts w:cs="Times New Roman"/>
          <w:lang w:val="en-GB"/>
        </w:rPr>
        <w:t>were used to estimate</w:t>
      </w:r>
      <w:r w:rsidR="00FE7F52" w:rsidRPr="00B225C4">
        <w:rPr>
          <w:rFonts w:cs="Times New Roman"/>
          <w:lang w:val="en-GB"/>
        </w:rPr>
        <w:t xml:space="preserve"> </w:t>
      </w:r>
      <w:proofErr w:type="spellStart"/>
      <w:r w:rsidR="00FE7F52" w:rsidRPr="00B225C4">
        <w:rPr>
          <w:rFonts w:cs="Times New Roman"/>
          <w:lang w:val="en-GB"/>
        </w:rPr>
        <w:t>dN</w:t>
      </w:r>
      <w:proofErr w:type="spellEnd"/>
      <w:r w:rsidR="00FE7F52"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 values by site and among branches in the species tree</w:t>
      </w:r>
      <w:r w:rsidR="00001259" w:rsidRPr="00B225C4">
        <w:rPr>
          <w:rFonts w:cs="Times New Roman"/>
          <w:lang w:val="en-GB"/>
        </w:rPr>
        <w:t xml:space="preserve"> generated for </w:t>
      </w:r>
      <w:r w:rsidR="00F9129D" w:rsidRPr="00B225C4">
        <w:rPr>
          <w:rFonts w:cs="Times New Roman"/>
          <w:lang w:val="en-GB"/>
        </w:rPr>
        <w:t xml:space="preserve">each </w:t>
      </w:r>
      <w:proofErr w:type="spellStart"/>
      <w:r w:rsidR="00001259" w:rsidRPr="00B225C4">
        <w:rPr>
          <w:rFonts w:cs="Times New Roman"/>
          <w:lang w:val="en-GB"/>
        </w:rPr>
        <w:t>orthogroup</w:t>
      </w:r>
      <w:proofErr w:type="spellEnd"/>
      <w:r w:rsidR="00FE7F52" w:rsidRPr="00B225C4">
        <w:rPr>
          <w:rFonts w:cs="Times New Roman"/>
          <w:lang w:val="en-GB"/>
        </w:rPr>
        <w:t xml:space="preserve">. </w:t>
      </w:r>
      <w:r w:rsidR="00A47241" w:rsidRPr="00B225C4">
        <w:rPr>
          <w:rFonts w:cs="Times New Roman"/>
          <w:lang w:val="en-GB"/>
        </w:rPr>
        <w:t>The b</w:t>
      </w:r>
      <w:r w:rsidR="00FE7F52" w:rsidRPr="00B225C4">
        <w:rPr>
          <w:rFonts w:cs="Times New Roman"/>
          <w:lang w:val="en-GB"/>
        </w:rPr>
        <w:t>ranch leading to</w:t>
      </w:r>
      <w:r w:rsidR="00630CFF" w:rsidRPr="00B225C4">
        <w:rPr>
          <w:rFonts w:cs="Times New Roman"/>
          <w:lang w:val="en-GB"/>
        </w:rPr>
        <w:t xml:space="preserve"> the genus</w:t>
      </w:r>
      <w:r w:rsidR="00FE7F52" w:rsidRPr="00B225C4">
        <w:rPr>
          <w:rFonts w:cs="Times New Roman"/>
          <w:lang w:val="en-GB"/>
        </w:rPr>
        <w:t xml:space="preserve"> </w:t>
      </w:r>
      <w:r w:rsidR="00FE7F52" w:rsidRPr="00B225C4">
        <w:rPr>
          <w:rFonts w:cs="Times New Roman"/>
          <w:i/>
          <w:lang w:val="en-GB"/>
        </w:rPr>
        <w:t>Ectocarpus</w:t>
      </w:r>
      <w:r w:rsidR="00FE7F52" w:rsidRPr="00B225C4">
        <w:rPr>
          <w:rFonts w:cs="Times New Roman"/>
          <w:lang w:val="en-GB"/>
        </w:rPr>
        <w:t xml:space="preserve"> was selected as a ‘foreground branch’, allowing different values of </w:t>
      </w:r>
      <w:proofErr w:type="spellStart"/>
      <w:r w:rsidR="00FE7F52" w:rsidRPr="00B225C4">
        <w:rPr>
          <w:rFonts w:cs="Times New Roman"/>
          <w:lang w:val="en-GB"/>
        </w:rPr>
        <w:t>dN</w:t>
      </w:r>
      <w:proofErr w:type="spellEnd"/>
      <w:r w:rsidR="00FE7F52"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 among sites in contrast to the remaining branches that shared the same distribution of ω. Two alternative models were tested for the foreground branch: H1 allowing the </w:t>
      </w:r>
      <w:proofErr w:type="spellStart"/>
      <w:r w:rsidR="00FE7F52" w:rsidRPr="00B225C4">
        <w:rPr>
          <w:rFonts w:cs="Times New Roman"/>
          <w:lang w:val="en-GB"/>
        </w:rPr>
        <w:t>dN</w:t>
      </w:r>
      <w:proofErr w:type="spellEnd"/>
      <w:r w:rsidR="00FE7F52"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 to exceed 1 for a proportion of sites (positive selection)</w:t>
      </w:r>
      <w:r w:rsidR="004034A1" w:rsidRPr="00B225C4">
        <w:rPr>
          <w:rFonts w:cs="Times New Roman"/>
          <w:lang w:val="en-GB"/>
        </w:rPr>
        <w:t>,</w:t>
      </w:r>
      <w:r w:rsidR="00FE7F52" w:rsidRPr="00B225C4">
        <w:rPr>
          <w:rFonts w:cs="Times New Roman"/>
          <w:lang w:val="en-GB"/>
        </w:rPr>
        <w:t xml:space="preserve"> and H0 constraining </w:t>
      </w:r>
      <w:proofErr w:type="spellStart"/>
      <w:r w:rsidR="00FE7F52" w:rsidRPr="00B225C4">
        <w:rPr>
          <w:rFonts w:cs="Times New Roman"/>
          <w:lang w:val="en-GB"/>
        </w:rPr>
        <w:t>dN</w:t>
      </w:r>
      <w:proofErr w:type="spellEnd"/>
      <w:r w:rsidR="004034A1" w:rsidRPr="00B225C4">
        <w:rPr>
          <w:rFonts w:cs="Times New Roman"/>
          <w:lang w:val="en-GB"/>
        </w:rPr>
        <w:t>/</w:t>
      </w:r>
      <w:proofErr w:type="spellStart"/>
      <w:r w:rsidR="00FE7F52" w:rsidRPr="00B225C4">
        <w:rPr>
          <w:rFonts w:cs="Times New Roman"/>
          <w:lang w:val="en-GB"/>
        </w:rPr>
        <w:t>dS</w:t>
      </w:r>
      <w:proofErr w:type="spellEnd"/>
      <w:r w:rsidR="00FE7F52" w:rsidRPr="00B225C4">
        <w:rPr>
          <w:rFonts w:cs="Times New Roman"/>
          <w:lang w:val="en-GB"/>
        </w:rPr>
        <w:t xml:space="preserve">&lt;1 for all sites (neutral and purifying selection). </w:t>
      </w:r>
      <w:r w:rsidR="00F9129D" w:rsidRPr="00B225C4">
        <w:rPr>
          <w:rFonts w:cs="Times New Roman"/>
          <w:lang w:val="en-GB"/>
        </w:rPr>
        <w:t>A l</w:t>
      </w:r>
      <w:r w:rsidR="00FE7F52" w:rsidRPr="00B225C4">
        <w:rPr>
          <w:rFonts w:cs="Times New Roman"/>
          <w:lang w:val="en-GB"/>
        </w:rPr>
        <w:t xml:space="preserve">ikelihood ratio test was </w:t>
      </w:r>
      <w:r w:rsidR="006C56E6" w:rsidRPr="00B225C4">
        <w:rPr>
          <w:rFonts w:cs="Times New Roman"/>
          <w:lang w:val="en-GB"/>
        </w:rPr>
        <w:t xml:space="preserve">then </w:t>
      </w:r>
      <w:r w:rsidR="00F9129D" w:rsidRPr="00B225C4">
        <w:rPr>
          <w:rFonts w:cs="Times New Roman"/>
          <w:lang w:val="en-GB"/>
        </w:rPr>
        <w:t>performed</w:t>
      </w:r>
      <w:r w:rsidR="00FE7F52" w:rsidRPr="00B225C4">
        <w:rPr>
          <w:rFonts w:cs="Times New Roman"/>
          <w:lang w:val="en-GB"/>
        </w:rPr>
        <w:t xml:space="preserve"> for the two models (LRT=2×(lnLH1-lnLH0)) and genes for which H1 fitted the dat</w:t>
      </w:r>
      <w:r w:rsidR="00A47241" w:rsidRPr="00B225C4">
        <w:rPr>
          <w:rFonts w:cs="Times New Roman"/>
          <w:lang w:val="en-GB"/>
        </w:rPr>
        <w:t>a</w:t>
      </w:r>
      <w:r w:rsidR="00FE7F52" w:rsidRPr="00B225C4">
        <w:rPr>
          <w:rFonts w:cs="Times New Roman"/>
          <w:lang w:val="en-GB"/>
        </w:rPr>
        <w:t xml:space="preserve"> significantly better (p&lt;0.05) were identified as evolving under positive selection.</w:t>
      </w:r>
    </w:p>
    <w:p w14:paraId="6F265199" w14:textId="0D2FEC88" w:rsidR="004F6806" w:rsidRPr="00B225C4" w:rsidRDefault="004F6806" w:rsidP="007B1D57">
      <w:pPr>
        <w:tabs>
          <w:tab w:val="left" w:pos="7655"/>
        </w:tabs>
        <w:spacing w:line="480" w:lineRule="auto"/>
        <w:jc w:val="both"/>
        <w:rPr>
          <w:rFonts w:cs="Times New Roman"/>
          <w:lang w:val="en-GB"/>
        </w:rPr>
      </w:pPr>
      <w:r w:rsidRPr="00B225C4">
        <w:rPr>
          <w:rFonts w:cs="Times New Roman"/>
          <w:b/>
          <w:lang w:val="en-GB"/>
        </w:rPr>
        <w:t>Phylogenetic analyses</w:t>
      </w:r>
      <w:r w:rsidRPr="00B225C4">
        <w:rPr>
          <w:rFonts w:cs="Times New Roman"/>
          <w:lang w:val="en-GB"/>
        </w:rPr>
        <w:t xml:space="preserve"> were carried out for gene families of particular interest. For </w:t>
      </w:r>
      <w:r w:rsidRPr="00B225C4">
        <w:rPr>
          <w:rFonts w:cs="Times New Roman"/>
          <w:noProof/>
          <w:lang w:val="en-GB"/>
        </w:rPr>
        <w:t>chlorophyll</w:t>
      </w:r>
      <w:r w:rsidRPr="00B225C4">
        <w:rPr>
          <w:rFonts w:cs="Times New Roman"/>
          <w:lang w:val="en-GB"/>
        </w:rPr>
        <w:t>-</w:t>
      </w:r>
      <w:r w:rsidRPr="00B225C4">
        <w:rPr>
          <w:rFonts w:cs="Times New Roman"/>
          <w:noProof/>
          <w:lang w:val="en-GB"/>
        </w:rPr>
        <w:t>binding</w:t>
      </w:r>
      <w:r w:rsidRPr="00B225C4">
        <w:rPr>
          <w:rFonts w:cs="Times New Roman"/>
          <w:lang w:val="en-GB"/>
        </w:rPr>
        <w:t xml:space="preserve"> proteins (CBPs), reference sequences were obtained from a previous study</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{"citationItems":[{"id":"ITEM-1","itemData":{"DOI":"10.1186/1471-2148-10-365","ISSN":"1471-2148","PMID":"21110855","abstract":"Chlorophyll-binding proteins (CBPs) constitute a large family of proteins with diverse functions in both light-harvesting and photoprotection. The evolution of CBPs has been debated, especially with respect to the origin of the LI818 subfamily, members of which function in non-photochemical quenching and have been found in chlorophyll a/c-containing algae and several organisms of the green lineage, but not in red algae so far. The recent publication of the Ectocarpus siliculosus genome represents an opportunity to expand on previous work carried out on the origin and function of CBPs.","author":[{"dropping-particle":"","family":"Dittami","given":"Simon M.","non-dropping-particle":"","parse-names":false,"suffix":""},{"dropping-particle":"","family":"Michel","given":"Gurvan","non-dropping-particle":"","parse-names":false,"suffix":""},{"dropping-particle":"","family":"Collén","given":"Jonas","non-dropping-particle":"","parse-names":false,"suffix":""},{"dropping-particle":"","family":"Boyen","given":"Catherine","non-dropping-particle":"","parse-names":false,"suffix":""},{"dropping-particle":"","family":"Tonon","given":"Thierry","non-dropping-particle":"","parse-names":false,"suffix":""}],"container-title":"BMC Evolutionary Biology","id":"ITEM-1","issue":"1","issued":{"date-parts":[["2010","1"]]},"page":"365","title":"Chlorophyll-binding proteins revisited--a multigenic family of light-harvesting and stress proteins from a brown algal perspective.","type":"article-journal","volume":"10"},"uris":["http://www.mendeley.com/documents/?uuid=743fddbf-1b97-41c8-9157-4732e861a509"]}],"mendeley":{"formattedCitation":"(Dittami &lt;i&gt;et al.&lt;/i&gt; 2010)","plainTextFormattedCitation":"(Dittami et al. 2010)","previouslyFormattedCitation":"&lt;sup&gt;93&lt;/sup&gt;"},"properties":{"noteIndex":0},"schema":"https://github.com/citation-style-language/schema/raw/master/csl-citation.json"}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and aligned together with </w:t>
      </w:r>
      <w:r w:rsidRPr="00B225C4">
        <w:rPr>
          <w:rFonts w:cs="Times New Roman"/>
          <w:i/>
          <w:lang w:val="en-GB"/>
        </w:rPr>
        <w:t xml:space="preserve">E. </w:t>
      </w:r>
      <w:r w:rsidRPr="00B225C4">
        <w:rPr>
          <w:rFonts w:cs="Times New Roman"/>
          <w:i/>
          <w:noProof/>
          <w:lang w:val="en-GB"/>
        </w:rPr>
        <w:t>subulatus</w:t>
      </w:r>
      <w:r w:rsidRPr="00B225C4">
        <w:rPr>
          <w:rFonts w:cs="Times New Roman"/>
          <w:lang w:val="en-GB"/>
        </w:rPr>
        <w:t xml:space="preserve"> </w:t>
      </w:r>
      <w:r w:rsidR="004034A1" w:rsidRPr="00B225C4">
        <w:rPr>
          <w:rFonts w:cs="Times New Roman"/>
          <w:lang w:val="en-GB"/>
        </w:rPr>
        <w:t xml:space="preserve">Bft15b </w:t>
      </w:r>
      <w:r w:rsidRPr="00B225C4">
        <w:rPr>
          <w:rFonts w:cs="Times New Roman"/>
          <w:lang w:val="en-GB"/>
        </w:rPr>
        <w:t xml:space="preserve">and </w:t>
      </w:r>
      <w:r w:rsidRPr="00B225C4">
        <w:rPr>
          <w:rFonts w:cs="Times New Roman"/>
          <w:i/>
          <w:lang w:val="en-GB"/>
        </w:rPr>
        <w:t>S. japonica</w:t>
      </w:r>
      <w:r w:rsidRPr="00B225C4">
        <w:rPr>
          <w:rFonts w:cs="Times New Roman"/>
          <w:lang w:val="en-GB"/>
        </w:rPr>
        <w:t xml:space="preserve"> CBPs using MAFFT (G-INS-</w:t>
      </w:r>
      <w:proofErr w:type="spellStart"/>
      <w:r w:rsidRPr="00B225C4">
        <w:rPr>
          <w:rFonts w:cs="Times New Roman"/>
          <w:lang w:val="en-GB"/>
        </w:rPr>
        <w:t>i</w:t>
      </w:r>
      <w:proofErr w:type="spellEnd"/>
      <w:r w:rsidRPr="00B225C4">
        <w:rPr>
          <w:rFonts w:cs="Times New Roman"/>
          <w:lang w:val="en-GB"/>
        </w:rPr>
        <w:t>)</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{"citationItems":[{"id":"ITEM-1","itemData":{"DOI":"10.1093/nar/gkf436","ISSN":"1362-4962","PMID":"12136088","abstract":"A multiple sequence alignment program, MAFFT, has been developed. The CPU time is drastically reduced as compared with existing methods. MAFFT includes two novel techniques. (i) Homo logous regions are rapidly identified by the fast Fourier transform (FFT), in which an amino acid sequence is converted to a sequence composed of volume and polarity values of each amino acid residue. (ii) We propose a simplified scoring system that performs well for reducing CPU time and increasing the accuracy of alignments even for sequences having large insertions or extensions as well as distantly related sequences of similar length. Two different heuristics, the progressive method (FFT-NS-2) and the iterative refinement method (FFT-NS-i), are implemented in MAFFT. The performances of FFT-NS-2 and FFT-NS-i were compared with other methods by computer simulations and benchmark tests; the CPU time of FFT-NS-2 is drastically reduced as compared with CLUSTALW with comparable accuracy. FFT-NS-i is over 100 times faster than T-COFFEE, when the number of input sequences exceeds 60, without sacrificing the accuracy.","author":[{"dropping-particle":"","family":"Katoh","given":"Kazutaka","non-dropping-particle":"","parse-names":false,"suffix":""},{"dropping-particle":"","family":"Misawa","given":"Kazuharu","non-dropping-particle":"","parse-names":false,"suffix":""},{"dropping-particle":"","family":"Kuma","given":"Kei-ichi","non-dropping-particle":"","parse-names":false,"suffix":""},{"dropping-particle":"","family":"Miyata","given":"Takashi","non-dropping-particle":"","parse-names":false,"suffix":""}],"container-title":"Nucleic Acids Research","id":"ITEM-1","issue":"14","issued":{"date-parts":[["2002","7"]]},"page":"3059-66","title":"MAFFT: a novel method for rapid multiple sequence alignment based on fast Fourier transform.","title-short":"Nucleic Acids Res","type":"article-journal","volume":"30"},"uris":["http://www.mendeley.com/documents/?uuid=1a35dd87-8a5b-4653-832d-8428578e477d"]}],"mendeley":{"formattedCitation":"(Katoh &lt;i&gt;et al.&lt;/i&gt; 2002)","plainTextFormattedCitation":"(Katoh et al. 2002)","previouslyFormattedCitation":"&lt;sup&gt;94&lt;/sup&gt;"},"properties":{"noteIndex":0},"schema":"https://github.com/citation-style-language/schema/raw/master/csl-citation.json"}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(Katoh </w:t>
      </w:r>
      <w:r w:rsidR="007E23E1" w:rsidRPr="007E23E1">
        <w:rPr>
          <w:rFonts w:cs="Times New Roman"/>
          <w:i/>
          <w:noProof/>
          <w:lang w:val="en-GB"/>
        </w:rPr>
        <w:t>et al.</w:t>
      </w:r>
      <w:r w:rsidR="007E23E1" w:rsidRPr="007E23E1">
        <w:rPr>
          <w:rFonts w:cs="Times New Roman"/>
          <w:noProof/>
          <w:lang w:val="en-GB"/>
        </w:rPr>
        <w:t xml:space="preserve"> 2002)</w:t>
      </w:r>
      <w:r w:rsidRPr="00B225C4">
        <w:rPr>
          <w:rFonts w:cs="Times New Roman"/>
          <w:lang w:val="en-GB"/>
        </w:rPr>
        <w:fldChar w:fldCharType="end"/>
      </w:r>
      <w:r w:rsidRPr="00B225C4">
        <w:rPr>
          <w:rFonts w:cs="Times New Roman"/>
          <w:lang w:val="en-GB"/>
        </w:rPr>
        <w:t xml:space="preserve">. Alignments were then manually curated, conserved positions selected in </w:t>
      </w:r>
      <w:proofErr w:type="spellStart"/>
      <w:r w:rsidRPr="00B225C4">
        <w:rPr>
          <w:rFonts w:cs="Times New Roman"/>
          <w:lang w:val="en-GB"/>
        </w:rPr>
        <w:t>Jalview</w:t>
      </w:r>
      <w:proofErr w:type="spellEnd"/>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{"citationItems":[{"id":"ITEM-1","itemData":{"DOI":"10.1093/bioinformatics/btp033","ISSN":"1367-4811","PMID":"19151095","abstract":"Jalview Version 2 is a system for interactive WYSIWYG editing, analysis and annotation of multiple sequence alignments. Core features include keyboard and mouse-based editing, multiple views and alignment overviews, and linked structure display with Jmol. Jalview 2 is available in two forms: a lightweight Java applet for use in web applications, and a powerful desktop application that employs web services for sequence alignment, secondary structure prediction and the retrieval of alignments, sequences, annotation and structures from public databases and any DAS 1.53 compliant sequence or annotation server. Availability: The Jalview 2 Desktop application and JalviewLite applet are made freely available under the GPL, and can be downloaded from www.jalview.org.","author":[{"dropping-particle":"","family":"Waterhouse","given":"Andrew M","non-dropping-particle":"","parse-names":false,"suffix":""},{"dropping-particle":"","family":"Procter","given":"James B","non-dropping-particle":"","parse-names":false,"suffix":""},{"dropping-particle":"","family":"Martin","given":"David M A","non-dropping-particle":"","parse-names":false,"suffix":""},{"dropping-particle":"","family":"Clamp","given":"Michèle","non-dropping-particle":"","parse-names":false,"suffix":""},{"dropping-particle":"","family":"Barton","given":"Geoffrey J","non-dropping-particle":"","parse-names":false,"suffix":""}],"container-title":"Bioinformatics (Oxford, England)","id":"ITEM-1","issue":"9","issued":{"date-parts":[["2009","5"]]},"page":"1189-91","title":"Jalview Version 2--a multiple sequence alignment editor and analysis workbench.","type":"article-journal","volume":"25"},"uris":["http://www.mendeley.com/documents/?uuid=a9c509a9-1e38-4455-9e62-0b17349dc48b"]}],"mendeley":{"formattedCitation":"(Waterhouse &lt;i&gt;et al.&lt;/i&gt; 2009)","plainTextFormattedCitation":"(Waterhouse et al. 2009)","previouslyFormattedCitation":"&lt;sup&gt;95&lt;/sup&gt;"},"properties":{"noteIndex":0},"schema":"https://github.com/citation-style-language/schema/raw/master/csl-citation.json"}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(Waterhouse </w:t>
      </w:r>
      <w:r w:rsidR="007E23E1" w:rsidRPr="007E23E1">
        <w:rPr>
          <w:rFonts w:cs="Times New Roman"/>
          <w:i/>
          <w:noProof/>
          <w:lang w:val="en-GB"/>
        </w:rPr>
        <w:t>et al.</w:t>
      </w:r>
      <w:r w:rsidR="007E23E1" w:rsidRPr="007E23E1">
        <w:rPr>
          <w:rFonts w:cs="Times New Roman"/>
          <w:noProof/>
          <w:lang w:val="en-GB"/>
        </w:rPr>
        <w:t xml:space="preserve"> 2009)</w:t>
      </w:r>
      <w:r w:rsidRPr="00B225C4">
        <w:rPr>
          <w:rFonts w:cs="Times New Roman"/>
          <w:lang w:val="en-GB"/>
        </w:rPr>
        <w:fldChar w:fldCharType="end"/>
      </w:r>
      <w:r w:rsidRPr="00B225C4">
        <w:rPr>
          <w:rFonts w:cs="Times New Roman"/>
          <w:lang w:val="en-GB"/>
        </w:rPr>
        <w:t xml:space="preserve">, and maximum likelihood analyses carried out using </w:t>
      </w:r>
      <w:proofErr w:type="spellStart"/>
      <w:r w:rsidRPr="00B225C4">
        <w:rPr>
          <w:rFonts w:cs="Times New Roman"/>
          <w:lang w:val="en-GB"/>
        </w:rPr>
        <w:t>PhyML</w:t>
      </w:r>
      <w:proofErr w:type="spellEnd"/>
      <w:r w:rsidRPr="00B225C4">
        <w:rPr>
          <w:rFonts w:cs="Times New Roman"/>
          <w:lang w:val="en-GB"/>
        </w:rPr>
        <w:t xml:space="preserve"> 3.0</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{"citationItems":[{"id":"ITEM-1","itemData":{"ISSN":"1063-5157","PMID":"14530136","abstract":"The increase in the number of large data sets and the complexity of current probabilistic sequence evolution models necessitates fast and reliable phylogeny reconstruction methods. We describe a new approach, based on the maximum- likelihood principle, which clearly satisfies these requirements. The core of this method is a simple hill-climbing algorithm that adjusts tree topology and branch lengths simultaneously. This algorithm starts from an initial tree built by a fast distance-based method and modifies this tree to improve its likelihood at each iteration. Due to this simultaneous adjustment of the topology and branch lengths, only a few iterations are sufficient to reach an optimum. We used extensive and realistic computer simulations to show that the topological accuracy of this new method is at least as high as that of the existing maximum-likelihood programs and much higher than the performance of distance-based and parsimony approaches. The reduction of computing time is dramatic in comparison with other maximum-likelihood packages, while the likelihood maximization ability tends to be higher. For example, only 12 min were required on a standard personal computer to analyze a data set consisting of 500 rbcL sequences with 1,428 base pairs from plant plastids, thus reaching a speed of the same order as some popular distance-based and parsimony algorithms. This new method is implemented in the PHYML program, which is freely available on our web page: http://www.lirmm.fr/w3ifa/MAAS/.","author":[{"dropping-particle":"","family":"Guindon","given":"Stéphane","non-dropping-particle":"","parse-names":false,"suffix":""},{"dropping-particle":"","family":"Gascuel","given":"Olivier","non-dropping-particle":"","parse-names":false,"suffix":""}],"container-title":"Systematic biology","id":"ITEM-1","issue":"5","issued":{"date-parts":[["2003"]]},"page":"696-704","title":"A simple, fast, and accurate algorithm to estimate large phylogenies by maximum likelihood.","title-short":"Syst Biol","type":"article-journal","volume":"52"},"uris":["http://www.mendeley.com/documents/?uuid=9d0ddab0-1fb6-4764-91de-a5b6661b180d"]}],"mendeley":{"formattedCitation":"(Guindon and Gascuel 2003)","plainTextFormattedCitation":"(Guindon and Gascuel 2003)","previouslyFormattedCitation":"&lt;sup&gt;96&lt;/sup&gt;"},"properties":{"noteIndex":0},"schema":"https://github.com/citation-style-language/schema/raw/master/csl-citation.json"}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(Guindon and Gascuel 2003)</w:t>
      </w:r>
      <w:r w:rsidRPr="00B225C4">
        <w:rPr>
          <w:rFonts w:cs="Times New Roman"/>
          <w:lang w:val="en-GB"/>
        </w:rPr>
        <w:fldChar w:fldCharType="end"/>
      </w:r>
      <w:r w:rsidRPr="00B225C4">
        <w:rPr>
          <w:rFonts w:cs="Times New Roman"/>
          <w:lang w:val="en-GB"/>
        </w:rPr>
        <w:t>, the LG substitution model, 100</w:t>
      </w:r>
      <w:r w:rsidR="004034A1" w:rsidRPr="00B225C4">
        <w:rPr>
          <w:rFonts w:cs="Times New Roman"/>
          <w:lang w:val="en-GB"/>
        </w:rPr>
        <w:t>0</w:t>
      </w:r>
      <w:r w:rsidRPr="00B225C4">
        <w:rPr>
          <w:rFonts w:cs="Times New Roman"/>
          <w:lang w:val="en-GB"/>
        </w:rPr>
        <w:t xml:space="preserve"> bootstrap replicates, and an estimation of the gamma distribution parameter. The resulting phylogenetic tree was visualized using MEGA7</w:t>
      </w:r>
      <w:r w:rsidR="002C113A">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{"citationItems":[{"id":"ITEM-1","itemData":{"DOI":"10.1093/molbev/msw054","ISSN":"0737-4038","PMID":"27004904","abstract":"We present the latest version of the Molecular Evolutionary Genetics Analysis (Mega) software, which contains many sophisticated methods and tools for phylogenomics and phylomedicine. In this major upgrade, Mega has been optimized for use on 64-bit computing systems for analyzing larger datasets. Researchers can now explore and analyze tens of thousands of sequences in Mega The new version also provides an advanced wizard for building timetrees and includes a new functionality to automatically predict gene duplication events in gene family trees. The 64-bit Mega is made available in two interfaces: graphical and command line. The graphical user interface (GUI) is a native Microsoft Windows application that can also be used on Mac OS X. The command line Mega is available as native applications for Windows, Linux, and Mac OS X. They are intended for use in high-throughput and scripted analysis. Both versions are available from www.megasoftware.net free of charge.","author":[{"dropping-particle":"","family":"Kumar","given":"Sudhir","non-dropping-particle":"","parse-names":false,"suffix":""},{"dropping-particle":"","family":"Stecher","given":"Glen","non-dropping-particle":"","parse-names":false,"suffix":""},{"dropping-particle":"","family":"Tamura","given":"Koichiro","non-dropping-particle":"","parse-names":false,"suffix":""}],"container-title":"Molecular Biology and Evolution","id":"ITEM-1","issue":"7","issued":{"date-parts":[["2016","7"]]},"page":"1870-1874","title":"MEGA7: Molecular Evolutionary Genetics Analysis Version 7.0 for Bigger Datasets","type":"article-journal","volume":"33"},"uris":["http://www.mendeley.com/documents/?uuid=7fe95ed8-bd17-3244-9c04-7310e7b94365"]}],"mendeley":{"formattedCitation":"(Kumar &lt;i&gt;et al.&lt;/i&gt; 2016)","plainTextFormattedCitation":"(Kumar et al. 2016)","previouslyFormattedCitation":"&lt;sup&gt;97&lt;/sup&gt;"},"properties":{"noteIndex":0},"schema":"https://github.com/citation-style-language/schema/raw/master/csl-citation.json"}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(Kumar </w:t>
      </w:r>
      <w:r w:rsidR="007E23E1" w:rsidRPr="007E23E1">
        <w:rPr>
          <w:rFonts w:cs="Times New Roman"/>
          <w:i/>
          <w:noProof/>
          <w:lang w:val="en-GB"/>
        </w:rPr>
        <w:t>et al.</w:t>
      </w:r>
      <w:r w:rsidR="007E23E1" w:rsidRPr="007E23E1">
        <w:rPr>
          <w:rFonts w:cs="Times New Roman"/>
          <w:noProof/>
          <w:lang w:val="en-GB"/>
        </w:rPr>
        <w:t xml:space="preserve"> 2016)</w:t>
      </w:r>
      <w:r w:rsidRPr="00B225C4">
        <w:rPr>
          <w:rFonts w:cs="Times New Roman"/>
          <w:lang w:val="en-GB"/>
        </w:rPr>
        <w:fldChar w:fldCharType="end"/>
      </w:r>
      <w:r w:rsidRPr="00B225C4">
        <w:rPr>
          <w:rFonts w:cs="Times New Roman"/>
          <w:lang w:val="en-GB"/>
        </w:rPr>
        <w:t xml:space="preserve">. </w:t>
      </w:r>
    </w:p>
    <w:p w14:paraId="5140E5A0" w14:textId="77777777" w:rsidR="00894B6E" w:rsidRPr="00B225C4" w:rsidRDefault="00894B6E"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Acknowledgements</w:t>
      </w:r>
    </w:p>
    <w:p w14:paraId="60771B5C" w14:textId="672C2432" w:rsidR="00F71734" w:rsidRPr="00B225C4" w:rsidRDefault="000F5FD3" w:rsidP="007B1D57">
      <w:pPr>
        <w:spacing w:line="480" w:lineRule="auto"/>
        <w:jc w:val="both"/>
        <w:rPr>
          <w:rFonts w:cs="Times New Roman"/>
          <w:lang w:val="en-GB"/>
        </w:rPr>
      </w:pPr>
      <w:r w:rsidRPr="00B225C4">
        <w:rPr>
          <w:rFonts w:cs="Times New Roman"/>
          <w:lang w:val="en-GB"/>
        </w:rPr>
        <w:t xml:space="preserve">We would like to thank </w:t>
      </w:r>
      <w:r w:rsidR="00D018FE" w:rsidRPr="00B225C4">
        <w:rPr>
          <w:rFonts w:cs="Times New Roman"/>
          <w:lang w:val="en-GB"/>
        </w:rPr>
        <w:t xml:space="preserve">Philippe </w:t>
      </w:r>
      <w:proofErr w:type="spellStart"/>
      <w:r w:rsidR="00DD0DC0" w:rsidRPr="00B225C4">
        <w:rPr>
          <w:rFonts w:cs="Times New Roman"/>
          <w:lang w:val="en-GB"/>
        </w:rPr>
        <w:t>Potin</w:t>
      </w:r>
      <w:proofErr w:type="spellEnd"/>
      <w:r w:rsidR="00655E7E" w:rsidRPr="00B225C4">
        <w:rPr>
          <w:rFonts w:cs="Times New Roman"/>
          <w:lang w:val="en-GB"/>
        </w:rPr>
        <w:t xml:space="preserve">, </w:t>
      </w:r>
      <w:r w:rsidR="00051955" w:rsidRPr="00B225C4">
        <w:rPr>
          <w:rFonts w:cs="Times New Roman"/>
          <w:lang w:val="en-GB"/>
        </w:rPr>
        <w:t xml:space="preserve">Mark Cock, Susanna Coelho, </w:t>
      </w:r>
      <w:r w:rsidR="00894B6E" w:rsidRPr="00B225C4">
        <w:rPr>
          <w:rFonts w:cs="Times New Roman"/>
          <w:lang w:val="en-GB"/>
        </w:rPr>
        <w:t xml:space="preserve">Florian </w:t>
      </w:r>
      <w:proofErr w:type="spellStart"/>
      <w:r w:rsidR="00894B6E" w:rsidRPr="00B225C4">
        <w:rPr>
          <w:rFonts w:cs="Times New Roman"/>
          <w:lang w:val="en-GB"/>
        </w:rPr>
        <w:t>Maumus</w:t>
      </w:r>
      <w:proofErr w:type="spellEnd"/>
      <w:r w:rsidR="00FB5668" w:rsidRPr="00B225C4">
        <w:rPr>
          <w:rFonts w:cs="Times New Roman"/>
          <w:lang w:val="en-GB"/>
        </w:rPr>
        <w:t>,</w:t>
      </w:r>
      <w:r w:rsidR="00A66A0B" w:rsidRPr="00B225C4">
        <w:rPr>
          <w:rFonts w:cs="Times New Roman"/>
          <w:lang w:val="en-GB"/>
        </w:rPr>
        <w:t xml:space="preserve"> and </w:t>
      </w:r>
      <w:r w:rsidR="000B225D" w:rsidRPr="00B225C4">
        <w:rPr>
          <w:rFonts w:cs="Times New Roman"/>
          <w:lang w:val="en-GB"/>
        </w:rPr>
        <w:t xml:space="preserve">Olivier </w:t>
      </w:r>
      <w:proofErr w:type="spellStart"/>
      <w:r w:rsidR="0093068D" w:rsidRPr="00B225C4">
        <w:rPr>
          <w:rFonts w:cs="Times New Roman"/>
          <w:lang w:val="en-GB"/>
        </w:rPr>
        <w:t>P</w:t>
      </w:r>
      <w:r w:rsidRPr="00B225C4">
        <w:rPr>
          <w:rFonts w:cs="Times New Roman"/>
          <w:lang w:val="en-GB"/>
        </w:rPr>
        <w:t>anaud</w:t>
      </w:r>
      <w:proofErr w:type="spellEnd"/>
      <w:r w:rsidR="00894B6E" w:rsidRPr="00B225C4">
        <w:rPr>
          <w:rFonts w:cs="Times New Roman"/>
          <w:lang w:val="en-GB"/>
        </w:rPr>
        <w:t xml:space="preserve"> </w:t>
      </w:r>
      <w:r w:rsidRPr="00B225C4">
        <w:rPr>
          <w:rFonts w:cs="Times New Roman"/>
          <w:lang w:val="en-GB"/>
        </w:rPr>
        <w:t>for</w:t>
      </w:r>
      <w:r w:rsidR="00894B6E" w:rsidRPr="00B225C4">
        <w:rPr>
          <w:rFonts w:cs="Times New Roman"/>
          <w:lang w:val="en-GB"/>
        </w:rPr>
        <w:t xml:space="preserve"> helpful discussions</w:t>
      </w:r>
      <w:r w:rsidR="007F1B6C" w:rsidRPr="00B225C4">
        <w:rPr>
          <w:rFonts w:cs="Times New Roman"/>
          <w:lang w:val="en-GB"/>
        </w:rPr>
        <w:t>, as well as</w:t>
      </w:r>
      <w:r w:rsidR="00655E7E" w:rsidRPr="00B225C4">
        <w:rPr>
          <w:rFonts w:cs="Times New Roman"/>
          <w:lang w:val="en-GB"/>
        </w:rPr>
        <w:t xml:space="preserve"> Gwendoline </w:t>
      </w:r>
      <w:r w:rsidR="004E10DE" w:rsidRPr="00B225C4">
        <w:rPr>
          <w:rFonts w:cs="Times New Roman"/>
          <w:lang w:val="en-GB"/>
        </w:rPr>
        <w:t>Andres</w:t>
      </w:r>
      <w:r w:rsidR="00655E7E" w:rsidRPr="00B225C4">
        <w:rPr>
          <w:rFonts w:cs="Times New Roman"/>
          <w:lang w:val="en-GB"/>
        </w:rPr>
        <w:t xml:space="preserve"> for help setting up the </w:t>
      </w:r>
      <w:proofErr w:type="spellStart"/>
      <w:r w:rsidR="00655E7E" w:rsidRPr="00B225C4">
        <w:rPr>
          <w:rFonts w:cs="Times New Roman"/>
          <w:lang w:val="en-GB"/>
        </w:rPr>
        <w:t>Jbrowse</w:t>
      </w:r>
      <w:proofErr w:type="spellEnd"/>
      <w:r w:rsidR="00655E7E" w:rsidRPr="00B225C4">
        <w:rPr>
          <w:rFonts w:cs="Times New Roman"/>
          <w:lang w:val="en-GB"/>
        </w:rPr>
        <w:t xml:space="preserve"> instance</w:t>
      </w:r>
      <w:r w:rsidR="00894B6E" w:rsidRPr="00B225C4">
        <w:rPr>
          <w:rFonts w:cs="Times New Roman"/>
          <w:lang w:val="en-GB"/>
        </w:rPr>
        <w:t xml:space="preserve">. </w:t>
      </w:r>
      <w:r w:rsidRPr="00B225C4">
        <w:rPr>
          <w:rFonts w:cs="Times New Roman"/>
          <w:lang w:val="en-GB"/>
        </w:rPr>
        <w:t>This work was</w:t>
      </w:r>
      <w:r w:rsidR="00A33D9A" w:rsidRPr="00B225C4">
        <w:rPr>
          <w:rFonts w:cs="Times New Roman"/>
          <w:lang w:val="en-GB"/>
        </w:rPr>
        <w:t xml:space="preserve"> funded</w:t>
      </w:r>
      <w:r w:rsidRPr="00B225C4">
        <w:rPr>
          <w:rFonts w:cs="Times New Roman"/>
          <w:lang w:val="en-GB"/>
        </w:rPr>
        <w:t xml:space="preserve"> partially by ANR project IDEALG (ANR-10-BTBR-04) “</w:t>
      </w:r>
      <w:proofErr w:type="spellStart"/>
      <w:r w:rsidRPr="00B225C4">
        <w:rPr>
          <w:rFonts w:cs="Times New Roman"/>
          <w:lang w:val="en-GB"/>
        </w:rPr>
        <w:t>Investissements</w:t>
      </w:r>
      <w:proofErr w:type="spellEnd"/>
      <w:r w:rsidRPr="00B225C4">
        <w:rPr>
          <w:rFonts w:cs="Times New Roman"/>
          <w:lang w:val="en-GB"/>
        </w:rPr>
        <w:t xml:space="preserve"> </w:t>
      </w:r>
      <w:proofErr w:type="spellStart"/>
      <w:r w:rsidRPr="00B225C4">
        <w:rPr>
          <w:rFonts w:cs="Times New Roman"/>
          <w:lang w:val="en-GB"/>
        </w:rPr>
        <w:t>d’Avenir</w:t>
      </w:r>
      <w:proofErr w:type="spellEnd"/>
      <w:r w:rsidRPr="00B225C4">
        <w:rPr>
          <w:rFonts w:cs="Times New Roman"/>
          <w:lang w:val="en-GB"/>
        </w:rPr>
        <w:t>, Biotechnologies-</w:t>
      </w:r>
      <w:proofErr w:type="spellStart"/>
      <w:r w:rsidRPr="00B225C4">
        <w:rPr>
          <w:rFonts w:cs="Times New Roman"/>
          <w:lang w:val="en-GB"/>
        </w:rPr>
        <w:t>Bioressources</w:t>
      </w:r>
      <w:proofErr w:type="spellEnd"/>
      <w:r w:rsidRPr="00B225C4">
        <w:rPr>
          <w:rFonts w:cs="Times New Roman"/>
          <w:lang w:val="en-GB"/>
        </w:rPr>
        <w:t>”</w:t>
      </w:r>
      <w:r w:rsidR="00443051" w:rsidRPr="00B225C4">
        <w:rPr>
          <w:rFonts w:cs="Times New Roman"/>
          <w:lang w:val="en-GB"/>
        </w:rPr>
        <w:t>,</w:t>
      </w:r>
      <w:r w:rsidRPr="00B225C4">
        <w:rPr>
          <w:rFonts w:cs="Times New Roman"/>
          <w:lang w:val="en-GB"/>
        </w:rPr>
        <w:t xml:space="preserve"> the European Union’s Horizon 2020 research and innovation </w:t>
      </w:r>
      <w:r w:rsidR="00423528" w:rsidRPr="00B225C4">
        <w:rPr>
          <w:rFonts w:cs="Times New Roman"/>
          <w:lang w:val="en-GB"/>
        </w:rPr>
        <w:t>P</w:t>
      </w:r>
      <w:r w:rsidRPr="00B225C4">
        <w:rPr>
          <w:rFonts w:cs="Times New Roman"/>
          <w:lang w:val="en-GB"/>
        </w:rPr>
        <w:t xml:space="preserve">rogramme under the Marie </w:t>
      </w:r>
      <w:proofErr w:type="spellStart"/>
      <w:r w:rsidRPr="00B225C4">
        <w:rPr>
          <w:rFonts w:cs="Times New Roman"/>
          <w:lang w:val="en-GB"/>
        </w:rPr>
        <w:t>Sklodowska</w:t>
      </w:r>
      <w:proofErr w:type="spellEnd"/>
      <w:r w:rsidRPr="00B225C4">
        <w:rPr>
          <w:rFonts w:cs="Times New Roman"/>
          <w:lang w:val="en-GB"/>
        </w:rPr>
        <w:t>-Curie grant agreement number 624575 (ALFF)</w:t>
      </w:r>
      <w:r w:rsidR="00443051" w:rsidRPr="00B225C4">
        <w:rPr>
          <w:rFonts w:cs="Times New Roman"/>
          <w:lang w:val="en-GB"/>
        </w:rPr>
        <w:t>, and the CNRS Momentum call</w:t>
      </w:r>
      <w:r w:rsidRPr="00B225C4">
        <w:rPr>
          <w:rFonts w:cs="Times New Roman"/>
          <w:lang w:val="en-GB"/>
        </w:rPr>
        <w:t>.</w:t>
      </w:r>
      <w:r w:rsidR="00F71734" w:rsidRPr="00B225C4">
        <w:rPr>
          <w:rFonts w:cs="Times New Roman"/>
          <w:lang w:val="en-GB"/>
        </w:rPr>
        <w:t xml:space="preserve"> Sequencing was performed at the Genomics Unit of the Centre for Genomic Regulation (CRG), Barcelona, Spain.</w:t>
      </w:r>
    </w:p>
    <w:p w14:paraId="54DFFFCD" w14:textId="77777777" w:rsidR="007F4027" w:rsidRPr="00B225C4" w:rsidRDefault="007F4027" w:rsidP="007B1D57">
      <w:pPr>
        <w:pStyle w:val="Titre1"/>
        <w:spacing w:line="480" w:lineRule="auto"/>
        <w:rPr>
          <w:rFonts w:ascii="Times New Roman" w:hAnsi="Times New Roman" w:cs="Times New Roman"/>
          <w:lang w:val="en-GB"/>
        </w:rPr>
      </w:pPr>
      <w:r w:rsidRPr="00B225C4">
        <w:rPr>
          <w:rFonts w:ascii="Times New Roman" w:hAnsi="Times New Roman" w:cs="Times New Roman"/>
          <w:lang w:val="en-GB"/>
        </w:rPr>
        <w:t>Author contributions</w:t>
      </w:r>
    </w:p>
    <w:p w14:paraId="30814316" w14:textId="4342C18C" w:rsidR="000B6EBB" w:rsidRPr="00B225C4" w:rsidRDefault="002F1C08" w:rsidP="007B1D57">
      <w:pPr>
        <w:spacing w:line="480" w:lineRule="auto"/>
        <w:jc w:val="both"/>
        <w:rPr>
          <w:rFonts w:cs="Times New Roman"/>
          <w:lang w:val="en-GB"/>
        </w:rPr>
      </w:pPr>
      <w:r w:rsidRPr="00B225C4">
        <w:rPr>
          <w:rFonts w:cs="Times New Roman"/>
          <w:lang w:val="en-GB"/>
        </w:rPr>
        <w:t>C</w:t>
      </w:r>
      <w:r w:rsidR="00A96657" w:rsidRPr="00B225C4">
        <w:rPr>
          <w:rFonts w:cs="Times New Roman"/>
          <w:lang w:val="en-GB"/>
        </w:rPr>
        <w:t xml:space="preserve">onceived the study: </w:t>
      </w:r>
      <w:r w:rsidR="000B6EBB" w:rsidRPr="00B225C4">
        <w:rPr>
          <w:rFonts w:cs="Times New Roman"/>
          <w:lang w:val="en-GB"/>
        </w:rPr>
        <w:t>S</w:t>
      </w:r>
      <w:r w:rsidR="00303DB3" w:rsidRPr="00B225C4">
        <w:rPr>
          <w:rFonts w:cs="Times New Roman"/>
          <w:lang w:val="en-GB"/>
        </w:rPr>
        <w:t>M</w:t>
      </w:r>
      <w:r w:rsidR="000B6EBB" w:rsidRPr="00B225C4">
        <w:rPr>
          <w:rFonts w:cs="Times New Roman"/>
          <w:lang w:val="en-GB"/>
        </w:rPr>
        <w:t xml:space="preserve">D, </w:t>
      </w:r>
      <w:r w:rsidR="00E45BAC" w:rsidRPr="00B225C4">
        <w:rPr>
          <w:rFonts w:cs="Times New Roman"/>
          <w:lang w:val="en-GB"/>
        </w:rPr>
        <w:t xml:space="preserve">AP, AS, </w:t>
      </w:r>
      <w:r w:rsidR="00A96657" w:rsidRPr="00B225C4">
        <w:rPr>
          <w:rFonts w:cs="Times New Roman"/>
          <w:lang w:val="en-GB"/>
        </w:rPr>
        <w:t>HH</w:t>
      </w:r>
      <w:r w:rsidR="000B6EBB" w:rsidRPr="00B225C4">
        <w:rPr>
          <w:rFonts w:cs="Times New Roman"/>
          <w:lang w:val="en-GB"/>
        </w:rPr>
        <w:t>, CB</w:t>
      </w:r>
      <w:r w:rsidR="00A96657" w:rsidRPr="00B225C4">
        <w:rPr>
          <w:rFonts w:cs="Times New Roman"/>
          <w:lang w:val="en-GB"/>
        </w:rPr>
        <w:t xml:space="preserve">, TT. </w:t>
      </w:r>
      <w:r w:rsidR="004B4E7B" w:rsidRPr="00B225C4">
        <w:rPr>
          <w:rFonts w:cs="Times New Roman"/>
          <w:lang w:val="en-GB"/>
        </w:rPr>
        <w:t xml:space="preserve">Provided materials: AFP, APL. </w:t>
      </w:r>
      <w:r w:rsidR="00303DB3" w:rsidRPr="00B225C4">
        <w:rPr>
          <w:rFonts w:cs="Times New Roman"/>
          <w:lang w:val="en-GB"/>
        </w:rPr>
        <w:t>Performed</w:t>
      </w:r>
      <w:r w:rsidR="00A96657" w:rsidRPr="00B225C4">
        <w:rPr>
          <w:rFonts w:cs="Times New Roman"/>
          <w:lang w:val="en-GB"/>
        </w:rPr>
        <w:t xml:space="preserve"> experiments: S</w:t>
      </w:r>
      <w:r w:rsidR="00303DB3" w:rsidRPr="00B225C4">
        <w:rPr>
          <w:rFonts w:cs="Times New Roman"/>
          <w:lang w:val="en-GB"/>
        </w:rPr>
        <w:t>M</w:t>
      </w:r>
      <w:r w:rsidR="00A96657" w:rsidRPr="00B225C4">
        <w:rPr>
          <w:rFonts w:cs="Times New Roman"/>
          <w:lang w:val="en-GB"/>
        </w:rPr>
        <w:t>D</w:t>
      </w:r>
      <w:r w:rsidR="00303DB3" w:rsidRPr="00B225C4">
        <w:rPr>
          <w:rFonts w:cs="Times New Roman"/>
          <w:lang w:val="en-GB"/>
        </w:rPr>
        <w:t xml:space="preserve">, SD, IGN, DM, MMP. </w:t>
      </w:r>
      <w:r w:rsidR="004B4E7B" w:rsidRPr="00B225C4">
        <w:rPr>
          <w:rFonts w:cs="Times New Roman"/>
          <w:lang w:val="en-GB"/>
        </w:rPr>
        <w:t>Analysed</w:t>
      </w:r>
      <w:r w:rsidR="00B45B74" w:rsidRPr="00B225C4">
        <w:rPr>
          <w:rFonts w:cs="Times New Roman"/>
          <w:lang w:val="en-GB"/>
        </w:rPr>
        <w:t xml:space="preserve"> data</w:t>
      </w:r>
      <w:r w:rsidR="001E7C0A" w:rsidRPr="00B225C4">
        <w:rPr>
          <w:rFonts w:cs="Times New Roman"/>
          <w:lang w:val="en-GB"/>
        </w:rPr>
        <w:t>: S</w:t>
      </w:r>
      <w:r w:rsidR="004B4E7B" w:rsidRPr="00B225C4">
        <w:rPr>
          <w:rFonts w:cs="Times New Roman"/>
          <w:lang w:val="en-GB"/>
        </w:rPr>
        <w:t>M</w:t>
      </w:r>
      <w:r w:rsidR="001E7C0A" w:rsidRPr="00B225C4">
        <w:rPr>
          <w:rFonts w:cs="Times New Roman"/>
          <w:lang w:val="en-GB"/>
        </w:rPr>
        <w:t xml:space="preserve">D, </w:t>
      </w:r>
      <w:r w:rsidR="00A47241" w:rsidRPr="00B225C4">
        <w:rPr>
          <w:rFonts w:cs="Times New Roman"/>
          <w:lang w:val="en-GB"/>
        </w:rPr>
        <w:t xml:space="preserve">APL, </w:t>
      </w:r>
      <w:r w:rsidR="001E7C0A" w:rsidRPr="00B225C4">
        <w:rPr>
          <w:rFonts w:cs="Times New Roman"/>
          <w:lang w:val="en-GB"/>
        </w:rPr>
        <w:t>EC, LBG, NP,</w:t>
      </w:r>
      <w:r w:rsidR="001A18D0" w:rsidRPr="00B225C4">
        <w:rPr>
          <w:rFonts w:cs="Times New Roman"/>
          <w:lang w:val="en-GB"/>
        </w:rPr>
        <w:t xml:space="preserve"> </w:t>
      </w:r>
      <w:r w:rsidR="001E7C0A" w:rsidRPr="00B225C4">
        <w:rPr>
          <w:rFonts w:cs="Times New Roman"/>
          <w:lang w:val="en-GB"/>
        </w:rPr>
        <w:t xml:space="preserve">MA, KA, CHC, JC, AC, LD, SD, CF, </w:t>
      </w:r>
      <w:proofErr w:type="spellStart"/>
      <w:r w:rsidR="001E7C0A" w:rsidRPr="00B225C4">
        <w:rPr>
          <w:rFonts w:cs="Times New Roman"/>
          <w:lang w:val="en-GB"/>
        </w:rPr>
        <w:t>AGo</w:t>
      </w:r>
      <w:proofErr w:type="spellEnd"/>
      <w:r w:rsidR="001E7C0A" w:rsidRPr="00B225C4">
        <w:rPr>
          <w:rFonts w:cs="Times New Roman"/>
          <w:lang w:val="en-GB"/>
        </w:rPr>
        <w:t xml:space="preserve">, </w:t>
      </w:r>
      <w:proofErr w:type="spellStart"/>
      <w:r w:rsidR="001E7C0A" w:rsidRPr="00B225C4">
        <w:rPr>
          <w:rFonts w:cs="Times New Roman"/>
          <w:lang w:val="en-GB"/>
        </w:rPr>
        <w:t>AGr</w:t>
      </w:r>
      <w:proofErr w:type="spellEnd"/>
      <w:r w:rsidR="001E7C0A" w:rsidRPr="00B225C4">
        <w:rPr>
          <w:rFonts w:cs="Times New Roman"/>
          <w:lang w:val="en-GB"/>
        </w:rPr>
        <w:t>, CH, DJ</w:t>
      </w:r>
      <w:r w:rsidR="005D7FC5" w:rsidRPr="00B225C4">
        <w:rPr>
          <w:rFonts w:cs="Times New Roman"/>
          <w:lang w:val="en-GB"/>
        </w:rPr>
        <w:t>,</w:t>
      </w:r>
      <w:r w:rsidR="001E7C0A" w:rsidRPr="00B225C4">
        <w:rPr>
          <w:rFonts w:cs="Times New Roman"/>
          <w:lang w:val="en-GB"/>
        </w:rPr>
        <w:t xml:space="preserve"> HK, XL, G</w:t>
      </w:r>
      <w:r w:rsidR="00AB07C4" w:rsidRPr="00B225C4">
        <w:rPr>
          <w:rFonts w:cs="Times New Roman"/>
          <w:lang w:val="en-GB"/>
        </w:rPr>
        <w:t>V</w:t>
      </w:r>
      <w:r w:rsidR="001E7C0A" w:rsidRPr="00B225C4">
        <w:rPr>
          <w:rFonts w:cs="Times New Roman"/>
          <w:lang w:val="en-GB"/>
        </w:rPr>
        <w:t xml:space="preserve">M, AEM, MM, PP, MMP, </w:t>
      </w:r>
      <w:proofErr w:type="spellStart"/>
      <w:r w:rsidR="001E7C0A" w:rsidRPr="00B225C4">
        <w:rPr>
          <w:rFonts w:cs="Times New Roman"/>
          <w:lang w:val="en-GB"/>
        </w:rPr>
        <w:t>A</w:t>
      </w:r>
      <w:r w:rsidR="00B45B74" w:rsidRPr="00B225C4">
        <w:rPr>
          <w:rFonts w:cs="Times New Roman"/>
          <w:lang w:val="en-GB"/>
        </w:rPr>
        <w:t>Sim</w:t>
      </w:r>
      <w:proofErr w:type="spellEnd"/>
      <w:r w:rsidR="00B45B74" w:rsidRPr="00B225C4">
        <w:rPr>
          <w:rFonts w:cs="Times New Roman"/>
          <w:lang w:val="en-GB"/>
        </w:rPr>
        <w:t xml:space="preserve">, CT, HSY, TT. Wrote the manuscript: </w:t>
      </w:r>
      <w:r w:rsidR="00AB07C4" w:rsidRPr="00B225C4">
        <w:rPr>
          <w:rFonts w:cs="Times New Roman"/>
          <w:lang w:val="en-GB"/>
        </w:rPr>
        <w:t>SMD,</w:t>
      </w:r>
      <w:r w:rsidR="00ED755B" w:rsidRPr="00B225C4">
        <w:rPr>
          <w:rFonts w:cs="Times New Roman"/>
          <w:lang w:val="en-GB"/>
        </w:rPr>
        <w:t xml:space="preserve"> KA</w:t>
      </w:r>
      <w:r w:rsidR="00FE76FF" w:rsidRPr="00B225C4">
        <w:rPr>
          <w:rFonts w:cs="Times New Roman"/>
          <w:lang w:val="en-GB"/>
        </w:rPr>
        <w:t>,</w:t>
      </w:r>
      <w:r w:rsidR="00AB07C4" w:rsidRPr="00B225C4">
        <w:rPr>
          <w:rFonts w:cs="Times New Roman"/>
          <w:lang w:val="en-GB"/>
        </w:rPr>
        <w:t xml:space="preserve"> </w:t>
      </w:r>
      <w:r w:rsidR="0053724F" w:rsidRPr="00B225C4">
        <w:rPr>
          <w:rFonts w:cs="Times New Roman"/>
          <w:lang w:val="en-GB"/>
        </w:rPr>
        <w:t xml:space="preserve">APL, </w:t>
      </w:r>
      <w:r w:rsidR="00AB07C4" w:rsidRPr="00B225C4">
        <w:rPr>
          <w:rFonts w:cs="Times New Roman"/>
          <w:lang w:val="en-GB"/>
        </w:rPr>
        <w:t xml:space="preserve">JC, LD, </w:t>
      </w:r>
      <w:r w:rsidR="004B4E7B" w:rsidRPr="00B225C4">
        <w:rPr>
          <w:rFonts w:cs="Times New Roman"/>
          <w:lang w:val="en-GB"/>
        </w:rPr>
        <w:t xml:space="preserve">CH, </w:t>
      </w:r>
      <w:r w:rsidR="00AB07C4" w:rsidRPr="00B225C4">
        <w:rPr>
          <w:rFonts w:cs="Times New Roman"/>
          <w:lang w:val="en-GB"/>
        </w:rPr>
        <w:t>A</w:t>
      </w:r>
      <w:r w:rsidR="0017294E" w:rsidRPr="00B225C4">
        <w:rPr>
          <w:rFonts w:cs="Times New Roman"/>
          <w:lang w:val="en-GB"/>
        </w:rPr>
        <w:t>g</w:t>
      </w:r>
      <w:r w:rsidR="0040464D" w:rsidRPr="00B225C4">
        <w:rPr>
          <w:rFonts w:cs="Times New Roman"/>
          <w:lang w:val="en-GB"/>
        </w:rPr>
        <w:t>o</w:t>
      </w:r>
      <w:r w:rsidR="0017294E" w:rsidRPr="00B225C4">
        <w:rPr>
          <w:rFonts w:cs="Times New Roman"/>
          <w:lang w:val="en-GB"/>
        </w:rPr>
        <w:t xml:space="preserve">, </w:t>
      </w:r>
      <w:proofErr w:type="spellStart"/>
      <w:r w:rsidR="0017294E" w:rsidRPr="00B225C4">
        <w:rPr>
          <w:rFonts w:cs="Times New Roman"/>
          <w:lang w:val="en-GB"/>
        </w:rPr>
        <w:t>AGr</w:t>
      </w:r>
      <w:proofErr w:type="spellEnd"/>
      <w:r w:rsidR="00AB07C4" w:rsidRPr="00B225C4">
        <w:rPr>
          <w:rFonts w:cs="Times New Roman"/>
          <w:lang w:val="en-GB"/>
        </w:rPr>
        <w:t>, GVM,</w:t>
      </w:r>
      <w:r w:rsidR="004B4E7B" w:rsidRPr="00B225C4">
        <w:rPr>
          <w:rFonts w:cs="Times New Roman"/>
          <w:lang w:val="en-GB"/>
        </w:rPr>
        <w:t xml:space="preserve"> </w:t>
      </w:r>
      <w:proofErr w:type="spellStart"/>
      <w:r w:rsidR="00ED755B" w:rsidRPr="00B225C4">
        <w:rPr>
          <w:rFonts w:cs="Times New Roman"/>
          <w:lang w:val="en-GB"/>
        </w:rPr>
        <w:t>ASim</w:t>
      </w:r>
      <w:proofErr w:type="spellEnd"/>
      <w:r w:rsidR="00ED755B" w:rsidRPr="00B225C4">
        <w:rPr>
          <w:rFonts w:cs="Times New Roman"/>
          <w:lang w:val="en-GB"/>
        </w:rPr>
        <w:t>, TT. Revised and approved of the final manuscript: all authors.</w:t>
      </w:r>
    </w:p>
    <w:p w14:paraId="12B93EE0" w14:textId="77777777" w:rsidR="008776D1" w:rsidRPr="00B225C4" w:rsidRDefault="008776D1" w:rsidP="007B1D57">
      <w:pPr>
        <w:pStyle w:val="Titre1"/>
        <w:spacing w:line="480" w:lineRule="auto"/>
        <w:rPr>
          <w:rFonts w:ascii="Times New Roman" w:hAnsi="Times New Roman" w:cs="Times New Roman"/>
          <w:lang w:val="en-GB"/>
        </w:rPr>
      </w:pPr>
      <w:r w:rsidRPr="00B225C4">
        <w:rPr>
          <w:rFonts w:ascii="Times New Roman" w:hAnsi="Times New Roman" w:cs="Times New Roman"/>
          <w:lang w:val="en-GB"/>
        </w:rPr>
        <w:t>Additional Information</w:t>
      </w:r>
    </w:p>
    <w:p w14:paraId="4454BD46" w14:textId="0C28C278" w:rsidR="007F4027" w:rsidRPr="00B225C4" w:rsidRDefault="007F4027" w:rsidP="007B1D57">
      <w:pPr>
        <w:pStyle w:val="Titre2"/>
        <w:spacing w:line="480" w:lineRule="auto"/>
        <w:rPr>
          <w:rFonts w:ascii="Times New Roman" w:hAnsi="Times New Roman" w:cs="Times New Roman"/>
          <w:lang w:val="en-GB"/>
        </w:rPr>
      </w:pPr>
      <w:r w:rsidRPr="00B225C4">
        <w:rPr>
          <w:rFonts w:ascii="Times New Roman" w:hAnsi="Times New Roman" w:cs="Times New Roman"/>
          <w:lang w:val="en-GB"/>
        </w:rPr>
        <w:t>Competing interests</w:t>
      </w:r>
    </w:p>
    <w:p w14:paraId="4B66ADD8" w14:textId="454C937B" w:rsidR="00BC5E15" w:rsidRPr="00B225C4" w:rsidRDefault="00901D75" w:rsidP="007B1D57">
      <w:pPr>
        <w:spacing w:line="480" w:lineRule="auto"/>
        <w:rPr>
          <w:rFonts w:cs="Times New Roman"/>
          <w:lang w:val="en-GB"/>
        </w:rPr>
      </w:pPr>
      <w:r w:rsidRPr="00B225C4">
        <w:rPr>
          <w:rFonts w:cs="Times New Roman"/>
        </w:rPr>
        <w:t xml:space="preserve">The </w:t>
      </w:r>
      <w:r w:rsidR="009B4D86" w:rsidRPr="00B225C4">
        <w:rPr>
          <w:rFonts w:cs="Times New Roman"/>
        </w:rPr>
        <w:t>authors declare no competing interest.</w:t>
      </w:r>
    </w:p>
    <w:p w14:paraId="39DEBA7D" w14:textId="523B6DFA" w:rsidR="00BC5E15" w:rsidRPr="00B225C4" w:rsidRDefault="00BC5E15" w:rsidP="007B1D57">
      <w:pPr>
        <w:pStyle w:val="Titre2"/>
        <w:spacing w:line="480" w:lineRule="auto"/>
        <w:rPr>
          <w:rFonts w:ascii="Times New Roman" w:hAnsi="Times New Roman" w:cs="Times New Roman"/>
          <w:lang w:val="en-GB"/>
        </w:rPr>
      </w:pPr>
      <w:r w:rsidRPr="00B225C4">
        <w:rPr>
          <w:rFonts w:ascii="Times New Roman" w:hAnsi="Times New Roman" w:cs="Times New Roman"/>
          <w:lang w:val="en-GB"/>
        </w:rPr>
        <w:t xml:space="preserve">Data </w:t>
      </w:r>
      <w:proofErr w:type="spellStart"/>
      <w:r w:rsidRPr="00B225C4">
        <w:rPr>
          <w:rFonts w:ascii="Times New Roman" w:hAnsi="Times New Roman" w:cs="Times New Roman"/>
        </w:rPr>
        <w:t>availablility</w:t>
      </w:r>
      <w:proofErr w:type="spellEnd"/>
    </w:p>
    <w:p w14:paraId="5F401E7E" w14:textId="7D73E6AF" w:rsidR="00BC5E15" w:rsidRPr="00B225C4" w:rsidRDefault="00F70849" w:rsidP="007B1D57">
      <w:pPr>
        <w:spacing w:line="480" w:lineRule="auto"/>
        <w:jc w:val="both"/>
        <w:rPr>
          <w:rFonts w:cs="Times New Roman"/>
          <w:lang w:val="en-GB"/>
        </w:rPr>
      </w:pPr>
      <w:r w:rsidRPr="00B225C4">
        <w:rPr>
          <w:rFonts w:cs="Times New Roman"/>
          <w:lang w:val="en-GB"/>
        </w:rPr>
        <w:t>Sequence data (genomic and transcriptomic reads) were submitted to the European Nucleotide Archive (ENA) under project accession number PRJEB25230 using the EMBLmyGFF3 script</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10.5281/ZENODO.1208446","author":[{"dropping-particle":"","family":"Dainat","given":"Jacques","non-dropping-particle":"","parse-names":false,"suffix":""},{"dropping-particle":"","family":"Gourlé","given":"Hadrien","non-dropping-particle":"","parse-names":false,"suffix":""}],"container-title":"Zenodo","id":"ITEM-1","issued":{"date-parts":[["2018","3","27"]]},"title":"NBISweden/EMBLmyGFF3: EMBLmyGFF3-1.2.2","type":"article-journal"},"uris":["http://www.mendeley.com/documents/?uuid=0cd7d22b-9fdd-3232-b695-715f88dbb665"]}],"mendeley":{"formattedCitation":"(Dainat and Gourlé 2018)","plainTextFormattedCitation":"(Dainat and Gourlé 2018)","previouslyFormattedCitation":"&lt;sup&gt;98&lt;/sup&gt;"},"properties":{"noteIndex":0},"schema":"https://github.com/citation-style-language/schema/raw/master/csl-citation.json"}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(Dainat and Gourlé 2018)</w:t>
      </w:r>
      <w:r w:rsidRPr="00B225C4">
        <w:rPr>
          <w:rFonts w:cs="Times New Roman"/>
          <w:lang w:val="en-GB"/>
        </w:rPr>
        <w:fldChar w:fldCharType="end"/>
      </w:r>
      <w:r w:rsidRPr="00B225C4">
        <w:rPr>
          <w:rFonts w:cs="Times New Roman"/>
          <w:lang w:val="en-GB"/>
        </w:rPr>
        <w:t xml:space="preserve">. A </w:t>
      </w:r>
      <w:proofErr w:type="spellStart"/>
      <w:r w:rsidRPr="00B225C4">
        <w:rPr>
          <w:rFonts w:cs="Times New Roman"/>
          <w:lang w:val="en-GB"/>
        </w:rPr>
        <w:t>JBrowse</w:t>
      </w:r>
      <w:proofErr w:type="spellEnd"/>
      <w:r w:rsidR="007858E8">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{"citationItems":[{"id":"ITEM-1","itemData":{"DOI":"10.1101/gr.094607.109","ISSN":"1549-5469","PMID":"19570905","abstract":"We describe an open source, portable, JavaScript-based genome browser, JBrowse, that can be used to navigate genome annotations over the web. JBrowse helps preserve the user's sense of location by avoiding discontinuous transitions, instead offering smoothly animated panning, zooming, navigation, and track selection. Unlike most existing genome browsers, where the genome is rendered into images on the webserver and the role of the client is restricted to displaying those images, JBrowse distributes work between the server and client and therefore uses significantly less server overhead than previous genome browsers. We report benchmark results empirically comparing server- and client-side rendering strategies, review the architecture and design considerations of JBrowse, and describe a simple wiki plug-in that allows users to upload and share annotation tracks.","author":[{"dropping-particle":"","family":"Skinner","given":"Mitchell E","non-dropping-particle":"","parse-names":false,"suffix":""},{"dropping-particle":"V","family":"Uzilov","given":"Andrew","non-dropping-particle":"","parse-names":false,"suffix":""},{"dropping-particle":"","family":"Stein","given":"Lincoln D","non-dropping-particle":"","parse-names":false,"suffix":""},{"dropping-particle":"","family":"Mungall","given":"Christopher J","non-dropping-particle":"","parse-names":false,"suffix":""},{"dropping-particle":"","family":"Holmes","given":"Ian H","non-dropping-particle":"","parse-names":false,"suffix":""}],"container-title":"Genome research","id":"ITEM-1","issue":"9","issued":{"date-parts":[["2009","9","1"]]},"page":"1630-8","publisher":"Cold Spring Harbor Laboratory Press","title":"JBrowse: a next-generation genome browser.","type":"article-journal","volume":"19"},"uris":["http://www.mendeley.com/documents/?uuid=347fbb22-6a31-3b4a-928a-408721edd769"]}],"mendeley":{"formattedCitation":"(Skinner &lt;i&gt;et al.&lt;/i&gt; 2009)","plainTextFormattedCitation":"(Skinner et al. 2009)","previouslyFormattedCitation":"&lt;sup&gt;99&lt;/sup&gt;"},"properties":{"noteIndex":0},"schema":"https://github.com/citation-style-language/schema/raw/master/csl-citation.json"}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(Skinner </w:t>
      </w:r>
      <w:r w:rsidR="007E23E1" w:rsidRPr="007E23E1">
        <w:rPr>
          <w:rFonts w:cs="Times New Roman"/>
          <w:i/>
          <w:noProof/>
          <w:lang w:val="en-GB"/>
        </w:rPr>
        <w:t>et al.</w:t>
      </w:r>
      <w:r w:rsidR="007E23E1" w:rsidRPr="007E23E1">
        <w:rPr>
          <w:rFonts w:cs="Times New Roman"/>
          <w:noProof/>
          <w:lang w:val="en-GB"/>
        </w:rPr>
        <w:t xml:space="preserve"> 2009)</w:t>
      </w:r>
      <w:r w:rsidRPr="00B225C4">
        <w:rPr>
          <w:rFonts w:cs="Times New Roman"/>
          <w:lang w:val="en-GB"/>
        </w:rPr>
        <w:fldChar w:fldCharType="end"/>
      </w:r>
      <w:r w:rsidRPr="00B225C4">
        <w:rPr>
          <w:rFonts w:cs="Times New Roman"/>
          <w:lang w:val="en-GB"/>
        </w:rPr>
        <w:t xml:space="preserve"> instance comprising the most recent annotations is available via the server of the Station </w:t>
      </w:r>
      <w:proofErr w:type="spellStart"/>
      <w:r w:rsidRPr="00B225C4">
        <w:rPr>
          <w:rFonts w:cs="Times New Roman"/>
          <w:lang w:val="en-GB"/>
        </w:rPr>
        <w:t>Biologique</w:t>
      </w:r>
      <w:proofErr w:type="spellEnd"/>
      <w:r w:rsidRPr="00B225C4">
        <w:rPr>
          <w:rFonts w:cs="Times New Roman"/>
          <w:lang w:val="en-GB"/>
        </w:rPr>
        <w:t xml:space="preserve"> de </w:t>
      </w:r>
      <w:proofErr w:type="spellStart"/>
      <w:r w:rsidRPr="00B225C4">
        <w:rPr>
          <w:rFonts w:cs="Times New Roman"/>
          <w:lang w:val="en-GB"/>
        </w:rPr>
        <w:t>Roscoff</w:t>
      </w:r>
      <w:proofErr w:type="spellEnd"/>
      <w:r w:rsidRPr="00B225C4">
        <w:rPr>
          <w:rFonts w:cs="Times New Roman"/>
          <w:lang w:val="en-GB"/>
        </w:rPr>
        <w:t xml:space="preserve"> (</w:t>
      </w:r>
      <w:hyperlink r:id="rId10" w:history="1">
        <w:r w:rsidR="00D07454" w:rsidRPr="00B225C4">
          <w:rPr>
            <w:rStyle w:val="Lienhypertexte"/>
            <w:rFonts w:cs="Times New Roman"/>
            <w:lang w:val="en-GB"/>
          </w:rPr>
          <w:t>http://mmo.sb-roscoff.fr/jbrowseEsu</w:t>
        </w:r>
      </w:hyperlink>
      <w:r w:rsidRPr="00B225C4">
        <w:rPr>
          <w:rFonts w:cs="Times New Roman"/>
          <w:lang w:val="en-GB"/>
        </w:rPr>
        <w:t xml:space="preserve">). </w:t>
      </w:r>
      <w:r w:rsidRPr="00B225C4">
        <w:rPr>
          <w:rFonts w:cs="Times New Roman"/>
          <w:lang w:val="en-GB"/>
        </w:rPr>
        <w:lastRenderedPageBreak/>
        <w:t xml:space="preserve">The reconstructed metabolic network of </w:t>
      </w:r>
      <w:r w:rsidRPr="00B225C4">
        <w:rPr>
          <w:rFonts w:cs="Times New Roman"/>
          <w:i/>
          <w:lang w:val="en-GB"/>
        </w:rPr>
        <w:t xml:space="preserve">E. subulatus </w:t>
      </w:r>
      <w:r w:rsidRPr="00B225C4">
        <w:rPr>
          <w:rFonts w:cs="Times New Roman"/>
          <w:lang w:val="en-GB"/>
        </w:rPr>
        <w:t xml:space="preserve">is available at </w:t>
      </w:r>
      <w:hyperlink r:id="rId11" w:history="1">
        <w:r w:rsidRPr="00B225C4">
          <w:rPr>
            <w:rStyle w:val="Lienhypertexte"/>
            <w:rFonts w:cs="Times New Roman"/>
            <w:lang w:val="en-GB"/>
          </w:rPr>
          <w:t>http://gem-aureme.irisa.fr/sububftgem</w:t>
        </w:r>
      </w:hyperlink>
      <w:r w:rsidRPr="00B225C4">
        <w:rPr>
          <w:rFonts w:cs="Times New Roman"/>
          <w:lang w:val="en-GB"/>
        </w:rPr>
        <w:t xml:space="preserve">. Additional resources and annotations including a blast server are available at </w:t>
      </w:r>
      <w:hyperlink r:id="rId12" w:history="1">
        <w:r w:rsidRPr="00B225C4">
          <w:rPr>
            <w:rStyle w:val="Lienhypertexte"/>
            <w:rFonts w:cs="Times New Roman"/>
            <w:lang w:val="en-GB"/>
          </w:rPr>
          <w:t>http://application.sb-roscoff.fr/project/subulatus/index.html</w:t>
        </w:r>
      </w:hyperlink>
      <w:r w:rsidRPr="00B225C4">
        <w:rPr>
          <w:rFonts w:cs="Times New Roman"/>
          <w:lang w:val="en-GB"/>
        </w:rPr>
        <w:t>. The complete set of manual annotations is provided in Supporting Information Table</w:t>
      </w:r>
      <w:r w:rsidR="0035480E" w:rsidRPr="00B225C4">
        <w:rPr>
          <w:rFonts w:cs="Times New Roman"/>
          <w:lang w:val="en-GB"/>
        </w:rPr>
        <w:t xml:space="preserve"> S7</w:t>
      </w:r>
      <w:r w:rsidRPr="00B225C4">
        <w:rPr>
          <w:rFonts w:cs="Times New Roman"/>
          <w:lang w:val="en-GB"/>
        </w:rPr>
        <w:t>.</w:t>
      </w:r>
    </w:p>
    <w:p w14:paraId="3EB730AD" w14:textId="77777777" w:rsidR="00F4070F" w:rsidRPr="00B225C4" w:rsidRDefault="00F4070F"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t>References</w:t>
      </w:r>
    </w:p>
    <w:p w14:paraId="066FBCD0" w14:textId="7517350C" w:rsidR="007E23E1" w:rsidRPr="007E23E1" w:rsidRDefault="00F4070F" w:rsidP="007E23E1">
      <w:pPr>
        <w:widowControl w:val="0"/>
        <w:autoSpaceDE w:val="0"/>
        <w:autoSpaceDN w:val="0"/>
        <w:adjustRightInd w:val="0"/>
        <w:spacing w:after="0" w:line="480" w:lineRule="auto"/>
        <w:rPr>
          <w:rFonts w:cs="Times New Roman"/>
          <w:noProof/>
        </w:rPr>
      </w:pPr>
      <w:r w:rsidRPr="00B225C4">
        <w:rPr>
          <w:rFonts w:cs="Times New Roman"/>
          <w:lang w:val="en-GB"/>
        </w:rPr>
        <w:fldChar w:fldCharType="begin" w:fldLock="1"/>
      </w:r>
      <w:r w:rsidR="006A21A7" w:rsidRPr="00B225C4">
        <w:rPr>
          <w:rFonts w:cs="Times New Roman"/>
          <w:lang w:val="en-GB"/>
        </w:rPr>
        <w:instrText>ADDIN</w:instrText>
      </w:r>
      <w:r w:rsidRPr="00B225C4">
        <w:rPr>
          <w:rFonts w:cs="Times New Roman"/>
          <w:lang w:val="en-GB"/>
        </w:rPr>
        <w:instrText xml:space="preserve"> Mendeley Bibliography CSL_BIBLIOGRAPHY </w:instrText>
      </w:r>
      <w:r w:rsidRPr="00B225C4">
        <w:rPr>
          <w:rFonts w:cs="Times New Roman"/>
          <w:lang w:val="en-GB"/>
        </w:rPr>
        <w:fldChar w:fldCharType="separate"/>
      </w:r>
      <w:r w:rsidR="007E23E1" w:rsidRPr="007E23E1">
        <w:rPr>
          <w:rFonts w:cs="Times New Roman"/>
          <w:b/>
          <w:bCs/>
          <w:noProof/>
        </w:rPr>
        <w:t xml:space="preserve">Aite M, Chevallier M, Frioux C, </w:t>
      </w:r>
      <w:r w:rsidR="007E23E1" w:rsidRPr="007E23E1">
        <w:rPr>
          <w:rFonts w:cs="Times New Roman"/>
          <w:b/>
          <w:bCs/>
          <w:i/>
          <w:iCs/>
          <w:noProof/>
        </w:rPr>
        <w:t>et al.</w:t>
      </w:r>
      <w:r w:rsidR="007E23E1" w:rsidRPr="007E23E1">
        <w:rPr>
          <w:rFonts w:cs="Times New Roman"/>
          <w:noProof/>
        </w:rPr>
        <w:t xml:space="preserve"> </w:t>
      </w:r>
      <w:r w:rsidR="007E23E1" w:rsidRPr="007E23E1">
        <w:rPr>
          <w:rFonts w:cs="Times New Roman"/>
          <w:b/>
          <w:bCs/>
          <w:noProof/>
        </w:rPr>
        <w:t>2018</w:t>
      </w:r>
      <w:r w:rsidR="007E23E1" w:rsidRPr="007E23E1">
        <w:rPr>
          <w:rFonts w:cs="Times New Roman"/>
          <w:noProof/>
        </w:rPr>
        <w:t xml:space="preserve">. Traceability, reproducibility and wiki-exploration for “à-la-carte” reconstructions of genome-scale metabolic models. </w:t>
      </w:r>
      <w:r w:rsidR="007E23E1" w:rsidRPr="007E23E1">
        <w:rPr>
          <w:rFonts w:cs="Times New Roman"/>
          <w:i/>
          <w:iCs/>
          <w:noProof/>
        </w:rPr>
        <w:t>PLOS Computational Biology</w:t>
      </w:r>
      <w:r w:rsidR="007E23E1" w:rsidRPr="007E23E1">
        <w:rPr>
          <w:rFonts w:cs="Times New Roman"/>
          <w:noProof/>
        </w:rPr>
        <w:t xml:space="preserve"> </w:t>
      </w:r>
      <w:r w:rsidR="007E23E1" w:rsidRPr="007E23E1">
        <w:rPr>
          <w:rFonts w:cs="Times New Roman"/>
          <w:b/>
          <w:bCs/>
          <w:noProof/>
        </w:rPr>
        <w:t>14</w:t>
      </w:r>
      <w:r w:rsidR="007E23E1" w:rsidRPr="007E23E1">
        <w:rPr>
          <w:rFonts w:cs="Times New Roman"/>
          <w:noProof/>
        </w:rPr>
        <w:t>: e1006146.</w:t>
      </w:r>
    </w:p>
    <w:p w14:paraId="07AB372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Amtmann A</w:t>
      </w:r>
      <w:r w:rsidRPr="007E23E1">
        <w:rPr>
          <w:rFonts w:cs="Times New Roman"/>
          <w:noProof/>
        </w:rPr>
        <w:t xml:space="preserve">. </w:t>
      </w:r>
      <w:r w:rsidRPr="007E23E1">
        <w:rPr>
          <w:rFonts w:cs="Times New Roman"/>
          <w:b/>
          <w:bCs/>
          <w:noProof/>
        </w:rPr>
        <w:t>2009</w:t>
      </w:r>
      <w:r w:rsidRPr="007E23E1">
        <w:rPr>
          <w:rFonts w:cs="Times New Roman"/>
          <w:noProof/>
        </w:rPr>
        <w:t xml:space="preserve">. Learning from evolution: </w:t>
      </w:r>
      <w:r w:rsidRPr="007E23E1">
        <w:rPr>
          <w:rFonts w:cs="Times New Roman"/>
          <w:i/>
          <w:iCs/>
          <w:noProof/>
        </w:rPr>
        <w:t>Thellungiella</w:t>
      </w:r>
      <w:r w:rsidRPr="007E23E1">
        <w:rPr>
          <w:rFonts w:cs="Times New Roman"/>
          <w:noProof/>
        </w:rPr>
        <w:t xml:space="preserve"> generates new knowledge on essential and critical components of abiotic stress tolerance in plants. </w:t>
      </w:r>
      <w:r w:rsidRPr="007E23E1">
        <w:rPr>
          <w:rFonts w:cs="Times New Roman"/>
          <w:i/>
          <w:iCs/>
          <w:noProof/>
        </w:rPr>
        <w:t>Molecular plant</w:t>
      </w:r>
      <w:r w:rsidRPr="007E23E1">
        <w:rPr>
          <w:rFonts w:cs="Times New Roman"/>
          <w:noProof/>
        </w:rPr>
        <w:t xml:space="preserve"> </w:t>
      </w:r>
      <w:r w:rsidRPr="007E23E1">
        <w:rPr>
          <w:rFonts w:cs="Times New Roman"/>
          <w:b/>
          <w:bCs/>
          <w:noProof/>
        </w:rPr>
        <w:t>2</w:t>
      </w:r>
      <w:r w:rsidRPr="007E23E1">
        <w:rPr>
          <w:rFonts w:cs="Times New Roman"/>
          <w:noProof/>
        </w:rPr>
        <w:t>: 3–12.</w:t>
      </w:r>
    </w:p>
    <w:p w14:paraId="4E709B5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Archibald JM</w:t>
      </w:r>
      <w:r w:rsidRPr="007E23E1">
        <w:rPr>
          <w:rFonts w:cs="Times New Roman"/>
          <w:noProof/>
        </w:rPr>
        <w:t xml:space="preserve">. </w:t>
      </w:r>
      <w:r w:rsidRPr="007E23E1">
        <w:rPr>
          <w:rFonts w:cs="Times New Roman"/>
          <w:b/>
          <w:bCs/>
          <w:noProof/>
        </w:rPr>
        <w:t>2009</w:t>
      </w:r>
      <w:r w:rsidRPr="007E23E1">
        <w:rPr>
          <w:rFonts w:cs="Times New Roman"/>
          <w:noProof/>
        </w:rPr>
        <w:t xml:space="preserve">. The puzzle of plastid evolution. </w:t>
      </w:r>
      <w:r w:rsidRPr="007E23E1">
        <w:rPr>
          <w:rFonts w:cs="Times New Roman"/>
          <w:i/>
          <w:iCs/>
          <w:noProof/>
        </w:rPr>
        <w:t>Current biology</w:t>
      </w:r>
      <w:r w:rsidRPr="007E23E1">
        <w:rPr>
          <w:rFonts w:cs="Times New Roman"/>
          <w:noProof/>
        </w:rPr>
        <w:t xml:space="preserve"> </w:t>
      </w:r>
      <w:r w:rsidRPr="007E23E1">
        <w:rPr>
          <w:rFonts w:cs="Times New Roman"/>
          <w:b/>
          <w:bCs/>
          <w:noProof/>
        </w:rPr>
        <w:t>19</w:t>
      </w:r>
      <w:r w:rsidRPr="007E23E1">
        <w:rPr>
          <w:rFonts w:cs="Times New Roman"/>
          <w:noProof/>
        </w:rPr>
        <w:t>: R81-8.</w:t>
      </w:r>
    </w:p>
    <w:p w14:paraId="5104BC0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Avia K, Coelho SM, Montecinos GJ, </w:t>
      </w:r>
      <w:r w:rsidRPr="007E23E1">
        <w:rPr>
          <w:rFonts w:cs="Times New Roman"/>
          <w:b/>
          <w:bCs/>
          <w:i/>
          <w:iCs/>
          <w:noProof/>
        </w:rPr>
        <w:t>et al.</w:t>
      </w:r>
      <w:r w:rsidRPr="007E23E1">
        <w:rPr>
          <w:rFonts w:cs="Times New Roman"/>
          <w:noProof/>
        </w:rPr>
        <w:t xml:space="preserve"> </w:t>
      </w:r>
      <w:r w:rsidRPr="007E23E1">
        <w:rPr>
          <w:rFonts w:cs="Times New Roman"/>
          <w:b/>
          <w:bCs/>
          <w:noProof/>
        </w:rPr>
        <w:t>2017</w:t>
      </w:r>
      <w:r w:rsidRPr="007E23E1">
        <w:rPr>
          <w:rFonts w:cs="Times New Roman"/>
          <w:noProof/>
        </w:rPr>
        <w:t xml:space="preserve">. High-density genetic map and identification of QTLs for responses to temperature and salinity stresses in the model brown alga </w:t>
      </w:r>
      <w:r w:rsidRPr="007E23E1">
        <w:rPr>
          <w:rFonts w:cs="Times New Roman"/>
          <w:i/>
          <w:iCs/>
          <w:noProof/>
        </w:rPr>
        <w:t>Ectocarpus</w:t>
      </w:r>
      <w:r w:rsidRPr="007E23E1">
        <w:rPr>
          <w:rFonts w:cs="Times New Roman"/>
          <w:noProof/>
        </w:rPr>
        <w:t xml:space="preserve">. </w:t>
      </w:r>
      <w:r w:rsidRPr="007E23E1">
        <w:rPr>
          <w:rFonts w:cs="Times New Roman"/>
          <w:i/>
          <w:iCs/>
          <w:noProof/>
        </w:rPr>
        <w:t>Scientific reports</w:t>
      </w:r>
      <w:r w:rsidRPr="007E23E1">
        <w:rPr>
          <w:rFonts w:cs="Times New Roman"/>
          <w:noProof/>
        </w:rPr>
        <w:t xml:space="preserve"> </w:t>
      </w:r>
      <w:r w:rsidRPr="007E23E1">
        <w:rPr>
          <w:rFonts w:cs="Times New Roman"/>
          <w:b/>
          <w:bCs/>
          <w:noProof/>
        </w:rPr>
        <w:t>7</w:t>
      </w:r>
      <w:r w:rsidRPr="007E23E1">
        <w:rPr>
          <w:rFonts w:cs="Times New Roman"/>
          <w:noProof/>
        </w:rPr>
        <w:t>: 43241.</w:t>
      </w:r>
    </w:p>
    <w:p w14:paraId="3DADA3A5"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Le Bail A, Dittami SM, de Franco PO, </w:t>
      </w:r>
      <w:r w:rsidRPr="007E23E1">
        <w:rPr>
          <w:rFonts w:cs="Times New Roman"/>
          <w:b/>
          <w:bCs/>
          <w:i/>
          <w:iCs/>
          <w:noProof/>
        </w:rPr>
        <w:t>et al.</w:t>
      </w:r>
      <w:r w:rsidRPr="007E23E1">
        <w:rPr>
          <w:rFonts w:cs="Times New Roman"/>
          <w:noProof/>
        </w:rPr>
        <w:t xml:space="preserve"> </w:t>
      </w:r>
      <w:r w:rsidRPr="007E23E1">
        <w:rPr>
          <w:rFonts w:cs="Times New Roman"/>
          <w:b/>
          <w:bCs/>
          <w:noProof/>
        </w:rPr>
        <w:t>2008</w:t>
      </w:r>
      <w:r w:rsidRPr="007E23E1">
        <w:rPr>
          <w:rFonts w:cs="Times New Roman"/>
          <w:noProof/>
        </w:rPr>
        <w:t xml:space="preserve">. Normalisation genes for expression analyses in the brown alga model </w:t>
      </w:r>
      <w:r w:rsidRPr="007E23E1">
        <w:rPr>
          <w:rFonts w:cs="Times New Roman"/>
          <w:i/>
          <w:iCs/>
          <w:noProof/>
        </w:rPr>
        <w:t>Ectocarpus siliculosus</w:t>
      </w:r>
      <w:r w:rsidRPr="007E23E1">
        <w:rPr>
          <w:rFonts w:cs="Times New Roman"/>
          <w:noProof/>
        </w:rPr>
        <w:t xml:space="preserve">. </w:t>
      </w:r>
      <w:r w:rsidRPr="007E23E1">
        <w:rPr>
          <w:rFonts w:cs="Times New Roman"/>
          <w:i/>
          <w:iCs/>
          <w:noProof/>
        </w:rPr>
        <w:t>BMC Molecular Biology</w:t>
      </w:r>
      <w:r w:rsidRPr="007E23E1">
        <w:rPr>
          <w:rFonts w:cs="Times New Roman"/>
          <w:noProof/>
        </w:rPr>
        <w:t xml:space="preserve"> </w:t>
      </w:r>
      <w:r w:rsidRPr="007E23E1">
        <w:rPr>
          <w:rFonts w:cs="Times New Roman"/>
          <w:b/>
          <w:bCs/>
          <w:noProof/>
        </w:rPr>
        <w:t>9</w:t>
      </w:r>
      <w:r w:rsidRPr="007E23E1">
        <w:rPr>
          <w:rFonts w:cs="Times New Roman"/>
          <w:noProof/>
        </w:rPr>
        <w:t>: 75.</w:t>
      </w:r>
    </w:p>
    <w:p w14:paraId="496BC1A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Bernt M, Donath A, Jühling F, </w:t>
      </w:r>
      <w:r w:rsidRPr="007E23E1">
        <w:rPr>
          <w:rFonts w:cs="Times New Roman"/>
          <w:b/>
          <w:bCs/>
          <w:i/>
          <w:iCs/>
          <w:noProof/>
        </w:rPr>
        <w:t>et al.</w:t>
      </w:r>
      <w:r w:rsidRPr="007E23E1">
        <w:rPr>
          <w:rFonts w:cs="Times New Roman"/>
          <w:noProof/>
        </w:rPr>
        <w:t xml:space="preserve"> </w:t>
      </w:r>
      <w:r w:rsidRPr="007E23E1">
        <w:rPr>
          <w:rFonts w:cs="Times New Roman"/>
          <w:b/>
          <w:bCs/>
          <w:noProof/>
        </w:rPr>
        <w:t>2013</w:t>
      </w:r>
      <w:r w:rsidRPr="007E23E1">
        <w:rPr>
          <w:rFonts w:cs="Times New Roman"/>
          <w:noProof/>
        </w:rPr>
        <w:t xml:space="preserve">. MITOS: improved de novo metazoan mitochondrial genome annotation. </w:t>
      </w:r>
      <w:r w:rsidRPr="007E23E1">
        <w:rPr>
          <w:rFonts w:cs="Times New Roman"/>
          <w:i/>
          <w:iCs/>
          <w:noProof/>
        </w:rPr>
        <w:t>Molecular Phylogenetics and Evolution</w:t>
      </w:r>
      <w:r w:rsidRPr="007E23E1">
        <w:rPr>
          <w:rFonts w:cs="Times New Roman"/>
          <w:noProof/>
        </w:rPr>
        <w:t xml:space="preserve"> </w:t>
      </w:r>
      <w:r w:rsidRPr="007E23E1">
        <w:rPr>
          <w:rFonts w:cs="Times New Roman"/>
          <w:b/>
          <w:bCs/>
          <w:noProof/>
        </w:rPr>
        <w:t>69</w:t>
      </w:r>
      <w:r w:rsidRPr="007E23E1">
        <w:rPr>
          <w:rFonts w:cs="Times New Roman"/>
          <w:noProof/>
        </w:rPr>
        <w:t>: 313–9.</w:t>
      </w:r>
    </w:p>
    <w:p w14:paraId="45F07C1B"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de Boer JG, Yazawa R, Davidson WS, Koop BF</w:t>
      </w:r>
      <w:r w:rsidRPr="007E23E1">
        <w:rPr>
          <w:rFonts w:cs="Times New Roman"/>
          <w:noProof/>
        </w:rPr>
        <w:t xml:space="preserve">. </w:t>
      </w:r>
      <w:r w:rsidRPr="007E23E1">
        <w:rPr>
          <w:rFonts w:cs="Times New Roman"/>
          <w:b/>
          <w:bCs/>
          <w:noProof/>
        </w:rPr>
        <w:t>2007</w:t>
      </w:r>
      <w:r w:rsidRPr="007E23E1">
        <w:rPr>
          <w:rFonts w:cs="Times New Roman"/>
          <w:noProof/>
        </w:rPr>
        <w:t xml:space="preserve">. Bursts and horizontal evolution of DNA transposons in the speciation of pseudotetraploid salmonids. </w:t>
      </w:r>
      <w:r w:rsidRPr="007E23E1">
        <w:rPr>
          <w:rFonts w:cs="Times New Roman"/>
          <w:i/>
          <w:iCs/>
          <w:noProof/>
        </w:rPr>
        <w:t>BMC Genomics</w:t>
      </w:r>
      <w:r w:rsidRPr="007E23E1">
        <w:rPr>
          <w:rFonts w:cs="Times New Roman"/>
          <w:noProof/>
        </w:rPr>
        <w:t xml:space="preserve"> </w:t>
      </w:r>
      <w:r w:rsidRPr="007E23E1">
        <w:rPr>
          <w:rFonts w:cs="Times New Roman"/>
          <w:b/>
          <w:bCs/>
          <w:noProof/>
        </w:rPr>
        <w:t>8</w:t>
      </w:r>
      <w:r w:rsidRPr="007E23E1">
        <w:rPr>
          <w:rFonts w:cs="Times New Roman"/>
          <w:noProof/>
        </w:rPr>
        <w:t>: 422.</w:t>
      </w:r>
    </w:p>
    <w:p w14:paraId="35D5F53F"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Boetzer M, Henkel C V, Jansen HJ, Butler D, Pirovano W</w:t>
      </w:r>
      <w:r w:rsidRPr="007E23E1">
        <w:rPr>
          <w:rFonts w:cs="Times New Roman"/>
          <w:noProof/>
        </w:rPr>
        <w:t xml:space="preserve">. </w:t>
      </w:r>
      <w:r w:rsidRPr="007E23E1">
        <w:rPr>
          <w:rFonts w:cs="Times New Roman"/>
          <w:b/>
          <w:bCs/>
          <w:noProof/>
        </w:rPr>
        <w:t>2011</w:t>
      </w:r>
      <w:r w:rsidRPr="007E23E1">
        <w:rPr>
          <w:rFonts w:cs="Times New Roman"/>
          <w:noProof/>
        </w:rPr>
        <w:t xml:space="preserve">. Scaffolding pre-assembled contigs using SSPACE. </w:t>
      </w:r>
      <w:r w:rsidRPr="007E23E1">
        <w:rPr>
          <w:rFonts w:cs="Times New Roman"/>
          <w:i/>
          <w:iCs/>
          <w:noProof/>
        </w:rPr>
        <w:t>Bioinformatics (Oxford, England)</w:t>
      </w:r>
      <w:r w:rsidRPr="007E23E1">
        <w:rPr>
          <w:rFonts w:cs="Times New Roman"/>
          <w:noProof/>
        </w:rPr>
        <w:t xml:space="preserve"> </w:t>
      </w:r>
      <w:r w:rsidRPr="007E23E1">
        <w:rPr>
          <w:rFonts w:cs="Times New Roman"/>
          <w:b/>
          <w:bCs/>
          <w:noProof/>
        </w:rPr>
        <w:t>27</w:t>
      </w:r>
      <w:r w:rsidRPr="007E23E1">
        <w:rPr>
          <w:rFonts w:cs="Times New Roman"/>
          <w:noProof/>
        </w:rPr>
        <w:t>: 578–9.</w:t>
      </w:r>
    </w:p>
    <w:p w14:paraId="6C2E38C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Bolton JJ</w:t>
      </w:r>
      <w:r w:rsidRPr="007E23E1">
        <w:rPr>
          <w:rFonts w:cs="Times New Roman"/>
          <w:noProof/>
        </w:rPr>
        <w:t xml:space="preserve">. </w:t>
      </w:r>
      <w:r w:rsidRPr="007E23E1">
        <w:rPr>
          <w:rFonts w:cs="Times New Roman"/>
          <w:b/>
          <w:bCs/>
          <w:noProof/>
        </w:rPr>
        <w:t>1983</w:t>
      </w:r>
      <w:r w:rsidRPr="007E23E1">
        <w:rPr>
          <w:rFonts w:cs="Times New Roman"/>
          <w:noProof/>
        </w:rPr>
        <w:t xml:space="preserve">. Ecoclinal variation in </w:t>
      </w:r>
      <w:r w:rsidRPr="007E23E1">
        <w:rPr>
          <w:rFonts w:cs="Times New Roman"/>
          <w:i/>
          <w:iCs/>
          <w:noProof/>
        </w:rPr>
        <w:t>Ectocarpus siliculosus</w:t>
      </w:r>
      <w:r w:rsidRPr="007E23E1">
        <w:rPr>
          <w:rFonts w:cs="Times New Roman"/>
          <w:noProof/>
        </w:rPr>
        <w:t xml:space="preserve"> (Phaeophyceae) with respect to temperature growth optima and survival limits. </w:t>
      </w:r>
      <w:r w:rsidRPr="007E23E1">
        <w:rPr>
          <w:rFonts w:cs="Times New Roman"/>
          <w:i/>
          <w:iCs/>
          <w:noProof/>
        </w:rPr>
        <w:t>Marine Biology</w:t>
      </w:r>
      <w:r w:rsidRPr="007E23E1">
        <w:rPr>
          <w:rFonts w:cs="Times New Roman"/>
          <w:noProof/>
        </w:rPr>
        <w:t xml:space="preserve"> </w:t>
      </w:r>
      <w:r w:rsidRPr="007E23E1">
        <w:rPr>
          <w:rFonts w:cs="Times New Roman"/>
          <w:b/>
          <w:bCs/>
          <w:noProof/>
        </w:rPr>
        <w:t>73</w:t>
      </w:r>
      <w:r w:rsidRPr="007E23E1">
        <w:rPr>
          <w:rFonts w:cs="Times New Roman"/>
          <w:noProof/>
        </w:rPr>
        <w:t>: 131–138.</w:t>
      </w:r>
    </w:p>
    <w:p w14:paraId="4444B0F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lastRenderedPageBreak/>
        <w:t xml:space="preserve">Bosi E, Donati B, Galardini M, </w:t>
      </w:r>
      <w:r w:rsidRPr="007E23E1">
        <w:rPr>
          <w:rFonts w:cs="Times New Roman"/>
          <w:b/>
          <w:bCs/>
          <w:i/>
          <w:iCs/>
          <w:noProof/>
        </w:rPr>
        <w:t>et al.</w:t>
      </w:r>
      <w:r w:rsidRPr="007E23E1">
        <w:rPr>
          <w:rFonts w:cs="Times New Roman"/>
          <w:noProof/>
        </w:rPr>
        <w:t xml:space="preserve"> </w:t>
      </w:r>
      <w:r w:rsidRPr="007E23E1">
        <w:rPr>
          <w:rFonts w:cs="Times New Roman"/>
          <w:b/>
          <w:bCs/>
          <w:noProof/>
        </w:rPr>
        <w:t>2015</w:t>
      </w:r>
      <w:r w:rsidRPr="007E23E1">
        <w:rPr>
          <w:rFonts w:cs="Times New Roman"/>
          <w:noProof/>
        </w:rPr>
        <w:t xml:space="preserve">. MeDuSa: a multi-draft based scaffolder. </w:t>
      </w:r>
      <w:r w:rsidRPr="007E23E1">
        <w:rPr>
          <w:rFonts w:cs="Times New Roman"/>
          <w:i/>
          <w:iCs/>
          <w:noProof/>
        </w:rPr>
        <w:t>Bioinformatics</w:t>
      </w:r>
      <w:r w:rsidRPr="007E23E1">
        <w:rPr>
          <w:rFonts w:cs="Times New Roman"/>
          <w:noProof/>
        </w:rPr>
        <w:t xml:space="preserve"> </w:t>
      </w:r>
      <w:r w:rsidRPr="007E23E1">
        <w:rPr>
          <w:rFonts w:cs="Times New Roman"/>
          <w:b/>
          <w:bCs/>
          <w:noProof/>
        </w:rPr>
        <w:t>31</w:t>
      </w:r>
      <w:r w:rsidRPr="007E23E1">
        <w:rPr>
          <w:rFonts w:cs="Times New Roman"/>
          <w:noProof/>
        </w:rPr>
        <w:t>: 2443–2451.</w:t>
      </w:r>
    </w:p>
    <w:p w14:paraId="1A45ADA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Bothwell JH, Marie D, Peters AF, Cock JM, Coelho SM</w:t>
      </w:r>
      <w:r w:rsidRPr="007E23E1">
        <w:rPr>
          <w:rFonts w:cs="Times New Roman"/>
          <w:noProof/>
        </w:rPr>
        <w:t xml:space="preserve">. </w:t>
      </w:r>
      <w:r w:rsidRPr="007E23E1">
        <w:rPr>
          <w:rFonts w:cs="Times New Roman"/>
          <w:b/>
          <w:bCs/>
          <w:noProof/>
        </w:rPr>
        <w:t>2010</w:t>
      </w:r>
      <w:r w:rsidRPr="007E23E1">
        <w:rPr>
          <w:rFonts w:cs="Times New Roman"/>
          <w:noProof/>
        </w:rPr>
        <w:t xml:space="preserve">. Role of endoreduplication and apomeiosis during parthenogenetic reproduction in the model brown alga </w:t>
      </w:r>
      <w:r w:rsidRPr="007E23E1">
        <w:rPr>
          <w:rFonts w:cs="Times New Roman"/>
          <w:i/>
          <w:iCs/>
          <w:noProof/>
        </w:rPr>
        <w:t>Ectocarpus</w:t>
      </w:r>
      <w:r w:rsidRPr="007E23E1">
        <w:rPr>
          <w:rFonts w:cs="Times New Roman"/>
          <w:noProof/>
        </w:rPr>
        <w:t xml:space="preserve">. </w:t>
      </w:r>
      <w:r w:rsidRPr="007E23E1">
        <w:rPr>
          <w:rFonts w:cs="Times New Roman"/>
          <w:i/>
          <w:iCs/>
          <w:noProof/>
        </w:rPr>
        <w:t>New phytologist</w:t>
      </w:r>
      <w:r w:rsidRPr="007E23E1">
        <w:rPr>
          <w:rFonts w:cs="Times New Roman"/>
          <w:noProof/>
        </w:rPr>
        <w:t xml:space="preserve"> </w:t>
      </w:r>
      <w:r w:rsidRPr="007E23E1">
        <w:rPr>
          <w:rFonts w:cs="Times New Roman"/>
          <w:b/>
          <w:bCs/>
          <w:noProof/>
        </w:rPr>
        <w:t>188</w:t>
      </w:r>
      <w:r w:rsidRPr="007E23E1">
        <w:rPr>
          <w:rFonts w:cs="Times New Roman"/>
          <w:noProof/>
        </w:rPr>
        <w:t>: 111–21.</w:t>
      </w:r>
    </w:p>
    <w:p w14:paraId="7E23A2CD"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Cabanettes F, Klopp C</w:t>
      </w:r>
      <w:r w:rsidRPr="007E23E1">
        <w:rPr>
          <w:rFonts w:cs="Times New Roman"/>
          <w:noProof/>
        </w:rPr>
        <w:t xml:space="preserve">. </w:t>
      </w:r>
      <w:r w:rsidRPr="007E23E1">
        <w:rPr>
          <w:rFonts w:cs="Times New Roman"/>
          <w:b/>
          <w:bCs/>
          <w:noProof/>
        </w:rPr>
        <w:t>2018</w:t>
      </w:r>
      <w:r w:rsidRPr="007E23E1">
        <w:rPr>
          <w:rFonts w:cs="Times New Roman"/>
          <w:noProof/>
        </w:rPr>
        <w:t xml:space="preserve">. D-GENIES: dot plot large genomes in an interactive, efficient and simple way. </w:t>
      </w:r>
      <w:r w:rsidRPr="007E23E1">
        <w:rPr>
          <w:rFonts w:cs="Times New Roman"/>
          <w:i/>
          <w:iCs/>
          <w:noProof/>
        </w:rPr>
        <w:t>PeerJ</w:t>
      </w:r>
      <w:r w:rsidRPr="007E23E1">
        <w:rPr>
          <w:rFonts w:cs="Times New Roman"/>
          <w:noProof/>
        </w:rPr>
        <w:t xml:space="preserve"> </w:t>
      </w:r>
      <w:r w:rsidRPr="007E23E1">
        <w:rPr>
          <w:rFonts w:cs="Times New Roman"/>
          <w:b/>
          <w:bCs/>
          <w:noProof/>
        </w:rPr>
        <w:t>6</w:t>
      </w:r>
      <w:r w:rsidRPr="007E23E1">
        <w:rPr>
          <w:rFonts w:cs="Times New Roman"/>
          <w:noProof/>
        </w:rPr>
        <w:t>: e4958.</w:t>
      </w:r>
    </w:p>
    <w:p w14:paraId="3829891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Charrier B, Coelho SM, Le Bail A, </w:t>
      </w:r>
      <w:r w:rsidRPr="007E23E1">
        <w:rPr>
          <w:rFonts w:cs="Times New Roman"/>
          <w:b/>
          <w:bCs/>
          <w:i/>
          <w:iCs/>
          <w:noProof/>
        </w:rPr>
        <w:t>et al.</w:t>
      </w:r>
      <w:r w:rsidRPr="007E23E1">
        <w:rPr>
          <w:rFonts w:cs="Times New Roman"/>
          <w:noProof/>
        </w:rPr>
        <w:t xml:space="preserve"> </w:t>
      </w:r>
      <w:r w:rsidRPr="007E23E1">
        <w:rPr>
          <w:rFonts w:cs="Times New Roman"/>
          <w:b/>
          <w:bCs/>
          <w:noProof/>
        </w:rPr>
        <w:t>2008</w:t>
      </w:r>
      <w:r w:rsidRPr="007E23E1">
        <w:rPr>
          <w:rFonts w:cs="Times New Roman"/>
          <w:noProof/>
        </w:rPr>
        <w:t xml:space="preserve">. Development and physiology of the brown alga </w:t>
      </w:r>
      <w:r w:rsidRPr="007E23E1">
        <w:rPr>
          <w:rFonts w:cs="Times New Roman"/>
          <w:i/>
          <w:iCs/>
          <w:noProof/>
        </w:rPr>
        <w:t>Ectocarpus siliculosus</w:t>
      </w:r>
      <w:r w:rsidRPr="007E23E1">
        <w:rPr>
          <w:rFonts w:cs="Times New Roman"/>
          <w:noProof/>
        </w:rPr>
        <w:t xml:space="preserve">: two centuries of research. </w:t>
      </w:r>
      <w:r w:rsidRPr="007E23E1">
        <w:rPr>
          <w:rFonts w:cs="Times New Roman"/>
          <w:i/>
          <w:iCs/>
          <w:noProof/>
        </w:rPr>
        <w:t>New phytologist</w:t>
      </w:r>
      <w:r w:rsidRPr="007E23E1">
        <w:rPr>
          <w:rFonts w:cs="Times New Roman"/>
          <w:noProof/>
        </w:rPr>
        <w:t xml:space="preserve"> </w:t>
      </w:r>
      <w:r w:rsidRPr="007E23E1">
        <w:rPr>
          <w:rFonts w:cs="Times New Roman"/>
          <w:b/>
          <w:bCs/>
          <w:noProof/>
        </w:rPr>
        <w:t>177</w:t>
      </w:r>
      <w:r w:rsidRPr="007E23E1">
        <w:rPr>
          <w:rFonts w:cs="Times New Roman"/>
          <w:noProof/>
        </w:rPr>
        <w:t>: 319–32.</w:t>
      </w:r>
    </w:p>
    <w:p w14:paraId="2C7CD92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Cock JM, Sterck L, Rouzé P, </w:t>
      </w:r>
      <w:r w:rsidRPr="007E23E1">
        <w:rPr>
          <w:rFonts w:cs="Times New Roman"/>
          <w:b/>
          <w:bCs/>
          <w:i/>
          <w:iCs/>
          <w:noProof/>
        </w:rPr>
        <w:t>et al.</w:t>
      </w:r>
      <w:r w:rsidRPr="007E23E1">
        <w:rPr>
          <w:rFonts w:cs="Times New Roman"/>
          <w:noProof/>
        </w:rPr>
        <w:t xml:space="preserve"> </w:t>
      </w:r>
      <w:r w:rsidRPr="007E23E1">
        <w:rPr>
          <w:rFonts w:cs="Times New Roman"/>
          <w:b/>
          <w:bCs/>
          <w:noProof/>
        </w:rPr>
        <w:t>2010</w:t>
      </w:r>
      <w:r w:rsidRPr="007E23E1">
        <w:rPr>
          <w:rFonts w:cs="Times New Roman"/>
          <w:noProof/>
        </w:rPr>
        <w:t xml:space="preserve">. The </w:t>
      </w:r>
      <w:r w:rsidRPr="007E23E1">
        <w:rPr>
          <w:rFonts w:cs="Times New Roman"/>
          <w:i/>
          <w:iCs/>
          <w:noProof/>
        </w:rPr>
        <w:t>Ectocarpus</w:t>
      </w:r>
      <w:r w:rsidRPr="007E23E1">
        <w:rPr>
          <w:rFonts w:cs="Times New Roman"/>
          <w:noProof/>
        </w:rPr>
        <w:t xml:space="preserve"> genome and the independent evolution of multicellularity in brown algae. </w:t>
      </w:r>
      <w:r w:rsidRPr="007E23E1">
        <w:rPr>
          <w:rFonts w:cs="Times New Roman"/>
          <w:i/>
          <w:iCs/>
          <w:noProof/>
        </w:rPr>
        <w:t>Nature</w:t>
      </w:r>
      <w:r w:rsidRPr="007E23E1">
        <w:rPr>
          <w:rFonts w:cs="Times New Roman"/>
          <w:noProof/>
        </w:rPr>
        <w:t xml:space="preserve"> </w:t>
      </w:r>
      <w:r w:rsidRPr="007E23E1">
        <w:rPr>
          <w:rFonts w:cs="Times New Roman"/>
          <w:b/>
          <w:bCs/>
          <w:noProof/>
        </w:rPr>
        <w:t>465</w:t>
      </w:r>
      <w:r w:rsidRPr="007E23E1">
        <w:rPr>
          <w:rFonts w:cs="Times New Roman"/>
          <w:noProof/>
        </w:rPr>
        <w:t>: 617–21.</w:t>
      </w:r>
    </w:p>
    <w:p w14:paraId="4CA35D9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Le Corguillé G, Pearson G, Valente M, </w:t>
      </w:r>
      <w:r w:rsidRPr="007E23E1">
        <w:rPr>
          <w:rFonts w:cs="Times New Roman"/>
          <w:b/>
          <w:bCs/>
          <w:i/>
          <w:iCs/>
          <w:noProof/>
        </w:rPr>
        <w:t>et al.</w:t>
      </w:r>
      <w:r w:rsidRPr="007E23E1">
        <w:rPr>
          <w:rFonts w:cs="Times New Roman"/>
          <w:noProof/>
        </w:rPr>
        <w:t xml:space="preserve"> </w:t>
      </w:r>
      <w:r w:rsidRPr="007E23E1">
        <w:rPr>
          <w:rFonts w:cs="Times New Roman"/>
          <w:b/>
          <w:bCs/>
          <w:noProof/>
        </w:rPr>
        <w:t>2009</w:t>
      </w:r>
      <w:r w:rsidRPr="007E23E1">
        <w:rPr>
          <w:rFonts w:cs="Times New Roman"/>
          <w:noProof/>
        </w:rPr>
        <w:t xml:space="preserve">. Plastid genomes of two brown algae, </w:t>
      </w:r>
      <w:r w:rsidRPr="007E23E1">
        <w:rPr>
          <w:rFonts w:cs="Times New Roman"/>
          <w:i/>
          <w:iCs/>
          <w:noProof/>
        </w:rPr>
        <w:t>Ectocarpus siliculosus</w:t>
      </w:r>
      <w:r w:rsidRPr="007E23E1">
        <w:rPr>
          <w:rFonts w:cs="Times New Roman"/>
          <w:noProof/>
        </w:rPr>
        <w:t xml:space="preserve"> and </w:t>
      </w:r>
      <w:r w:rsidRPr="007E23E1">
        <w:rPr>
          <w:rFonts w:cs="Times New Roman"/>
          <w:i/>
          <w:iCs/>
          <w:noProof/>
        </w:rPr>
        <w:t>Fucus vesiculosus</w:t>
      </w:r>
      <w:r w:rsidRPr="007E23E1">
        <w:rPr>
          <w:rFonts w:cs="Times New Roman"/>
          <w:noProof/>
        </w:rPr>
        <w:t xml:space="preserve">: further insights on the evolution of red-algal derived plastids. </w:t>
      </w:r>
      <w:r w:rsidRPr="007E23E1">
        <w:rPr>
          <w:rFonts w:cs="Times New Roman"/>
          <w:i/>
          <w:iCs/>
          <w:noProof/>
        </w:rPr>
        <w:t>BMC Evolutionary Biology</w:t>
      </w:r>
      <w:r w:rsidRPr="007E23E1">
        <w:rPr>
          <w:rFonts w:cs="Times New Roman"/>
          <w:noProof/>
        </w:rPr>
        <w:t xml:space="preserve"> </w:t>
      </w:r>
      <w:r w:rsidRPr="007E23E1">
        <w:rPr>
          <w:rFonts w:cs="Times New Roman"/>
          <w:b/>
          <w:bCs/>
          <w:noProof/>
        </w:rPr>
        <w:t>9</w:t>
      </w:r>
      <w:r w:rsidRPr="007E23E1">
        <w:rPr>
          <w:rFonts w:cs="Times New Roman"/>
          <w:noProof/>
        </w:rPr>
        <w:t>: 253.</w:t>
      </w:r>
    </w:p>
    <w:p w14:paraId="324990EB"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Cormier A, Avia K, Sterck L, </w:t>
      </w:r>
      <w:r w:rsidRPr="007E23E1">
        <w:rPr>
          <w:rFonts w:cs="Times New Roman"/>
          <w:b/>
          <w:bCs/>
          <w:i/>
          <w:iCs/>
          <w:noProof/>
        </w:rPr>
        <w:t>et al.</w:t>
      </w:r>
      <w:r w:rsidRPr="007E23E1">
        <w:rPr>
          <w:rFonts w:cs="Times New Roman"/>
          <w:noProof/>
        </w:rPr>
        <w:t xml:space="preserve"> </w:t>
      </w:r>
      <w:r w:rsidRPr="007E23E1">
        <w:rPr>
          <w:rFonts w:cs="Times New Roman"/>
          <w:b/>
          <w:bCs/>
          <w:noProof/>
        </w:rPr>
        <w:t>2017</w:t>
      </w:r>
      <w:r w:rsidRPr="007E23E1">
        <w:rPr>
          <w:rFonts w:cs="Times New Roman"/>
          <w:noProof/>
        </w:rPr>
        <w:t xml:space="preserve">. Re-annotation, improved large-scale assembly and establishment of a catalogue of noncoding loci for the genome of the model brown alga </w:t>
      </w:r>
      <w:r w:rsidRPr="007E23E1">
        <w:rPr>
          <w:rFonts w:cs="Times New Roman"/>
          <w:i/>
          <w:iCs/>
          <w:noProof/>
        </w:rPr>
        <w:t>Ectocarpus</w:t>
      </w:r>
      <w:r w:rsidRPr="007E23E1">
        <w:rPr>
          <w:rFonts w:cs="Times New Roman"/>
          <w:noProof/>
        </w:rPr>
        <w:t xml:space="preserve">. </w:t>
      </w:r>
      <w:r w:rsidRPr="007E23E1">
        <w:rPr>
          <w:rFonts w:cs="Times New Roman"/>
          <w:i/>
          <w:iCs/>
          <w:noProof/>
        </w:rPr>
        <w:t>New Phytologist</w:t>
      </w:r>
      <w:r w:rsidRPr="007E23E1">
        <w:rPr>
          <w:rFonts w:cs="Times New Roman"/>
          <w:noProof/>
        </w:rPr>
        <w:t xml:space="preserve"> </w:t>
      </w:r>
      <w:r w:rsidRPr="007E23E1">
        <w:rPr>
          <w:rFonts w:cs="Times New Roman"/>
          <w:b/>
          <w:bCs/>
          <w:noProof/>
        </w:rPr>
        <w:t>214</w:t>
      </w:r>
      <w:r w:rsidRPr="007E23E1">
        <w:rPr>
          <w:rFonts w:cs="Times New Roman"/>
          <w:noProof/>
        </w:rPr>
        <w:t>: 219–232.</w:t>
      </w:r>
    </w:p>
    <w:p w14:paraId="4B4949E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Dainat J, Gourlé H</w:t>
      </w:r>
      <w:r w:rsidRPr="007E23E1">
        <w:rPr>
          <w:rFonts w:cs="Times New Roman"/>
          <w:noProof/>
        </w:rPr>
        <w:t xml:space="preserve">. </w:t>
      </w:r>
      <w:r w:rsidRPr="007E23E1">
        <w:rPr>
          <w:rFonts w:cs="Times New Roman"/>
          <w:b/>
          <w:bCs/>
          <w:noProof/>
        </w:rPr>
        <w:t>2018</w:t>
      </w:r>
      <w:r w:rsidRPr="007E23E1">
        <w:rPr>
          <w:rFonts w:cs="Times New Roman"/>
          <w:noProof/>
        </w:rPr>
        <w:t xml:space="preserve">. NBISweden/EMBLmyGFF3: EMBLmyGFF3-1.2.2. </w:t>
      </w:r>
      <w:r w:rsidRPr="007E23E1">
        <w:rPr>
          <w:rFonts w:cs="Times New Roman"/>
          <w:i/>
          <w:iCs/>
          <w:noProof/>
        </w:rPr>
        <w:t>Zenodo</w:t>
      </w:r>
      <w:r w:rsidRPr="007E23E1">
        <w:rPr>
          <w:rFonts w:cs="Times New Roman"/>
          <w:noProof/>
        </w:rPr>
        <w:t>.</w:t>
      </w:r>
    </w:p>
    <w:p w14:paraId="55A52E8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Dassanayake M, Oh D-H, Haas JS,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The genome of the extremophile crucifer </w:t>
      </w:r>
      <w:r w:rsidRPr="007E23E1">
        <w:rPr>
          <w:rFonts w:cs="Times New Roman"/>
          <w:i/>
          <w:iCs/>
          <w:noProof/>
        </w:rPr>
        <w:t>Thellungiella parvula</w:t>
      </w:r>
      <w:r w:rsidRPr="007E23E1">
        <w:rPr>
          <w:rFonts w:cs="Times New Roman"/>
          <w:noProof/>
        </w:rPr>
        <w:t xml:space="preserve">. </w:t>
      </w:r>
      <w:r w:rsidRPr="007E23E1">
        <w:rPr>
          <w:rFonts w:cs="Times New Roman"/>
          <w:i/>
          <w:iCs/>
          <w:noProof/>
        </w:rPr>
        <w:t>Nature Genetics</w:t>
      </w:r>
      <w:r w:rsidRPr="007E23E1">
        <w:rPr>
          <w:rFonts w:cs="Times New Roman"/>
          <w:noProof/>
        </w:rPr>
        <w:t xml:space="preserve"> </w:t>
      </w:r>
      <w:r w:rsidRPr="007E23E1">
        <w:rPr>
          <w:rFonts w:cs="Times New Roman"/>
          <w:b/>
          <w:bCs/>
          <w:noProof/>
        </w:rPr>
        <w:t>43</w:t>
      </w:r>
      <w:r w:rsidRPr="007E23E1">
        <w:rPr>
          <w:rFonts w:cs="Times New Roman"/>
          <w:noProof/>
        </w:rPr>
        <w:t>: 913–918.</w:t>
      </w:r>
    </w:p>
    <w:p w14:paraId="3CF61A4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Davison IR, Pearson GA</w:t>
      </w:r>
      <w:r w:rsidRPr="007E23E1">
        <w:rPr>
          <w:rFonts w:cs="Times New Roman"/>
          <w:noProof/>
        </w:rPr>
        <w:t xml:space="preserve">. </w:t>
      </w:r>
      <w:r w:rsidRPr="007E23E1">
        <w:rPr>
          <w:rFonts w:cs="Times New Roman"/>
          <w:b/>
          <w:bCs/>
          <w:noProof/>
        </w:rPr>
        <w:t>1996</w:t>
      </w:r>
      <w:r w:rsidRPr="007E23E1">
        <w:rPr>
          <w:rFonts w:cs="Times New Roman"/>
          <w:noProof/>
        </w:rPr>
        <w:t xml:space="preserve">. Stress tolerance in intertidal seaweeds. </w:t>
      </w:r>
      <w:r w:rsidRPr="007E23E1">
        <w:rPr>
          <w:rFonts w:cs="Times New Roman"/>
          <w:i/>
          <w:iCs/>
          <w:noProof/>
        </w:rPr>
        <w:t>Journal of Phycology</w:t>
      </w:r>
      <w:r w:rsidRPr="007E23E1">
        <w:rPr>
          <w:rFonts w:cs="Times New Roman"/>
          <w:noProof/>
        </w:rPr>
        <w:t xml:space="preserve"> </w:t>
      </w:r>
      <w:r w:rsidRPr="007E23E1">
        <w:rPr>
          <w:rFonts w:cs="Times New Roman"/>
          <w:b/>
          <w:bCs/>
          <w:noProof/>
        </w:rPr>
        <w:t>32</w:t>
      </w:r>
      <w:r w:rsidRPr="007E23E1">
        <w:rPr>
          <w:rFonts w:cs="Times New Roman"/>
          <w:noProof/>
        </w:rPr>
        <w:t>: 197–211.</w:t>
      </w:r>
    </w:p>
    <w:p w14:paraId="485AE29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Delage L, Leblanc C, Nyvall Collén P,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In silico survey of the mitochondrial protein uptake and maturation systems in the brown alga </w:t>
      </w:r>
      <w:r w:rsidRPr="007E23E1">
        <w:rPr>
          <w:rFonts w:cs="Times New Roman"/>
          <w:i/>
          <w:iCs/>
          <w:noProof/>
        </w:rPr>
        <w:t>Ectocarpus siliculosus</w:t>
      </w:r>
      <w:r w:rsidRPr="007E23E1">
        <w:rPr>
          <w:rFonts w:cs="Times New Roman"/>
          <w:noProof/>
        </w:rPr>
        <w:t xml:space="preserve"> (E Newbigin, Ed.). </w:t>
      </w:r>
      <w:r w:rsidRPr="007E23E1">
        <w:rPr>
          <w:rFonts w:cs="Times New Roman"/>
          <w:i/>
          <w:iCs/>
          <w:noProof/>
        </w:rPr>
        <w:t>PLoS ONE</w:t>
      </w:r>
      <w:r w:rsidRPr="007E23E1">
        <w:rPr>
          <w:rFonts w:cs="Times New Roman"/>
          <w:noProof/>
        </w:rPr>
        <w:t xml:space="preserve"> </w:t>
      </w:r>
      <w:r w:rsidRPr="007E23E1">
        <w:rPr>
          <w:rFonts w:cs="Times New Roman"/>
          <w:b/>
          <w:bCs/>
          <w:noProof/>
        </w:rPr>
        <w:t>6</w:t>
      </w:r>
      <w:r w:rsidRPr="007E23E1">
        <w:rPr>
          <w:rFonts w:cs="Times New Roman"/>
          <w:noProof/>
        </w:rPr>
        <w:t>: e19540.</w:t>
      </w:r>
    </w:p>
    <w:p w14:paraId="61B3C20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Delaroque N, Müller DG, Bothe G, Pohl T, Knippers R, Boland W</w:t>
      </w:r>
      <w:r w:rsidRPr="007E23E1">
        <w:rPr>
          <w:rFonts w:cs="Times New Roman"/>
          <w:noProof/>
        </w:rPr>
        <w:t xml:space="preserve">. </w:t>
      </w:r>
      <w:r w:rsidRPr="007E23E1">
        <w:rPr>
          <w:rFonts w:cs="Times New Roman"/>
          <w:b/>
          <w:bCs/>
          <w:noProof/>
        </w:rPr>
        <w:t>2001</w:t>
      </w:r>
      <w:r w:rsidRPr="007E23E1">
        <w:rPr>
          <w:rFonts w:cs="Times New Roman"/>
          <w:noProof/>
        </w:rPr>
        <w:t xml:space="preserve">. The complete DNA </w:t>
      </w:r>
      <w:r w:rsidRPr="007E23E1">
        <w:rPr>
          <w:rFonts w:cs="Times New Roman"/>
          <w:noProof/>
        </w:rPr>
        <w:lastRenderedPageBreak/>
        <w:t xml:space="preserve">sequence of the </w:t>
      </w:r>
      <w:r w:rsidRPr="007E23E1">
        <w:rPr>
          <w:rFonts w:cs="Times New Roman"/>
          <w:i/>
          <w:iCs/>
          <w:noProof/>
        </w:rPr>
        <w:t>Ectocarpus siliculosus</w:t>
      </w:r>
      <w:r w:rsidRPr="007E23E1">
        <w:rPr>
          <w:rFonts w:cs="Times New Roman"/>
          <w:noProof/>
        </w:rPr>
        <w:t xml:space="preserve"> virus EsV-1 genome. </w:t>
      </w:r>
      <w:r w:rsidRPr="007E23E1">
        <w:rPr>
          <w:rFonts w:cs="Times New Roman"/>
          <w:i/>
          <w:iCs/>
          <w:noProof/>
        </w:rPr>
        <w:t>Virology</w:t>
      </w:r>
      <w:r w:rsidRPr="007E23E1">
        <w:rPr>
          <w:rFonts w:cs="Times New Roman"/>
          <w:noProof/>
        </w:rPr>
        <w:t xml:space="preserve"> </w:t>
      </w:r>
      <w:r w:rsidRPr="007E23E1">
        <w:rPr>
          <w:rFonts w:cs="Times New Roman"/>
          <w:b/>
          <w:bCs/>
          <w:noProof/>
        </w:rPr>
        <w:t>287</w:t>
      </w:r>
      <w:r w:rsidRPr="007E23E1">
        <w:rPr>
          <w:rFonts w:cs="Times New Roman"/>
          <w:noProof/>
        </w:rPr>
        <w:t>: 112–132.</w:t>
      </w:r>
    </w:p>
    <w:p w14:paraId="4827541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Dittami SM, Corre E</w:t>
      </w:r>
      <w:r w:rsidRPr="007E23E1">
        <w:rPr>
          <w:rFonts w:cs="Times New Roman"/>
          <w:noProof/>
        </w:rPr>
        <w:t xml:space="preserve">. </w:t>
      </w:r>
      <w:r w:rsidRPr="007E23E1">
        <w:rPr>
          <w:rFonts w:cs="Times New Roman"/>
          <w:b/>
          <w:bCs/>
          <w:noProof/>
        </w:rPr>
        <w:t>2017</w:t>
      </w:r>
      <w:r w:rsidRPr="007E23E1">
        <w:rPr>
          <w:rFonts w:cs="Times New Roman"/>
          <w:noProof/>
        </w:rPr>
        <w:t xml:space="preserve">. Detection of bacterial contaminants and hybrid sequences in the genome of the kelp </w:t>
      </w:r>
      <w:r w:rsidRPr="007E23E1">
        <w:rPr>
          <w:rFonts w:cs="Times New Roman"/>
          <w:i/>
          <w:iCs/>
          <w:noProof/>
        </w:rPr>
        <w:t>Saccharina japonica</w:t>
      </w:r>
      <w:r w:rsidRPr="007E23E1">
        <w:rPr>
          <w:rFonts w:cs="Times New Roman"/>
          <w:noProof/>
        </w:rPr>
        <w:t xml:space="preserve"> using Taxoblast. </w:t>
      </w:r>
      <w:r w:rsidRPr="007E23E1">
        <w:rPr>
          <w:rFonts w:cs="Times New Roman"/>
          <w:i/>
          <w:iCs/>
          <w:noProof/>
        </w:rPr>
        <w:t>PeerJ</w:t>
      </w:r>
      <w:r w:rsidRPr="007E23E1">
        <w:rPr>
          <w:rFonts w:cs="Times New Roman"/>
          <w:noProof/>
        </w:rPr>
        <w:t xml:space="preserve"> </w:t>
      </w:r>
      <w:r w:rsidRPr="007E23E1">
        <w:rPr>
          <w:rFonts w:cs="Times New Roman"/>
          <w:b/>
          <w:bCs/>
          <w:noProof/>
        </w:rPr>
        <w:t>5</w:t>
      </w:r>
      <w:r w:rsidRPr="007E23E1">
        <w:rPr>
          <w:rFonts w:cs="Times New Roman"/>
          <w:noProof/>
        </w:rPr>
        <w:t>: e4073.</w:t>
      </w:r>
    </w:p>
    <w:p w14:paraId="27D1F67C"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Dittami SM, Gravot A, Goulitquer S, </w:t>
      </w:r>
      <w:r w:rsidRPr="007E23E1">
        <w:rPr>
          <w:rFonts w:cs="Times New Roman"/>
          <w:b/>
          <w:bCs/>
          <w:i/>
          <w:iCs/>
          <w:noProof/>
        </w:rPr>
        <w:t>et al.</w:t>
      </w:r>
      <w:r w:rsidRPr="007E23E1">
        <w:rPr>
          <w:rFonts w:cs="Times New Roman"/>
          <w:noProof/>
        </w:rPr>
        <w:t xml:space="preserve"> </w:t>
      </w:r>
      <w:r w:rsidRPr="007E23E1">
        <w:rPr>
          <w:rFonts w:cs="Times New Roman"/>
          <w:b/>
          <w:bCs/>
          <w:noProof/>
        </w:rPr>
        <w:t>2012</w:t>
      </w:r>
      <w:r w:rsidRPr="007E23E1">
        <w:rPr>
          <w:rFonts w:cs="Times New Roman"/>
          <w:noProof/>
        </w:rPr>
        <w:t xml:space="preserve">. Towards deciphering dynamic changes and evolutionary mechanisms involved in the adaptation to low salinities in </w:t>
      </w:r>
      <w:r w:rsidRPr="007E23E1">
        <w:rPr>
          <w:rFonts w:cs="Times New Roman"/>
          <w:i/>
          <w:iCs/>
          <w:noProof/>
        </w:rPr>
        <w:t>Ectocarpus</w:t>
      </w:r>
      <w:r w:rsidRPr="007E23E1">
        <w:rPr>
          <w:rFonts w:cs="Times New Roman"/>
          <w:noProof/>
        </w:rPr>
        <w:t xml:space="preserve"> (brown algae). </w:t>
      </w:r>
      <w:r w:rsidRPr="007E23E1">
        <w:rPr>
          <w:rFonts w:cs="Times New Roman"/>
          <w:i/>
          <w:iCs/>
          <w:noProof/>
        </w:rPr>
        <w:t>Plant Journal</w:t>
      </w:r>
      <w:r w:rsidRPr="007E23E1">
        <w:rPr>
          <w:rFonts w:cs="Times New Roman"/>
          <w:noProof/>
        </w:rPr>
        <w:t xml:space="preserve"> </w:t>
      </w:r>
      <w:r w:rsidRPr="007E23E1">
        <w:rPr>
          <w:rFonts w:cs="Times New Roman"/>
          <w:b/>
          <w:bCs/>
          <w:noProof/>
        </w:rPr>
        <w:t>71</w:t>
      </w:r>
      <w:r w:rsidRPr="007E23E1">
        <w:rPr>
          <w:rFonts w:cs="Times New Roman"/>
          <w:noProof/>
        </w:rPr>
        <w:t>: 366–377.</w:t>
      </w:r>
    </w:p>
    <w:p w14:paraId="3CE9BDC0"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Dittami SM, Heesch S, Olsen JL, Collén J</w:t>
      </w:r>
      <w:r w:rsidRPr="007E23E1">
        <w:rPr>
          <w:rFonts w:cs="Times New Roman"/>
          <w:noProof/>
        </w:rPr>
        <w:t xml:space="preserve">. </w:t>
      </w:r>
      <w:r w:rsidRPr="007E23E1">
        <w:rPr>
          <w:rFonts w:cs="Times New Roman"/>
          <w:b/>
          <w:bCs/>
          <w:noProof/>
        </w:rPr>
        <w:t>2017</w:t>
      </w:r>
      <w:r w:rsidRPr="007E23E1">
        <w:rPr>
          <w:rFonts w:cs="Times New Roman"/>
          <w:noProof/>
        </w:rPr>
        <w:t xml:space="preserve">. Transitions between marine and freshwater environments provide new clues about the origins of multicellular plants and algae. </w:t>
      </w:r>
      <w:r w:rsidRPr="007E23E1">
        <w:rPr>
          <w:rFonts w:cs="Times New Roman"/>
          <w:i/>
          <w:iCs/>
          <w:noProof/>
        </w:rPr>
        <w:t>Journal of Phycology</w:t>
      </w:r>
      <w:r w:rsidRPr="007E23E1">
        <w:rPr>
          <w:rFonts w:cs="Times New Roman"/>
          <w:noProof/>
        </w:rPr>
        <w:t xml:space="preserve"> </w:t>
      </w:r>
      <w:r w:rsidRPr="007E23E1">
        <w:rPr>
          <w:rFonts w:cs="Times New Roman"/>
          <w:b/>
          <w:bCs/>
          <w:noProof/>
        </w:rPr>
        <w:t>53</w:t>
      </w:r>
      <w:r w:rsidRPr="007E23E1">
        <w:rPr>
          <w:rFonts w:cs="Times New Roman"/>
          <w:noProof/>
        </w:rPr>
        <w:t>: 731–745.</w:t>
      </w:r>
    </w:p>
    <w:p w14:paraId="6E214C4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Dittami SM, Michel G, Collén J, Boyen C, Tonon T</w:t>
      </w:r>
      <w:r w:rsidRPr="007E23E1">
        <w:rPr>
          <w:rFonts w:cs="Times New Roman"/>
          <w:noProof/>
        </w:rPr>
        <w:t xml:space="preserve">. </w:t>
      </w:r>
      <w:r w:rsidRPr="007E23E1">
        <w:rPr>
          <w:rFonts w:cs="Times New Roman"/>
          <w:b/>
          <w:bCs/>
          <w:noProof/>
        </w:rPr>
        <w:t>2010</w:t>
      </w:r>
      <w:r w:rsidRPr="007E23E1">
        <w:rPr>
          <w:rFonts w:cs="Times New Roman"/>
          <w:noProof/>
        </w:rPr>
        <w:t xml:space="preserve">. Chlorophyll-binding proteins revisited--a multigenic family of light-harvesting and stress proteins from a brown algal perspective. </w:t>
      </w:r>
      <w:r w:rsidRPr="007E23E1">
        <w:rPr>
          <w:rFonts w:cs="Times New Roman"/>
          <w:i/>
          <w:iCs/>
          <w:noProof/>
        </w:rPr>
        <w:t>BMC Evolutionary Biology</w:t>
      </w:r>
      <w:r w:rsidRPr="007E23E1">
        <w:rPr>
          <w:rFonts w:cs="Times New Roman"/>
          <w:noProof/>
        </w:rPr>
        <w:t xml:space="preserve"> </w:t>
      </w:r>
      <w:r w:rsidRPr="007E23E1">
        <w:rPr>
          <w:rFonts w:cs="Times New Roman"/>
          <w:b/>
          <w:bCs/>
          <w:noProof/>
        </w:rPr>
        <w:t>10</w:t>
      </w:r>
      <w:r w:rsidRPr="007E23E1">
        <w:rPr>
          <w:rFonts w:cs="Times New Roman"/>
          <w:noProof/>
        </w:rPr>
        <w:t>: 365.</w:t>
      </w:r>
    </w:p>
    <w:p w14:paraId="0E77743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Dittami SM, Proux C, Rousvoal S,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Microarray estimation of genomic inter-strain variability in the genus </w:t>
      </w:r>
      <w:r w:rsidRPr="007E23E1">
        <w:rPr>
          <w:rFonts w:cs="Times New Roman"/>
          <w:i/>
          <w:iCs/>
          <w:noProof/>
        </w:rPr>
        <w:t>Ectocarpus</w:t>
      </w:r>
      <w:r w:rsidRPr="007E23E1">
        <w:rPr>
          <w:rFonts w:cs="Times New Roman"/>
          <w:noProof/>
        </w:rPr>
        <w:t xml:space="preserve"> (Phaeophyceae). </w:t>
      </w:r>
      <w:r w:rsidRPr="007E23E1">
        <w:rPr>
          <w:rFonts w:cs="Times New Roman"/>
          <w:i/>
          <w:iCs/>
          <w:noProof/>
        </w:rPr>
        <w:t>BMC Molecular Biology</w:t>
      </w:r>
      <w:r w:rsidRPr="007E23E1">
        <w:rPr>
          <w:rFonts w:cs="Times New Roman"/>
          <w:noProof/>
        </w:rPr>
        <w:t xml:space="preserve"> </w:t>
      </w:r>
      <w:r w:rsidRPr="007E23E1">
        <w:rPr>
          <w:rFonts w:cs="Times New Roman"/>
          <w:b/>
          <w:bCs/>
          <w:noProof/>
        </w:rPr>
        <w:t>12</w:t>
      </w:r>
      <w:r w:rsidRPr="007E23E1">
        <w:rPr>
          <w:rFonts w:cs="Times New Roman"/>
          <w:noProof/>
        </w:rPr>
        <w:t>: 2.</w:t>
      </w:r>
    </w:p>
    <w:p w14:paraId="17B14B2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Dittami SM, Scornet D, Petit J-L, </w:t>
      </w:r>
      <w:r w:rsidRPr="007E23E1">
        <w:rPr>
          <w:rFonts w:cs="Times New Roman"/>
          <w:b/>
          <w:bCs/>
          <w:i/>
          <w:iCs/>
          <w:noProof/>
        </w:rPr>
        <w:t>et al.</w:t>
      </w:r>
      <w:r w:rsidRPr="007E23E1">
        <w:rPr>
          <w:rFonts w:cs="Times New Roman"/>
          <w:noProof/>
        </w:rPr>
        <w:t xml:space="preserve"> </w:t>
      </w:r>
      <w:r w:rsidRPr="007E23E1">
        <w:rPr>
          <w:rFonts w:cs="Times New Roman"/>
          <w:b/>
          <w:bCs/>
          <w:noProof/>
        </w:rPr>
        <w:t>2009</w:t>
      </w:r>
      <w:r w:rsidRPr="007E23E1">
        <w:rPr>
          <w:rFonts w:cs="Times New Roman"/>
          <w:noProof/>
        </w:rPr>
        <w:t xml:space="preserve">. Global expression analysis of the brown alga </w:t>
      </w:r>
      <w:r w:rsidRPr="007E23E1">
        <w:rPr>
          <w:rFonts w:cs="Times New Roman"/>
          <w:i/>
          <w:iCs/>
          <w:noProof/>
        </w:rPr>
        <w:t>Ectocarpus siliculosus</w:t>
      </w:r>
      <w:r w:rsidRPr="007E23E1">
        <w:rPr>
          <w:rFonts w:cs="Times New Roman"/>
          <w:noProof/>
        </w:rPr>
        <w:t xml:space="preserve"> (Phaeophyceae) reveals large-scale reprogramming of the transcriptome in response to abiotic stress. </w:t>
      </w:r>
      <w:r w:rsidRPr="007E23E1">
        <w:rPr>
          <w:rFonts w:cs="Times New Roman"/>
          <w:i/>
          <w:iCs/>
          <w:noProof/>
        </w:rPr>
        <w:t>Genome biology</w:t>
      </w:r>
      <w:r w:rsidRPr="007E23E1">
        <w:rPr>
          <w:rFonts w:cs="Times New Roman"/>
          <w:noProof/>
        </w:rPr>
        <w:t xml:space="preserve"> </w:t>
      </w:r>
      <w:r w:rsidRPr="007E23E1">
        <w:rPr>
          <w:rFonts w:cs="Times New Roman"/>
          <w:b/>
          <w:bCs/>
          <w:noProof/>
        </w:rPr>
        <w:t>10</w:t>
      </w:r>
      <w:r w:rsidRPr="007E23E1">
        <w:rPr>
          <w:rFonts w:cs="Times New Roman"/>
          <w:noProof/>
        </w:rPr>
        <w:t>: R66.</w:t>
      </w:r>
    </w:p>
    <w:p w14:paraId="079CD85C"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Dittami SM, Tonon T</w:t>
      </w:r>
      <w:r w:rsidRPr="007E23E1">
        <w:rPr>
          <w:rFonts w:cs="Times New Roman"/>
          <w:noProof/>
        </w:rPr>
        <w:t xml:space="preserve">. </w:t>
      </w:r>
      <w:r w:rsidRPr="007E23E1">
        <w:rPr>
          <w:rFonts w:cs="Times New Roman"/>
          <w:b/>
          <w:bCs/>
          <w:noProof/>
        </w:rPr>
        <w:t>2012</w:t>
      </w:r>
      <w:r w:rsidRPr="007E23E1">
        <w:rPr>
          <w:rFonts w:cs="Times New Roman"/>
          <w:noProof/>
        </w:rPr>
        <w:t xml:space="preserve">. Genomes of extremophile crucifers: new platforms for comparative genomics and beyond. </w:t>
      </w:r>
      <w:r w:rsidRPr="007E23E1">
        <w:rPr>
          <w:rFonts w:cs="Times New Roman"/>
          <w:i/>
          <w:iCs/>
          <w:noProof/>
        </w:rPr>
        <w:t>Genome biology</w:t>
      </w:r>
      <w:r w:rsidRPr="007E23E1">
        <w:rPr>
          <w:rFonts w:cs="Times New Roman"/>
          <w:noProof/>
        </w:rPr>
        <w:t xml:space="preserve"> </w:t>
      </w:r>
      <w:r w:rsidRPr="007E23E1">
        <w:rPr>
          <w:rFonts w:cs="Times New Roman"/>
          <w:b/>
          <w:bCs/>
          <w:noProof/>
        </w:rPr>
        <w:t>13</w:t>
      </w:r>
      <w:r w:rsidRPr="007E23E1">
        <w:rPr>
          <w:rFonts w:cs="Times New Roman"/>
          <w:noProof/>
        </w:rPr>
        <w:t>: 166.</w:t>
      </w:r>
    </w:p>
    <w:p w14:paraId="2724F5F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Dong H-P, Dong Y-L, Cui L, </w:t>
      </w:r>
      <w:r w:rsidRPr="007E23E1">
        <w:rPr>
          <w:rFonts w:cs="Times New Roman"/>
          <w:b/>
          <w:bCs/>
          <w:i/>
          <w:iCs/>
          <w:noProof/>
        </w:rPr>
        <w:t>et al.</w:t>
      </w:r>
      <w:r w:rsidRPr="007E23E1">
        <w:rPr>
          <w:rFonts w:cs="Times New Roman"/>
          <w:noProof/>
        </w:rPr>
        <w:t xml:space="preserve"> </w:t>
      </w:r>
      <w:r w:rsidRPr="007E23E1">
        <w:rPr>
          <w:rFonts w:cs="Times New Roman"/>
          <w:b/>
          <w:bCs/>
          <w:noProof/>
        </w:rPr>
        <w:t>2016</w:t>
      </w:r>
      <w:r w:rsidRPr="007E23E1">
        <w:rPr>
          <w:rFonts w:cs="Times New Roman"/>
          <w:noProof/>
        </w:rPr>
        <w:t xml:space="preserve">. High light stress triggers distinct proteomic responses in the marine diatom </w:t>
      </w:r>
      <w:r w:rsidRPr="007E23E1">
        <w:rPr>
          <w:rFonts w:cs="Times New Roman"/>
          <w:i/>
          <w:iCs/>
          <w:noProof/>
        </w:rPr>
        <w:t>Thalassiosira pseudonana</w:t>
      </w:r>
      <w:r w:rsidRPr="007E23E1">
        <w:rPr>
          <w:rFonts w:cs="Times New Roman"/>
          <w:noProof/>
        </w:rPr>
        <w:t xml:space="preserve">. </w:t>
      </w:r>
      <w:r w:rsidRPr="007E23E1">
        <w:rPr>
          <w:rFonts w:cs="Times New Roman"/>
          <w:i/>
          <w:iCs/>
          <w:noProof/>
        </w:rPr>
        <w:t>BMC Genomics</w:t>
      </w:r>
      <w:r w:rsidRPr="007E23E1">
        <w:rPr>
          <w:rFonts w:cs="Times New Roman"/>
          <w:noProof/>
        </w:rPr>
        <w:t xml:space="preserve"> </w:t>
      </w:r>
      <w:r w:rsidRPr="007E23E1">
        <w:rPr>
          <w:rFonts w:cs="Times New Roman"/>
          <w:b/>
          <w:bCs/>
          <w:noProof/>
        </w:rPr>
        <w:t>17</w:t>
      </w:r>
      <w:r w:rsidRPr="007E23E1">
        <w:rPr>
          <w:rFonts w:cs="Times New Roman"/>
          <w:noProof/>
        </w:rPr>
        <w:t>: 994.</w:t>
      </w:r>
    </w:p>
    <w:p w14:paraId="4FFC2B6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Dunn N, Diesh C, Deepak, </w:t>
      </w:r>
      <w:r w:rsidRPr="007E23E1">
        <w:rPr>
          <w:rFonts w:cs="Times New Roman"/>
          <w:b/>
          <w:bCs/>
          <w:i/>
          <w:iCs/>
          <w:noProof/>
        </w:rPr>
        <w:t>et al.</w:t>
      </w:r>
      <w:r w:rsidRPr="007E23E1">
        <w:rPr>
          <w:rFonts w:cs="Times New Roman"/>
          <w:noProof/>
        </w:rPr>
        <w:t xml:space="preserve"> </w:t>
      </w:r>
      <w:r w:rsidRPr="007E23E1">
        <w:rPr>
          <w:rFonts w:cs="Times New Roman"/>
          <w:b/>
          <w:bCs/>
          <w:noProof/>
        </w:rPr>
        <w:t>2017</w:t>
      </w:r>
      <w:r w:rsidRPr="007E23E1">
        <w:rPr>
          <w:rFonts w:cs="Times New Roman"/>
          <w:noProof/>
        </w:rPr>
        <w:t xml:space="preserve">. GMOD/Apollo: Apollo2.0.8(JB#d3827c). </w:t>
      </w:r>
      <w:r w:rsidRPr="007E23E1">
        <w:rPr>
          <w:rFonts w:cs="Times New Roman"/>
          <w:i/>
          <w:iCs/>
          <w:noProof/>
        </w:rPr>
        <w:t>Zenodo</w:t>
      </w:r>
      <w:r w:rsidRPr="007E23E1">
        <w:rPr>
          <w:rFonts w:cs="Times New Roman"/>
          <w:noProof/>
        </w:rPr>
        <w:t>.</w:t>
      </w:r>
    </w:p>
    <w:p w14:paraId="181A6DEF"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Ellinghaus D, Kurtz S, Willhoeft U</w:t>
      </w:r>
      <w:r w:rsidRPr="007E23E1">
        <w:rPr>
          <w:rFonts w:cs="Times New Roman"/>
          <w:noProof/>
        </w:rPr>
        <w:t xml:space="preserve">. </w:t>
      </w:r>
      <w:r w:rsidRPr="007E23E1">
        <w:rPr>
          <w:rFonts w:cs="Times New Roman"/>
          <w:b/>
          <w:bCs/>
          <w:noProof/>
        </w:rPr>
        <w:t>2008</w:t>
      </w:r>
      <w:r w:rsidRPr="007E23E1">
        <w:rPr>
          <w:rFonts w:cs="Times New Roman"/>
          <w:noProof/>
        </w:rPr>
        <w:t xml:space="preserve">. LTRharvest, an efficient and flexible software for de novo detection of LTR retrotransposons. </w:t>
      </w:r>
      <w:r w:rsidRPr="007E23E1">
        <w:rPr>
          <w:rFonts w:cs="Times New Roman"/>
          <w:i/>
          <w:iCs/>
          <w:noProof/>
        </w:rPr>
        <w:t>BMC Bioinformatics</w:t>
      </w:r>
      <w:r w:rsidRPr="007E23E1">
        <w:rPr>
          <w:rFonts w:cs="Times New Roman"/>
          <w:noProof/>
        </w:rPr>
        <w:t xml:space="preserve"> </w:t>
      </w:r>
      <w:r w:rsidRPr="007E23E1">
        <w:rPr>
          <w:rFonts w:cs="Times New Roman"/>
          <w:b/>
          <w:bCs/>
          <w:noProof/>
        </w:rPr>
        <w:t>9</w:t>
      </w:r>
      <w:r w:rsidRPr="007E23E1">
        <w:rPr>
          <w:rFonts w:cs="Times New Roman"/>
          <w:noProof/>
        </w:rPr>
        <w:t>: 18.</w:t>
      </w:r>
    </w:p>
    <w:p w14:paraId="48F816E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Emms DM, Kelly S</w:t>
      </w:r>
      <w:r w:rsidRPr="007E23E1">
        <w:rPr>
          <w:rFonts w:cs="Times New Roman"/>
          <w:noProof/>
        </w:rPr>
        <w:t xml:space="preserve">. </w:t>
      </w:r>
      <w:r w:rsidRPr="007E23E1">
        <w:rPr>
          <w:rFonts w:cs="Times New Roman"/>
          <w:b/>
          <w:bCs/>
          <w:noProof/>
        </w:rPr>
        <w:t>2015</w:t>
      </w:r>
      <w:r w:rsidRPr="007E23E1">
        <w:rPr>
          <w:rFonts w:cs="Times New Roman"/>
          <w:noProof/>
        </w:rPr>
        <w:t xml:space="preserve">. OrthoFinder: solving fundamental biases in whole genome comparisons dramatically improves orthogroup inference accuracy. </w:t>
      </w:r>
      <w:r w:rsidRPr="007E23E1">
        <w:rPr>
          <w:rFonts w:cs="Times New Roman"/>
          <w:i/>
          <w:iCs/>
          <w:noProof/>
        </w:rPr>
        <w:t>Genome Biology</w:t>
      </w:r>
      <w:r w:rsidRPr="007E23E1">
        <w:rPr>
          <w:rFonts w:cs="Times New Roman"/>
          <w:noProof/>
        </w:rPr>
        <w:t xml:space="preserve"> </w:t>
      </w:r>
      <w:r w:rsidRPr="007E23E1">
        <w:rPr>
          <w:rFonts w:cs="Times New Roman"/>
          <w:b/>
          <w:bCs/>
          <w:noProof/>
        </w:rPr>
        <w:t>16</w:t>
      </w:r>
      <w:r w:rsidRPr="007E23E1">
        <w:rPr>
          <w:rFonts w:cs="Times New Roman"/>
          <w:noProof/>
        </w:rPr>
        <w:t>: 157.</w:t>
      </w:r>
    </w:p>
    <w:p w14:paraId="70948FA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lastRenderedPageBreak/>
        <w:t xml:space="preserve">Eren AM, Esen ÖC, Quince C, </w:t>
      </w:r>
      <w:r w:rsidRPr="007E23E1">
        <w:rPr>
          <w:rFonts w:cs="Times New Roman"/>
          <w:b/>
          <w:bCs/>
          <w:i/>
          <w:iCs/>
          <w:noProof/>
        </w:rPr>
        <w:t>et al.</w:t>
      </w:r>
      <w:r w:rsidRPr="007E23E1">
        <w:rPr>
          <w:rFonts w:cs="Times New Roman"/>
          <w:noProof/>
        </w:rPr>
        <w:t xml:space="preserve"> </w:t>
      </w:r>
      <w:r w:rsidRPr="007E23E1">
        <w:rPr>
          <w:rFonts w:cs="Times New Roman"/>
          <w:b/>
          <w:bCs/>
          <w:noProof/>
        </w:rPr>
        <w:t>2015</w:t>
      </w:r>
      <w:r w:rsidRPr="007E23E1">
        <w:rPr>
          <w:rFonts w:cs="Times New Roman"/>
          <w:noProof/>
        </w:rPr>
        <w:t xml:space="preserve">. Anvi’o: an advanced analysis and visualization platform for ‘omics data. </w:t>
      </w:r>
      <w:r w:rsidRPr="007E23E1">
        <w:rPr>
          <w:rFonts w:cs="Times New Roman"/>
          <w:i/>
          <w:iCs/>
          <w:noProof/>
        </w:rPr>
        <w:t>PeerJ</w:t>
      </w:r>
      <w:r w:rsidRPr="007E23E1">
        <w:rPr>
          <w:rFonts w:cs="Times New Roman"/>
          <w:noProof/>
        </w:rPr>
        <w:t xml:space="preserve"> </w:t>
      </w:r>
      <w:r w:rsidRPr="007E23E1">
        <w:rPr>
          <w:rFonts w:cs="Times New Roman"/>
          <w:b/>
          <w:bCs/>
          <w:noProof/>
        </w:rPr>
        <w:t>3</w:t>
      </w:r>
      <w:r w:rsidRPr="007E23E1">
        <w:rPr>
          <w:rFonts w:cs="Times New Roman"/>
          <w:noProof/>
        </w:rPr>
        <w:t>: e1319.</w:t>
      </w:r>
    </w:p>
    <w:p w14:paraId="0E573EA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Flutre T, Duprat E, Feuillet C, Quesneville H</w:t>
      </w:r>
      <w:r w:rsidRPr="007E23E1">
        <w:rPr>
          <w:rFonts w:cs="Times New Roman"/>
          <w:noProof/>
        </w:rPr>
        <w:t xml:space="preserve">. </w:t>
      </w:r>
      <w:r w:rsidRPr="007E23E1">
        <w:rPr>
          <w:rFonts w:cs="Times New Roman"/>
          <w:b/>
          <w:bCs/>
          <w:noProof/>
        </w:rPr>
        <w:t>2011</w:t>
      </w:r>
      <w:r w:rsidRPr="007E23E1">
        <w:rPr>
          <w:rFonts w:cs="Times New Roman"/>
          <w:noProof/>
        </w:rPr>
        <w:t xml:space="preserve">. Considering transposable element diversification in de novo annotation approaches (Y Xu, Ed.). </w:t>
      </w:r>
      <w:r w:rsidRPr="007E23E1">
        <w:rPr>
          <w:rFonts w:cs="Times New Roman"/>
          <w:i/>
          <w:iCs/>
          <w:noProof/>
        </w:rPr>
        <w:t>PLoS ONE</w:t>
      </w:r>
      <w:r w:rsidRPr="007E23E1">
        <w:rPr>
          <w:rFonts w:cs="Times New Roman"/>
          <w:noProof/>
        </w:rPr>
        <w:t xml:space="preserve"> </w:t>
      </w:r>
      <w:r w:rsidRPr="007E23E1">
        <w:rPr>
          <w:rFonts w:cs="Times New Roman"/>
          <w:b/>
          <w:bCs/>
          <w:noProof/>
        </w:rPr>
        <w:t>6</w:t>
      </w:r>
      <w:r w:rsidRPr="007E23E1">
        <w:rPr>
          <w:rFonts w:cs="Times New Roman"/>
          <w:noProof/>
        </w:rPr>
        <w:t>: e16526.</w:t>
      </w:r>
    </w:p>
    <w:p w14:paraId="440A54D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Foissac S, Gouzy J, Rombauts S, </w:t>
      </w:r>
      <w:r w:rsidRPr="007E23E1">
        <w:rPr>
          <w:rFonts w:cs="Times New Roman"/>
          <w:b/>
          <w:bCs/>
          <w:i/>
          <w:iCs/>
          <w:noProof/>
        </w:rPr>
        <w:t>et al.</w:t>
      </w:r>
      <w:r w:rsidRPr="007E23E1">
        <w:rPr>
          <w:rFonts w:cs="Times New Roman"/>
          <w:noProof/>
        </w:rPr>
        <w:t xml:space="preserve"> </w:t>
      </w:r>
      <w:r w:rsidRPr="007E23E1">
        <w:rPr>
          <w:rFonts w:cs="Times New Roman"/>
          <w:b/>
          <w:bCs/>
          <w:noProof/>
        </w:rPr>
        <w:t>2008</w:t>
      </w:r>
      <w:r w:rsidRPr="007E23E1">
        <w:rPr>
          <w:rFonts w:cs="Times New Roman"/>
          <w:noProof/>
        </w:rPr>
        <w:t xml:space="preserve">. Genome annotation in plants and fungi: EuGene as a model platform. </w:t>
      </w:r>
      <w:r w:rsidRPr="007E23E1">
        <w:rPr>
          <w:rFonts w:cs="Times New Roman"/>
          <w:i/>
          <w:iCs/>
          <w:noProof/>
        </w:rPr>
        <w:t>Current Bioinformatics</w:t>
      </w:r>
      <w:r w:rsidRPr="007E23E1">
        <w:rPr>
          <w:rFonts w:cs="Times New Roman"/>
          <w:noProof/>
        </w:rPr>
        <w:t xml:space="preserve"> </w:t>
      </w:r>
      <w:r w:rsidRPr="007E23E1">
        <w:rPr>
          <w:rFonts w:cs="Times New Roman"/>
          <w:b/>
          <w:bCs/>
          <w:noProof/>
        </w:rPr>
        <w:t>3</w:t>
      </w:r>
      <w:r w:rsidRPr="007E23E1">
        <w:rPr>
          <w:rFonts w:cs="Times New Roman"/>
          <w:noProof/>
        </w:rPr>
        <w:t>: 11.</w:t>
      </w:r>
    </w:p>
    <w:p w14:paraId="5B66B33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Food and Agriculture Organization of the United Nations F</w:t>
      </w:r>
      <w:r w:rsidRPr="007E23E1">
        <w:rPr>
          <w:rFonts w:cs="Times New Roman"/>
          <w:noProof/>
        </w:rPr>
        <w:t xml:space="preserve">. </w:t>
      </w:r>
      <w:r w:rsidRPr="007E23E1">
        <w:rPr>
          <w:rFonts w:cs="Times New Roman"/>
          <w:b/>
          <w:bCs/>
          <w:noProof/>
        </w:rPr>
        <w:t>2016</w:t>
      </w:r>
      <w:r w:rsidRPr="007E23E1">
        <w:rPr>
          <w:rFonts w:cs="Times New Roman"/>
          <w:noProof/>
        </w:rPr>
        <w:t xml:space="preserve">. </w:t>
      </w:r>
      <w:r w:rsidRPr="007E23E1">
        <w:rPr>
          <w:rFonts w:cs="Times New Roman"/>
          <w:i/>
          <w:iCs/>
          <w:noProof/>
        </w:rPr>
        <w:t>Global production statistics 1950-2014</w:t>
      </w:r>
      <w:r w:rsidRPr="007E23E1">
        <w:rPr>
          <w:rFonts w:cs="Times New Roman"/>
          <w:noProof/>
        </w:rPr>
        <w:t>. http://www.fao.org/fishery/statistics/global-production/en. 16 Sep. 2016.</w:t>
      </w:r>
    </w:p>
    <w:p w14:paraId="0DF56A3F"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Goff SA, Vaughn M, McKay S,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The iPlant collaborative: cyberinfrastructure for plant biology. </w:t>
      </w:r>
      <w:r w:rsidRPr="007E23E1">
        <w:rPr>
          <w:rFonts w:cs="Times New Roman"/>
          <w:i/>
          <w:iCs/>
          <w:noProof/>
        </w:rPr>
        <w:t>Frontiers in Plant Science</w:t>
      </w:r>
      <w:r w:rsidRPr="007E23E1">
        <w:rPr>
          <w:rFonts w:cs="Times New Roman"/>
          <w:noProof/>
        </w:rPr>
        <w:t xml:space="preserve"> </w:t>
      </w:r>
      <w:r w:rsidRPr="007E23E1">
        <w:rPr>
          <w:rFonts w:cs="Times New Roman"/>
          <w:b/>
          <w:bCs/>
          <w:noProof/>
        </w:rPr>
        <w:t>2</w:t>
      </w:r>
      <w:r w:rsidRPr="007E23E1">
        <w:rPr>
          <w:rFonts w:cs="Times New Roman"/>
          <w:noProof/>
        </w:rPr>
        <w:t>: 34.</w:t>
      </w:r>
    </w:p>
    <w:p w14:paraId="1AF9A7A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Götz S, García-Gómez JM, Terol J, </w:t>
      </w:r>
      <w:r w:rsidRPr="007E23E1">
        <w:rPr>
          <w:rFonts w:cs="Times New Roman"/>
          <w:b/>
          <w:bCs/>
          <w:i/>
          <w:iCs/>
          <w:noProof/>
        </w:rPr>
        <w:t>et al.</w:t>
      </w:r>
      <w:r w:rsidRPr="007E23E1">
        <w:rPr>
          <w:rFonts w:cs="Times New Roman"/>
          <w:noProof/>
        </w:rPr>
        <w:t xml:space="preserve"> </w:t>
      </w:r>
      <w:r w:rsidRPr="007E23E1">
        <w:rPr>
          <w:rFonts w:cs="Times New Roman"/>
          <w:b/>
          <w:bCs/>
          <w:noProof/>
        </w:rPr>
        <w:t>2008</w:t>
      </w:r>
      <w:r w:rsidRPr="007E23E1">
        <w:rPr>
          <w:rFonts w:cs="Times New Roman"/>
          <w:noProof/>
        </w:rPr>
        <w:t xml:space="preserve">. High-throughput functional annotation and data mining with the Blast2GO suite.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36</w:t>
      </w:r>
      <w:r w:rsidRPr="007E23E1">
        <w:rPr>
          <w:rFonts w:cs="Times New Roman"/>
          <w:noProof/>
        </w:rPr>
        <w:t>: 3420–35.</w:t>
      </w:r>
    </w:p>
    <w:p w14:paraId="76A0ED4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Gruber A, Rocap G, Kroth PG, Armbrust EV, Mock T</w:t>
      </w:r>
      <w:r w:rsidRPr="007E23E1">
        <w:rPr>
          <w:rFonts w:cs="Times New Roman"/>
          <w:noProof/>
        </w:rPr>
        <w:t xml:space="preserve">. </w:t>
      </w:r>
      <w:r w:rsidRPr="007E23E1">
        <w:rPr>
          <w:rFonts w:cs="Times New Roman"/>
          <w:b/>
          <w:bCs/>
          <w:noProof/>
        </w:rPr>
        <w:t>2015</w:t>
      </w:r>
      <w:r w:rsidRPr="007E23E1">
        <w:rPr>
          <w:rFonts w:cs="Times New Roman"/>
          <w:noProof/>
        </w:rPr>
        <w:t xml:space="preserve">. Plastid proteome prediction for diatoms and other algae with secondary plastids of the red lineage. </w:t>
      </w:r>
      <w:r w:rsidRPr="007E23E1">
        <w:rPr>
          <w:rFonts w:cs="Times New Roman"/>
          <w:i/>
          <w:iCs/>
          <w:noProof/>
        </w:rPr>
        <w:t>Plant Journal</w:t>
      </w:r>
      <w:r w:rsidRPr="007E23E1">
        <w:rPr>
          <w:rFonts w:cs="Times New Roman"/>
          <w:noProof/>
        </w:rPr>
        <w:t xml:space="preserve"> </w:t>
      </w:r>
      <w:r w:rsidRPr="007E23E1">
        <w:rPr>
          <w:rFonts w:cs="Times New Roman"/>
          <w:b/>
          <w:bCs/>
          <w:noProof/>
        </w:rPr>
        <w:t>81</w:t>
      </w:r>
      <w:r w:rsidRPr="007E23E1">
        <w:rPr>
          <w:rFonts w:cs="Times New Roman"/>
          <w:noProof/>
        </w:rPr>
        <w:t>: 519–28.</w:t>
      </w:r>
    </w:p>
    <w:p w14:paraId="16BADD0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Gualtieri T, Ragni E, Mizzi L, Fascio U, Popolo L</w:t>
      </w:r>
      <w:r w:rsidRPr="007E23E1">
        <w:rPr>
          <w:rFonts w:cs="Times New Roman"/>
          <w:noProof/>
        </w:rPr>
        <w:t xml:space="preserve">. </w:t>
      </w:r>
      <w:r w:rsidRPr="007E23E1">
        <w:rPr>
          <w:rFonts w:cs="Times New Roman"/>
          <w:b/>
          <w:bCs/>
          <w:noProof/>
        </w:rPr>
        <w:t>2004</w:t>
      </w:r>
      <w:r w:rsidRPr="007E23E1">
        <w:rPr>
          <w:rFonts w:cs="Times New Roman"/>
          <w:noProof/>
        </w:rPr>
        <w:t xml:space="preserve">. The cell wall sensor Wsc1p is involved in reorganization of actin cytoskeleton in response to hypo-osmotic shock in </w:t>
      </w:r>
      <w:r w:rsidRPr="007E23E1">
        <w:rPr>
          <w:rFonts w:cs="Times New Roman"/>
          <w:i/>
          <w:iCs/>
          <w:noProof/>
        </w:rPr>
        <w:t>Saccharomyces cerevisiae</w:t>
      </w:r>
      <w:r w:rsidRPr="007E23E1">
        <w:rPr>
          <w:rFonts w:cs="Times New Roman"/>
          <w:noProof/>
        </w:rPr>
        <w:t xml:space="preserve">. </w:t>
      </w:r>
      <w:r w:rsidRPr="007E23E1">
        <w:rPr>
          <w:rFonts w:cs="Times New Roman"/>
          <w:i/>
          <w:iCs/>
          <w:noProof/>
        </w:rPr>
        <w:t>Yeast</w:t>
      </w:r>
      <w:r w:rsidRPr="007E23E1">
        <w:rPr>
          <w:rFonts w:cs="Times New Roman"/>
          <w:noProof/>
        </w:rPr>
        <w:t xml:space="preserve"> </w:t>
      </w:r>
      <w:r w:rsidRPr="007E23E1">
        <w:rPr>
          <w:rFonts w:cs="Times New Roman"/>
          <w:b/>
          <w:bCs/>
          <w:noProof/>
        </w:rPr>
        <w:t>21</w:t>
      </w:r>
      <w:r w:rsidRPr="007E23E1">
        <w:rPr>
          <w:rFonts w:cs="Times New Roman"/>
          <w:noProof/>
        </w:rPr>
        <w:t>: 1107–1120.</w:t>
      </w:r>
    </w:p>
    <w:p w14:paraId="19BE770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Guindon S, Gascuel O</w:t>
      </w:r>
      <w:r w:rsidRPr="007E23E1">
        <w:rPr>
          <w:rFonts w:cs="Times New Roman"/>
          <w:noProof/>
        </w:rPr>
        <w:t xml:space="preserve">. </w:t>
      </w:r>
      <w:r w:rsidRPr="007E23E1">
        <w:rPr>
          <w:rFonts w:cs="Times New Roman"/>
          <w:b/>
          <w:bCs/>
          <w:noProof/>
        </w:rPr>
        <w:t>2003</w:t>
      </w:r>
      <w:r w:rsidRPr="007E23E1">
        <w:rPr>
          <w:rFonts w:cs="Times New Roman"/>
          <w:noProof/>
        </w:rPr>
        <w:t xml:space="preserve">. A simple, fast, and accurate algorithm to estimate large phylogenies by maximum likelihood. </w:t>
      </w:r>
      <w:r w:rsidRPr="007E23E1">
        <w:rPr>
          <w:rFonts w:cs="Times New Roman"/>
          <w:i/>
          <w:iCs/>
          <w:noProof/>
        </w:rPr>
        <w:t>Systematic biology</w:t>
      </w:r>
      <w:r w:rsidRPr="007E23E1">
        <w:rPr>
          <w:rFonts w:cs="Times New Roman"/>
          <w:noProof/>
        </w:rPr>
        <w:t xml:space="preserve"> </w:t>
      </w:r>
      <w:r w:rsidRPr="007E23E1">
        <w:rPr>
          <w:rFonts w:cs="Times New Roman"/>
          <w:b/>
          <w:bCs/>
          <w:noProof/>
        </w:rPr>
        <w:t>52</w:t>
      </w:r>
      <w:r w:rsidRPr="007E23E1">
        <w:rPr>
          <w:rFonts w:cs="Times New Roman"/>
          <w:noProof/>
        </w:rPr>
        <w:t>: 696–704.</w:t>
      </w:r>
    </w:p>
    <w:p w14:paraId="3AE898A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Harvey WH</w:t>
      </w:r>
      <w:r w:rsidRPr="007E23E1">
        <w:rPr>
          <w:rFonts w:cs="Times New Roman"/>
          <w:noProof/>
        </w:rPr>
        <w:t xml:space="preserve">. </w:t>
      </w:r>
      <w:r w:rsidRPr="007E23E1">
        <w:rPr>
          <w:rFonts w:cs="Times New Roman"/>
          <w:b/>
          <w:bCs/>
          <w:noProof/>
        </w:rPr>
        <w:t>1848</w:t>
      </w:r>
      <w:r w:rsidRPr="007E23E1">
        <w:rPr>
          <w:rFonts w:cs="Times New Roman"/>
          <w:noProof/>
        </w:rPr>
        <w:t xml:space="preserve">. </w:t>
      </w:r>
      <w:r w:rsidRPr="007E23E1">
        <w:rPr>
          <w:rFonts w:cs="Times New Roman"/>
          <w:i/>
          <w:iCs/>
          <w:noProof/>
        </w:rPr>
        <w:t>Phycologia britannica, or, a history of British sea-weeds: containing coloured figures, generic and specific characters, synonymes, and descriptions of all the species of algae inhabiting the shores of the British Islands</w:t>
      </w:r>
      <w:r w:rsidRPr="007E23E1">
        <w:rPr>
          <w:rFonts w:cs="Times New Roman"/>
          <w:noProof/>
        </w:rPr>
        <w:t>. London: Reeve &amp; Benham.</w:t>
      </w:r>
    </w:p>
    <w:p w14:paraId="08348A4C"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Heesch S, Cho GY, Peters AF, </w:t>
      </w:r>
      <w:r w:rsidRPr="007E23E1">
        <w:rPr>
          <w:rFonts w:cs="Times New Roman"/>
          <w:b/>
          <w:bCs/>
          <w:i/>
          <w:iCs/>
          <w:noProof/>
        </w:rPr>
        <w:t>et al.</w:t>
      </w:r>
      <w:r w:rsidRPr="007E23E1">
        <w:rPr>
          <w:rFonts w:cs="Times New Roman"/>
          <w:noProof/>
        </w:rPr>
        <w:t xml:space="preserve"> </w:t>
      </w:r>
      <w:r w:rsidRPr="007E23E1">
        <w:rPr>
          <w:rFonts w:cs="Times New Roman"/>
          <w:b/>
          <w:bCs/>
          <w:noProof/>
        </w:rPr>
        <w:t>2010</w:t>
      </w:r>
      <w:r w:rsidRPr="007E23E1">
        <w:rPr>
          <w:rFonts w:cs="Times New Roman"/>
          <w:noProof/>
        </w:rPr>
        <w:t xml:space="preserve">. A sequence-tagged genetic map for the brown alga </w:t>
      </w:r>
      <w:r w:rsidRPr="007E23E1">
        <w:rPr>
          <w:rFonts w:cs="Times New Roman"/>
          <w:i/>
          <w:iCs/>
          <w:noProof/>
        </w:rPr>
        <w:t>Ectocarpus siliculosus</w:t>
      </w:r>
      <w:r w:rsidRPr="007E23E1">
        <w:rPr>
          <w:rFonts w:cs="Times New Roman"/>
          <w:noProof/>
        </w:rPr>
        <w:t xml:space="preserve"> provides large-scale assembly of the genome sequence. </w:t>
      </w:r>
      <w:r w:rsidRPr="007E23E1">
        <w:rPr>
          <w:rFonts w:cs="Times New Roman"/>
          <w:i/>
          <w:iCs/>
          <w:noProof/>
        </w:rPr>
        <w:t>New phytologist</w:t>
      </w:r>
      <w:r w:rsidRPr="007E23E1">
        <w:rPr>
          <w:rFonts w:cs="Times New Roman"/>
          <w:noProof/>
        </w:rPr>
        <w:t xml:space="preserve"> </w:t>
      </w:r>
      <w:r w:rsidRPr="007E23E1">
        <w:rPr>
          <w:rFonts w:cs="Times New Roman"/>
          <w:b/>
          <w:bCs/>
          <w:noProof/>
        </w:rPr>
        <w:t>188</w:t>
      </w:r>
      <w:r w:rsidRPr="007E23E1">
        <w:rPr>
          <w:rFonts w:cs="Times New Roman"/>
          <w:noProof/>
        </w:rPr>
        <w:t>: 42–51.</w:t>
      </w:r>
    </w:p>
    <w:p w14:paraId="62AA3A5B"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Hu TT, Pattyn P, Bakker EG,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The </w:t>
      </w:r>
      <w:r w:rsidRPr="007E23E1">
        <w:rPr>
          <w:rFonts w:cs="Times New Roman"/>
          <w:i/>
          <w:iCs/>
          <w:noProof/>
        </w:rPr>
        <w:t>Arabidopsis lyrata</w:t>
      </w:r>
      <w:r w:rsidRPr="007E23E1">
        <w:rPr>
          <w:rFonts w:cs="Times New Roman"/>
          <w:noProof/>
        </w:rPr>
        <w:t xml:space="preserve"> genome sequence and the basis </w:t>
      </w:r>
      <w:r w:rsidRPr="007E23E1">
        <w:rPr>
          <w:rFonts w:cs="Times New Roman"/>
          <w:noProof/>
        </w:rPr>
        <w:lastRenderedPageBreak/>
        <w:t xml:space="preserve">of rapid genome size change. </w:t>
      </w:r>
      <w:r w:rsidRPr="007E23E1">
        <w:rPr>
          <w:rFonts w:cs="Times New Roman"/>
          <w:i/>
          <w:iCs/>
          <w:noProof/>
        </w:rPr>
        <w:t>Nature genetics</w:t>
      </w:r>
      <w:r w:rsidRPr="007E23E1">
        <w:rPr>
          <w:rFonts w:cs="Times New Roman"/>
          <w:noProof/>
        </w:rPr>
        <w:t xml:space="preserve"> </w:t>
      </w:r>
      <w:r w:rsidRPr="007E23E1">
        <w:rPr>
          <w:rFonts w:cs="Times New Roman"/>
          <w:b/>
          <w:bCs/>
          <w:noProof/>
        </w:rPr>
        <w:t>43</w:t>
      </w:r>
      <w:r w:rsidRPr="007E23E1">
        <w:rPr>
          <w:rFonts w:cs="Times New Roman"/>
          <w:noProof/>
        </w:rPr>
        <w:t>: 476–81.</w:t>
      </w:r>
    </w:p>
    <w:p w14:paraId="378DB07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Karp PD, Latendresse M, Paley SM, </w:t>
      </w:r>
      <w:r w:rsidRPr="007E23E1">
        <w:rPr>
          <w:rFonts w:cs="Times New Roman"/>
          <w:b/>
          <w:bCs/>
          <w:i/>
          <w:iCs/>
          <w:noProof/>
        </w:rPr>
        <w:t>et al.</w:t>
      </w:r>
      <w:r w:rsidRPr="007E23E1">
        <w:rPr>
          <w:rFonts w:cs="Times New Roman"/>
          <w:noProof/>
        </w:rPr>
        <w:t xml:space="preserve"> </w:t>
      </w:r>
      <w:r w:rsidRPr="007E23E1">
        <w:rPr>
          <w:rFonts w:cs="Times New Roman"/>
          <w:b/>
          <w:bCs/>
          <w:noProof/>
        </w:rPr>
        <w:t>2016</w:t>
      </w:r>
      <w:r w:rsidRPr="007E23E1">
        <w:rPr>
          <w:rFonts w:cs="Times New Roman"/>
          <w:noProof/>
        </w:rPr>
        <w:t xml:space="preserve">. Pathway Tools version 19.0 update: software for pathway/genome informatics and systems biology. </w:t>
      </w:r>
      <w:r w:rsidRPr="007E23E1">
        <w:rPr>
          <w:rFonts w:cs="Times New Roman"/>
          <w:i/>
          <w:iCs/>
          <w:noProof/>
        </w:rPr>
        <w:t>Briefings in Bioinformatics</w:t>
      </w:r>
      <w:r w:rsidRPr="007E23E1">
        <w:rPr>
          <w:rFonts w:cs="Times New Roman"/>
          <w:noProof/>
        </w:rPr>
        <w:t xml:space="preserve"> </w:t>
      </w:r>
      <w:r w:rsidRPr="007E23E1">
        <w:rPr>
          <w:rFonts w:cs="Times New Roman"/>
          <w:b/>
          <w:bCs/>
          <w:noProof/>
        </w:rPr>
        <w:t>17</w:t>
      </w:r>
      <w:r w:rsidRPr="007E23E1">
        <w:rPr>
          <w:rFonts w:cs="Times New Roman"/>
          <w:noProof/>
        </w:rPr>
        <w:t>: 877–890.</w:t>
      </w:r>
    </w:p>
    <w:p w14:paraId="51B7A54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Katoh K, Misawa K, Kuma K, Miyata T</w:t>
      </w:r>
      <w:r w:rsidRPr="007E23E1">
        <w:rPr>
          <w:rFonts w:cs="Times New Roman"/>
          <w:noProof/>
        </w:rPr>
        <w:t xml:space="preserve">. </w:t>
      </w:r>
      <w:r w:rsidRPr="007E23E1">
        <w:rPr>
          <w:rFonts w:cs="Times New Roman"/>
          <w:b/>
          <w:bCs/>
          <w:noProof/>
        </w:rPr>
        <w:t>2002</w:t>
      </w:r>
      <w:r w:rsidRPr="007E23E1">
        <w:rPr>
          <w:rFonts w:cs="Times New Roman"/>
          <w:noProof/>
        </w:rPr>
        <w:t xml:space="preserve">. MAFFT: a novel method for rapid multiple sequence alignment based on fast Fourier transform.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30</w:t>
      </w:r>
      <w:r w:rsidRPr="007E23E1">
        <w:rPr>
          <w:rFonts w:cs="Times New Roman"/>
          <w:noProof/>
        </w:rPr>
        <w:t>: 3059–66.</w:t>
      </w:r>
    </w:p>
    <w:p w14:paraId="0D4CDC7B"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Khalturin K, Hemmrich G, Fraune S, Augustin R, Bosch TCG</w:t>
      </w:r>
      <w:r w:rsidRPr="007E23E1">
        <w:rPr>
          <w:rFonts w:cs="Times New Roman"/>
          <w:noProof/>
        </w:rPr>
        <w:t xml:space="preserve">. </w:t>
      </w:r>
      <w:r w:rsidRPr="007E23E1">
        <w:rPr>
          <w:rFonts w:cs="Times New Roman"/>
          <w:b/>
          <w:bCs/>
          <w:noProof/>
        </w:rPr>
        <w:t>2009</w:t>
      </w:r>
      <w:r w:rsidRPr="007E23E1">
        <w:rPr>
          <w:rFonts w:cs="Times New Roman"/>
          <w:noProof/>
        </w:rPr>
        <w:t xml:space="preserve">. More than just orphans: are taxonomically-restricted genes important in evolution? </w:t>
      </w:r>
      <w:r w:rsidRPr="007E23E1">
        <w:rPr>
          <w:rFonts w:cs="Times New Roman"/>
          <w:i/>
          <w:iCs/>
          <w:noProof/>
        </w:rPr>
        <w:t>Trends in Genetics</w:t>
      </w:r>
      <w:r w:rsidRPr="007E23E1">
        <w:rPr>
          <w:rFonts w:cs="Times New Roman"/>
          <w:noProof/>
        </w:rPr>
        <w:t xml:space="preserve"> </w:t>
      </w:r>
      <w:r w:rsidRPr="007E23E1">
        <w:rPr>
          <w:rFonts w:cs="Times New Roman"/>
          <w:b/>
          <w:bCs/>
          <w:noProof/>
        </w:rPr>
        <w:t>25</w:t>
      </w:r>
      <w:r w:rsidRPr="007E23E1">
        <w:rPr>
          <w:rFonts w:cs="Times New Roman"/>
          <w:noProof/>
        </w:rPr>
        <w:t>: 404–413.</w:t>
      </w:r>
    </w:p>
    <w:p w14:paraId="58B310E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Kloareg B, Quatrano RS</w:t>
      </w:r>
      <w:r w:rsidRPr="007E23E1">
        <w:rPr>
          <w:rFonts w:cs="Times New Roman"/>
          <w:noProof/>
        </w:rPr>
        <w:t xml:space="preserve">. </w:t>
      </w:r>
      <w:r w:rsidRPr="007E23E1">
        <w:rPr>
          <w:rFonts w:cs="Times New Roman"/>
          <w:b/>
          <w:bCs/>
          <w:noProof/>
        </w:rPr>
        <w:t>1988</w:t>
      </w:r>
      <w:r w:rsidRPr="007E23E1">
        <w:rPr>
          <w:rFonts w:cs="Times New Roman"/>
          <w:noProof/>
        </w:rPr>
        <w:t xml:space="preserve">. Structure of the cell-walls of marine-algae and ecophysiological functions of the matrix polysaccharides. </w:t>
      </w:r>
      <w:r w:rsidRPr="007E23E1">
        <w:rPr>
          <w:rFonts w:cs="Times New Roman"/>
          <w:i/>
          <w:iCs/>
          <w:noProof/>
        </w:rPr>
        <w:t>Oceanogr Mar Biol</w:t>
      </w:r>
      <w:r w:rsidRPr="007E23E1">
        <w:rPr>
          <w:rFonts w:cs="Times New Roman"/>
          <w:noProof/>
        </w:rPr>
        <w:t xml:space="preserve"> </w:t>
      </w:r>
      <w:r w:rsidRPr="007E23E1">
        <w:rPr>
          <w:rFonts w:cs="Times New Roman"/>
          <w:b/>
          <w:bCs/>
          <w:noProof/>
        </w:rPr>
        <w:t>26</w:t>
      </w:r>
      <w:r w:rsidRPr="007E23E1">
        <w:rPr>
          <w:rFonts w:cs="Times New Roman"/>
          <w:noProof/>
        </w:rPr>
        <w:t>: 259–315.</w:t>
      </w:r>
    </w:p>
    <w:p w14:paraId="689D67C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Kumar S, Stecher G, Tamura K</w:t>
      </w:r>
      <w:r w:rsidRPr="007E23E1">
        <w:rPr>
          <w:rFonts w:cs="Times New Roman"/>
          <w:noProof/>
        </w:rPr>
        <w:t xml:space="preserve">. </w:t>
      </w:r>
      <w:r w:rsidRPr="007E23E1">
        <w:rPr>
          <w:rFonts w:cs="Times New Roman"/>
          <w:b/>
          <w:bCs/>
          <w:noProof/>
        </w:rPr>
        <w:t>2016</w:t>
      </w:r>
      <w:r w:rsidRPr="007E23E1">
        <w:rPr>
          <w:rFonts w:cs="Times New Roman"/>
          <w:noProof/>
        </w:rPr>
        <w:t xml:space="preserve">. MEGA7: Molecular Evolutionary Genetics Analysis Version 7.0 for Bigger Datasets. </w:t>
      </w:r>
      <w:r w:rsidRPr="007E23E1">
        <w:rPr>
          <w:rFonts w:cs="Times New Roman"/>
          <w:i/>
          <w:iCs/>
          <w:noProof/>
        </w:rPr>
        <w:t>Molecular Biology and Evolution</w:t>
      </w:r>
      <w:r w:rsidRPr="007E23E1">
        <w:rPr>
          <w:rFonts w:cs="Times New Roman"/>
          <w:noProof/>
        </w:rPr>
        <w:t xml:space="preserve"> </w:t>
      </w:r>
      <w:r w:rsidRPr="007E23E1">
        <w:rPr>
          <w:rFonts w:cs="Times New Roman"/>
          <w:b/>
          <w:bCs/>
          <w:noProof/>
        </w:rPr>
        <w:t>33</w:t>
      </w:r>
      <w:r w:rsidRPr="007E23E1">
        <w:rPr>
          <w:rFonts w:cs="Times New Roman"/>
          <w:noProof/>
        </w:rPr>
        <w:t>: 1870–1874.</w:t>
      </w:r>
    </w:p>
    <w:p w14:paraId="79A33E0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Kützing FT</w:t>
      </w:r>
      <w:r w:rsidRPr="007E23E1">
        <w:rPr>
          <w:rFonts w:cs="Times New Roman"/>
          <w:noProof/>
        </w:rPr>
        <w:t xml:space="preserve">. </w:t>
      </w:r>
      <w:r w:rsidRPr="007E23E1">
        <w:rPr>
          <w:rFonts w:cs="Times New Roman"/>
          <w:b/>
          <w:bCs/>
          <w:noProof/>
        </w:rPr>
        <w:t>1843</w:t>
      </w:r>
      <w:r w:rsidRPr="007E23E1">
        <w:rPr>
          <w:rFonts w:cs="Times New Roman"/>
          <w:noProof/>
        </w:rPr>
        <w:t xml:space="preserve">. </w:t>
      </w:r>
      <w:r w:rsidRPr="007E23E1">
        <w:rPr>
          <w:rFonts w:cs="Times New Roman"/>
          <w:i/>
          <w:iCs/>
          <w:noProof/>
        </w:rPr>
        <w:t>Phycologia generalis oder Anatomie, Physiologie und Systemkunde der Tange</w:t>
      </w:r>
      <w:r w:rsidRPr="007E23E1">
        <w:rPr>
          <w:rFonts w:cs="Times New Roman"/>
          <w:noProof/>
        </w:rPr>
        <w:t>. Leipzig: F.A. Brockhaus.</w:t>
      </w:r>
    </w:p>
    <w:p w14:paraId="068F21E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Lagesen K, Hallin P, Rødland EA, Staerfeldt H-H, Rognes T, Ussery DW</w:t>
      </w:r>
      <w:r w:rsidRPr="007E23E1">
        <w:rPr>
          <w:rFonts w:cs="Times New Roman"/>
          <w:noProof/>
        </w:rPr>
        <w:t xml:space="preserve">. </w:t>
      </w:r>
      <w:r w:rsidRPr="007E23E1">
        <w:rPr>
          <w:rFonts w:cs="Times New Roman"/>
          <w:b/>
          <w:bCs/>
          <w:noProof/>
        </w:rPr>
        <w:t>2007</w:t>
      </w:r>
      <w:r w:rsidRPr="007E23E1">
        <w:rPr>
          <w:rFonts w:cs="Times New Roman"/>
          <w:noProof/>
        </w:rPr>
        <w:t xml:space="preserve">. RNAmmer: consistent and rapid annotation of ribosomal RNA genes.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35</w:t>
      </w:r>
      <w:r w:rsidRPr="007E23E1">
        <w:rPr>
          <w:rFonts w:cs="Times New Roman"/>
          <w:noProof/>
        </w:rPr>
        <w:t>: 3100–8.</w:t>
      </w:r>
    </w:p>
    <w:p w14:paraId="3C147DE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Laslett D, Canback B</w:t>
      </w:r>
      <w:r w:rsidRPr="007E23E1">
        <w:rPr>
          <w:rFonts w:cs="Times New Roman"/>
          <w:noProof/>
        </w:rPr>
        <w:t xml:space="preserve">. </w:t>
      </w:r>
      <w:r w:rsidRPr="007E23E1">
        <w:rPr>
          <w:rFonts w:cs="Times New Roman"/>
          <w:b/>
          <w:bCs/>
          <w:noProof/>
        </w:rPr>
        <w:t>2004</w:t>
      </w:r>
      <w:r w:rsidRPr="007E23E1">
        <w:rPr>
          <w:rFonts w:cs="Times New Roman"/>
          <w:noProof/>
        </w:rPr>
        <w:t xml:space="preserve">. ARAGORN, a program to detect tRNA genes and tmRNA genes in nucleotide sequences.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32</w:t>
      </w:r>
      <w:r w:rsidRPr="007E23E1">
        <w:rPr>
          <w:rFonts w:cs="Times New Roman"/>
          <w:noProof/>
        </w:rPr>
        <w:t>: 11–6.</w:t>
      </w:r>
    </w:p>
    <w:p w14:paraId="792EB85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Lee E, Helt GA, Reese JT, </w:t>
      </w:r>
      <w:r w:rsidRPr="007E23E1">
        <w:rPr>
          <w:rFonts w:cs="Times New Roman"/>
          <w:b/>
          <w:bCs/>
          <w:i/>
          <w:iCs/>
          <w:noProof/>
        </w:rPr>
        <w:t>et al.</w:t>
      </w:r>
      <w:r w:rsidRPr="007E23E1">
        <w:rPr>
          <w:rFonts w:cs="Times New Roman"/>
          <w:noProof/>
        </w:rPr>
        <w:t xml:space="preserve"> </w:t>
      </w:r>
      <w:r w:rsidRPr="007E23E1">
        <w:rPr>
          <w:rFonts w:cs="Times New Roman"/>
          <w:b/>
          <w:bCs/>
          <w:noProof/>
        </w:rPr>
        <w:t>2013</w:t>
      </w:r>
      <w:r w:rsidRPr="007E23E1">
        <w:rPr>
          <w:rFonts w:cs="Times New Roman"/>
          <w:noProof/>
        </w:rPr>
        <w:t xml:space="preserve">. Web Apollo: a web-based genomic annotation editing platform. </w:t>
      </w:r>
      <w:r w:rsidRPr="007E23E1">
        <w:rPr>
          <w:rFonts w:cs="Times New Roman"/>
          <w:i/>
          <w:iCs/>
          <w:noProof/>
        </w:rPr>
        <w:t>Genome biology</w:t>
      </w:r>
      <w:r w:rsidRPr="007E23E1">
        <w:rPr>
          <w:rFonts w:cs="Times New Roman"/>
          <w:noProof/>
        </w:rPr>
        <w:t xml:space="preserve"> </w:t>
      </w:r>
      <w:r w:rsidRPr="007E23E1">
        <w:rPr>
          <w:rFonts w:cs="Times New Roman"/>
          <w:b/>
          <w:bCs/>
          <w:noProof/>
        </w:rPr>
        <w:t>14</w:t>
      </w:r>
      <w:r w:rsidRPr="007E23E1">
        <w:rPr>
          <w:rFonts w:cs="Times New Roman"/>
          <w:noProof/>
        </w:rPr>
        <w:t>: R93.</w:t>
      </w:r>
    </w:p>
    <w:p w14:paraId="1063E9DC"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Lipinska AP, Van Damme EJM, De Clerck O</w:t>
      </w:r>
      <w:r w:rsidRPr="007E23E1">
        <w:rPr>
          <w:rFonts w:cs="Times New Roman"/>
          <w:noProof/>
        </w:rPr>
        <w:t xml:space="preserve">. </w:t>
      </w:r>
      <w:r w:rsidRPr="007E23E1">
        <w:rPr>
          <w:rFonts w:cs="Times New Roman"/>
          <w:b/>
          <w:bCs/>
          <w:noProof/>
        </w:rPr>
        <w:t>2016</w:t>
      </w:r>
      <w:r w:rsidRPr="007E23E1">
        <w:rPr>
          <w:rFonts w:cs="Times New Roman"/>
          <w:noProof/>
        </w:rPr>
        <w:t xml:space="preserve">. Molecular evolution of candidate male reproductive genes in the brown algal model </w:t>
      </w:r>
      <w:r w:rsidRPr="007E23E1">
        <w:rPr>
          <w:rFonts w:cs="Times New Roman"/>
          <w:i/>
          <w:iCs/>
          <w:noProof/>
        </w:rPr>
        <w:t>Ectocarpus</w:t>
      </w:r>
      <w:r w:rsidRPr="007E23E1">
        <w:rPr>
          <w:rFonts w:cs="Times New Roman"/>
          <w:noProof/>
        </w:rPr>
        <w:t xml:space="preserve">. </w:t>
      </w:r>
      <w:r w:rsidRPr="007E23E1">
        <w:rPr>
          <w:rFonts w:cs="Times New Roman"/>
          <w:i/>
          <w:iCs/>
          <w:noProof/>
        </w:rPr>
        <w:t>BMC evolutionary biology</w:t>
      </w:r>
      <w:r w:rsidRPr="007E23E1">
        <w:rPr>
          <w:rFonts w:cs="Times New Roman"/>
          <w:noProof/>
        </w:rPr>
        <w:t xml:space="preserve"> </w:t>
      </w:r>
      <w:r w:rsidRPr="007E23E1">
        <w:rPr>
          <w:rFonts w:cs="Times New Roman"/>
          <w:b/>
          <w:bCs/>
          <w:noProof/>
        </w:rPr>
        <w:t>16</w:t>
      </w:r>
      <w:r w:rsidRPr="007E23E1">
        <w:rPr>
          <w:rFonts w:cs="Times New Roman"/>
          <w:noProof/>
        </w:rPr>
        <w:t>: 5.</w:t>
      </w:r>
    </w:p>
    <w:p w14:paraId="640F4C3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Lipinska AP, Serrano-Serrano ML, Cormier A, </w:t>
      </w:r>
      <w:r w:rsidRPr="007E23E1">
        <w:rPr>
          <w:rFonts w:cs="Times New Roman"/>
          <w:b/>
          <w:bCs/>
          <w:i/>
          <w:iCs/>
          <w:noProof/>
        </w:rPr>
        <w:t>et al.</w:t>
      </w:r>
      <w:r w:rsidRPr="007E23E1">
        <w:rPr>
          <w:rFonts w:cs="Times New Roman"/>
          <w:noProof/>
        </w:rPr>
        <w:t xml:space="preserve"> </w:t>
      </w:r>
      <w:r w:rsidRPr="007E23E1">
        <w:rPr>
          <w:rFonts w:cs="Times New Roman"/>
          <w:b/>
          <w:bCs/>
          <w:noProof/>
        </w:rPr>
        <w:t>2019</w:t>
      </w:r>
      <w:r w:rsidRPr="007E23E1">
        <w:rPr>
          <w:rFonts w:cs="Times New Roman"/>
          <w:noProof/>
        </w:rPr>
        <w:t xml:space="preserve">. Rapid turnover of life-cycle-related genes in the brown algae. </w:t>
      </w:r>
      <w:r w:rsidRPr="007E23E1">
        <w:rPr>
          <w:rFonts w:cs="Times New Roman"/>
          <w:i/>
          <w:iCs/>
          <w:noProof/>
        </w:rPr>
        <w:t>Genome Biology</w:t>
      </w:r>
      <w:r w:rsidRPr="007E23E1">
        <w:rPr>
          <w:rFonts w:cs="Times New Roman"/>
          <w:noProof/>
        </w:rPr>
        <w:t xml:space="preserve"> </w:t>
      </w:r>
      <w:r w:rsidRPr="007E23E1">
        <w:rPr>
          <w:rFonts w:cs="Times New Roman"/>
          <w:b/>
          <w:bCs/>
          <w:noProof/>
        </w:rPr>
        <w:t>20</w:t>
      </w:r>
      <w:r w:rsidRPr="007E23E1">
        <w:rPr>
          <w:rFonts w:cs="Times New Roman"/>
          <w:noProof/>
        </w:rPr>
        <w:t>: 35.</w:t>
      </w:r>
    </w:p>
    <w:p w14:paraId="39EB31F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Liu M-J, Zhao J, Cai Q-L, </w:t>
      </w:r>
      <w:r w:rsidRPr="007E23E1">
        <w:rPr>
          <w:rFonts w:cs="Times New Roman"/>
          <w:b/>
          <w:bCs/>
          <w:i/>
          <w:iCs/>
          <w:noProof/>
        </w:rPr>
        <w:t>et al.</w:t>
      </w:r>
      <w:r w:rsidRPr="007E23E1">
        <w:rPr>
          <w:rFonts w:cs="Times New Roman"/>
          <w:noProof/>
        </w:rPr>
        <w:t xml:space="preserve"> </w:t>
      </w:r>
      <w:r w:rsidRPr="007E23E1">
        <w:rPr>
          <w:rFonts w:cs="Times New Roman"/>
          <w:b/>
          <w:bCs/>
          <w:noProof/>
        </w:rPr>
        <w:t>2014</w:t>
      </w:r>
      <w:r w:rsidRPr="007E23E1">
        <w:rPr>
          <w:rFonts w:cs="Times New Roman"/>
          <w:noProof/>
        </w:rPr>
        <w:t xml:space="preserve">. The complex jujube genome provides insights into fruit tree biology. </w:t>
      </w:r>
      <w:r w:rsidRPr="007E23E1">
        <w:rPr>
          <w:rFonts w:cs="Times New Roman"/>
          <w:i/>
          <w:iCs/>
          <w:noProof/>
        </w:rPr>
        <w:t>Nature Communications</w:t>
      </w:r>
      <w:r w:rsidRPr="007E23E1">
        <w:rPr>
          <w:rFonts w:cs="Times New Roman"/>
          <w:noProof/>
        </w:rPr>
        <w:t xml:space="preserve"> </w:t>
      </w:r>
      <w:r w:rsidRPr="007E23E1">
        <w:rPr>
          <w:rFonts w:cs="Times New Roman"/>
          <w:b/>
          <w:bCs/>
          <w:noProof/>
        </w:rPr>
        <w:t>5</w:t>
      </w:r>
      <w:r w:rsidRPr="007E23E1">
        <w:rPr>
          <w:rFonts w:cs="Times New Roman"/>
          <w:noProof/>
        </w:rPr>
        <w:t>: 5315.</w:t>
      </w:r>
    </w:p>
    <w:p w14:paraId="0EE8D11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Loira N, Zhukova A, Sherman DJ</w:t>
      </w:r>
      <w:r w:rsidRPr="007E23E1">
        <w:rPr>
          <w:rFonts w:cs="Times New Roman"/>
          <w:noProof/>
        </w:rPr>
        <w:t xml:space="preserve">. </w:t>
      </w:r>
      <w:r w:rsidRPr="007E23E1">
        <w:rPr>
          <w:rFonts w:cs="Times New Roman"/>
          <w:b/>
          <w:bCs/>
          <w:noProof/>
        </w:rPr>
        <w:t>2015</w:t>
      </w:r>
      <w:r w:rsidRPr="007E23E1">
        <w:rPr>
          <w:rFonts w:cs="Times New Roman"/>
          <w:noProof/>
        </w:rPr>
        <w:t xml:space="preserve">. Pantograph: A template-based method for genome-scale </w:t>
      </w:r>
      <w:r w:rsidRPr="007E23E1">
        <w:rPr>
          <w:rFonts w:cs="Times New Roman"/>
          <w:noProof/>
        </w:rPr>
        <w:lastRenderedPageBreak/>
        <w:t xml:space="preserve">metabolic model reconstruction. </w:t>
      </w:r>
      <w:r w:rsidRPr="007E23E1">
        <w:rPr>
          <w:rFonts w:cs="Times New Roman"/>
          <w:i/>
          <w:iCs/>
          <w:noProof/>
        </w:rPr>
        <w:t>Journal of Bioinformatics and Computational Biology</w:t>
      </w:r>
      <w:r w:rsidRPr="007E23E1">
        <w:rPr>
          <w:rFonts w:cs="Times New Roman"/>
          <w:noProof/>
        </w:rPr>
        <w:t xml:space="preserve"> </w:t>
      </w:r>
      <w:r w:rsidRPr="007E23E1">
        <w:rPr>
          <w:rFonts w:cs="Times New Roman"/>
          <w:b/>
          <w:bCs/>
          <w:noProof/>
        </w:rPr>
        <w:t>13</w:t>
      </w:r>
      <w:r w:rsidRPr="007E23E1">
        <w:rPr>
          <w:rFonts w:cs="Times New Roman"/>
          <w:noProof/>
        </w:rPr>
        <w:t>: 1550006.</w:t>
      </w:r>
    </w:p>
    <w:p w14:paraId="14A9F23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Luo R, Liu B, Xie Y, </w:t>
      </w:r>
      <w:r w:rsidRPr="007E23E1">
        <w:rPr>
          <w:rFonts w:cs="Times New Roman"/>
          <w:b/>
          <w:bCs/>
          <w:i/>
          <w:iCs/>
          <w:noProof/>
        </w:rPr>
        <w:t>et al.</w:t>
      </w:r>
      <w:r w:rsidRPr="007E23E1">
        <w:rPr>
          <w:rFonts w:cs="Times New Roman"/>
          <w:noProof/>
        </w:rPr>
        <w:t xml:space="preserve"> </w:t>
      </w:r>
      <w:r w:rsidRPr="007E23E1">
        <w:rPr>
          <w:rFonts w:cs="Times New Roman"/>
          <w:b/>
          <w:bCs/>
          <w:noProof/>
        </w:rPr>
        <w:t>2012</w:t>
      </w:r>
      <w:r w:rsidRPr="007E23E1">
        <w:rPr>
          <w:rFonts w:cs="Times New Roman"/>
          <w:noProof/>
        </w:rPr>
        <w:t xml:space="preserve">. SOAPdenovo2: an empirically improved memory-efficient short-read de novo assembler. </w:t>
      </w:r>
      <w:r w:rsidRPr="007E23E1">
        <w:rPr>
          <w:rFonts w:cs="Times New Roman"/>
          <w:i/>
          <w:iCs/>
          <w:noProof/>
        </w:rPr>
        <w:t>GigaScience</w:t>
      </w:r>
      <w:r w:rsidRPr="007E23E1">
        <w:rPr>
          <w:rFonts w:cs="Times New Roman"/>
          <w:noProof/>
        </w:rPr>
        <w:t xml:space="preserve"> </w:t>
      </w:r>
      <w:r w:rsidRPr="007E23E1">
        <w:rPr>
          <w:rFonts w:cs="Times New Roman"/>
          <w:b/>
          <w:bCs/>
          <w:noProof/>
        </w:rPr>
        <w:t>1</w:t>
      </w:r>
      <w:r w:rsidRPr="007E23E1">
        <w:rPr>
          <w:rFonts w:cs="Times New Roman"/>
          <w:noProof/>
        </w:rPr>
        <w:t>: 18.</w:t>
      </w:r>
    </w:p>
    <w:p w14:paraId="56BEDF4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Ma T, Wang Junyi, Zhou G, </w:t>
      </w:r>
      <w:r w:rsidRPr="007E23E1">
        <w:rPr>
          <w:rFonts w:cs="Times New Roman"/>
          <w:b/>
          <w:bCs/>
          <w:i/>
          <w:iCs/>
          <w:noProof/>
        </w:rPr>
        <w:t>et al.</w:t>
      </w:r>
      <w:r w:rsidRPr="007E23E1">
        <w:rPr>
          <w:rFonts w:cs="Times New Roman"/>
          <w:noProof/>
        </w:rPr>
        <w:t xml:space="preserve"> </w:t>
      </w:r>
      <w:r w:rsidRPr="007E23E1">
        <w:rPr>
          <w:rFonts w:cs="Times New Roman"/>
          <w:b/>
          <w:bCs/>
          <w:noProof/>
        </w:rPr>
        <w:t>2013</w:t>
      </w:r>
      <w:r w:rsidRPr="007E23E1">
        <w:rPr>
          <w:rFonts w:cs="Times New Roman"/>
          <w:noProof/>
        </w:rPr>
        <w:t xml:space="preserve">. Genomic insights into salt adaptation in a desert poplar. </w:t>
      </w:r>
      <w:r w:rsidRPr="007E23E1">
        <w:rPr>
          <w:rFonts w:cs="Times New Roman"/>
          <w:i/>
          <w:iCs/>
          <w:noProof/>
        </w:rPr>
        <w:t>Nature communications</w:t>
      </w:r>
      <w:r w:rsidRPr="007E23E1">
        <w:rPr>
          <w:rFonts w:cs="Times New Roman"/>
          <w:noProof/>
        </w:rPr>
        <w:t xml:space="preserve"> </w:t>
      </w:r>
      <w:r w:rsidRPr="007E23E1">
        <w:rPr>
          <w:rFonts w:cs="Times New Roman"/>
          <w:b/>
          <w:bCs/>
          <w:noProof/>
        </w:rPr>
        <w:t>4</w:t>
      </w:r>
      <w:r w:rsidRPr="007E23E1">
        <w:rPr>
          <w:rFonts w:cs="Times New Roman"/>
          <w:noProof/>
        </w:rPr>
        <w:t>: 2797.</w:t>
      </w:r>
    </w:p>
    <w:p w14:paraId="7389A8AC"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McHugh DJ</w:t>
      </w:r>
      <w:r w:rsidRPr="007E23E1">
        <w:rPr>
          <w:rFonts w:cs="Times New Roman"/>
          <w:noProof/>
        </w:rPr>
        <w:t xml:space="preserve">. </w:t>
      </w:r>
      <w:r w:rsidRPr="007E23E1">
        <w:rPr>
          <w:rFonts w:cs="Times New Roman"/>
          <w:b/>
          <w:bCs/>
          <w:noProof/>
        </w:rPr>
        <w:t>2003</w:t>
      </w:r>
      <w:r w:rsidRPr="007E23E1">
        <w:rPr>
          <w:rFonts w:cs="Times New Roman"/>
          <w:noProof/>
        </w:rPr>
        <w:t xml:space="preserve">. A guide to the seaweed industry. </w:t>
      </w:r>
      <w:r w:rsidRPr="007E23E1">
        <w:rPr>
          <w:rFonts w:cs="Times New Roman"/>
          <w:i/>
          <w:iCs/>
          <w:noProof/>
        </w:rPr>
        <w:t>FAO Fisheries Technical Paper (FAO, Rome, Italy)</w:t>
      </w:r>
      <w:r w:rsidRPr="007E23E1">
        <w:rPr>
          <w:rFonts w:cs="Times New Roman"/>
          <w:noProof/>
        </w:rPr>
        <w:t>.</w:t>
      </w:r>
    </w:p>
    <w:p w14:paraId="0318B990"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Meyer F, Paarmann D, D’Souza M, </w:t>
      </w:r>
      <w:r w:rsidRPr="007E23E1">
        <w:rPr>
          <w:rFonts w:cs="Times New Roman"/>
          <w:b/>
          <w:bCs/>
          <w:i/>
          <w:iCs/>
          <w:noProof/>
        </w:rPr>
        <w:t>et al.</w:t>
      </w:r>
      <w:r w:rsidRPr="007E23E1">
        <w:rPr>
          <w:rFonts w:cs="Times New Roman"/>
          <w:noProof/>
        </w:rPr>
        <w:t xml:space="preserve"> </w:t>
      </w:r>
      <w:r w:rsidRPr="007E23E1">
        <w:rPr>
          <w:rFonts w:cs="Times New Roman"/>
          <w:b/>
          <w:bCs/>
          <w:noProof/>
        </w:rPr>
        <w:t>2008</w:t>
      </w:r>
      <w:r w:rsidRPr="007E23E1">
        <w:rPr>
          <w:rFonts w:cs="Times New Roman"/>
          <w:noProof/>
        </w:rPr>
        <w:t xml:space="preserve">. The metagenomics RAST server - a public resource for the automatic phylogenetic and functional analysis of metagenomes. </w:t>
      </w:r>
      <w:r w:rsidRPr="007E23E1">
        <w:rPr>
          <w:rFonts w:cs="Times New Roman"/>
          <w:i/>
          <w:iCs/>
          <w:noProof/>
        </w:rPr>
        <w:t>BMC bioinformatics</w:t>
      </w:r>
      <w:r w:rsidRPr="007E23E1">
        <w:rPr>
          <w:rFonts w:cs="Times New Roman"/>
          <w:noProof/>
        </w:rPr>
        <w:t xml:space="preserve"> </w:t>
      </w:r>
      <w:r w:rsidRPr="007E23E1">
        <w:rPr>
          <w:rFonts w:cs="Times New Roman"/>
          <w:b/>
          <w:bCs/>
          <w:noProof/>
        </w:rPr>
        <w:t>9</w:t>
      </w:r>
      <w:r w:rsidRPr="007E23E1">
        <w:rPr>
          <w:rFonts w:cs="Times New Roman"/>
          <w:noProof/>
        </w:rPr>
        <w:t>: 386.</w:t>
      </w:r>
    </w:p>
    <w:p w14:paraId="66936C2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Montecinos AE, Couceiro L, Peters AF, Desrut A, Valero M, Guillemin M-L</w:t>
      </w:r>
      <w:r w:rsidRPr="007E23E1">
        <w:rPr>
          <w:rFonts w:cs="Times New Roman"/>
          <w:noProof/>
        </w:rPr>
        <w:t xml:space="preserve">. </w:t>
      </w:r>
      <w:r w:rsidRPr="007E23E1">
        <w:rPr>
          <w:rFonts w:cs="Times New Roman"/>
          <w:b/>
          <w:bCs/>
          <w:noProof/>
        </w:rPr>
        <w:t>2017</w:t>
      </w:r>
      <w:r w:rsidRPr="007E23E1">
        <w:rPr>
          <w:rFonts w:cs="Times New Roman"/>
          <w:noProof/>
        </w:rPr>
        <w:t xml:space="preserve">. Species delimitation and phylogeographic analyses in the </w:t>
      </w:r>
      <w:r w:rsidRPr="007E23E1">
        <w:rPr>
          <w:rFonts w:cs="Times New Roman"/>
          <w:i/>
          <w:iCs/>
          <w:noProof/>
        </w:rPr>
        <w:t>Ectocarpus</w:t>
      </w:r>
      <w:r w:rsidRPr="007E23E1">
        <w:rPr>
          <w:rFonts w:cs="Times New Roman"/>
          <w:noProof/>
        </w:rPr>
        <w:t xml:space="preserve"> subgroup </w:t>
      </w:r>
      <w:r w:rsidRPr="007E23E1">
        <w:rPr>
          <w:rFonts w:cs="Times New Roman"/>
          <w:i/>
          <w:iCs/>
          <w:noProof/>
        </w:rPr>
        <w:t>siliculosi</w:t>
      </w:r>
      <w:r w:rsidRPr="007E23E1">
        <w:rPr>
          <w:rFonts w:cs="Times New Roman"/>
          <w:noProof/>
        </w:rPr>
        <w:t xml:space="preserve"> (Ectocarpales, Phaeophyceae) (M Cock, Ed.). </w:t>
      </w:r>
      <w:r w:rsidRPr="007E23E1">
        <w:rPr>
          <w:rFonts w:cs="Times New Roman"/>
          <w:i/>
          <w:iCs/>
          <w:noProof/>
        </w:rPr>
        <w:t>Journal of Phycology</w:t>
      </w:r>
      <w:r w:rsidRPr="007E23E1">
        <w:rPr>
          <w:rFonts w:cs="Times New Roman"/>
          <w:noProof/>
        </w:rPr>
        <w:t xml:space="preserve"> </w:t>
      </w:r>
      <w:r w:rsidRPr="007E23E1">
        <w:rPr>
          <w:rFonts w:cs="Times New Roman"/>
          <w:b/>
          <w:bCs/>
          <w:noProof/>
        </w:rPr>
        <w:t>53</w:t>
      </w:r>
      <w:r w:rsidRPr="007E23E1">
        <w:rPr>
          <w:rFonts w:cs="Times New Roman"/>
          <w:noProof/>
        </w:rPr>
        <w:t>: 17–31.</w:t>
      </w:r>
    </w:p>
    <w:p w14:paraId="40A8FFC5"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Mosavi LK, Cammett TJ, Desrosiers DC, Peng Z</w:t>
      </w:r>
      <w:r w:rsidRPr="007E23E1">
        <w:rPr>
          <w:rFonts w:cs="Times New Roman"/>
          <w:noProof/>
        </w:rPr>
        <w:t xml:space="preserve">. </w:t>
      </w:r>
      <w:r w:rsidRPr="007E23E1">
        <w:rPr>
          <w:rFonts w:cs="Times New Roman"/>
          <w:b/>
          <w:bCs/>
          <w:noProof/>
        </w:rPr>
        <w:t>2004</w:t>
      </w:r>
      <w:r w:rsidRPr="007E23E1">
        <w:rPr>
          <w:rFonts w:cs="Times New Roman"/>
          <w:noProof/>
        </w:rPr>
        <w:t xml:space="preserve">. The ankyrin repeat as molecular architecture for protein recognition. </w:t>
      </w:r>
      <w:r w:rsidRPr="007E23E1">
        <w:rPr>
          <w:rFonts w:cs="Times New Roman"/>
          <w:i/>
          <w:iCs/>
          <w:noProof/>
        </w:rPr>
        <w:t>Protein Science</w:t>
      </w:r>
      <w:r w:rsidRPr="007E23E1">
        <w:rPr>
          <w:rFonts w:cs="Times New Roman"/>
          <w:noProof/>
        </w:rPr>
        <w:t xml:space="preserve"> </w:t>
      </w:r>
      <w:r w:rsidRPr="007E23E1">
        <w:rPr>
          <w:rFonts w:cs="Times New Roman"/>
          <w:b/>
          <w:bCs/>
          <w:noProof/>
        </w:rPr>
        <w:t>13</w:t>
      </w:r>
      <w:r w:rsidRPr="007E23E1">
        <w:rPr>
          <w:rFonts w:cs="Times New Roman"/>
          <w:noProof/>
        </w:rPr>
        <w:t>: 1435–1448.</w:t>
      </w:r>
    </w:p>
    <w:p w14:paraId="2E68ECC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Müller DG, Kapp M, Knippers R</w:t>
      </w:r>
      <w:r w:rsidRPr="007E23E1">
        <w:rPr>
          <w:rFonts w:cs="Times New Roman"/>
          <w:noProof/>
        </w:rPr>
        <w:t xml:space="preserve">. </w:t>
      </w:r>
      <w:r w:rsidRPr="007E23E1">
        <w:rPr>
          <w:rFonts w:cs="Times New Roman"/>
          <w:b/>
          <w:bCs/>
          <w:noProof/>
        </w:rPr>
        <w:t>1998</w:t>
      </w:r>
      <w:r w:rsidRPr="007E23E1">
        <w:rPr>
          <w:rFonts w:cs="Times New Roman"/>
          <w:noProof/>
        </w:rPr>
        <w:t>. Viruses in marine brown algae In: Academic Press, 49–67.</w:t>
      </w:r>
    </w:p>
    <w:p w14:paraId="0A4F66D5"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Nguyen VH, Lavenier D</w:t>
      </w:r>
      <w:r w:rsidRPr="007E23E1">
        <w:rPr>
          <w:rFonts w:cs="Times New Roman"/>
          <w:noProof/>
        </w:rPr>
        <w:t xml:space="preserve">. </w:t>
      </w:r>
      <w:r w:rsidRPr="007E23E1">
        <w:rPr>
          <w:rFonts w:cs="Times New Roman"/>
          <w:b/>
          <w:bCs/>
          <w:noProof/>
        </w:rPr>
        <w:t>2009</w:t>
      </w:r>
      <w:r w:rsidRPr="007E23E1">
        <w:rPr>
          <w:rFonts w:cs="Times New Roman"/>
          <w:noProof/>
        </w:rPr>
        <w:t xml:space="preserve">. PLAST: parallel local alignment search tool for database comparison. </w:t>
      </w:r>
      <w:r w:rsidRPr="007E23E1">
        <w:rPr>
          <w:rFonts w:cs="Times New Roman"/>
          <w:i/>
          <w:iCs/>
          <w:noProof/>
        </w:rPr>
        <w:t>BMC Bioinformatics</w:t>
      </w:r>
      <w:r w:rsidRPr="007E23E1">
        <w:rPr>
          <w:rFonts w:cs="Times New Roman"/>
          <w:noProof/>
        </w:rPr>
        <w:t xml:space="preserve"> </w:t>
      </w:r>
      <w:r w:rsidRPr="007E23E1">
        <w:rPr>
          <w:rFonts w:cs="Times New Roman"/>
          <w:b/>
          <w:bCs/>
          <w:noProof/>
        </w:rPr>
        <w:t>10</w:t>
      </w:r>
      <w:r w:rsidRPr="007E23E1">
        <w:rPr>
          <w:rFonts w:cs="Times New Roman"/>
          <w:noProof/>
        </w:rPr>
        <w:t>: 329.</w:t>
      </w:r>
    </w:p>
    <w:p w14:paraId="2328AE2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Nielsen H</w:t>
      </w:r>
      <w:r w:rsidRPr="007E23E1">
        <w:rPr>
          <w:rFonts w:cs="Times New Roman"/>
          <w:noProof/>
        </w:rPr>
        <w:t xml:space="preserve">. </w:t>
      </w:r>
      <w:r w:rsidRPr="007E23E1">
        <w:rPr>
          <w:rFonts w:cs="Times New Roman"/>
          <w:b/>
          <w:bCs/>
          <w:noProof/>
        </w:rPr>
        <w:t>2017</w:t>
      </w:r>
      <w:r w:rsidRPr="007E23E1">
        <w:rPr>
          <w:rFonts w:cs="Times New Roman"/>
          <w:noProof/>
        </w:rPr>
        <w:t xml:space="preserve">. Predicting Secretory Proteins with SignalP In: Daisuke Kihara, ed. </w:t>
      </w:r>
      <w:r w:rsidRPr="007E23E1">
        <w:rPr>
          <w:rFonts w:cs="Times New Roman"/>
          <w:i/>
          <w:iCs/>
          <w:noProof/>
        </w:rPr>
        <w:t>Protein Function Prediction</w:t>
      </w:r>
      <w:r w:rsidRPr="007E23E1">
        <w:rPr>
          <w:rFonts w:cs="Times New Roman"/>
          <w:noProof/>
        </w:rPr>
        <w:t>. Berlin, Heidelberg: Springer, 59–73.</w:t>
      </w:r>
    </w:p>
    <w:p w14:paraId="6AACFD0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Nishitsuji K, Arimoto A, Higa Y, </w:t>
      </w:r>
      <w:r w:rsidRPr="007E23E1">
        <w:rPr>
          <w:rFonts w:cs="Times New Roman"/>
          <w:b/>
          <w:bCs/>
          <w:i/>
          <w:iCs/>
          <w:noProof/>
        </w:rPr>
        <w:t>et al.</w:t>
      </w:r>
      <w:r w:rsidRPr="007E23E1">
        <w:rPr>
          <w:rFonts w:cs="Times New Roman"/>
          <w:noProof/>
        </w:rPr>
        <w:t xml:space="preserve"> </w:t>
      </w:r>
      <w:r w:rsidRPr="007E23E1">
        <w:rPr>
          <w:rFonts w:cs="Times New Roman"/>
          <w:b/>
          <w:bCs/>
          <w:noProof/>
        </w:rPr>
        <w:t>2019</w:t>
      </w:r>
      <w:r w:rsidRPr="007E23E1">
        <w:rPr>
          <w:rFonts w:cs="Times New Roman"/>
          <w:noProof/>
        </w:rPr>
        <w:t xml:space="preserve">. Draft genome of the brown alga, </w:t>
      </w:r>
      <w:r w:rsidRPr="007E23E1">
        <w:rPr>
          <w:rFonts w:cs="Times New Roman"/>
          <w:i/>
          <w:iCs/>
          <w:noProof/>
        </w:rPr>
        <w:t>Nemacystus decipiens</w:t>
      </w:r>
      <w:r w:rsidRPr="007E23E1">
        <w:rPr>
          <w:rFonts w:cs="Times New Roman"/>
          <w:noProof/>
        </w:rPr>
        <w:t xml:space="preserve">, Onna-1 strain: Fusion of genes involved in the sulfated fucan biosynthesis pathway. </w:t>
      </w:r>
      <w:r w:rsidRPr="007E23E1">
        <w:rPr>
          <w:rFonts w:cs="Times New Roman"/>
          <w:i/>
          <w:iCs/>
          <w:noProof/>
        </w:rPr>
        <w:t>Scientific Reports</w:t>
      </w:r>
      <w:r w:rsidRPr="007E23E1">
        <w:rPr>
          <w:rFonts w:cs="Times New Roman"/>
          <w:noProof/>
        </w:rPr>
        <w:t xml:space="preserve"> </w:t>
      </w:r>
      <w:r w:rsidRPr="007E23E1">
        <w:rPr>
          <w:rFonts w:cs="Times New Roman"/>
          <w:b/>
          <w:bCs/>
          <w:noProof/>
        </w:rPr>
        <w:t>9</w:t>
      </w:r>
      <w:r w:rsidRPr="007E23E1">
        <w:rPr>
          <w:rFonts w:cs="Times New Roman"/>
          <w:noProof/>
        </w:rPr>
        <w:t>: 4607.</w:t>
      </w:r>
    </w:p>
    <w:p w14:paraId="0973FBF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Nishitsuji K, Arimoto A, Iwai K, </w:t>
      </w:r>
      <w:r w:rsidRPr="007E23E1">
        <w:rPr>
          <w:rFonts w:cs="Times New Roman"/>
          <w:b/>
          <w:bCs/>
          <w:i/>
          <w:iCs/>
          <w:noProof/>
        </w:rPr>
        <w:t>et al.</w:t>
      </w:r>
      <w:r w:rsidRPr="007E23E1">
        <w:rPr>
          <w:rFonts w:cs="Times New Roman"/>
          <w:noProof/>
        </w:rPr>
        <w:t xml:space="preserve"> </w:t>
      </w:r>
      <w:r w:rsidRPr="007E23E1">
        <w:rPr>
          <w:rFonts w:cs="Times New Roman"/>
          <w:b/>
          <w:bCs/>
          <w:noProof/>
        </w:rPr>
        <w:t>2016</w:t>
      </w:r>
      <w:r w:rsidRPr="007E23E1">
        <w:rPr>
          <w:rFonts w:cs="Times New Roman"/>
          <w:noProof/>
        </w:rPr>
        <w:t xml:space="preserve">. A draft genome of the brown alga, </w:t>
      </w:r>
      <w:r w:rsidRPr="007E23E1">
        <w:rPr>
          <w:rFonts w:cs="Times New Roman"/>
          <w:i/>
          <w:iCs/>
          <w:noProof/>
        </w:rPr>
        <w:t>Cladosiphon okamuranus</w:t>
      </w:r>
      <w:r w:rsidRPr="007E23E1">
        <w:rPr>
          <w:rFonts w:cs="Times New Roman"/>
          <w:noProof/>
        </w:rPr>
        <w:t xml:space="preserve"> , S-strain: a platform for future studies of ‘mozuku’ biology. </w:t>
      </w:r>
      <w:r w:rsidRPr="007E23E1">
        <w:rPr>
          <w:rFonts w:cs="Times New Roman"/>
          <w:i/>
          <w:iCs/>
          <w:noProof/>
        </w:rPr>
        <w:t>DNA Research</w:t>
      </w:r>
      <w:r w:rsidRPr="007E23E1">
        <w:rPr>
          <w:rFonts w:cs="Times New Roman"/>
          <w:noProof/>
        </w:rPr>
        <w:t>: dsw039.</w:t>
      </w:r>
    </w:p>
    <w:p w14:paraId="4196075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lastRenderedPageBreak/>
        <w:t>Oh D-H, Dassanayake M, Bohnert HJ, Cheeseman JM</w:t>
      </w:r>
      <w:r w:rsidRPr="007E23E1">
        <w:rPr>
          <w:rFonts w:cs="Times New Roman"/>
          <w:noProof/>
        </w:rPr>
        <w:t xml:space="preserve">. </w:t>
      </w:r>
      <w:r w:rsidRPr="007E23E1">
        <w:rPr>
          <w:rFonts w:cs="Times New Roman"/>
          <w:b/>
          <w:bCs/>
          <w:noProof/>
        </w:rPr>
        <w:t>2012</w:t>
      </w:r>
      <w:r w:rsidRPr="007E23E1">
        <w:rPr>
          <w:rFonts w:cs="Times New Roman"/>
          <w:noProof/>
        </w:rPr>
        <w:t xml:space="preserve">. Life at the extreme: lessons from the genome. </w:t>
      </w:r>
      <w:r w:rsidRPr="007E23E1">
        <w:rPr>
          <w:rFonts w:cs="Times New Roman"/>
          <w:i/>
          <w:iCs/>
          <w:noProof/>
        </w:rPr>
        <w:t>Genome biology</w:t>
      </w:r>
      <w:r w:rsidRPr="007E23E1">
        <w:rPr>
          <w:rFonts w:cs="Times New Roman"/>
          <w:noProof/>
        </w:rPr>
        <w:t xml:space="preserve"> </w:t>
      </w:r>
      <w:r w:rsidRPr="007E23E1">
        <w:rPr>
          <w:rFonts w:cs="Times New Roman"/>
          <w:b/>
          <w:bCs/>
          <w:noProof/>
        </w:rPr>
        <w:t>13</w:t>
      </w:r>
      <w:r w:rsidRPr="007E23E1">
        <w:rPr>
          <w:rFonts w:cs="Times New Roman"/>
          <w:noProof/>
        </w:rPr>
        <w:t>: 241.</w:t>
      </w:r>
    </w:p>
    <w:p w14:paraId="33A3D7C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de Oliveira Dal’Molin CG, Quek L-E, Palfreyman RW, Brumbley SM, Nielsen LK</w:t>
      </w:r>
      <w:r w:rsidRPr="007E23E1">
        <w:rPr>
          <w:rFonts w:cs="Times New Roman"/>
          <w:noProof/>
        </w:rPr>
        <w:t xml:space="preserve">. </w:t>
      </w:r>
      <w:r w:rsidRPr="007E23E1">
        <w:rPr>
          <w:rFonts w:cs="Times New Roman"/>
          <w:b/>
          <w:bCs/>
          <w:noProof/>
        </w:rPr>
        <w:t>2010</w:t>
      </w:r>
      <w:r w:rsidRPr="007E23E1">
        <w:rPr>
          <w:rFonts w:cs="Times New Roman"/>
          <w:noProof/>
        </w:rPr>
        <w:t xml:space="preserve">. AraGEM, a genome-scale reconstruction of the primary metabolic network in Arabidopsis. </w:t>
      </w:r>
      <w:r w:rsidRPr="007E23E1">
        <w:rPr>
          <w:rFonts w:cs="Times New Roman"/>
          <w:i/>
          <w:iCs/>
          <w:noProof/>
        </w:rPr>
        <w:t>Plant physiology</w:t>
      </w:r>
      <w:r w:rsidRPr="007E23E1">
        <w:rPr>
          <w:rFonts w:cs="Times New Roman"/>
          <w:noProof/>
        </w:rPr>
        <w:t xml:space="preserve"> </w:t>
      </w:r>
      <w:r w:rsidRPr="007E23E1">
        <w:rPr>
          <w:rFonts w:cs="Times New Roman"/>
          <w:b/>
          <w:bCs/>
          <w:noProof/>
        </w:rPr>
        <w:t>152</w:t>
      </w:r>
      <w:r w:rsidRPr="007E23E1">
        <w:rPr>
          <w:rFonts w:cs="Times New Roman"/>
          <w:noProof/>
        </w:rPr>
        <w:t>: 579–89.</w:t>
      </w:r>
    </w:p>
    <w:p w14:paraId="2F994129"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Peters AF, Coucerio L, Tsiamis K, Küpper FC, Valero M</w:t>
      </w:r>
      <w:r w:rsidRPr="007E23E1">
        <w:rPr>
          <w:rFonts w:cs="Times New Roman"/>
          <w:noProof/>
        </w:rPr>
        <w:t xml:space="preserve">. </w:t>
      </w:r>
      <w:r w:rsidRPr="007E23E1">
        <w:rPr>
          <w:rFonts w:cs="Times New Roman"/>
          <w:b/>
          <w:bCs/>
          <w:noProof/>
        </w:rPr>
        <w:t>2015</w:t>
      </w:r>
      <w:r w:rsidRPr="007E23E1">
        <w:rPr>
          <w:rFonts w:cs="Times New Roman"/>
          <w:noProof/>
        </w:rPr>
        <w:t xml:space="preserve">. Barcoding of cryptic stages of marine brown algae isolated from incubated substratum reveals high diversity. </w:t>
      </w:r>
      <w:r w:rsidRPr="007E23E1">
        <w:rPr>
          <w:rFonts w:cs="Times New Roman"/>
          <w:i/>
          <w:iCs/>
          <w:noProof/>
        </w:rPr>
        <w:t>Cryptogamie, Algologie</w:t>
      </w:r>
      <w:r w:rsidRPr="007E23E1">
        <w:rPr>
          <w:rFonts w:cs="Times New Roman"/>
          <w:noProof/>
        </w:rPr>
        <w:t xml:space="preserve"> </w:t>
      </w:r>
      <w:r w:rsidRPr="007E23E1">
        <w:rPr>
          <w:rFonts w:cs="Times New Roman"/>
          <w:b/>
          <w:bCs/>
          <w:noProof/>
        </w:rPr>
        <w:t>36</w:t>
      </w:r>
      <w:r w:rsidRPr="007E23E1">
        <w:rPr>
          <w:rFonts w:cs="Times New Roman"/>
          <w:noProof/>
        </w:rPr>
        <w:t>: 3–29.</w:t>
      </w:r>
    </w:p>
    <w:p w14:paraId="25659C4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Peters AF, Marie D, Scornet D, Kloareg B, Cock JM</w:t>
      </w:r>
      <w:r w:rsidRPr="007E23E1">
        <w:rPr>
          <w:rFonts w:cs="Times New Roman"/>
          <w:noProof/>
        </w:rPr>
        <w:t xml:space="preserve">. </w:t>
      </w:r>
      <w:r w:rsidRPr="007E23E1">
        <w:rPr>
          <w:rFonts w:cs="Times New Roman"/>
          <w:b/>
          <w:bCs/>
          <w:noProof/>
        </w:rPr>
        <w:t>2004</w:t>
      </w:r>
      <w:r w:rsidRPr="007E23E1">
        <w:rPr>
          <w:rFonts w:cs="Times New Roman"/>
          <w:noProof/>
        </w:rPr>
        <w:t xml:space="preserve">. Proposal of </w:t>
      </w:r>
      <w:r w:rsidRPr="007E23E1">
        <w:rPr>
          <w:rFonts w:cs="Times New Roman"/>
          <w:i/>
          <w:iCs/>
          <w:noProof/>
        </w:rPr>
        <w:t>Ectocarpus siliculosus</w:t>
      </w:r>
      <w:r w:rsidRPr="007E23E1">
        <w:rPr>
          <w:rFonts w:cs="Times New Roman"/>
          <w:noProof/>
        </w:rPr>
        <w:t xml:space="preserve"> (Ectocarpales, Phaeophyceae) as a model organism for brown algal genetics and genomics. </w:t>
      </w:r>
      <w:r w:rsidRPr="007E23E1">
        <w:rPr>
          <w:rFonts w:cs="Times New Roman"/>
          <w:i/>
          <w:iCs/>
          <w:noProof/>
        </w:rPr>
        <w:t>Journal of Phycology</w:t>
      </w:r>
      <w:r w:rsidRPr="007E23E1">
        <w:rPr>
          <w:rFonts w:cs="Times New Roman"/>
          <w:noProof/>
        </w:rPr>
        <w:t xml:space="preserve"> </w:t>
      </w:r>
      <w:r w:rsidRPr="007E23E1">
        <w:rPr>
          <w:rFonts w:cs="Times New Roman"/>
          <w:b/>
          <w:bCs/>
          <w:noProof/>
        </w:rPr>
        <w:t>40</w:t>
      </w:r>
      <w:r w:rsidRPr="007E23E1">
        <w:rPr>
          <w:rFonts w:cs="Times New Roman"/>
          <w:noProof/>
        </w:rPr>
        <w:t>: 1079–1088.</w:t>
      </w:r>
    </w:p>
    <w:p w14:paraId="46286C10"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Popper ZA, Michel G, Hervé C,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Evolution and diversity of plant cell walls: from algae to flowering plants. </w:t>
      </w:r>
      <w:r w:rsidRPr="007E23E1">
        <w:rPr>
          <w:rFonts w:cs="Times New Roman"/>
          <w:i/>
          <w:iCs/>
          <w:noProof/>
        </w:rPr>
        <w:t>Annual review of plant biology</w:t>
      </w:r>
      <w:r w:rsidRPr="007E23E1">
        <w:rPr>
          <w:rFonts w:cs="Times New Roman"/>
          <w:noProof/>
        </w:rPr>
        <w:t xml:space="preserve"> </w:t>
      </w:r>
      <w:r w:rsidRPr="007E23E1">
        <w:rPr>
          <w:rFonts w:cs="Times New Roman"/>
          <w:b/>
          <w:bCs/>
          <w:noProof/>
        </w:rPr>
        <w:t>62</w:t>
      </w:r>
      <w:r w:rsidRPr="007E23E1">
        <w:rPr>
          <w:rFonts w:cs="Times New Roman"/>
          <w:noProof/>
        </w:rPr>
        <w:t>: 567–90.</w:t>
      </w:r>
    </w:p>
    <w:p w14:paraId="17C684B8"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Prigent S, Collet G, Dittami SM, </w:t>
      </w:r>
      <w:r w:rsidRPr="007E23E1">
        <w:rPr>
          <w:rFonts w:cs="Times New Roman"/>
          <w:b/>
          <w:bCs/>
          <w:i/>
          <w:iCs/>
          <w:noProof/>
        </w:rPr>
        <w:t>et al.</w:t>
      </w:r>
      <w:r w:rsidRPr="007E23E1">
        <w:rPr>
          <w:rFonts w:cs="Times New Roman"/>
          <w:noProof/>
        </w:rPr>
        <w:t xml:space="preserve"> </w:t>
      </w:r>
      <w:r w:rsidRPr="007E23E1">
        <w:rPr>
          <w:rFonts w:cs="Times New Roman"/>
          <w:b/>
          <w:bCs/>
          <w:noProof/>
        </w:rPr>
        <w:t>2014</w:t>
      </w:r>
      <w:r w:rsidRPr="007E23E1">
        <w:rPr>
          <w:rFonts w:cs="Times New Roman"/>
          <w:noProof/>
        </w:rPr>
        <w:t xml:space="preserve">. The genome-scale metabolic network of Ectocarpus siliculosus (EctoGEM): a resource to study brown algal physiology and beyond. </w:t>
      </w:r>
      <w:r w:rsidRPr="007E23E1">
        <w:rPr>
          <w:rFonts w:cs="Times New Roman"/>
          <w:i/>
          <w:iCs/>
          <w:noProof/>
        </w:rPr>
        <w:t>Plant Journal</w:t>
      </w:r>
      <w:r w:rsidRPr="007E23E1">
        <w:rPr>
          <w:rFonts w:cs="Times New Roman"/>
          <w:noProof/>
        </w:rPr>
        <w:t xml:space="preserve"> </w:t>
      </w:r>
      <w:r w:rsidRPr="007E23E1">
        <w:rPr>
          <w:rFonts w:cs="Times New Roman"/>
          <w:b/>
          <w:bCs/>
          <w:noProof/>
        </w:rPr>
        <w:t>80</w:t>
      </w:r>
      <w:r w:rsidRPr="007E23E1">
        <w:rPr>
          <w:rFonts w:cs="Times New Roman"/>
          <w:noProof/>
        </w:rPr>
        <w:t>: 367–381.</w:t>
      </w:r>
    </w:p>
    <w:p w14:paraId="35DE57B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Prigent S, Frioux C, Dittami SM, </w:t>
      </w:r>
      <w:r w:rsidRPr="007E23E1">
        <w:rPr>
          <w:rFonts w:cs="Times New Roman"/>
          <w:b/>
          <w:bCs/>
          <w:i/>
          <w:iCs/>
          <w:noProof/>
        </w:rPr>
        <w:t>et al.</w:t>
      </w:r>
      <w:r w:rsidRPr="007E23E1">
        <w:rPr>
          <w:rFonts w:cs="Times New Roman"/>
          <w:noProof/>
        </w:rPr>
        <w:t xml:space="preserve"> </w:t>
      </w:r>
      <w:r w:rsidRPr="007E23E1">
        <w:rPr>
          <w:rFonts w:cs="Times New Roman"/>
          <w:b/>
          <w:bCs/>
          <w:noProof/>
        </w:rPr>
        <w:t>2017</w:t>
      </w:r>
      <w:r w:rsidRPr="007E23E1">
        <w:rPr>
          <w:rFonts w:cs="Times New Roman"/>
          <w:noProof/>
        </w:rPr>
        <w:t xml:space="preserve">. Meneco, a Topology-Based Gap-Filling Tool Applicable to Degraded Genome-Wide Metabolic Networks (C Kaleta, Ed.). </w:t>
      </w:r>
      <w:r w:rsidRPr="007E23E1">
        <w:rPr>
          <w:rFonts w:cs="Times New Roman"/>
          <w:i/>
          <w:iCs/>
          <w:noProof/>
        </w:rPr>
        <w:t>PLOS Computational Biology</w:t>
      </w:r>
      <w:r w:rsidRPr="007E23E1">
        <w:rPr>
          <w:rFonts w:cs="Times New Roman"/>
          <w:noProof/>
        </w:rPr>
        <w:t xml:space="preserve"> </w:t>
      </w:r>
      <w:r w:rsidRPr="007E23E1">
        <w:rPr>
          <w:rFonts w:cs="Times New Roman"/>
          <w:b/>
          <w:bCs/>
          <w:noProof/>
        </w:rPr>
        <w:t>13</w:t>
      </w:r>
      <w:r w:rsidRPr="007E23E1">
        <w:rPr>
          <w:rFonts w:cs="Times New Roman"/>
          <w:noProof/>
        </w:rPr>
        <w:t>: e1005276.</w:t>
      </w:r>
    </w:p>
    <w:p w14:paraId="2DD6FAC4"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Rao AQ, ud Din S, Akhtar S, </w:t>
      </w:r>
      <w:r w:rsidRPr="007E23E1">
        <w:rPr>
          <w:rFonts w:cs="Times New Roman"/>
          <w:b/>
          <w:bCs/>
          <w:i/>
          <w:iCs/>
          <w:noProof/>
        </w:rPr>
        <w:t>et al.</w:t>
      </w:r>
      <w:r w:rsidRPr="007E23E1">
        <w:rPr>
          <w:rFonts w:cs="Times New Roman"/>
          <w:noProof/>
        </w:rPr>
        <w:t xml:space="preserve"> </w:t>
      </w:r>
      <w:r w:rsidRPr="007E23E1">
        <w:rPr>
          <w:rFonts w:cs="Times New Roman"/>
          <w:b/>
          <w:bCs/>
          <w:noProof/>
        </w:rPr>
        <w:t>2016</w:t>
      </w:r>
      <w:r w:rsidRPr="007E23E1">
        <w:rPr>
          <w:rFonts w:cs="Times New Roman"/>
          <w:noProof/>
        </w:rPr>
        <w:t xml:space="preserve">. Genomics of salinity tolerance in plants In: Abdurakhmonov IY, ed. </w:t>
      </w:r>
      <w:r w:rsidRPr="007E23E1">
        <w:rPr>
          <w:rFonts w:cs="Times New Roman"/>
          <w:i/>
          <w:iCs/>
          <w:noProof/>
        </w:rPr>
        <w:t>Plant Genomics</w:t>
      </w:r>
      <w:r w:rsidRPr="007E23E1">
        <w:rPr>
          <w:rFonts w:cs="Times New Roman"/>
          <w:noProof/>
        </w:rPr>
        <w:t>. InTech, 273–299.</w:t>
      </w:r>
    </w:p>
    <w:p w14:paraId="2B5F066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Ritter A, Dittami SM, Goulitquer S, </w:t>
      </w:r>
      <w:r w:rsidRPr="007E23E1">
        <w:rPr>
          <w:rFonts w:cs="Times New Roman"/>
          <w:b/>
          <w:bCs/>
          <w:i/>
          <w:iCs/>
          <w:noProof/>
        </w:rPr>
        <w:t>et al.</w:t>
      </w:r>
      <w:r w:rsidRPr="007E23E1">
        <w:rPr>
          <w:rFonts w:cs="Times New Roman"/>
          <w:noProof/>
        </w:rPr>
        <w:t xml:space="preserve"> </w:t>
      </w:r>
      <w:r w:rsidRPr="007E23E1">
        <w:rPr>
          <w:rFonts w:cs="Times New Roman"/>
          <w:b/>
          <w:bCs/>
          <w:noProof/>
        </w:rPr>
        <w:t>2014</w:t>
      </w:r>
      <w:r w:rsidRPr="007E23E1">
        <w:rPr>
          <w:rFonts w:cs="Times New Roman"/>
          <w:noProof/>
        </w:rPr>
        <w:t xml:space="preserve">. Transcriptomic and metabolomic analysis of copper stress acclimation in </w:t>
      </w:r>
      <w:r w:rsidRPr="007E23E1">
        <w:rPr>
          <w:rFonts w:cs="Times New Roman"/>
          <w:i/>
          <w:iCs/>
          <w:noProof/>
        </w:rPr>
        <w:t>Ectocarpus siliculosus</w:t>
      </w:r>
      <w:r w:rsidRPr="007E23E1">
        <w:rPr>
          <w:rFonts w:cs="Times New Roman"/>
          <w:noProof/>
        </w:rPr>
        <w:t xml:space="preserve"> highlights signaling and tolerance mechanisms in brown algae. </w:t>
      </w:r>
      <w:r w:rsidRPr="007E23E1">
        <w:rPr>
          <w:rFonts w:cs="Times New Roman"/>
          <w:i/>
          <w:iCs/>
          <w:noProof/>
        </w:rPr>
        <w:t>BMC Plant Biology</w:t>
      </w:r>
      <w:r w:rsidRPr="007E23E1">
        <w:rPr>
          <w:rFonts w:cs="Times New Roman"/>
          <w:noProof/>
        </w:rPr>
        <w:t xml:space="preserve"> </w:t>
      </w:r>
      <w:r w:rsidRPr="007E23E1">
        <w:rPr>
          <w:rFonts w:cs="Times New Roman"/>
          <w:b/>
          <w:bCs/>
          <w:noProof/>
        </w:rPr>
        <w:t>14</w:t>
      </w:r>
      <w:r w:rsidRPr="007E23E1">
        <w:rPr>
          <w:rFonts w:cs="Times New Roman"/>
          <w:noProof/>
        </w:rPr>
        <w:t>: 116.</w:t>
      </w:r>
    </w:p>
    <w:p w14:paraId="77853EAF"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Rival A, Ilbert P, Labeyrie A, </w:t>
      </w:r>
      <w:r w:rsidRPr="007E23E1">
        <w:rPr>
          <w:rFonts w:cs="Times New Roman"/>
          <w:b/>
          <w:bCs/>
          <w:i/>
          <w:iCs/>
          <w:noProof/>
        </w:rPr>
        <w:t>et al.</w:t>
      </w:r>
      <w:r w:rsidRPr="007E23E1">
        <w:rPr>
          <w:rFonts w:cs="Times New Roman"/>
          <w:noProof/>
        </w:rPr>
        <w:t xml:space="preserve"> </w:t>
      </w:r>
      <w:r w:rsidRPr="007E23E1">
        <w:rPr>
          <w:rFonts w:cs="Times New Roman"/>
          <w:b/>
          <w:bCs/>
          <w:noProof/>
        </w:rPr>
        <w:t>2013</w:t>
      </w:r>
      <w:r w:rsidRPr="007E23E1">
        <w:rPr>
          <w:rFonts w:cs="Times New Roman"/>
          <w:noProof/>
        </w:rPr>
        <w:t xml:space="preserve">. Variations in genomic DNA methylation during the long-term in vitro proliferation of oil palm embryogenic suspension cultures. </w:t>
      </w:r>
      <w:r w:rsidRPr="007E23E1">
        <w:rPr>
          <w:rFonts w:cs="Times New Roman"/>
          <w:i/>
          <w:iCs/>
          <w:noProof/>
        </w:rPr>
        <w:t>Plant Cell Reports</w:t>
      </w:r>
      <w:r w:rsidRPr="007E23E1">
        <w:rPr>
          <w:rFonts w:cs="Times New Roman"/>
          <w:noProof/>
        </w:rPr>
        <w:t xml:space="preserve"> </w:t>
      </w:r>
      <w:r w:rsidRPr="007E23E1">
        <w:rPr>
          <w:rFonts w:cs="Times New Roman"/>
          <w:b/>
          <w:bCs/>
          <w:noProof/>
        </w:rPr>
        <w:t>32</w:t>
      </w:r>
      <w:r w:rsidRPr="007E23E1">
        <w:rPr>
          <w:rFonts w:cs="Times New Roman"/>
          <w:noProof/>
        </w:rPr>
        <w:t xml:space="preserve">: </w:t>
      </w:r>
      <w:r w:rsidRPr="007E23E1">
        <w:rPr>
          <w:rFonts w:cs="Times New Roman"/>
          <w:noProof/>
        </w:rPr>
        <w:lastRenderedPageBreak/>
        <w:t>359–368.</w:t>
      </w:r>
    </w:p>
    <w:p w14:paraId="4DC2B24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Schattner P, Brooks AN, Lowe TM</w:t>
      </w:r>
      <w:r w:rsidRPr="007E23E1">
        <w:rPr>
          <w:rFonts w:cs="Times New Roman"/>
          <w:noProof/>
        </w:rPr>
        <w:t xml:space="preserve">. </w:t>
      </w:r>
      <w:r w:rsidRPr="007E23E1">
        <w:rPr>
          <w:rFonts w:cs="Times New Roman"/>
          <w:b/>
          <w:bCs/>
          <w:noProof/>
        </w:rPr>
        <w:t>2005</w:t>
      </w:r>
      <w:r w:rsidRPr="007E23E1">
        <w:rPr>
          <w:rFonts w:cs="Times New Roman"/>
          <w:noProof/>
        </w:rPr>
        <w:t xml:space="preserve">. The tRNAscan-SE, snoscan and snoGPS web servers for the detection of tRNAs and snoRNAs.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33</w:t>
      </w:r>
      <w:r w:rsidRPr="007E23E1">
        <w:rPr>
          <w:rFonts w:cs="Times New Roman"/>
          <w:noProof/>
        </w:rPr>
        <w:t>: W686-9.</w:t>
      </w:r>
    </w:p>
    <w:p w14:paraId="413E9E5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Simão FA, Waterhouse RM, Ioannidis P, Kriventseva E V., Zdobnov EM</w:t>
      </w:r>
      <w:r w:rsidRPr="007E23E1">
        <w:rPr>
          <w:rFonts w:cs="Times New Roman"/>
          <w:noProof/>
        </w:rPr>
        <w:t xml:space="preserve">. </w:t>
      </w:r>
      <w:r w:rsidRPr="007E23E1">
        <w:rPr>
          <w:rFonts w:cs="Times New Roman"/>
          <w:b/>
          <w:bCs/>
          <w:noProof/>
        </w:rPr>
        <w:t>2015</w:t>
      </w:r>
      <w:r w:rsidRPr="007E23E1">
        <w:rPr>
          <w:rFonts w:cs="Times New Roman"/>
          <w:noProof/>
        </w:rPr>
        <w:t xml:space="preserve">. BUSCO: assessing genome assembly and annotation completeness with single-copy orthologs. </w:t>
      </w:r>
      <w:r w:rsidRPr="007E23E1">
        <w:rPr>
          <w:rFonts w:cs="Times New Roman"/>
          <w:i/>
          <w:iCs/>
          <w:noProof/>
        </w:rPr>
        <w:t>Bioinformatics</w:t>
      </w:r>
      <w:r w:rsidRPr="007E23E1">
        <w:rPr>
          <w:rFonts w:cs="Times New Roman"/>
          <w:noProof/>
        </w:rPr>
        <w:t xml:space="preserve"> </w:t>
      </w:r>
      <w:r w:rsidRPr="007E23E1">
        <w:rPr>
          <w:rFonts w:cs="Times New Roman"/>
          <w:b/>
          <w:bCs/>
          <w:noProof/>
        </w:rPr>
        <w:t>31</w:t>
      </w:r>
      <w:r w:rsidRPr="007E23E1">
        <w:rPr>
          <w:rFonts w:cs="Times New Roman"/>
          <w:noProof/>
        </w:rPr>
        <w:t>: 3210–3212.</w:t>
      </w:r>
    </w:p>
    <w:p w14:paraId="1A4C76AD"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Skinner ME, Uzilov A V, Stein LD, Mungall CJ, Holmes IH</w:t>
      </w:r>
      <w:r w:rsidRPr="007E23E1">
        <w:rPr>
          <w:rFonts w:cs="Times New Roman"/>
          <w:noProof/>
        </w:rPr>
        <w:t xml:space="preserve">. </w:t>
      </w:r>
      <w:r w:rsidRPr="007E23E1">
        <w:rPr>
          <w:rFonts w:cs="Times New Roman"/>
          <w:b/>
          <w:bCs/>
          <w:noProof/>
        </w:rPr>
        <w:t>2009</w:t>
      </w:r>
      <w:r w:rsidRPr="007E23E1">
        <w:rPr>
          <w:rFonts w:cs="Times New Roman"/>
          <w:noProof/>
        </w:rPr>
        <w:t xml:space="preserve">. JBrowse: a next-generation genome browser. </w:t>
      </w:r>
      <w:r w:rsidRPr="007E23E1">
        <w:rPr>
          <w:rFonts w:cs="Times New Roman"/>
          <w:i/>
          <w:iCs/>
          <w:noProof/>
        </w:rPr>
        <w:t>Genome research</w:t>
      </w:r>
      <w:r w:rsidRPr="007E23E1">
        <w:rPr>
          <w:rFonts w:cs="Times New Roman"/>
          <w:noProof/>
        </w:rPr>
        <w:t xml:space="preserve"> </w:t>
      </w:r>
      <w:r w:rsidRPr="007E23E1">
        <w:rPr>
          <w:rFonts w:cs="Times New Roman"/>
          <w:b/>
          <w:bCs/>
          <w:noProof/>
        </w:rPr>
        <w:t>19</w:t>
      </w:r>
      <w:r w:rsidRPr="007E23E1">
        <w:rPr>
          <w:rFonts w:cs="Times New Roman"/>
          <w:noProof/>
        </w:rPr>
        <w:t>: 1630–8.</w:t>
      </w:r>
    </w:p>
    <w:p w14:paraId="027177E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Stache-Crain B, Müller DG, Goff LJ</w:t>
      </w:r>
      <w:r w:rsidRPr="007E23E1">
        <w:rPr>
          <w:rFonts w:cs="Times New Roman"/>
          <w:noProof/>
        </w:rPr>
        <w:t xml:space="preserve">. </w:t>
      </w:r>
      <w:r w:rsidRPr="007E23E1">
        <w:rPr>
          <w:rFonts w:cs="Times New Roman"/>
          <w:b/>
          <w:bCs/>
          <w:noProof/>
        </w:rPr>
        <w:t>1997</w:t>
      </w:r>
      <w:r w:rsidRPr="007E23E1">
        <w:rPr>
          <w:rFonts w:cs="Times New Roman"/>
          <w:noProof/>
        </w:rPr>
        <w:t xml:space="preserve">. Molecular systematics of </w:t>
      </w:r>
      <w:r w:rsidRPr="007E23E1">
        <w:rPr>
          <w:rFonts w:cs="Times New Roman"/>
          <w:i/>
          <w:iCs/>
          <w:noProof/>
        </w:rPr>
        <w:t>Ectocarpus</w:t>
      </w:r>
      <w:r w:rsidRPr="007E23E1">
        <w:rPr>
          <w:rFonts w:cs="Times New Roman"/>
          <w:noProof/>
        </w:rPr>
        <w:t xml:space="preserve"> and </w:t>
      </w:r>
      <w:r w:rsidRPr="007E23E1">
        <w:rPr>
          <w:rFonts w:cs="Times New Roman"/>
          <w:i/>
          <w:iCs/>
          <w:noProof/>
        </w:rPr>
        <w:t>Kuckuckia</w:t>
      </w:r>
      <w:r w:rsidRPr="007E23E1">
        <w:rPr>
          <w:rFonts w:cs="Times New Roman"/>
          <w:noProof/>
        </w:rPr>
        <w:t xml:space="preserve"> (Ectocarpales, Phaeophyceae) inferred from phylogenetic analysis of nuclear- and plastid-encoded DNA sequences. </w:t>
      </w:r>
      <w:r w:rsidRPr="007E23E1">
        <w:rPr>
          <w:rFonts w:cs="Times New Roman"/>
          <w:i/>
          <w:iCs/>
          <w:noProof/>
        </w:rPr>
        <w:t>Journal of Phycology</w:t>
      </w:r>
      <w:r w:rsidRPr="007E23E1">
        <w:rPr>
          <w:rFonts w:cs="Times New Roman"/>
          <w:noProof/>
        </w:rPr>
        <w:t xml:space="preserve"> </w:t>
      </w:r>
      <w:r w:rsidRPr="007E23E1">
        <w:rPr>
          <w:rFonts w:cs="Times New Roman"/>
          <w:b/>
          <w:bCs/>
          <w:noProof/>
        </w:rPr>
        <w:t>33</w:t>
      </w:r>
      <w:r w:rsidRPr="007E23E1">
        <w:rPr>
          <w:rFonts w:cs="Times New Roman"/>
          <w:noProof/>
        </w:rPr>
        <w:t>: 152–168.</w:t>
      </w:r>
    </w:p>
    <w:p w14:paraId="5610D2F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Starr RC, Zeikus JA</w:t>
      </w:r>
      <w:r w:rsidRPr="007E23E1">
        <w:rPr>
          <w:rFonts w:cs="Times New Roman"/>
          <w:noProof/>
        </w:rPr>
        <w:t xml:space="preserve">. </w:t>
      </w:r>
      <w:r w:rsidRPr="007E23E1">
        <w:rPr>
          <w:rFonts w:cs="Times New Roman"/>
          <w:b/>
          <w:bCs/>
          <w:noProof/>
        </w:rPr>
        <w:t>1993</w:t>
      </w:r>
      <w:r w:rsidRPr="007E23E1">
        <w:rPr>
          <w:rFonts w:cs="Times New Roman"/>
          <w:noProof/>
        </w:rPr>
        <w:t xml:space="preserve">. Utex - the culture collection of algae at the University of Texas at Austin: 1993 list of cultures. </w:t>
      </w:r>
      <w:r w:rsidRPr="007E23E1">
        <w:rPr>
          <w:rFonts w:cs="Times New Roman"/>
          <w:i/>
          <w:iCs/>
          <w:noProof/>
        </w:rPr>
        <w:t>Journal of Phycology</w:t>
      </w:r>
      <w:r w:rsidRPr="007E23E1">
        <w:rPr>
          <w:rFonts w:cs="Times New Roman"/>
          <w:noProof/>
        </w:rPr>
        <w:t xml:space="preserve"> </w:t>
      </w:r>
      <w:r w:rsidRPr="007E23E1">
        <w:rPr>
          <w:rFonts w:cs="Times New Roman"/>
          <w:b/>
          <w:bCs/>
          <w:noProof/>
        </w:rPr>
        <w:t>29</w:t>
      </w:r>
      <w:r w:rsidRPr="007E23E1">
        <w:rPr>
          <w:rFonts w:cs="Times New Roman"/>
          <w:noProof/>
        </w:rPr>
        <w:t>: 1–106.</w:t>
      </w:r>
    </w:p>
    <w:p w14:paraId="5E79707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Steneck RS, Graham MH, Bourque BJ, </w:t>
      </w:r>
      <w:r w:rsidRPr="007E23E1">
        <w:rPr>
          <w:rFonts w:cs="Times New Roman"/>
          <w:b/>
          <w:bCs/>
          <w:i/>
          <w:iCs/>
          <w:noProof/>
        </w:rPr>
        <w:t>et al.</w:t>
      </w:r>
      <w:r w:rsidRPr="007E23E1">
        <w:rPr>
          <w:rFonts w:cs="Times New Roman"/>
          <w:noProof/>
        </w:rPr>
        <w:t xml:space="preserve"> </w:t>
      </w:r>
      <w:r w:rsidRPr="007E23E1">
        <w:rPr>
          <w:rFonts w:cs="Times New Roman"/>
          <w:b/>
          <w:bCs/>
          <w:noProof/>
        </w:rPr>
        <w:t>2002</w:t>
      </w:r>
      <w:r w:rsidRPr="007E23E1">
        <w:rPr>
          <w:rFonts w:cs="Times New Roman"/>
          <w:noProof/>
        </w:rPr>
        <w:t xml:space="preserve">. Kelp forest ecosystems: Biodiversity, stability, resilience and future. </w:t>
      </w:r>
      <w:r w:rsidRPr="007E23E1">
        <w:rPr>
          <w:rFonts w:cs="Times New Roman"/>
          <w:i/>
          <w:iCs/>
          <w:noProof/>
        </w:rPr>
        <w:t>Environmental Conservation</w:t>
      </w:r>
      <w:r w:rsidRPr="007E23E1">
        <w:rPr>
          <w:rFonts w:cs="Times New Roman"/>
          <w:noProof/>
        </w:rPr>
        <w:t xml:space="preserve"> </w:t>
      </w:r>
      <w:r w:rsidRPr="007E23E1">
        <w:rPr>
          <w:rFonts w:cs="Times New Roman"/>
          <w:b/>
          <w:bCs/>
          <w:noProof/>
        </w:rPr>
        <w:t>29</w:t>
      </w:r>
      <w:r w:rsidRPr="007E23E1">
        <w:rPr>
          <w:rFonts w:cs="Times New Roman"/>
          <w:noProof/>
        </w:rPr>
        <w:t>: 436–459.</w:t>
      </w:r>
    </w:p>
    <w:p w14:paraId="73DBB0C9"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Suyama M, Torrents D, Bork P</w:t>
      </w:r>
      <w:r w:rsidRPr="007E23E1">
        <w:rPr>
          <w:rFonts w:cs="Times New Roman"/>
          <w:noProof/>
        </w:rPr>
        <w:t xml:space="preserve">. </w:t>
      </w:r>
      <w:r w:rsidRPr="007E23E1">
        <w:rPr>
          <w:rFonts w:cs="Times New Roman"/>
          <w:b/>
          <w:bCs/>
          <w:noProof/>
        </w:rPr>
        <w:t>2006</w:t>
      </w:r>
      <w:r w:rsidRPr="007E23E1">
        <w:rPr>
          <w:rFonts w:cs="Times New Roman"/>
          <w:noProof/>
        </w:rPr>
        <w:t xml:space="preserve">. PAL2NAL: robust conversion of protein sequence alignments into the corresponding codon alignments.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34</w:t>
      </w:r>
      <w:r w:rsidRPr="007E23E1">
        <w:rPr>
          <w:rFonts w:cs="Times New Roman"/>
          <w:noProof/>
        </w:rPr>
        <w:t>: W609-12.</w:t>
      </w:r>
    </w:p>
    <w:p w14:paraId="4E19F40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Talavera G, Castresana J</w:t>
      </w:r>
      <w:r w:rsidRPr="007E23E1">
        <w:rPr>
          <w:rFonts w:cs="Times New Roman"/>
          <w:noProof/>
        </w:rPr>
        <w:t xml:space="preserve">. </w:t>
      </w:r>
      <w:r w:rsidRPr="007E23E1">
        <w:rPr>
          <w:rFonts w:cs="Times New Roman"/>
          <w:b/>
          <w:bCs/>
          <w:noProof/>
        </w:rPr>
        <w:t>2007</w:t>
      </w:r>
      <w:r w:rsidRPr="007E23E1">
        <w:rPr>
          <w:rFonts w:cs="Times New Roman"/>
          <w:noProof/>
        </w:rPr>
        <w:t xml:space="preserve">. Improvement of phylogenies after removing divergent and ambiguously aligned blocks from protein sequence alignments. </w:t>
      </w:r>
      <w:r w:rsidRPr="007E23E1">
        <w:rPr>
          <w:rFonts w:cs="Times New Roman"/>
          <w:i/>
          <w:iCs/>
          <w:noProof/>
        </w:rPr>
        <w:t>Systematic biology</w:t>
      </w:r>
      <w:r w:rsidRPr="007E23E1">
        <w:rPr>
          <w:rFonts w:cs="Times New Roman"/>
          <w:noProof/>
        </w:rPr>
        <w:t xml:space="preserve"> </w:t>
      </w:r>
      <w:r w:rsidRPr="007E23E1">
        <w:rPr>
          <w:rFonts w:cs="Times New Roman"/>
          <w:b/>
          <w:bCs/>
          <w:noProof/>
        </w:rPr>
        <w:t>56</w:t>
      </w:r>
      <w:r w:rsidRPr="007E23E1">
        <w:rPr>
          <w:rFonts w:cs="Times New Roman"/>
          <w:noProof/>
        </w:rPr>
        <w:t>: 564–77.</w:t>
      </w:r>
    </w:p>
    <w:p w14:paraId="54B35E5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Tan S, Cardoso-Moreira M, Shi W, </w:t>
      </w:r>
      <w:r w:rsidRPr="007E23E1">
        <w:rPr>
          <w:rFonts w:cs="Times New Roman"/>
          <w:b/>
          <w:bCs/>
          <w:i/>
          <w:iCs/>
          <w:noProof/>
        </w:rPr>
        <w:t>et al.</w:t>
      </w:r>
      <w:r w:rsidRPr="007E23E1">
        <w:rPr>
          <w:rFonts w:cs="Times New Roman"/>
          <w:noProof/>
        </w:rPr>
        <w:t xml:space="preserve"> </w:t>
      </w:r>
      <w:r w:rsidRPr="007E23E1">
        <w:rPr>
          <w:rFonts w:cs="Times New Roman"/>
          <w:b/>
          <w:bCs/>
          <w:noProof/>
        </w:rPr>
        <w:t>2016</w:t>
      </w:r>
      <w:r w:rsidRPr="007E23E1">
        <w:rPr>
          <w:rFonts w:cs="Times New Roman"/>
          <w:noProof/>
        </w:rPr>
        <w:t xml:space="preserve">. LTR-mediated retroposition as a mechanism of RNA-based duplication in metazoans. </w:t>
      </w:r>
      <w:r w:rsidRPr="007E23E1">
        <w:rPr>
          <w:rFonts w:cs="Times New Roman"/>
          <w:i/>
          <w:iCs/>
          <w:noProof/>
        </w:rPr>
        <w:t>Genome research</w:t>
      </w:r>
      <w:r w:rsidRPr="007E23E1">
        <w:rPr>
          <w:rFonts w:cs="Times New Roman"/>
          <w:noProof/>
        </w:rPr>
        <w:t xml:space="preserve"> </w:t>
      </w:r>
      <w:r w:rsidRPr="007E23E1">
        <w:rPr>
          <w:rFonts w:cs="Times New Roman"/>
          <w:b/>
          <w:bCs/>
          <w:noProof/>
        </w:rPr>
        <w:t>26</w:t>
      </w:r>
      <w:r w:rsidRPr="007E23E1">
        <w:rPr>
          <w:rFonts w:cs="Times New Roman"/>
          <w:noProof/>
        </w:rPr>
        <w:t>: 1663–1675.</w:t>
      </w:r>
    </w:p>
    <w:p w14:paraId="00366F52"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Tang H, Zhang X, Miao C, </w:t>
      </w:r>
      <w:r w:rsidRPr="007E23E1">
        <w:rPr>
          <w:rFonts w:cs="Times New Roman"/>
          <w:b/>
          <w:bCs/>
          <w:i/>
          <w:iCs/>
          <w:noProof/>
        </w:rPr>
        <w:t>et al.</w:t>
      </w:r>
      <w:r w:rsidRPr="007E23E1">
        <w:rPr>
          <w:rFonts w:cs="Times New Roman"/>
          <w:noProof/>
        </w:rPr>
        <w:t xml:space="preserve"> </w:t>
      </w:r>
      <w:r w:rsidRPr="007E23E1">
        <w:rPr>
          <w:rFonts w:cs="Times New Roman"/>
          <w:b/>
          <w:bCs/>
          <w:noProof/>
        </w:rPr>
        <w:t>2015</w:t>
      </w:r>
      <w:r w:rsidRPr="007E23E1">
        <w:rPr>
          <w:rFonts w:cs="Times New Roman"/>
          <w:noProof/>
        </w:rPr>
        <w:t xml:space="preserve">. ALLMAPS: robust scaffold ordering based on multiple maps. </w:t>
      </w:r>
      <w:r w:rsidRPr="007E23E1">
        <w:rPr>
          <w:rFonts w:cs="Times New Roman"/>
          <w:i/>
          <w:iCs/>
          <w:noProof/>
        </w:rPr>
        <w:t>Genome Biology</w:t>
      </w:r>
      <w:r w:rsidRPr="007E23E1">
        <w:rPr>
          <w:rFonts w:cs="Times New Roman"/>
          <w:noProof/>
        </w:rPr>
        <w:t xml:space="preserve"> </w:t>
      </w:r>
      <w:r w:rsidRPr="007E23E1">
        <w:rPr>
          <w:rFonts w:cs="Times New Roman"/>
          <w:b/>
          <w:bCs/>
          <w:noProof/>
        </w:rPr>
        <w:t>16</w:t>
      </w:r>
      <w:r w:rsidRPr="007E23E1">
        <w:rPr>
          <w:rFonts w:cs="Times New Roman"/>
          <w:noProof/>
        </w:rPr>
        <w:t>: 3.</w:t>
      </w:r>
    </w:p>
    <w:p w14:paraId="4359561C"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Tautz D, Domazet-Lošo T</w:t>
      </w:r>
      <w:r w:rsidRPr="007E23E1">
        <w:rPr>
          <w:rFonts w:cs="Times New Roman"/>
          <w:noProof/>
        </w:rPr>
        <w:t xml:space="preserve">. </w:t>
      </w:r>
      <w:r w:rsidRPr="007E23E1">
        <w:rPr>
          <w:rFonts w:cs="Times New Roman"/>
          <w:b/>
          <w:bCs/>
          <w:noProof/>
        </w:rPr>
        <w:t>2011</w:t>
      </w:r>
      <w:r w:rsidRPr="007E23E1">
        <w:rPr>
          <w:rFonts w:cs="Times New Roman"/>
          <w:noProof/>
        </w:rPr>
        <w:t xml:space="preserve">. The evolutionary origin of orphan genes. </w:t>
      </w:r>
      <w:r w:rsidRPr="007E23E1">
        <w:rPr>
          <w:rFonts w:cs="Times New Roman"/>
          <w:i/>
          <w:iCs/>
          <w:noProof/>
        </w:rPr>
        <w:t>Nature Reviews Genetics</w:t>
      </w:r>
      <w:r w:rsidRPr="007E23E1">
        <w:rPr>
          <w:rFonts w:cs="Times New Roman"/>
          <w:noProof/>
        </w:rPr>
        <w:t xml:space="preserve"> </w:t>
      </w:r>
      <w:r w:rsidRPr="007E23E1">
        <w:rPr>
          <w:rFonts w:cs="Times New Roman"/>
          <w:b/>
          <w:bCs/>
          <w:noProof/>
        </w:rPr>
        <w:t>12</w:t>
      </w:r>
      <w:r w:rsidRPr="007E23E1">
        <w:rPr>
          <w:rFonts w:cs="Times New Roman"/>
          <w:noProof/>
        </w:rPr>
        <w:t>: 692–702.</w:t>
      </w:r>
    </w:p>
    <w:p w14:paraId="5549484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Di Tommaso P, Moretti S, Xenarios I, </w:t>
      </w:r>
      <w:r w:rsidRPr="007E23E1">
        <w:rPr>
          <w:rFonts w:cs="Times New Roman"/>
          <w:b/>
          <w:bCs/>
          <w:i/>
          <w:iCs/>
          <w:noProof/>
        </w:rPr>
        <w:t>et al.</w:t>
      </w:r>
      <w:r w:rsidRPr="007E23E1">
        <w:rPr>
          <w:rFonts w:cs="Times New Roman"/>
          <w:noProof/>
        </w:rPr>
        <w:t xml:space="preserve"> </w:t>
      </w:r>
      <w:r w:rsidRPr="007E23E1">
        <w:rPr>
          <w:rFonts w:cs="Times New Roman"/>
          <w:b/>
          <w:bCs/>
          <w:noProof/>
        </w:rPr>
        <w:t>2011</w:t>
      </w:r>
      <w:r w:rsidRPr="007E23E1">
        <w:rPr>
          <w:rFonts w:cs="Times New Roman"/>
          <w:noProof/>
        </w:rPr>
        <w:t xml:space="preserve">. T-Coffee: a web server for the multiple </w:t>
      </w:r>
      <w:r w:rsidRPr="007E23E1">
        <w:rPr>
          <w:rFonts w:cs="Times New Roman"/>
          <w:noProof/>
        </w:rPr>
        <w:lastRenderedPageBreak/>
        <w:t xml:space="preserve">sequence alignment of protein and RNA sequences using structural information and homology extension. </w:t>
      </w:r>
      <w:r w:rsidRPr="007E23E1">
        <w:rPr>
          <w:rFonts w:cs="Times New Roman"/>
          <w:i/>
          <w:iCs/>
          <w:noProof/>
        </w:rPr>
        <w:t>Nucleic acids research</w:t>
      </w:r>
      <w:r w:rsidRPr="007E23E1">
        <w:rPr>
          <w:rFonts w:cs="Times New Roman"/>
          <w:noProof/>
        </w:rPr>
        <w:t xml:space="preserve"> </w:t>
      </w:r>
      <w:r w:rsidRPr="007E23E1">
        <w:rPr>
          <w:rFonts w:cs="Times New Roman"/>
          <w:b/>
          <w:bCs/>
          <w:noProof/>
        </w:rPr>
        <w:t>39</w:t>
      </w:r>
      <w:r w:rsidRPr="007E23E1">
        <w:rPr>
          <w:rFonts w:cs="Times New Roman"/>
          <w:noProof/>
        </w:rPr>
        <w:t>: W13-7.</w:t>
      </w:r>
    </w:p>
    <w:p w14:paraId="7767181F"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Torode TA, Marcus SE, Jam M, </w:t>
      </w:r>
      <w:r w:rsidRPr="007E23E1">
        <w:rPr>
          <w:rFonts w:cs="Times New Roman"/>
          <w:b/>
          <w:bCs/>
          <w:i/>
          <w:iCs/>
          <w:noProof/>
        </w:rPr>
        <w:t>et al.</w:t>
      </w:r>
      <w:r w:rsidRPr="007E23E1">
        <w:rPr>
          <w:rFonts w:cs="Times New Roman"/>
          <w:noProof/>
        </w:rPr>
        <w:t xml:space="preserve"> </w:t>
      </w:r>
      <w:r w:rsidRPr="007E23E1">
        <w:rPr>
          <w:rFonts w:cs="Times New Roman"/>
          <w:b/>
          <w:bCs/>
          <w:noProof/>
        </w:rPr>
        <w:t>2015</w:t>
      </w:r>
      <w:r w:rsidRPr="007E23E1">
        <w:rPr>
          <w:rFonts w:cs="Times New Roman"/>
          <w:noProof/>
        </w:rPr>
        <w:t xml:space="preserve">. Monoclonal antibodies directed to fucoidan preparations from brown algae. </w:t>
      </w:r>
      <w:r w:rsidRPr="007E23E1">
        <w:rPr>
          <w:rFonts w:cs="Times New Roman"/>
          <w:i/>
          <w:iCs/>
          <w:noProof/>
        </w:rPr>
        <w:t>PloS One</w:t>
      </w:r>
      <w:r w:rsidRPr="007E23E1">
        <w:rPr>
          <w:rFonts w:cs="Times New Roman"/>
          <w:noProof/>
        </w:rPr>
        <w:t xml:space="preserve"> </w:t>
      </w:r>
      <w:r w:rsidRPr="007E23E1">
        <w:rPr>
          <w:rFonts w:cs="Times New Roman"/>
          <w:b/>
          <w:bCs/>
          <w:noProof/>
        </w:rPr>
        <w:t>10</w:t>
      </w:r>
      <w:r w:rsidRPr="007E23E1">
        <w:rPr>
          <w:rFonts w:cs="Times New Roman"/>
          <w:noProof/>
        </w:rPr>
        <w:t>: e0118366.</w:t>
      </w:r>
    </w:p>
    <w:p w14:paraId="491543EA"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Waterhouse AM, Procter JB, Martin DMA, Clamp M, Barton GJ</w:t>
      </w:r>
      <w:r w:rsidRPr="007E23E1">
        <w:rPr>
          <w:rFonts w:cs="Times New Roman"/>
          <w:noProof/>
        </w:rPr>
        <w:t xml:space="preserve">. </w:t>
      </w:r>
      <w:r w:rsidRPr="007E23E1">
        <w:rPr>
          <w:rFonts w:cs="Times New Roman"/>
          <w:b/>
          <w:bCs/>
          <w:noProof/>
        </w:rPr>
        <w:t>2009</w:t>
      </w:r>
      <w:r w:rsidRPr="007E23E1">
        <w:rPr>
          <w:rFonts w:cs="Times New Roman"/>
          <w:noProof/>
        </w:rPr>
        <w:t xml:space="preserve">. Jalview Version 2--a multiple sequence alignment editor and analysis workbench. </w:t>
      </w:r>
      <w:r w:rsidRPr="007E23E1">
        <w:rPr>
          <w:rFonts w:cs="Times New Roman"/>
          <w:i/>
          <w:iCs/>
          <w:noProof/>
        </w:rPr>
        <w:t>Bioinformatics (Oxford, England)</w:t>
      </w:r>
      <w:r w:rsidRPr="007E23E1">
        <w:rPr>
          <w:rFonts w:cs="Times New Roman"/>
          <w:noProof/>
        </w:rPr>
        <w:t xml:space="preserve"> </w:t>
      </w:r>
      <w:r w:rsidRPr="007E23E1">
        <w:rPr>
          <w:rFonts w:cs="Times New Roman"/>
          <w:b/>
          <w:bCs/>
          <w:noProof/>
        </w:rPr>
        <w:t>25</w:t>
      </w:r>
      <w:r w:rsidRPr="007E23E1">
        <w:rPr>
          <w:rFonts w:cs="Times New Roman"/>
          <w:noProof/>
        </w:rPr>
        <w:t>: 1189–91.</w:t>
      </w:r>
    </w:p>
    <w:p w14:paraId="4FDB3C27"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West J, Kraft G</w:t>
      </w:r>
      <w:r w:rsidRPr="007E23E1">
        <w:rPr>
          <w:rFonts w:cs="Times New Roman"/>
          <w:noProof/>
        </w:rPr>
        <w:t xml:space="preserve">. </w:t>
      </w:r>
      <w:r w:rsidRPr="007E23E1">
        <w:rPr>
          <w:rFonts w:cs="Times New Roman"/>
          <w:b/>
          <w:bCs/>
          <w:noProof/>
        </w:rPr>
        <w:t>1996</w:t>
      </w:r>
      <w:r w:rsidRPr="007E23E1">
        <w:rPr>
          <w:rFonts w:cs="Times New Roman"/>
          <w:noProof/>
        </w:rPr>
        <w:t xml:space="preserve">. </w:t>
      </w:r>
      <w:r w:rsidRPr="007E23E1">
        <w:rPr>
          <w:rFonts w:cs="Times New Roman"/>
          <w:i/>
          <w:iCs/>
          <w:noProof/>
        </w:rPr>
        <w:t>Ectocarpus siliculosus</w:t>
      </w:r>
      <w:r w:rsidRPr="007E23E1">
        <w:rPr>
          <w:rFonts w:cs="Times New Roman"/>
          <w:noProof/>
        </w:rPr>
        <w:t xml:space="preserve"> (Dillwyn) Lyngb. from Hopkins River Falls, Victoria - the first record of a freshwater brown alga in Australia. </w:t>
      </w:r>
      <w:r w:rsidRPr="007E23E1">
        <w:rPr>
          <w:rFonts w:cs="Times New Roman"/>
          <w:i/>
          <w:iCs/>
          <w:noProof/>
        </w:rPr>
        <w:t>Muelleria</w:t>
      </w:r>
      <w:r w:rsidRPr="007E23E1">
        <w:rPr>
          <w:rFonts w:cs="Times New Roman"/>
          <w:noProof/>
        </w:rPr>
        <w:t xml:space="preserve"> </w:t>
      </w:r>
      <w:r w:rsidRPr="007E23E1">
        <w:rPr>
          <w:rFonts w:cs="Times New Roman"/>
          <w:b/>
          <w:bCs/>
          <w:noProof/>
        </w:rPr>
        <w:t>9</w:t>
      </w:r>
      <w:r w:rsidRPr="007E23E1">
        <w:rPr>
          <w:rFonts w:cs="Times New Roman"/>
          <w:noProof/>
        </w:rPr>
        <w:t>: 29–33.</w:t>
      </w:r>
    </w:p>
    <w:p w14:paraId="289F7D56"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Wu H-J, Zhang Z, Wang J-Y, </w:t>
      </w:r>
      <w:r w:rsidRPr="007E23E1">
        <w:rPr>
          <w:rFonts w:cs="Times New Roman"/>
          <w:b/>
          <w:bCs/>
          <w:i/>
          <w:iCs/>
          <w:noProof/>
        </w:rPr>
        <w:t>et al.</w:t>
      </w:r>
      <w:r w:rsidRPr="007E23E1">
        <w:rPr>
          <w:rFonts w:cs="Times New Roman"/>
          <w:noProof/>
        </w:rPr>
        <w:t xml:space="preserve"> </w:t>
      </w:r>
      <w:r w:rsidRPr="007E23E1">
        <w:rPr>
          <w:rFonts w:cs="Times New Roman"/>
          <w:b/>
          <w:bCs/>
          <w:noProof/>
        </w:rPr>
        <w:t>2012</w:t>
      </w:r>
      <w:r w:rsidRPr="007E23E1">
        <w:rPr>
          <w:rFonts w:cs="Times New Roman"/>
          <w:noProof/>
        </w:rPr>
        <w:t xml:space="preserve">. Insights into salt tolerance from the genome of </w:t>
      </w:r>
      <w:r w:rsidRPr="007E23E1">
        <w:rPr>
          <w:rFonts w:cs="Times New Roman"/>
          <w:i/>
          <w:iCs/>
          <w:noProof/>
        </w:rPr>
        <w:t>Thellungiella salsuginea</w:t>
      </w:r>
      <w:r w:rsidRPr="007E23E1">
        <w:rPr>
          <w:rFonts w:cs="Times New Roman"/>
          <w:noProof/>
        </w:rPr>
        <w:t xml:space="preserve">. </w:t>
      </w:r>
      <w:r w:rsidRPr="007E23E1">
        <w:rPr>
          <w:rFonts w:cs="Times New Roman"/>
          <w:i/>
          <w:iCs/>
          <w:noProof/>
        </w:rPr>
        <w:t>Proceedings of the National Academy of Sciences of the United States of America</w:t>
      </w:r>
      <w:r w:rsidRPr="007E23E1">
        <w:rPr>
          <w:rFonts w:cs="Times New Roman"/>
          <w:noProof/>
        </w:rPr>
        <w:t xml:space="preserve"> </w:t>
      </w:r>
      <w:r w:rsidRPr="007E23E1">
        <w:rPr>
          <w:rFonts w:cs="Times New Roman"/>
          <w:b/>
          <w:bCs/>
          <w:noProof/>
        </w:rPr>
        <w:t>109</w:t>
      </w:r>
      <w:r w:rsidRPr="007E23E1">
        <w:rPr>
          <w:rFonts w:cs="Times New Roman"/>
          <w:noProof/>
        </w:rPr>
        <w:t>: 12219–24.</w:t>
      </w:r>
    </w:p>
    <w:p w14:paraId="0998059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Yang Z</w:t>
      </w:r>
      <w:r w:rsidRPr="007E23E1">
        <w:rPr>
          <w:rFonts w:cs="Times New Roman"/>
          <w:noProof/>
        </w:rPr>
        <w:t xml:space="preserve">. </w:t>
      </w:r>
      <w:r w:rsidRPr="007E23E1">
        <w:rPr>
          <w:rFonts w:cs="Times New Roman"/>
          <w:b/>
          <w:bCs/>
          <w:noProof/>
        </w:rPr>
        <w:t>2007</w:t>
      </w:r>
      <w:r w:rsidRPr="007E23E1">
        <w:rPr>
          <w:rFonts w:cs="Times New Roman"/>
          <w:noProof/>
        </w:rPr>
        <w:t xml:space="preserve">. PAML 4: phylogenetic analysis by maximum likelihood. </w:t>
      </w:r>
      <w:r w:rsidRPr="007E23E1">
        <w:rPr>
          <w:rFonts w:cs="Times New Roman"/>
          <w:i/>
          <w:iCs/>
          <w:noProof/>
        </w:rPr>
        <w:t>Molecular biology and evolution</w:t>
      </w:r>
      <w:r w:rsidRPr="007E23E1">
        <w:rPr>
          <w:rFonts w:cs="Times New Roman"/>
          <w:noProof/>
        </w:rPr>
        <w:t xml:space="preserve"> </w:t>
      </w:r>
      <w:r w:rsidRPr="007E23E1">
        <w:rPr>
          <w:rFonts w:cs="Times New Roman"/>
          <w:b/>
          <w:bCs/>
          <w:noProof/>
        </w:rPr>
        <w:t>24</w:t>
      </w:r>
      <w:r w:rsidRPr="007E23E1">
        <w:rPr>
          <w:rFonts w:cs="Times New Roman"/>
          <w:noProof/>
        </w:rPr>
        <w:t>: 1586–91.</w:t>
      </w:r>
    </w:p>
    <w:p w14:paraId="281A3D6E"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Ye N, Zhang X, Miao M, </w:t>
      </w:r>
      <w:r w:rsidRPr="007E23E1">
        <w:rPr>
          <w:rFonts w:cs="Times New Roman"/>
          <w:b/>
          <w:bCs/>
          <w:i/>
          <w:iCs/>
          <w:noProof/>
        </w:rPr>
        <w:t>et al.</w:t>
      </w:r>
      <w:r w:rsidRPr="007E23E1">
        <w:rPr>
          <w:rFonts w:cs="Times New Roman"/>
          <w:noProof/>
        </w:rPr>
        <w:t xml:space="preserve"> </w:t>
      </w:r>
      <w:r w:rsidRPr="007E23E1">
        <w:rPr>
          <w:rFonts w:cs="Times New Roman"/>
          <w:b/>
          <w:bCs/>
          <w:noProof/>
        </w:rPr>
        <w:t>2015</w:t>
      </w:r>
      <w:r w:rsidRPr="007E23E1">
        <w:rPr>
          <w:rFonts w:cs="Times New Roman"/>
          <w:noProof/>
        </w:rPr>
        <w:t xml:space="preserve">. </w:t>
      </w:r>
      <w:r w:rsidRPr="007E23E1">
        <w:rPr>
          <w:rFonts w:cs="Times New Roman"/>
          <w:i/>
          <w:iCs/>
          <w:noProof/>
        </w:rPr>
        <w:t>Saccharina</w:t>
      </w:r>
      <w:r w:rsidRPr="007E23E1">
        <w:rPr>
          <w:rFonts w:cs="Times New Roman"/>
          <w:noProof/>
        </w:rPr>
        <w:t xml:space="preserve"> genomes provide novel insight into kelp biology. </w:t>
      </w:r>
      <w:r w:rsidRPr="007E23E1">
        <w:rPr>
          <w:rFonts w:cs="Times New Roman"/>
          <w:i/>
          <w:iCs/>
          <w:noProof/>
        </w:rPr>
        <w:t>Nature communications</w:t>
      </w:r>
      <w:r w:rsidRPr="007E23E1">
        <w:rPr>
          <w:rFonts w:cs="Times New Roman"/>
          <w:noProof/>
        </w:rPr>
        <w:t xml:space="preserve"> </w:t>
      </w:r>
      <w:r w:rsidRPr="007E23E1">
        <w:rPr>
          <w:rFonts w:cs="Times New Roman"/>
          <w:b/>
          <w:bCs/>
          <w:noProof/>
        </w:rPr>
        <w:t>6</w:t>
      </w:r>
      <w:r w:rsidRPr="007E23E1">
        <w:rPr>
          <w:rFonts w:cs="Times New Roman"/>
          <w:noProof/>
        </w:rPr>
        <w:t>: 6986.</w:t>
      </w:r>
    </w:p>
    <w:p w14:paraId="11B36FD1"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Yoon HS, Hackett JD, Ciniglia C, Pinto G, Bhattacharya D</w:t>
      </w:r>
      <w:r w:rsidRPr="007E23E1">
        <w:rPr>
          <w:rFonts w:cs="Times New Roman"/>
          <w:noProof/>
        </w:rPr>
        <w:t xml:space="preserve">. </w:t>
      </w:r>
      <w:r w:rsidRPr="007E23E1">
        <w:rPr>
          <w:rFonts w:cs="Times New Roman"/>
          <w:b/>
          <w:bCs/>
          <w:noProof/>
        </w:rPr>
        <w:t>2004</w:t>
      </w:r>
      <w:r w:rsidRPr="007E23E1">
        <w:rPr>
          <w:rFonts w:cs="Times New Roman"/>
          <w:noProof/>
        </w:rPr>
        <w:t xml:space="preserve">. A molecular timeline for the origin of photosynthetic eukaryotes. </w:t>
      </w:r>
      <w:r w:rsidRPr="007E23E1">
        <w:rPr>
          <w:rFonts w:cs="Times New Roman"/>
          <w:i/>
          <w:iCs/>
          <w:noProof/>
        </w:rPr>
        <w:t>Molecular biology and evolution</w:t>
      </w:r>
      <w:r w:rsidRPr="007E23E1">
        <w:rPr>
          <w:rFonts w:cs="Times New Roman"/>
          <w:noProof/>
        </w:rPr>
        <w:t xml:space="preserve"> </w:t>
      </w:r>
      <w:r w:rsidRPr="007E23E1">
        <w:rPr>
          <w:rFonts w:cs="Times New Roman"/>
          <w:b/>
          <w:bCs/>
          <w:noProof/>
        </w:rPr>
        <w:t>21</w:t>
      </w:r>
      <w:r w:rsidRPr="007E23E1">
        <w:rPr>
          <w:rFonts w:cs="Times New Roman"/>
          <w:noProof/>
        </w:rPr>
        <w:t>: 809–18.</w:t>
      </w:r>
    </w:p>
    <w:p w14:paraId="2BD56A0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 xml:space="preserve">Zeng X, Long H, Wang Z, </w:t>
      </w:r>
      <w:r w:rsidRPr="007E23E1">
        <w:rPr>
          <w:rFonts w:cs="Times New Roman"/>
          <w:b/>
          <w:bCs/>
          <w:i/>
          <w:iCs/>
          <w:noProof/>
        </w:rPr>
        <w:t>et al.</w:t>
      </w:r>
      <w:r w:rsidRPr="007E23E1">
        <w:rPr>
          <w:rFonts w:cs="Times New Roman"/>
          <w:noProof/>
        </w:rPr>
        <w:t xml:space="preserve"> </w:t>
      </w:r>
      <w:r w:rsidRPr="007E23E1">
        <w:rPr>
          <w:rFonts w:cs="Times New Roman"/>
          <w:b/>
          <w:bCs/>
          <w:noProof/>
        </w:rPr>
        <w:t>2015</w:t>
      </w:r>
      <w:r w:rsidRPr="007E23E1">
        <w:rPr>
          <w:rFonts w:cs="Times New Roman"/>
          <w:noProof/>
        </w:rPr>
        <w:t xml:space="preserve">. The draft genome of Tibetan hulless barley reveals adaptive patterns to the high stressful Tibetan Plateau. </w:t>
      </w:r>
      <w:r w:rsidRPr="007E23E1">
        <w:rPr>
          <w:rFonts w:cs="Times New Roman"/>
          <w:i/>
          <w:iCs/>
          <w:noProof/>
        </w:rPr>
        <w:t>Proceedings of the National Academy of Sciences of the United States of America</w:t>
      </w:r>
      <w:r w:rsidRPr="007E23E1">
        <w:rPr>
          <w:rFonts w:cs="Times New Roman"/>
          <w:noProof/>
        </w:rPr>
        <w:t xml:space="preserve"> </w:t>
      </w:r>
      <w:r w:rsidRPr="007E23E1">
        <w:rPr>
          <w:rFonts w:cs="Times New Roman"/>
          <w:b/>
          <w:bCs/>
          <w:noProof/>
        </w:rPr>
        <w:t>112</w:t>
      </w:r>
      <w:r w:rsidRPr="007E23E1">
        <w:rPr>
          <w:rFonts w:cs="Times New Roman"/>
          <w:noProof/>
        </w:rPr>
        <w:t>: 1095–100.</w:t>
      </w:r>
    </w:p>
    <w:p w14:paraId="3550BAB3" w14:textId="77777777" w:rsidR="007E23E1" w:rsidRPr="007E23E1" w:rsidRDefault="007E23E1" w:rsidP="007E23E1">
      <w:pPr>
        <w:widowControl w:val="0"/>
        <w:autoSpaceDE w:val="0"/>
        <w:autoSpaceDN w:val="0"/>
        <w:adjustRightInd w:val="0"/>
        <w:spacing w:after="0" w:line="480" w:lineRule="auto"/>
        <w:rPr>
          <w:rFonts w:cs="Times New Roman"/>
          <w:noProof/>
        </w:rPr>
      </w:pPr>
      <w:r w:rsidRPr="007E23E1">
        <w:rPr>
          <w:rFonts w:cs="Times New Roman"/>
          <w:b/>
          <w:bCs/>
          <w:noProof/>
        </w:rPr>
        <w:t>Zhu S-H, Green BR</w:t>
      </w:r>
      <w:r w:rsidRPr="007E23E1">
        <w:rPr>
          <w:rFonts w:cs="Times New Roman"/>
          <w:noProof/>
        </w:rPr>
        <w:t xml:space="preserve">. </w:t>
      </w:r>
      <w:r w:rsidRPr="007E23E1">
        <w:rPr>
          <w:rFonts w:cs="Times New Roman"/>
          <w:b/>
          <w:bCs/>
          <w:noProof/>
        </w:rPr>
        <w:t>2010</w:t>
      </w:r>
      <w:r w:rsidRPr="007E23E1">
        <w:rPr>
          <w:rFonts w:cs="Times New Roman"/>
          <w:noProof/>
        </w:rPr>
        <w:t xml:space="preserve">. Photoprotection in the diatom </w:t>
      </w:r>
      <w:r w:rsidRPr="007E23E1">
        <w:rPr>
          <w:rFonts w:cs="Times New Roman"/>
          <w:i/>
          <w:iCs/>
          <w:noProof/>
        </w:rPr>
        <w:t>Thalassiosira pseudonana</w:t>
      </w:r>
      <w:r w:rsidRPr="007E23E1">
        <w:rPr>
          <w:rFonts w:cs="Times New Roman"/>
          <w:noProof/>
        </w:rPr>
        <w:t xml:space="preserve">: Role of LI818-like proteins in response to high light stress. </w:t>
      </w:r>
      <w:r w:rsidRPr="007E23E1">
        <w:rPr>
          <w:rFonts w:cs="Times New Roman"/>
          <w:i/>
          <w:iCs/>
          <w:noProof/>
        </w:rPr>
        <w:t>Biochimica et Biophysica Acta (BBA) - Bioenergetics</w:t>
      </w:r>
      <w:r w:rsidRPr="007E23E1">
        <w:rPr>
          <w:rFonts w:cs="Times New Roman"/>
          <w:noProof/>
        </w:rPr>
        <w:t xml:space="preserve"> </w:t>
      </w:r>
      <w:r w:rsidRPr="007E23E1">
        <w:rPr>
          <w:rFonts w:cs="Times New Roman"/>
          <w:b/>
          <w:bCs/>
          <w:noProof/>
        </w:rPr>
        <w:t>1797</w:t>
      </w:r>
      <w:r w:rsidRPr="007E23E1">
        <w:rPr>
          <w:rFonts w:cs="Times New Roman"/>
          <w:noProof/>
        </w:rPr>
        <w:t>: 1449–1457.</w:t>
      </w:r>
    </w:p>
    <w:p w14:paraId="0309402D" w14:textId="760D307D" w:rsidR="00F4070F" w:rsidRPr="00B225C4" w:rsidRDefault="00F4070F" w:rsidP="007E23E1">
      <w:pPr>
        <w:widowControl w:val="0"/>
        <w:autoSpaceDE w:val="0"/>
        <w:autoSpaceDN w:val="0"/>
        <w:adjustRightInd w:val="0"/>
        <w:spacing w:after="0" w:line="480" w:lineRule="auto"/>
        <w:ind w:left="640" w:hanging="640"/>
        <w:rPr>
          <w:rFonts w:cs="Times New Roman"/>
          <w:lang w:val="en-GB"/>
        </w:rPr>
      </w:pPr>
      <w:r w:rsidRPr="00B225C4">
        <w:rPr>
          <w:rFonts w:cs="Times New Roman"/>
          <w:lang w:val="en-GB"/>
        </w:rPr>
        <w:fldChar w:fldCharType="end"/>
      </w:r>
    </w:p>
    <w:p w14:paraId="016E1ACC" w14:textId="77777777" w:rsidR="004F6806" w:rsidRPr="00B225C4" w:rsidRDefault="004F6806"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lastRenderedPageBreak/>
        <w:t>Figures</w:t>
      </w:r>
    </w:p>
    <w:p w14:paraId="7806AC7E" w14:textId="46AC72D1" w:rsidR="004F6806" w:rsidRPr="00B225C4" w:rsidRDefault="00792EC6" w:rsidP="007B1D57">
      <w:pPr>
        <w:spacing w:line="480" w:lineRule="auto"/>
        <w:jc w:val="both"/>
        <w:rPr>
          <w:rFonts w:cs="Times New Roman"/>
          <w:lang w:val="en-GB"/>
        </w:rPr>
      </w:pPr>
      <w:r w:rsidRPr="00B225C4">
        <w:rPr>
          <w:rFonts w:cs="Times New Roman"/>
          <w:noProof/>
          <w:lang w:val="en-GB" w:eastAsia="en-GB"/>
        </w:rPr>
        <w:drawing>
          <wp:inline distT="0" distB="0" distL="0" distR="0" wp14:anchorId="3C5F1DC8" wp14:editId="02122660">
            <wp:extent cx="5657850" cy="5455285"/>
            <wp:effectExtent l="0" t="0" r="635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_Transposons_V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7850" cy="5455285"/>
                    </a:xfrm>
                    <a:prstGeom prst="rect">
                      <a:avLst/>
                    </a:prstGeom>
                  </pic:spPr>
                </pic:pic>
              </a:graphicData>
            </a:graphic>
          </wp:inline>
        </w:drawing>
      </w:r>
    </w:p>
    <w:p w14:paraId="33145A4E" w14:textId="5C24A664" w:rsidR="004F6806" w:rsidRPr="00B225C4" w:rsidRDefault="004F6806" w:rsidP="007B1D57">
      <w:pPr>
        <w:spacing w:line="480" w:lineRule="auto"/>
        <w:jc w:val="both"/>
        <w:rPr>
          <w:rFonts w:cs="Times New Roman"/>
          <w:lang w:val="en-GB"/>
        </w:rPr>
      </w:pPr>
      <w:r w:rsidRPr="00B225C4">
        <w:rPr>
          <w:rFonts w:cs="Times New Roman"/>
          <w:b/>
          <w:lang w:val="en-GB"/>
        </w:rPr>
        <w:t>Figure 1</w:t>
      </w:r>
      <w:r w:rsidRPr="00B225C4">
        <w:rPr>
          <w:rFonts w:cs="Times New Roman"/>
          <w:lang w:val="en-GB"/>
        </w:rPr>
        <w:t xml:space="preserve">: Repeated elements identified within the genome of </w:t>
      </w:r>
      <w:r w:rsidRPr="00B225C4">
        <w:rPr>
          <w:rFonts w:cs="Times New Roman"/>
          <w:i/>
          <w:lang w:val="en-GB"/>
        </w:rPr>
        <w:t xml:space="preserve">E. </w:t>
      </w:r>
      <w:r w:rsidRPr="00B225C4">
        <w:rPr>
          <w:rFonts w:cs="Times New Roman"/>
          <w:i/>
          <w:noProof/>
          <w:lang w:val="en-GB"/>
        </w:rPr>
        <w:t>subulatus</w:t>
      </w:r>
      <w:r w:rsidR="004034A1" w:rsidRPr="00B225C4">
        <w:rPr>
          <w:rFonts w:cs="Times New Roman"/>
          <w:i/>
          <w:noProof/>
          <w:lang w:val="en-GB"/>
        </w:rPr>
        <w:t xml:space="preserve"> </w:t>
      </w:r>
      <w:r w:rsidR="004034A1" w:rsidRPr="00B225C4">
        <w:rPr>
          <w:rFonts w:cs="Times New Roman"/>
          <w:noProof/>
          <w:lang w:val="en-GB"/>
        </w:rPr>
        <w:t>Bft15b</w:t>
      </w:r>
      <w:r w:rsidRPr="00B225C4">
        <w:rPr>
          <w:rFonts w:cs="Times New Roman"/>
          <w:lang w:val="en-GB"/>
        </w:rPr>
        <w:t xml:space="preserve">. A) </w:t>
      </w:r>
      <w:r w:rsidR="00E67908" w:rsidRPr="00B225C4">
        <w:rPr>
          <w:rFonts w:cs="Times New Roman"/>
          <w:lang w:val="en-GB"/>
        </w:rPr>
        <w:t xml:space="preserve">Number of </w:t>
      </w:r>
      <w:r w:rsidR="00C340A7" w:rsidRPr="00B225C4">
        <w:rPr>
          <w:rFonts w:cs="Times New Roman"/>
          <w:lang w:val="en-GB"/>
        </w:rPr>
        <w:t>transposons</w:t>
      </w:r>
      <w:r w:rsidR="00E67908" w:rsidRPr="00B225C4">
        <w:rPr>
          <w:rFonts w:cs="Times New Roman"/>
          <w:lang w:val="en-GB"/>
        </w:rPr>
        <w:t xml:space="preserve"> detected in the d</w:t>
      </w:r>
      <w:r w:rsidRPr="00B225C4">
        <w:rPr>
          <w:rFonts w:cs="Times New Roman"/>
          <w:lang w:val="en-GB"/>
        </w:rPr>
        <w:t xml:space="preserve">ifferent </w:t>
      </w:r>
      <w:proofErr w:type="spellStart"/>
      <w:r w:rsidRPr="00B225C4">
        <w:rPr>
          <w:rFonts w:cs="Times New Roman"/>
          <w:lang w:val="en-GB"/>
        </w:rPr>
        <w:t>superfamilies</w:t>
      </w:r>
      <w:proofErr w:type="spellEnd"/>
      <w:r w:rsidRPr="00B225C4">
        <w:rPr>
          <w:rFonts w:cs="Times New Roman"/>
          <w:lang w:val="en-GB"/>
        </w:rPr>
        <w:t xml:space="preserve">; B) Boxplot of sequence identity levels for the </w:t>
      </w:r>
      <w:r w:rsidR="00F971B8" w:rsidRPr="00B225C4">
        <w:rPr>
          <w:rFonts w:cs="Times New Roman"/>
          <w:lang w:val="en-GB"/>
        </w:rPr>
        <w:t xml:space="preserve">detected </w:t>
      </w:r>
      <w:proofErr w:type="spellStart"/>
      <w:r w:rsidR="00F971B8" w:rsidRPr="00B225C4">
        <w:rPr>
          <w:rFonts w:cs="Times New Roman"/>
          <w:lang w:val="en-GB"/>
        </w:rPr>
        <w:t>superfamilies</w:t>
      </w:r>
      <w:proofErr w:type="spellEnd"/>
      <w:r w:rsidRPr="00B225C4">
        <w:rPr>
          <w:rFonts w:cs="Times New Roman"/>
          <w:lang w:val="en-GB"/>
        </w:rPr>
        <w:t>;</w:t>
      </w:r>
      <w:r w:rsidR="00F971B8" w:rsidRPr="00B225C4">
        <w:rPr>
          <w:rFonts w:cs="Times New Roman"/>
          <w:lang w:val="en-GB"/>
        </w:rPr>
        <w:t xml:space="preserve"> </w:t>
      </w:r>
      <w:r w:rsidR="00815348" w:rsidRPr="00B225C4">
        <w:rPr>
          <w:rFonts w:cs="Times New Roman"/>
          <w:lang w:val="en-GB"/>
        </w:rPr>
        <w:t>an</w:t>
      </w:r>
      <w:r w:rsidR="00F971B8" w:rsidRPr="00B225C4">
        <w:rPr>
          <w:rFonts w:cs="Times New Roman"/>
          <w:lang w:val="en-GB"/>
        </w:rPr>
        <w:t>d</w:t>
      </w:r>
      <w:r w:rsidRPr="00B225C4">
        <w:rPr>
          <w:rFonts w:cs="Times New Roman"/>
          <w:lang w:val="en-GB"/>
        </w:rPr>
        <w:t xml:space="preserve"> C) Distribution of sequence identities in </w:t>
      </w:r>
      <w:r w:rsidR="00FD4FB9" w:rsidRPr="00B225C4">
        <w:rPr>
          <w:rFonts w:cs="Times New Roman"/>
          <w:lang w:val="en-GB"/>
        </w:rPr>
        <w:t xml:space="preserve">all and </w:t>
      </w:r>
      <w:r w:rsidRPr="00B225C4">
        <w:rPr>
          <w:rFonts w:cs="Times New Roman"/>
          <w:lang w:val="en-GB"/>
        </w:rPr>
        <w:t xml:space="preserve">the </w:t>
      </w:r>
      <w:r w:rsidR="00FD4FB9" w:rsidRPr="00B225C4">
        <w:rPr>
          <w:rFonts w:cs="Times New Roman"/>
          <w:lang w:val="en-GB"/>
        </w:rPr>
        <w:t>20 most abundant transposon families</w:t>
      </w:r>
      <w:r w:rsidRPr="00B225C4">
        <w:rPr>
          <w:rFonts w:cs="Times New Roman"/>
          <w:lang w:val="en-GB"/>
        </w:rPr>
        <w:t xml:space="preserve">. </w:t>
      </w:r>
    </w:p>
    <w:p w14:paraId="7E3B8200" w14:textId="60BDA007" w:rsidR="00815348" w:rsidRPr="00B225C4" w:rsidRDefault="00B56804" w:rsidP="007B1D57">
      <w:pPr>
        <w:spacing w:line="480" w:lineRule="auto"/>
        <w:jc w:val="both"/>
        <w:rPr>
          <w:rFonts w:cs="Times New Roman"/>
          <w:b/>
          <w:lang w:val="en-GB"/>
        </w:rPr>
      </w:pPr>
      <w:r w:rsidRPr="00B225C4">
        <w:rPr>
          <w:rFonts w:cs="Times New Roman"/>
          <w:noProof/>
        </w:rPr>
        <w:lastRenderedPageBreak/>
        <w:t xml:space="preserve"> </w:t>
      </w:r>
      <w:r w:rsidR="009D3709" w:rsidRPr="00B225C4">
        <w:rPr>
          <w:rFonts w:cs="Times New Roman"/>
          <w:b/>
          <w:noProof/>
          <w:lang w:val="en-GB" w:eastAsia="en-GB"/>
        </w:rPr>
        <w:drawing>
          <wp:inline distT="0" distB="0" distL="0" distR="0" wp14:anchorId="297E93B7" wp14:editId="52D4BEE7">
            <wp:extent cx="5657850" cy="4243705"/>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_VennV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7850" cy="4243705"/>
                    </a:xfrm>
                    <a:prstGeom prst="rect">
                      <a:avLst/>
                    </a:prstGeom>
                  </pic:spPr>
                </pic:pic>
              </a:graphicData>
            </a:graphic>
          </wp:inline>
        </w:drawing>
      </w:r>
    </w:p>
    <w:p w14:paraId="113480E7" w14:textId="67684C88" w:rsidR="00266F5B" w:rsidRPr="00B225C4" w:rsidRDefault="004F6806" w:rsidP="007B1D57">
      <w:pPr>
        <w:spacing w:line="480" w:lineRule="auto"/>
        <w:jc w:val="both"/>
        <w:rPr>
          <w:rFonts w:eastAsiaTheme="majorEastAsia" w:cs="Times New Roman"/>
          <w:lang w:val="en-GB"/>
        </w:rPr>
      </w:pPr>
      <w:r w:rsidRPr="00B225C4">
        <w:rPr>
          <w:rFonts w:eastAsiaTheme="majorEastAsia" w:cs="Times New Roman"/>
          <w:b/>
          <w:lang w:val="en-GB"/>
        </w:rPr>
        <w:t xml:space="preserve">Figure </w:t>
      </w:r>
      <w:r w:rsidR="00D920F0" w:rsidRPr="00B225C4">
        <w:rPr>
          <w:rFonts w:eastAsiaTheme="majorEastAsia" w:cs="Times New Roman"/>
          <w:b/>
          <w:lang w:val="en-GB"/>
        </w:rPr>
        <w:t>2</w:t>
      </w:r>
      <w:r w:rsidRPr="00B225C4">
        <w:rPr>
          <w:rFonts w:eastAsiaTheme="majorEastAsia" w:cs="Times New Roman"/>
          <w:lang w:val="en-GB"/>
        </w:rPr>
        <w:t xml:space="preserve">: Comparison of gene content and metabolic capacities of </w:t>
      </w:r>
      <w:r w:rsidRPr="00B225C4">
        <w:rPr>
          <w:rFonts w:eastAsiaTheme="majorEastAsia" w:cs="Times New Roman"/>
          <w:i/>
          <w:lang w:val="en-GB"/>
        </w:rPr>
        <w:t>E. subulatus</w:t>
      </w:r>
      <w:r w:rsidRPr="00B225C4">
        <w:rPr>
          <w:rFonts w:eastAsiaTheme="majorEastAsia" w:cs="Times New Roman"/>
          <w:lang w:val="en-GB"/>
        </w:rPr>
        <w:t xml:space="preserve"> </w:t>
      </w:r>
      <w:r w:rsidR="004034A1" w:rsidRPr="00B225C4">
        <w:rPr>
          <w:rFonts w:eastAsiaTheme="majorEastAsia" w:cs="Times New Roman"/>
          <w:lang w:val="en-GB"/>
        </w:rPr>
        <w:t xml:space="preserve">Bft15b </w:t>
      </w:r>
      <w:r w:rsidRPr="00B225C4">
        <w:rPr>
          <w:rFonts w:eastAsiaTheme="majorEastAsia" w:cs="Times New Roman"/>
          <w:lang w:val="en-GB"/>
        </w:rPr>
        <w:t xml:space="preserve">and </w:t>
      </w:r>
      <w:r w:rsidRPr="00B225C4">
        <w:rPr>
          <w:rFonts w:eastAsiaTheme="majorEastAsia" w:cs="Times New Roman"/>
          <w:i/>
          <w:lang w:val="en-GB"/>
        </w:rPr>
        <w:t>Ectocarpus</w:t>
      </w:r>
      <w:r w:rsidRPr="00B225C4">
        <w:rPr>
          <w:rFonts w:eastAsiaTheme="majorEastAsia" w:cs="Times New Roman"/>
          <w:lang w:val="en-GB"/>
        </w:rPr>
        <w:t xml:space="preserve"> sp. Ec32. The top part of the Venn diagram displays the number of predicted proteins and protein clusters unique and common </w:t>
      </w:r>
      <w:r w:rsidR="00C9589D" w:rsidRPr="00B225C4">
        <w:rPr>
          <w:rFonts w:eastAsiaTheme="majorEastAsia" w:cs="Times New Roman"/>
          <w:lang w:val="en-GB"/>
        </w:rPr>
        <w:t>to</w:t>
      </w:r>
      <w:r w:rsidRPr="00B225C4">
        <w:rPr>
          <w:rFonts w:eastAsiaTheme="majorEastAsia" w:cs="Times New Roman"/>
          <w:lang w:val="en-GB"/>
        </w:rPr>
        <w:t xml:space="preserve"> both genomes in the </w:t>
      </w:r>
      <w:proofErr w:type="spellStart"/>
      <w:r w:rsidRPr="00B225C4">
        <w:rPr>
          <w:rFonts w:eastAsiaTheme="majorEastAsia" w:cs="Times New Roman"/>
          <w:lang w:val="en-GB"/>
        </w:rPr>
        <w:t>OrthoFinder</w:t>
      </w:r>
      <w:proofErr w:type="spellEnd"/>
      <w:r w:rsidRPr="00B225C4">
        <w:rPr>
          <w:rFonts w:eastAsiaTheme="majorEastAsia" w:cs="Times New Roman"/>
          <w:lang w:val="en-GB"/>
        </w:rPr>
        <w:t xml:space="preserve"> analysis. The middle part shows GO annotations significantly enriched (FDR ≤ 0.05) among these proteins. For the common clusters, the diagram also contains the results of gene set enrichment analyses for annotations found among clusters expanded in </w:t>
      </w:r>
      <w:r w:rsidRPr="00B225C4">
        <w:rPr>
          <w:rFonts w:eastAsiaTheme="majorEastAsia" w:cs="Times New Roman"/>
          <w:i/>
          <w:lang w:val="en-GB"/>
        </w:rPr>
        <w:t>E. subulatus</w:t>
      </w:r>
      <w:r w:rsidRPr="00B225C4">
        <w:rPr>
          <w:rFonts w:eastAsiaTheme="majorEastAsia" w:cs="Times New Roman"/>
          <w:lang w:val="en-GB"/>
        </w:rPr>
        <w:t xml:space="preserve"> Bft15b and those expanded in </w:t>
      </w:r>
      <w:r w:rsidRPr="00B225C4">
        <w:rPr>
          <w:rFonts w:eastAsiaTheme="majorEastAsia" w:cs="Times New Roman"/>
          <w:i/>
          <w:lang w:val="en-GB"/>
        </w:rPr>
        <w:t>Ectocarpus</w:t>
      </w:r>
      <w:r w:rsidRPr="00B225C4">
        <w:rPr>
          <w:rFonts w:eastAsiaTheme="majorEastAsia" w:cs="Times New Roman"/>
          <w:lang w:val="en-GB"/>
        </w:rPr>
        <w:t xml:space="preserve"> sp. Ec32. Functional annotations not directly relevant to the functioning of </w:t>
      </w:r>
      <w:r w:rsidRPr="00B225C4">
        <w:rPr>
          <w:rFonts w:eastAsiaTheme="majorEastAsia" w:cs="Times New Roman"/>
          <w:i/>
          <w:lang w:val="en-GB"/>
        </w:rPr>
        <w:t>Ectocarpus</w:t>
      </w:r>
      <w:r w:rsidRPr="00B225C4">
        <w:rPr>
          <w:rFonts w:eastAsiaTheme="majorEastAsia" w:cs="Times New Roman"/>
          <w:lang w:val="en-GB"/>
        </w:rPr>
        <w:t xml:space="preserve"> or shown to be false positives are shown in grey and italics. The bottom part shows the comparison of both genomes in terms of their metabolic pathways.</w:t>
      </w:r>
    </w:p>
    <w:p w14:paraId="46A05AA3" w14:textId="77777777" w:rsidR="00266F5B" w:rsidRPr="00B225C4" w:rsidRDefault="00266F5B" w:rsidP="007B1D57">
      <w:pPr>
        <w:spacing w:line="480" w:lineRule="auto"/>
        <w:jc w:val="both"/>
        <w:rPr>
          <w:rFonts w:eastAsiaTheme="majorEastAsia" w:cs="Times New Roman"/>
          <w:lang w:val="en-GB"/>
        </w:rPr>
      </w:pPr>
      <w:r w:rsidRPr="00B225C4">
        <w:rPr>
          <w:rFonts w:eastAsiaTheme="majorEastAsia" w:cs="Times New Roman"/>
          <w:noProof/>
          <w:lang w:val="en-GB" w:eastAsia="en-GB"/>
        </w:rPr>
        <w:lastRenderedPageBreak/>
        <w:drawing>
          <wp:inline distT="0" distB="0" distL="0" distR="0" wp14:anchorId="475CC7D8" wp14:editId="306B4171">
            <wp:extent cx="3771900" cy="289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509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1900" cy="2895600"/>
                    </a:xfrm>
                    <a:prstGeom prst="rect">
                      <a:avLst/>
                    </a:prstGeom>
                  </pic:spPr>
                </pic:pic>
              </a:graphicData>
            </a:graphic>
          </wp:inline>
        </w:drawing>
      </w:r>
    </w:p>
    <w:p w14:paraId="07178779" w14:textId="169D50D2" w:rsidR="004F6806" w:rsidRPr="00B225C4" w:rsidRDefault="00266F5B" w:rsidP="007B1D57">
      <w:pPr>
        <w:spacing w:line="480" w:lineRule="auto"/>
        <w:jc w:val="both"/>
        <w:rPr>
          <w:rFonts w:eastAsiaTheme="majorEastAsia" w:cs="Times New Roman"/>
          <w:lang w:val="en-GB"/>
        </w:rPr>
      </w:pPr>
      <w:r w:rsidRPr="00B225C4">
        <w:rPr>
          <w:rFonts w:eastAsiaTheme="majorEastAsia" w:cs="Times New Roman"/>
          <w:b/>
          <w:lang w:val="en-GB"/>
        </w:rPr>
        <w:t xml:space="preserve">Figure 3: </w:t>
      </w:r>
      <w:r w:rsidR="003059E1" w:rsidRPr="00B225C4">
        <w:rPr>
          <w:rFonts w:eastAsiaTheme="majorEastAsia" w:cs="Times New Roman"/>
          <w:lang w:val="en-GB"/>
        </w:rPr>
        <w:t xml:space="preserve">Percentage of significantly (FDR&lt;0.05) up- and down-regulated genes in </w:t>
      </w:r>
      <w:r w:rsidR="003059E1" w:rsidRPr="00B225C4">
        <w:rPr>
          <w:rFonts w:eastAsiaTheme="majorEastAsia" w:cs="Times New Roman"/>
          <w:i/>
          <w:lang w:val="en-GB"/>
        </w:rPr>
        <w:t>E. subulatus</w:t>
      </w:r>
      <w:r w:rsidR="003059E1" w:rsidRPr="00B225C4">
        <w:rPr>
          <w:rFonts w:eastAsiaTheme="majorEastAsia" w:cs="Times New Roman"/>
          <w:lang w:val="en-GB"/>
        </w:rPr>
        <w:t xml:space="preserve"> in response to low salinity (5% seawater). Grey bars are values obtained for all genes with expression data (n=6</w:t>
      </w:r>
      <w:r w:rsidR="004034A1" w:rsidRPr="00B225C4">
        <w:rPr>
          <w:rFonts w:eastAsiaTheme="majorEastAsia" w:cs="Times New Roman"/>
          <w:lang w:val="en-GB"/>
        </w:rPr>
        <w:t>,</w:t>
      </w:r>
      <w:r w:rsidR="003059E1" w:rsidRPr="00B225C4">
        <w:rPr>
          <w:rFonts w:eastAsiaTheme="majorEastAsia" w:cs="Times New Roman"/>
          <w:lang w:val="en-GB"/>
        </w:rPr>
        <w:t xml:space="preserve">492), while brown and blue bars include </w:t>
      </w:r>
      <w:r w:rsidR="00430975" w:rsidRPr="00B225C4">
        <w:rPr>
          <w:rFonts w:eastAsiaTheme="majorEastAsia" w:cs="Times New Roman"/>
          <w:lang w:val="en-GB"/>
        </w:rPr>
        <w:t xml:space="preserve">only </w:t>
      </w:r>
      <w:r w:rsidR="003059E1" w:rsidRPr="00B225C4">
        <w:rPr>
          <w:rFonts w:eastAsiaTheme="majorEastAsia" w:cs="Times New Roman"/>
          <w:lang w:val="en-GB"/>
        </w:rPr>
        <w:t xml:space="preserve">genes belonging to gene families expanded in </w:t>
      </w:r>
      <w:r w:rsidR="003059E1" w:rsidRPr="00B225C4">
        <w:rPr>
          <w:rFonts w:eastAsiaTheme="majorEastAsia" w:cs="Times New Roman"/>
          <w:i/>
          <w:lang w:val="en-GB"/>
        </w:rPr>
        <w:t>E. subulatus</w:t>
      </w:r>
      <w:r w:rsidR="003059E1" w:rsidRPr="00B225C4">
        <w:rPr>
          <w:rFonts w:eastAsiaTheme="majorEastAsia" w:cs="Times New Roman"/>
          <w:lang w:val="en-GB"/>
        </w:rPr>
        <w:t xml:space="preserve"> </w:t>
      </w:r>
      <w:r w:rsidR="003911EF" w:rsidRPr="00B225C4">
        <w:rPr>
          <w:rFonts w:eastAsiaTheme="majorEastAsia" w:cs="Times New Roman"/>
          <w:lang w:val="en-GB"/>
        </w:rPr>
        <w:t xml:space="preserve">Bft15b </w:t>
      </w:r>
      <w:r w:rsidR="003059E1" w:rsidRPr="00B225C4">
        <w:rPr>
          <w:rFonts w:eastAsiaTheme="majorEastAsia" w:cs="Times New Roman"/>
          <w:lang w:val="en-GB"/>
        </w:rPr>
        <w:t xml:space="preserve">(n=99) or </w:t>
      </w:r>
      <w:r w:rsidR="003059E1" w:rsidRPr="00B225C4">
        <w:rPr>
          <w:rFonts w:eastAsiaTheme="majorEastAsia" w:cs="Times New Roman"/>
          <w:i/>
          <w:lang w:val="en-GB"/>
        </w:rPr>
        <w:t>Ec</w:t>
      </w:r>
      <w:r w:rsidR="004034A1" w:rsidRPr="00B225C4">
        <w:rPr>
          <w:rFonts w:eastAsiaTheme="majorEastAsia" w:cs="Times New Roman"/>
          <w:i/>
          <w:lang w:val="en-GB"/>
        </w:rPr>
        <w:t>to</w:t>
      </w:r>
      <w:r w:rsidR="003059E1" w:rsidRPr="00B225C4">
        <w:rPr>
          <w:rFonts w:eastAsiaTheme="majorEastAsia" w:cs="Times New Roman"/>
          <w:i/>
          <w:lang w:val="en-GB"/>
        </w:rPr>
        <w:t>carpus</w:t>
      </w:r>
      <w:r w:rsidR="003059E1" w:rsidRPr="00B225C4">
        <w:rPr>
          <w:rFonts w:eastAsiaTheme="majorEastAsia" w:cs="Times New Roman"/>
          <w:lang w:val="en-GB"/>
        </w:rPr>
        <w:t xml:space="preserve"> sp. Ec32 (n=202), respectively</w:t>
      </w:r>
      <w:r w:rsidR="003911EF" w:rsidRPr="00B225C4">
        <w:rPr>
          <w:rFonts w:eastAsiaTheme="majorEastAsia" w:cs="Times New Roman"/>
          <w:lang w:val="en-GB"/>
        </w:rPr>
        <w:t xml:space="preserve"> (“Exp.” stands for expanded)</w:t>
      </w:r>
      <w:r w:rsidR="003059E1" w:rsidRPr="00B225C4">
        <w:rPr>
          <w:rFonts w:eastAsiaTheme="majorEastAsia" w:cs="Times New Roman"/>
          <w:lang w:val="en-GB"/>
        </w:rPr>
        <w:t>. P-values correspond to the result of a Fisher exact test. Gene expression data were obtained from previous microarray experiments</w:t>
      </w:r>
      <w:r w:rsidR="003059E1" w:rsidRPr="00B225C4">
        <w:rPr>
          <w:rFonts w:eastAsiaTheme="majorEastAsia" w:cs="Times New Roman"/>
          <w:lang w:val="en-GB"/>
        </w:rPr>
        <w:fldChar w:fldCharType="begin" w:fldLock="1"/>
      </w:r>
      <w:r w:rsidR="007E23E1">
        <w:rPr>
          <w:rFonts w:eastAsiaTheme="majorEastAsia" w:cs="Times New Roman"/>
          <w:lang w:val="en-GB"/>
        </w:rPr>
        <w:instrText>ADDIN CSL_CITATION {"citationItems":[{"id":"ITEM-1","itemData":{"DOI":"10.1111/j.1365-313X.2012.04982.x","ISSN":"1365-313X","PMID":"22394375","abstract":"Colonizations of freshwater by marine species are rare events, and little information is known about the underlying mechanisms. Brown algae are an independent lineage of photosynthetic and multicellular organisms from which few species inhabit freshwater. As a marine alga that is also found in freshwater, Ectocarpus is of particular interest for studying the transition between these habitats. To gain insights into mechanisms of the transition, we examined salinity tolerance and adaptations to low salinities in a freshwater strain of Ectocarpus on physiological and molecular levels. We show that this isolate belongs to a widely distributed and highly stress-resistant clade, and differed from the genome-sequenced marine strain in its tolerance of low salinities. It also exhibited profound, but reversible, morphological, physiological, and transcriptomic changes when transferred to seawater. Although gene expression profiles were similar in both strains under identical conditions, metabolite and ion profiles differed strongly, the freshwater strain exhibiting e.g. higher cellular contents of amino acids and nitrate, higher contents of n-3 fatty acids, and lower intracellular mannitol and sodium concentrations. Moreover, several stress markers were noted in the freshwater isolate in seawater. This finding suggests that, while high stress tolerance and plasticity may be prerequisites for the colonization of freshwater, genomic alterations have occurred that produced permanent changes in the metabolite profiles to stabilize the transition.","author":[{"dropping-particle":"","family":"Dittami","given":"Simon M.","non-dropping-particle":"","parse-names":false,"suffix":""},{"dropping-particle":"","family":"Gravot","given":"Antoine","non-dropping-particle":"","parse-names":false,"suffix":""},{"dropping-particle":"","family":"Goulitquer","given":"Sophie","non-dropping-particle":"","parse-names":false,"suffix":""},{"dropping-particle":"","family":"Rousvoal","given":"Sylvie","non-dropping-particle":"","parse-names":false,"suffix":""},{"dropping-particle":"","family":"Peters","given":"Akira F.","non-dropping-particle":"","parse-names":false,"suffix":""},{"dropping-particle":"","family":"Bouchereau","given":"Alain","non-dropping-particle":"","parse-names":false,"suffix":""},{"dropping-particle":"","family":"Boyen","given":"Catherine","non-dropping-particle":"","parse-names":false,"suffix":""},{"dropping-particle":"","family":"Tonon","given":"Thierry","non-dropping-particle":"","parse-names":false,"suffix":""}],"container-title":"Plant Journal","id":"ITEM-1","issue":"3","issued":{"date-parts":[["2012","8","6"]]},"page":"366-377","title":"Towards deciphering dynamic changes and evolutionary mechanisms involved in the adaptation to low salinities in &lt;i&gt;Ectocarpus&lt;/i&gt; (brown algae).","type":"article-journal","volume":"71"},"uris":["http://www.mendeley.com/documents/?uuid=7b4a12b8-1852-4c81-bd3b-cfc78a312160"]}],"mendeley":{"formattedCitation":"(Dittami &lt;i&gt;et al.&lt;/i&gt; 2012)","plainTextFormattedCitation":"(Dittami et al. 2012)","previouslyFormattedCitation":"&lt;sup&gt;29&lt;/sup&gt;"},"properties":{"noteIndex":0},"schema":"https://github.com/citation-style-language/schema/raw/master/csl-citation.json"}</w:instrText>
      </w:r>
      <w:r w:rsidR="003059E1" w:rsidRPr="00B225C4">
        <w:rPr>
          <w:rFonts w:eastAsiaTheme="majorEastAsia" w:cs="Times New Roman"/>
          <w:lang w:val="en-GB"/>
        </w:rPr>
        <w:fldChar w:fldCharType="separate"/>
      </w:r>
      <w:r w:rsidR="007E23E1" w:rsidRPr="007E23E1">
        <w:rPr>
          <w:rFonts w:eastAsiaTheme="majorEastAsia" w:cs="Times New Roman"/>
          <w:noProof/>
          <w:lang w:val="en-GB"/>
        </w:rPr>
        <w:t xml:space="preserve">(Dittami </w:t>
      </w:r>
      <w:r w:rsidR="007E23E1" w:rsidRPr="007E23E1">
        <w:rPr>
          <w:rFonts w:eastAsiaTheme="majorEastAsia" w:cs="Times New Roman"/>
          <w:i/>
          <w:noProof/>
          <w:lang w:val="en-GB"/>
        </w:rPr>
        <w:t>et al.</w:t>
      </w:r>
      <w:r w:rsidR="007E23E1" w:rsidRPr="007E23E1">
        <w:rPr>
          <w:rFonts w:eastAsiaTheme="majorEastAsia" w:cs="Times New Roman"/>
          <w:noProof/>
          <w:lang w:val="en-GB"/>
        </w:rPr>
        <w:t xml:space="preserve"> 2012)</w:t>
      </w:r>
      <w:r w:rsidR="003059E1" w:rsidRPr="00B225C4">
        <w:rPr>
          <w:rFonts w:eastAsiaTheme="majorEastAsia" w:cs="Times New Roman"/>
          <w:lang w:val="en-GB"/>
        </w:rPr>
        <w:fldChar w:fldCharType="end"/>
      </w:r>
      <w:r w:rsidR="003059E1" w:rsidRPr="00B225C4">
        <w:rPr>
          <w:rFonts w:eastAsiaTheme="majorEastAsia" w:cs="Times New Roman"/>
          <w:lang w:val="en-GB"/>
        </w:rPr>
        <w:t>.</w:t>
      </w:r>
      <w:r w:rsidR="00DB613A" w:rsidRPr="00B225C4">
        <w:rPr>
          <w:rFonts w:eastAsiaTheme="majorEastAsia" w:cs="Times New Roman"/>
          <w:lang w:val="en-GB"/>
        </w:rPr>
        <w:t xml:space="preserve"> Please refer to </w:t>
      </w:r>
      <w:r w:rsidR="00EC7931" w:rsidRPr="00B225C4">
        <w:rPr>
          <w:rFonts w:eastAsiaTheme="majorEastAsia" w:cs="Times New Roman"/>
          <w:lang w:val="en-GB"/>
        </w:rPr>
        <w:t xml:space="preserve">Supporting information Table </w:t>
      </w:r>
      <w:r w:rsidR="0035480E" w:rsidRPr="00B225C4">
        <w:rPr>
          <w:rFonts w:eastAsiaTheme="majorEastAsia" w:cs="Times New Roman"/>
          <w:lang w:val="en-GB"/>
        </w:rPr>
        <w:t>S6</w:t>
      </w:r>
      <w:r w:rsidR="00DB613A" w:rsidRPr="00B225C4">
        <w:rPr>
          <w:rFonts w:eastAsiaTheme="majorEastAsia" w:cs="Times New Roman"/>
          <w:lang w:val="en-GB"/>
        </w:rPr>
        <w:t xml:space="preserve"> f</w:t>
      </w:r>
      <w:r w:rsidR="009262D8" w:rsidRPr="00B225C4">
        <w:rPr>
          <w:rFonts w:eastAsiaTheme="majorEastAsia" w:cs="Times New Roman"/>
          <w:lang w:val="en-GB"/>
        </w:rPr>
        <w:t>or additional data.</w:t>
      </w:r>
      <w:r w:rsidR="004F6806" w:rsidRPr="00B225C4">
        <w:rPr>
          <w:rFonts w:eastAsiaTheme="majorEastAsia" w:cs="Times New Roman"/>
          <w:lang w:val="en-GB"/>
        </w:rPr>
        <w:br w:type="page"/>
      </w:r>
    </w:p>
    <w:p w14:paraId="68F58B4F" w14:textId="6A3234BF" w:rsidR="004F6806" w:rsidRPr="00B225C4" w:rsidRDefault="004F6806" w:rsidP="007B1D57">
      <w:pPr>
        <w:spacing w:line="480" w:lineRule="auto"/>
        <w:jc w:val="both"/>
        <w:rPr>
          <w:rFonts w:cs="Times New Roman"/>
          <w:lang w:val="en-GB"/>
        </w:rPr>
      </w:pPr>
    </w:p>
    <w:p w14:paraId="2EEE5468" w14:textId="46C86767" w:rsidR="004F6806" w:rsidRPr="00B225C4" w:rsidRDefault="008D1CA2" w:rsidP="007B1D57">
      <w:pPr>
        <w:spacing w:line="480" w:lineRule="auto"/>
        <w:jc w:val="both"/>
        <w:rPr>
          <w:rFonts w:cs="Times New Roman"/>
          <w:lang w:val="en-GB"/>
        </w:rPr>
      </w:pPr>
      <w:r w:rsidRPr="00B225C4">
        <w:rPr>
          <w:rFonts w:cs="Times New Roman"/>
          <w:noProof/>
          <w:lang w:val="en-GB" w:eastAsia="en-GB"/>
        </w:rPr>
        <w:drawing>
          <wp:inline distT="0" distB="0" distL="0" distR="0" wp14:anchorId="52395268" wp14:editId="1BD6ECE3">
            <wp:extent cx="5657850" cy="49720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P_bootstrap10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7850" cy="4972050"/>
                    </a:xfrm>
                    <a:prstGeom prst="rect">
                      <a:avLst/>
                    </a:prstGeom>
                  </pic:spPr>
                </pic:pic>
              </a:graphicData>
            </a:graphic>
          </wp:inline>
        </w:drawing>
      </w:r>
    </w:p>
    <w:p w14:paraId="213A446F" w14:textId="36F8B0D5" w:rsidR="004F6806" w:rsidRPr="00B225C4" w:rsidRDefault="004F6806" w:rsidP="007B1D57">
      <w:pPr>
        <w:spacing w:line="480" w:lineRule="auto"/>
        <w:jc w:val="both"/>
        <w:rPr>
          <w:rFonts w:cs="Times New Roman"/>
          <w:lang w:val="en-GB"/>
        </w:rPr>
      </w:pPr>
      <w:r w:rsidRPr="00B225C4">
        <w:rPr>
          <w:rFonts w:cs="Times New Roman"/>
          <w:b/>
          <w:lang w:val="en-GB"/>
        </w:rPr>
        <w:t xml:space="preserve">Figure </w:t>
      </w:r>
      <w:r w:rsidR="00435FAC" w:rsidRPr="00B225C4">
        <w:rPr>
          <w:rFonts w:cs="Times New Roman"/>
          <w:b/>
          <w:lang w:val="en-GB"/>
        </w:rPr>
        <w:t>4</w:t>
      </w:r>
      <w:r w:rsidRPr="00B225C4">
        <w:rPr>
          <w:rFonts w:cs="Times New Roman"/>
          <w:lang w:val="en-GB"/>
        </w:rPr>
        <w:t xml:space="preserve">: Maximum likelihood tree of </w:t>
      </w:r>
      <w:r w:rsidR="005B3D20" w:rsidRPr="00B225C4">
        <w:rPr>
          <w:rFonts w:cs="Times New Roman"/>
          <w:lang w:val="en-GB"/>
        </w:rPr>
        <w:t>chlorophyll binding protein</w:t>
      </w:r>
      <w:r w:rsidR="00FB524B" w:rsidRPr="00B225C4">
        <w:rPr>
          <w:rFonts w:cs="Times New Roman"/>
          <w:lang w:val="en-GB"/>
        </w:rPr>
        <w:t>s</w:t>
      </w:r>
      <w:r w:rsidR="005B3D20" w:rsidRPr="00B225C4">
        <w:rPr>
          <w:rFonts w:cs="Times New Roman"/>
          <w:lang w:val="en-GB"/>
        </w:rPr>
        <w:t xml:space="preserve"> (CBP</w:t>
      </w:r>
      <w:r w:rsidR="00FB524B" w:rsidRPr="00B225C4">
        <w:rPr>
          <w:rFonts w:cs="Times New Roman"/>
          <w:lang w:val="en-GB"/>
        </w:rPr>
        <w:t>s</w:t>
      </w:r>
      <w:r w:rsidR="005B3D20" w:rsidRPr="00B225C4">
        <w:rPr>
          <w:rFonts w:cs="Times New Roman"/>
          <w:lang w:val="en-GB"/>
        </w:rPr>
        <w:t>) sequences</w:t>
      </w:r>
      <w:r w:rsidR="00561F2E" w:rsidRPr="00B225C4">
        <w:rPr>
          <w:rFonts w:cs="Times New Roman"/>
          <w:lang w:val="en-GB"/>
        </w:rPr>
        <w:t xml:space="preserve"> in</w:t>
      </w:r>
      <w:r w:rsidR="005B3D20" w:rsidRPr="00B225C4">
        <w:rPr>
          <w:rFonts w:cs="Times New Roman"/>
          <w:i/>
          <w:lang w:val="en-GB"/>
        </w:rPr>
        <w:t xml:space="preserve"> </w:t>
      </w:r>
      <w:r w:rsidRPr="00B225C4">
        <w:rPr>
          <w:rFonts w:cs="Times New Roman"/>
          <w:i/>
          <w:lang w:val="en-GB"/>
        </w:rPr>
        <w:t xml:space="preserve">E. </w:t>
      </w:r>
      <w:r w:rsidRPr="00B225C4">
        <w:rPr>
          <w:rFonts w:cs="Times New Roman"/>
          <w:i/>
          <w:noProof/>
          <w:lang w:val="en-GB"/>
        </w:rPr>
        <w:t>subulatus</w:t>
      </w:r>
      <w:r w:rsidRPr="00B225C4">
        <w:rPr>
          <w:rFonts w:cs="Times New Roman"/>
          <w:lang w:val="en-GB"/>
        </w:rPr>
        <w:t xml:space="preserve"> </w:t>
      </w:r>
      <w:r w:rsidRPr="00B225C4">
        <w:rPr>
          <w:rFonts w:cs="Times New Roman"/>
          <w:noProof/>
          <w:lang w:val="en-GB"/>
        </w:rPr>
        <w:t>Bft</w:t>
      </w:r>
      <w:r w:rsidRPr="00B225C4">
        <w:rPr>
          <w:rFonts w:cs="Times New Roman"/>
          <w:lang w:val="en-GB"/>
        </w:rPr>
        <w:t xml:space="preserve">15b (orange) </w:t>
      </w:r>
      <w:r w:rsidRPr="00B225C4">
        <w:rPr>
          <w:rFonts w:cs="Times New Roman"/>
          <w:i/>
          <w:lang w:val="en-GB"/>
        </w:rPr>
        <w:t xml:space="preserve">Ectocarpus </w:t>
      </w:r>
      <w:r w:rsidRPr="00B225C4">
        <w:rPr>
          <w:rFonts w:cs="Times New Roman"/>
          <w:lang w:val="en-GB"/>
        </w:rPr>
        <w:t xml:space="preserve">sp. Ec32 (blue), </w:t>
      </w:r>
      <w:r w:rsidRPr="00B225C4">
        <w:rPr>
          <w:rFonts w:cs="Times New Roman"/>
          <w:i/>
          <w:lang w:val="en-GB"/>
        </w:rPr>
        <w:t xml:space="preserve">S. </w:t>
      </w:r>
      <w:r w:rsidR="00F35C5A" w:rsidRPr="00B225C4">
        <w:rPr>
          <w:rFonts w:cs="Times New Roman"/>
          <w:i/>
          <w:noProof/>
          <w:lang w:val="en-GB"/>
        </w:rPr>
        <w:t>japonica</w:t>
      </w:r>
      <w:r w:rsidR="00F35C5A" w:rsidRPr="00B225C4">
        <w:rPr>
          <w:rFonts w:cs="Times New Roman"/>
          <w:lang w:val="en-GB"/>
        </w:rPr>
        <w:t xml:space="preserve"> </w:t>
      </w:r>
      <w:r w:rsidRPr="00B225C4">
        <w:rPr>
          <w:rFonts w:cs="Times New Roman"/>
          <w:lang w:val="en-GB"/>
        </w:rPr>
        <w:t>(purple), and diatom</w:t>
      </w:r>
      <w:r w:rsidR="00561F2E" w:rsidRPr="00B225C4">
        <w:rPr>
          <w:rFonts w:cs="Times New Roman"/>
          <w:lang w:val="en-GB"/>
        </w:rPr>
        <w:t>s</w:t>
      </w:r>
      <w:r w:rsidRPr="00B225C4">
        <w:rPr>
          <w:rFonts w:cs="Times New Roman"/>
          <w:lang w:val="en-GB"/>
        </w:rPr>
        <w:t xml:space="preserve"> (</w:t>
      </w:r>
      <w:proofErr w:type="spellStart"/>
      <w:r w:rsidRPr="00B225C4">
        <w:rPr>
          <w:rFonts w:cs="Times New Roman"/>
          <w:i/>
          <w:lang w:val="en-GB"/>
        </w:rPr>
        <w:t>Thalassiosira</w:t>
      </w:r>
      <w:proofErr w:type="spellEnd"/>
      <w:r w:rsidRPr="00B225C4">
        <w:rPr>
          <w:rFonts w:cs="Times New Roman"/>
          <w:i/>
          <w:lang w:val="en-GB"/>
        </w:rPr>
        <w:t xml:space="preserve"> </w:t>
      </w:r>
      <w:r w:rsidRPr="00B225C4">
        <w:rPr>
          <w:rFonts w:cs="Times New Roman"/>
          <w:i/>
          <w:noProof/>
          <w:lang w:val="en-GB"/>
        </w:rPr>
        <w:t>p</w:t>
      </w:r>
      <w:r w:rsidR="009765E0" w:rsidRPr="00B225C4">
        <w:rPr>
          <w:rFonts w:cs="Times New Roman"/>
          <w:i/>
          <w:noProof/>
          <w:lang w:val="en-GB"/>
        </w:rPr>
        <w:t>s</w:t>
      </w:r>
      <w:r w:rsidRPr="00B225C4">
        <w:rPr>
          <w:rFonts w:cs="Times New Roman"/>
          <w:i/>
          <w:noProof/>
          <w:lang w:val="en-GB"/>
        </w:rPr>
        <w:t>eudonana</w:t>
      </w:r>
      <w:r w:rsidRPr="00B225C4">
        <w:rPr>
          <w:rFonts w:cs="Times New Roman"/>
          <w:lang w:val="en-GB"/>
        </w:rPr>
        <w:t xml:space="preserve"> and </w:t>
      </w:r>
      <w:proofErr w:type="spellStart"/>
      <w:r w:rsidRPr="00B225C4">
        <w:rPr>
          <w:rFonts w:cs="Times New Roman"/>
          <w:i/>
          <w:lang w:val="en-GB"/>
        </w:rPr>
        <w:t>Phaeodactylum</w:t>
      </w:r>
      <w:proofErr w:type="spellEnd"/>
      <w:r w:rsidRPr="00B225C4">
        <w:rPr>
          <w:rFonts w:cs="Times New Roman"/>
          <w:i/>
          <w:lang w:val="en-GB"/>
        </w:rPr>
        <w:t xml:space="preserve"> </w:t>
      </w:r>
      <w:r w:rsidRPr="00B225C4">
        <w:rPr>
          <w:rFonts w:cs="Times New Roman"/>
          <w:i/>
          <w:noProof/>
          <w:lang w:val="en-GB"/>
        </w:rPr>
        <w:t>tricornutum</w:t>
      </w:r>
      <w:r w:rsidRPr="00B225C4">
        <w:rPr>
          <w:rFonts w:cs="Times New Roman"/>
          <w:lang w:val="en-GB"/>
        </w:rPr>
        <w:t xml:space="preserve">, grey). Support values correspond to </w:t>
      </w:r>
      <w:r w:rsidR="00A219ED" w:rsidRPr="00B225C4">
        <w:rPr>
          <w:rFonts w:cs="Times New Roman"/>
          <w:lang w:val="en-GB"/>
        </w:rPr>
        <w:t xml:space="preserve">the percentage of </w:t>
      </w:r>
      <w:r w:rsidRPr="00B225C4">
        <w:rPr>
          <w:rFonts w:cs="Times New Roman"/>
          <w:lang w:val="en-GB"/>
        </w:rPr>
        <w:t xml:space="preserve">bootstrap </w:t>
      </w:r>
      <w:r w:rsidR="00A219ED" w:rsidRPr="00B225C4">
        <w:rPr>
          <w:rFonts w:cs="Times New Roman"/>
          <w:lang w:val="en-GB"/>
        </w:rPr>
        <w:t xml:space="preserve">support </w:t>
      </w:r>
      <w:r w:rsidRPr="00B225C4">
        <w:rPr>
          <w:rFonts w:cs="Times New Roman"/>
          <w:lang w:val="en-GB"/>
        </w:rPr>
        <w:t>from 100</w:t>
      </w:r>
      <w:r w:rsidR="00A219ED" w:rsidRPr="00B225C4">
        <w:rPr>
          <w:rFonts w:cs="Times New Roman"/>
          <w:lang w:val="en-GB"/>
        </w:rPr>
        <w:t>0</w:t>
      </w:r>
      <w:r w:rsidRPr="00B225C4">
        <w:rPr>
          <w:rFonts w:cs="Times New Roman"/>
          <w:lang w:val="en-GB"/>
        </w:rPr>
        <w:t xml:space="preserve"> replicate runs</w:t>
      </w:r>
      <w:r w:rsidR="00270840" w:rsidRPr="00B225C4">
        <w:rPr>
          <w:rFonts w:cs="Times New Roman"/>
          <w:lang w:val="en-GB"/>
        </w:rPr>
        <w:t>, only values ≥ 70% are shown</w:t>
      </w:r>
      <w:r w:rsidRPr="00B225C4">
        <w:rPr>
          <w:rFonts w:cs="Times New Roman"/>
          <w:lang w:val="en-GB"/>
        </w:rPr>
        <w:t xml:space="preserve">. </w:t>
      </w:r>
      <w:r w:rsidRPr="00B225C4">
        <w:rPr>
          <w:rFonts w:cs="Times New Roman"/>
          <w:i/>
          <w:lang w:val="en-GB"/>
        </w:rPr>
        <w:t>A. thaliana</w:t>
      </w:r>
      <w:r w:rsidRPr="00B225C4">
        <w:rPr>
          <w:rFonts w:cs="Times New Roman"/>
          <w:lang w:val="en-GB"/>
        </w:rPr>
        <w:t xml:space="preserve"> sequences (green) were added as outgroup. Accessions for </w:t>
      </w:r>
      <w:r w:rsidRPr="00B225C4">
        <w:rPr>
          <w:rFonts w:cs="Times New Roman"/>
          <w:i/>
          <w:lang w:val="en-GB"/>
        </w:rPr>
        <w:t xml:space="preserve">E. </w:t>
      </w:r>
      <w:r w:rsidRPr="00B225C4">
        <w:rPr>
          <w:rFonts w:cs="Times New Roman"/>
          <w:i/>
          <w:noProof/>
          <w:lang w:val="en-GB"/>
        </w:rPr>
        <w:t>subulatus</w:t>
      </w:r>
      <w:r w:rsidRPr="00B225C4">
        <w:rPr>
          <w:rFonts w:cs="Times New Roman"/>
          <w:lang w:val="en-GB"/>
        </w:rPr>
        <w:t xml:space="preserve"> </w:t>
      </w:r>
      <w:r w:rsidR="003911EF" w:rsidRPr="00B225C4">
        <w:rPr>
          <w:rFonts w:cs="Times New Roman"/>
          <w:lang w:val="en-GB"/>
        </w:rPr>
        <w:t xml:space="preserve">Bft15b </w:t>
      </w:r>
      <w:r w:rsidRPr="00B225C4">
        <w:rPr>
          <w:rFonts w:cs="Times New Roman"/>
          <w:noProof/>
          <w:lang w:val="en-GB"/>
        </w:rPr>
        <w:t>are</w:t>
      </w:r>
      <w:r w:rsidRPr="00B225C4">
        <w:rPr>
          <w:rFonts w:cs="Times New Roman"/>
          <w:lang w:val="en-GB"/>
        </w:rPr>
        <w:t xml:space="preserve"> given without the </w:t>
      </w:r>
      <w:proofErr w:type="spellStart"/>
      <w:r w:rsidRPr="00B225C4">
        <w:rPr>
          <w:rFonts w:cs="Times New Roman"/>
          <w:lang w:val="en-GB"/>
        </w:rPr>
        <w:t>Esu</w:t>
      </w:r>
      <w:proofErr w:type="spellEnd"/>
      <w:r w:rsidRPr="00B225C4">
        <w:rPr>
          <w:rFonts w:cs="Times New Roman"/>
          <w:lang w:val="en-GB"/>
        </w:rPr>
        <w:t xml:space="preserve"> prefix</w:t>
      </w:r>
      <w:r w:rsidR="003911EF" w:rsidRPr="00B225C4">
        <w:rPr>
          <w:rFonts w:cs="Times New Roman"/>
          <w:lang w:val="en-GB"/>
        </w:rPr>
        <w:t>;</w:t>
      </w:r>
      <w:r w:rsidRPr="00B225C4">
        <w:rPr>
          <w:rFonts w:cs="Times New Roman"/>
          <w:lang w:val="en-GB"/>
        </w:rPr>
        <w:t xml:space="preserve"> for </w:t>
      </w:r>
      <w:r w:rsidRPr="00B225C4">
        <w:rPr>
          <w:rFonts w:cs="Times New Roman"/>
          <w:i/>
          <w:lang w:val="en-GB"/>
        </w:rPr>
        <w:t xml:space="preserve">Ectocarpus </w:t>
      </w:r>
      <w:r w:rsidRPr="00B225C4">
        <w:rPr>
          <w:rFonts w:cs="Times New Roman"/>
          <w:lang w:val="en-GB"/>
        </w:rPr>
        <w:t xml:space="preserve">sp. Ec32, diatoms and </w:t>
      </w:r>
      <w:r w:rsidRPr="00B225C4">
        <w:rPr>
          <w:rFonts w:cs="Times New Roman"/>
          <w:i/>
          <w:lang w:val="en-GB"/>
        </w:rPr>
        <w:t xml:space="preserve">A. </w:t>
      </w:r>
      <w:r w:rsidRPr="00B225C4">
        <w:rPr>
          <w:rFonts w:cs="Times New Roman"/>
          <w:i/>
          <w:noProof/>
          <w:lang w:val="en-GB"/>
        </w:rPr>
        <w:t>thaliana</w:t>
      </w:r>
      <w:r w:rsidR="003911EF" w:rsidRPr="00B225C4">
        <w:rPr>
          <w:rFonts w:cs="Times New Roman"/>
          <w:lang w:val="en-GB"/>
        </w:rPr>
        <w:t xml:space="preserve">, </w:t>
      </w:r>
      <w:r w:rsidRPr="00B225C4">
        <w:rPr>
          <w:rFonts w:cs="Times New Roman"/>
          <w:lang w:val="en-GB"/>
        </w:rPr>
        <w:t>see</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{"citationItems":[{"id":"ITEM-1","itemData":{"DOI":"10.1186/1471-2148-10-365","ISSN":"1471-2148","PMID":"21110855","abstract":"Chlorophyll-binding proteins (CBPs) constitute a large family of proteins with diverse functions in both light-harvesting and photoprotection. The evolution of CBPs has been debated, especially with respect to the origin of the LI818 subfamily, members of which function in non-photochemical quenching and have been found in chlorophyll a/c-containing algae and several organisms of the green lineage, but not in red algae so far. The recent publication of the Ectocarpus siliculosus genome represents an opportunity to expand on previous work carried out on the origin and function of CBPs.","author":[{"dropping-particle":"","family":"Dittami","given":"Simon M.","non-dropping-particle":"","parse-names":false,"suffix":""},{"dropping-particle":"","family":"Michel","given":"Gurvan","non-dropping-particle":"","parse-names":false,"suffix":""},{"dropping-particle":"","family":"Collén","given":"Jonas","non-dropping-particle":"","parse-names":false,"suffix":""},{"dropping-particle":"","family":"Boyen","given":"Catherine","non-dropping-particle":"","parse-names":false,"suffix":""},{"dropping-particle":"","family":"Tonon","given":"Thierry","non-dropping-particle":"","parse-names":false,"suffix":""}],"container-title":"BMC Evolutionary Biology","id":"ITEM-1","issue":"1","issued":{"date-parts":[["2010","1"]]},"page":"365","title":"Chlorophyll-binding proteins revisited--a multigenic family of light-harvesting and stress proteins from a brown algal perspective.","type":"article-journal","volume":"10"},"uris":["http://www.mendeley.com/documents/?uuid=743fddbf-1b97-41c8-9157-4732e861a509"]}],"mendeley":{"formattedCitation":"(Dittami &lt;i&gt;et al.&lt;/i&gt; 2010)","plainTextFormattedCitation":"(Dittami et al. 2010)","previouslyFormattedCitation":"&lt;sup&gt;93&lt;/sup&gt;"},"properties":{"noteIndex":0},"schema":"https://github.com/citation-style-language/schema/raw/master/csl-citation.json"}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Stars indicate genes that have been previously shown to be stress-induced</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{"citationItems":[{"id":"ITEM-1","itemData":{"DOI":"10.1186/1471-2148-10-365","ISSN":"1471-2148","PMID":"21110855","abstract":"Chlorophyll-binding proteins (CBPs) constitute a large family of proteins with diverse functions in both light-harvesting and photoprotection. The evolution of CBPs has been debated, especially with respect to the origin of the LI818 subfamily, members of which function in non-photochemical quenching and have been found in chlorophyll a/c-containing algae and several organisms of the green lineage, but not in red algae so far. The recent publication of the Ectocarpus siliculosus genome represents an opportunity to expand on previous work carried out on the origin and function of CBPs.","author":[{"dropping-particle":"","family":"Dittami","given":"Simon M.","non-dropping-particle":"","parse-names":false,"suffix":""},{"dropping-particle":"","family":"Michel","given":"Gurvan","non-dropping-particle":"","parse-names":false,"suffix":""},{"dropping-particle":"","family":"Collén","given":"Jonas","non-dropping-particle":"","parse-names":false,"suffix":""},{"dropping-particle":"","family":"Boyen","given":"Catherine","non-dropping-particle":"","parse-names":false,"suffix":""},{"dropping-particle":"","family":"Tonon","given":"Thierry","non-dropping-particle":"","parse-names":false,"suffix":""}],"container-title":"BMC Evolutionary Biology","id":"ITEM-1","issue":"1","issued":{"date-parts":[["2010","1"]]},"page":"365","title":"Chlorophyll-binding proteins revisited--a multigenic family of light-harvesting and stress proteins from a brown algal perspective.","type":"article-journal","volume":"10"},"uris":["http://www.mendeley.com/documents/?uuid=743fddbf-1b97-41c8-9157-4732e861a509"]}],"mendeley":{"formattedCitation":"(Dittami &lt;i&gt;et al.&lt;/i&gt; 2010)","plainTextFormattedCitation":"(Dittami et al. 2010)","previouslyFormattedCitation":"&lt;sup&gt;93&lt;/sup&gt;"},"properties":{"noteIndex":0},"schema":"https://github.com/citation-style-language/schema/raw/master/csl-citation.json"}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(Dittami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asterisks next to the protein </w:t>
      </w:r>
      <w:r w:rsidRPr="00B225C4">
        <w:rPr>
          <w:rFonts w:cs="Times New Roman"/>
          <w:lang w:val="en-GB"/>
        </w:rPr>
        <w:lastRenderedPageBreak/>
        <w:t xml:space="preserve">names indicate incomplete proteins. Probable expansions in </w:t>
      </w:r>
      <w:r w:rsidRPr="00B225C4">
        <w:rPr>
          <w:rFonts w:cs="Times New Roman"/>
          <w:i/>
          <w:lang w:val="en-GB"/>
        </w:rPr>
        <w:t>E. subulatus</w:t>
      </w:r>
      <w:r w:rsidRPr="00B225C4">
        <w:rPr>
          <w:rFonts w:cs="Times New Roman"/>
          <w:lang w:val="en-GB"/>
        </w:rPr>
        <w:t xml:space="preserve"> </w:t>
      </w:r>
      <w:r w:rsidR="003911EF" w:rsidRPr="00B225C4">
        <w:rPr>
          <w:rFonts w:cs="Times New Roman"/>
          <w:lang w:val="en-GB"/>
        </w:rPr>
        <w:t xml:space="preserve">Bft15b </w:t>
      </w:r>
      <w:r w:rsidRPr="00B225C4">
        <w:rPr>
          <w:rFonts w:cs="Times New Roman"/>
          <w:lang w:val="en-GB"/>
        </w:rPr>
        <w:t xml:space="preserve">are indicated by an </w:t>
      </w:r>
      <w:proofErr w:type="spellStart"/>
      <w:r w:rsidRPr="00B225C4">
        <w:rPr>
          <w:rFonts w:cs="Times New Roman"/>
          <w:lang w:val="en-GB"/>
        </w:rPr>
        <w:t>ocher</w:t>
      </w:r>
      <w:proofErr w:type="spellEnd"/>
      <w:r w:rsidRPr="00B225C4">
        <w:rPr>
          <w:rFonts w:cs="Times New Roman"/>
          <w:lang w:val="en-GB"/>
        </w:rPr>
        <w:t xml:space="preserve"> background.</w:t>
      </w:r>
    </w:p>
    <w:p w14:paraId="53601D0E" w14:textId="2AAA7B9D" w:rsidR="004F6806" w:rsidRPr="00B225C4" w:rsidRDefault="004F6806" w:rsidP="007B1D57">
      <w:pPr>
        <w:pStyle w:val="Titre1"/>
        <w:spacing w:line="480" w:lineRule="auto"/>
        <w:jc w:val="both"/>
        <w:rPr>
          <w:rFonts w:ascii="Times New Roman" w:hAnsi="Times New Roman" w:cs="Times New Roman"/>
          <w:lang w:val="en-GB"/>
        </w:rPr>
      </w:pPr>
      <w:r w:rsidRPr="00B225C4">
        <w:rPr>
          <w:rFonts w:ascii="Times New Roman" w:hAnsi="Times New Roman" w:cs="Times New Roman"/>
          <w:lang w:val="en-GB"/>
        </w:rPr>
        <w:t>Tables</w:t>
      </w:r>
    </w:p>
    <w:p w14:paraId="29478DE9" w14:textId="57488B09" w:rsidR="004F6806" w:rsidRPr="00B225C4" w:rsidRDefault="004F6806" w:rsidP="007B1D57">
      <w:pPr>
        <w:spacing w:line="480" w:lineRule="auto"/>
        <w:jc w:val="both"/>
        <w:rPr>
          <w:rFonts w:cs="Times New Roman"/>
          <w:lang w:val="en-GB"/>
        </w:rPr>
      </w:pPr>
      <w:r w:rsidRPr="00B225C4">
        <w:rPr>
          <w:rFonts w:cs="Times New Roman"/>
          <w:b/>
          <w:lang w:val="en-GB"/>
        </w:rPr>
        <w:t>Table 1:</w:t>
      </w:r>
      <w:r w:rsidRPr="00B225C4">
        <w:rPr>
          <w:rFonts w:cs="Times New Roman"/>
          <w:lang w:val="en-GB"/>
        </w:rPr>
        <w:t xml:space="preserve"> Assembly statistics of </w:t>
      </w:r>
      <w:r w:rsidR="001A5752" w:rsidRPr="00B225C4">
        <w:rPr>
          <w:rFonts w:cs="Times New Roman"/>
          <w:lang w:val="en-GB"/>
        </w:rPr>
        <w:t xml:space="preserve">available brown algal </w:t>
      </w:r>
      <w:r w:rsidRPr="00B225C4">
        <w:rPr>
          <w:rFonts w:cs="Times New Roman"/>
          <w:lang w:val="en-GB"/>
        </w:rPr>
        <w:t>genomes.</w:t>
      </w:r>
      <w:r w:rsidR="00966B53" w:rsidRPr="00B225C4">
        <w:rPr>
          <w:rFonts w:cs="Times New Roman"/>
          <w:lang w:val="en-GB"/>
        </w:rPr>
        <w:t xml:space="preserve"> PE = paired-end, MP = mate</w:t>
      </w:r>
      <w:r w:rsidR="00530873" w:rsidRPr="00B225C4">
        <w:rPr>
          <w:rFonts w:cs="Times New Roman"/>
          <w:lang w:val="en-GB"/>
        </w:rPr>
        <w:t>-</w:t>
      </w:r>
      <w:r w:rsidR="00966B53" w:rsidRPr="00B225C4">
        <w:rPr>
          <w:rFonts w:cs="Times New Roman"/>
          <w:lang w:val="en-GB"/>
        </w:rPr>
        <w:t>pair, n.d. = not determined</w:t>
      </w:r>
    </w:p>
    <w:tbl>
      <w:tblPr>
        <w:tblStyle w:val="Grilledutableau"/>
        <w:tblW w:w="8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1070"/>
        <w:gridCol w:w="1294"/>
        <w:gridCol w:w="1233"/>
        <w:gridCol w:w="1389"/>
        <w:gridCol w:w="1167"/>
      </w:tblGrid>
      <w:tr w:rsidR="00907240" w:rsidRPr="00B225C4" w14:paraId="5B8074F6" w14:textId="5BC707FE" w:rsidTr="00907240">
        <w:tc>
          <w:tcPr>
            <w:tcW w:w="2355" w:type="dxa"/>
            <w:tcBorders>
              <w:top w:val="single" w:sz="4" w:space="0" w:color="auto"/>
              <w:bottom w:val="single" w:sz="4" w:space="0" w:color="auto"/>
            </w:tcBorders>
          </w:tcPr>
          <w:p w14:paraId="391BE5BB" w14:textId="77777777" w:rsidR="00907240" w:rsidRPr="00B225C4" w:rsidRDefault="00907240" w:rsidP="00635F31">
            <w:pPr>
              <w:rPr>
                <w:rFonts w:cs="Times New Roman"/>
                <w:lang w:val="en-GB"/>
              </w:rPr>
            </w:pPr>
          </w:p>
        </w:tc>
        <w:tc>
          <w:tcPr>
            <w:tcW w:w="1077" w:type="dxa"/>
            <w:tcBorders>
              <w:top w:val="single" w:sz="4" w:space="0" w:color="auto"/>
              <w:bottom w:val="single" w:sz="4" w:space="0" w:color="auto"/>
            </w:tcBorders>
          </w:tcPr>
          <w:p w14:paraId="5545FFE4" w14:textId="77777777" w:rsidR="00907240" w:rsidRPr="00B225C4" w:rsidRDefault="00907240" w:rsidP="00635F31">
            <w:pPr>
              <w:rPr>
                <w:rFonts w:cs="Times New Roman"/>
                <w:lang w:val="en-GB"/>
              </w:rPr>
            </w:pPr>
            <w:r w:rsidRPr="00B225C4">
              <w:rPr>
                <w:rFonts w:cs="Times New Roman"/>
                <w:i/>
                <w:lang w:val="en-GB"/>
              </w:rPr>
              <w:t>E. subulatus</w:t>
            </w:r>
            <w:r w:rsidRPr="00B225C4">
              <w:rPr>
                <w:rFonts w:cs="Times New Roman"/>
                <w:lang w:val="en-GB"/>
              </w:rPr>
              <w:t xml:space="preserve"> Bft15b</w:t>
            </w:r>
          </w:p>
        </w:tc>
        <w:tc>
          <w:tcPr>
            <w:tcW w:w="1256" w:type="dxa"/>
            <w:tcBorders>
              <w:top w:val="single" w:sz="4" w:space="0" w:color="auto"/>
              <w:bottom w:val="single" w:sz="4" w:space="0" w:color="auto"/>
            </w:tcBorders>
          </w:tcPr>
          <w:p w14:paraId="3FE1BC33" w14:textId="6D88EA13" w:rsidR="00907240" w:rsidRPr="00B225C4" w:rsidRDefault="00907240" w:rsidP="00635F31">
            <w:pPr>
              <w:rPr>
                <w:rFonts w:cs="Times New Roman"/>
                <w:i/>
                <w:color w:val="4F81BD" w:themeColor="accent1"/>
              </w:rPr>
            </w:pPr>
            <w:r w:rsidRPr="00B225C4">
              <w:rPr>
                <w:rFonts w:cs="Times New Roman"/>
                <w:i/>
                <w:lang w:val="en-GB"/>
              </w:rPr>
              <w:t>Ectocarpus</w:t>
            </w:r>
            <w:r w:rsidRPr="00B225C4">
              <w:rPr>
                <w:rFonts w:cs="Times New Roman"/>
                <w:lang w:val="en-GB"/>
              </w:rPr>
              <w:t xml:space="preserve"> sp. Ec32</w:t>
            </w:r>
            <w:r w:rsidR="00635F31">
              <w:rPr>
                <w:rFonts w:cs="Times New Roman"/>
                <w:lang w:val="en-GB"/>
              </w:rPr>
              <w:t xml:space="preserve"> </w:t>
            </w:r>
            <w:r w:rsidRPr="00B225C4">
              <w:rPr>
                <w:rFonts w:cs="Times New Roman"/>
                <w:lang w:val="en-GB"/>
              </w:rPr>
              <w:fldChar w:fldCharType="begin" w:fldLock="1"/>
            </w:r>
            <w:r w:rsidR="007E23E1">
              <w:rPr>
                <w:rFonts w:cs="Times New Roman"/>
                <w:lang w:val="en-GB"/>
              </w:rPr>
              <w:instrText>ADDIN CSL_CITATION {"citationItems":[{"id":"ITEM-1","itemData":{"DOI":"10.1038/nature09016","ISSN":"1476-4687","PMID":"20520714","abstract":"Brown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-1","issue":"7298","issued":{"date-parts":[["2010","6"]]},"page":"617-21","title":"The &lt;i&gt;Ectocarpus&lt;/i&gt; genome and the independent evolution of multicellularity in brown algae.","type":"article-journal","volume":"465"},"uris":["http://www.mendeley.com/documents/?uuid=21bb4782-d178-102d-ae72-0024e85ead87"]}],"mendeley":{"formattedCitation":"(Cock &lt;i&gt;et al.&lt;/i&gt; 2010)","plainTextFormattedCitation":"(Cock et al. 2010)","previouslyFormattedCitation":"&lt;sup&gt;7&lt;/sup&gt;"},"properties":{"noteIndex":0},"schema":"https://github.com/citation-style-language/schema/raw/master/csl-citation.json"}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(Cock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p>
        </w:tc>
        <w:tc>
          <w:tcPr>
            <w:tcW w:w="1145" w:type="dxa"/>
            <w:tcBorders>
              <w:top w:val="single" w:sz="4" w:space="0" w:color="auto"/>
              <w:bottom w:val="single" w:sz="4" w:space="0" w:color="auto"/>
            </w:tcBorders>
          </w:tcPr>
          <w:p w14:paraId="158E9257" w14:textId="6BD8AE1D" w:rsidR="00907240" w:rsidRPr="00B225C4" w:rsidRDefault="00907240" w:rsidP="00635F31">
            <w:pPr>
              <w:rPr>
                <w:rFonts w:cs="Times New Roman"/>
                <w:i/>
                <w:color w:val="000000" w:themeColor="text1"/>
              </w:rPr>
            </w:pPr>
            <w:r w:rsidRPr="00B225C4">
              <w:rPr>
                <w:rFonts w:cs="Times New Roman"/>
                <w:i/>
                <w:color w:val="000000" w:themeColor="text1"/>
                <w:lang w:val="en-GB"/>
              </w:rPr>
              <w:t>S. japonica</w:t>
            </w:r>
            <w:r w:rsidR="00635F31">
              <w:rPr>
                <w:rFonts w:cs="Times New Roman"/>
                <w:i/>
                <w:color w:val="000000" w:themeColor="text1"/>
                <w:lang w:val="en-GB"/>
              </w:rPr>
              <w:t xml:space="preserve"> </w:t>
            </w:r>
            <w:r w:rsidRPr="00B225C4">
              <w:rPr>
                <w:rFonts w:cs="Times New Roman"/>
                <w:color w:val="000000" w:themeColor="text1"/>
                <w:lang w:val="en-GB"/>
              </w:rPr>
              <w:fldChar w:fldCharType="begin" w:fldLock="1"/>
            </w:r>
            <w:r w:rsidR="007E23E1">
              <w:rPr>
                <w:rFonts w:cs="Times New Roman"/>
                <w:color w:val="000000" w:themeColor="text1"/>
                <w:lang w:val="en-GB"/>
              </w:rPr>
              <w:instrText>ADDIN CSL_CITATION {"citationItems":[{"id":"ITEM-1","itemData":{"DOI":"10.1038/ncomms7986","ISSN":"2041-1723","PMID":"25908475","abstract":"Seaweeds are essential for marine ecosystems and have immense economic value. Here we present a comprehensive analysis of the draft genome of Saccharina japonica, one of the most economically important seaweeds. The 537-Mb assembled genomic sequence covered 98.5% of the estimated genome, and 18,733 protein-coding genes are predicted and annotated. Gene families related to cell wall synthesis, halogen concentration, development and defence systems were expanded. Functional diversification of the mannuronan C-5-epimerase and haloperoxidase gene families provides insight into the evolutionary adaptation of polysaccharide biosynthesis and iodine antioxidation. Additional sequencing of seven cultivars and nine wild individuals reveal that the genetic diversity within wild populations is greater than among cultivars. All of the cultivars are descendants of a wild S. japonica accession showing limited admixture with S. longissima. This study represents an important advance toward improving yields and economic traits in Saccharina and provides an invaluable resource for plant genome studies.","author":[{"dropping-particle":"","family":"Ye","given":"Naihao","non-dropping-particle":"","parse-names":false,"suffix":""},{"dropping-particle":"","family":"Zhang","given":"Xiaowen","non-dropping-particle":"","parse-names":false,"suffix":""},{"dropping-particle":"","family":"Miao","given":"Miao","non-dropping-particle":"","parse-names":false,"suffix":""},{"dropping-particle":"","family":"Fan","given":"Xiao","non-dropping-particle":"","parse-names":false,"suffix":""},{"dropping-particle":"","family":"Zheng","given":"Yi","non-dropping-particle":"","parse-names":false,"suffix":""},{"dropping-particle":"","family":"Xu","given":"Dong","non-dropping-particle":"","parse-names":false,"suffix":""},{"dropping-particle":"","family":"Wang","given":"Jinfeng","non-dropping-particle":"","parse-names":false,"suffix":""},{"dropping-particle":"","family":"Zhou","given":"Lin","non-dropping-particle":"","parse-names":false,"suffix":""},{"dropping-particle":"","family":"Wang","given":"Dongsheng","non-dropping-particle":"","parse-names":false,"suffix":""},{"dropping-particle":"","family":"Gao","given":"Yuan","non-dropping-particle":"","parse-names":false,"suffix":""},{"dropping-particle":"","family":"Wang","given":"Yitao","non-dropping-particle":"","parse-names":false,"suffix":""},{"dropping-particle":"","family":"Shi","given":"Wenyu","non-dropping-particle":"","parse-names":false,"suffix":""},{"dropping-particle":"","family":"Ji","given":"Peifeng","non-dropping-particle":"","parse-names":false,"suffix":""},{"dropping-particle":"","family":"Li","given":"Demao","non-dropping-particle":"","parse-names":false,"suffix":""},{"dropping-particle":"","family":"Guan","given":"Zheng","non-dropping-particle":"","parse-names":false,"suffix":""},{"dropping-particle":"","family":"Shao","given":"Changwei","non-dropping-particle":"","parse-names":false,"suffix":""},{"dropping-particle":"","family":"Zhuang","given":"Zhimeng","non-dropping-particle":"","parse-names":false,"suffix":""},{"dropping-particle":"","family":"Gao","given":"Zhengquan","non-dropping-particle":"","parse-names":false,"suffix":""},{"dropping-particle":"","family":"Qi","given":"Ji","non-dropping-particle":"","parse-names":false,"suffix":""},{"dropping-particle":"","family":"Zhao","given":"Fangqing","non-dropping-particle":"","parse-names":false,"suffix":""}],"container-title":"Nature communications","id":"ITEM-1","issued":{"date-parts":[["2015","1","24"]]},"language":"en","page":"6986","publisher":"Nature Publishing Group","title":"&lt;i&gt;Saccharina&lt;/i&gt; genomes provide novel insight into kelp biology.","type":"article-journal","volume":"6"},"uris":["http://www.mendeley.com/documents/?uuid=2f7f1c68-fe25-4ee2-8adc-0535efd9c21e"]}],"mendeley":{"formattedCitation":"(Ye &lt;i&gt;et al.&lt;/i&gt; 2015)","plainTextFormattedCitation":"(Ye et al. 2015)","previouslyFormattedCitation":"&lt;sup&gt;11&lt;/sup&gt;"},"properties":{"noteIndex":0},"schema":"https://github.com/citation-style-language/schema/raw/master/csl-citation.json"}</w:instrText>
            </w:r>
            <w:r w:rsidRPr="00B225C4">
              <w:rPr>
                <w:rFonts w:cs="Times New Roman"/>
                <w:color w:val="000000" w:themeColor="text1"/>
                <w:lang w:val="en-GB"/>
              </w:rPr>
              <w:fldChar w:fldCharType="separate"/>
            </w:r>
            <w:r w:rsidR="007E23E1" w:rsidRPr="007E23E1">
              <w:rPr>
                <w:rFonts w:cs="Times New Roman"/>
                <w:noProof/>
                <w:color w:val="000000" w:themeColor="text1"/>
                <w:lang w:val="en-GB"/>
              </w:rPr>
              <w:t xml:space="preserve">(Ye </w:t>
            </w:r>
            <w:r w:rsidR="007E23E1" w:rsidRPr="007E23E1">
              <w:rPr>
                <w:rFonts w:cs="Times New Roman"/>
                <w:i/>
                <w:noProof/>
                <w:color w:val="000000" w:themeColor="text1"/>
                <w:lang w:val="en-GB"/>
              </w:rPr>
              <w:t>et al.</w:t>
            </w:r>
            <w:r w:rsidR="007E23E1" w:rsidRPr="007E23E1">
              <w:rPr>
                <w:rFonts w:cs="Times New Roman"/>
                <w:noProof/>
                <w:color w:val="000000" w:themeColor="text1"/>
                <w:lang w:val="en-GB"/>
              </w:rPr>
              <w:t xml:space="preserve"> 2015)</w:t>
            </w:r>
            <w:r w:rsidRPr="00B225C4">
              <w:rPr>
                <w:rFonts w:cs="Times New Roman"/>
                <w:color w:val="000000" w:themeColor="text1"/>
                <w:lang w:val="en-GB"/>
              </w:rPr>
              <w:fldChar w:fldCharType="end"/>
            </w:r>
          </w:p>
        </w:tc>
        <w:tc>
          <w:tcPr>
            <w:tcW w:w="1462" w:type="dxa"/>
            <w:tcBorders>
              <w:top w:val="single" w:sz="4" w:space="0" w:color="auto"/>
              <w:bottom w:val="single" w:sz="4" w:space="0" w:color="auto"/>
            </w:tcBorders>
          </w:tcPr>
          <w:p w14:paraId="55CEE014" w14:textId="0F1EAADC" w:rsidR="00907240" w:rsidRPr="00B225C4" w:rsidRDefault="00907240" w:rsidP="00635F31">
            <w:pPr>
              <w:rPr>
                <w:rFonts w:cs="Times New Roman"/>
                <w:i/>
                <w:color w:val="000000" w:themeColor="text1"/>
                <w:lang w:val="en-GB"/>
              </w:rPr>
            </w:pPr>
            <w:r w:rsidRPr="00B225C4">
              <w:rPr>
                <w:rFonts w:cs="Times New Roman"/>
                <w:i/>
                <w:color w:val="000000" w:themeColor="text1"/>
              </w:rPr>
              <w:t xml:space="preserve">C. </w:t>
            </w:r>
            <w:proofErr w:type="spellStart"/>
            <w:r w:rsidRPr="00B225C4">
              <w:rPr>
                <w:rFonts w:cs="Times New Roman"/>
                <w:i/>
                <w:color w:val="000000" w:themeColor="text1"/>
              </w:rPr>
              <w:t>okamuranus</w:t>
            </w:r>
            <w:proofErr w:type="spellEnd"/>
            <w:r w:rsidR="00635F31">
              <w:rPr>
                <w:rFonts w:cs="Times New Roman"/>
                <w:i/>
                <w:color w:val="000000" w:themeColor="text1"/>
              </w:rPr>
              <w:t xml:space="preserve"> </w:t>
            </w:r>
            <w:r w:rsidRPr="00B225C4">
              <w:rPr>
                <w:rFonts w:cs="Times New Roman"/>
                <w:color w:val="000000" w:themeColor="text1"/>
                <w:sz w:val="20"/>
                <w:szCs w:val="20"/>
                <w:shd w:val="clear" w:color="auto" w:fill="FFFCF0"/>
              </w:rPr>
              <w:fldChar w:fldCharType="begin" w:fldLock="1"/>
            </w:r>
            <w:r w:rsidR="007E23E1">
              <w:rPr>
                <w:rFonts w:cs="Times New Roman"/>
                <w:color w:val="000000" w:themeColor="text1"/>
                <w:sz w:val="20"/>
                <w:szCs w:val="20"/>
                <w:shd w:val="clear" w:color="auto" w:fill="FFFCF0"/>
              </w:rPr>
              <w:instrText>ADDIN CSL_CITATION {"citationItems":[{"id":"ITEM-1","itemData":{"DOI":"10.1093/dnares/dsw039","ISSN":"1340-2838","author":[{"dropping-particle":"","family":"Nishitsuji","given":"Koki","non-dropping-particle":"","parse-names":false,"suffix":""},{"dropping-particle":"","family":"Arimoto","given":"Asuka","non-dropping-particle":"","parse-names":false,"suffix":""},{"dropping-particle":"","family":"Iwai","given":"Kenji","non-dropping-particle":"","parse-names":false,"suffix":""},{"dropping-particle":"","family":"Sudo","given":"Yusuke","non-dropping-particle":"","parse-names":false,"suffix":""},{"dropping-particle":"","family":"Hisata","given":"Kanako","non-dropping-particle":"","parse-names":false,"suffix":""},{"dropping-particle":"","family":"Fujie","given":"Manabu","non-dropping-particle":"","parse-names":false,"suffix":""},{"dropping-particle":"","family":"Arakaki","given":"Nana","non-dropping-particle":"","parse-names":false,"suffix":""},{"dropping-particle":"","family":"Kushiro","given":"Tetsuo","non-dropping-particle":"","parse-names":false,"suffix":""},{"dropping-particle":"","family":"Konishi","given":"Teruko","non-dropping-particle":"","parse-names":false,"suffix":""},{"dropping-particle":"","family":"Shinzato","given":"Chuya","non-dropping-particle":"","parse-names":false,"suffix":""},{"dropping-particle":"","family":"Satoh","given":"Noriyuki","non-dropping-particle":"","parse-names":false,"suffix":""},{"dropping-particle":"","family":"Shoguchi","given":"Eiichi","non-dropping-particle":"","parse-names":false,"suffix":""}],"container-title":"DNA Research","id":"ITEM-1","issued":{"date-parts":[["2016","8","8"]]},"page":"dsw039","title":"A draft genome of the brown alga, &lt;i&gt;Cladosiphon okamuranus&lt;/i&gt; , S-strain: a platform for future studies of ‘mozuku’ biology","type":"article-journal"},"uris":["http://www.mendeley.com/documents/?uuid=acc42c14-0eab-45ac-b665-57d77ce5ae3d"]}],"mendeley":{"formattedCitation":"(Nishitsuji &lt;i&gt;et al.&lt;/i&gt; 2016)","plainTextFormattedCitation":"(Nishitsuji et al. 2016)","previouslyFormattedCitation":"&lt;sup&gt;12&lt;/sup&gt;"},"properties":{"noteIndex":0},"schema":"https://github.com/citation-style-language/schema/raw/master/csl-citation.json"}</w:instrText>
            </w:r>
            <w:r w:rsidRPr="00B225C4">
              <w:rPr>
                <w:rFonts w:cs="Times New Roman"/>
                <w:color w:val="000000" w:themeColor="text1"/>
                <w:sz w:val="20"/>
                <w:szCs w:val="20"/>
                <w:shd w:val="clear" w:color="auto" w:fill="FFFCF0"/>
              </w:rPr>
              <w:fldChar w:fldCharType="separate"/>
            </w:r>
            <w:r w:rsidR="007E23E1" w:rsidRPr="007E23E1">
              <w:rPr>
                <w:rFonts w:cs="Times New Roman"/>
                <w:noProof/>
                <w:color w:val="000000" w:themeColor="text1"/>
                <w:sz w:val="20"/>
                <w:szCs w:val="20"/>
                <w:shd w:val="clear" w:color="auto" w:fill="FFFCF0"/>
              </w:rPr>
              <w:t xml:space="preserve">(Nishitsuji </w:t>
            </w:r>
            <w:r w:rsidR="007E23E1" w:rsidRPr="007E23E1">
              <w:rPr>
                <w:rFonts w:cs="Times New Roman"/>
                <w:i/>
                <w:noProof/>
                <w:color w:val="000000" w:themeColor="text1"/>
                <w:sz w:val="20"/>
                <w:szCs w:val="20"/>
                <w:shd w:val="clear" w:color="auto" w:fill="FFFCF0"/>
              </w:rPr>
              <w:t>et al.</w:t>
            </w:r>
            <w:r w:rsidR="007E23E1" w:rsidRPr="007E23E1">
              <w:rPr>
                <w:rFonts w:cs="Times New Roman"/>
                <w:noProof/>
                <w:color w:val="000000" w:themeColor="text1"/>
                <w:sz w:val="20"/>
                <w:szCs w:val="20"/>
                <w:shd w:val="clear" w:color="auto" w:fill="FFFCF0"/>
              </w:rPr>
              <w:t xml:space="preserve"> 2016)</w:t>
            </w:r>
            <w:r w:rsidRPr="00B225C4">
              <w:rPr>
                <w:rFonts w:cs="Times New Roman"/>
                <w:color w:val="000000" w:themeColor="text1"/>
                <w:sz w:val="20"/>
                <w:szCs w:val="20"/>
                <w:shd w:val="clear" w:color="auto" w:fill="FFFCF0"/>
              </w:rPr>
              <w:fldChar w:fldCharType="end"/>
            </w:r>
          </w:p>
        </w:tc>
        <w:tc>
          <w:tcPr>
            <w:tcW w:w="1186" w:type="dxa"/>
            <w:tcBorders>
              <w:top w:val="single" w:sz="4" w:space="0" w:color="auto"/>
              <w:bottom w:val="single" w:sz="4" w:space="0" w:color="auto"/>
            </w:tcBorders>
          </w:tcPr>
          <w:p w14:paraId="7D8A77CE" w14:textId="405FE51D" w:rsidR="00907240" w:rsidRPr="00B225C4" w:rsidRDefault="00907240" w:rsidP="00635F31">
            <w:pPr>
              <w:rPr>
                <w:rFonts w:cs="Times New Roman"/>
                <w:i/>
                <w:color w:val="000000" w:themeColor="text1"/>
                <w:lang w:val="en-GB"/>
              </w:rPr>
            </w:pPr>
            <w:r w:rsidRPr="00B225C4">
              <w:rPr>
                <w:rFonts w:cs="Times New Roman"/>
                <w:i/>
                <w:color w:val="000000" w:themeColor="text1"/>
              </w:rPr>
              <w:t xml:space="preserve">N. </w:t>
            </w:r>
            <w:proofErr w:type="spellStart"/>
            <w:r w:rsidRPr="00B225C4">
              <w:rPr>
                <w:rFonts w:cs="Times New Roman"/>
                <w:i/>
                <w:color w:val="000000" w:themeColor="text1"/>
              </w:rPr>
              <w:t>decipiens</w:t>
            </w:r>
            <w:proofErr w:type="spellEnd"/>
            <w:r w:rsidR="00635F31">
              <w:rPr>
                <w:rFonts w:cs="Times New Roman"/>
                <w:i/>
                <w:color w:val="000000" w:themeColor="text1"/>
              </w:rPr>
              <w:t xml:space="preserve"> </w:t>
            </w:r>
            <w:r w:rsidRPr="00B225C4">
              <w:rPr>
                <w:rFonts w:cs="Times New Roman"/>
                <w:i/>
                <w:color w:val="000000" w:themeColor="text1"/>
              </w:rPr>
              <w:fldChar w:fldCharType="begin" w:fldLock="1"/>
            </w:r>
            <w:r w:rsidR="007E23E1">
              <w:rPr>
                <w:rFonts w:cs="Times New Roman"/>
                <w:i/>
                <w:color w:val="000000" w:themeColor="text1"/>
              </w:rPr>
              <w:instrText>ADDIN CSL_CITATION {"citationItems":[{"id":"ITEM-1","itemData":{"DOI":"10.1038/s41598-019-40955-2","ISSN":"20452322","abstract":"The brown alga, Nemacystus decipiens (“ito-mozuku” in Japanese), is one of the major edible seaweeds, cultivated principally in Okinawa, Japan. N. decipiens is also a significant source of fucoidan, which has various physiological activities. To facilitate brown algal studies, we decoded the ~154 Mbp draft genome of N. decipiens Onna-1 strain. The genome is estimated to contain 15,156 protein-coding genes, ~78% of which are substantiated by corresponding mRNAs. Mitochondrial genes analysis showed a close relationship between N. decipiens and Cladosiphon okamuranus. Comparisons with the C. okamuranus and Ectocarpus siliculosus genomes identified a set of N. decipiens-specific genes. Gene ontology annotation showed more than half of these are classified as molecular function, enzymatic activity, and/or biological process. Extracellular matrix analysis revealed domains shared among three brown algae. Characterization of genes that encode enzymes involved in the biosynthetic pathway for sulfated fucan showed two sets of genes fused in the genome. One is a fusion of l-fucokinase and GDP-fucose pyrophosphorylase genes, a feature shared with C. okamuranus. Another fusion is between an ST-domain-containing gene and an alpha/beta hydrolase gene. Although the function of fused genes should be examined in future, these results suggest that N. decipiens is another promising source of fucoidan.","author":[{"dropping-particle":"","family":"Nishitsuji","given":"Koki","non-dropping-particle":"","parse-names":false,"suffix":""},{"dropping-particle":"","family":"Arimoto","given":"Asuka","non-dropping-particle":"","parse-names":false,"suffix":""},{"dropping-particle":"","family":"Higa","given":"Yoshimi","non-dropping-particle":"","parse-names":false,"suffix":""},{"dropping-particle":"","family":"Mekaru","given":"Munekazu","non-dropping-particle":"","parse-names":false,"suffix":""},{"dropping-particle":"","family":"Kawamitsu","given":"Mayumi","non-dropping-particle":"","parse-names":false,"suffix":""},{"dropping-particle":"","family":"Satoh","given":"Noriyuki","non-dropping-particle":"","parse-names":false,"suffix":""},{"dropping-particle":"","family":"Shoguchi","given":"Eiichi","non-dropping-particle":"","parse-names":false,"suffix":""}],"container-title":"Scientific Reports","id":"ITEM-1","issue":"1","issued":{"date-parts":[["2019","12","14"]]},"page":"4607","publisher":"Nature Publishing Group","title":"Draft genome of the brown alga, &lt;i&gt;Nemacystus decipiens&lt;/i&gt;, Onna-1 strain: Fusion of genes involved in the sulfated fucan biosynthesis pathway","type":"article-journal","volume":"9"},"uris":["http://www.mendeley.com/documents/?uuid=c298a504-f6c4-312c-a504-5703157bbfaa"]}],"mendeley":{"formattedCitation":"(Nishitsuji &lt;i&gt;et al.&lt;/i&gt; 2019)","plainTextFormattedCitation":"(Nishitsuji et al. 2019)","previouslyFormattedCitation":"&lt;sup&gt;13&lt;/sup&gt;"},"properties":{"noteIndex":0},"schema":"https://github.com/citation-style-language/schema/raw/master/csl-citation.json"}</w:instrText>
            </w:r>
            <w:r w:rsidRPr="00B225C4">
              <w:rPr>
                <w:rFonts w:cs="Times New Roman"/>
                <w:i/>
                <w:color w:val="000000" w:themeColor="text1"/>
              </w:rPr>
              <w:fldChar w:fldCharType="separate"/>
            </w:r>
            <w:r w:rsidR="007E23E1" w:rsidRPr="007E23E1">
              <w:rPr>
                <w:rFonts w:cs="Times New Roman"/>
                <w:noProof/>
                <w:color w:val="000000" w:themeColor="text1"/>
              </w:rPr>
              <w:t xml:space="preserve">(Nishitsuji </w:t>
            </w:r>
            <w:r w:rsidR="007E23E1" w:rsidRPr="007E23E1">
              <w:rPr>
                <w:rFonts w:cs="Times New Roman"/>
                <w:i/>
                <w:noProof/>
                <w:color w:val="000000" w:themeColor="text1"/>
              </w:rPr>
              <w:t>et al.</w:t>
            </w:r>
            <w:r w:rsidR="007E23E1" w:rsidRPr="007E23E1">
              <w:rPr>
                <w:rFonts w:cs="Times New Roman"/>
                <w:noProof/>
                <w:color w:val="000000" w:themeColor="text1"/>
              </w:rPr>
              <w:t xml:space="preserve"> 2019)</w:t>
            </w:r>
            <w:r w:rsidRPr="00B225C4">
              <w:rPr>
                <w:rFonts w:cs="Times New Roman"/>
                <w:i/>
                <w:color w:val="000000" w:themeColor="text1"/>
              </w:rPr>
              <w:fldChar w:fldCharType="end"/>
            </w:r>
          </w:p>
        </w:tc>
      </w:tr>
      <w:tr w:rsidR="00907240" w:rsidRPr="00B225C4" w14:paraId="72B43641" w14:textId="4423268D" w:rsidTr="00907240">
        <w:tc>
          <w:tcPr>
            <w:tcW w:w="2355" w:type="dxa"/>
            <w:tcBorders>
              <w:top w:val="single" w:sz="4" w:space="0" w:color="auto"/>
            </w:tcBorders>
          </w:tcPr>
          <w:p w14:paraId="6A13D79B" w14:textId="77777777" w:rsidR="00907240" w:rsidRPr="00B225C4" w:rsidRDefault="00907240" w:rsidP="00635F31">
            <w:pPr>
              <w:rPr>
                <w:rFonts w:cs="Times New Roman"/>
                <w:lang w:val="en-GB"/>
              </w:rPr>
            </w:pPr>
            <w:r w:rsidRPr="00B225C4">
              <w:rPr>
                <w:rFonts w:cs="Times New Roman"/>
                <w:lang w:val="en-GB"/>
              </w:rPr>
              <w:t>Sequencing strategy</w:t>
            </w:r>
          </w:p>
        </w:tc>
        <w:tc>
          <w:tcPr>
            <w:tcW w:w="1077" w:type="dxa"/>
            <w:tcBorders>
              <w:top w:val="single" w:sz="4" w:space="0" w:color="auto"/>
            </w:tcBorders>
          </w:tcPr>
          <w:p w14:paraId="3098EFBD" w14:textId="77777777" w:rsidR="00907240" w:rsidRPr="00B225C4" w:rsidRDefault="00907240" w:rsidP="00635F31">
            <w:pPr>
              <w:rPr>
                <w:rFonts w:cs="Times New Roman"/>
                <w:lang w:val="en-GB"/>
              </w:rPr>
            </w:pPr>
            <w:r w:rsidRPr="00B225C4">
              <w:rPr>
                <w:rFonts w:cs="Times New Roman"/>
                <w:lang w:val="en-GB"/>
              </w:rPr>
              <w:t>Illumina (PE+MP)</w:t>
            </w:r>
          </w:p>
        </w:tc>
        <w:tc>
          <w:tcPr>
            <w:tcW w:w="1256" w:type="dxa"/>
            <w:tcBorders>
              <w:top w:val="single" w:sz="4" w:space="0" w:color="auto"/>
            </w:tcBorders>
          </w:tcPr>
          <w:p w14:paraId="1193DAF3" w14:textId="41F6AC52" w:rsidR="00907240" w:rsidRPr="00B225C4" w:rsidRDefault="00907240" w:rsidP="00635F31">
            <w:pPr>
              <w:rPr>
                <w:rFonts w:cs="Times New Roman"/>
                <w:lang w:val="en-GB"/>
              </w:rPr>
            </w:pPr>
            <w:proofErr w:type="spellStart"/>
            <w:r w:rsidRPr="00B225C4">
              <w:rPr>
                <w:rFonts w:cs="Times New Roman"/>
                <w:lang w:val="en-GB"/>
              </w:rPr>
              <w:t>Sanger+Bac</w:t>
            </w:r>
            <w:proofErr w:type="spellEnd"/>
            <w:r w:rsidRPr="00B225C4">
              <w:rPr>
                <w:rFonts w:cs="Times New Roman"/>
                <w:lang w:val="en-GB"/>
              </w:rPr>
              <w:t xml:space="preserve"> </w:t>
            </w:r>
            <w:r w:rsidRPr="00B225C4">
              <w:rPr>
                <w:rFonts w:cs="Times New Roman"/>
                <w:noProof/>
                <w:lang w:val="en-GB"/>
              </w:rPr>
              <w:t>libraries</w:t>
            </w:r>
          </w:p>
        </w:tc>
        <w:tc>
          <w:tcPr>
            <w:tcW w:w="1145" w:type="dxa"/>
            <w:tcBorders>
              <w:top w:val="single" w:sz="4" w:space="0" w:color="auto"/>
            </w:tcBorders>
          </w:tcPr>
          <w:p w14:paraId="64BBE512" w14:textId="138A5F82" w:rsidR="00907240" w:rsidRPr="00B225C4" w:rsidRDefault="00907240" w:rsidP="00635F31">
            <w:pPr>
              <w:rPr>
                <w:rFonts w:cs="Times New Roman"/>
                <w:lang w:val="en-GB"/>
              </w:rPr>
            </w:pPr>
            <w:r w:rsidRPr="00B225C4">
              <w:rPr>
                <w:rFonts w:cs="Times New Roman"/>
                <w:lang w:val="en-GB"/>
              </w:rPr>
              <w:t xml:space="preserve">Illumina </w:t>
            </w:r>
            <w:proofErr w:type="spellStart"/>
            <w:r w:rsidRPr="00B225C4">
              <w:rPr>
                <w:rFonts w:cs="Times New Roman"/>
                <w:lang w:val="en-GB"/>
              </w:rPr>
              <w:t>PE+PacBio</w:t>
            </w:r>
            <w:proofErr w:type="spellEnd"/>
          </w:p>
        </w:tc>
        <w:tc>
          <w:tcPr>
            <w:tcW w:w="1462" w:type="dxa"/>
            <w:tcBorders>
              <w:top w:val="single" w:sz="4" w:space="0" w:color="auto"/>
            </w:tcBorders>
          </w:tcPr>
          <w:p w14:paraId="06B0DD25" w14:textId="1990D805" w:rsidR="00907240" w:rsidRPr="00B225C4" w:rsidRDefault="00907240" w:rsidP="00635F31">
            <w:pPr>
              <w:rPr>
                <w:rFonts w:cs="Times New Roman"/>
                <w:lang w:val="en-GB"/>
              </w:rPr>
            </w:pPr>
            <w:r w:rsidRPr="00B225C4">
              <w:rPr>
                <w:rFonts w:cs="Times New Roman"/>
                <w:lang w:val="en-GB"/>
              </w:rPr>
              <w:t>Illumina (PE+MP)</w:t>
            </w:r>
          </w:p>
        </w:tc>
        <w:tc>
          <w:tcPr>
            <w:tcW w:w="1186" w:type="dxa"/>
            <w:tcBorders>
              <w:top w:val="single" w:sz="4" w:space="0" w:color="auto"/>
            </w:tcBorders>
          </w:tcPr>
          <w:p w14:paraId="138ACDDC" w14:textId="39CDF24D" w:rsidR="00907240" w:rsidRPr="00B225C4" w:rsidRDefault="00907240" w:rsidP="00635F31">
            <w:pPr>
              <w:rPr>
                <w:rFonts w:cs="Times New Roman"/>
                <w:lang w:val="en-GB"/>
              </w:rPr>
            </w:pPr>
            <w:r w:rsidRPr="00B225C4">
              <w:rPr>
                <w:rFonts w:cs="Times New Roman"/>
                <w:lang w:val="en-GB"/>
              </w:rPr>
              <w:t>Illumina (PE+MP)</w:t>
            </w:r>
          </w:p>
        </w:tc>
      </w:tr>
      <w:tr w:rsidR="00907240" w:rsidRPr="00B225C4" w14:paraId="34B5A64F" w14:textId="4F083435" w:rsidTr="00907240">
        <w:tc>
          <w:tcPr>
            <w:tcW w:w="2355" w:type="dxa"/>
          </w:tcPr>
          <w:p w14:paraId="069245A4" w14:textId="65253B54" w:rsidR="00907240" w:rsidRPr="00B225C4" w:rsidRDefault="00907240" w:rsidP="00635F31">
            <w:pPr>
              <w:rPr>
                <w:rFonts w:cs="Times New Roman"/>
                <w:lang w:val="en-GB"/>
              </w:rPr>
            </w:pPr>
            <w:r w:rsidRPr="00B225C4">
              <w:rPr>
                <w:rFonts w:cs="Times New Roman"/>
                <w:lang w:val="en-GB"/>
              </w:rPr>
              <w:t>Genome size estimate (flow cytometry)</w:t>
            </w:r>
          </w:p>
        </w:tc>
        <w:tc>
          <w:tcPr>
            <w:tcW w:w="1077" w:type="dxa"/>
          </w:tcPr>
          <w:p w14:paraId="210F6135" w14:textId="150AA9F2" w:rsidR="00907240" w:rsidRPr="00B225C4" w:rsidRDefault="00907240" w:rsidP="00635F31">
            <w:pPr>
              <w:rPr>
                <w:rFonts w:cs="Times New Roman"/>
                <w:lang w:val="en-GB"/>
              </w:rPr>
            </w:pPr>
            <w:r w:rsidRPr="00B225C4">
              <w:rPr>
                <w:rFonts w:cs="Times New Roman"/>
                <w:lang w:val="en-GB"/>
              </w:rPr>
              <w:t>226</w:t>
            </w:r>
          </w:p>
        </w:tc>
        <w:tc>
          <w:tcPr>
            <w:tcW w:w="1256" w:type="dxa"/>
          </w:tcPr>
          <w:p w14:paraId="64FDA6C1" w14:textId="74D100B8" w:rsidR="00907240" w:rsidRPr="00B225C4" w:rsidRDefault="00907240" w:rsidP="00635F31">
            <w:pPr>
              <w:rPr>
                <w:rFonts w:cs="Times New Roman"/>
                <w:lang w:val="en-GB"/>
              </w:rPr>
            </w:pPr>
            <w:r w:rsidRPr="00B225C4">
              <w:rPr>
                <w:rFonts w:cs="Times New Roman"/>
                <w:lang w:val="en-GB"/>
              </w:rPr>
              <w:t>214</w:t>
            </w:r>
            <w:r w:rsidRPr="00B225C4">
              <w:rPr>
                <w:rFonts w:cs="Times New Roman"/>
                <w:lang w:val="en-GB"/>
              </w:rPr>
              <w:fldChar w:fldCharType="begin" w:fldLock="1"/>
            </w:r>
            <w:r w:rsidR="007E23E1">
              <w:rPr>
                <w:rFonts w:cs="Times New Roman"/>
                <w:lang w:val="en-GB"/>
              </w:rPr>
              <w:instrText>ADDIN CSL_CITATION {"citationItems":[{"id":"ITEM-1","itemData":{"DOI":"10.1111/j.1529-8817.2004.04058.x","ISBN":"0022-3646","ISSN":"00223646","PMID":"225633600009","abstract":"The emergence of model organisms that permit the application of a powerful combination of genomic and genetic approaches has been a major factor underlying the advances that have been made in the past decade in dissecting the molecular basis of a wide range of biological processes. However, the phylogenetic distance separating marine macroalgae from these model organisms, which are mostly from the animal, fungi, and higher plant lineages, limits the latters' applicability to problems specific to macroalgal biology. There is therefore a pressing need to develop similar models for the macroalgae. Here we describe a survey of potential model brown algae in which particular attention was paid to characteristics associated with a strong potential for genomic and genetic analysis, such as a small nuclear genome size, sexuality, and a short life cycle. Flow cytometry of nuclei isolated from zoids showed that species from the Ectocarpales possess smaller haploid genomes (127-290 Mbp) than current models among the Laminariales (580-720 Mbp) and Fucales (1095-1271 Mbp). Species of the Ectocarpales may complete their life histories in as little as 6 weeks in laboratory culture and are amenable to genetic analyses. Based on this study, we propose Ectocarpus siliculosus (Dillwyn) Lyngbye as an optimal choice for a general model organism for the molecular genetics of the brown algae.","author":[{"dropping-particle":"","family":"Peters","given":"Akira F.","non-dropping-particle":"","parse-names":false,"suffix":""},{"dropping-particle":"","family":"Marie","given":"Dominique","non-dropping-particle":"","parse-names":false,"suffix":""},{"dropping-particle":"","family":"Scornet","given":"Delphine","non-dropping-particle":"","parse-names":false,"suffix":""},{"dropping-particle":"","family":"Kloareg","given":"Bernard","non-dropping-particle":"","parse-names":false,"suffix":""},{"dropping-particle":"","family":"Cock","given":"J. Mark","non-dropping-particle":"","parse-names":false,"suffix":""}],"container-title":"Journal of Phycology","id":"ITEM-1","issue":"6","issued":{"date-parts":[["2004","12"]]},"page":"1079-1088","publisher":"Blackwell Science Inc","title":"Proposal of &lt;i&gt;Ectocarpus siliculosus&lt;/i&gt; (Ectocarpales, Phaeophyceae) as a model organism for brown algal genetics and genomics","type":"article-journal","volume":"40"},"uris":["http://www.mendeley.com/documents/?uuid=a9d59ca1-4bab-49da-90a3-b02efbdc008c"]}],"mendeley":{"formattedCitation":"(Peters &lt;i&gt;et al.&lt;/i&gt; 2004)","plainTextFormattedCitation":"(Peters et al. 2004)","previouslyFormattedCitation":"&lt;sup&gt;6&lt;/sup&gt;"},"properties":{"noteIndex":0},"schema":"https://github.com/citation-style-language/schema/raw/master/csl-citation.json"}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(Peters </w:t>
            </w:r>
            <w:r w:rsidR="007E23E1" w:rsidRPr="007E23E1">
              <w:rPr>
                <w:rFonts w:cs="Times New Roman"/>
                <w:i/>
                <w:noProof/>
                <w:lang w:val="en-GB"/>
              </w:rPr>
              <w:t>et al.</w:t>
            </w:r>
            <w:r w:rsidR="007E23E1" w:rsidRPr="007E23E1">
              <w:rPr>
                <w:rFonts w:cs="Times New Roman"/>
                <w:noProof/>
                <w:lang w:val="en-GB"/>
              </w:rPr>
              <w:t xml:space="preserve"> 2004)</w:t>
            </w:r>
            <w:r w:rsidRPr="00B225C4">
              <w:rPr>
                <w:rFonts w:cs="Times New Roman"/>
                <w:lang w:val="en-GB"/>
              </w:rPr>
              <w:fldChar w:fldCharType="end"/>
            </w:r>
            <w:r w:rsidRPr="00B225C4" w:rsidDel="00EA0302">
              <w:rPr>
                <w:rFonts w:cs="Times New Roman"/>
                <w:lang w:val="en-GB"/>
              </w:rPr>
              <w:t>*</w:t>
            </w:r>
          </w:p>
        </w:tc>
        <w:tc>
          <w:tcPr>
            <w:tcW w:w="1145" w:type="dxa"/>
          </w:tcPr>
          <w:p w14:paraId="6D3754D5" w14:textId="37435565" w:rsidR="00907240" w:rsidRPr="00B225C4" w:rsidRDefault="00907240" w:rsidP="00635F31">
            <w:pPr>
              <w:rPr>
                <w:rFonts w:cs="Times New Roman"/>
                <w:lang w:val="en-GB"/>
              </w:rPr>
            </w:pPr>
            <w:r w:rsidRPr="00B225C4">
              <w:rPr>
                <w:rFonts w:cs="Times New Roman"/>
                <w:lang w:val="en-GB"/>
              </w:rPr>
              <w:t>545</w:t>
            </w:r>
          </w:p>
        </w:tc>
        <w:tc>
          <w:tcPr>
            <w:tcW w:w="1462" w:type="dxa"/>
          </w:tcPr>
          <w:p w14:paraId="5E920274" w14:textId="174FD8A8" w:rsidR="00907240" w:rsidRPr="00B225C4" w:rsidRDefault="00907240" w:rsidP="00635F31">
            <w:pPr>
              <w:rPr>
                <w:rFonts w:cs="Times New Roman"/>
                <w:lang w:val="en-GB"/>
              </w:rPr>
            </w:pPr>
            <w:r w:rsidRPr="00B225C4">
              <w:rPr>
                <w:rFonts w:cs="Times New Roman"/>
                <w:lang w:val="en-GB"/>
              </w:rPr>
              <w:t>140</w:t>
            </w:r>
          </w:p>
        </w:tc>
        <w:tc>
          <w:tcPr>
            <w:tcW w:w="1186" w:type="dxa"/>
          </w:tcPr>
          <w:p w14:paraId="08C7B371" w14:textId="768F9BBA" w:rsidR="00907240" w:rsidRPr="00B225C4" w:rsidRDefault="00907240" w:rsidP="00635F31">
            <w:pPr>
              <w:rPr>
                <w:rFonts w:cs="Times New Roman"/>
                <w:lang w:val="en-GB"/>
              </w:rPr>
            </w:pPr>
            <w:r w:rsidRPr="00B225C4">
              <w:rPr>
                <w:rFonts w:cs="Times New Roman"/>
                <w:lang w:val="en-GB"/>
              </w:rPr>
              <w:t>n. d.</w:t>
            </w:r>
          </w:p>
        </w:tc>
      </w:tr>
      <w:tr w:rsidR="00907240" w:rsidRPr="00B225C4" w14:paraId="440F9AAC" w14:textId="703BB5E3" w:rsidTr="00907240">
        <w:tc>
          <w:tcPr>
            <w:tcW w:w="2355" w:type="dxa"/>
          </w:tcPr>
          <w:p w14:paraId="37B9EC8E" w14:textId="55265BF0" w:rsidR="00907240" w:rsidRPr="00B225C4" w:rsidRDefault="00907240" w:rsidP="00635F31">
            <w:pPr>
              <w:rPr>
                <w:rFonts w:cs="Times New Roman"/>
                <w:lang w:val="en-GB"/>
              </w:rPr>
            </w:pPr>
            <w:r w:rsidRPr="00B225C4">
              <w:rPr>
                <w:rFonts w:cs="Times New Roman"/>
                <w:lang w:val="en-GB"/>
              </w:rPr>
              <w:t>Genome size (assembled)</w:t>
            </w:r>
          </w:p>
        </w:tc>
        <w:tc>
          <w:tcPr>
            <w:tcW w:w="1077" w:type="dxa"/>
          </w:tcPr>
          <w:p w14:paraId="20BC0378" w14:textId="77777777" w:rsidR="00907240" w:rsidRPr="00B225C4" w:rsidRDefault="00907240" w:rsidP="00635F31">
            <w:pPr>
              <w:rPr>
                <w:rFonts w:cs="Times New Roman"/>
                <w:lang w:val="en-GB"/>
              </w:rPr>
            </w:pPr>
            <w:r w:rsidRPr="00B225C4">
              <w:rPr>
                <w:rFonts w:cs="Times New Roman"/>
                <w:lang w:val="en-GB"/>
              </w:rPr>
              <w:t>242 Mb</w:t>
            </w:r>
          </w:p>
        </w:tc>
        <w:tc>
          <w:tcPr>
            <w:tcW w:w="1256" w:type="dxa"/>
          </w:tcPr>
          <w:p w14:paraId="15C44424" w14:textId="6AF66B96" w:rsidR="00907240" w:rsidRPr="00B225C4" w:rsidRDefault="00907240" w:rsidP="00635F31">
            <w:pPr>
              <w:rPr>
                <w:rFonts w:cs="Times New Roman"/>
                <w:color w:val="000000"/>
                <w:shd w:val="clear" w:color="auto" w:fill="FFFCF0"/>
              </w:rPr>
            </w:pPr>
            <w:r w:rsidRPr="00B225C4">
              <w:rPr>
                <w:rFonts w:cs="Times New Roman"/>
                <w:lang w:val="en-GB"/>
              </w:rPr>
              <w:t>196 Mb</w:t>
            </w:r>
          </w:p>
        </w:tc>
        <w:tc>
          <w:tcPr>
            <w:tcW w:w="1145" w:type="dxa"/>
          </w:tcPr>
          <w:p w14:paraId="6A24C060" w14:textId="1D27E08D" w:rsidR="00907240" w:rsidRPr="00B225C4" w:rsidRDefault="00907240" w:rsidP="00635F31">
            <w:pPr>
              <w:rPr>
                <w:rFonts w:cs="Times New Roman"/>
                <w:color w:val="000000"/>
                <w:shd w:val="clear" w:color="auto" w:fill="FFFCF0"/>
              </w:rPr>
            </w:pPr>
            <w:r w:rsidRPr="00B225C4">
              <w:rPr>
                <w:rFonts w:cs="Times New Roman"/>
                <w:lang w:val="en-GB"/>
              </w:rPr>
              <w:t>537 Mb</w:t>
            </w:r>
          </w:p>
        </w:tc>
        <w:tc>
          <w:tcPr>
            <w:tcW w:w="1462" w:type="dxa"/>
          </w:tcPr>
          <w:p w14:paraId="4DDE70CB" w14:textId="7EBE6B3B" w:rsidR="00907240" w:rsidRPr="00B225C4" w:rsidRDefault="00907240" w:rsidP="00635F31">
            <w:pPr>
              <w:rPr>
                <w:rFonts w:cs="Times New Roman"/>
              </w:rPr>
            </w:pPr>
            <w:r w:rsidRPr="00B225C4">
              <w:rPr>
                <w:rFonts w:cs="Times New Roman"/>
                <w:color w:val="000000"/>
                <w:shd w:val="clear" w:color="auto" w:fill="FFFCF0"/>
              </w:rPr>
              <w:t>130 Mb</w:t>
            </w:r>
          </w:p>
          <w:p w14:paraId="7E3B16C3" w14:textId="77777777" w:rsidR="00907240" w:rsidRPr="00B225C4" w:rsidRDefault="00907240" w:rsidP="00635F31">
            <w:pPr>
              <w:rPr>
                <w:rFonts w:cs="Times New Roman"/>
                <w:lang w:val="en-GB"/>
              </w:rPr>
            </w:pPr>
          </w:p>
        </w:tc>
        <w:tc>
          <w:tcPr>
            <w:tcW w:w="1186" w:type="dxa"/>
          </w:tcPr>
          <w:p w14:paraId="3DBDBC60" w14:textId="6C1C83D8" w:rsidR="00907240" w:rsidRPr="00B225C4" w:rsidRDefault="00907240" w:rsidP="00635F31">
            <w:pPr>
              <w:rPr>
                <w:rFonts w:cs="Times New Roman"/>
                <w:lang w:val="en-GB"/>
              </w:rPr>
            </w:pPr>
            <w:r w:rsidRPr="00B225C4">
              <w:rPr>
                <w:rFonts w:cs="Times New Roman"/>
                <w:lang w:val="en-GB"/>
              </w:rPr>
              <w:t>154 Mb</w:t>
            </w:r>
          </w:p>
        </w:tc>
      </w:tr>
      <w:tr w:rsidR="00907240" w:rsidRPr="00B225C4" w14:paraId="41849C1D" w14:textId="32F092E8" w:rsidTr="00907240">
        <w:tc>
          <w:tcPr>
            <w:tcW w:w="2355" w:type="dxa"/>
          </w:tcPr>
          <w:p w14:paraId="25ADA31C" w14:textId="777F79FC" w:rsidR="00907240" w:rsidRPr="00B225C4" w:rsidRDefault="00907240" w:rsidP="00635F31">
            <w:pPr>
              <w:rPr>
                <w:rFonts w:cs="Times New Roman"/>
                <w:lang w:val="en-GB"/>
              </w:rPr>
            </w:pPr>
            <w:r w:rsidRPr="00B225C4">
              <w:rPr>
                <w:rFonts w:cs="Times New Roman"/>
                <w:lang w:val="en-GB"/>
              </w:rPr>
              <w:t>Genomic Coverage</w:t>
            </w:r>
          </w:p>
        </w:tc>
        <w:tc>
          <w:tcPr>
            <w:tcW w:w="1077" w:type="dxa"/>
          </w:tcPr>
          <w:p w14:paraId="58AD5E8D" w14:textId="7077A304" w:rsidR="00907240" w:rsidRPr="00B225C4" w:rsidRDefault="00907240" w:rsidP="00635F31">
            <w:pPr>
              <w:rPr>
                <w:rFonts w:cs="Times New Roman"/>
                <w:lang w:val="en-GB"/>
              </w:rPr>
            </w:pPr>
            <w:r w:rsidRPr="00B225C4">
              <w:rPr>
                <w:rFonts w:cs="Times New Roman"/>
                <w:lang w:val="en-GB"/>
              </w:rPr>
              <w:t>119 X</w:t>
            </w:r>
          </w:p>
        </w:tc>
        <w:tc>
          <w:tcPr>
            <w:tcW w:w="1256" w:type="dxa"/>
          </w:tcPr>
          <w:p w14:paraId="5D918737" w14:textId="0A8A5B32" w:rsidR="00907240" w:rsidRPr="00B225C4" w:rsidRDefault="00907240" w:rsidP="00635F31">
            <w:pPr>
              <w:rPr>
                <w:rFonts w:cs="Times New Roman"/>
                <w:lang w:val="en-GB"/>
              </w:rPr>
            </w:pPr>
            <w:r w:rsidRPr="00B225C4">
              <w:rPr>
                <w:rFonts w:cs="Times New Roman"/>
                <w:lang w:val="en-GB"/>
              </w:rPr>
              <w:t>11 X</w:t>
            </w:r>
            <w:r w:rsidRPr="00B225C4" w:rsidDel="00B82DF8">
              <w:rPr>
                <w:rFonts w:cs="Times New Roman"/>
                <w:vertAlign w:val="superscript"/>
                <w:lang w:val="en-GB"/>
              </w:rPr>
              <w:t>#</w:t>
            </w:r>
          </w:p>
        </w:tc>
        <w:tc>
          <w:tcPr>
            <w:tcW w:w="1145" w:type="dxa"/>
          </w:tcPr>
          <w:p w14:paraId="39DFEF83" w14:textId="72367613" w:rsidR="00907240" w:rsidRPr="00B225C4" w:rsidRDefault="00907240" w:rsidP="00635F31">
            <w:pPr>
              <w:rPr>
                <w:rFonts w:cs="Times New Roman"/>
                <w:lang w:val="en-GB"/>
              </w:rPr>
            </w:pPr>
            <w:r w:rsidRPr="00B225C4">
              <w:rPr>
                <w:rFonts w:cs="Times New Roman"/>
                <w:lang w:val="en-GB"/>
              </w:rPr>
              <w:t>178 X</w:t>
            </w:r>
          </w:p>
        </w:tc>
        <w:tc>
          <w:tcPr>
            <w:tcW w:w="1462" w:type="dxa"/>
          </w:tcPr>
          <w:p w14:paraId="6457E8EA" w14:textId="1EF50C27" w:rsidR="00907240" w:rsidRPr="00B225C4" w:rsidRDefault="00907240" w:rsidP="00635F31">
            <w:pPr>
              <w:rPr>
                <w:rFonts w:cs="Times New Roman"/>
                <w:lang w:val="en-GB"/>
              </w:rPr>
            </w:pPr>
            <w:r w:rsidRPr="00B225C4">
              <w:rPr>
                <w:rFonts w:cs="Times New Roman"/>
                <w:lang w:val="en-GB"/>
              </w:rPr>
              <w:t>100 X</w:t>
            </w:r>
          </w:p>
        </w:tc>
        <w:tc>
          <w:tcPr>
            <w:tcW w:w="1186" w:type="dxa"/>
          </w:tcPr>
          <w:p w14:paraId="52409490" w14:textId="21FD92E1" w:rsidR="00907240" w:rsidRPr="00B225C4" w:rsidRDefault="00907240" w:rsidP="00635F31">
            <w:pPr>
              <w:rPr>
                <w:rFonts w:cs="Times New Roman"/>
                <w:lang w:val="en-GB"/>
              </w:rPr>
            </w:pPr>
            <w:r w:rsidRPr="00B225C4">
              <w:rPr>
                <w:rFonts w:cs="Times New Roman"/>
                <w:lang w:val="en-GB"/>
              </w:rPr>
              <w:t>420 X</w:t>
            </w:r>
          </w:p>
        </w:tc>
      </w:tr>
      <w:tr w:rsidR="00907240" w:rsidRPr="00B225C4" w14:paraId="05E3F9B3" w14:textId="129040B1" w:rsidTr="00907240">
        <w:tc>
          <w:tcPr>
            <w:tcW w:w="2355" w:type="dxa"/>
          </w:tcPr>
          <w:p w14:paraId="1765EAE4" w14:textId="77777777" w:rsidR="00907240" w:rsidRPr="00B225C4" w:rsidRDefault="00907240" w:rsidP="00635F31">
            <w:pPr>
              <w:rPr>
                <w:rFonts w:cs="Times New Roman"/>
                <w:lang w:val="en-GB"/>
              </w:rPr>
            </w:pPr>
            <w:r w:rsidRPr="00B225C4">
              <w:rPr>
                <w:rFonts w:cs="Times New Roman"/>
                <w:lang w:val="en-GB"/>
              </w:rPr>
              <w:t>G/C contents</w:t>
            </w:r>
          </w:p>
        </w:tc>
        <w:tc>
          <w:tcPr>
            <w:tcW w:w="1077" w:type="dxa"/>
          </w:tcPr>
          <w:p w14:paraId="238C19FE" w14:textId="77777777" w:rsidR="00907240" w:rsidRPr="00B225C4" w:rsidRDefault="00907240" w:rsidP="00635F31">
            <w:pPr>
              <w:rPr>
                <w:rFonts w:cs="Times New Roman"/>
                <w:lang w:val="en-GB"/>
              </w:rPr>
            </w:pPr>
            <w:r w:rsidRPr="00B225C4">
              <w:rPr>
                <w:rFonts w:cs="Times New Roman"/>
                <w:lang w:val="en-GB"/>
              </w:rPr>
              <w:t>54%</w:t>
            </w:r>
          </w:p>
        </w:tc>
        <w:tc>
          <w:tcPr>
            <w:tcW w:w="1256" w:type="dxa"/>
          </w:tcPr>
          <w:p w14:paraId="3877B28F" w14:textId="78D950D2" w:rsidR="00907240" w:rsidRPr="00B225C4" w:rsidRDefault="00907240" w:rsidP="00635F31">
            <w:pPr>
              <w:rPr>
                <w:rFonts w:cs="Times New Roman"/>
                <w:lang w:val="en-GB"/>
              </w:rPr>
            </w:pPr>
            <w:r w:rsidRPr="00B225C4">
              <w:rPr>
                <w:rFonts w:cs="Times New Roman"/>
                <w:lang w:val="en-GB"/>
              </w:rPr>
              <w:t>53%</w:t>
            </w:r>
          </w:p>
        </w:tc>
        <w:tc>
          <w:tcPr>
            <w:tcW w:w="1145" w:type="dxa"/>
          </w:tcPr>
          <w:p w14:paraId="5CA2ACF1" w14:textId="30967F1F" w:rsidR="00907240" w:rsidRPr="00B225C4" w:rsidRDefault="00907240" w:rsidP="00635F31">
            <w:pPr>
              <w:rPr>
                <w:rFonts w:cs="Times New Roman"/>
                <w:lang w:val="en-GB"/>
              </w:rPr>
            </w:pPr>
            <w:r w:rsidRPr="00B225C4">
              <w:rPr>
                <w:rFonts w:cs="Times New Roman"/>
                <w:lang w:val="en-GB"/>
              </w:rPr>
              <w:t>50%</w:t>
            </w:r>
          </w:p>
        </w:tc>
        <w:tc>
          <w:tcPr>
            <w:tcW w:w="1462" w:type="dxa"/>
          </w:tcPr>
          <w:p w14:paraId="5FA7201D" w14:textId="5EF44908" w:rsidR="00907240" w:rsidRPr="00B225C4" w:rsidRDefault="00907240" w:rsidP="00635F31">
            <w:pPr>
              <w:rPr>
                <w:rFonts w:cs="Times New Roman"/>
                <w:lang w:val="en-GB"/>
              </w:rPr>
            </w:pPr>
            <w:r w:rsidRPr="00B225C4">
              <w:rPr>
                <w:rFonts w:cs="Times New Roman"/>
                <w:lang w:val="en-GB"/>
              </w:rPr>
              <w:t>54%</w:t>
            </w:r>
          </w:p>
        </w:tc>
        <w:tc>
          <w:tcPr>
            <w:tcW w:w="1186" w:type="dxa"/>
          </w:tcPr>
          <w:p w14:paraId="430E7AC0" w14:textId="4A8C6F85" w:rsidR="00907240" w:rsidRPr="00B225C4" w:rsidRDefault="00907240" w:rsidP="00635F31">
            <w:pPr>
              <w:rPr>
                <w:rFonts w:cs="Times New Roman"/>
                <w:lang w:val="en-GB"/>
              </w:rPr>
            </w:pPr>
            <w:r w:rsidRPr="00B225C4">
              <w:rPr>
                <w:rFonts w:cs="Times New Roman"/>
                <w:lang w:val="en-GB"/>
              </w:rPr>
              <w:t>56%</w:t>
            </w:r>
          </w:p>
        </w:tc>
      </w:tr>
      <w:tr w:rsidR="00907240" w:rsidRPr="00B225C4" w14:paraId="31674CF2" w14:textId="1D87F749" w:rsidTr="00907240">
        <w:tc>
          <w:tcPr>
            <w:tcW w:w="2355" w:type="dxa"/>
          </w:tcPr>
          <w:p w14:paraId="15EEF942" w14:textId="77777777" w:rsidR="00907240" w:rsidRPr="00B225C4" w:rsidRDefault="00907240" w:rsidP="00635F31">
            <w:pPr>
              <w:rPr>
                <w:rFonts w:cs="Times New Roman"/>
                <w:lang w:val="en-GB"/>
              </w:rPr>
            </w:pPr>
            <w:r w:rsidRPr="00B225C4">
              <w:rPr>
                <w:rFonts w:cs="Times New Roman"/>
                <w:lang w:val="en-GB"/>
              </w:rPr>
              <w:t>Number of scaffolds &gt;2kb</w:t>
            </w:r>
          </w:p>
        </w:tc>
        <w:tc>
          <w:tcPr>
            <w:tcW w:w="1077" w:type="dxa"/>
          </w:tcPr>
          <w:p w14:paraId="3C24D971" w14:textId="364F1771" w:rsidR="00907240" w:rsidRPr="00B225C4" w:rsidRDefault="00907240" w:rsidP="00635F31">
            <w:pPr>
              <w:rPr>
                <w:rFonts w:cs="Times New Roman"/>
                <w:lang w:val="en-GB"/>
              </w:rPr>
            </w:pPr>
            <w:r w:rsidRPr="00B225C4">
              <w:rPr>
                <w:rFonts w:cs="Times New Roman"/>
                <w:lang w:val="en-GB"/>
              </w:rPr>
              <w:t>1,757</w:t>
            </w:r>
          </w:p>
        </w:tc>
        <w:tc>
          <w:tcPr>
            <w:tcW w:w="1256" w:type="dxa"/>
          </w:tcPr>
          <w:p w14:paraId="0F48A729" w14:textId="43FE8951" w:rsidR="00907240" w:rsidRPr="00B225C4" w:rsidRDefault="00907240" w:rsidP="00635F31">
            <w:pPr>
              <w:rPr>
                <w:rFonts w:cs="Times New Roman"/>
                <w:lang w:val="en-GB"/>
              </w:rPr>
            </w:pPr>
            <w:r w:rsidRPr="00B225C4">
              <w:rPr>
                <w:rFonts w:cs="Times New Roman"/>
                <w:lang w:val="en-GB"/>
              </w:rPr>
              <w:t>1,561</w:t>
            </w:r>
          </w:p>
        </w:tc>
        <w:tc>
          <w:tcPr>
            <w:tcW w:w="1145" w:type="dxa"/>
          </w:tcPr>
          <w:p w14:paraId="6D6C2526" w14:textId="18979F08" w:rsidR="00907240" w:rsidRPr="00B225C4" w:rsidRDefault="00907240" w:rsidP="00635F31">
            <w:pPr>
              <w:rPr>
                <w:rFonts w:cs="Times New Roman"/>
                <w:lang w:val="en-GB"/>
              </w:rPr>
            </w:pPr>
            <w:r w:rsidRPr="00B225C4">
              <w:rPr>
                <w:rFonts w:cs="Times New Roman"/>
                <w:lang w:val="en-GB"/>
              </w:rPr>
              <w:t>6,985</w:t>
            </w:r>
          </w:p>
        </w:tc>
        <w:tc>
          <w:tcPr>
            <w:tcW w:w="1462" w:type="dxa"/>
          </w:tcPr>
          <w:p w14:paraId="5E72B272" w14:textId="67D18F1C" w:rsidR="00907240" w:rsidRPr="00B225C4" w:rsidRDefault="00907240" w:rsidP="00635F31">
            <w:pPr>
              <w:rPr>
                <w:rFonts w:cs="Times New Roman"/>
                <w:lang w:val="en-GB"/>
              </w:rPr>
            </w:pPr>
            <w:r w:rsidRPr="00B225C4">
              <w:rPr>
                <w:rFonts w:cs="Times New Roman"/>
                <w:lang w:val="en-GB"/>
              </w:rPr>
              <w:t>541</w:t>
            </w:r>
          </w:p>
        </w:tc>
        <w:tc>
          <w:tcPr>
            <w:tcW w:w="1186" w:type="dxa"/>
          </w:tcPr>
          <w:p w14:paraId="042675B4" w14:textId="692181D1" w:rsidR="00907240" w:rsidRPr="00B225C4" w:rsidRDefault="00907240" w:rsidP="00635F31">
            <w:pPr>
              <w:rPr>
                <w:rFonts w:cs="Times New Roman"/>
                <w:lang w:val="en-GB"/>
              </w:rPr>
            </w:pPr>
            <w:r w:rsidRPr="00B225C4">
              <w:rPr>
                <w:rFonts w:cs="Times New Roman"/>
                <w:lang w:val="en-GB"/>
              </w:rPr>
              <w:t>685</w:t>
            </w:r>
          </w:p>
        </w:tc>
      </w:tr>
      <w:tr w:rsidR="00907240" w:rsidRPr="00B225C4" w14:paraId="444D9BEC" w14:textId="527E271F" w:rsidTr="00907240">
        <w:tc>
          <w:tcPr>
            <w:tcW w:w="2355" w:type="dxa"/>
          </w:tcPr>
          <w:p w14:paraId="62FFB04F" w14:textId="77777777" w:rsidR="00907240" w:rsidRPr="00B225C4" w:rsidRDefault="00907240" w:rsidP="00635F31">
            <w:pPr>
              <w:rPr>
                <w:rFonts w:cs="Times New Roman"/>
                <w:lang w:val="en-GB"/>
              </w:rPr>
            </w:pPr>
            <w:r w:rsidRPr="00B225C4">
              <w:rPr>
                <w:rFonts w:cs="Times New Roman"/>
                <w:lang w:val="en-GB"/>
              </w:rPr>
              <w:t>Scaffold N50 (kb)</w:t>
            </w:r>
          </w:p>
        </w:tc>
        <w:tc>
          <w:tcPr>
            <w:tcW w:w="1077" w:type="dxa"/>
          </w:tcPr>
          <w:p w14:paraId="7217C42F" w14:textId="0E85F8E1" w:rsidR="00907240" w:rsidRPr="00B225C4" w:rsidRDefault="00907240" w:rsidP="00635F31">
            <w:pPr>
              <w:rPr>
                <w:rFonts w:cs="Times New Roman"/>
                <w:lang w:val="en-GB"/>
              </w:rPr>
            </w:pPr>
            <w:r w:rsidRPr="00B225C4">
              <w:rPr>
                <w:rFonts w:cs="Times New Roman"/>
                <w:lang w:val="en-GB"/>
              </w:rPr>
              <w:t>510 kb</w:t>
            </w:r>
          </w:p>
        </w:tc>
        <w:tc>
          <w:tcPr>
            <w:tcW w:w="1256" w:type="dxa"/>
          </w:tcPr>
          <w:p w14:paraId="7C9B3FAD" w14:textId="16E6BA2D" w:rsidR="00907240" w:rsidRPr="00B225C4" w:rsidRDefault="00907240" w:rsidP="00635F31">
            <w:pPr>
              <w:rPr>
                <w:rFonts w:cs="Times New Roman"/>
                <w:lang w:val="en-GB"/>
              </w:rPr>
            </w:pPr>
            <w:r w:rsidRPr="00B225C4">
              <w:rPr>
                <w:rFonts w:cs="Times New Roman"/>
                <w:lang w:val="en-GB"/>
              </w:rPr>
              <w:t>497 kb</w:t>
            </w:r>
          </w:p>
        </w:tc>
        <w:tc>
          <w:tcPr>
            <w:tcW w:w="1145" w:type="dxa"/>
          </w:tcPr>
          <w:p w14:paraId="0F2287A8" w14:textId="0BBCB66C" w:rsidR="00907240" w:rsidRPr="00B225C4" w:rsidRDefault="00907240" w:rsidP="00635F31">
            <w:pPr>
              <w:rPr>
                <w:rFonts w:cs="Times New Roman"/>
                <w:lang w:val="en-GB"/>
              </w:rPr>
            </w:pPr>
            <w:r w:rsidRPr="00B225C4">
              <w:rPr>
                <w:rFonts w:cs="Times New Roman"/>
                <w:lang w:val="en-GB"/>
              </w:rPr>
              <w:t>254 kb</w:t>
            </w:r>
          </w:p>
        </w:tc>
        <w:tc>
          <w:tcPr>
            <w:tcW w:w="1462" w:type="dxa"/>
          </w:tcPr>
          <w:p w14:paraId="0BF62C9F" w14:textId="68DA05EF" w:rsidR="00907240" w:rsidRPr="00B225C4" w:rsidRDefault="00907240" w:rsidP="00635F31">
            <w:pPr>
              <w:rPr>
                <w:rFonts w:cs="Times New Roman"/>
                <w:lang w:val="en-GB"/>
              </w:rPr>
            </w:pPr>
            <w:r w:rsidRPr="00B225C4">
              <w:rPr>
                <w:rFonts w:cs="Times New Roman"/>
                <w:lang w:val="en-GB"/>
              </w:rPr>
              <w:t>416 kb</w:t>
            </w:r>
          </w:p>
        </w:tc>
        <w:tc>
          <w:tcPr>
            <w:tcW w:w="1186" w:type="dxa"/>
          </w:tcPr>
          <w:p w14:paraId="4CAFBAF6" w14:textId="005A9F4A" w:rsidR="00907240" w:rsidRPr="00B225C4" w:rsidRDefault="00907240" w:rsidP="00635F31">
            <w:pPr>
              <w:rPr>
                <w:rFonts w:cs="Times New Roman"/>
                <w:lang w:val="en-GB"/>
              </w:rPr>
            </w:pPr>
            <w:r w:rsidRPr="00B225C4">
              <w:rPr>
                <w:rFonts w:cs="Times New Roman"/>
                <w:lang w:val="en-GB"/>
              </w:rPr>
              <w:t>1</w:t>
            </w:r>
            <w:r w:rsidR="003911EF" w:rsidRPr="00B225C4">
              <w:rPr>
                <w:rFonts w:cs="Times New Roman"/>
                <w:lang w:val="en-GB"/>
              </w:rPr>
              <w:t>,</w:t>
            </w:r>
            <w:r w:rsidRPr="00B225C4">
              <w:rPr>
                <w:rFonts w:cs="Times New Roman"/>
                <w:lang w:val="en-GB"/>
              </w:rPr>
              <w:t>863 kb</w:t>
            </w:r>
          </w:p>
        </w:tc>
      </w:tr>
      <w:tr w:rsidR="00907240" w:rsidRPr="00B225C4" w14:paraId="7935EBB6" w14:textId="0CA43C06" w:rsidTr="00907240">
        <w:tc>
          <w:tcPr>
            <w:tcW w:w="2355" w:type="dxa"/>
          </w:tcPr>
          <w:p w14:paraId="70637A35" w14:textId="77777777" w:rsidR="00907240" w:rsidRPr="00B225C4" w:rsidRDefault="00907240" w:rsidP="00635F31">
            <w:pPr>
              <w:rPr>
                <w:rFonts w:cs="Times New Roman"/>
                <w:lang w:val="en-GB"/>
              </w:rPr>
            </w:pPr>
            <w:r w:rsidRPr="00B225C4">
              <w:rPr>
                <w:rFonts w:cs="Times New Roman"/>
                <w:lang w:val="en-GB"/>
              </w:rPr>
              <w:t>Number of predicted genes</w:t>
            </w:r>
          </w:p>
        </w:tc>
        <w:tc>
          <w:tcPr>
            <w:tcW w:w="1077" w:type="dxa"/>
          </w:tcPr>
          <w:p w14:paraId="419E7D68" w14:textId="44A9847D" w:rsidR="00907240" w:rsidRPr="00B225C4" w:rsidRDefault="00907240" w:rsidP="00635F31">
            <w:pPr>
              <w:rPr>
                <w:rFonts w:cs="Times New Roman"/>
                <w:lang w:val="en-GB"/>
              </w:rPr>
            </w:pPr>
            <w:r w:rsidRPr="00B225C4">
              <w:rPr>
                <w:rFonts w:cs="Times New Roman"/>
                <w:lang w:val="en-GB"/>
              </w:rPr>
              <w:t>25,893</w:t>
            </w:r>
          </w:p>
        </w:tc>
        <w:tc>
          <w:tcPr>
            <w:tcW w:w="1256" w:type="dxa"/>
          </w:tcPr>
          <w:p w14:paraId="32D6DF55" w14:textId="2C810A58" w:rsidR="00907240" w:rsidRPr="00B225C4" w:rsidRDefault="00907240" w:rsidP="00635F31">
            <w:pPr>
              <w:rPr>
                <w:rFonts w:cs="Times New Roman"/>
                <w:lang w:val="en-GB"/>
              </w:rPr>
            </w:pPr>
            <w:r w:rsidRPr="00B225C4">
              <w:rPr>
                <w:rFonts w:cs="Times New Roman"/>
                <w:lang w:val="en-GB"/>
              </w:rPr>
              <w:t>17,418</w:t>
            </w:r>
          </w:p>
        </w:tc>
        <w:tc>
          <w:tcPr>
            <w:tcW w:w="1145" w:type="dxa"/>
          </w:tcPr>
          <w:p w14:paraId="2F0C55DC" w14:textId="61AF0FC5" w:rsidR="00907240" w:rsidRPr="00B225C4" w:rsidRDefault="00907240" w:rsidP="00635F31">
            <w:pPr>
              <w:rPr>
                <w:rFonts w:cs="Times New Roman"/>
                <w:lang w:val="en-GB"/>
              </w:rPr>
            </w:pPr>
            <w:r w:rsidRPr="00B225C4">
              <w:rPr>
                <w:rFonts w:cs="Times New Roman"/>
                <w:lang w:val="en-GB"/>
              </w:rPr>
              <w:t>18,733</w:t>
            </w:r>
          </w:p>
        </w:tc>
        <w:tc>
          <w:tcPr>
            <w:tcW w:w="1462" w:type="dxa"/>
          </w:tcPr>
          <w:p w14:paraId="5C1236D8" w14:textId="3ABAE5BD" w:rsidR="00907240" w:rsidRPr="00B225C4" w:rsidRDefault="00907240" w:rsidP="00635F31">
            <w:pPr>
              <w:rPr>
                <w:rFonts w:cs="Times New Roman"/>
                <w:lang w:val="en-GB"/>
              </w:rPr>
            </w:pPr>
            <w:r w:rsidRPr="00B225C4">
              <w:rPr>
                <w:rFonts w:cs="Times New Roman"/>
                <w:lang w:val="en-GB"/>
              </w:rPr>
              <w:t>13,640</w:t>
            </w:r>
          </w:p>
        </w:tc>
        <w:tc>
          <w:tcPr>
            <w:tcW w:w="1186" w:type="dxa"/>
          </w:tcPr>
          <w:p w14:paraId="139F5EB1" w14:textId="429DC2FB" w:rsidR="00907240" w:rsidRPr="00B225C4" w:rsidRDefault="00907240" w:rsidP="00635F31">
            <w:pPr>
              <w:rPr>
                <w:rFonts w:cs="Times New Roman"/>
                <w:lang w:val="en-GB"/>
              </w:rPr>
            </w:pPr>
            <w:r w:rsidRPr="00B225C4">
              <w:rPr>
                <w:rFonts w:cs="Times New Roman"/>
                <w:lang w:val="en-GB"/>
              </w:rPr>
              <w:t>15,156</w:t>
            </w:r>
          </w:p>
        </w:tc>
      </w:tr>
      <w:tr w:rsidR="00907240" w:rsidRPr="00B225C4" w14:paraId="50815C94" w14:textId="64005BBB" w:rsidTr="00907240">
        <w:tc>
          <w:tcPr>
            <w:tcW w:w="2355" w:type="dxa"/>
          </w:tcPr>
          <w:p w14:paraId="24A0AFD0" w14:textId="77777777" w:rsidR="00907240" w:rsidRPr="00B225C4" w:rsidRDefault="00907240" w:rsidP="00635F31">
            <w:pPr>
              <w:rPr>
                <w:rFonts w:cs="Times New Roman"/>
                <w:lang w:val="en-GB"/>
              </w:rPr>
            </w:pPr>
            <w:r w:rsidRPr="00B225C4">
              <w:rPr>
                <w:rFonts w:cs="Times New Roman"/>
                <w:lang w:val="en-GB"/>
              </w:rPr>
              <w:t>Mean number of exons per gene</w:t>
            </w:r>
          </w:p>
        </w:tc>
        <w:tc>
          <w:tcPr>
            <w:tcW w:w="1077" w:type="dxa"/>
          </w:tcPr>
          <w:p w14:paraId="72B6ACD1" w14:textId="364C8474" w:rsidR="00907240" w:rsidRPr="00B225C4" w:rsidRDefault="00907240" w:rsidP="00635F31">
            <w:pPr>
              <w:rPr>
                <w:rFonts w:cs="Times New Roman"/>
                <w:lang w:val="en-GB"/>
              </w:rPr>
            </w:pPr>
            <w:r w:rsidRPr="00B225C4">
              <w:rPr>
                <w:rFonts w:cs="Times New Roman"/>
                <w:lang w:val="en-GB"/>
              </w:rPr>
              <w:t>5.4</w:t>
            </w:r>
          </w:p>
        </w:tc>
        <w:tc>
          <w:tcPr>
            <w:tcW w:w="1256" w:type="dxa"/>
          </w:tcPr>
          <w:p w14:paraId="2F2F6C96" w14:textId="6D769C12" w:rsidR="00907240" w:rsidRPr="00B225C4" w:rsidRDefault="00907240" w:rsidP="00635F31">
            <w:pPr>
              <w:rPr>
                <w:rFonts w:cs="Times New Roman"/>
                <w:lang w:val="en-GB"/>
              </w:rPr>
            </w:pPr>
            <w:r w:rsidRPr="00B225C4">
              <w:rPr>
                <w:rFonts w:cs="Times New Roman"/>
                <w:lang w:val="en-GB"/>
              </w:rPr>
              <w:t>8.0</w:t>
            </w:r>
          </w:p>
        </w:tc>
        <w:tc>
          <w:tcPr>
            <w:tcW w:w="1145" w:type="dxa"/>
          </w:tcPr>
          <w:p w14:paraId="3A034587" w14:textId="3326385F" w:rsidR="00907240" w:rsidRPr="00B225C4" w:rsidRDefault="00907240" w:rsidP="00635F31">
            <w:pPr>
              <w:rPr>
                <w:rFonts w:cs="Times New Roman"/>
                <w:lang w:val="en-GB"/>
              </w:rPr>
            </w:pPr>
            <w:r w:rsidRPr="00B225C4">
              <w:rPr>
                <w:rFonts w:cs="Times New Roman"/>
                <w:lang w:val="en-GB"/>
              </w:rPr>
              <w:t>6.5</w:t>
            </w:r>
          </w:p>
        </w:tc>
        <w:tc>
          <w:tcPr>
            <w:tcW w:w="1462" w:type="dxa"/>
          </w:tcPr>
          <w:p w14:paraId="3B2DB643" w14:textId="0746965E" w:rsidR="00907240" w:rsidRPr="00B225C4" w:rsidRDefault="00907240" w:rsidP="00635F31">
            <w:pPr>
              <w:rPr>
                <w:rFonts w:cs="Times New Roman"/>
                <w:lang w:val="en-GB"/>
              </w:rPr>
            </w:pPr>
            <w:r w:rsidRPr="00B225C4">
              <w:rPr>
                <w:rFonts w:cs="Times New Roman"/>
                <w:lang w:val="en-GB"/>
              </w:rPr>
              <w:t>9.3</w:t>
            </w:r>
          </w:p>
        </w:tc>
        <w:tc>
          <w:tcPr>
            <w:tcW w:w="1186" w:type="dxa"/>
          </w:tcPr>
          <w:p w14:paraId="7CCBEDF2" w14:textId="4AEB8ECA" w:rsidR="00907240" w:rsidRPr="00B225C4" w:rsidRDefault="00907240" w:rsidP="00635F31">
            <w:pPr>
              <w:rPr>
                <w:rFonts w:cs="Times New Roman"/>
                <w:lang w:val="en-GB"/>
              </w:rPr>
            </w:pPr>
            <w:r w:rsidRPr="00B225C4">
              <w:rPr>
                <w:rFonts w:cs="Times New Roman"/>
                <w:lang w:val="en-GB"/>
              </w:rPr>
              <w:t>11.2</w:t>
            </w:r>
          </w:p>
        </w:tc>
      </w:tr>
      <w:tr w:rsidR="00907240" w:rsidRPr="00B225C4" w14:paraId="49B4B8FA" w14:textId="36745506" w:rsidTr="00907240">
        <w:tc>
          <w:tcPr>
            <w:tcW w:w="2355" w:type="dxa"/>
          </w:tcPr>
          <w:p w14:paraId="0DC98810" w14:textId="77777777" w:rsidR="00907240" w:rsidRPr="00B225C4" w:rsidRDefault="00907240" w:rsidP="00635F31">
            <w:pPr>
              <w:rPr>
                <w:rFonts w:cs="Times New Roman"/>
                <w:lang w:val="en-GB"/>
              </w:rPr>
            </w:pPr>
            <w:r w:rsidRPr="00B225C4">
              <w:rPr>
                <w:rFonts w:cs="Times New Roman"/>
                <w:lang w:val="en-GB"/>
              </w:rPr>
              <w:t>Repetitive elements</w:t>
            </w:r>
          </w:p>
        </w:tc>
        <w:tc>
          <w:tcPr>
            <w:tcW w:w="1077" w:type="dxa"/>
          </w:tcPr>
          <w:p w14:paraId="4415ACB9" w14:textId="77777777" w:rsidR="00907240" w:rsidRPr="00B225C4" w:rsidRDefault="00907240" w:rsidP="00635F31">
            <w:pPr>
              <w:rPr>
                <w:rFonts w:cs="Times New Roman"/>
                <w:lang w:val="en-GB"/>
              </w:rPr>
            </w:pPr>
            <w:r w:rsidRPr="00B225C4">
              <w:rPr>
                <w:rFonts w:cs="Times New Roman"/>
                <w:lang w:val="en-GB"/>
              </w:rPr>
              <w:t>30%</w:t>
            </w:r>
          </w:p>
        </w:tc>
        <w:tc>
          <w:tcPr>
            <w:tcW w:w="1256" w:type="dxa"/>
          </w:tcPr>
          <w:p w14:paraId="540F1036" w14:textId="7A4E5107" w:rsidR="00907240" w:rsidRPr="00B225C4" w:rsidRDefault="00907240" w:rsidP="00635F31">
            <w:pPr>
              <w:rPr>
                <w:rFonts w:cs="Times New Roman"/>
                <w:lang w:val="en-GB"/>
              </w:rPr>
            </w:pPr>
            <w:r w:rsidRPr="00B225C4">
              <w:rPr>
                <w:rFonts w:cs="Times New Roman"/>
                <w:lang w:val="en-GB"/>
              </w:rPr>
              <w:t>30%</w:t>
            </w:r>
            <w:r w:rsidRPr="00B225C4">
              <w:rPr>
                <w:rFonts w:cs="Times New Roman"/>
                <w:vertAlign w:val="superscript"/>
                <w:lang w:val="en-GB"/>
              </w:rPr>
              <w:t>##</w:t>
            </w:r>
          </w:p>
        </w:tc>
        <w:tc>
          <w:tcPr>
            <w:tcW w:w="1145" w:type="dxa"/>
          </w:tcPr>
          <w:p w14:paraId="4EF5548F" w14:textId="66D59DCB" w:rsidR="00907240" w:rsidRPr="00B225C4" w:rsidRDefault="00907240" w:rsidP="00635F31">
            <w:pPr>
              <w:rPr>
                <w:rFonts w:cs="Times New Roman"/>
                <w:lang w:val="en-GB"/>
              </w:rPr>
            </w:pPr>
            <w:r w:rsidRPr="00B225C4">
              <w:rPr>
                <w:rFonts w:cs="Times New Roman"/>
                <w:lang w:val="en-GB"/>
              </w:rPr>
              <w:t>40%</w:t>
            </w:r>
          </w:p>
        </w:tc>
        <w:tc>
          <w:tcPr>
            <w:tcW w:w="1462" w:type="dxa"/>
          </w:tcPr>
          <w:p w14:paraId="58A6AE92" w14:textId="2A8F1A6B" w:rsidR="00907240" w:rsidRPr="00B225C4" w:rsidRDefault="00907240" w:rsidP="00635F31">
            <w:pPr>
              <w:rPr>
                <w:rFonts w:cs="Times New Roman"/>
                <w:lang w:val="en-GB"/>
              </w:rPr>
            </w:pPr>
            <w:r w:rsidRPr="00B225C4">
              <w:rPr>
                <w:rFonts w:cs="Times New Roman"/>
                <w:lang w:val="en-GB"/>
              </w:rPr>
              <w:t>4.1%</w:t>
            </w:r>
          </w:p>
        </w:tc>
        <w:tc>
          <w:tcPr>
            <w:tcW w:w="1186" w:type="dxa"/>
          </w:tcPr>
          <w:p w14:paraId="27EEA79D" w14:textId="18F14B83" w:rsidR="00907240" w:rsidRPr="00B225C4" w:rsidRDefault="00907240" w:rsidP="00635F31">
            <w:pPr>
              <w:rPr>
                <w:rFonts w:cs="Times New Roman"/>
                <w:lang w:val="en-GB"/>
              </w:rPr>
            </w:pPr>
            <w:r w:rsidRPr="00B225C4">
              <w:rPr>
                <w:rFonts w:cs="Times New Roman"/>
                <w:lang w:val="en-GB"/>
              </w:rPr>
              <w:t>8.8%</w:t>
            </w:r>
          </w:p>
        </w:tc>
      </w:tr>
      <w:tr w:rsidR="00907240" w:rsidRPr="00B225C4" w14:paraId="7BC9C116" w14:textId="09A1031C" w:rsidTr="00907240">
        <w:tc>
          <w:tcPr>
            <w:tcW w:w="2355" w:type="dxa"/>
          </w:tcPr>
          <w:p w14:paraId="352928F6" w14:textId="4D7F8063" w:rsidR="00907240" w:rsidRPr="00B225C4" w:rsidRDefault="00907240" w:rsidP="00635F31">
            <w:pPr>
              <w:rPr>
                <w:rFonts w:cs="Times New Roman"/>
                <w:lang w:val="en-GB"/>
              </w:rPr>
            </w:pPr>
            <w:r w:rsidRPr="00B225C4">
              <w:rPr>
                <w:rFonts w:cs="Times New Roman"/>
                <w:lang w:val="en-GB"/>
              </w:rPr>
              <w:t>BUSCO genome completeness (</w:t>
            </w:r>
            <w:proofErr w:type="spellStart"/>
            <w:r w:rsidRPr="00B225C4">
              <w:rPr>
                <w:rFonts w:cs="Times New Roman"/>
                <w:lang w:val="en-GB"/>
              </w:rPr>
              <w:t>complete+fragmented</w:t>
            </w:r>
            <w:proofErr w:type="spellEnd"/>
            <w:r w:rsidRPr="00B225C4">
              <w:rPr>
                <w:rFonts w:cs="Times New Roman"/>
                <w:lang w:val="en-GB"/>
              </w:rPr>
              <w:t>)</w:t>
            </w:r>
          </w:p>
        </w:tc>
        <w:tc>
          <w:tcPr>
            <w:tcW w:w="1077" w:type="dxa"/>
          </w:tcPr>
          <w:p w14:paraId="043B4FB7" w14:textId="77777777" w:rsidR="00907240" w:rsidRPr="00B225C4" w:rsidRDefault="00907240" w:rsidP="00635F31">
            <w:pPr>
              <w:rPr>
                <w:rFonts w:cs="Times New Roman"/>
                <w:lang w:val="en-GB"/>
              </w:rPr>
            </w:pPr>
            <w:r w:rsidRPr="00B225C4">
              <w:rPr>
                <w:rFonts w:cs="Times New Roman"/>
                <w:lang w:val="en-GB"/>
              </w:rPr>
              <w:t>86% (91%*</w:t>
            </w:r>
            <w:r w:rsidRPr="00B225C4">
              <w:rPr>
                <w:rFonts w:cs="Times New Roman"/>
                <w:vertAlign w:val="superscript"/>
                <w:lang w:val="en-GB"/>
              </w:rPr>
              <w:t>#</w:t>
            </w:r>
            <w:r w:rsidRPr="00B225C4">
              <w:rPr>
                <w:rFonts w:cs="Times New Roman"/>
                <w:lang w:val="en-GB"/>
              </w:rPr>
              <w:t>)</w:t>
            </w:r>
          </w:p>
        </w:tc>
        <w:tc>
          <w:tcPr>
            <w:tcW w:w="1256" w:type="dxa"/>
          </w:tcPr>
          <w:p w14:paraId="2987685D" w14:textId="77777777" w:rsidR="00907240" w:rsidRPr="00B225C4" w:rsidRDefault="00907240" w:rsidP="00635F31">
            <w:pPr>
              <w:rPr>
                <w:rFonts w:cs="Times New Roman"/>
                <w:lang w:val="en-GB"/>
              </w:rPr>
            </w:pPr>
            <w:r w:rsidRPr="00B225C4">
              <w:rPr>
                <w:rFonts w:cs="Times New Roman"/>
                <w:lang w:val="en-GB"/>
              </w:rPr>
              <w:t>94% (99%*</w:t>
            </w:r>
            <w:r w:rsidRPr="00B225C4">
              <w:rPr>
                <w:rFonts w:cs="Times New Roman"/>
                <w:vertAlign w:val="superscript"/>
                <w:lang w:val="en-GB"/>
              </w:rPr>
              <w:t>#</w:t>
            </w:r>
            <w:r w:rsidRPr="00B225C4">
              <w:rPr>
                <w:rFonts w:cs="Times New Roman"/>
                <w:lang w:val="en-GB"/>
              </w:rPr>
              <w:t>)</w:t>
            </w:r>
          </w:p>
          <w:p w14:paraId="1D822767" w14:textId="77777777" w:rsidR="00907240" w:rsidRPr="00B225C4" w:rsidRDefault="00907240" w:rsidP="00635F31">
            <w:pPr>
              <w:rPr>
                <w:rFonts w:cs="Times New Roman"/>
                <w:lang w:val="en-GB"/>
              </w:rPr>
            </w:pPr>
          </w:p>
        </w:tc>
        <w:tc>
          <w:tcPr>
            <w:tcW w:w="1145" w:type="dxa"/>
          </w:tcPr>
          <w:p w14:paraId="593B99FD" w14:textId="2C1367EA" w:rsidR="00907240" w:rsidRPr="00B225C4" w:rsidRDefault="00907240" w:rsidP="00635F31">
            <w:pPr>
              <w:rPr>
                <w:rFonts w:cs="Times New Roman"/>
                <w:lang w:val="en-GB"/>
              </w:rPr>
            </w:pPr>
            <w:r w:rsidRPr="00B225C4">
              <w:rPr>
                <w:rFonts w:cs="Times New Roman"/>
                <w:lang w:val="en-GB"/>
              </w:rPr>
              <w:t>91% (96%*</w:t>
            </w:r>
            <w:r w:rsidRPr="00B225C4">
              <w:rPr>
                <w:rFonts w:cs="Times New Roman"/>
                <w:vertAlign w:val="superscript"/>
                <w:lang w:val="en-GB"/>
              </w:rPr>
              <w:t>#</w:t>
            </w:r>
            <w:r w:rsidRPr="00B225C4">
              <w:rPr>
                <w:rFonts w:cs="Times New Roman"/>
                <w:lang w:val="en-GB"/>
              </w:rPr>
              <w:t>)</w:t>
            </w:r>
          </w:p>
        </w:tc>
        <w:tc>
          <w:tcPr>
            <w:tcW w:w="1462" w:type="dxa"/>
          </w:tcPr>
          <w:p w14:paraId="1C859957" w14:textId="34B9DC0C" w:rsidR="00907240" w:rsidRPr="00B225C4" w:rsidRDefault="00907240" w:rsidP="00635F31">
            <w:pPr>
              <w:rPr>
                <w:rFonts w:cs="Times New Roman"/>
                <w:lang w:val="en-GB"/>
              </w:rPr>
            </w:pPr>
            <w:r w:rsidRPr="00B225C4">
              <w:rPr>
                <w:rFonts w:cs="Times New Roman"/>
                <w:lang w:val="en-GB"/>
              </w:rPr>
              <w:t>88% (93%*</w:t>
            </w:r>
            <w:r w:rsidRPr="00B225C4">
              <w:rPr>
                <w:rFonts w:cs="Times New Roman"/>
                <w:vertAlign w:val="superscript"/>
                <w:lang w:val="en-GB"/>
              </w:rPr>
              <w:t>#</w:t>
            </w:r>
            <w:r w:rsidRPr="00B225C4">
              <w:rPr>
                <w:rFonts w:cs="Times New Roman"/>
                <w:lang w:val="en-GB"/>
              </w:rPr>
              <w:t>)</w:t>
            </w:r>
          </w:p>
        </w:tc>
        <w:tc>
          <w:tcPr>
            <w:tcW w:w="1186" w:type="dxa"/>
          </w:tcPr>
          <w:p w14:paraId="0101112F" w14:textId="40D72C55" w:rsidR="00907240" w:rsidRPr="00B225C4" w:rsidRDefault="00907240" w:rsidP="00635F31">
            <w:pPr>
              <w:rPr>
                <w:rFonts w:cs="Times New Roman"/>
                <w:lang w:val="en-GB"/>
              </w:rPr>
            </w:pPr>
            <w:r w:rsidRPr="00B225C4">
              <w:rPr>
                <w:rFonts w:cs="Times New Roman"/>
                <w:lang w:val="en-GB"/>
              </w:rPr>
              <w:t>92% (97%*</w:t>
            </w:r>
            <w:r w:rsidRPr="00B225C4">
              <w:rPr>
                <w:rFonts w:cs="Times New Roman"/>
                <w:vertAlign w:val="superscript"/>
                <w:lang w:val="en-GB"/>
              </w:rPr>
              <w:t>#</w:t>
            </w:r>
            <w:r w:rsidRPr="00B225C4">
              <w:rPr>
                <w:rFonts w:cs="Times New Roman"/>
                <w:lang w:val="en-GB"/>
              </w:rPr>
              <w:t>)</w:t>
            </w:r>
          </w:p>
        </w:tc>
      </w:tr>
      <w:tr w:rsidR="00907240" w:rsidRPr="00B225C4" w14:paraId="5CD685EF" w14:textId="20FCDA8B" w:rsidTr="00907240">
        <w:tc>
          <w:tcPr>
            <w:tcW w:w="2355" w:type="dxa"/>
            <w:tcBorders>
              <w:bottom w:val="single" w:sz="4" w:space="0" w:color="auto"/>
            </w:tcBorders>
          </w:tcPr>
          <w:p w14:paraId="06015185" w14:textId="77777777" w:rsidR="00907240" w:rsidRPr="00B225C4" w:rsidRDefault="00907240" w:rsidP="00635F31">
            <w:pPr>
              <w:rPr>
                <w:rFonts w:cs="Times New Roman"/>
                <w:lang w:val="en-GB"/>
              </w:rPr>
            </w:pPr>
            <w:r w:rsidRPr="00B225C4">
              <w:rPr>
                <w:rFonts w:cs="Times New Roman"/>
                <w:lang w:val="en-GB"/>
              </w:rPr>
              <w:t>BUSCO Fragmented proteins</w:t>
            </w:r>
          </w:p>
        </w:tc>
        <w:tc>
          <w:tcPr>
            <w:tcW w:w="1077" w:type="dxa"/>
            <w:tcBorders>
              <w:bottom w:val="single" w:sz="4" w:space="0" w:color="auto"/>
            </w:tcBorders>
          </w:tcPr>
          <w:p w14:paraId="6F00398D" w14:textId="77777777" w:rsidR="00907240" w:rsidRPr="00B225C4" w:rsidRDefault="00907240" w:rsidP="00635F31">
            <w:pPr>
              <w:rPr>
                <w:rFonts w:cs="Times New Roman"/>
                <w:lang w:val="en-GB"/>
              </w:rPr>
            </w:pPr>
            <w:r w:rsidRPr="00B225C4">
              <w:rPr>
                <w:rFonts w:cs="Times New Roman"/>
                <w:lang w:val="en-GB"/>
              </w:rPr>
              <w:t>13.5%</w:t>
            </w:r>
          </w:p>
        </w:tc>
        <w:tc>
          <w:tcPr>
            <w:tcW w:w="1256" w:type="dxa"/>
            <w:tcBorders>
              <w:bottom w:val="single" w:sz="4" w:space="0" w:color="auto"/>
            </w:tcBorders>
          </w:tcPr>
          <w:p w14:paraId="7BC2A39F" w14:textId="4ABB8423" w:rsidR="00907240" w:rsidRPr="00B225C4" w:rsidRDefault="00907240" w:rsidP="00635F31">
            <w:pPr>
              <w:rPr>
                <w:rFonts w:cs="Times New Roman"/>
                <w:lang w:val="en-GB"/>
              </w:rPr>
            </w:pPr>
            <w:r w:rsidRPr="00B225C4">
              <w:rPr>
                <w:rFonts w:cs="Times New Roman"/>
                <w:lang w:val="en-GB"/>
              </w:rPr>
              <w:t>7.4%</w:t>
            </w:r>
          </w:p>
        </w:tc>
        <w:tc>
          <w:tcPr>
            <w:tcW w:w="1145" w:type="dxa"/>
            <w:tcBorders>
              <w:bottom w:val="single" w:sz="4" w:space="0" w:color="auto"/>
            </w:tcBorders>
          </w:tcPr>
          <w:p w14:paraId="4032028C" w14:textId="7F863673" w:rsidR="00907240" w:rsidRPr="00B225C4" w:rsidRDefault="00907240" w:rsidP="00635F31">
            <w:pPr>
              <w:rPr>
                <w:rFonts w:cs="Times New Roman"/>
                <w:lang w:val="en-GB"/>
              </w:rPr>
            </w:pPr>
            <w:r w:rsidRPr="00B225C4">
              <w:rPr>
                <w:rFonts w:cs="Times New Roman"/>
                <w:lang w:val="en-GB"/>
              </w:rPr>
              <w:t>14.2%</w:t>
            </w:r>
          </w:p>
        </w:tc>
        <w:tc>
          <w:tcPr>
            <w:tcW w:w="1462" w:type="dxa"/>
            <w:tcBorders>
              <w:bottom w:val="single" w:sz="4" w:space="0" w:color="auto"/>
            </w:tcBorders>
          </w:tcPr>
          <w:p w14:paraId="75516A47" w14:textId="5E8F72BF" w:rsidR="00907240" w:rsidRPr="00B225C4" w:rsidRDefault="00907240" w:rsidP="00635F31">
            <w:pPr>
              <w:rPr>
                <w:rFonts w:cs="Times New Roman"/>
                <w:lang w:val="en-GB"/>
              </w:rPr>
            </w:pPr>
            <w:r w:rsidRPr="00B225C4">
              <w:rPr>
                <w:rFonts w:cs="Times New Roman"/>
                <w:lang w:val="en-GB"/>
              </w:rPr>
              <w:t>11.9%</w:t>
            </w:r>
          </w:p>
        </w:tc>
        <w:tc>
          <w:tcPr>
            <w:tcW w:w="1186" w:type="dxa"/>
            <w:tcBorders>
              <w:bottom w:val="single" w:sz="4" w:space="0" w:color="auto"/>
            </w:tcBorders>
          </w:tcPr>
          <w:p w14:paraId="1F58CF41" w14:textId="79544660" w:rsidR="00907240" w:rsidRPr="00B225C4" w:rsidRDefault="00907240" w:rsidP="00635F31">
            <w:pPr>
              <w:rPr>
                <w:rFonts w:cs="Times New Roman"/>
                <w:lang w:val="en-GB"/>
              </w:rPr>
            </w:pPr>
            <w:r w:rsidRPr="00B225C4">
              <w:rPr>
                <w:rFonts w:cs="Times New Roman"/>
                <w:lang w:val="en-GB"/>
              </w:rPr>
              <w:t>5.6%</w:t>
            </w:r>
          </w:p>
        </w:tc>
      </w:tr>
    </w:tbl>
    <w:p w14:paraId="592FCF10" w14:textId="02847B9B" w:rsidR="004F6806" w:rsidRPr="00B225C4" w:rsidRDefault="004F6806" w:rsidP="007B1D57">
      <w:pPr>
        <w:spacing w:line="480" w:lineRule="auto"/>
        <w:jc w:val="both"/>
        <w:rPr>
          <w:rFonts w:cs="Times New Roman"/>
          <w:lang w:val="en-GB"/>
        </w:rPr>
      </w:pPr>
      <w:r w:rsidRPr="00B225C4">
        <w:rPr>
          <w:rFonts w:cs="Times New Roman"/>
          <w:vertAlign w:val="superscript"/>
          <w:lang w:val="en-GB"/>
        </w:rPr>
        <w:t xml:space="preserve">## </w:t>
      </w:r>
      <w:r w:rsidRPr="00B225C4">
        <w:rPr>
          <w:rFonts w:cs="Times New Roman"/>
          <w:lang w:val="en-GB"/>
        </w:rPr>
        <w:t xml:space="preserve">23% according to </w:t>
      </w:r>
      <w:r w:rsidRPr="00B225C4">
        <w:rPr>
          <w:rFonts w:cs="Times New Roman"/>
          <w:lang w:val="en-GB"/>
        </w:rPr>
        <w:fldChar w:fldCharType="begin" w:fldLock="1"/>
      </w:r>
      <w:r w:rsidR="007E23E1">
        <w:rPr>
          <w:rFonts w:cs="Times New Roman"/>
          <w:lang w:val="en-GB"/>
        </w:rPr>
        <w:instrText>ADDIN CSL_CITATION {"citationItems":[{"id":"ITEM-1","itemData":{"DOI":"10.1038/nature09016","ISSN":"1476-4687","PMID":"20520714","abstract":"Brown algae (Phaeophyceae) are complex photosynthetic organisms with a very different evolutionary history to green plants, to which they are only distantly related. These seaweeds are the dominant species in rocky coastal ecosystems and they exhibit many interesting adaptations to these, often harsh, environments. Brown algae are also one of only a small number of eukaryotic lineages that have evolved complex multicellularity (Fig. 1). We report the 214 million base pair (Mbp) genome sequence of the filamentous seaweed Ectocarpus siliculosus (Dillwyn) Lyngbye, a model organism for brown algae, closely related to the kelps (Fig. 1). Genome features such as the presence of an extended set of light-harvesting and pigment biosynthesis genes and new metabolic processes such as halide metabolism help explain the ability of this organism to cope with the highly variable tidal environment. The evolution of multicellularity in this lineage is correlated with the presence of a rich array of signal transduction genes. Of particular interest is the presence of a family of receptor kinases, as the independent evolution of related molecules has been linked with the emergence of multicellularity in both the animal and green plant lineages. The Ectocarpus genome sequence represents an important step towards developing this organism as a model species, providing the possibility to combine genomic and genetic approaches to explore these and other aspects of brown algal biology further.","author":[{"dropping-particle":"","family":"Cock","given":"J. Mark","non-dropping-particle":"","parse-names":false,"suffix":""},{"dropping-particle":"","family":"Sterck","given":"Lieven","non-dropping-particle":"","parse-names":false,"suffix":""},{"dropping-particle":"","family":"Rouzé","given":"Pierre","non-dropping-particle":"","parse-names":false,"suffix":""},{"dropping-particle":"","family":"Scornet","given":"Delphine","non-dropping-particle":"","parse-names":false,"suffix":""},{"dropping-particle":"","family":"Allen","given":"Andrew E.","non-dropping-particle":"","parse-names":false,"suffix":""},{"dropping-particle":"","family":"Amoutzias","given":"Grigoris","non-dropping-particle":"","parse-names":false,"suffix":""},{"dropping-particle":"","family":"Anthouard","given":"Veronique","non-dropping-particle":"","parse-names":false,"suffix":""},{"dropping-particle":"","family":"Artiguenave","given":"François","non-dropping-particle":"","parse-names":false,"suffix":""},{"dropping-particle":"","family":"Aury","given":"Jean-Marc","non-dropping-particle":"","parse-names":false,"suffix":""},{"dropping-particle":"","family":"Badger","given":"Jonathan H.","non-dropping-particle":"","parse-names":false,"suffix":""},{"dropping-particle":"","family":"Beszteri","given":"Bank","non-dropping-particle":"","parse-names":false,"suffix":""},{"dropping-particle":"","family":"Billiau","given":"Kenny","non-dropping-particle":"","parse-names":false,"suffix":""},{"dropping-particle":"","family":"Bonnet","given":"Eric","non-dropping-particle":"","parse-names":false,"suffix":""},{"dropping-particle":"","family":"Bothwell","given":"John H.","non-dropping-particle":"","parse-names":false,"suffix":""},{"dropping-particle":"","family":"Bowler","given":"Chris","non-dropping-particle":"","parse-names":false,"suffix":""},{"dropping-particle":"","family":"Boyen","given":"Catherine","non-dropping-particle":"","parse-names":false,"suffix":""},{"dropping-particle":"","family":"Brownlee","given":"Colin","non-dropping-particle":"","parse-names":false,"suffix":""},{"dropping-particle":"","family":"Carrano","given":"Carl J.","non-dropping-particle":"","parse-names":false,"suffix":""},{"dropping-particle":"","family":"Charrier","given":"Bénédicte","non-dropping-particle":"","parse-names":false,"suffix":""},{"dropping-particle":"","family":"Cho","given":"Ga Youn","non-dropping-particle":"","parse-names":false,"suffix":""},{"dropping-particle":"","family":"Coelho","given":"Susana M.","non-dropping-particle":"","parse-names":false,"suffix":""},{"dropping-particle":"","family":"Collén","given":"Jonas","non-dropping-particle":"","parse-names":false,"suffix":""},{"dropping-particle":"","family":"Corre","given":"Erwan","non-dropping-particle":"","parse-names":false,"suffix":""},{"dropping-particle":"","family":"Silva","given":"Corinne","non-dropping-particle":"Da","parse-names":false,"suffix":""},{"dropping-particle":"","family":"Delage","given":"Ludovic","non-dropping-particle":"","parse-names":false,"suffix":""},{"dropping-particle":"","family":"Delaroque","given":"Nicolas","non-dropping-particle":"","parse-names":false,"suffix":""},{"dropping-particle":"","family":"Dittami","given":"Simon M.","non-dropping-particle":"","parse-names":false,"suffix":""},{"dropping-particle":"","family":"Doulbeau","given":"Sylvie","non-dropping-particle":"","parse-names":false,"suffix":""},{"dropping-particle":"","family":"Elias","given":"Marek","non-dropping-particle":"","parse-names":false,"suffix":""},{"dropping-particle":"","family":"Farnham","given":"Garry","non-dropping-particle":"","parse-names":false,"suffix":""},{"dropping-particle":"","family":"Gachon","given":"Claire M. M.","non-dropping-particle":"","parse-names":false,"suffix":""},{"dropping-particle":"","family":"Gschloessl","given":"Bernhard","non-dropping-particle":"","parse-names":false,"suffix":""},{"dropping-particle":"","family":"Heesch","given":"Svenja","non-dropping-particle":"","parse-names":false,"suffix":""},{"dropping-particle":"","family":"Jabbari","given":"Kamel","non-dropping-particle":"","parse-names":false,"suffix":""},{"dropping-particle":"","family":"Jubin","given":"Claire","non-dropping-particle":"","parse-names":false,"suffix":""},{"dropping-particle":"","family":"Kawai","given":"Hiroshi","non-dropping-particle":"","parse-names":false,"suffix":""},{"dropping-particle":"","family":"Kimura","given":"Kei","non-dropping-particle":"","parse-names":false,"suffix":""},{"dropping-particle":"","family":"Kloareg","given":"Bernard","non-dropping-particle":"","parse-names":false,"suffix":""},{"dropping-particle":"","family":"Küpper","given":"Frithjof C.","non-dropping-particle":"","parse-names":false,"suffix":""},{"dropping-particle":"","family":"Lang","given":"Daniel","non-dropping-particle":"","parse-names":false,"suffix":""},{"dropping-particle":"","family":"Bail","given":"Aude","non-dropping-particle":"Le","parse-names":false,"suffix":""},{"dropping-particle":"","family":"Leblanc","given":"Catherine","non-dropping-particle":"","parse-names":false,"suffix":""},{"dropping-particle":"","family":"Lerouge","given":"Patrice","non-dropping-particle":"","parse-names":false,"suffix":""},{"dropping-particle":"","family":"Lohr","given":"Martin","non-dropping-particle":"","parse-names":false,"suffix":""},{"dropping-particle":"","family":"Lopez","given":"Pascal J.","non-dropping-particle":"","parse-names":false,"suffix":""},{"dropping-particle":"","family":"Martens","given":"Cindy","non-dropping-particle":"","parse-names":false,"suffix":""},{"dropping-particle":"","family":"Maumus","given":"Florian","non-dropping-particle":"","parse-names":false,"suffix":""},{"dropping-particle":"","family":"Michel","given":"Gurvan","non-dropping-particle":"","parse-names":false,"suffix":""},{"dropping-particle":"","family":"Miranda-Saavedra","given":"Diego","non-dropping-particle":"","parse-names":false,"suffix":""},{"dropping-particle":"","family":"Morales","given":"Julia","non-dropping-particle":"","parse-names":false,"suffix":""},{"dropping-particle":"","family":"Moreau","given":"Hervé","non-dropping-particle":"","parse-names":false,"suffix":""},{"dropping-particle":"","family":"Motomura","given":"Taizo","non-dropping-particle":"","parse-names":false,"suffix":""},{"dropping-particle":"","family":"Nagasato","given":"Chikako","non-dropping-particle":"","parse-names":false,"suffix":""},{"dropping-particle":"","family":"Napoli","given":"Carolyn A.","non-dropping-particle":"","parse-names":false,"suffix":""},{"dropping-particle":"","family":"Nelson","given":"David R.","non-dropping-particle":"","parse-names":false,"suffix":""},{"dropping-particle":"","family":"Nyvall-Collén","given":"Pi","non-dropping-particle":"","parse-names":false,"suffix":""},{"dropping-particle":"","family":"Peters","given":"Akira F.","non-dropping-particle":"","parse-names":false,"suffix":""},{"dropping-particle":"","family":"Pommier","given":"Cyril","non-dropping-particle":"","parse-names":false,"suffix":""},{"dropping-particle":"","family":"Potin","given":"Philippe","non-dropping-particle":"","parse-names":false,"suffix":""},{"dropping-particle":"","family":"Poulain","given":"Julie","non-dropping-particle":"","parse-names":false,"suffix":""},{"dropping-particle":"","family":"Quesneville","given":"Hadi","non-dropping-particle":"","parse-names":false,"suffix":""},{"dropping-particle":"","family":"Read","given":"Betsy","non-dropping-particle":"","parse-names":false,"suffix":""},{"dropping-particle":"","family":"Rensing","given":"Stefan A.","non-dropping-particle":"","parse-names":false,"suffix":""},{"dropping-particle":"","family":"Ritter","given":"Andrés","non-dropping-particle":"","parse-names":false,"suffix":""},{"dropping-particle":"","family":"Rousvoal","given":"Sylvie","non-dropping-particle":"","parse-names":false,"suffix":""},{"dropping-particle":"","family":"Samanta","given":"Manoj","non-dropping-particle":"","parse-names":false,"suffix":""},{"dropping-particle":"","family":"Samson","given":"Gaelle","non-dropping-particle":"","parse-names":false,"suffix":""},{"dropping-particle":"","family":"Schroeder","given":"Declan C.","non-dropping-particle":"","parse-names":false,"suffix":""},{"dropping-particle":"","family":"Ségurens","given":"Béatrice","non-dropping-particle":"","parse-names":false,"suffix":""},{"dropping-particle":"","family":"Strittmatter","given":"Martina","non-dropping-particle":"","parse-names":false,"suffix":""},{"dropping-particle":"","family":"Tonon","given":"Thierry","non-dropping-particle":"","parse-names":false,"suffix":""},{"dropping-particle":"","family":"Tregear","given":"James W.","non-dropping-particle":"","parse-names":false,"suffix":""},{"dropping-particle":"","family":"Valentin","given":"Klaus","non-dropping-particle":"","parse-names":false,"suffix":""},{"dropping-particle":"","family":"Dassow","given":"Peter","non-dropping-particle":"von","parse-names":false,"suffix":""},{"dropping-particle":"","family":"Yamagishi","given":"Takahiro","non-dropping-particle":"","parse-names":false,"suffix":""},{"dropping-particle":"","family":"Peer","given":"Yves","non-dropping-particle":"Van de","parse-names":false,"suffix":""},{"dropping-particle":"","family":"Wincker","given":"Patrick","non-dropping-particle":"","parse-names":false,"suffix":""}],"container-title":"Nature","id":"ITEM-1","issue":"7298","issued":{"date-parts":[["2010","6"]]},"page":"617-21","title":"The &lt;i&gt;Ectocarpus&lt;/i&gt; genome and the independent evolution of multicellularity in brown algae.","type":"article-journal","volume":"465"},"uris":["http://www.mendeley.com/documents/?uuid=21bb4782-d178-102d-ae72-0024e85ead87"]}],"mendeley":{"formattedCitation":"(Cock &lt;i&gt;et al.&lt;/i&gt; 2010)","plainTextFormattedCitation":"(Cock et al. 2010)","previouslyFormattedCitation":"&lt;sup&gt;7&lt;/sup&gt;"},"properties":{"noteIndex":0},"schema":"https://github.com/citation-style-language/schema/raw/master/csl-citation.json"}</w:instrText>
      </w:r>
      <w:r w:rsidRPr="00B225C4">
        <w:rPr>
          <w:rFonts w:cs="Times New Roman"/>
          <w:lang w:val="en-GB"/>
        </w:rPr>
        <w:fldChar w:fldCharType="separate"/>
      </w:r>
      <w:r w:rsidR="007E23E1" w:rsidRPr="007E23E1">
        <w:rPr>
          <w:rFonts w:cs="Times New Roman"/>
          <w:noProof/>
          <w:lang w:val="en-GB"/>
        </w:rPr>
        <w:t xml:space="preserve">(Cock </w:t>
      </w:r>
      <w:r w:rsidR="007E23E1" w:rsidRPr="007E23E1">
        <w:rPr>
          <w:rFonts w:cs="Times New Roman"/>
          <w:i/>
          <w:noProof/>
          <w:lang w:val="en-GB"/>
        </w:rPr>
        <w:t>et al.</w:t>
      </w:r>
      <w:r w:rsidR="007E23E1" w:rsidRPr="007E23E1">
        <w:rPr>
          <w:rFonts w:cs="Times New Roman"/>
          <w:noProof/>
          <w:lang w:val="en-GB"/>
        </w:rPr>
        <w:t xml:space="preserve"> 2010)</w:t>
      </w:r>
      <w:r w:rsidRPr="00B225C4">
        <w:rPr>
          <w:rFonts w:cs="Times New Roman"/>
          <w:lang w:val="en-GB"/>
        </w:rPr>
        <w:fldChar w:fldCharType="end"/>
      </w:r>
      <w:r w:rsidRPr="00B225C4">
        <w:rPr>
          <w:rFonts w:cs="Times New Roman"/>
          <w:lang w:val="en-GB"/>
        </w:rPr>
        <w:t xml:space="preserve">, but 30% when re-run with the current version (2.5) of the </w:t>
      </w:r>
      <w:r w:rsidRPr="00B225C4">
        <w:rPr>
          <w:rFonts w:cs="Times New Roman"/>
          <w:noProof/>
          <w:lang w:val="en-GB"/>
        </w:rPr>
        <w:t>REPET</w:t>
      </w:r>
      <w:r w:rsidRPr="00B225C4">
        <w:rPr>
          <w:rFonts w:cs="Times New Roman"/>
          <w:lang w:val="en-GB"/>
        </w:rPr>
        <w:t xml:space="preserve"> pipeline.</w:t>
      </w:r>
    </w:p>
    <w:p w14:paraId="1A277C3F" w14:textId="0E46D56A" w:rsidR="004F6806" w:rsidRPr="00B225C4" w:rsidRDefault="004F6806" w:rsidP="007B1D57">
      <w:pPr>
        <w:spacing w:line="480" w:lineRule="auto"/>
        <w:jc w:val="both"/>
        <w:rPr>
          <w:rFonts w:cs="Times New Roman"/>
          <w:lang w:val="en-GB"/>
        </w:rPr>
      </w:pPr>
      <w:r w:rsidRPr="00B225C4">
        <w:rPr>
          <w:rFonts w:cs="Times New Roman"/>
          <w:lang w:val="en-GB"/>
        </w:rPr>
        <w:t>*</w:t>
      </w:r>
      <w:r w:rsidRPr="00B225C4">
        <w:rPr>
          <w:rFonts w:cs="Times New Roman"/>
          <w:vertAlign w:val="superscript"/>
          <w:lang w:val="en-GB"/>
        </w:rPr>
        <w:t>#</w:t>
      </w:r>
      <w:r w:rsidRPr="00B225C4">
        <w:rPr>
          <w:rFonts w:cs="Times New Roman"/>
          <w:lang w:val="en-GB"/>
        </w:rPr>
        <w:t xml:space="preserve"> not considering proteins absent from all three brown algal genomes</w:t>
      </w:r>
      <w:r w:rsidR="003911EF" w:rsidRPr="00B225C4">
        <w:rPr>
          <w:rFonts w:cs="Times New Roman"/>
          <w:lang w:val="en-GB"/>
        </w:rPr>
        <w:t>.</w:t>
      </w:r>
    </w:p>
    <w:p w14:paraId="401FD810" w14:textId="77777777" w:rsidR="002427E1" w:rsidRPr="00B225C4" w:rsidRDefault="002427E1" w:rsidP="007B1D57">
      <w:pPr>
        <w:spacing w:line="480" w:lineRule="auto"/>
        <w:rPr>
          <w:rFonts w:eastAsiaTheme="majorEastAsia" w:cs="Times New Roman"/>
          <w:b/>
          <w:lang w:val="en-GB"/>
        </w:rPr>
      </w:pPr>
      <w:r w:rsidRPr="00B225C4">
        <w:rPr>
          <w:rFonts w:eastAsiaTheme="majorEastAsia" w:cs="Times New Roman"/>
          <w:b/>
          <w:lang w:val="en-GB"/>
        </w:rPr>
        <w:br w:type="page"/>
      </w:r>
    </w:p>
    <w:p w14:paraId="77D631C8" w14:textId="556934EA" w:rsidR="004F6806" w:rsidRPr="00B225C4" w:rsidRDefault="004F6806" w:rsidP="007B1D57">
      <w:pPr>
        <w:spacing w:line="480" w:lineRule="auto"/>
        <w:jc w:val="both"/>
        <w:rPr>
          <w:rFonts w:eastAsiaTheme="majorEastAsia" w:cs="Times New Roman"/>
          <w:lang w:val="en-GB"/>
        </w:rPr>
      </w:pPr>
      <w:r w:rsidRPr="00B225C4">
        <w:rPr>
          <w:rFonts w:eastAsiaTheme="majorEastAsia" w:cs="Times New Roman"/>
          <w:b/>
          <w:lang w:val="en-GB"/>
        </w:rPr>
        <w:lastRenderedPageBreak/>
        <w:t>Table 2</w:t>
      </w:r>
      <w:r w:rsidRPr="00B225C4">
        <w:rPr>
          <w:rFonts w:eastAsiaTheme="majorEastAsia" w:cs="Times New Roman"/>
          <w:lang w:val="en-GB"/>
        </w:rPr>
        <w:t xml:space="preserve">: Clusters of orthologous genes identified by </w:t>
      </w:r>
      <w:proofErr w:type="spellStart"/>
      <w:r w:rsidRPr="00B225C4">
        <w:rPr>
          <w:rFonts w:eastAsiaTheme="majorEastAsia" w:cs="Times New Roman"/>
          <w:lang w:val="en-GB"/>
        </w:rPr>
        <w:t>OrthoFinder</w:t>
      </w:r>
      <w:proofErr w:type="spellEnd"/>
      <w:r w:rsidRPr="00B225C4">
        <w:rPr>
          <w:rFonts w:eastAsiaTheme="majorEastAsia" w:cs="Times New Roman"/>
          <w:lang w:val="en-GB"/>
        </w:rPr>
        <w:t xml:space="preserve"> </w:t>
      </w:r>
      <w:r w:rsidR="00F01B42" w:rsidRPr="00B225C4">
        <w:rPr>
          <w:rFonts w:eastAsiaTheme="majorEastAsia" w:cs="Times New Roman"/>
          <w:lang w:val="en-GB"/>
        </w:rPr>
        <w:t xml:space="preserve">as </w:t>
      </w:r>
      <w:r w:rsidRPr="00B225C4">
        <w:rPr>
          <w:rFonts w:eastAsiaTheme="majorEastAsia" w:cs="Times New Roman"/>
          <w:lang w:val="en-GB"/>
        </w:rPr>
        <w:t xml:space="preserve">expanded in the genome of </w:t>
      </w:r>
      <w:r w:rsidRPr="00B225C4">
        <w:rPr>
          <w:rFonts w:eastAsiaTheme="majorEastAsia" w:cs="Times New Roman"/>
          <w:i/>
          <w:lang w:val="en-GB"/>
        </w:rPr>
        <w:t>E. subulatus</w:t>
      </w:r>
      <w:r w:rsidRPr="00B225C4">
        <w:rPr>
          <w:rFonts w:eastAsiaTheme="majorEastAsia" w:cs="Times New Roman"/>
          <w:lang w:val="en-GB"/>
        </w:rPr>
        <w:t xml:space="preserve"> Bft15b </w:t>
      </w:r>
      <w:r w:rsidR="00F01B42" w:rsidRPr="00B225C4">
        <w:rPr>
          <w:rFonts w:eastAsiaTheme="majorEastAsia" w:cs="Times New Roman"/>
          <w:lang w:val="en-GB"/>
        </w:rPr>
        <w:t xml:space="preserve">or reduced in </w:t>
      </w:r>
      <w:r w:rsidR="00F01B42" w:rsidRPr="00B225C4">
        <w:rPr>
          <w:rFonts w:eastAsiaTheme="majorEastAsia" w:cs="Times New Roman"/>
          <w:i/>
          <w:lang w:val="en-GB"/>
        </w:rPr>
        <w:t>Ectocarpus</w:t>
      </w:r>
      <w:r w:rsidR="00F01B42" w:rsidRPr="00B225C4">
        <w:rPr>
          <w:rFonts w:eastAsiaTheme="majorEastAsia" w:cs="Times New Roman"/>
          <w:lang w:val="en-GB"/>
        </w:rPr>
        <w:t xml:space="preserve"> sp. Ec32, </w:t>
      </w:r>
      <w:r w:rsidRPr="00B225C4">
        <w:rPr>
          <w:rFonts w:eastAsiaTheme="majorEastAsia" w:cs="Times New Roman"/>
          <w:lang w:val="en-GB"/>
        </w:rPr>
        <w:t>after manual identification of false positive</w:t>
      </w:r>
      <w:r w:rsidR="005950AD" w:rsidRPr="00B225C4">
        <w:rPr>
          <w:rFonts w:eastAsiaTheme="majorEastAsia" w:cs="Times New Roman"/>
          <w:lang w:val="en-GB"/>
        </w:rPr>
        <w:t>s</w:t>
      </w:r>
      <w:r w:rsidRPr="00B225C4">
        <w:rPr>
          <w:rFonts w:eastAsiaTheme="majorEastAsia" w:cs="Times New Roman"/>
          <w:lang w:val="en-GB"/>
        </w:rPr>
        <w:t>, and removal of clusters without functional annotation or related to transposon or viral sequences.</w:t>
      </w:r>
    </w:p>
    <w:tbl>
      <w:tblPr>
        <w:tblW w:w="9000" w:type="dxa"/>
        <w:tblLayout w:type="fixed"/>
        <w:tblCellMar>
          <w:left w:w="0" w:type="dxa"/>
          <w:right w:w="0" w:type="dxa"/>
        </w:tblCellMar>
        <w:tblLook w:val="04A0" w:firstRow="1" w:lastRow="0" w:firstColumn="1" w:lastColumn="0" w:noHBand="0" w:noVBand="1"/>
      </w:tblPr>
      <w:tblGrid>
        <w:gridCol w:w="2455"/>
        <w:gridCol w:w="851"/>
        <w:gridCol w:w="947"/>
        <w:gridCol w:w="4747"/>
      </w:tblGrid>
      <w:tr w:rsidR="004F6806" w:rsidRPr="00B225C4" w14:paraId="678AB86A" w14:textId="77777777" w:rsidTr="006F025F">
        <w:tc>
          <w:tcPr>
            <w:tcW w:w="2455" w:type="dxa"/>
            <w:tcBorders>
              <w:top w:val="single" w:sz="4" w:space="0" w:color="auto"/>
              <w:bottom w:val="single" w:sz="4" w:space="0" w:color="auto"/>
            </w:tcBorders>
            <w:shd w:val="clear" w:color="auto" w:fill="F2F2F2" w:themeFill="background1" w:themeFillShade="F2"/>
            <w:noWrap/>
            <w:tcMar>
              <w:top w:w="30" w:type="dxa"/>
              <w:left w:w="45" w:type="dxa"/>
              <w:bottom w:w="30" w:type="dxa"/>
              <w:right w:w="45" w:type="dxa"/>
            </w:tcMar>
            <w:vAlign w:val="bottom"/>
          </w:tcPr>
          <w:p w14:paraId="6F40CEFF"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Cluster(s)</w:t>
            </w:r>
          </w:p>
        </w:tc>
        <w:tc>
          <w:tcPr>
            <w:tcW w:w="851" w:type="dxa"/>
            <w:tcBorders>
              <w:top w:val="single" w:sz="4" w:space="0" w:color="auto"/>
              <w:bottom w:val="single" w:sz="4" w:space="0" w:color="auto"/>
            </w:tcBorders>
            <w:shd w:val="clear" w:color="auto" w:fill="F2F2F2" w:themeFill="background1" w:themeFillShade="F2"/>
            <w:noWrap/>
            <w:tcMar>
              <w:top w:w="30" w:type="dxa"/>
              <w:left w:w="45" w:type="dxa"/>
              <w:bottom w:w="30" w:type="dxa"/>
              <w:right w:w="45" w:type="dxa"/>
            </w:tcMar>
            <w:vAlign w:val="bottom"/>
          </w:tcPr>
          <w:p w14:paraId="24520AE5"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 Ec32</w:t>
            </w:r>
          </w:p>
        </w:tc>
        <w:tc>
          <w:tcPr>
            <w:tcW w:w="947" w:type="dxa"/>
            <w:tcBorders>
              <w:top w:val="single" w:sz="4" w:space="0" w:color="auto"/>
              <w:bottom w:val="single" w:sz="4" w:space="0" w:color="auto"/>
            </w:tcBorders>
            <w:shd w:val="clear" w:color="auto" w:fill="F2F2F2" w:themeFill="background1" w:themeFillShade="F2"/>
            <w:noWrap/>
            <w:tcMar>
              <w:top w:w="30" w:type="dxa"/>
              <w:left w:w="45" w:type="dxa"/>
              <w:bottom w:w="30" w:type="dxa"/>
              <w:right w:w="45" w:type="dxa"/>
            </w:tcMar>
            <w:vAlign w:val="bottom"/>
          </w:tcPr>
          <w:p w14:paraId="7A78A936"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 Bft15b</w:t>
            </w:r>
          </w:p>
        </w:tc>
        <w:tc>
          <w:tcPr>
            <w:tcW w:w="4747" w:type="dxa"/>
            <w:tcBorders>
              <w:top w:val="single" w:sz="4" w:space="0" w:color="auto"/>
              <w:bottom w:val="single" w:sz="4" w:space="0" w:color="auto"/>
            </w:tcBorders>
            <w:shd w:val="clear" w:color="auto" w:fill="F2F2F2" w:themeFill="background1" w:themeFillShade="F2"/>
            <w:tcMar>
              <w:top w:w="30" w:type="dxa"/>
              <w:left w:w="45" w:type="dxa"/>
              <w:bottom w:w="30" w:type="dxa"/>
              <w:right w:w="45" w:type="dxa"/>
            </w:tcMar>
            <w:vAlign w:val="bottom"/>
          </w:tcPr>
          <w:p w14:paraId="02007B66"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Putative annotation or functional domain</w:t>
            </w:r>
          </w:p>
        </w:tc>
      </w:tr>
      <w:tr w:rsidR="004F6806" w:rsidRPr="00B225C4" w14:paraId="3C1FDEDA" w14:textId="77777777" w:rsidTr="00CD756D">
        <w:tc>
          <w:tcPr>
            <w:tcW w:w="9000" w:type="dxa"/>
            <w:gridSpan w:val="4"/>
            <w:tcBorders>
              <w:top w:val="single" w:sz="4" w:space="0" w:color="auto"/>
            </w:tcBorders>
            <w:shd w:val="clear" w:color="auto" w:fill="F2F2F2" w:themeFill="background1" w:themeFillShade="F2"/>
            <w:noWrap/>
            <w:tcMar>
              <w:top w:w="30" w:type="dxa"/>
              <w:left w:w="45" w:type="dxa"/>
              <w:bottom w:w="30" w:type="dxa"/>
              <w:right w:w="45" w:type="dxa"/>
            </w:tcMar>
          </w:tcPr>
          <w:p w14:paraId="4FD1BBD6" w14:textId="77777777" w:rsidR="004F6806" w:rsidRPr="00B225C4" w:rsidRDefault="004F6806" w:rsidP="00635F31">
            <w:pPr>
              <w:spacing w:after="0" w:line="240" w:lineRule="auto"/>
              <w:jc w:val="both"/>
              <w:rPr>
                <w:rFonts w:eastAsia="Times New Roman" w:cs="Times New Roman"/>
                <w:i/>
                <w:sz w:val="20"/>
                <w:szCs w:val="20"/>
                <w:lang w:val="en-GB"/>
              </w:rPr>
            </w:pPr>
            <w:r w:rsidRPr="00B225C4">
              <w:rPr>
                <w:rFonts w:eastAsia="Times New Roman" w:cs="Times New Roman"/>
                <w:i/>
                <w:color w:val="000000"/>
                <w:lang w:val="en-GB"/>
              </w:rPr>
              <w:t>Cell-wall related proteins</w:t>
            </w:r>
          </w:p>
        </w:tc>
      </w:tr>
      <w:tr w:rsidR="004F6806" w:rsidRPr="00B225C4" w14:paraId="7069A29C" w14:textId="77777777" w:rsidTr="006F025F">
        <w:tc>
          <w:tcPr>
            <w:tcW w:w="2455" w:type="dxa"/>
            <w:shd w:val="clear" w:color="auto" w:fill="auto"/>
            <w:noWrap/>
            <w:tcMar>
              <w:top w:w="30" w:type="dxa"/>
              <w:left w:w="45" w:type="dxa"/>
              <w:bottom w:w="30" w:type="dxa"/>
              <w:right w:w="45" w:type="dxa"/>
            </w:tcMar>
          </w:tcPr>
          <w:p w14:paraId="2DB5306E"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OG0000597</w:t>
            </w:r>
          </w:p>
        </w:tc>
        <w:tc>
          <w:tcPr>
            <w:tcW w:w="851" w:type="dxa"/>
            <w:shd w:val="clear" w:color="auto" w:fill="auto"/>
            <w:noWrap/>
            <w:tcMar>
              <w:top w:w="30" w:type="dxa"/>
              <w:left w:w="45" w:type="dxa"/>
              <w:bottom w:w="30" w:type="dxa"/>
              <w:right w:w="45" w:type="dxa"/>
            </w:tcMar>
          </w:tcPr>
          <w:p w14:paraId="1B0FC0A2"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w:t>
            </w:r>
          </w:p>
        </w:tc>
        <w:tc>
          <w:tcPr>
            <w:tcW w:w="947" w:type="dxa"/>
            <w:shd w:val="clear" w:color="auto" w:fill="auto"/>
            <w:noWrap/>
            <w:tcMar>
              <w:top w:w="30" w:type="dxa"/>
              <w:left w:w="45" w:type="dxa"/>
              <w:bottom w:w="30" w:type="dxa"/>
              <w:right w:w="45" w:type="dxa"/>
            </w:tcMar>
          </w:tcPr>
          <w:p w14:paraId="465DC411"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3</w:t>
            </w:r>
          </w:p>
        </w:tc>
        <w:tc>
          <w:tcPr>
            <w:tcW w:w="4747" w:type="dxa"/>
            <w:shd w:val="clear" w:color="auto" w:fill="auto"/>
            <w:tcMar>
              <w:top w:w="30" w:type="dxa"/>
              <w:left w:w="45" w:type="dxa"/>
              <w:bottom w:w="30" w:type="dxa"/>
              <w:right w:w="45" w:type="dxa"/>
            </w:tcMar>
          </w:tcPr>
          <w:p w14:paraId="1637A961"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Peptidoglycan-binding domain</w:t>
            </w:r>
          </w:p>
        </w:tc>
      </w:tr>
      <w:tr w:rsidR="004F6806" w:rsidRPr="00B225C4" w14:paraId="4EB49272" w14:textId="77777777" w:rsidTr="006F025F">
        <w:tc>
          <w:tcPr>
            <w:tcW w:w="2455" w:type="dxa"/>
            <w:shd w:val="clear" w:color="auto" w:fill="auto"/>
            <w:noWrap/>
            <w:tcMar>
              <w:top w:w="30" w:type="dxa"/>
              <w:left w:w="45" w:type="dxa"/>
              <w:bottom w:w="30" w:type="dxa"/>
              <w:right w:w="45" w:type="dxa"/>
            </w:tcMar>
          </w:tcPr>
          <w:p w14:paraId="1F90399A"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OG0000284, -782, -118</w:t>
            </w:r>
          </w:p>
        </w:tc>
        <w:tc>
          <w:tcPr>
            <w:tcW w:w="851" w:type="dxa"/>
            <w:shd w:val="clear" w:color="auto" w:fill="auto"/>
            <w:noWrap/>
            <w:tcMar>
              <w:top w:w="30" w:type="dxa"/>
              <w:left w:w="45" w:type="dxa"/>
              <w:bottom w:w="30" w:type="dxa"/>
              <w:right w:w="45" w:type="dxa"/>
            </w:tcMar>
          </w:tcPr>
          <w:p w14:paraId="7AFE9764"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6</w:t>
            </w:r>
          </w:p>
        </w:tc>
        <w:tc>
          <w:tcPr>
            <w:tcW w:w="947" w:type="dxa"/>
            <w:shd w:val="clear" w:color="auto" w:fill="auto"/>
            <w:noWrap/>
            <w:tcMar>
              <w:top w:w="30" w:type="dxa"/>
              <w:left w:w="45" w:type="dxa"/>
              <w:bottom w:w="30" w:type="dxa"/>
              <w:right w:w="45" w:type="dxa"/>
            </w:tcMar>
          </w:tcPr>
          <w:p w14:paraId="1402DE5A"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12</w:t>
            </w:r>
          </w:p>
        </w:tc>
        <w:tc>
          <w:tcPr>
            <w:tcW w:w="4747" w:type="dxa"/>
            <w:shd w:val="clear" w:color="auto" w:fill="auto"/>
            <w:tcMar>
              <w:top w:w="30" w:type="dxa"/>
              <w:left w:w="45" w:type="dxa"/>
              <w:bottom w:w="30" w:type="dxa"/>
              <w:right w:w="45" w:type="dxa"/>
            </w:tcMar>
          </w:tcPr>
          <w:p w14:paraId="4D18E275"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sz w:val="20"/>
                <w:szCs w:val="20"/>
                <w:lang w:val="en-GB"/>
              </w:rPr>
              <w:t>Carbohydrate-binding WSC domain</w:t>
            </w:r>
          </w:p>
        </w:tc>
      </w:tr>
      <w:tr w:rsidR="004F6806" w:rsidRPr="00B225C4" w14:paraId="119592EB" w14:textId="77777777" w:rsidTr="006F025F">
        <w:trPr>
          <w:trHeight w:val="347"/>
        </w:trPr>
        <w:tc>
          <w:tcPr>
            <w:tcW w:w="2455" w:type="dxa"/>
            <w:shd w:val="clear" w:color="auto" w:fill="auto"/>
            <w:noWrap/>
            <w:tcMar>
              <w:top w:w="30" w:type="dxa"/>
              <w:left w:w="45" w:type="dxa"/>
              <w:bottom w:w="30" w:type="dxa"/>
              <w:right w:w="45" w:type="dxa"/>
            </w:tcMar>
          </w:tcPr>
          <w:p w14:paraId="0063077E"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OG0000889</w:t>
            </w:r>
          </w:p>
        </w:tc>
        <w:tc>
          <w:tcPr>
            <w:tcW w:w="851" w:type="dxa"/>
            <w:shd w:val="clear" w:color="auto" w:fill="auto"/>
            <w:noWrap/>
            <w:tcMar>
              <w:top w:w="30" w:type="dxa"/>
              <w:left w:w="45" w:type="dxa"/>
              <w:bottom w:w="30" w:type="dxa"/>
              <w:right w:w="45" w:type="dxa"/>
            </w:tcMar>
          </w:tcPr>
          <w:p w14:paraId="72232BB6"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w:t>
            </w:r>
          </w:p>
        </w:tc>
        <w:tc>
          <w:tcPr>
            <w:tcW w:w="947" w:type="dxa"/>
            <w:shd w:val="clear" w:color="auto" w:fill="auto"/>
            <w:noWrap/>
            <w:tcMar>
              <w:top w:w="30" w:type="dxa"/>
              <w:left w:w="45" w:type="dxa"/>
              <w:bottom w:w="30" w:type="dxa"/>
              <w:right w:w="45" w:type="dxa"/>
            </w:tcMar>
          </w:tcPr>
          <w:p w14:paraId="4A50D523"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2</w:t>
            </w:r>
          </w:p>
        </w:tc>
        <w:tc>
          <w:tcPr>
            <w:tcW w:w="4747" w:type="dxa"/>
            <w:shd w:val="clear" w:color="auto" w:fill="auto"/>
            <w:tcMar>
              <w:top w:w="30" w:type="dxa"/>
              <w:left w:w="45" w:type="dxa"/>
              <w:bottom w:w="30" w:type="dxa"/>
              <w:right w:w="45" w:type="dxa"/>
            </w:tcMar>
          </w:tcPr>
          <w:p w14:paraId="1A0D76DC"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 xml:space="preserve">Cysteine </w:t>
            </w:r>
            <w:proofErr w:type="spellStart"/>
            <w:r w:rsidRPr="00B225C4">
              <w:rPr>
                <w:rFonts w:eastAsia="Times New Roman" w:cs="Times New Roman"/>
                <w:sz w:val="20"/>
                <w:szCs w:val="20"/>
                <w:lang w:val="en-GB"/>
              </w:rPr>
              <w:t>desulfuration</w:t>
            </w:r>
            <w:proofErr w:type="spellEnd"/>
            <w:r w:rsidRPr="00B225C4">
              <w:rPr>
                <w:rFonts w:eastAsia="Times New Roman" w:cs="Times New Roman"/>
                <w:sz w:val="20"/>
                <w:szCs w:val="20"/>
                <w:lang w:val="en-GB"/>
              </w:rPr>
              <w:t xml:space="preserve"> protein</w:t>
            </w:r>
          </w:p>
        </w:tc>
      </w:tr>
      <w:tr w:rsidR="004F6806" w:rsidRPr="00B225C4" w14:paraId="29C2418E" w14:textId="77777777" w:rsidTr="006F025F">
        <w:tc>
          <w:tcPr>
            <w:tcW w:w="2455" w:type="dxa"/>
            <w:tcBorders>
              <w:bottom w:val="single" w:sz="4" w:space="0" w:color="auto"/>
            </w:tcBorders>
            <w:shd w:val="clear" w:color="auto" w:fill="auto"/>
            <w:tcMar>
              <w:top w:w="30" w:type="dxa"/>
              <w:left w:w="45" w:type="dxa"/>
              <w:bottom w:w="30" w:type="dxa"/>
              <w:right w:w="45" w:type="dxa"/>
            </w:tcMar>
            <w:hideMark/>
          </w:tcPr>
          <w:p w14:paraId="3231EF4E"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OG0000431</w:t>
            </w:r>
          </w:p>
        </w:tc>
        <w:tc>
          <w:tcPr>
            <w:tcW w:w="851" w:type="dxa"/>
            <w:tcBorders>
              <w:bottom w:val="single" w:sz="4" w:space="0" w:color="auto"/>
            </w:tcBorders>
            <w:shd w:val="clear" w:color="auto" w:fill="auto"/>
            <w:tcMar>
              <w:top w:w="30" w:type="dxa"/>
              <w:left w:w="45" w:type="dxa"/>
              <w:bottom w:w="30" w:type="dxa"/>
              <w:right w:w="45" w:type="dxa"/>
            </w:tcMar>
            <w:hideMark/>
          </w:tcPr>
          <w:p w14:paraId="40B64413"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w:t>
            </w:r>
          </w:p>
        </w:tc>
        <w:tc>
          <w:tcPr>
            <w:tcW w:w="947" w:type="dxa"/>
            <w:tcBorders>
              <w:bottom w:val="single" w:sz="4" w:space="0" w:color="auto"/>
            </w:tcBorders>
            <w:shd w:val="clear" w:color="auto" w:fill="auto"/>
            <w:tcMar>
              <w:top w:w="30" w:type="dxa"/>
              <w:left w:w="45" w:type="dxa"/>
              <w:bottom w:w="30" w:type="dxa"/>
              <w:right w:w="45" w:type="dxa"/>
            </w:tcMar>
            <w:hideMark/>
          </w:tcPr>
          <w:p w14:paraId="2B5E6458"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3</w:t>
            </w:r>
          </w:p>
        </w:tc>
        <w:tc>
          <w:tcPr>
            <w:tcW w:w="4747" w:type="dxa"/>
            <w:tcBorders>
              <w:bottom w:val="single" w:sz="4" w:space="0" w:color="auto"/>
            </w:tcBorders>
            <w:shd w:val="clear" w:color="auto" w:fill="auto"/>
            <w:tcMar>
              <w:top w:w="30" w:type="dxa"/>
              <w:left w:w="45" w:type="dxa"/>
              <w:bottom w:w="30" w:type="dxa"/>
              <w:right w:w="45" w:type="dxa"/>
            </w:tcMar>
            <w:hideMark/>
          </w:tcPr>
          <w:p w14:paraId="5F3C5CD5"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Galactose-3-O-sulfotransferase (partial)</w:t>
            </w:r>
          </w:p>
        </w:tc>
      </w:tr>
      <w:tr w:rsidR="004F6806" w:rsidRPr="00B225C4" w14:paraId="3661B602" w14:textId="77777777" w:rsidTr="00CD756D">
        <w:tc>
          <w:tcPr>
            <w:tcW w:w="9000" w:type="dxa"/>
            <w:gridSpan w:val="4"/>
            <w:tcBorders>
              <w:top w:val="single" w:sz="4" w:space="0" w:color="auto"/>
            </w:tcBorders>
            <w:shd w:val="clear" w:color="auto" w:fill="F2F2F2" w:themeFill="background1" w:themeFillShade="F2"/>
            <w:tcMar>
              <w:top w:w="30" w:type="dxa"/>
              <w:left w:w="45" w:type="dxa"/>
              <w:bottom w:w="30" w:type="dxa"/>
              <w:right w:w="45" w:type="dxa"/>
            </w:tcMar>
            <w:hideMark/>
          </w:tcPr>
          <w:p w14:paraId="1C59A6D3" w14:textId="77777777" w:rsidR="004F6806" w:rsidRPr="00B225C4" w:rsidRDefault="004F6806" w:rsidP="00635F31">
            <w:pPr>
              <w:spacing w:after="0" w:line="240" w:lineRule="auto"/>
              <w:jc w:val="both"/>
              <w:rPr>
                <w:rFonts w:eastAsia="Times New Roman" w:cs="Times New Roman"/>
                <w:i/>
                <w:sz w:val="20"/>
                <w:szCs w:val="20"/>
                <w:lang w:val="en-GB"/>
              </w:rPr>
            </w:pPr>
            <w:r w:rsidRPr="00B225C4">
              <w:rPr>
                <w:rFonts w:cs="Times New Roman"/>
                <w:i/>
                <w:lang w:val="en-GB"/>
              </w:rPr>
              <w:t>Transcriptional regulation and translation</w:t>
            </w:r>
          </w:p>
        </w:tc>
      </w:tr>
      <w:tr w:rsidR="004F6806" w:rsidRPr="00B225C4" w14:paraId="3367CBDA" w14:textId="77777777" w:rsidTr="006F025F">
        <w:tc>
          <w:tcPr>
            <w:tcW w:w="2455" w:type="dxa"/>
            <w:shd w:val="clear" w:color="auto" w:fill="auto"/>
            <w:noWrap/>
            <w:tcMar>
              <w:top w:w="30" w:type="dxa"/>
              <w:left w:w="45" w:type="dxa"/>
              <w:bottom w:w="30" w:type="dxa"/>
              <w:right w:w="45" w:type="dxa"/>
            </w:tcMar>
            <w:hideMark/>
          </w:tcPr>
          <w:p w14:paraId="5D903DE5"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OG0000785</w:t>
            </w:r>
          </w:p>
        </w:tc>
        <w:tc>
          <w:tcPr>
            <w:tcW w:w="851" w:type="dxa"/>
            <w:shd w:val="clear" w:color="auto" w:fill="auto"/>
            <w:noWrap/>
            <w:tcMar>
              <w:top w:w="30" w:type="dxa"/>
              <w:left w:w="45" w:type="dxa"/>
              <w:bottom w:w="30" w:type="dxa"/>
              <w:right w:w="45" w:type="dxa"/>
            </w:tcMar>
            <w:hideMark/>
          </w:tcPr>
          <w:p w14:paraId="01A36BDD"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w:t>
            </w:r>
          </w:p>
        </w:tc>
        <w:tc>
          <w:tcPr>
            <w:tcW w:w="947" w:type="dxa"/>
            <w:shd w:val="clear" w:color="auto" w:fill="auto"/>
            <w:noWrap/>
            <w:tcMar>
              <w:top w:w="30" w:type="dxa"/>
              <w:left w:w="45" w:type="dxa"/>
              <w:bottom w:w="30" w:type="dxa"/>
              <w:right w:w="45" w:type="dxa"/>
            </w:tcMar>
            <w:hideMark/>
          </w:tcPr>
          <w:p w14:paraId="756D9F73"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2</w:t>
            </w:r>
          </w:p>
        </w:tc>
        <w:tc>
          <w:tcPr>
            <w:tcW w:w="4747" w:type="dxa"/>
            <w:shd w:val="clear" w:color="auto" w:fill="auto"/>
            <w:tcMar>
              <w:top w:w="30" w:type="dxa"/>
              <w:left w:w="45" w:type="dxa"/>
              <w:bottom w:w="30" w:type="dxa"/>
              <w:right w:w="45" w:type="dxa"/>
            </w:tcMar>
            <w:hideMark/>
          </w:tcPr>
          <w:p w14:paraId="098AF864"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AN1-type zinc finger protein</w:t>
            </w:r>
          </w:p>
        </w:tc>
      </w:tr>
      <w:tr w:rsidR="004F6806" w:rsidRPr="00B225C4" w14:paraId="0CC153BE" w14:textId="77777777" w:rsidTr="006F025F">
        <w:tc>
          <w:tcPr>
            <w:tcW w:w="2455" w:type="dxa"/>
            <w:shd w:val="clear" w:color="auto" w:fill="auto"/>
            <w:noWrap/>
            <w:tcMar>
              <w:top w:w="30" w:type="dxa"/>
              <w:left w:w="45" w:type="dxa"/>
              <w:bottom w:w="30" w:type="dxa"/>
              <w:right w:w="45" w:type="dxa"/>
            </w:tcMar>
            <w:hideMark/>
          </w:tcPr>
          <w:p w14:paraId="30043487"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OG0000059</w:t>
            </w:r>
          </w:p>
        </w:tc>
        <w:tc>
          <w:tcPr>
            <w:tcW w:w="851" w:type="dxa"/>
            <w:shd w:val="clear" w:color="auto" w:fill="auto"/>
            <w:noWrap/>
            <w:tcMar>
              <w:top w:w="30" w:type="dxa"/>
              <w:left w:w="45" w:type="dxa"/>
              <w:bottom w:w="30" w:type="dxa"/>
              <w:right w:w="45" w:type="dxa"/>
            </w:tcMar>
            <w:hideMark/>
          </w:tcPr>
          <w:p w14:paraId="2C5FD9B7"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4</w:t>
            </w:r>
          </w:p>
        </w:tc>
        <w:tc>
          <w:tcPr>
            <w:tcW w:w="947" w:type="dxa"/>
            <w:shd w:val="clear" w:color="auto" w:fill="auto"/>
            <w:noWrap/>
            <w:tcMar>
              <w:top w:w="30" w:type="dxa"/>
              <w:left w:w="45" w:type="dxa"/>
              <w:bottom w:w="30" w:type="dxa"/>
              <w:right w:w="45" w:type="dxa"/>
            </w:tcMar>
            <w:hideMark/>
          </w:tcPr>
          <w:p w14:paraId="742FFD92"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10</w:t>
            </w:r>
          </w:p>
        </w:tc>
        <w:tc>
          <w:tcPr>
            <w:tcW w:w="4747" w:type="dxa"/>
            <w:shd w:val="clear" w:color="auto" w:fill="auto"/>
            <w:tcMar>
              <w:top w:w="30" w:type="dxa"/>
              <w:left w:w="45" w:type="dxa"/>
              <w:bottom w:w="30" w:type="dxa"/>
              <w:right w:w="45" w:type="dxa"/>
            </w:tcMar>
            <w:hideMark/>
          </w:tcPr>
          <w:p w14:paraId="701FBDCD"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C2H2 zinc finger protein</w:t>
            </w:r>
          </w:p>
        </w:tc>
      </w:tr>
      <w:tr w:rsidR="004F6806" w:rsidRPr="00B225C4" w14:paraId="6D08A8EF" w14:textId="77777777" w:rsidTr="006F025F">
        <w:tc>
          <w:tcPr>
            <w:tcW w:w="2455" w:type="dxa"/>
            <w:shd w:val="clear" w:color="auto" w:fill="auto"/>
            <w:noWrap/>
            <w:tcMar>
              <w:top w:w="30" w:type="dxa"/>
              <w:left w:w="45" w:type="dxa"/>
              <w:bottom w:w="30" w:type="dxa"/>
              <w:right w:w="45" w:type="dxa"/>
            </w:tcMar>
            <w:hideMark/>
          </w:tcPr>
          <w:p w14:paraId="6FB653A5"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OG0000884</w:t>
            </w:r>
          </w:p>
        </w:tc>
        <w:tc>
          <w:tcPr>
            <w:tcW w:w="851" w:type="dxa"/>
            <w:shd w:val="clear" w:color="auto" w:fill="auto"/>
            <w:noWrap/>
            <w:tcMar>
              <w:top w:w="30" w:type="dxa"/>
              <w:left w:w="45" w:type="dxa"/>
              <w:bottom w:w="30" w:type="dxa"/>
              <w:right w:w="45" w:type="dxa"/>
            </w:tcMar>
            <w:hideMark/>
          </w:tcPr>
          <w:p w14:paraId="40B3E6EA"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1</w:t>
            </w:r>
          </w:p>
        </w:tc>
        <w:tc>
          <w:tcPr>
            <w:tcW w:w="947" w:type="dxa"/>
            <w:shd w:val="clear" w:color="auto" w:fill="auto"/>
            <w:noWrap/>
            <w:tcMar>
              <w:top w:w="30" w:type="dxa"/>
              <w:left w:w="45" w:type="dxa"/>
              <w:bottom w:w="30" w:type="dxa"/>
              <w:right w:w="45" w:type="dxa"/>
            </w:tcMar>
            <w:hideMark/>
          </w:tcPr>
          <w:p w14:paraId="50AE7028" w14:textId="77777777" w:rsidR="004F6806" w:rsidRPr="00B225C4" w:rsidRDefault="004F6806" w:rsidP="00635F31">
            <w:pPr>
              <w:spacing w:after="0" w:line="240" w:lineRule="auto"/>
              <w:jc w:val="both"/>
              <w:rPr>
                <w:rFonts w:eastAsia="Times New Roman" w:cs="Times New Roman"/>
                <w:color w:val="000000"/>
                <w:lang w:val="en-GB"/>
              </w:rPr>
            </w:pPr>
            <w:r w:rsidRPr="00B225C4">
              <w:rPr>
                <w:rFonts w:eastAsia="Times New Roman" w:cs="Times New Roman"/>
                <w:color w:val="000000"/>
                <w:lang w:val="en-GB"/>
              </w:rPr>
              <w:t>2</w:t>
            </w:r>
          </w:p>
        </w:tc>
        <w:tc>
          <w:tcPr>
            <w:tcW w:w="4747" w:type="dxa"/>
            <w:shd w:val="clear" w:color="auto" w:fill="auto"/>
            <w:tcMar>
              <w:top w:w="30" w:type="dxa"/>
              <w:left w:w="45" w:type="dxa"/>
              <w:bottom w:w="30" w:type="dxa"/>
              <w:right w:w="45" w:type="dxa"/>
            </w:tcMar>
            <w:hideMark/>
          </w:tcPr>
          <w:p w14:paraId="4F117D81"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Times New Roman" w:cs="Times New Roman"/>
                <w:sz w:val="20"/>
                <w:szCs w:val="20"/>
                <w:lang w:val="en-GB"/>
              </w:rPr>
              <w:t>Zinc finger domain</w:t>
            </w:r>
          </w:p>
        </w:tc>
      </w:tr>
      <w:tr w:rsidR="004F6806" w:rsidRPr="00B225C4" w14:paraId="7C17E258" w14:textId="77777777" w:rsidTr="006F025F">
        <w:tc>
          <w:tcPr>
            <w:tcW w:w="2455" w:type="dxa"/>
            <w:shd w:val="clear" w:color="auto" w:fill="auto"/>
            <w:noWrap/>
            <w:tcMar>
              <w:top w:w="30" w:type="dxa"/>
              <w:left w:w="45" w:type="dxa"/>
              <w:bottom w:w="30" w:type="dxa"/>
              <w:right w:w="45" w:type="dxa"/>
            </w:tcMar>
            <w:hideMark/>
          </w:tcPr>
          <w:p w14:paraId="0045C852"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0000766</w:t>
            </w:r>
          </w:p>
        </w:tc>
        <w:tc>
          <w:tcPr>
            <w:tcW w:w="851" w:type="dxa"/>
            <w:shd w:val="clear" w:color="auto" w:fill="auto"/>
            <w:noWrap/>
            <w:tcMar>
              <w:top w:w="30" w:type="dxa"/>
              <w:left w:w="45" w:type="dxa"/>
              <w:bottom w:w="30" w:type="dxa"/>
              <w:right w:w="45" w:type="dxa"/>
            </w:tcMar>
            <w:hideMark/>
          </w:tcPr>
          <w:p w14:paraId="1022B00F"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1DC8E0C2"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3E6321E3"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DNA</w:t>
            </w:r>
            <w:r w:rsidRPr="00B225C4">
              <w:rPr>
                <w:rFonts w:eastAsia="Times New Roman" w:cs="Times New Roman"/>
                <w:sz w:val="20"/>
                <w:szCs w:val="20"/>
                <w:lang w:val="en-GB"/>
              </w:rPr>
              <w:t>-</w:t>
            </w:r>
            <w:r w:rsidRPr="00B225C4">
              <w:rPr>
                <w:rFonts w:eastAsia="Calibri" w:cs="Times New Roman"/>
                <w:sz w:val="20"/>
                <w:szCs w:val="20"/>
                <w:lang w:val="en-GB"/>
              </w:rPr>
              <w:t>binding</w:t>
            </w:r>
            <w:r w:rsidRPr="00B225C4">
              <w:rPr>
                <w:rFonts w:eastAsia="Times New Roman" w:cs="Times New Roman"/>
                <w:sz w:val="20"/>
                <w:szCs w:val="20"/>
                <w:lang w:val="en-GB"/>
              </w:rPr>
              <w:t xml:space="preserve"> </w:t>
            </w:r>
            <w:r w:rsidRPr="00B225C4">
              <w:rPr>
                <w:rFonts w:eastAsia="Calibri" w:cs="Times New Roman"/>
                <w:sz w:val="20"/>
                <w:szCs w:val="20"/>
                <w:lang w:val="en-GB"/>
              </w:rPr>
              <w:t>SAP</w:t>
            </w:r>
            <w:r w:rsidRPr="00B225C4">
              <w:rPr>
                <w:rFonts w:eastAsia="Times New Roman" w:cs="Times New Roman"/>
                <w:sz w:val="20"/>
                <w:szCs w:val="20"/>
                <w:lang w:val="en-GB"/>
              </w:rPr>
              <w:t xml:space="preserve"> </w:t>
            </w:r>
            <w:r w:rsidRPr="00B225C4">
              <w:rPr>
                <w:rFonts w:eastAsia="Calibri" w:cs="Times New Roman"/>
                <w:sz w:val="20"/>
                <w:szCs w:val="20"/>
                <w:lang w:val="en-GB"/>
              </w:rPr>
              <w:t>domain</w:t>
            </w:r>
          </w:p>
        </w:tc>
      </w:tr>
      <w:tr w:rsidR="004F6806" w:rsidRPr="00B225C4" w14:paraId="370FD56C" w14:textId="77777777" w:rsidTr="006F025F">
        <w:tc>
          <w:tcPr>
            <w:tcW w:w="2455" w:type="dxa"/>
            <w:shd w:val="clear" w:color="auto" w:fill="auto"/>
            <w:noWrap/>
            <w:tcMar>
              <w:top w:w="30" w:type="dxa"/>
              <w:left w:w="45" w:type="dxa"/>
              <w:bottom w:w="30" w:type="dxa"/>
              <w:right w:w="45" w:type="dxa"/>
            </w:tcMar>
            <w:hideMark/>
          </w:tcPr>
          <w:p w14:paraId="3B5344DA"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0000853</w:t>
            </w:r>
          </w:p>
        </w:tc>
        <w:tc>
          <w:tcPr>
            <w:tcW w:w="851" w:type="dxa"/>
            <w:shd w:val="clear" w:color="auto" w:fill="auto"/>
            <w:noWrap/>
            <w:tcMar>
              <w:top w:w="30" w:type="dxa"/>
              <w:left w:w="45" w:type="dxa"/>
              <w:bottom w:w="30" w:type="dxa"/>
              <w:right w:w="45" w:type="dxa"/>
            </w:tcMar>
            <w:hideMark/>
          </w:tcPr>
          <w:p w14:paraId="048534D8"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0548E730"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58D9D010"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RNA</w:t>
            </w:r>
            <w:r w:rsidRPr="00B225C4">
              <w:rPr>
                <w:rFonts w:eastAsia="Times New Roman" w:cs="Times New Roman"/>
                <w:sz w:val="20"/>
                <w:szCs w:val="20"/>
                <w:lang w:val="en-GB"/>
              </w:rPr>
              <w:t xml:space="preserve"> </w:t>
            </w:r>
            <w:r w:rsidRPr="00B225C4">
              <w:rPr>
                <w:rFonts w:eastAsia="Calibri" w:cs="Times New Roman"/>
                <w:sz w:val="20"/>
                <w:szCs w:val="20"/>
                <w:lang w:val="en-GB"/>
              </w:rPr>
              <w:t>binding</w:t>
            </w:r>
            <w:r w:rsidRPr="00B225C4">
              <w:rPr>
                <w:rFonts w:eastAsia="Times New Roman" w:cs="Times New Roman"/>
                <w:sz w:val="20"/>
                <w:szCs w:val="20"/>
                <w:lang w:val="en-GB"/>
              </w:rPr>
              <w:t xml:space="preserve"> </w:t>
            </w:r>
            <w:r w:rsidRPr="00B225C4">
              <w:rPr>
                <w:rFonts w:eastAsia="Calibri" w:cs="Times New Roman"/>
                <w:sz w:val="20"/>
                <w:szCs w:val="20"/>
                <w:lang w:val="en-GB"/>
              </w:rPr>
              <w:t>motif</w:t>
            </w:r>
            <w:r w:rsidRPr="00B225C4">
              <w:rPr>
                <w:rFonts w:eastAsia="Times New Roman" w:cs="Times New Roman"/>
                <w:sz w:val="20"/>
                <w:szCs w:val="20"/>
                <w:lang w:val="en-GB"/>
              </w:rPr>
              <w:t xml:space="preserve"> </w:t>
            </w:r>
            <w:r w:rsidRPr="00B225C4">
              <w:rPr>
                <w:rFonts w:eastAsia="Calibri" w:cs="Times New Roman"/>
                <w:sz w:val="20"/>
                <w:szCs w:val="20"/>
                <w:lang w:val="en-GB"/>
              </w:rPr>
              <w:t>protein</w:t>
            </w:r>
          </w:p>
        </w:tc>
      </w:tr>
      <w:tr w:rsidR="004F6806" w:rsidRPr="00B225C4" w14:paraId="214ECA31" w14:textId="77777777" w:rsidTr="006F025F">
        <w:tc>
          <w:tcPr>
            <w:tcW w:w="2455" w:type="dxa"/>
            <w:shd w:val="clear" w:color="auto" w:fill="auto"/>
            <w:noWrap/>
            <w:tcMar>
              <w:top w:w="30" w:type="dxa"/>
              <w:left w:w="45" w:type="dxa"/>
              <w:bottom w:w="30" w:type="dxa"/>
              <w:right w:w="45" w:type="dxa"/>
            </w:tcMar>
            <w:hideMark/>
          </w:tcPr>
          <w:p w14:paraId="757B6161"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0000171</w:t>
            </w:r>
          </w:p>
        </w:tc>
        <w:tc>
          <w:tcPr>
            <w:tcW w:w="851" w:type="dxa"/>
            <w:shd w:val="clear" w:color="auto" w:fill="auto"/>
            <w:noWrap/>
            <w:tcMar>
              <w:top w:w="30" w:type="dxa"/>
              <w:left w:w="45" w:type="dxa"/>
              <w:bottom w:w="30" w:type="dxa"/>
              <w:right w:w="45" w:type="dxa"/>
            </w:tcMar>
            <w:hideMark/>
          </w:tcPr>
          <w:p w14:paraId="1953BB94"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3C4FE1A0"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6</w:t>
            </w:r>
          </w:p>
        </w:tc>
        <w:tc>
          <w:tcPr>
            <w:tcW w:w="4747" w:type="dxa"/>
            <w:shd w:val="clear" w:color="auto" w:fill="auto"/>
            <w:tcMar>
              <w:top w:w="30" w:type="dxa"/>
              <w:left w:w="45" w:type="dxa"/>
              <w:bottom w:w="30" w:type="dxa"/>
              <w:right w:w="45" w:type="dxa"/>
            </w:tcMar>
            <w:hideMark/>
          </w:tcPr>
          <w:p w14:paraId="5F8F8E31"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Helicase</w:t>
            </w:r>
          </w:p>
        </w:tc>
      </w:tr>
      <w:tr w:rsidR="004F6806" w:rsidRPr="00B225C4" w14:paraId="00F9DA66" w14:textId="77777777" w:rsidTr="006F025F">
        <w:tc>
          <w:tcPr>
            <w:tcW w:w="2455" w:type="dxa"/>
            <w:shd w:val="clear" w:color="auto" w:fill="auto"/>
            <w:noWrap/>
            <w:tcMar>
              <w:top w:w="30" w:type="dxa"/>
              <w:left w:w="45" w:type="dxa"/>
              <w:bottom w:w="30" w:type="dxa"/>
              <w:right w:w="45" w:type="dxa"/>
            </w:tcMar>
            <w:hideMark/>
          </w:tcPr>
          <w:p w14:paraId="66AF6BDA"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0000819</w:t>
            </w:r>
          </w:p>
        </w:tc>
        <w:tc>
          <w:tcPr>
            <w:tcW w:w="851" w:type="dxa"/>
            <w:shd w:val="clear" w:color="auto" w:fill="auto"/>
            <w:noWrap/>
            <w:tcMar>
              <w:top w:w="30" w:type="dxa"/>
              <w:left w:w="45" w:type="dxa"/>
              <w:bottom w:w="30" w:type="dxa"/>
              <w:right w:w="45" w:type="dxa"/>
            </w:tcMar>
            <w:hideMark/>
          </w:tcPr>
          <w:p w14:paraId="72C970EB"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34FDE8B3"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0BD4E24A"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Fungal</w:t>
            </w:r>
            <w:r w:rsidRPr="00B225C4">
              <w:rPr>
                <w:rFonts w:eastAsia="Times New Roman" w:cs="Times New Roman"/>
                <w:sz w:val="20"/>
                <w:szCs w:val="20"/>
                <w:lang w:val="en-GB"/>
              </w:rPr>
              <w:t xml:space="preserve"> </w:t>
            </w:r>
            <w:r w:rsidRPr="00B225C4">
              <w:rPr>
                <w:rFonts w:eastAsia="Calibri" w:cs="Times New Roman"/>
                <w:sz w:val="20"/>
                <w:szCs w:val="20"/>
                <w:lang w:val="en-GB"/>
              </w:rPr>
              <w:t>transcriptional</w:t>
            </w:r>
            <w:r w:rsidRPr="00B225C4">
              <w:rPr>
                <w:rFonts w:eastAsia="Times New Roman" w:cs="Times New Roman"/>
                <w:sz w:val="20"/>
                <w:szCs w:val="20"/>
                <w:lang w:val="en-GB"/>
              </w:rPr>
              <w:t xml:space="preserve"> </w:t>
            </w:r>
            <w:r w:rsidRPr="00B225C4">
              <w:rPr>
                <w:rFonts w:eastAsia="Calibri" w:cs="Times New Roman"/>
                <w:sz w:val="20"/>
                <w:szCs w:val="20"/>
                <w:lang w:val="en-GB"/>
              </w:rPr>
              <w:t>regulatory</w:t>
            </w:r>
            <w:r w:rsidRPr="00B225C4">
              <w:rPr>
                <w:rFonts w:eastAsia="Times New Roman" w:cs="Times New Roman"/>
                <w:sz w:val="20"/>
                <w:szCs w:val="20"/>
                <w:lang w:val="en-GB"/>
              </w:rPr>
              <w:t xml:space="preserve"> </w:t>
            </w:r>
            <w:r w:rsidRPr="00B225C4">
              <w:rPr>
                <w:rFonts w:eastAsia="Calibri" w:cs="Times New Roman"/>
                <w:sz w:val="20"/>
                <w:szCs w:val="20"/>
                <w:lang w:val="en-GB"/>
              </w:rPr>
              <w:t>protein</w:t>
            </w:r>
            <w:r w:rsidRPr="00B225C4">
              <w:rPr>
                <w:rFonts w:eastAsia="Times New Roman" w:cs="Times New Roman"/>
                <w:sz w:val="20"/>
                <w:szCs w:val="20"/>
                <w:lang w:val="en-GB"/>
              </w:rPr>
              <w:t xml:space="preserve"> </w:t>
            </w:r>
            <w:r w:rsidRPr="00B225C4">
              <w:rPr>
                <w:rFonts w:eastAsia="Calibri" w:cs="Times New Roman"/>
                <w:sz w:val="20"/>
                <w:szCs w:val="20"/>
                <w:lang w:val="en-GB"/>
              </w:rPr>
              <w:t>domain</w:t>
            </w:r>
            <w:r w:rsidRPr="00B225C4">
              <w:rPr>
                <w:rFonts w:eastAsia="Times New Roman" w:cs="Times New Roman"/>
                <w:sz w:val="20"/>
                <w:szCs w:val="20"/>
                <w:lang w:val="en-GB"/>
              </w:rPr>
              <w:t xml:space="preserve"> </w:t>
            </w:r>
          </w:p>
        </w:tc>
      </w:tr>
      <w:tr w:rsidR="004F6806" w:rsidRPr="00B225C4" w14:paraId="5D0BF9A4" w14:textId="77777777" w:rsidTr="006F025F">
        <w:tc>
          <w:tcPr>
            <w:tcW w:w="2455" w:type="dxa"/>
            <w:shd w:val="clear" w:color="auto" w:fill="auto"/>
            <w:noWrap/>
            <w:tcMar>
              <w:top w:w="30" w:type="dxa"/>
              <w:left w:w="45" w:type="dxa"/>
              <w:bottom w:w="30" w:type="dxa"/>
              <w:right w:w="45" w:type="dxa"/>
            </w:tcMar>
            <w:hideMark/>
          </w:tcPr>
          <w:p w14:paraId="0C3C204C"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0000723</w:t>
            </w:r>
          </w:p>
        </w:tc>
        <w:tc>
          <w:tcPr>
            <w:tcW w:w="851" w:type="dxa"/>
            <w:shd w:val="clear" w:color="auto" w:fill="auto"/>
            <w:noWrap/>
            <w:tcMar>
              <w:top w:w="30" w:type="dxa"/>
              <w:left w:w="45" w:type="dxa"/>
              <w:bottom w:w="30" w:type="dxa"/>
              <w:right w:w="45" w:type="dxa"/>
            </w:tcMar>
            <w:hideMark/>
          </w:tcPr>
          <w:p w14:paraId="79AFC1A6"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66A4F1EE"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60E219FD"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Translation</w:t>
            </w:r>
            <w:r w:rsidRPr="00B225C4">
              <w:rPr>
                <w:rFonts w:eastAsia="Times New Roman" w:cs="Times New Roman"/>
                <w:sz w:val="20"/>
                <w:szCs w:val="20"/>
                <w:lang w:val="en-GB"/>
              </w:rPr>
              <w:t xml:space="preserve"> </w:t>
            </w:r>
            <w:r w:rsidRPr="00B225C4">
              <w:rPr>
                <w:rFonts w:eastAsia="Calibri" w:cs="Times New Roman"/>
                <w:sz w:val="20"/>
                <w:szCs w:val="20"/>
                <w:lang w:val="en-GB"/>
              </w:rPr>
              <w:t>initiation</w:t>
            </w:r>
            <w:r w:rsidRPr="00B225C4">
              <w:rPr>
                <w:rFonts w:eastAsia="Times New Roman" w:cs="Times New Roman"/>
                <w:sz w:val="20"/>
                <w:szCs w:val="20"/>
                <w:lang w:val="en-GB"/>
              </w:rPr>
              <w:t xml:space="preserve"> </w:t>
            </w:r>
            <w:r w:rsidRPr="00B225C4">
              <w:rPr>
                <w:rFonts w:eastAsia="Calibri" w:cs="Times New Roman"/>
                <w:sz w:val="20"/>
                <w:szCs w:val="20"/>
                <w:lang w:val="en-GB"/>
              </w:rPr>
              <w:t>factor</w:t>
            </w:r>
            <w:r w:rsidRPr="00B225C4">
              <w:rPr>
                <w:rFonts w:eastAsia="Times New Roman" w:cs="Times New Roman"/>
                <w:sz w:val="20"/>
                <w:szCs w:val="20"/>
                <w:lang w:val="en-GB"/>
              </w:rPr>
              <w:t xml:space="preserve"> </w:t>
            </w:r>
            <w:r w:rsidRPr="00B225C4">
              <w:rPr>
                <w:rFonts w:eastAsia="Calibri" w:cs="Times New Roman"/>
                <w:sz w:val="20"/>
                <w:szCs w:val="20"/>
                <w:lang w:val="en-GB"/>
              </w:rPr>
              <w:t>eIF</w:t>
            </w:r>
            <w:r w:rsidRPr="00B225C4">
              <w:rPr>
                <w:rFonts w:eastAsia="Times New Roman" w:cs="Times New Roman"/>
                <w:sz w:val="20"/>
                <w:szCs w:val="20"/>
                <w:lang w:val="en-GB"/>
              </w:rPr>
              <w:t>2</w:t>
            </w:r>
            <w:r w:rsidRPr="00B225C4">
              <w:rPr>
                <w:rFonts w:eastAsia="Calibri" w:cs="Times New Roman"/>
                <w:sz w:val="20"/>
                <w:szCs w:val="20"/>
                <w:lang w:val="en-GB"/>
              </w:rPr>
              <w:t>B</w:t>
            </w:r>
          </w:p>
        </w:tc>
      </w:tr>
      <w:tr w:rsidR="004F6806" w:rsidRPr="00B225C4" w14:paraId="6E5D5AAE" w14:textId="77777777" w:rsidTr="006F025F">
        <w:tc>
          <w:tcPr>
            <w:tcW w:w="2455" w:type="dxa"/>
            <w:shd w:val="clear" w:color="auto" w:fill="auto"/>
            <w:noWrap/>
            <w:tcMar>
              <w:top w:w="30" w:type="dxa"/>
              <w:left w:w="45" w:type="dxa"/>
              <w:bottom w:w="30" w:type="dxa"/>
              <w:right w:w="45" w:type="dxa"/>
            </w:tcMar>
            <w:hideMark/>
          </w:tcPr>
          <w:p w14:paraId="2F74F6A6"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0000364</w:t>
            </w:r>
          </w:p>
        </w:tc>
        <w:tc>
          <w:tcPr>
            <w:tcW w:w="851" w:type="dxa"/>
            <w:shd w:val="clear" w:color="auto" w:fill="auto"/>
            <w:noWrap/>
            <w:tcMar>
              <w:top w:w="30" w:type="dxa"/>
              <w:left w:w="45" w:type="dxa"/>
              <w:bottom w:w="30" w:type="dxa"/>
              <w:right w:w="45" w:type="dxa"/>
            </w:tcMar>
            <w:hideMark/>
          </w:tcPr>
          <w:p w14:paraId="352711A0"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947" w:type="dxa"/>
            <w:shd w:val="clear" w:color="auto" w:fill="auto"/>
            <w:noWrap/>
            <w:tcMar>
              <w:top w:w="30" w:type="dxa"/>
              <w:left w:w="45" w:type="dxa"/>
              <w:bottom w:w="30" w:type="dxa"/>
              <w:right w:w="45" w:type="dxa"/>
            </w:tcMar>
            <w:hideMark/>
          </w:tcPr>
          <w:p w14:paraId="36DC005E"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shd w:val="clear" w:color="auto" w:fill="auto"/>
            <w:tcMar>
              <w:top w:w="30" w:type="dxa"/>
              <w:left w:w="45" w:type="dxa"/>
              <w:bottom w:w="30" w:type="dxa"/>
              <w:right w:w="45" w:type="dxa"/>
            </w:tcMar>
            <w:hideMark/>
          </w:tcPr>
          <w:p w14:paraId="3106D670"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Ribosomal</w:t>
            </w:r>
            <w:r w:rsidRPr="00B225C4">
              <w:rPr>
                <w:rFonts w:eastAsia="Times New Roman" w:cs="Times New Roman"/>
                <w:sz w:val="20"/>
                <w:szCs w:val="20"/>
                <w:lang w:val="en-GB"/>
              </w:rPr>
              <w:t xml:space="preserve"> </w:t>
            </w:r>
            <w:r w:rsidRPr="00B225C4">
              <w:rPr>
                <w:rFonts w:eastAsia="Calibri" w:cs="Times New Roman"/>
                <w:sz w:val="20"/>
                <w:szCs w:val="20"/>
                <w:lang w:val="en-GB"/>
              </w:rPr>
              <w:t>protein</w:t>
            </w:r>
            <w:r w:rsidRPr="00B225C4">
              <w:rPr>
                <w:rFonts w:eastAsia="Times New Roman" w:cs="Times New Roman"/>
                <w:sz w:val="20"/>
                <w:szCs w:val="20"/>
                <w:lang w:val="en-GB"/>
              </w:rPr>
              <w:t xml:space="preserve"> </w:t>
            </w:r>
            <w:r w:rsidRPr="00B225C4">
              <w:rPr>
                <w:rFonts w:eastAsia="Calibri" w:cs="Times New Roman"/>
                <w:sz w:val="20"/>
                <w:szCs w:val="20"/>
                <w:lang w:val="en-GB"/>
              </w:rPr>
              <w:t>S</w:t>
            </w:r>
            <w:r w:rsidRPr="00B225C4">
              <w:rPr>
                <w:rFonts w:eastAsia="Times New Roman" w:cs="Times New Roman"/>
                <w:sz w:val="20"/>
                <w:szCs w:val="20"/>
                <w:lang w:val="en-GB"/>
              </w:rPr>
              <w:t>15</w:t>
            </w:r>
          </w:p>
        </w:tc>
      </w:tr>
      <w:tr w:rsidR="004F6806" w:rsidRPr="00B225C4" w14:paraId="7050D305" w14:textId="77777777" w:rsidTr="006F025F">
        <w:tc>
          <w:tcPr>
            <w:tcW w:w="2455" w:type="dxa"/>
            <w:tcBorders>
              <w:bottom w:val="single" w:sz="4" w:space="0" w:color="auto"/>
            </w:tcBorders>
            <w:shd w:val="clear" w:color="auto" w:fill="auto"/>
            <w:noWrap/>
            <w:tcMar>
              <w:top w:w="30" w:type="dxa"/>
              <w:left w:w="45" w:type="dxa"/>
              <w:bottom w:w="30" w:type="dxa"/>
              <w:right w:w="45" w:type="dxa"/>
            </w:tcMar>
            <w:hideMark/>
          </w:tcPr>
          <w:p w14:paraId="0E6CB6CE"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0000834</w:t>
            </w:r>
          </w:p>
        </w:tc>
        <w:tc>
          <w:tcPr>
            <w:tcW w:w="851" w:type="dxa"/>
            <w:tcBorders>
              <w:bottom w:val="single" w:sz="4" w:space="0" w:color="auto"/>
            </w:tcBorders>
            <w:shd w:val="clear" w:color="auto" w:fill="auto"/>
            <w:noWrap/>
            <w:tcMar>
              <w:top w:w="30" w:type="dxa"/>
              <w:left w:w="45" w:type="dxa"/>
              <w:bottom w:w="30" w:type="dxa"/>
              <w:right w:w="45" w:type="dxa"/>
            </w:tcMar>
            <w:hideMark/>
          </w:tcPr>
          <w:p w14:paraId="7BADBE65"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tcBorders>
              <w:bottom w:val="single" w:sz="4" w:space="0" w:color="auto"/>
            </w:tcBorders>
            <w:shd w:val="clear" w:color="auto" w:fill="auto"/>
            <w:noWrap/>
            <w:tcMar>
              <w:top w:w="30" w:type="dxa"/>
              <w:left w:w="45" w:type="dxa"/>
              <w:bottom w:w="30" w:type="dxa"/>
              <w:right w:w="45" w:type="dxa"/>
            </w:tcMar>
            <w:hideMark/>
          </w:tcPr>
          <w:p w14:paraId="536E266C"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tcBorders>
              <w:bottom w:val="single" w:sz="4" w:space="0" w:color="auto"/>
            </w:tcBorders>
            <w:shd w:val="clear" w:color="auto" w:fill="auto"/>
            <w:tcMar>
              <w:top w:w="30" w:type="dxa"/>
              <w:left w:w="45" w:type="dxa"/>
              <w:bottom w:w="30" w:type="dxa"/>
              <w:right w:w="45" w:type="dxa"/>
            </w:tcMar>
            <w:hideMark/>
          </w:tcPr>
          <w:p w14:paraId="43C4CF48"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Ribosomal</w:t>
            </w:r>
            <w:r w:rsidRPr="00B225C4">
              <w:rPr>
                <w:rFonts w:eastAsia="Times New Roman" w:cs="Times New Roman"/>
                <w:sz w:val="20"/>
                <w:szCs w:val="20"/>
                <w:lang w:val="en-GB"/>
              </w:rPr>
              <w:t xml:space="preserve"> </w:t>
            </w:r>
            <w:r w:rsidRPr="00B225C4">
              <w:rPr>
                <w:rFonts w:eastAsia="Calibri" w:cs="Times New Roman"/>
                <w:sz w:val="20"/>
                <w:szCs w:val="20"/>
                <w:lang w:val="en-GB"/>
              </w:rPr>
              <w:t>protein</w:t>
            </w:r>
            <w:r w:rsidRPr="00B225C4">
              <w:rPr>
                <w:rFonts w:eastAsia="Times New Roman" w:cs="Times New Roman"/>
                <w:sz w:val="20"/>
                <w:szCs w:val="20"/>
                <w:lang w:val="en-GB"/>
              </w:rPr>
              <w:t xml:space="preserve"> </w:t>
            </w:r>
            <w:r w:rsidRPr="00B225C4">
              <w:rPr>
                <w:rFonts w:eastAsia="Calibri" w:cs="Times New Roman"/>
                <w:sz w:val="20"/>
                <w:szCs w:val="20"/>
                <w:lang w:val="en-GB"/>
              </w:rPr>
              <w:t>S</w:t>
            </w:r>
            <w:r w:rsidRPr="00B225C4">
              <w:rPr>
                <w:rFonts w:eastAsia="Times New Roman" w:cs="Times New Roman"/>
                <w:sz w:val="20"/>
                <w:szCs w:val="20"/>
                <w:lang w:val="en-GB"/>
              </w:rPr>
              <w:t>13</w:t>
            </w:r>
          </w:p>
        </w:tc>
      </w:tr>
      <w:tr w:rsidR="004F6806" w:rsidRPr="00B225C4" w14:paraId="42B4B1F5" w14:textId="77777777" w:rsidTr="00CD756D">
        <w:tc>
          <w:tcPr>
            <w:tcW w:w="9000" w:type="dxa"/>
            <w:gridSpan w:val="4"/>
            <w:tcBorders>
              <w:top w:val="single" w:sz="4" w:space="0" w:color="auto"/>
            </w:tcBorders>
            <w:shd w:val="clear" w:color="auto" w:fill="F2F2F2" w:themeFill="background1" w:themeFillShade="F2"/>
            <w:tcMar>
              <w:top w:w="30" w:type="dxa"/>
              <w:left w:w="45" w:type="dxa"/>
              <w:bottom w:w="30" w:type="dxa"/>
              <w:right w:w="45" w:type="dxa"/>
            </w:tcMar>
            <w:hideMark/>
          </w:tcPr>
          <w:p w14:paraId="67BC6D29" w14:textId="77777777" w:rsidR="004F6806" w:rsidRPr="00B225C4" w:rsidRDefault="004F6806" w:rsidP="00635F31">
            <w:pPr>
              <w:spacing w:after="0" w:line="240" w:lineRule="auto"/>
              <w:jc w:val="both"/>
              <w:rPr>
                <w:rFonts w:eastAsia="Calibri" w:cs="Times New Roman"/>
                <w:i/>
                <w:sz w:val="20"/>
                <w:szCs w:val="20"/>
                <w:lang w:val="en-GB"/>
              </w:rPr>
            </w:pPr>
            <w:r w:rsidRPr="00B225C4">
              <w:rPr>
                <w:rFonts w:eastAsia="Calibri" w:cs="Times New Roman"/>
                <w:i/>
                <w:sz w:val="20"/>
                <w:szCs w:val="20"/>
                <w:lang w:val="en-GB"/>
              </w:rPr>
              <w:t>Cell</w:t>
            </w:r>
            <w:r w:rsidRPr="00B225C4">
              <w:rPr>
                <w:rFonts w:eastAsia="Times New Roman" w:cs="Times New Roman"/>
                <w:i/>
                <w:sz w:val="20"/>
                <w:szCs w:val="20"/>
                <w:lang w:val="en-GB"/>
              </w:rPr>
              <w:t>-</w:t>
            </w:r>
            <w:r w:rsidRPr="00B225C4">
              <w:rPr>
                <w:rFonts w:eastAsia="Calibri" w:cs="Times New Roman"/>
                <w:i/>
                <w:sz w:val="20"/>
                <w:szCs w:val="20"/>
                <w:lang w:val="en-GB"/>
              </w:rPr>
              <w:t>cell</w:t>
            </w:r>
            <w:r w:rsidRPr="00B225C4">
              <w:rPr>
                <w:rFonts w:eastAsia="Times New Roman" w:cs="Times New Roman"/>
                <w:i/>
                <w:sz w:val="20"/>
                <w:szCs w:val="20"/>
                <w:lang w:val="en-GB"/>
              </w:rPr>
              <w:t xml:space="preserve"> </w:t>
            </w:r>
            <w:r w:rsidRPr="00B225C4">
              <w:rPr>
                <w:rFonts w:eastAsia="Calibri" w:cs="Times New Roman"/>
                <w:i/>
                <w:sz w:val="20"/>
                <w:szCs w:val="20"/>
                <w:lang w:val="en-GB"/>
              </w:rPr>
              <w:t>communication</w:t>
            </w:r>
            <w:r w:rsidRPr="00B225C4">
              <w:rPr>
                <w:rFonts w:eastAsia="Times New Roman" w:cs="Times New Roman"/>
                <w:i/>
                <w:sz w:val="20"/>
                <w:szCs w:val="20"/>
                <w:lang w:val="en-GB"/>
              </w:rPr>
              <w:t xml:space="preserve"> </w:t>
            </w:r>
            <w:r w:rsidRPr="00B225C4">
              <w:rPr>
                <w:rFonts w:eastAsia="Calibri" w:cs="Times New Roman"/>
                <w:i/>
                <w:sz w:val="20"/>
                <w:szCs w:val="20"/>
                <w:lang w:val="en-GB"/>
              </w:rPr>
              <w:t>and</w:t>
            </w:r>
            <w:r w:rsidRPr="00B225C4">
              <w:rPr>
                <w:rFonts w:eastAsia="Times New Roman" w:cs="Times New Roman"/>
                <w:i/>
                <w:sz w:val="20"/>
                <w:szCs w:val="20"/>
                <w:lang w:val="en-GB"/>
              </w:rPr>
              <w:t xml:space="preserve"> </w:t>
            </w:r>
            <w:proofErr w:type="spellStart"/>
            <w:r w:rsidRPr="00B225C4">
              <w:rPr>
                <w:rFonts w:eastAsia="Calibri" w:cs="Times New Roman"/>
                <w:i/>
                <w:sz w:val="20"/>
                <w:szCs w:val="20"/>
                <w:lang w:val="en-GB"/>
              </w:rPr>
              <w:t>signaling</w:t>
            </w:r>
            <w:proofErr w:type="spellEnd"/>
          </w:p>
        </w:tc>
      </w:tr>
      <w:tr w:rsidR="004F6806" w:rsidRPr="00B225C4" w14:paraId="1791F74F" w14:textId="77777777" w:rsidTr="006F025F">
        <w:tc>
          <w:tcPr>
            <w:tcW w:w="2455" w:type="dxa"/>
            <w:shd w:val="clear" w:color="auto" w:fill="auto"/>
            <w:noWrap/>
            <w:tcMar>
              <w:top w:w="30" w:type="dxa"/>
              <w:left w:w="45" w:type="dxa"/>
              <w:bottom w:w="30" w:type="dxa"/>
              <w:right w:w="45" w:type="dxa"/>
            </w:tcMar>
            <w:hideMark/>
          </w:tcPr>
          <w:p w14:paraId="291BEBB5"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0000967</w:t>
            </w:r>
          </w:p>
        </w:tc>
        <w:tc>
          <w:tcPr>
            <w:tcW w:w="851" w:type="dxa"/>
            <w:shd w:val="clear" w:color="auto" w:fill="auto"/>
            <w:noWrap/>
            <w:tcMar>
              <w:top w:w="30" w:type="dxa"/>
              <w:left w:w="45" w:type="dxa"/>
              <w:bottom w:w="30" w:type="dxa"/>
              <w:right w:w="45" w:type="dxa"/>
            </w:tcMar>
            <w:hideMark/>
          </w:tcPr>
          <w:p w14:paraId="2F2E4137"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1C88B93E"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44374655"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Ankyrin</w:t>
            </w:r>
            <w:r w:rsidRPr="00B225C4">
              <w:rPr>
                <w:rFonts w:eastAsia="Times New Roman" w:cs="Times New Roman"/>
                <w:sz w:val="20"/>
                <w:szCs w:val="20"/>
                <w:lang w:val="en-GB"/>
              </w:rPr>
              <w:t xml:space="preserve"> </w:t>
            </w:r>
            <w:r w:rsidRPr="00B225C4">
              <w:rPr>
                <w:rFonts w:eastAsia="Calibri" w:cs="Times New Roman"/>
                <w:sz w:val="20"/>
                <w:szCs w:val="20"/>
                <w:lang w:val="en-GB"/>
              </w:rPr>
              <w:t>repeat</w:t>
            </w:r>
            <w:r w:rsidRPr="00B225C4">
              <w:rPr>
                <w:rFonts w:eastAsia="Times New Roman" w:cs="Times New Roman"/>
                <w:sz w:val="20"/>
                <w:szCs w:val="20"/>
                <w:lang w:val="en-GB"/>
              </w:rPr>
              <w:t>-</w:t>
            </w:r>
            <w:r w:rsidRPr="00B225C4">
              <w:rPr>
                <w:rFonts w:eastAsia="Calibri" w:cs="Times New Roman"/>
                <w:sz w:val="20"/>
                <w:szCs w:val="20"/>
                <w:lang w:val="en-GB"/>
              </w:rPr>
              <w:t>containing</w:t>
            </w:r>
            <w:r w:rsidRPr="00B225C4">
              <w:rPr>
                <w:rFonts w:eastAsia="Times New Roman" w:cs="Times New Roman"/>
                <w:sz w:val="20"/>
                <w:szCs w:val="20"/>
                <w:lang w:val="en-GB"/>
              </w:rPr>
              <w:t xml:space="preserve"> </w:t>
            </w:r>
            <w:r w:rsidRPr="00B225C4">
              <w:rPr>
                <w:rFonts w:eastAsia="Calibri" w:cs="Times New Roman"/>
                <w:sz w:val="20"/>
                <w:szCs w:val="20"/>
                <w:lang w:val="en-GB"/>
              </w:rPr>
              <w:t>domain</w:t>
            </w:r>
          </w:p>
        </w:tc>
      </w:tr>
      <w:tr w:rsidR="004F6806" w:rsidRPr="00B225C4" w14:paraId="3890AB19" w14:textId="77777777" w:rsidTr="006F025F">
        <w:tc>
          <w:tcPr>
            <w:tcW w:w="2455" w:type="dxa"/>
            <w:shd w:val="clear" w:color="auto" w:fill="auto"/>
            <w:noWrap/>
            <w:tcMar>
              <w:top w:w="30" w:type="dxa"/>
              <w:left w:w="45" w:type="dxa"/>
              <w:bottom w:w="30" w:type="dxa"/>
              <w:right w:w="45" w:type="dxa"/>
            </w:tcMar>
            <w:hideMark/>
          </w:tcPr>
          <w:p w14:paraId="55C94FAA"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0000357</w:t>
            </w:r>
          </w:p>
        </w:tc>
        <w:tc>
          <w:tcPr>
            <w:tcW w:w="851" w:type="dxa"/>
            <w:shd w:val="clear" w:color="auto" w:fill="auto"/>
            <w:noWrap/>
            <w:tcMar>
              <w:top w:w="30" w:type="dxa"/>
              <w:left w:w="45" w:type="dxa"/>
              <w:bottom w:w="30" w:type="dxa"/>
              <w:right w:w="45" w:type="dxa"/>
            </w:tcMar>
            <w:hideMark/>
          </w:tcPr>
          <w:p w14:paraId="27020EEA"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947" w:type="dxa"/>
            <w:shd w:val="clear" w:color="auto" w:fill="auto"/>
            <w:noWrap/>
            <w:tcMar>
              <w:top w:w="30" w:type="dxa"/>
              <w:left w:w="45" w:type="dxa"/>
              <w:bottom w:w="30" w:type="dxa"/>
              <w:right w:w="45" w:type="dxa"/>
            </w:tcMar>
            <w:hideMark/>
          </w:tcPr>
          <w:p w14:paraId="1502FEE7"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shd w:val="clear" w:color="auto" w:fill="auto"/>
            <w:tcMar>
              <w:top w:w="30" w:type="dxa"/>
              <w:left w:w="45" w:type="dxa"/>
              <w:bottom w:w="30" w:type="dxa"/>
              <w:right w:w="45" w:type="dxa"/>
            </w:tcMar>
            <w:hideMark/>
          </w:tcPr>
          <w:p w14:paraId="2EF999DE"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Regulator</w:t>
            </w:r>
            <w:r w:rsidRPr="00B225C4">
              <w:rPr>
                <w:rFonts w:eastAsia="Times New Roman" w:cs="Times New Roman"/>
                <w:sz w:val="20"/>
                <w:szCs w:val="20"/>
                <w:lang w:val="en-GB"/>
              </w:rPr>
              <w:t xml:space="preserve"> </w:t>
            </w:r>
            <w:r w:rsidRPr="00B225C4">
              <w:rPr>
                <w:rFonts w:eastAsia="Calibri" w:cs="Times New Roman"/>
                <w:sz w:val="20"/>
                <w:szCs w:val="20"/>
                <w:lang w:val="en-GB"/>
              </w:rPr>
              <w:t>of</w:t>
            </w:r>
            <w:r w:rsidRPr="00B225C4">
              <w:rPr>
                <w:rFonts w:eastAsia="Times New Roman" w:cs="Times New Roman"/>
                <w:sz w:val="20"/>
                <w:szCs w:val="20"/>
                <w:lang w:val="en-GB"/>
              </w:rPr>
              <w:t xml:space="preserve"> </w:t>
            </w:r>
            <w:r w:rsidRPr="00B225C4">
              <w:rPr>
                <w:rFonts w:eastAsia="Calibri" w:cs="Times New Roman"/>
                <w:sz w:val="20"/>
                <w:szCs w:val="20"/>
                <w:lang w:val="en-GB"/>
              </w:rPr>
              <w:t>G</w:t>
            </w:r>
            <w:r w:rsidRPr="00B225C4">
              <w:rPr>
                <w:rFonts w:eastAsia="Times New Roman" w:cs="Times New Roman"/>
                <w:sz w:val="20"/>
                <w:szCs w:val="20"/>
                <w:lang w:val="en-GB"/>
              </w:rPr>
              <w:t xml:space="preserve"> </w:t>
            </w:r>
            <w:r w:rsidRPr="00B225C4">
              <w:rPr>
                <w:rFonts w:eastAsia="Calibri" w:cs="Times New Roman"/>
                <w:sz w:val="20"/>
                <w:szCs w:val="20"/>
                <w:lang w:val="en-GB"/>
              </w:rPr>
              <w:t>protein</w:t>
            </w:r>
            <w:r w:rsidRPr="00B225C4">
              <w:rPr>
                <w:rFonts w:eastAsia="Times New Roman" w:cs="Times New Roman"/>
                <w:sz w:val="20"/>
                <w:szCs w:val="20"/>
                <w:lang w:val="en-GB"/>
              </w:rPr>
              <w:t xml:space="preserve"> </w:t>
            </w:r>
            <w:proofErr w:type="spellStart"/>
            <w:r w:rsidRPr="00B225C4">
              <w:rPr>
                <w:rFonts w:eastAsia="Calibri" w:cs="Times New Roman"/>
                <w:sz w:val="20"/>
                <w:szCs w:val="20"/>
                <w:lang w:val="en-GB"/>
              </w:rPr>
              <w:t>signaling</w:t>
            </w:r>
            <w:proofErr w:type="spellEnd"/>
            <w:r w:rsidRPr="00B225C4">
              <w:rPr>
                <w:rFonts w:eastAsia="Times New Roman" w:cs="Times New Roman"/>
                <w:sz w:val="20"/>
                <w:szCs w:val="20"/>
                <w:lang w:val="en-GB"/>
              </w:rPr>
              <w:t xml:space="preserve"> </w:t>
            </w:r>
            <w:r w:rsidRPr="00B225C4">
              <w:rPr>
                <w:rFonts w:eastAsia="Calibri" w:cs="Times New Roman"/>
                <w:sz w:val="20"/>
                <w:szCs w:val="20"/>
                <w:lang w:val="en-GB"/>
              </w:rPr>
              <w:t>domain</w:t>
            </w:r>
          </w:p>
        </w:tc>
      </w:tr>
      <w:tr w:rsidR="004F6806" w:rsidRPr="00B225C4" w14:paraId="0E5AA636" w14:textId="77777777" w:rsidTr="006F025F">
        <w:tc>
          <w:tcPr>
            <w:tcW w:w="2455" w:type="dxa"/>
            <w:shd w:val="clear" w:color="auto" w:fill="auto"/>
            <w:noWrap/>
            <w:tcMar>
              <w:top w:w="30" w:type="dxa"/>
              <w:left w:w="45" w:type="dxa"/>
              <w:bottom w:w="30" w:type="dxa"/>
              <w:right w:w="45" w:type="dxa"/>
            </w:tcMar>
            <w:hideMark/>
          </w:tcPr>
          <w:p w14:paraId="2100A292"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0000335</w:t>
            </w:r>
          </w:p>
        </w:tc>
        <w:tc>
          <w:tcPr>
            <w:tcW w:w="851" w:type="dxa"/>
            <w:shd w:val="clear" w:color="auto" w:fill="auto"/>
            <w:noWrap/>
            <w:tcMar>
              <w:top w:w="30" w:type="dxa"/>
              <w:left w:w="45" w:type="dxa"/>
              <w:bottom w:w="30" w:type="dxa"/>
              <w:right w:w="45" w:type="dxa"/>
            </w:tcMar>
            <w:hideMark/>
          </w:tcPr>
          <w:p w14:paraId="30696F44"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947" w:type="dxa"/>
            <w:shd w:val="clear" w:color="auto" w:fill="auto"/>
            <w:noWrap/>
            <w:tcMar>
              <w:top w:w="30" w:type="dxa"/>
              <w:left w:w="45" w:type="dxa"/>
              <w:bottom w:w="30" w:type="dxa"/>
              <w:right w:w="45" w:type="dxa"/>
            </w:tcMar>
            <w:hideMark/>
          </w:tcPr>
          <w:p w14:paraId="57DE4E55"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shd w:val="clear" w:color="auto" w:fill="auto"/>
            <w:tcMar>
              <w:top w:w="30" w:type="dxa"/>
              <w:left w:w="45" w:type="dxa"/>
              <w:bottom w:w="30" w:type="dxa"/>
              <w:right w:w="45" w:type="dxa"/>
            </w:tcMar>
            <w:hideMark/>
          </w:tcPr>
          <w:p w14:paraId="066FE96D" w14:textId="77777777" w:rsidR="004F6806" w:rsidRPr="00B225C4" w:rsidRDefault="004F6806" w:rsidP="00635F31">
            <w:pPr>
              <w:spacing w:after="0" w:line="240" w:lineRule="auto"/>
              <w:jc w:val="both"/>
              <w:rPr>
                <w:rFonts w:eastAsia="Calibri" w:cs="Times New Roman"/>
                <w:color w:val="000000"/>
                <w:sz w:val="20"/>
                <w:szCs w:val="20"/>
                <w:lang w:val="en-GB"/>
              </w:rPr>
            </w:pPr>
            <w:r w:rsidRPr="00B225C4">
              <w:rPr>
                <w:rFonts w:eastAsia="Calibri" w:cs="Times New Roman"/>
                <w:color w:val="000000"/>
                <w:sz w:val="20"/>
                <w:szCs w:val="20"/>
                <w:lang w:val="en-GB"/>
              </w:rPr>
              <w:t>Serine</w:t>
            </w:r>
            <w:r w:rsidRPr="00B225C4">
              <w:rPr>
                <w:rFonts w:eastAsia="Times New Roman" w:cs="Times New Roman"/>
                <w:color w:val="000000"/>
                <w:sz w:val="20"/>
                <w:szCs w:val="20"/>
                <w:lang w:val="en-GB"/>
              </w:rPr>
              <w:t>/</w:t>
            </w:r>
            <w:r w:rsidRPr="00B225C4">
              <w:rPr>
                <w:rFonts w:eastAsia="Calibri" w:cs="Times New Roman"/>
                <w:color w:val="000000"/>
                <w:sz w:val="20"/>
                <w:szCs w:val="20"/>
                <w:lang w:val="en-GB"/>
              </w:rPr>
              <w:t>threonine</w:t>
            </w:r>
            <w:r w:rsidRPr="00B225C4">
              <w:rPr>
                <w:rFonts w:eastAsia="Times New Roman" w:cs="Times New Roman"/>
                <w:color w:val="000000"/>
                <w:sz w:val="20"/>
                <w:szCs w:val="20"/>
                <w:lang w:val="en-GB"/>
              </w:rPr>
              <w:t xml:space="preserve"> </w:t>
            </w:r>
            <w:r w:rsidRPr="00B225C4">
              <w:rPr>
                <w:rFonts w:eastAsia="Calibri" w:cs="Times New Roman"/>
                <w:color w:val="000000"/>
                <w:sz w:val="20"/>
                <w:szCs w:val="20"/>
                <w:lang w:val="en-GB"/>
              </w:rPr>
              <w:t>kinase</w:t>
            </w:r>
            <w:r w:rsidRPr="00B225C4">
              <w:rPr>
                <w:rFonts w:eastAsia="Times New Roman" w:cs="Times New Roman"/>
                <w:color w:val="000000"/>
                <w:sz w:val="20"/>
                <w:szCs w:val="20"/>
                <w:lang w:val="en-GB"/>
              </w:rPr>
              <w:t xml:space="preserve"> </w:t>
            </w:r>
            <w:r w:rsidRPr="00B225C4">
              <w:rPr>
                <w:rFonts w:eastAsia="Calibri" w:cs="Times New Roman"/>
                <w:color w:val="000000"/>
                <w:sz w:val="20"/>
                <w:szCs w:val="20"/>
                <w:lang w:val="en-GB"/>
              </w:rPr>
              <w:t>domain</w:t>
            </w:r>
          </w:p>
        </w:tc>
      </w:tr>
      <w:tr w:rsidR="004F6806" w:rsidRPr="00B225C4" w14:paraId="311D9F92" w14:textId="77777777" w:rsidTr="006F025F">
        <w:tc>
          <w:tcPr>
            <w:tcW w:w="2455" w:type="dxa"/>
            <w:shd w:val="clear" w:color="auto" w:fill="auto"/>
            <w:noWrap/>
            <w:tcMar>
              <w:top w:w="30" w:type="dxa"/>
              <w:left w:w="45" w:type="dxa"/>
              <w:bottom w:w="30" w:type="dxa"/>
              <w:right w:w="45" w:type="dxa"/>
            </w:tcMar>
            <w:hideMark/>
          </w:tcPr>
          <w:p w14:paraId="46A70E27"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0000291</w:t>
            </w:r>
          </w:p>
        </w:tc>
        <w:tc>
          <w:tcPr>
            <w:tcW w:w="851" w:type="dxa"/>
            <w:shd w:val="clear" w:color="auto" w:fill="auto"/>
            <w:noWrap/>
            <w:tcMar>
              <w:top w:w="30" w:type="dxa"/>
              <w:left w:w="45" w:type="dxa"/>
              <w:bottom w:w="30" w:type="dxa"/>
              <w:right w:w="45" w:type="dxa"/>
            </w:tcMar>
            <w:hideMark/>
          </w:tcPr>
          <w:p w14:paraId="11D6D246"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947" w:type="dxa"/>
            <w:shd w:val="clear" w:color="auto" w:fill="auto"/>
            <w:noWrap/>
            <w:tcMar>
              <w:top w:w="30" w:type="dxa"/>
              <w:left w:w="45" w:type="dxa"/>
              <w:bottom w:w="30" w:type="dxa"/>
              <w:right w:w="45" w:type="dxa"/>
            </w:tcMar>
            <w:hideMark/>
          </w:tcPr>
          <w:p w14:paraId="794D94AD"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shd w:val="clear" w:color="auto" w:fill="auto"/>
            <w:tcMar>
              <w:top w:w="30" w:type="dxa"/>
              <w:left w:w="45" w:type="dxa"/>
              <w:bottom w:w="30" w:type="dxa"/>
              <w:right w:w="45" w:type="dxa"/>
            </w:tcMar>
            <w:hideMark/>
          </w:tcPr>
          <w:p w14:paraId="304DBB77"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Protein</w:t>
            </w:r>
            <w:r w:rsidRPr="00B225C4">
              <w:rPr>
                <w:rFonts w:eastAsia="Times New Roman" w:cs="Times New Roman"/>
                <w:sz w:val="20"/>
                <w:szCs w:val="20"/>
                <w:lang w:val="en-GB"/>
              </w:rPr>
              <w:t xml:space="preserve"> </w:t>
            </w:r>
            <w:r w:rsidRPr="00B225C4">
              <w:rPr>
                <w:rFonts w:eastAsia="Calibri" w:cs="Times New Roman"/>
                <w:sz w:val="20"/>
                <w:szCs w:val="20"/>
                <w:lang w:val="en-GB"/>
              </w:rPr>
              <w:t>kinase</w:t>
            </w:r>
          </w:p>
        </w:tc>
      </w:tr>
      <w:tr w:rsidR="004F6806" w:rsidRPr="00B225C4" w14:paraId="4015BDCC" w14:textId="77777777" w:rsidTr="006F025F">
        <w:tc>
          <w:tcPr>
            <w:tcW w:w="2455" w:type="dxa"/>
            <w:tcBorders>
              <w:bottom w:val="single" w:sz="4" w:space="0" w:color="auto"/>
            </w:tcBorders>
            <w:shd w:val="clear" w:color="auto" w:fill="auto"/>
            <w:noWrap/>
            <w:tcMar>
              <w:top w:w="30" w:type="dxa"/>
              <w:left w:w="45" w:type="dxa"/>
              <w:bottom w:w="30" w:type="dxa"/>
              <w:right w:w="45" w:type="dxa"/>
            </w:tcMar>
            <w:hideMark/>
          </w:tcPr>
          <w:p w14:paraId="587F67A0"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0000185</w:t>
            </w:r>
          </w:p>
        </w:tc>
        <w:tc>
          <w:tcPr>
            <w:tcW w:w="851" w:type="dxa"/>
            <w:tcBorders>
              <w:bottom w:val="single" w:sz="4" w:space="0" w:color="auto"/>
            </w:tcBorders>
            <w:shd w:val="clear" w:color="auto" w:fill="auto"/>
            <w:noWrap/>
            <w:tcMar>
              <w:top w:w="30" w:type="dxa"/>
              <w:left w:w="45" w:type="dxa"/>
              <w:bottom w:w="30" w:type="dxa"/>
              <w:right w:w="45" w:type="dxa"/>
            </w:tcMar>
            <w:hideMark/>
          </w:tcPr>
          <w:p w14:paraId="2AB738D2"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947" w:type="dxa"/>
            <w:tcBorders>
              <w:bottom w:val="single" w:sz="4" w:space="0" w:color="auto"/>
            </w:tcBorders>
            <w:shd w:val="clear" w:color="auto" w:fill="auto"/>
            <w:noWrap/>
            <w:tcMar>
              <w:top w:w="30" w:type="dxa"/>
              <w:left w:w="45" w:type="dxa"/>
              <w:bottom w:w="30" w:type="dxa"/>
              <w:right w:w="45" w:type="dxa"/>
            </w:tcMar>
            <w:hideMark/>
          </w:tcPr>
          <w:p w14:paraId="520BA602"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4</w:t>
            </w:r>
          </w:p>
        </w:tc>
        <w:tc>
          <w:tcPr>
            <w:tcW w:w="4747" w:type="dxa"/>
            <w:tcBorders>
              <w:bottom w:val="single" w:sz="4" w:space="0" w:color="auto"/>
            </w:tcBorders>
            <w:shd w:val="clear" w:color="auto" w:fill="auto"/>
            <w:tcMar>
              <w:top w:w="30" w:type="dxa"/>
              <w:left w:w="45" w:type="dxa"/>
              <w:bottom w:w="30" w:type="dxa"/>
              <w:right w:w="45" w:type="dxa"/>
            </w:tcMar>
            <w:hideMark/>
          </w:tcPr>
          <w:p w14:paraId="23EC6CC6" w14:textId="77777777" w:rsidR="004F6806" w:rsidRPr="00B225C4" w:rsidRDefault="004F6806" w:rsidP="00635F31">
            <w:pPr>
              <w:spacing w:after="0" w:line="240" w:lineRule="auto"/>
              <w:jc w:val="both"/>
              <w:rPr>
                <w:rFonts w:eastAsia="Times New Roman" w:cs="Times New Roman"/>
                <w:sz w:val="20"/>
                <w:szCs w:val="20"/>
                <w:lang w:val="en-GB"/>
              </w:rPr>
            </w:pPr>
            <w:proofErr w:type="spellStart"/>
            <w:r w:rsidRPr="00B225C4">
              <w:rPr>
                <w:rFonts w:eastAsia="Calibri" w:cs="Times New Roman"/>
                <w:sz w:val="20"/>
                <w:szCs w:val="20"/>
                <w:lang w:val="en-GB"/>
              </w:rPr>
              <w:t>Octicosapeptide</w:t>
            </w:r>
            <w:proofErr w:type="spellEnd"/>
            <w:r w:rsidRPr="00B225C4">
              <w:rPr>
                <w:rFonts w:eastAsia="Times New Roman" w:cs="Times New Roman"/>
                <w:sz w:val="20"/>
                <w:szCs w:val="20"/>
                <w:lang w:val="en-GB"/>
              </w:rPr>
              <w:t>/</w:t>
            </w:r>
            <w:proofErr w:type="spellStart"/>
            <w:r w:rsidRPr="00B225C4">
              <w:rPr>
                <w:rFonts w:eastAsia="Calibri" w:cs="Times New Roman"/>
                <w:sz w:val="20"/>
                <w:szCs w:val="20"/>
                <w:lang w:val="en-GB"/>
              </w:rPr>
              <w:t>Phox</w:t>
            </w:r>
            <w:proofErr w:type="spellEnd"/>
            <w:r w:rsidRPr="00B225C4">
              <w:rPr>
                <w:rFonts w:eastAsia="Times New Roman" w:cs="Times New Roman"/>
                <w:sz w:val="20"/>
                <w:szCs w:val="20"/>
                <w:lang w:val="en-GB"/>
              </w:rPr>
              <w:t>/</w:t>
            </w:r>
            <w:r w:rsidRPr="00B225C4">
              <w:rPr>
                <w:rFonts w:eastAsia="Calibri" w:cs="Times New Roman"/>
                <w:sz w:val="20"/>
                <w:szCs w:val="20"/>
                <w:lang w:val="en-GB"/>
              </w:rPr>
              <w:t>Bem</w:t>
            </w:r>
            <w:r w:rsidRPr="00B225C4">
              <w:rPr>
                <w:rFonts w:eastAsia="Times New Roman" w:cs="Times New Roman"/>
                <w:sz w:val="20"/>
                <w:szCs w:val="20"/>
                <w:lang w:val="en-GB"/>
              </w:rPr>
              <w:t>1</w:t>
            </w:r>
            <w:r w:rsidRPr="00B225C4">
              <w:rPr>
                <w:rFonts w:eastAsia="Calibri" w:cs="Times New Roman"/>
                <w:sz w:val="20"/>
                <w:szCs w:val="20"/>
                <w:lang w:val="en-GB"/>
              </w:rPr>
              <w:t>p</w:t>
            </w:r>
            <w:r w:rsidRPr="00B225C4">
              <w:rPr>
                <w:rFonts w:eastAsia="Times New Roman" w:cs="Times New Roman"/>
                <w:sz w:val="20"/>
                <w:szCs w:val="20"/>
                <w:lang w:val="en-GB"/>
              </w:rPr>
              <w:t xml:space="preserve"> </w:t>
            </w:r>
            <w:r w:rsidRPr="00B225C4">
              <w:rPr>
                <w:rFonts w:eastAsia="Calibri" w:cs="Times New Roman"/>
                <w:sz w:val="20"/>
                <w:szCs w:val="20"/>
                <w:lang w:val="en-GB"/>
              </w:rPr>
              <w:t>domain</w:t>
            </w:r>
          </w:p>
        </w:tc>
      </w:tr>
      <w:tr w:rsidR="004F6806" w:rsidRPr="00B225C4" w14:paraId="4D5F3558" w14:textId="77777777" w:rsidTr="00CD756D">
        <w:tc>
          <w:tcPr>
            <w:tcW w:w="9000" w:type="dxa"/>
            <w:gridSpan w:val="4"/>
            <w:tcBorders>
              <w:top w:val="single" w:sz="4" w:space="0" w:color="auto"/>
            </w:tcBorders>
            <w:shd w:val="clear" w:color="auto" w:fill="F2F2F2" w:themeFill="background1" w:themeFillShade="F2"/>
            <w:tcMar>
              <w:top w:w="30" w:type="dxa"/>
              <w:left w:w="45" w:type="dxa"/>
              <w:bottom w:w="30" w:type="dxa"/>
              <w:right w:w="45" w:type="dxa"/>
            </w:tcMar>
          </w:tcPr>
          <w:p w14:paraId="1D1F1B18" w14:textId="77777777" w:rsidR="004F6806" w:rsidRPr="00B225C4" w:rsidRDefault="004F6806" w:rsidP="00635F31">
            <w:pPr>
              <w:spacing w:after="0" w:line="240" w:lineRule="auto"/>
              <w:jc w:val="both"/>
              <w:rPr>
                <w:rFonts w:eastAsia="Times New Roman" w:cs="Times New Roman"/>
                <w:i/>
                <w:sz w:val="20"/>
                <w:szCs w:val="20"/>
                <w:lang w:val="en-GB"/>
              </w:rPr>
            </w:pPr>
            <w:r w:rsidRPr="00B225C4">
              <w:rPr>
                <w:rFonts w:eastAsia="Calibri" w:cs="Times New Roman"/>
                <w:i/>
                <w:color w:val="000000"/>
                <w:sz w:val="20"/>
                <w:szCs w:val="20"/>
                <w:lang w:val="en-GB"/>
              </w:rPr>
              <w:t>Others</w:t>
            </w:r>
          </w:p>
        </w:tc>
      </w:tr>
      <w:tr w:rsidR="004F6806" w:rsidRPr="00B225C4" w14:paraId="37C610A4" w14:textId="77777777" w:rsidTr="006F025F">
        <w:tc>
          <w:tcPr>
            <w:tcW w:w="2455" w:type="dxa"/>
            <w:shd w:val="clear" w:color="auto" w:fill="auto"/>
            <w:tcMar>
              <w:top w:w="30" w:type="dxa"/>
              <w:left w:w="45" w:type="dxa"/>
              <w:bottom w:w="30" w:type="dxa"/>
              <w:right w:w="45" w:type="dxa"/>
            </w:tcMar>
            <w:hideMark/>
          </w:tcPr>
          <w:p w14:paraId="588E51B3"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0000726</w:t>
            </w:r>
          </w:p>
        </w:tc>
        <w:tc>
          <w:tcPr>
            <w:tcW w:w="851" w:type="dxa"/>
            <w:shd w:val="clear" w:color="auto" w:fill="auto"/>
            <w:tcMar>
              <w:top w:w="30" w:type="dxa"/>
              <w:left w:w="45" w:type="dxa"/>
              <w:bottom w:w="30" w:type="dxa"/>
              <w:right w:w="45" w:type="dxa"/>
            </w:tcMar>
            <w:hideMark/>
          </w:tcPr>
          <w:p w14:paraId="66E12CF9"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tcMar>
              <w:top w:w="30" w:type="dxa"/>
              <w:left w:w="45" w:type="dxa"/>
              <w:bottom w:w="30" w:type="dxa"/>
              <w:right w:w="45" w:type="dxa"/>
            </w:tcMar>
            <w:hideMark/>
          </w:tcPr>
          <w:p w14:paraId="67872A57"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shd w:val="clear" w:color="auto" w:fill="auto"/>
            <w:tcMar>
              <w:top w:w="30" w:type="dxa"/>
              <w:left w:w="45" w:type="dxa"/>
              <w:bottom w:w="30" w:type="dxa"/>
              <w:right w:w="45" w:type="dxa"/>
            </w:tcMar>
            <w:hideMark/>
          </w:tcPr>
          <w:p w14:paraId="47703C4C"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HSP</w:t>
            </w:r>
            <w:r w:rsidRPr="00B225C4">
              <w:rPr>
                <w:rFonts w:eastAsia="Times New Roman" w:cs="Times New Roman"/>
                <w:sz w:val="20"/>
                <w:szCs w:val="20"/>
                <w:lang w:val="en-GB"/>
              </w:rPr>
              <w:t>20</w:t>
            </w:r>
          </w:p>
        </w:tc>
      </w:tr>
      <w:tr w:rsidR="004F6806" w:rsidRPr="00B225C4" w14:paraId="34263F7D" w14:textId="77777777" w:rsidTr="006F025F">
        <w:tc>
          <w:tcPr>
            <w:tcW w:w="2455" w:type="dxa"/>
            <w:shd w:val="clear" w:color="auto" w:fill="auto"/>
            <w:noWrap/>
            <w:tcMar>
              <w:top w:w="30" w:type="dxa"/>
              <w:left w:w="45" w:type="dxa"/>
              <w:bottom w:w="30" w:type="dxa"/>
              <w:right w:w="45" w:type="dxa"/>
            </w:tcMar>
            <w:hideMark/>
          </w:tcPr>
          <w:p w14:paraId="44794609"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0000104</w:t>
            </w:r>
          </w:p>
        </w:tc>
        <w:tc>
          <w:tcPr>
            <w:tcW w:w="851" w:type="dxa"/>
            <w:shd w:val="clear" w:color="auto" w:fill="auto"/>
            <w:noWrap/>
            <w:tcMar>
              <w:top w:w="30" w:type="dxa"/>
              <w:left w:w="45" w:type="dxa"/>
              <w:bottom w:w="30" w:type="dxa"/>
              <w:right w:w="45" w:type="dxa"/>
            </w:tcMar>
            <w:hideMark/>
          </w:tcPr>
          <w:p w14:paraId="7B8094AB"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0ED45651"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9</w:t>
            </w:r>
          </w:p>
        </w:tc>
        <w:tc>
          <w:tcPr>
            <w:tcW w:w="4747" w:type="dxa"/>
            <w:shd w:val="clear" w:color="auto" w:fill="auto"/>
            <w:noWrap/>
            <w:tcMar>
              <w:top w:w="30" w:type="dxa"/>
              <w:left w:w="45" w:type="dxa"/>
              <w:bottom w:w="30" w:type="dxa"/>
              <w:right w:w="45" w:type="dxa"/>
            </w:tcMar>
            <w:hideMark/>
          </w:tcPr>
          <w:p w14:paraId="03000E03"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Light</w:t>
            </w:r>
            <w:r w:rsidRPr="00B225C4">
              <w:rPr>
                <w:rFonts w:eastAsia="Times New Roman" w:cs="Times New Roman"/>
                <w:color w:val="000000"/>
                <w:sz w:val="20"/>
                <w:szCs w:val="20"/>
                <w:lang w:val="en-GB"/>
              </w:rPr>
              <w:t xml:space="preserve"> </w:t>
            </w:r>
            <w:r w:rsidRPr="00B225C4">
              <w:rPr>
                <w:rFonts w:eastAsia="Calibri" w:cs="Times New Roman"/>
                <w:color w:val="000000"/>
                <w:sz w:val="20"/>
                <w:szCs w:val="20"/>
                <w:lang w:val="en-GB"/>
              </w:rPr>
              <w:t>harvesting</w:t>
            </w:r>
            <w:r w:rsidRPr="00B225C4">
              <w:rPr>
                <w:rFonts w:eastAsia="Times New Roman" w:cs="Times New Roman"/>
                <w:color w:val="000000"/>
                <w:sz w:val="20"/>
                <w:szCs w:val="20"/>
                <w:lang w:val="en-GB"/>
              </w:rPr>
              <w:t xml:space="preserve"> </w:t>
            </w:r>
            <w:r w:rsidRPr="00B225C4">
              <w:rPr>
                <w:rFonts w:eastAsia="Calibri" w:cs="Times New Roman"/>
                <w:color w:val="000000"/>
                <w:sz w:val="20"/>
                <w:szCs w:val="20"/>
                <w:lang w:val="en-GB"/>
              </w:rPr>
              <w:t>complex</w:t>
            </w:r>
            <w:r w:rsidRPr="00B225C4">
              <w:rPr>
                <w:rFonts w:eastAsia="Times New Roman" w:cs="Times New Roman"/>
                <w:color w:val="000000"/>
                <w:sz w:val="20"/>
                <w:szCs w:val="20"/>
                <w:lang w:val="en-GB"/>
              </w:rPr>
              <w:t xml:space="preserve"> </w:t>
            </w:r>
            <w:r w:rsidRPr="00B225C4">
              <w:rPr>
                <w:rFonts w:eastAsia="Calibri" w:cs="Times New Roman"/>
                <w:color w:val="000000"/>
                <w:sz w:val="20"/>
                <w:szCs w:val="20"/>
                <w:lang w:val="en-GB"/>
              </w:rPr>
              <w:t>protein</w:t>
            </w:r>
          </w:p>
        </w:tc>
      </w:tr>
      <w:tr w:rsidR="004F6806" w:rsidRPr="00B225C4" w14:paraId="30E2E2EB" w14:textId="77777777" w:rsidTr="006F025F">
        <w:tc>
          <w:tcPr>
            <w:tcW w:w="2455" w:type="dxa"/>
            <w:shd w:val="clear" w:color="auto" w:fill="auto"/>
            <w:noWrap/>
            <w:tcMar>
              <w:top w:w="30" w:type="dxa"/>
              <w:left w:w="45" w:type="dxa"/>
              <w:bottom w:w="30" w:type="dxa"/>
              <w:right w:w="45" w:type="dxa"/>
            </w:tcMar>
            <w:hideMark/>
          </w:tcPr>
          <w:p w14:paraId="3A5E734F"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0000277</w:t>
            </w:r>
          </w:p>
        </w:tc>
        <w:tc>
          <w:tcPr>
            <w:tcW w:w="851" w:type="dxa"/>
            <w:shd w:val="clear" w:color="auto" w:fill="auto"/>
            <w:noWrap/>
            <w:tcMar>
              <w:top w:w="30" w:type="dxa"/>
              <w:left w:w="45" w:type="dxa"/>
              <w:bottom w:w="30" w:type="dxa"/>
              <w:right w:w="45" w:type="dxa"/>
            </w:tcMar>
            <w:hideMark/>
          </w:tcPr>
          <w:p w14:paraId="547A6076"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947" w:type="dxa"/>
            <w:shd w:val="clear" w:color="auto" w:fill="auto"/>
            <w:noWrap/>
            <w:tcMar>
              <w:top w:w="30" w:type="dxa"/>
              <w:left w:w="45" w:type="dxa"/>
              <w:bottom w:w="30" w:type="dxa"/>
              <w:right w:w="45" w:type="dxa"/>
            </w:tcMar>
            <w:hideMark/>
          </w:tcPr>
          <w:p w14:paraId="75D362A2"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shd w:val="clear" w:color="auto" w:fill="auto"/>
            <w:tcMar>
              <w:top w:w="30" w:type="dxa"/>
              <w:left w:w="45" w:type="dxa"/>
              <w:bottom w:w="30" w:type="dxa"/>
              <w:right w:w="45" w:type="dxa"/>
            </w:tcMar>
            <w:hideMark/>
          </w:tcPr>
          <w:p w14:paraId="497BE3E7"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Major</w:t>
            </w:r>
            <w:r w:rsidRPr="00B225C4">
              <w:rPr>
                <w:rFonts w:eastAsia="Times New Roman" w:cs="Times New Roman"/>
                <w:sz w:val="20"/>
                <w:szCs w:val="20"/>
                <w:lang w:val="en-GB"/>
              </w:rPr>
              <w:t xml:space="preserve"> </w:t>
            </w:r>
            <w:r w:rsidRPr="00B225C4">
              <w:rPr>
                <w:rFonts w:eastAsia="Calibri" w:cs="Times New Roman"/>
                <w:sz w:val="20"/>
                <w:szCs w:val="20"/>
                <w:lang w:val="en-GB"/>
              </w:rPr>
              <w:t>facilitator</w:t>
            </w:r>
            <w:r w:rsidRPr="00B225C4">
              <w:rPr>
                <w:rFonts w:eastAsia="Times New Roman" w:cs="Times New Roman"/>
                <w:sz w:val="20"/>
                <w:szCs w:val="20"/>
                <w:lang w:val="en-GB"/>
              </w:rPr>
              <w:t xml:space="preserve"> </w:t>
            </w:r>
            <w:r w:rsidRPr="00B225C4">
              <w:rPr>
                <w:rFonts w:eastAsia="Calibri" w:cs="Times New Roman"/>
                <w:sz w:val="20"/>
                <w:szCs w:val="20"/>
                <w:lang w:val="en-GB"/>
              </w:rPr>
              <w:t>superfamily</w:t>
            </w:r>
            <w:r w:rsidRPr="00B225C4">
              <w:rPr>
                <w:rFonts w:eastAsia="Times New Roman" w:cs="Times New Roman"/>
                <w:sz w:val="20"/>
                <w:szCs w:val="20"/>
                <w:lang w:val="en-GB"/>
              </w:rPr>
              <w:t xml:space="preserve"> </w:t>
            </w:r>
            <w:r w:rsidRPr="00B225C4">
              <w:rPr>
                <w:rFonts w:eastAsia="Calibri" w:cs="Times New Roman"/>
                <w:sz w:val="20"/>
                <w:szCs w:val="20"/>
                <w:lang w:val="en-GB"/>
              </w:rPr>
              <w:t>transporter</w:t>
            </w:r>
          </w:p>
        </w:tc>
      </w:tr>
      <w:tr w:rsidR="004F6806" w:rsidRPr="00B225C4" w14:paraId="21882B77" w14:textId="77777777" w:rsidTr="006F025F">
        <w:tc>
          <w:tcPr>
            <w:tcW w:w="2455" w:type="dxa"/>
            <w:shd w:val="clear" w:color="auto" w:fill="auto"/>
            <w:noWrap/>
            <w:tcMar>
              <w:top w:w="30" w:type="dxa"/>
              <w:left w:w="45" w:type="dxa"/>
              <w:bottom w:w="30" w:type="dxa"/>
              <w:right w:w="45" w:type="dxa"/>
            </w:tcMar>
            <w:hideMark/>
          </w:tcPr>
          <w:p w14:paraId="0B282E96"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0000210</w:t>
            </w:r>
          </w:p>
        </w:tc>
        <w:tc>
          <w:tcPr>
            <w:tcW w:w="851" w:type="dxa"/>
            <w:shd w:val="clear" w:color="auto" w:fill="auto"/>
            <w:noWrap/>
            <w:tcMar>
              <w:top w:w="30" w:type="dxa"/>
              <w:left w:w="45" w:type="dxa"/>
              <w:bottom w:w="30" w:type="dxa"/>
              <w:right w:w="45" w:type="dxa"/>
            </w:tcMar>
            <w:hideMark/>
          </w:tcPr>
          <w:p w14:paraId="1F8FE279"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947" w:type="dxa"/>
            <w:shd w:val="clear" w:color="auto" w:fill="auto"/>
            <w:noWrap/>
            <w:tcMar>
              <w:top w:w="30" w:type="dxa"/>
              <w:left w:w="45" w:type="dxa"/>
              <w:bottom w:w="30" w:type="dxa"/>
              <w:right w:w="45" w:type="dxa"/>
            </w:tcMar>
            <w:hideMark/>
          </w:tcPr>
          <w:p w14:paraId="6DEFF55A"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4</w:t>
            </w:r>
          </w:p>
        </w:tc>
        <w:tc>
          <w:tcPr>
            <w:tcW w:w="4747" w:type="dxa"/>
            <w:shd w:val="clear" w:color="auto" w:fill="auto"/>
            <w:tcMar>
              <w:top w:w="30" w:type="dxa"/>
              <w:left w:w="45" w:type="dxa"/>
              <w:bottom w:w="30" w:type="dxa"/>
              <w:right w:w="45" w:type="dxa"/>
            </w:tcMar>
            <w:hideMark/>
          </w:tcPr>
          <w:p w14:paraId="29A45CC8"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Cyclin</w:t>
            </w:r>
            <w:r w:rsidRPr="00B225C4">
              <w:rPr>
                <w:rFonts w:eastAsia="Times New Roman" w:cs="Times New Roman"/>
                <w:sz w:val="20"/>
                <w:szCs w:val="20"/>
                <w:lang w:val="en-GB"/>
              </w:rPr>
              <w:t>-</w:t>
            </w:r>
            <w:r w:rsidRPr="00B225C4">
              <w:rPr>
                <w:rFonts w:eastAsia="Calibri" w:cs="Times New Roman"/>
                <w:sz w:val="20"/>
                <w:szCs w:val="20"/>
                <w:lang w:val="en-GB"/>
              </w:rPr>
              <w:t>like</w:t>
            </w:r>
            <w:r w:rsidRPr="00B225C4">
              <w:rPr>
                <w:rFonts w:eastAsia="Times New Roman" w:cs="Times New Roman"/>
                <w:sz w:val="20"/>
                <w:szCs w:val="20"/>
                <w:lang w:val="en-GB"/>
              </w:rPr>
              <w:t xml:space="preserve"> </w:t>
            </w:r>
            <w:r w:rsidRPr="00B225C4">
              <w:rPr>
                <w:rFonts w:eastAsia="Calibri" w:cs="Times New Roman"/>
                <w:sz w:val="20"/>
                <w:szCs w:val="20"/>
                <w:lang w:val="en-GB"/>
              </w:rPr>
              <w:t>domain</w:t>
            </w:r>
          </w:p>
        </w:tc>
      </w:tr>
      <w:tr w:rsidR="004F6806" w:rsidRPr="00B225C4" w14:paraId="4887FC1B" w14:textId="77777777" w:rsidTr="006F025F">
        <w:tc>
          <w:tcPr>
            <w:tcW w:w="2455" w:type="dxa"/>
            <w:shd w:val="clear" w:color="auto" w:fill="auto"/>
            <w:noWrap/>
            <w:tcMar>
              <w:top w:w="30" w:type="dxa"/>
              <w:left w:w="45" w:type="dxa"/>
              <w:bottom w:w="30" w:type="dxa"/>
              <w:right w:w="45" w:type="dxa"/>
            </w:tcMar>
            <w:hideMark/>
          </w:tcPr>
          <w:p w14:paraId="7FF840A7"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0000721</w:t>
            </w:r>
          </w:p>
        </w:tc>
        <w:tc>
          <w:tcPr>
            <w:tcW w:w="851" w:type="dxa"/>
            <w:shd w:val="clear" w:color="auto" w:fill="auto"/>
            <w:noWrap/>
            <w:tcMar>
              <w:top w:w="30" w:type="dxa"/>
              <w:left w:w="45" w:type="dxa"/>
              <w:bottom w:w="30" w:type="dxa"/>
              <w:right w:w="45" w:type="dxa"/>
            </w:tcMar>
            <w:hideMark/>
          </w:tcPr>
          <w:p w14:paraId="71D5515C"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1F9F18A8"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35819D9A"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Myo</w:t>
            </w:r>
            <w:r w:rsidRPr="00B225C4">
              <w:rPr>
                <w:rFonts w:eastAsia="Times New Roman" w:cs="Times New Roman"/>
                <w:sz w:val="20"/>
                <w:szCs w:val="20"/>
                <w:lang w:val="en-GB"/>
              </w:rPr>
              <w:t>-</w:t>
            </w:r>
            <w:r w:rsidRPr="00B225C4">
              <w:rPr>
                <w:rFonts w:eastAsia="Calibri" w:cs="Times New Roman"/>
                <w:sz w:val="20"/>
                <w:szCs w:val="20"/>
                <w:lang w:val="en-GB"/>
              </w:rPr>
              <w:t>inositol</w:t>
            </w:r>
            <w:r w:rsidRPr="00B225C4">
              <w:rPr>
                <w:rFonts w:eastAsia="Times New Roman" w:cs="Times New Roman"/>
                <w:sz w:val="20"/>
                <w:szCs w:val="20"/>
                <w:lang w:val="en-GB"/>
              </w:rPr>
              <w:t xml:space="preserve"> 2-</w:t>
            </w:r>
            <w:r w:rsidRPr="00B225C4">
              <w:rPr>
                <w:rFonts w:eastAsia="Calibri" w:cs="Times New Roman"/>
                <w:sz w:val="20"/>
                <w:szCs w:val="20"/>
                <w:lang w:val="en-GB"/>
              </w:rPr>
              <w:t>dehydrogenase</w:t>
            </w:r>
          </w:p>
        </w:tc>
      </w:tr>
      <w:tr w:rsidR="004F6806" w:rsidRPr="00B225C4" w14:paraId="36719772" w14:textId="77777777" w:rsidTr="006F025F">
        <w:tc>
          <w:tcPr>
            <w:tcW w:w="2455" w:type="dxa"/>
            <w:shd w:val="clear" w:color="auto" w:fill="auto"/>
            <w:noWrap/>
            <w:tcMar>
              <w:top w:w="30" w:type="dxa"/>
              <w:left w:w="45" w:type="dxa"/>
              <w:bottom w:w="30" w:type="dxa"/>
              <w:right w:w="45" w:type="dxa"/>
            </w:tcMar>
            <w:hideMark/>
          </w:tcPr>
          <w:p w14:paraId="23DF6583"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0000703</w:t>
            </w:r>
          </w:p>
        </w:tc>
        <w:tc>
          <w:tcPr>
            <w:tcW w:w="851" w:type="dxa"/>
            <w:shd w:val="clear" w:color="auto" w:fill="auto"/>
            <w:noWrap/>
            <w:tcMar>
              <w:top w:w="30" w:type="dxa"/>
              <w:left w:w="45" w:type="dxa"/>
              <w:bottom w:w="30" w:type="dxa"/>
              <w:right w:w="45" w:type="dxa"/>
            </w:tcMar>
            <w:hideMark/>
          </w:tcPr>
          <w:p w14:paraId="4C4613ED"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377753EC"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77DB62FE"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Short</w:t>
            </w:r>
            <w:r w:rsidRPr="00B225C4">
              <w:rPr>
                <w:rFonts w:eastAsia="Times New Roman" w:cs="Times New Roman"/>
                <w:sz w:val="20"/>
                <w:szCs w:val="20"/>
                <w:lang w:val="en-GB"/>
              </w:rPr>
              <w:t>-</w:t>
            </w:r>
            <w:r w:rsidRPr="00B225C4">
              <w:rPr>
                <w:rFonts w:eastAsia="Calibri" w:cs="Times New Roman"/>
                <w:sz w:val="20"/>
                <w:szCs w:val="20"/>
                <w:lang w:val="en-GB"/>
              </w:rPr>
              <w:t>chain</w:t>
            </w:r>
            <w:r w:rsidRPr="00B225C4">
              <w:rPr>
                <w:rFonts w:eastAsia="Times New Roman" w:cs="Times New Roman"/>
                <w:sz w:val="20"/>
                <w:szCs w:val="20"/>
                <w:lang w:val="en-GB"/>
              </w:rPr>
              <w:t xml:space="preserve"> </w:t>
            </w:r>
            <w:r w:rsidRPr="00B225C4">
              <w:rPr>
                <w:rFonts w:eastAsia="Calibri" w:cs="Times New Roman"/>
                <w:sz w:val="20"/>
                <w:szCs w:val="20"/>
                <w:lang w:val="en-GB"/>
              </w:rPr>
              <w:t>dehydrogenase</w:t>
            </w:r>
          </w:p>
        </w:tc>
      </w:tr>
      <w:tr w:rsidR="004F6806" w:rsidRPr="00B225C4" w14:paraId="47DED515" w14:textId="77777777" w:rsidTr="006F025F">
        <w:tc>
          <w:tcPr>
            <w:tcW w:w="2455" w:type="dxa"/>
            <w:shd w:val="clear" w:color="auto" w:fill="auto"/>
            <w:noWrap/>
            <w:tcMar>
              <w:top w:w="30" w:type="dxa"/>
              <w:left w:w="45" w:type="dxa"/>
              <w:bottom w:w="30" w:type="dxa"/>
              <w:right w:w="45" w:type="dxa"/>
            </w:tcMar>
            <w:hideMark/>
          </w:tcPr>
          <w:p w14:paraId="3ECBBCEB"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0000749</w:t>
            </w:r>
          </w:p>
        </w:tc>
        <w:tc>
          <w:tcPr>
            <w:tcW w:w="851" w:type="dxa"/>
            <w:shd w:val="clear" w:color="auto" w:fill="auto"/>
            <w:noWrap/>
            <w:tcMar>
              <w:top w:w="30" w:type="dxa"/>
              <w:left w:w="45" w:type="dxa"/>
              <w:bottom w:w="30" w:type="dxa"/>
              <w:right w:w="45" w:type="dxa"/>
            </w:tcMar>
            <w:hideMark/>
          </w:tcPr>
          <w:p w14:paraId="291B484F"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shd w:val="clear" w:color="auto" w:fill="auto"/>
            <w:noWrap/>
            <w:tcMar>
              <w:top w:w="30" w:type="dxa"/>
              <w:left w:w="45" w:type="dxa"/>
              <w:bottom w:w="30" w:type="dxa"/>
              <w:right w:w="45" w:type="dxa"/>
            </w:tcMar>
            <w:hideMark/>
          </w:tcPr>
          <w:p w14:paraId="16B1B660"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2</w:t>
            </w:r>
          </w:p>
        </w:tc>
        <w:tc>
          <w:tcPr>
            <w:tcW w:w="4747" w:type="dxa"/>
            <w:shd w:val="clear" w:color="auto" w:fill="auto"/>
            <w:tcMar>
              <w:top w:w="30" w:type="dxa"/>
              <w:left w:w="45" w:type="dxa"/>
              <w:bottom w:w="30" w:type="dxa"/>
              <w:right w:w="45" w:type="dxa"/>
            </w:tcMar>
            <w:hideMark/>
          </w:tcPr>
          <w:p w14:paraId="3AAE32C7" w14:textId="77777777" w:rsidR="004F6806" w:rsidRPr="00B225C4" w:rsidRDefault="004F6806" w:rsidP="00635F31">
            <w:pPr>
              <w:spacing w:after="0" w:line="240" w:lineRule="auto"/>
              <w:jc w:val="both"/>
              <w:rPr>
                <w:rFonts w:eastAsia="Calibri" w:cs="Times New Roman"/>
                <w:sz w:val="20"/>
                <w:szCs w:val="20"/>
                <w:lang w:val="en-GB"/>
              </w:rPr>
            </w:pPr>
            <w:r w:rsidRPr="00B225C4">
              <w:rPr>
                <w:rFonts w:eastAsia="Calibri" w:cs="Times New Roman"/>
                <w:sz w:val="20"/>
                <w:szCs w:val="20"/>
                <w:lang w:val="en-GB"/>
              </w:rPr>
              <w:t>Putative</w:t>
            </w:r>
            <w:r w:rsidRPr="00B225C4">
              <w:rPr>
                <w:rFonts w:eastAsia="Times New Roman" w:cs="Times New Roman"/>
                <w:sz w:val="20"/>
                <w:szCs w:val="20"/>
                <w:lang w:val="en-GB"/>
              </w:rPr>
              <w:t xml:space="preserve"> </w:t>
            </w:r>
            <w:r w:rsidRPr="00B225C4">
              <w:rPr>
                <w:rFonts w:eastAsia="Calibri" w:cs="Times New Roman"/>
                <w:sz w:val="20"/>
                <w:szCs w:val="20"/>
                <w:lang w:val="en-GB"/>
              </w:rPr>
              <w:t>Immunophilin</w:t>
            </w:r>
          </w:p>
        </w:tc>
      </w:tr>
      <w:tr w:rsidR="004F6806" w:rsidRPr="00B225C4" w14:paraId="436D81CB" w14:textId="77777777" w:rsidTr="006F025F">
        <w:tc>
          <w:tcPr>
            <w:tcW w:w="2455" w:type="dxa"/>
            <w:tcBorders>
              <w:bottom w:val="single" w:sz="4" w:space="0" w:color="auto"/>
            </w:tcBorders>
            <w:shd w:val="clear" w:color="auto" w:fill="auto"/>
            <w:tcMar>
              <w:top w:w="30" w:type="dxa"/>
              <w:left w:w="45" w:type="dxa"/>
              <w:bottom w:w="30" w:type="dxa"/>
              <w:right w:w="45" w:type="dxa"/>
            </w:tcMar>
            <w:hideMark/>
          </w:tcPr>
          <w:p w14:paraId="4AA169D5"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Calibri" w:cs="Times New Roman"/>
                <w:color w:val="000000"/>
                <w:sz w:val="20"/>
                <w:szCs w:val="20"/>
                <w:lang w:val="en-GB"/>
              </w:rPr>
              <w:t>OG</w:t>
            </w:r>
            <w:r w:rsidRPr="00B225C4">
              <w:rPr>
                <w:rFonts w:eastAsia="Times New Roman" w:cs="Times New Roman"/>
                <w:color w:val="000000"/>
                <w:sz w:val="20"/>
                <w:szCs w:val="20"/>
                <w:lang w:val="en-GB"/>
              </w:rPr>
              <w:t>0000463</w:t>
            </w:r>
          </w:p>
        </w:tc>
        <w:tc>
          <w:tcPr>
            <w:tcW w:w="851" w:type="dxa"/>
            <w:tcBorders>
              <w:bottom w:val="single" w:sz="4" w:space="0" w:color="auto"/>
            </w:tcBorders>
            <w:shd w:val="clear" w:color="auto" w:fill="auto"/>
            <w:tcMar>
              <w:top w:w="30" w:type="dxa"/>
              <w:left w:w="45" w:type="dxa"/>
              <w:bottom w:w="30" w:type="dxa"/>
              <w:right w:w="45" w:type="dxa"/>
            </w:tcMar>
            <w:hideMark/>
          </w:tcPr>
          <w:p w14:paraId="2D65FD1A"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1</w:t>
            </w:r>
          </w:p>
        </w:tc>
        <w:tc>
          <w:tcPr>
            <w:tcW w:w="947" w:type="dxa"/>
            <w:tcBorders>
              <w:bottom w:val="single" w:sz="4" w:space="0" w:color="auto"/>
            </w:tcBorders>
            <w:shd w:val="clear" w:color="auto" w:fill="auto"/>
            <w:tcMar>
              <w:top w:w="30" w:type="dxa"/>
              <w:left w:w="45" w:type="dxa"/>
              <w:bottom w:w="30" w:type="dxa"/>
              <w:right w:w="45" w:type="dxa"/>
            </w:tcMar>
            <w:hideMark/>
          </w:tcPr>
          <w:p w14:paraId="3CAB976D" w14:textId="77777777" w:rsidR="004F6806" w:rsidRPr="00B225C4" w:rsidRDefault="004F6806" w:rsidP="00635F31">
            <w:pPr>
              <w:spacing w:after="0" w:line="240" w:lineRule="auto"/>
              <w:jc w:val="both"/>
              <w:rPr>
                <w:rFonts w:eastAsia="Times New Roman" w:cs="Times New Roman"/>
                <w:color w:val="000000"/>
                <w:sz w:val="20"/>
                <w:szCs w:val="20"/>
                <w:lang w:val="en-GB"/>
              </w:rPr>
            </w:pPr>
            <w:r w:rsidRPr="00B225C4">
              <w:rPr>
                <w:rFonts w:eastAsia="Times New Roman" w:cs="Times New Roman"/>
                <w:color w:val="000000"/>
                <w:sz w:val="20"/>
                <w:szCs w:val="20"/>
                <w:lang w:val="en-GB"/>
              </w:rPr>
              <w:t>3</w:t>
            </w:r>
          </w:p>
        </w:tc>
        <w:tc>
          <w:tcPr>
            <w:tcW w:w="4747" w:type="dxa"/>
            <w:tcBorders>
              <w:bottom w:val="single" w:sz="4" w:space="0" w:color="auto"/>
            </w:tcBorders>
            <w:shd w:val="clear" w:color="auto" w:fill="auto"/>
            <w:tcMar>
              <w:top w:w="30" w:type="dxa"/>
              <w:left w:w="45" w:type="dxa"/>
              <w:bottom w:w="30" w:type="dxa"/>
              <w:right w:w="45" w:type="dxa"/>
            </w:tcMar>
            <w:hideMark/>
          </w:tcPr>
          <w:p w14:paraId="1DDD074B" w14:textId="77777777" w:rsidR="004F6806" w:rsidRPr="00B225C4" w:rsidRDefault="004F6806" w:rsidP="00635F31">
            <w:pPr>
              <w:spacing w:after="0" w:line="240" w:lineRule="auto"/>
              <w:jc w:val="both"/>
              <w:rPr>
                <w:rFonts w:eastAsia="Times New Roman" w:cs="Times New Roman"/>
                <w:sz w:val="20"/>
                <w:szCs w:val="20"/>
                <w:lang w:val="en-GB"/>
              </w:rPr>
            </w:pPr>
            <w:r w:rsidRPr="00B225C4">
              <w:rPr>
                <w:rFonts w:eastAsia="Calibri" w:cs="Times New Roman"/>
                <w:sz w:val="20"/>
                <w:szCs w:val="20"/>
                <w:lang w:val="en-GB"/>
              </w:rPr>
              <w:t>Zinc</w:t>
            </w:r>
            <w:r w:rsidRPr="00B225C4">
              <w:rPr>
                <w:rFonts w:eastAsia="Times New Roman" w:cs="Times New Roman"/>
                <w:sz w:val="20"/>
                <w:szCs w:val="20"/>
                <w:lang w:val="en-GB"/>
              </w:rPr>
              <w:t>-</w:t>
            </w:r>
            <w:r w:rsidRPr="00B225C4">
              <w:rPr>
                <w:rFonts w:eastAsia="Calibri" w:cs="Times New Roman"/>
                <w:sz w:val="20"/>
                <w:szCs w:val="20"/>
                <w:lang w:val="en-GB"/>
              </w:rPr>
              <w:t>dependent</w:t>
            </w:r>
            <w:r w:rsidRPr="00B225C4">
              <w:rPr>
                <w:rFonts w:eastAsia="Times New Roman" w:cs="Times New Roman"/>
                <w:sz w:val="20"/>
                <w:szCs w:val="20"/>
                <w:lang w:val="en-GB"/>
              </w:rPr>
              <w:t xml:space="preserve"> </w:t>
            </w:r>
            <w:r w:rsidRPr="00B225C4">
              <w:rPr>
                <w:rFonts w:eastAsia="Calibri" w:cs="Times New Roman"/>
                <w:sz w:val="20"/>
                <w:szCs w:val="20"/>
                <w:lang w:val="en-GB"/>
              </w:rPr>
              <w:t>metalloprotease</w:t>
            </w:r>
            <w:r w:rsidRPr="00B225C4">
              <w:rPr>
                <w:rFonts w:eastAsia="Times New Roman" w:cs="Times New Roman"/>
                <w:sz w:val="20"/>
                <w:szCs w:val="20"/>
                <w:lang w:val="en-GB"/>
              </w:rPr>
              <w:t xml:space="preserve"> </w:t>
            </w:r>
            <w:r w:rsidRPr="00B225C4">
              <w:rPr>
                <w:rFonts w:eastAsia="Calibri" w:cs="Times New Roman"/>
                <w:sz w:val="20"/>
                <w:szCs w:val="20"/>
                <w:lang w:val="en-GB"/>
              </w:rPr>
              <w:t>with</w:t>
            </w:r>
            <w:r w:rsidRPr="00B225C4">
              <w:rPr>
                <w:rFonts w:eastAsia="Times New Roman" w:cs="Times New Roman"/>
                <w:sz w:val="20"/>
                <w:szCs w:val="20"/>
                <w:lang w:val="en-GB"/>
              </w:rPr>
              <w:t xml:space="preserve"> </w:t>
            </w:r>
            <w:r w:rsidRPr="00B225C4">
              <w:rPr>
                <w:rFonts w:eastAsia="Calibri" w:cs="Times New Roman"/>
                <w:sz w:val="20"/>
                <w:szCs w:val="20"/>
                <w:lang w:val="en-GB"/>
              </w:rPr>
              <w:t>notch</w:t>
            </w:r>
            <w:r w:rsidRPr="00B225C4">
              <w:rPr>
                <w:rFonts w:eastAsia="Times New Roman" w:cs="Times New Roman"/>
                <w:sz w:val="20"/>
                <w:szCs w:val="20"/>
                <w:lang w:val="en-GB"/>
              </w:rPr>
              <w:t xml:space="preserve"> </w:t>
            </w:r>
            <w:r w:rsidRPr="00B225C4">
              <w:rPr>
                <w:rFonts w:eastAsia="Calibri" w:cs="Times New Roman"/>
                <w:sz w:val="20"/>
                <w:szCs w:val="20"/>
                <w:lang w:val="en-GB"/>
              </w:rPr>
              <w:t>domain</w:t>
            </w:r>
          </w:p>
        </w:tc>
      </w:tr>
      <w:tr w:rsidR="004F6806" w:rsidRPr="00B225C4" w14:paraId="29AF6691" w14:textId="77777777" w:rsidTr="006F025F">
        <w:tc>
          <w:tcPr>
            <w:tcW w:w="2455" w:type="dxa"/>
            <w:tcBorders>
              <w:top w:val="single" w:sz="4" w:space="0" w:color="auto"/>
            </w:tcBorders>
            <w:shd w:val="clear" w:color="auto" w:fill="auto"/>
            <w:noWrap/>
            <w:tcMar>
              <w:top w:w="30" w:type="dxa"/>
              <w:left w:w="45" w:type="dxa"/>
              <w:bottom w:w="30" w:type="dxa"/>
              <w:right w:w="45" w:type="dxa"/>
            </w:tcMar>
          </w:tcPr>
          <w:p w14:paraId="5B190F67" w14:textId="77777777" w:rsidR="004F6806" w:rsidRPr="00B225C4" w:rsidRDefault="004F6806" w:rsidP="00635F31">
            <w:pPr>
              <w:spacing w:after="0" w:line="240" w:lineRule="auto"/>
              <w:jc w:val="both"/>
              <w:rPr>
                <w:rFonts w:eastAsia="Times New Roman" w:cs="Times New Roman"/>
                <w:color w:val="000000"/>
                <w:lang w:val="en-GB"/>
              </w:rPr>
            </w:pPr>
          </w:p>
        </w:tc>
        <w:tc>
          <w:tcPr>
            <w:tcW w:w="851" w:type="dxa"/>
            <w:tcBorders>
              <w:top w:val="single" w:sz="4" w:space="0" w:color="auto"/>
            </w:tcBorders>
            <w:shd w:val="clear" w:color="auto" w:fill="auto"/>
            <w:noWrap/>
            <w:tcMar>
              <w:top w:w="30" w:type="dxa"/>
              <w:left w:w="45" w:type="dxa"/>
              <w:bottom w:w="30" w:type="dxa"/>
              <w:right w:w="45" w:type="dxa"/>
            </w:tcMar>
          </w:tcPr>
          <w:p w14:paraId="6B70C745" w14:textId="77777777" w:rsidR="004F6806" w:rsidRPr="00B225C4" w:rsidRDefault="004F6806" w:rsidP="00635F31">
            <w:pPr>
              <w:spacing w:after="0" w:line="240" w:lineRule="auto"/>
              <w:jc w:val="both"/>
              <w:rPr>
                <w:rFonts w:eastAsia="Times New Roman" w:cs="Times New Roman"/>
                <w:color w:val="000000"/>
                <w:lang w:val="en-GB"/>
              </w:rPr>
            </w:pPr>
          </w:p>
        </w:tc>
        <w:tc>
          <w:tcPr>
            <w:tcW w:w="947" w:type="dxa"/>
            <w:tcBorders>
              <w:top w:val="single" w:sz="4" w:space="0" w:color="auto"/>
            </w:tcBorders>
            <w:shd w:val="clear" w:color="auto" w:fill="auto"/>
            <w:noWrap/>
            <w:tcMar>
              <w:top w:w="30" w:type="dxa"/>
              <w:left w:w="45" w:type="dxa"/>
              <w:bottom w:w="30" w:type="dxa"/>
              <w:right w:w="45" w:type="dxa"/>
            </w:tcMar>
          </w:tcPr>
          <w:p w14:paraId="60998EA3" w14:textId="77777777" w:rsidR="004F6806" w:rsidRPr="00B225C4" w:rsidRDefault="004F6806" w:rsidP="00635F31">
            <w:pPr>
              <w:spacing w:after="0" w:line="240" w:lineRule="auto"/>
              <w:jc w:val="both"/>
              <w:rPr>
                <w:rFonts w:eastAsia="Times New Roman" w:cs="Times New Roman"/>
                <w:color w:val="000000"/>
                <w:lang w:val="en-GB"/>
              </w:rPr>
            </w:pPr>
          </w:p>
        </w:tc>
        <w:tc>
          <w:tcPr>
            <w:tcW w:w="4747" w:type="dxa"/>
            <w:tcBorders>
              <w:top w:val="single" w:sz="4" w:space="0" w:color="auto"/>
            </w:tcBorders>
            <w:shd w:val="clear" w:color="auto" w:fill="auto"/>
            <w:tcMar>
              <w:top w:w="30" w:type="dxa"/>
              <w:left w:w="45" w:type="dxa"/>
              <w:bottom w:w="30" w:type="dxa"/>
              <w:right w:w="45" w:type="dxa"/>
            </w:tcMar>
          </w:tcPr>
          <w:p w14:paraId="7E01E4B1" w14:textId="77777777" w:rsidR="004F6806" w:rsidRPr="00B225C4" w:rsidRDefault="004F6806" w:rsidP="00635F31">
            <w:pPr>
              <w:spacing w:after="0" w:line="240" w:lineRule="auto"/>
              <w:jc w:val="both"/>
              <w:rPr>
                <w:rFonts w:eastAsia="Times New Roman" w:cs="Times New Roman"/>
                <w:sz w:val="20"/>
                <w:szCs w:val="20"/>
                <w:lang w:val="en-GB"/>
              </w:rPr>
            </w:pPr>
          </w:p>
        </w:tc>
      </w:tr>
    </w:tbl>
    <w:p w14:paraId="0C772F31" w14:textId="2D17DC11" w:rsidR="00B219BF" w:rsidRPr="00B225C4" w:rsidRDefault="00B219BF" w:rsidP="007B1D57">
      <w:pPr>
        <w:spacing w:line="480" w:lineRule="auto"/>
        <w:jc w:val="both"/>
        <w:rPr>
          <w:rFonts w:cs="Times New Roman"/>
          <w:lang w:val="en-GB"/>
        </w:rPr>
      </w:pPr>
    </w:p>
    <w:sectPr w:rsidR="00B219BF" w:rsidRPr="00B225C4" w:rsidSect="006446A6">
      <w:footerReference w:type="even" r:id="rId17"/>
      <w:footerReference w:type="default" r:id="rId18"/>
      <w:pgSz w:w="12240" w:h="15840"/>
      <w:pgMar w:top="1440" w:right="189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9F510" w14:textId="77777777" w:rsidR="00E950DD" w:rsidRDefault="00E950DD" w:rsidP="003B1E50">
      <w:pPr>
        <w:spacing w:after="0" w:line="240" w:lineRule="auto"/>
      </w:pPr>
      <w:r>
        <w:separator/>
      </w:r>
    </w:p>
  </w:endnote>
  <w:endnote w:type="continuationSeparator" w:id="0">
    <w:p w14:paraId="5B77DEA9" w14:textId="77777777" w:rsidR="00E950DD" w:rsidRDefault="00E950DD" w:rsidP="003B1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C9390" w14:textId="77777777" w:rsidR="001727BB" w:rsidRDefault="001727BB" w:rsidP="0027513B">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F3CABED" w14:textId="77777777" w:rsidR="001727BB" w:rsidRDefault="001727BB" w:rsidP="003631B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336A" w14:textId="67F92643" w:rsidR="001727BB" w:rsidRDefault="001727BB" w:rsidP="0027513B">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1413A02A" w14:textId="77777777" w:rsidR="001727BB" w:rsidRDefault="001727BB" w:rsidP="003631B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BE8EB" w14:textId="77777777" w:rsidR="00E950DD" w:rsidRDefault="00E950DD" w:rsidP="003B1E50">
      <w:pPr>
        <w:spacing w:after="0" w:line="240" w:lineRule="auto"/>
      </w:pPr>
      <w:r>
        <w:separator/>
      </w:r>
    </w:p>
  </w:footnote>
  <w:footnote w:type="continuationSeparator" w:id="0">
    <w:p w14:paraId="228C7866" w14:textId="77777777" w:rsidR="00E950DD" w:rsidRDefault="00E950DD" w:rsidP="003B1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71D5"/>
    <w:multiLevelType w:val="multilevel"/>
    <w:tmpl w:val="A5900A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C4B41FE"/>
    <w:multiLevelType w:val="multilevel"/>
    <w:tmpl w:val="CB40D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8585F25"/>
    <w:multiLevelType w:val="hybridMultilevel"/>
    <w:tmpl w:val="8D8A53BA"/>
    <w:lvl w:ilvl="0" w:tplc="62E4537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C1B7D"/>
    <w:multiLevelType w:val="hybridMultilevel"/>
    <w:tmpl w:val="9174716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3C1E063C"/>
    <w:multiLevelType w:val="hybridMultilevel"/>
    <w:tmpl w:val="A64E7E96"/>
    <w:lvl w:ilvl="0" w:tplc="5694051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B25B4"/>
    <w:multiLevelType w:val="hybridMultilevel"/>
    <w:tmpl w:val="D480F4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 w15:restartNumberingAfterBreak="0">
    <w:nsid w:val="551D7EB5"/>
    <w:multiLevelType w:val="multilevel"/>
    <w:tmpl w:val="5628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52F12DD"/>
    <w:multiLevelType w:val="multilevel"/>
    <w:tmpl w:val="AE28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46136B"/>
    <w:multiLevelType w:val="hybridMultilevel"/>
    <w:tmpl w:val="92F64F84"/>
    <w:lvl w:ilvl="0" w:tplc="D946079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710E7F"/>
    <w:multiLevelType w:val="multilevel"/>
    <w:tmpl w:val="9006DD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E7F15A0"/>
    <w:multiLevelType w:val="hybridMultilevel"/>
    <w:tmpl w:val="30D49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2"/>
  </w:num>
  <w:num w:numId="5">
    <w:abstractNumId w:val="10"/>
  </w:num>
  <w:num w:numId="6">
    <w:abstractNumId w:val="3"/>
  </w:num>
  <w:num w:numId="7">
    <w:abstractNumId w:val="5"/>
  </w:num>
  <w:num w:numId="8">
    <w:abstractNumId w:val="4"/>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AT" w:vendorID="64" w:dllVersion="4096" w:nlCheck="1" w:checkStyle="0"/>
  <w:activeWritingStyle w:appName="MSWord" w:lang="nl-NL" w:vendorID="64" w:dllVersion="4096" w:nlCheck="1" w:checkStyle="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I0MDM2NjS1MLEwNzdT0lEKTi0uzszPAykwNagFAIEPR1ctAAAA"/>
  </w:docVars>
  <w:rsids>
    <w:rsidRoot w:val="00D56351"/>
    <w:rsid w:val="00001259"/>
    <w:rsid w:val="000018CD"/>
    <w:rsid w:val="00001BDF"/>
    <w:rsid w:val="00001F23"/>
    <w:rsid w:val="00002BC5"/>
    <w:rsid w:val="000047FD"/>
    <w:rsid w:val="00007A09"/>
    <w:rsid w:val="00007CA9"/>
    <w:rsid w:val="00007F6C"/>
    <w:rsid w:val="0001053D"/>
    <w:rsid w:val="000110CE"/>
    <w:rsid w:val="000124C5"/>
    <w:rsid w:val="000129AB"/>
    <w:rsid w:val="0001402C"/>
    <w:rsid w:val="00014748"/>
    <w:rsid w:val="0001484D"/>
    <w:rsid w:val="00015EE5"/>
    <w:rsid w:val="00016196"/>
    <w:rsid w:val="0001685B"/>
    <w:rsid w:val="0001786C"/>
    <w:rsid w:val="00017F1D"/>
    <w:rsid w:val="000208B5"/>
    <w:rsid w:val="00020EAF"/>
    <w:rsid w:val="00022811"/>
    <w:rsid w:val="00022EAD"/>
    <w:rsid w:val="00023C9F"/>
    <w:rsid w:val="00025746"/>
    <w:rsid w:val="0002735C"/>
    <w:rsid w:val="00027534"/>
    <w:rsid w:val="00027FFE"/>
    <w:rsid w:val="000305D9"/>
    <w:rsid w:val="00030B16"/>
    <w:rsid w:val="00031C87"/>
    <w:rsid w:val="00033219"/>
    <w:rsid w:val="00033BC3"/>
    <w:rsid w:val="000346AA"/>
    <w:rsid w:val="00034DBE"/>
    <w:rsid w:val="0003654F"/>
    <w:rsid w:val="00036825"/>
    <w:rsid w:val="00036DA1"/>
    <w:rsid w:val="0004052F"/>
    <w:rsid w:val="00041CD2"/>
    <w:rsid w:val="00041D31"/>
    <w:rsid w:val="00042724"/>
    <w:rsid w:val="00043B01"/>
    <w:rsid w:val="000442A0"/>
    <w:rsid w:val="000453FB"/>
    <w:rsid w:val="00045514"/>
    <w:rsid w:val="000455FA"/>
    <w:rsid w:val="0004608E"/>
    <w:rsid w:val="00046145"/>
    <w:rsid w:val="00046191"/>
    <w:rsid w:val="00046D21"/>
    <w:rsid w:val="00047DD1"/>
    <w:rsid w:val="0005026D"/>
    <w:rsid w:val="00050F73"/>
    <w:rsid w:val="000516DE"/>
    <w:rsid w:val="00051955"/>
    <w:rsid w:val="00052798"/>
    <w:rsid w:val="00053087"/>
    <w:rsid w:val="00053537"/>
    <w:rsid w:val="000535B1"/>
    <w:rsid w:val="000539D8"/>
    <w:rsid w:val="00054807"/>
    <w:rsid w:val="00054CA6"/>
    <w:rsid w:val="00055E95"/>
    <w:rsid w:val="000563B3"/>
    <w:rsid w:val="00056490"/>
    <w:rsid w:val="00057631"/>
    <w:rsid w:val="00057A55"/>
    <w:rsid w:val="00057B22"/>
    <w:rsid w:val="000604E6"/>
    <w:rsid w:val="00060867"/>
    <w:rsid w:val="00060E86"/>
    <w:rsid w:val="00061008"/>
    <w:rsid w:val="0006184B"/>
    <w:rsid w:val="000618A1"/>
    <w:rsid w:val="000635A9"/>
    <w:rsid w:val="00064653"/>
    <w:rsid w:val="00064ACE"/>
    <w:rsid w:val="00065545"/>
    <w:rsid w:val="00065A2A"/>
    <w:rsid w:val="000676AA"/>
    <w:rsid w:val="000677B5"/>
    <w:rsid w:val="00070746"/>
    <w:rsid w:val="00071424"/>
    <w:rsid w:val="000714F5"/>
    <w:rsid w:val="00071C53"/>
    <w:rsid w:val="00073526"/>
    <w:rsid w:val="00073AC2"/>
    <w:rsid w:val="00073B1C"/>
    <w:rsid w:val="00074182"/>
    <w:rsid w:val="0007476B"/>
    <w:rsid w:val="00074872"/>
    <w:rsid w:val="00074F90"/>
    <w:rsid w:val="00075904"/>
    <w:rsid w:val="00075B65"/>
    <w:rsid w:val="0008049F"/>
    <w:rsid w:val="00081DA2"/>
    <w:rsid w:val="00082C9B"/>
    <w:rsid w:val="000841F5"/>
    <w:rsid w:val="00085967"/>
    <w:rsid w:val="000864D6"/>
    <w:rsid w:val="00086D3C"/>
    <w:rsid w:val="000871AC"/>
    <w:rsid w:val="00091AF8"/>
    <w:rsid w:val="00093F05"/>
    <w:rsid w:val="000945D1"/>
    <w:rsid w:val="000949DB"/>
    <w:rsid w:val="00096AAC"/>
    <w:rsid w:val="000A10C5"/>
    <w:rsid w:val="000A17E9"/>
    <w:rsid w:val="000A1979"/>
    <w:rsid w:val="000A2D5F"/>
    <w:rsid w:val="000A4B26"/>
    <w:rsid w:val="000A4F6E"/>
    <w:rsid w:val="000A5D46"/>
    <w:rsid w:val="000A6F99"/>
    <w:rsid w:val="000A6FBC"/>
    <w:rsid w:val="000A73DC"/>
    <w:rsid w:val="000B119A"/>
    <w:rsid w:val="000B225D"/>
    <w:rsid w:val="000B2874"/>
    <w:rsid w:val="000B2A66"/>
    <w:rsid w:val="000B5003"/>
    <w:rsid w:val="000B5B78"/>
    <w:rsid w:val="000B63D4"/>
    <w:rsid w:val="000B65E6"/>
    <w:rsid w:val="000B6B87"/>
    <w:rsid w:val="000B6EBB"/>
    <w:rsid w:val="000B6FCB"/>
    <w:rsid w:val="000B7426"/>
    <w:rsid w:val="000B79F0"/>
    <w:rsid w:val="000B7ED7"/>
    <w:rsid w:val="000C1624"/>
    <w:rsid w:val="000C1657"/>
    <w:rsid w:val="000C39DB"/>
    <w:rsid w:val="000C411D"/>
    <w:rsid w:val="000C5076"/>
    <w:rsid w:val="000C5CD3"/>
    <w:rsid w:val="000C70A5"/>
    <w:rsid w:val="000C7658"/>
    <w:rsid w:val="000C7DEE"/>
    <w:rsid w:val="000D11D7"/>
    <w:rsid w:val="000D19C6"/>
    <w:rsid w:val="000D1F0A"/>
    <w:rsid w:val="000D2F6A"/>
    <w:rsid w:val="000D3217"/>
    <w:rsid w:val="000D4832"/>
    <w:rsid w:val="000D4A64"/>
    <w:rsid w:val="000D57B2"/>
    <w:rsid w:val="000D6D7E"/>
    <w:rsid w:val="000D7332"/>
    <w:rsid w:val="000D7DC6"/>
    <w:rsid w:val="000E0AD4"/>
    <w:rsid w:val="000E197E"/>
    <w:rsid w:val="000E2180"/>
    <w:rsid w:val="000E2BA5"/>
    <w:rsid w:val="000E2DB0"/>
    <w:rsid w:val="000E39CC"/>
    <w:rsid w:val="000E3B76"/>
    <w:rsid w:val="000E4DE5"/>
    <w:rsid w:val="000E52E7"/>
    <w:rsid w:val="000E5889"/>
    <w:rsid w:val="000E6B4A"/>
    <w:rsid w:val="000E7D90"/>
    <w:rsid w:val="000F2768"/>
    <w:rsid w:val="000F4E6E"/>
    <w:rsid w:val="000F57CD"/>
    <w:rsid w:val="000F5F6E"/>
    <w:rsid w:val="000F5FD3"/>
    <w:rsid w:val="000F743B"/>
    <w:rsid w:val="000F7E10"/>
    <w:rsid w:val="000F7F76"/>
    <w:rsid w:val="001000A8"/>
    <w:rsid w:val="001004BD"/>
    <w:rsid w:val="00100F47"/>
    <w:rsid w:val="001016FC"/>
    <w:rsid w:val="001019CC"/>
    <w:rsid w:val="00102E1C"/>
    <w:rsid w:val="00102EB6"/>
    <w:rsid w:val="00102FB5"/>
    <w:rsid w:val="001030B6"/>
    <w:rsid w:val="0010421D"/>
    <w:rsid w:val="001043A1"/>
    <w:rsid w:val="00105204"/>
    <w:rsid w:val="00106DD2"/>
    <w:rsid w:val="00107844"/>
    <w:rsid w:val="00110372"/>
    <w:rsid w:val="0011090C"/>
    <w:rsid w:val="00111285"/>
    <w:rsid w:val="00111C4A"/>
    <w:rsid w:val="00112F45"/>
    <w:rsid w:val="00113F18"/>
    <w:rsid w:val="00115598"/>
    <w:rsid w:val="00115DB1"/>
    <w:rsid w:val="001216FF"/>
    <w:rsid w:val="0012271F"/>
    <w:rsid w:val="00122BF1"/>
    <w:rsid w:val="00123F66"/>
    <w:rsid w:val="0012433F"/>
    <w:rsid w:val="001255AB"/>
    <w:rsid w:val="001258B2"/>
    <w:rsid w:val="00125D93"/>
    <w:rsid w:val="00127255"/>
    <w:rsid w:val="00130A2E"/>
    <w:rsid w:val="00131226"/>
    <w:rsid w:val="00131BAC"/>
    <w:rsid w:val="001321F0"/>
    <w:rsid w:val="00132425"/>
    <w:rsid w:val="001324C8"/>
    <w:rsid w:val="00132C16"/>
    <w:rsid w:val="00132EFA"/>
    <w:rsid w:val="00133D27"/>
    <w:rsid w:val="001340A2"/>
    <w:rsid w:val="00137AE6"/>
    <w:rsid w:val="001408F5"/>
    <w:rsid w:val="001438C0"/>
    <w:rsid w:val="0014399F"/>
    <w:rsid w:val="00144279"/>
    <w:rsid w:val="001442DC"/>
    <w:rsid w:val="00146EF8"/>
    <w:rsid w:val="0015085D"/>
    <w:rsid w:val="00150D37"/>
    <w:rsid w:val="0015134C"/>
    <w:rsid w:val="00151BD8"/>
    <w:rsid w:val="00153DCB"/>
    <w:rsid w:val="00153E17"/>
    <w:rsid w:val="001549F5"/>
    <w:rsid w:val="0015623B"/>
    <w:rsid w:val="0015660D"/>
    <w:rsid w:val="0015676B"/>
    <w:rsid w:val="00156D9A"/>
    <w:rsid w:val="001571C7"/>
    <w:rsid w:val="00157222"/>
    <w:rsid w:val="001577C9"/>
    <w:rsid w:val="00160569"/>
    <w:rsid w:val="00160723"/>
    <w:rsid w:val="00160CE3"/>
    <w:rsid w:val="001630C1"/>
    <w:rsid w:val="001631DD"/>
    <w:rsid w:val="001638E8"/>
    <w:rsid w:val="001662A2"/>
    <w:rsid w:val="0016693E"/>
    <w:rsid w:val="001673DB"/>
    <w:rsid w:val="00167E83"/>
    <w:rsid w:val="00171692"/>
    <w:rsid w:val="001716F2"/>
    <w:rsid w:val="00171C6F"/>
    <w:rsid w:val="00171CFB"/>
    <w:rsid w:val="0017217A"/>
    <w:rsid w:val="001727BB"/>
    <w:rsid w:val="001727D2"/>
    <w:rsid w:val="0017294E"/>
    <w:rsid w:val="00173A84"/>
    <w:rsid w:val="0017546A"/>
    <w:rsid w:val="00177BE1"/>
    <w:rsid w:val="00180297"/>
    <w:rsid w:val="00181DF3"/>
    <w:rsid w:val="0018248B"/>
    <w:rsid w:val="00183666"/>
    <w:rsid w:val="00183E64"/>
    <w:rsid w:val="0018430C"/>
    <w:rsid w:val="00184E49"/>
    <w:rsid w:val="001852E9"/>
    <w:rsid w:val="00186525"/>
    <w:rsid w:val="001875D2"/>
    <w:rsid w:val="0018764E"/>
    <w:rsid w:val="0018767C"/>
    <w:rsid w:val="001903A0"/>
    <w:rsid w:val="0019129E"/>
    <w:rsid w:val="0019307B"/>
    <w:rsid w:val="001930D1"/>
    <w:rsid w:val="00195398"/>
    <w:rsid w:val="00196193"/>
    <w:rsid w:val="001968E4"/>
    <w:rsid w:val="00196915"/>
    <w:rsid w:val="00196ABF"/>
    <w:rsid w:val="00196E7A"/>
    <w:rsid w:val="001A05D9"/>
    <w:rsid w:val="001A0D77"/>
    <w:rsid w:val="001A182D"/>
    <w:rsid w:val="001A18D0"/>
    <w:rsid w:val="001A22BF"/>
    <w:rsid w:val="001A2A5A"/>
    <w:rsid w:val="001A3224"/>
    <w:rsid w:val="001A3578"/>
    <w:rsid w:val="001A3D54"/>
    <w:rsid w:val="001A4986"/>
    <w:rsid w:val="001A52DA"/>
    <w:rsid w:val="001A5752"/>
    <w:rsid w:val="001A78CA"/>
    <w:rsid w:val="001B00AF"/>
    <w:rsid w:val="001B1609"/>
    <w:rsid w:val="001B1F2A"/>
    <w:rsid w:val="001B2848"/>
    <w:rsid w:val="001B3750"/>
    <w:rsid w:val="001B3F16"/>
    <w:rsid w:val="001B4368"/>
    <w:rsid w:val="001B4A57"/>
    <w:rsid w:val="001B4B9B"/>
    <w:rsid w:val="001B5AE0"/>
    <w:rsid w:val="001B6682"/>
    <w:rsid w:val="001B6C1B"/>
    <w:rsid w:val="001B79B8"/>
    <w:rsid w:val="001B7D5C"/>
    <w:rsid w:val="001B7D9E"/>
    <w:rsid w:val="001C23F7"/>
    <w:rsid w:val="001C4678"/>
    <w:rsid w:val="001C5FD9"/>
    <w:rsid w:val="001C73C1"/>
    <w:rsid w:val="001D08D8"/>
    <w:rsid w:val="001D281E"/>
    <w:rsid w:val="001D48C2"/>
    <w:rsid w:val="001D4A10"/>
    <w:rsid w:val="001D560E"/>
    <w:rsid w:val="001D57C2"/>
    <w:rsid w:val="001D5E1E"/>
    <w:rsid w:val="001D64CD"/>
    <w:rsid w:val="001D7421"/>
    <w:rsid w:val="001D7A78"/>
    <w:rsid w:val="001D7B61"/>
    <w:rsid w:val="001E26E8"/>
    <w:rsid w:val="001E29CD"/>
    <w:rsid w:val="001E3136"/>
    <w:rsid w:val="001E41C7"/>
    <w:rsid w:val="001E5F09"/>
    <w:rsid w:val="001E7C0A"/>
    <w:rsid w:val="001E7DA2"/>
    <w:rsid w:val="001F0303"/>
    <w:rsid w:val="001F0418"/>
    <w:rsid w:val="001F0955"/>
    <w:rsid w:val="001F1DC9"/>
    <w:rsid w:val="001F2291"/>
    <w:rsid w:val="001F24B1"/>
    <w:rsid w:val="001F2CF1"/>
    <w:rsid w:val="001F37FB"/>
    <w:rsid w:val="001F5BA7"/>
    <w:rsid w:val="001F5F77"/>
    <w:rsid w:val="001F6CA3"/>
    <w:rsid w:val="001F6F69"/>
    <w:rsid w:val="001F7500"/>
    <w:rsid w:val="001F78E7"/>
    <w:rsid w:val="001F7ABA"/>
    <w:rsid w:val="00200007"/>
    <w:rsid w:val="002002B3"/>
    <w:rsid w:val="002016AC"/>
    <w:rsid w:val="002018C9"/>
    <w:rsid w:val="00201F3C"/>
    <w:rsid w:val="002039C2"/>
    <w:rsid w:val="00203BBA"/>
    <w:rsid w:val="0020467B"/>
    <w:rsid w:val="002059CF"/>
    <w:rsid w:val="00206046"/>
    <w:rsid w:val="00207481"/>
    <w:rsid w:val="00210830"/>
    <w:rsid w:val="00211910"/>
    <w:rsid w:val="00211AC0"/>
    <w:rsid w:val="00212731"/>
    <w:rsid w:val="0021295D"/>
    <w:rsid w:val="00212F1C"/>
    <w:rsid w:val="002138A0"/>
    <w:rsid w:val="00215AE0"/>
    <w:rsid w:val="00215CCD"/>
    <w:rsid w:val="0021747F"/>
    <w:rsid w:val="00217CE2"/>
    <w:rsid w:val="0022006E"/>
    <w:rsid w:val="0022022D"/>
    <w:rsid w:val="00220699"/>
    <w:rsid w:val="00220FD0"/>
    <w:rsid w:val="002211CF"/>
    <w:rsid w:val="00221509"/>
    <w:rsid w:val="00221BFD"/>
    <w:rsid w:val="00222C8E"/>
    <w:rsid w:val="00223869"/>
    <w:rsid w:val="00223909"/>
    <w:rsid w:val="00223FF6"/>
    <w:rsid w:val="002263C3"/>
    <w:rsid w:val="00226C10"/>
    <w:rsid w:val="002276FD"/>
    <w:rsid w:val="00227A01"/>
    <w:rsid w:val="00227CD5"/>
    <w:rsid w:val="00230F21"/>
    <w:rsid w:val="00231247"/>
    <w:rsid w:val="00231410"/>
    <w:rsid w:val="00231944"/>
    <w:rsid w:val="002323FE"/>
    <w:rsid w:val="0023426D"/>
    <w:rsid w:val="002344A3"/>
    <w:rsid w:val="002356E8"/>
    <w:rsid w:val="00240309"/>
    <w:rsid w:val="002427E1"/>
    <w:rsid w:val="00242CF4"/>
    <w:rsid w:val="00243D3D"/>
    <w:rsid w:val="002448D3"/>
    <w:rsid w:val="00245302"/>
    <w:rsid w:val="0024571B"/>
    <w:rsid w:val="00247272"/>
    <w:rsid w:val="002477AD"/>
    <w:rsid w:val="00247803"/>
    <w:rsid w:val="00247ADB"/>
    <w:rsid w:val="00250926"/>
    <w:rsid w:val="002525C3"/>
    <w:rsid w:val="00253012"/>
    <w:rsid w:val="002535B0"/>
    <w:rsid w:val="00254349"/>
    <w:rsid w:val="002548FD"/>
    <w:rsid w:val="002573C2"/>
    <w:rsid w:val="0025774F"/>
    <w:rsid w:val="0026044C"/>
    <w:rsid w:val="00261B21"/>
    <w:rsid w:val="002623F8"/>
    <w:rsid w:val="0026240F"/>
    <w:rsid w:val="002666A1"/>
    <w:rsid w:val="0026685A"/>
    <w:rsid w:val="00266C9F"/>
    <w:rsid w:val="00266F5B"/>
    <w:rsid w:val="00267565"/>
    <w:rsid w:val="0026772D"/>
    <w:rsid w:val="002677CD"/>
    <w:rsid w:val="002679D2"/>
    <w:rsid w:val="002707B0"/>
    <w:rsid w:val="00270840"/>
    <w:rsid w:val="00272A20"/>
    <w:rsid w:val="002741D5"/>
    <w:rsid w:val="002747C8"/>
    <w:rsid w:val="0027513B"/>
    <w:rsid w:val="002774C3"/>
    <w:rsid w:val="002805BD"/>
    <w:rsid w:val="00280704"/>
    <w:rsid w:val="0028099F"/>
    <w:rsid w:val="00281BA4"/>
    <w:rsid w:val="00281BBB"/>
    <w:rsid w:val="00281D43"/>
    <w:rsid w:val="002820C8"/>
    <w:rsid w:val="00282C1C"/>
    <w:rsid w:val="00282C58"/>
    <w:rsid w:val="002831C0"/>
    <w:rsid w:val="002835F8"/>
    <w:rsid w:val="00283EBA"/>
    <w:rsid w:val="002841CF"/>
    <w:rsid w:val="0028573C"/>
    <w:rsid w:val="00287713"/>
    <w:rsid w:val="00290618"/>
    <w:rsid w:val="00291243"/>
    <w:rsid w:val="00291279"/>
    <w:rsid w:val="0029242B"/>
    <w:rsid w:val="002927C8"/>
    <w:rsid w:val="00293A64"/>
    <w:rsid w:val="00294654"/>
    <w:rsid w:val="0029569C"/>
    <w:rsid w:val="0029609A"/>
    <w:rsid w:val="00296811"/>
    <w:rsid w:val="00297520"/>
    <w:rsid w:val="002A1530"/>
    <w:rsid w:val="002A2004"/>
    <w:rsid w:val="002A2FE8"/>
    <w:rsid w:val="002A3E14"/>
    <w:rsid w:val="002A40B9"/>
    <w:rsid w:val="002A4557"/>
    <w:rsid w:val="002A4F0E"/>
    <w:rsid w:val="002A50E7"/>
    <w:rsid w:val="002A659F"/>
    <w:rsid w:val="002A7C79"/>
    <w:rsid w:val="002A7DD9"/>
    <w:rsid w:val="002B0DF0"/>
    <w:rsid w:val="002B1895"/>
    <w:rsid w:val="002B2B86"/>
    <w:rsid w:val="002B3A33"/>
    <w:rsid w:val="002B4613"/>
    <w:rsid w:val="002B4C64"/>
    <w:rsid w:val="002B6E6B"/>
    <w:rsid w:val="002B7245"/>
    <w:rsid w:val="002B7929"/>
    <w:rsid w:val="002B7D94"/>
    <w:rsid w:val="002C06F6"/>
    <w:rsid w:val="002C094E"/>
    <w:rsid w:val="002C0B30"/>
    <w:rsid w:val="002C0DB3"/>
    <w:rsid w:val="002C113A"/>
    <w:rsid w:val="002C173E"/>
    <w:rsid w:val="002C194C"/>
    <w:rsid w:val="002C1C5E"/>
    <w:rsid w:val="002C2A62"/>
    <w:rsid w:val="002C418E"/>
    <w:rsid w:val="002C4A77"/>
    <w:rsid w:val="002C4E18"/>
    <w:rsid w:val="002C4E3A"/>
    <w:rsid w:val="002C5C83"/>
    <w:rsid w:val="002C5E79"/>
    <w:rsid w:val="002C74B8"/>
    <w:rsid w:val="002C7977"/>
    <w:rsid w:val="002C7A18"/>
    <w:rsid w:val="002D11AB"/>
    <w:rsid w:val="002D3804"/>
    <w:rsid w:val="002D43CF"/>
    <w:rsid w:val="002D4597"/>
    <w:rsid w:val="002D4D84"/>
    <w:rsid w:val="002D7111"/>
    <w:rsid w:val="002D7380"/>
    <w:rsid w:val="002D7F49"/>
    <w:rsid w:val="002E3629"/>
    <w:rsid w:val="002E3F33"/>
    <w:rsid w:val="002E5790"/>
    <w:rsid w:val="002E6568"/>
    <w:rsid w:val="002E697B"/>
    <w:rsid w:val="002E748B"/>
    <w:rsid w:val="002F0CF9"/>
    <w:rsid w:val="002F1C08"/>
    <w:rsid w:val="002F31EF"/>
    <w:rsid w:val="002F3445"/>
    <w:rsid w:val="002F3754"/>
    <w:rsid w:val="002F3BF9"/>
    <w:rsid w:val="002F5CD3"/>
    <w:rsid w:val="002F62B5"/>
    <w:rsid w:val="002F6996"/>
    <w:rsid w:val="002F69E1"/>
    <w:rsid w:val="002F6D8B"/>
    <w:rsid w:val="002F70B7"/>
    <w:rsid w:val="003009B9"/>
    <w:rsid w:val="00300F5A"/>
    <w:rsid w:val="003027D7"/>
    <w:rsid w:val="00302B85"/>
    <w:rsid w:val="00303DB3"/>
    <w:rsid w:val="00304318"/>
    <w:rsid w:val="00304DA7"/>
    <w:rsid w:val="003052A2"/>
    <w:rsid w:val="003059E1"/>
    <w:rsid w:val="00306D79"/>
    <w:rsid w:val="003070B1"/>
    <w:rsid w:val="00307BB8"/>
    <w:rsid w:val="00310C8D"/>
    <w:rsid w:val="00310CF7"/>
    <w:rsid w:val="00311047"/>
    <w:rsid w:val="00311096"/>
    <w:rsid w:val="003116CA"/>
    <w:rsid w:val="00312D78"/>
    <w:rsid w:val="003139C6"/>
    <w:rsid w:val="00313B60"/>
    <w:rsid w:val="00316B94"/>
    <w:rsid w:val="00317003"/>
    <w:rsid w:val="00317C41"/>
    <w:rsid w:val="00317E20"/>
    <w:rsid w:val="003217A9"/>
    <w:rsid w:val="0032256E"/>
    <w:rsid w:val="00323784"/>
    <w:rsid w:val="00325E82"/>
    <w:rsid w:val="00327372"/>
    <w:rsid w:val="003275CF"/>
    <w:rsid w:val="00327B29"/>
    <w:rsid w:val="00330B3D"/>
    <w:rsid w:val="0033134B"/>
    <w:rsid w:val="0033325D"/>
    <w:rsid w:val="0033436B"/>
    <w:rsid w:val="003343CE"/>
    <w:rsid w:val="00334A7F"/>
    <w:rsid w:val="00335D80"/>
    <w:rsid w:val="00337914"/>
    <w:rsid w:val="00337A6F"/>
    <w:rsid w:val="003410D8"/>
    <w:rsid w:val="003413F2"/>
    <w:rsid w:val="00343544"/>
    <w:rsid w:val="00344B0D"/>
    <w:rsid w:val="00347583"/>
    <w:rsid w:val="0035184F"/>
    <w:rsid w:val="00351DA6"/>
    <w:rsid w:val="00352897"/>
    <w:rsid w:val="0035293E"/>
    <w:rsid w:val="00353201"/>
    <w:rsid w:val="00353D9A"/>
    <w:rsid w:val="00353DC6"/>
    <w:rsid w:val="003540B5"/>
    <w:rsid w:val="0035480E"/>
    <w:rsid w:val="003604A2"/>
    <w:rsid w:val="00361DAF"/>
    <w:rsid w:val="00362F33"/>
    <w:rsid w:val="003631B1"/>
    <w:rsid w:val="00363C2B"/>
    <w:rsid w:val="00363EA2"/>
    <w:rsid w:val="00363EF0"/>
    <w:rsid w:val="00365793"/>
    <w:rsid w:val="00365963"/>
    <w:rsid w:val="0036622C"/>
    <w:rsid w:val="00366A0A"/>
    <w:rsid w:val="0036792D"/>
    <w:rsid w:val="0037095B"/>
    <w:rsid w:val="00370D94"/>
    <w:rsid w:val="003711CA"/>
    <w:rsid w:val="00371E00"/>
    <w:rsid w:val="003725A3"/>
    <w:rsid w:val="003725FD"/>
    <w:rsid w:val="003726CE"/>
    <w:rsid w:val="00372879"/>
    <w:rsid w:val="003735A9"/>
    <w:rsid w:val="00373C8B"/>
    <w:rsid w:val="00374239"/>
    <w:rsid w:val="003750D2"/>
    <w:rsid w:val="00375CCE"/>
    <w:rsid w:val="00375E9A"/>
    <w:rsid w:val="0037619D"/>
    <w:rsid w:val="00376E6D"/>
    <w:rsid w:val="00377EA9"/>
    <w:rsid w:val="00380390"/>
    <w:rsid w:val="003823F9"/>
    <w:rsid w:val="00382769"/>
    <w:rsid w:val="003828EE"/>
    <w:rsid w:val="00384A1C"/>
    <w:rsid w:val="00384D70"/>
    <w:rsid w:val="00385CD7"/>
    <w:rsid w:val="003870D6"/>
    <w:rsid w:val="00387465"/>
    <w:rsid w:val="003911EF"/>
    <w:rsid w:val="003919F8"/>
    <w:rsid w:val="00392495"/>
    <w:rsid w:val="00393139"/>
    <w:rsid w:val="0039650F"/>
    <w:rsid w:val="00396E27"/>
    <w:rsid w:val="0039759F"/>
    <w:rsid w:val="00397C12"/>
    <w:rsid w:val="00397DE4"/>
    <w:rsid w:val="003A0313"/>
    <w:rsid w:val="003A0D54"/>
    <w:rsid w:val="003A1E80"/>
    <w:rsid w:val="003A3E3C"/>
    <w:rsid w:val="003A4CB1"/>
    <w:rsid w:val="003A5DC6"/>
    <w:rsid w:val="003A5F6A"/>
    <w:rsid w:val="003A7836"/>
    <w:rsid w:val="003A7B68"/>
    <w:rsid w:val="003A7BB7"/>
    <w:rsid w:val="003B11D0"/>
    <w:rsid w:val="003B14CC"/>
    <w:rsid w:val="003B1C4E"/>
    <w:rsid w:val="003B1E50"/>
    <w:rsid w:val="003B1F93"/>
    <w:rsid w:val="003B216C"/>
    <w:rsid w:val="003B2171"/>
    <w:rsid w:val="003B3A6B"/>
    <w:rsid w:val="003B408F"/>
    <w:rsid w:val="003B43DF"/>
    <w:rsid w:val="003B45A0"/>
    <w:rsid w:val="003B4673"/>
    <w:rsid w:val="003B52BF"/>
    <w:rsid w:val="003B6ACF"/>
    <w:rsid w:val="003B6E08"/>
    <w:rsid w:val="003B7999"/>
    <w:rsid w:val="003C064F"/>
    <w:rsid w:val="003C14E9"/>
    <w:rsid w:val="003C27DD"/>
    <w:rsid w:val="003C2D40"/>
    <w:rsid w:val="003C385A"/>
    <w:rsid w:val="003C49AD"/>
    <w:rsid w:val="003C5F44"/>
    <w:rsid w:val="003C621C"/>
    <w:rsid w:val="003C692C"/>
    <w:rsid w:val="003C6F3F"/>
    <w:rsid w:val="003D1D80"/>
    <w:rsid w:val="003D3AFB"/>
    <w:rsid w:val="003D3FB9"/>
    <w:rsid w:val="003D65D4"/>
    <w:rsid w:val="003D6AF0"/>
    <w:rsid w:val="003D7E06"/>
    <w:rsid w:val="003E108D"/>
    <w:rsid w:val="003E161A"/>
    <w:rsid w:val="003E20A8"/>
    <w:rsid w:val="003E3FC1"/>
    <w:rsid w:val="003E4175"/>
    <w:rsid w:val="003E446F"/>
    <w:rsid w:val="003E4B18"/>
    <w:rsid w:val="003E5352"/>
    <w:rsid w:val="003E631B"/>
    <w:rsid w:val="003E7A4B"/>
    <w:rsid w:val="003F219C"/>
    <w:rsid w:val="003F2A42"/>
    <w:rsid w:val="003F2B87"/>
    <w:rsid w:val="003F35C3"/>
    <w:rsid w:val="003F3799"/>
    <w:rsid w:val="003F431B"/>
    <w:rsid w:val="003F5122"/>
    <w:rsid w:val="00401EFC"/>
    <w:rsid w:val="0040297B"/>
    <w:rsid w:val="004034A1"/>
    <w:rsid w:val="0040464D"/>
    <w:rsid w:val="0040498E"/>
    <w:rsid w:val="00405296"/>
    <w:rsid w:val="004052C1"/>
    <w:rsid w:val="0040534C"/>
    <w:rsid w:val="004061EC"/>
    <w:rsid w:val="004063EF"/>
    <w:rsid w:val="00410849"/>
    <w:rsid w:val="00411B10"/>
    <w:rsid w:val="00411CFC"/>
    <w:rsid w:val="004132E7"/>
    <w:rsid w:val="004223D3"/>
    <w:rsid w:val="00423528"/>
    <w:rsid w:val="00423B49"/>
    <w:rsid w:val="00424D7C"/>
    <w:rsid w:val="00425BA1"/>
    <w:rsid w:val="0042779C"/>
    <w:rsid w:val="00427A6C"/>
    <w:rsid w:val="00427F97"/>
    <w:rsid w:val="00430975"/>
    <w:rsid w:val="00431303"/>
    <w:rsid w:val="004315F1"/>
    <w:rsid w:val="00431D0C"/>
    <w:rsid w:val="00431DEF"/>
    <w:rsid w:val="004321D2"/>
    <w:rsid w:val="0043246B"/>
    <w:rsid w:val="00432C27"/>
    <w:rsid w:val="00432ECB"/>
    <w:rsid w:val="00433A2C"/>
    <w:rsid w:val="00434648"/>
    <w:rsid w:val="004349FA"/>
    <w:rsid w:val="00435FAC"/>
    <w:rsid w:val="004367BC"/>
    <w:rsid w:val="00442583"/>
    <w:rsid w:val="004429F0"/>
    <w:rsid w:val="00443051"/>
    <w:rsid w:val="00443CD6"/>
    <w:rsid w:val="00443E0F"/>
    <w:rsid w:val="004449E9"/>
    <w:rsid w:val="00445372"/>
    <w:rsid w:val="004458EC"/>
    <w:rsid w:val="00450508"/>
    <w:rsid w:val="00450672"/>
    <w:rsid w:val="00453162"/>
    <w:rsid w:val="00454580"/>
    <w:rsid w:val="00454631"/>
    <w:rsid w:val="00455B03"/>
    <w:rsid w:val="004579CC"/>
    <w:rsid w:val="00460626"/>
    <w:rsid w:val="00460C06"/>
    <w:rsid w:val="00460F68"/>
    <w:rsid w:val="00461D35"/>
    <w:rsid w:val="00462218"/>
    <w:rsid w:val="00462D6F"/>
    <w:rsid w:val="00463C09"/>
    <w:rsid w:val="00465C88"/>
    <w:rsid w:val="00466632"/>
    <w:rsid w:val="00471C86"/>
    <w:rsid w:val="00471F97"/>
    <w:rsid w:val="00472636"/>
    <w:rsid w:val="00473A5E"/>
    <w:rsid w:val="0047504F"/>
    <w:rsid w:val="00476FD4"/>
    <w:rsid w:val="00477EE4"/>
    <w:rsid w:val="004815C3"/>
    <w:rsid w:val="0048305D"/>
    <w:rsid w:val="004832C2"/>
    <w:rsid w:val="00483C92"/>
    <w:rsid w:val="004842D5"/>
    <w:rsid w:val="00484D5B"/>
    <w:rsid w:val="00484DA3"/>
    <w:rsid w:val="00486AAC"/>
    <w:rsid w:val="0048703E"/>
    <w:rsid w:val="00487FC0"/>
    <w:rsid w:val="00490905"/>
    <w:rsid w:val="0049133D"/>
    <w:rsid w:val="00491AC0"/>
    <w:rsid w:val="00492003"/>
    <w:rsid w:val="00492209"/>
    <w:rsid w:val="0049285F"/>
    <w:rsid w:val="00493504"/>
    <w:rsid w:val="00494455"/>
    <w:rsid w:val="004952CC"/>
    <w:rsid w:val="00496150"/>
    <w:rsid w:val="0049749F"/>
    <w:rsid w:val="004976B1"/>
    <w:rsid w:val="00497974"/>
    <w:rsid w:val="004A01D0"/>
    <w:rsid w:val="004A0BA6"/>
    <w:rsid w:val="004A2C4A"/>
    <w:rsid w:val="004A35F8"/>
    <w:rsid w:val="004A3AC4"/>
    <w:rsid w:val="004A54F3"/>
    <w:rsid w:val="004A58D5"/>
    <w:rsid w:val="004A5E48"/>
    <w:rsid w:val="004A7937"/>
    <w:rsid w:val="004B11E5"/>
    <w:rsid w:val="004B1E3F"/>
    <w:rsid w:val="004B302B"/>
    <w:rsid w:val="004B3727"/>
    <w:rsid w:val="004B4756"/>
    <w:rsid w:val="004B4E7B"/>
    <w:rsid w:val="004B64B4"/>
    <w:rsid w:val="004B69E9"/>
    <w:rsid w:val="004B734A"/>
    <w:rsid w:val="004B741D"/>
    <w:rsid w:val="004B7727"/>
    <w:rsid w:val="004C0B5A"/>
    <w:rsid w:val="004C196B"/>
    <w:rsid w:val="004C1A75"/>
    <w:rsid w:val="004C2A48"/>
    <w:rsid w:val="004C2AEE"/>
    <w:rsid w:val="004C2CD6"/>
    <w:rsid w:val="004C30EE"/>
    <w:rsid w:val="004C566F"/>
    <w:rsid w:val="004C5DA5"/>
    <w:rsid w:val="004C6926"/>
    <w:rsid w:val="004C7353"/>
    <w:rsid w:val="004D1216"/>
    <w:rsid w:val="004D222B"/>
    <w:rsid w:val="004D3CEF"/>
    <w:rsid w:val="004D427E"/>
    <w:rsid w:val="004D44FD"/>
    <w:rsid w:val="004D76D0"/>
    <w:rsid w:val="004D7BC6"/>
    <w:rsid w:val="004E0638"/>
    <w:rsid w:val="004E0E36"/>
    <w:rsid w:val="004E0ED7"/>
    <w:rsid w:val="004E10DE"/>
    <w:rsid w:val="004E10FD"/>
    <w:rsid w:val="004E15BD"/>
    <w:rsid w:val="004E1FFA"/>
    <w:rsid w:val="004E2503"/>
    <w:rsid w:val="004E2784"/>
    <w:rsid w:val="004E33CE"/>
    <w:rsid w:val="004E3A41"/>
    <w:rsid w:val="004E4A28"/>
    <w:rsid w:val="004E4F24"/>
    <w:rsid w:val="004E670B"/>
    <w:rsid w:val="004E6811"/>
    <w:rsid w:val="004E68BD"/>
    <w:rsid w:val="004F11DC"/>
    <w:rsid w:val="004F1761"/>
    <w:rsid w:val="004F17F9"/>
    <w:rsid w:val="004F2CA7"/>
    <w:rsid w:val="004F3843"/>
    <w:rsid w:val="004F3898"/>
    <w:rsid w:val="004F3ACB"/>
    <w:rsid w:val="004F5F48"/>
    <w:rsid w:val="004F629E"/>
    <w:rsid w:val="004F632F"/>
    <w:rsid w:val="004F6806"/>
    <w:rsid w:val="004F72A8"/>
    <w:rsid w:val="004F7BB9"/>
    <w:rsid w:val="005020E4"/>
    <w:rsid w:val="005025E2"/>
    <w:rsid w:val="005034DE"/>
    <w:rsid w:val="00503DED"/>
    <w:rsid w:val="00504573"/>
    <w:rsid w:val="00505A0C"/>
    <w:rsid w:val="00506016"/>
    <w:rsid w:val="0050678E"/>
    <w:rsid w:val="00506CF5"/>
    <w:rsid w:val="00506DFA"/>
    <w:rsid w:val="00507595"/>
    <w:rsid w:val="0050795F"/>
    <w:rsid w:val="005100A8"/>
    <w:rsid w:val="00511B28"/>
    <w:rsid w:val="0051200F"/>
    <w:rsid w:val="00512179"/>
    <w:rsid w:val="00512A6C"/>
    <w:rsid w:val="005139D1"/>
    <w:rsid w:val="0051446C"/>
    <w:rsid w:val="00514952"/>
    <w:rsid w:val="00516B18"/>
    <w:rsid w:val="00517080"/>
    <w:rsid w:val="0051730B"/>
    <w:rsid w:val="0052228B"/>
    <w:rsid w:val="0052339B"/>
    <w:rsid w:val="00525872"/>
    <w:rsid w:val="005272D8"/>
    <w:rsid w:val="00530873"/>
    <w:rsid w:val="005313A1"/>
    <w:rsid w:val="00531ACF"/>
    <w:rsid w:val="00533358"/>
    <w:rsid w:val="0053476F"/>
    <w:rsid w:val="005347AA"/>
    <w:rsid w:val="00534ADC"/>
    <w:rsid w:val="00535A9C"/>
    <w:rsid w:val="00535F9E"/>
    <w:rsid w:val="0053724F"/>
    <w:rsid w:val="00537815"/>
    <w:rsid w:val="00541C1D"/>
    <w:rsid w:val="00543B03"/>
    <w:rsid w:val="005446B7"/>
    <w:rsid w:val="00544E11"/>
    <w:rsid w:val="00546026"/>
    <w:rsid w:val="00547A6C"/>
    <w:rsid w:val="00550415"/>
    <w:rsid w:val="0055088D"/>
    <w:rsid w:val="0055167C"/>
    <w:rsid w:val="0055304B"/>
    <w:rsid w:val="005542D0"/>
    <w:rsid w:val="0055435D"/>
    <w:rsid w:val="00554C88"/>
    <w:rsid w:val="00555926"/>
    <w:rsid w:val="00555E3B"/>
    <w:rsid w:val="00555EED"/>
    <w:rsid w:val="0055682D"/>
    <w:rsid w:val="00557FFE"/>
    <w:rsid w:val="00561F2E"/>
    <w:rsid w:val="00562FE8"/>
    <w:rsid w:val="0056327D"/>
    <w:rsid w:val="0056382B"/>
    <w:rsid w:val="00566C51"/>
    <w:rsid w:val="005674F7"/>
    <w:rsid w:val="00567B58"/>
    <w:rsid w:val="00567BD9"/>
    <w:rsid w:val="0057042B"/>
    <w:rsid w:val="005704AA"/>
    <w:rsid w:val="00570513"/>
    <w:rsid w:val="00571A21"/>
    <w:rsid w:val="00575447"/>
    <w:rsid w:val="00575DB7"/>
    <w:rsid w:val="005761FA"/>
    <w:rsid w:val="00577F4B"/>
    <w:rsid w:val="00582B7C"/>
    <w:rsid w:val="005835D3"/>
    <w:rsid w:val="005843F2"/>
    <w:rsid w:val="00585E8B"/>
    <w:rsid w:val="00586F67"/>
    <w:rsid w:val="005878C8"/>
    <w:rsid w:val="005901A6"/>
    <w:rsid w:val="005902DE"/>
    <w:rsid w:val="005926B4"/>
    <w:rsid w:val="00592E56"/>
    <w:rsid w:val="005950AD"/>
    <w:rsid w:val="00595118"/>
    <w:rsid w:val="00596194"/>
    <w:rsid w:val="00596A58"/>
    <w:rsid w:val="00597602"/>
    <w:rsid w:val="005A0854"/>
    <w:rsid w:val="005A0C62"/>
    <w:rsid w:val="005A13F8"/>
    <w:rsid w:val="005A2A72"/>
    <w:rsid w:val="005A2CBB"/>
    <w:rsid w:val="005A48F1"/>
    <w:rsid w:val="005A6268"/>
    <w:rsid w:val="005A7166"/>
    <w:rsid w:val="005A7367"/>
    <w:rsid w:val="005A7DA9"/>
    <w:rsid w:val="005B0EA8"/>
    <w:rsid w:val="005B100B"/>
    <w:rsid w:val="005B1FCA"/>
    <w:rsid w:val="005B2E28"/>
    <w:rsid w:val="005B2F97"/>
    <w:rsid w:val="005B31DC"/>
    <w:rsid w:val="005B3430"/>
    <w:rsid w:val="005B3D20"/>
    <w:rsid w:val="005B470D"/>
    <w:rsid w:val="005B4D26"/>
    <w:rsid w:val="005B53D4"/>
    <w:rsid w:val="005B6304"/>
    <w:rsid w:val="005B66DC"/>
    <w:rsid w:val="005B794D"/>
    <w:rsid w:val="005C0370"/>
    <w:rsid w:val="005C03AB"/>
    <w:rsid w:val="005C0C42"/>
    <w:rsid w:val="005C122E"/>
    <w:rsid w:val="005C1DA0"/>
    <w:rsid w:val="005C2C94"/>
    <w:rsid w:val="005C38BF"/>
    <w:rsid w:val="005C442F"/>
    <w:rsid w:val="005C5D07"/>
    <w:rsid w:val="005C60FC"/>
    <w:rsid w:val="005C6609"/>
    <w:rsid w:val="005C673C"/>
    <w:rsid w:val="005C7D12"/>
    <w:rsid w:val="005D0C8D"/>
    <w:rsid w:val="005D197F"/>
    <w:rsid w:val="005D2900"/>
    <w:rsid w:val="005D2A0B"/>
    <w:rsid w:val="005D3B35"/>
    <w:rsid w:val="005D4C6B"/>
    <w:rsid w:val="005D73BA"/>
    <w:rsid w:val="005D783C"/>
    <w:rsid w:val="005D7FC5"/>
    <w:rsid w:val="005E04C6"/>
    <w:rsid w:val="005E196C"/>
    <w:rsid w:val="005E3094"/>
    <w:rsid w:val="005E31B8"/>
    <w:rsid w:val="005E3D7B"/>
    <w:rsid w:val="005E3F14"/>
    <w:rsid w:val="005E44F6"/>
    <w:rsid w:val="005E4821"/>
    <w:rsid w:val="005E64C1"/>
    <w:rsid w:val="005E67DE"/>
    <w:rsid w:val="005F1CEA"/>
    <w:rsid w:val="005F2228"/>
    <w:rsid w:val="005F2420"/>
    <w:rsid w:val="005F5DBD"/>
    <w:rsid w:val="005F6171"/>
    <w:rsid w:val="005F73D9"/>
    <w:rsid w:val="005F788B"/>
    <w:rsid w:val="00600243"/>
    <w:rsid w:val="00602112"/>
    <w:rsid w:val="00602325"/>
    <w:rsid w:val="0060278E"/>
    <w:rsid w:val="006035E6"/>
    <w:rsid w:val="0060371B"/>
    <w:rsid w:val="00603FCD"/>
    <w:rsid w:val="00604259"/>
    <w:rsid w:val="0060483C"/>
    <w:rsid w:val="00604FE5"/>
    <w:rsid w:val="00605871"/>
    <w:rsid w:val="006108B9"/>
    <w:rsid w:val="00612944"/>
    <w:rsid w:val="00613943"/>
    <w:rsid w:val="0061410E"/>
    <w:rsid w:val="0061458B"/>
    <w:rsid w:val="006152CF"/>
    <w:rsid w:val="00616977"/>
    <w:rsid w:val="00616B16"/>
    <w:rsid w:val="0062098D"/>
    <w:rsid w:val="00620A1C"/>
    <w:rsid w:val="00621026"/>
    <w:rsid w:val="0062240F"/>
    <w:rsid w:val="00622D94"/>
    <w:rsid w:val="00622E10"/>
    <w:rsid w:val="00623563"/>
    <w:rsid w:val="00623FEB"/>
    <w:rsid w:val="00624D23"/>
    <w:rsid w:val="00625155"/>
    <w:rsid w:val="00625B72"/>
    <w:rsid w:val="006265E0"/>
    <w:rsid w:val="0062768D"/>
    <w:rsid w:val="00630CFF"/>
    <w:rsid w:val="00632168"/>
    <w:rsid w:val="0063330B"/>
    <w:rsid w:val="00633CB1"/>
    <w:rsid w:val="00634043"/>
    <w:rsid w:val="006342E5"/>
    <w:rsid w:val="00635F31"/>
    <w:rsid w:val="0063673C"/>
    <w:rsid w:val="00637B60"/>
    <w:rsid w:val="00641984"/>
    <w:rsid w:val="00642783"/>
    <w:rsid w:val="00642A25"/>
    <w:rsid w:val="006437E2"/>
    <w:rsid w:val="006446A6"/>
    <w:rsid w:val="0064490E"/>
    <w:rsid w:val="00644C9D"/>
    <w:rsid w:val="00645BDB"/>
    <w:rsid w:val="006464C1"/>
    <w:rsid w:val="00646677"/>
    <w:rsid w:val="0064682A"/>
    <w:rsid w:val="00646FFF"/>
    <w:rsid w:val="0064754E"/>
    <w:rsid w:val="00651B9B"/>
    <w:rsid w:val="00655B5A"/>
    <w:rsid w:val="00655E7E"/>
    <w:rsid w:val="00660A92"/>
    <w:rsid w:val="00660DA4"/>
    <w:rsid w:val="0066106E"/>
    <w:rsid w:val="0066111D"/>
    <w:rsid w:val="00661611"/>
    <w:rsid w:val="00661EA1"/>
    <w:rsid w:val="00661F3D"/>
    <w:rsid w:val="0066330C"/>
    <w:rsid w:val="0066384F"/>
    <w:rsid w:val="0066554A"/>
    <w:rsid w:val="00666E21"/>
    <w:rsid w:val="006672DD"/>
    <w:rsid w:val="00671169"/>
    <w:rsid w:val="00673346"/>
    <w:rsid w:val="00673FC1"/>
    <w:rsid w:val="006760E2"/>
    <w:rsid w:val="006801DF"/>
    <w:rsid w:val="00680221"/>
    <w:rsid w:val="00680755"/>
    <w:rsid w:val="0068172A"/>
    <w:rsid w:val="006821BA"/>
    <w:rsid w:val="006823AE"/>
    <w:rsid w:val="00682540"/>
    <w:rsid w:val="00682C47"/>
    <w:rsid w:val="0068349A"/>
    <w:rsid w:val="00683A5F"/>
    <w:rsid w:val="00684A8E"/>
    <w:rsid w:val="00685E58"/>
    <w:rsid w:val="00686278"/>
    <w:rsid w:val="00686CCB"/>
    <w:rsid w:val="006915BF"/>
    <w:rsid w:val="006915F8"/>
    <w:rsid w:val="006918F0"/>
    <w:rsid w:val="00691EE4"/>
    <w:rsid w:val="0069289F"/>
    <w:rsid w:val="00692D0D"/>
    <w:rsid w:val="00693D8B"/>
    <w:rsid w:val="006956FE"/>
    <w:rsid w:val="00695C89"/>
    <w:rsid w:val="00696992"/>
    <w:rsid w:val="00697F18"/>
    <w:rsid w:val="006A1B11"/>
    <w:rsid w:val="006A21A7"/>
    <w:rsid w:val="006A2457"/>
    <w:rsid w:val="006A336F"/>
    <w:rsid w:val="006A3BD3"/>
    <w:rsid w:val="006A504A"/>
    <w:rsid w:val="006A57FB"/>
    <w:rsid w:val="006A6A97"/>
    <w:rsid w:val="006B057C"/>
    <w:rsid w:val="006B0736"/>
    <w:rsid w:val="006B178C"/>
    <w:rsid w:val="006B1EA5"/>
    <w:rsid w:val="006B2297"/>
    <w:rsid w:val="006B2926"/>
    <w:rsid w:val="006B3413"/>
    <w:rsid w:val="006B3B97"/>
    <w:rsid w:val="006B44B2"/>
    <w:rsid w:val="006B47F5"/>
    <w:rsid w:val="006B47FB"/>
    <w:rsid w:val="006B4CF2"/>
    <w:rsid w:val="006B542F"/>
    <w:rsid w:val="006B6216"/>
    <w:rsid w:val="006B65DE"/>
    <w:rsid w:val="006B7DD2"/>
    <w:rsid w:val="006C06A8"/>
    <w:rsid w:val="006C082D"/>
    <w:rsid w:val="006C1750"/>
    <w:rsid w:val="006C17A5"/>
    <w:rsid w:val="006C29B2"/>
    <w:rsid w:val="006C2E98"/>
    <w:rsid w:val="006C32C7"/>
    <w:rsid w:val="006C4069"/>
    <w:rsid w:val="006C466A"/>
    <w:rsid w:val="006C4E8F"/>
    <w:rsid w:val="006C5309"/>
    <w:rsid w:val="006C56E6"/>
    <w:rsid w:val="006D011F"/>
    <w:rsid w:val="006D36C3"/>
    <w:rsid w:val="006D3CBB"/>
    <w:rsid w:val="006D420B"/>
    <w:rsid w:val="006D434E"/>
    <w:rsid w:val="006D51AD"/>
    <w:rsid w:val="006D51FE"/>
    <w:rsid w:val="006D57D2"/>
    <w:rsid w:val="006D5AFD"/>
    <w:rsid w:val="006D648A"/>
    <w:rsid w:val="006D68E2"/>
    <w:rsid w:val="006E000B"/>
    <w:rsid w:val="006E00E6"/>
    <w:rsid w:val="006E2875"/>
    <w:rsid w:val="006E3270"/>
    <w:rsid w:val="006E430B"/>
    <w:rsid w:val="006E457C"/>
    <w:rsid w:val="006E4950"/>
    <w:rsid w:val="006E5504"/>
    <w:rsid w:val="006E5F1A"/>
    <w:rsid w:val="006E6BCF"/>
    <w:rsid w:val="006E6C45"/>
    <w:rsid w:val="006E795A"/>
    <w:rsid w:val="006F025F"/>
    <w:rsid w:val="006F04A2"/>
    <w:rsid w:val="006F06A6"/>
    <w:rsid w:val="006F0AEF"/>
    <w:rsid w:val="006F0BA6"/>
    <w:rsid w:val="006F1EB0"/>
    <w:rsid w:val="006F1ED6"/>
    <w:rsid w:val="006F2848"/>
    <w:rsid w:val="006F2C82"/>
    <w:rsid w:val="006F34E8"/>
    <w:rsid w:val="006F3FF4"/>
    <w:rsid w:val="006F46D4"/>
    <w:rsid w:val="006F47E7"/>
    <w:rsid w:val="006F61D0"/>
    <w:rsid w:val="006F6FF6"/>
    <w:rsid w:val="007005A2"/>
    <w:rsid w:val="00702598"/>
    <w:rsid w:val="00702C0C"/>
    <w:rsid w:val="00703FE3"/>
    <w:rsid w:val="00704D9A"/>
    <w:rsid w:val="00705C02"/>
    <w:rsid w:val="007074AC"/>
    <w:rsid w:val="00707EEA"/>
    <w:rsid w:val="00711E4A"/>
    <w:rsid w:val="00711F69"/>
    <w:rsid w:val="007124AA"/>
    <w:rsid w:val="0071323B"/>
    <w:rsid w:val="00714264"/>
    <w:rsid w:val="007156C2"/>
    <w:rsid w:val="00716AC8"/>
    <w:rsid w:val="007170AF"/>
    <w:rsid w:val="00717733"/>
    <w:rsid w:val="0072085A"/>
    <w:rsid w:val="00722E6C"/>
    <w:rsid w:val="007231B7"/>
    <w:rsid w:val="00723704"/>
    <w:rsid w:val="007238C6"/>
    <w:rsid w:val="00724AF8"/>
    <w:rsid w:val="00724E51"/>
    <w:rsid w:val="007253C3"/>
    <w:rsid w:val="00725678"/>
    <w:rsid w:val="00727525"/>
    <w:rsid w:val="00727D71"/>
    <w:rsid w:val="0073059C"/>
    <w:rsid w:val="007313BC"/>
    <w:rsid w:val="007313EF"/>
    <w:rsid w:val="0073166E"/>
    <w:rsid w:val="0073302C"/>
    <w:rsid w:val="0073420F"/>
    <w:rsid w:val="0073588A"/>
    <w:rsid w:val="00736091"/>
    <w:rsid w:val="00736497"/>
    <w:rsid w:val="007375A6"/>
    <w:rsid w:val="00740D52"/>
    <w:rsid w:val="00741BF3"/>
    <w:rsid w:val="00745735"/>
    <w:rsid w:val="00745A0D"/>
    <w:rsid w:val="00746039"/>
    <w:rsid w:val="00746951"/>
    <w:rsid w:val="00746BE7"/>
    <w:rsid w:val="0075020D"/>
    <w:rsid w:val="0075036D"/>
    <w:rsid w:val="0075144A"/>
    <w:rsid w:val="00751D87"/>
    <w:rsid w:val="00752B16"/>
    <w:rsid w:val="0075332C"/>
    <w:rsid w:val="00753484"/>
    <w:rsid w:val="007546A8"/>
    <w:rsid w:val="007553DA"/>
    <w:rsid w:val="007562BC"/>
    <w:rsid w:val="0075633A"/>
    <w:rsid w:val="007567CD"/>
    <w:rsid w:val="00757A2A"/>
    <w:rsid w:val="00760B1B"/>
    <w:rsid w:val="007618E0"/>
    <w:rsid w:val="00761DF2"/>
    <w:rsid w:val="00762305"/>
    <w:rsid w:val="00762A0E"/>
    <w:rsid w:val="00764321"/>
    <w:rsid w:val="00764A22"/>
    <w:rsid w:val="00764BAE"/>
    <w:rsid w:val="00764FDC"/>
    <w:rsid w:val="007658F4"/>
    <w:rsid w:val="00765A07"/>
    <w:rsid w:val="00766703"/>
    <w:rsid w:val="007701C0"/>
    <w:rsid w:val="007709C1"/>
    <w:rsid w:val="00770B4D"/>
    <w:rsid w:val="00771085"/>
    <w:rsid w:val="007717FE"/>
    <w:rsid w:val="00773C49"/>
    <w:rsid w:val="00773FAC"/>
    <w:rsid w:val="007744C9"/>
    <w:rsid w:val="007754B9"/>
    <w:rsid w:val="00775751"/>
    <w:rsid w:val="007759CE"/>
    <w:rsid w:val="007769EB"/>
    <w:rsid w:val="00776E18"/>
    <w:rsid w:val="00777567"/>
    <w:rsid w:val="00780F5D"/>
    <w:rsid w:val="00781067"/>
    <w:rsid w:val="0078339B"/>
    <w:rsid w:val="0078356D"/>
    <w:rsid w:val="007849EF"/>
    <w:rsid w:val="00784C3A"/>
    <w:rsid w:val="00785163"/>
    <w:rsid w:val="007858E8"/>
    <w:rsid w:val="0078608D"/>
    <w:rsid w:val="007862EE"/>
    <w:rsid w:val="00786FB7"/>
    <w:rsid w:val="007876B7"/>
    <w:rsid w:val="00787D0C"/>
    <w:rsid w:val="00792AA6"/>
    <w:rsid w:val="00792B28"/>
    <w:rsid w:val="00792EC6"/>
    <w:rsid w:val="00794034"/>
    <w:rsid w:val="00794E2B"/>
    <w:rsid w:val="00795047"/>
    <w:rsid w:val="0079573A"/>
    <w:rsid w:val="0079681B"/>
    <w:rsid w:val="007A1964"/>
    <w:rsid w:val="007A1C35"/>
    <w:rsid w:val="007A214E"/>
    <w:rsid w:val="007A7010"/>
    <w:rsid w:val="007A7156"/>
    <w:rsid w:val="007A7560"/>
    <w:rsid w:val="007B0DB6"/>
    <w:rsid w:val="007B1D57"/>
    <w:rsid w:val="007B2679"/>
    <w:rsid w:val="007B2BCE"/>
    <w:rsid w:val="007B3015"/>
    <w:rsid w:val="007B437C"/>
    <w:rsid w:val="007B4A23"/>
    <w:rsid w:val="007B5A25"/>
    <w:rsid w:val="007B5FF9"/>
    <w:rsid w:val="007B7E67"/>
    <w:rsid w:val="007C08F8"/>
    <w:rsid w:val="007C1898"/>
    <w:rsid w:val="007C2A92"/>
    <w:rsid w:val="007C5BB2"/>
    <w:rsid w:val="007C69F2"/>
    <w:rsid w:val="007C757B"/>
    <w:rsid w:val="007C7728"/>
    <w:rsid w:val="007C7EE2"/>
    <w:rsid w:val="007D15C6"/>
    <w:rsid w:val="007D1D77"/>
    <w:rsid w:val="007D4D3E"/>
    <w:rsid w:val="007D60D7"/>
    <w:rsid w:val="007D7B9F"/>
    <w:rsid w:val="007E191E"/>
    <w:rsid w:val="007E1957"/>
    <w:rsid w:val="007E1D66"/>
    <w:rsid w:val="007E23E1"/>
    <w:rsid w:val="007E2503"/>
    <w:rsid w:val="007E2674"/>
    <w:rsid w:val="007E2F72"/>
    <w:rsid w:val="007E2FEA"/>
    <w:rsid w:val="007E5CD1"/>
    <w:rsid w:val="007E5E3A"/>
    <w:rsid w:val="007E605E"/>
    <w:rsid w:val="007E72A5"/>
    <w:rsid w:val="007F015F"/>
    <w:rsid w:val="007F194E"/>
    <w:rsid w:val="007F1B6C"/>
    <w:rsid w:val="007F266E"/>
    <w:rsid w:val="007F389F"/>
    <w:rsid w:val="007F3FD3"/>
    <w:rsid w:val="007F4027"/>
    <w:rsid w:val="007F4866"/>
    <w:rsid w:val="007F52A8"/>
    <w:rsid w:val="007F56CE"/>
    <w:rsid w:val="00801895"/>
    <w:rsid w:val="008029A1"/>
    <w:rsid w:val="00804603"/>
    <w:rsid w:val="008066C0"/>
    <w:rsid w:val="00807702"/>
    <w:rsid w:val="00807E15"/>
    <w:rsid w:val="00811790"/>
    <w:rsid w:val="00814A4C"/>
    <w:rsid w:val="00814B5A"/>
    <w:rsid w:val="00814E1F"/>
    <w:rsid w:val="00815348"/>
    <w:rsid w:val="0081613C"/>
    <w:rsid w:val="00816898"/>
    <w:rsid w:val="0081799C"/>
    <w:rsid w:val="0082047D"/>
    <w:rsid w:val="008205E0"/>
    <w:rsid w:val="0082090F"/>
    <w:rsid w:val="00820C49"/>
    <w:rsid w:val="00821561"/>
    <w:rsid w:val="00821B10"/>
    <w:rsid w:val="00821CEC"/>
    <w:rsid w:val="008231CA"/>
    <w:rsid w:val="00823DD7"/>
    <w:rsid w:val="00823E90"/>
    <w:rsid w:val="00824373"/>
    <w:rsid w:val="00824C42"/>
    <w:rsid w:val="00824E55"/>
    <w:rsid w:val="00826ABD"/>
    <w:rsid w:val="0082750E"/>
    <w:rsid w:val="008305D0"/>
    <w:rsid w:val="00831B18"/>
    <w:rsid w:val="00833846"/>
    <w:rsid w:val="00833F4E"/>
    <w:rsid w:val="0083431D"/>
    <w:rsid w:val="00834740"/>
    <w:rsid w:val="0083560C"/>
    <w:rsid w:val="008357C4"/>
    <w:rsid w:val="00836968"/>
    <w:rsid w:val="00836F49"/>
    <w:rsid w:val="00837BAE"/>
    <w:rsid w:val="00837E33"/>
    <w:rsid w:val="00841064"/>
    <w:rsid w:val="00841956"/>
    <w:rsid w:val="00842352"/>
    <w:rsid w:val="0084387D"/>
    <w:rsid w:val="00843C17"/>
    <w:rsid w:val="00845AD9"/>
    <w:rsid w:val="00845D27"/>
    <w:rsid w:val="008473D0"/>
    <w:rsid w:val="00850241"/>
    <w:rsid w:val="00851A82"/>
    <w:rsid w:val="00851C41"/>
    <w:rsid w:val="00852DD2"/>
    <w:rsid w:val="00854FEA"/>
    <w:rsid w:val="008558DC"/>
    <w:rsid w:val="00856428"/>
    <w:rsid w:val="0085705F"/>
    <w:rsid w:val="008573E3"/>
    <w:rsid w:val="00861571"/>
    <w:rsid w:val="00861B60"/>
    <w:rsid w:val="00861FD9"/>
    <w:rsid w:val="008621B4"/>
    <w:rsid w:val="008628F4"/>
    <w:rsid w:val="00862AB6"/>
    <w:rsid w:val="00862DFA"/>
    <w:rsid w:val="00862E83"/>
    <w:rsid w:val="00863AC1"/>
    <w:rsid w:val="00863ED7"/>
    <w:rsid w:val="008640B8"/>
    <w:rsid w:val="00864935"/>
    <w:rsid w:val="00865F02"/>
    <w:rsid w:val="00870E42"/>
    <w:rsid w:val="00872BBF"/>
    <w:rsid w:val="008736E8"/>
    <w:rsid w:val="00873B79"/>
    <w:rsid w:val="00876DFA"/>
    <w:rsid w:val="008776D1"/>
    <w:rsid w:val="008803BC"/>
    <w:rsid w:val="008805BE"/>
    <w:rsid w:val="00885A6B"/>
    <w:rsid w:val="008868C3"/>
    <w:rsid w:val="0088743D"/>
    <w:rsid w:val="00890120"/>
    <w:rsid w:val="00890616"/>
    <w:rsid w:val="00893BD0"/>
    <w:rsid w:val="00894B6E"/>
    <w:rsid w:val="0089644E"/>
    <w:rsid w:val="00896C3A"/>
    <w:rsid w:val="008A12A8"/>
    <w:rsid w:val="008A186C"/>
    <w:rsid w:val="008A27F0"/>
    <w:rsid w:val="008A292B"/>
    <w:rsid w:val="008A300F"/>
    <w:rsid w:val="008A55F4"/>
    <w:rsid w:val="008A5E35"/>
    <w:rsid w:val="008A72C7"/>
    <w:rsid w:val="008A752B"/>
    <w:rsid w:val="008A76D9"/>
    <w:rsid w:val="008A782F"/>
    <w:rsid w:val="008B0682"/>
    <w:rsid w:val="008B1420"/>
    <w:rsid w:val="008B2870"/>
    <w:rsid w:val="008B2EA3"/>
    <w:rsid w:val="008B3028"/>
    <w:rsid w:val="008B4564"/>
    <w:rsid w:val="008B5D50"/>
    <w:rsid w:val="008B66BD"/>
    <w:rsid w:val="008B697C"/>
    <w:rsid w:val="008C05B6"/>
    <w:rsid w:val="008C080F"/>
    <w:rsid w:val="008C13C7"/>
    <w:rsid w:val="008C2330"/>
    <w:rsid w:val="008C33EE"/>
    <w:rsid w:val="008D1CA2"/>
    <w:rsid w:val="008D228F"/>
    <w:rsid w:val="008D24B7"/>
    <w:rsid w:val="008D2737"/>
    <w:rsid w:val="008D28B4"/>
    <w:rsid w:val="008D2D74"/>
    <w:rsid w:val="008D2DE3"/>
    <w:rsid w:val="008D32C0"/>
    <w:rsid w:val="008D39BF"/>
    <w:rsid w:val="008D3BF2"/>
    <w:rsid w:val="008D4322"/>
    <w:rsid w:val="008D4582"/>
    <w:rsid w:val="008D546A"/>
    <w:rsid w:val="008D5FD2"/>
    <w:rsid w:val="008D654E"/>
    <w:rsid w:val="008D68EB"/>
    <w:rsid w:val="008D6BEE"/>
    <w:rsid w:val="008D6C06"/>
    <w:rsid w:val="008D6F41"/>
    <w:rsid w:val="008D7AAC"/>
    <w:rsid w:val="008E0ADC"/>
    <w:rsid w:val="008E1692"/>
    <w:rsid w:val="008E2ACD"/>
    <w:rsid w:val="008E35C7"/>
    <w:rsid w:val="008E3C68"/>
    <w:rsid w:val="008E3DA9"/>
    <w:rsid w:val="008E505C"/>
    <w:rsid w:val="008E58CF"/>
    <w:rsid w:val="008E5D8D"/>
    <w:rsid w:val="008E6030"/>
    <w:rsid w:val="008E6796"/>
    <w:rsid w:val="008F085E"/>
    <w:rsid w:val="008F0AEE"/>
    <w:rsid w:val="008F175E"/>
    <w:rsid w:val="008F20C6"/>
    <w:rsid w:val="008F2238"/>
    <w:rsid w:val="008F2E1C"/>
    <w:rsid w:val="008F3211"/>
    <w:rsid w:val="008F391B"/>
    <w:rsid w:val="008F3E2F"/>
    <w:rsid w:val="008F411D"/>
    <w:rsid w:val="008F57DA"/>
    <w:rsid w:val="008F62CF"/>
    <w:rsid w:val="00900DD5"/>
    <w:rsid w:val="00901BED"/>
    <w:rsid w:val="00901D75"/>
    <w:rsid w:val="009038F0"/>
    <w:rsid w:val="00904019"/>
    <w:rsid w:val="00905FD2"/>
    <w:rsid w:val="00906576"/>
    <w:rsid w:val="00907240"/>
    <w:rsid w:val="009073C4"/>
    <w:rsid w:val="00907A5B"/>
    <w:rsid w:val="009108E7"/>
    <w:rsid w:val="00910E5A"/>
    <w:rsid w:val="00911D9E"/>
    <w:rsid w:val="00911FFB"/>
    <w:rsid w:val="00912C63"/>
    <w:rsid w:val="00912E24"/>
    <w:rsid w:val="00912E88"/>
    <w:rsid w:val="009137E9"/>
    <w:rsid w:val="00913FCB"/>
    <w:rsid w:val="00914262"/>
    <w:rsid w:val="0091481E"/>
    <w:rsid w:val="00914B14"/>
    <w:rsid w:val="00917C6F"/>
    <w:rsid w:val="009211EC"/>
    <w:rsid w:val="00921ABE"/>
    <w:rsid w:val="00921F9A"/>
    <w:rsid w:val="00922B63"/>
    <w:rsid w:val="00924D68"/>
    <w:rsid w:val="009251C0"/>
    <w:rsid w:val="009262D8"/>
    <w:rsid w:val="00926447"/>
    <w:rsid w:val="00926782"/>
    <w:rsid w:val="00927768"/>
    <w:rsid w:val="00927A55"/>
    <w:rsid w:val="0093068D"/>
    <w:rsid w:val="009313B6"/>
    <w:rsid w:val="00931C5B"/>
    <w:rsid w:val="00932384"/>
    <w:rsid w:val="0093245F"/>
    <w:rsid w:val="009328EB"/>
    <w:rsid w:val="00933F93"/>
    <w:rsid w:val="00933FDB"/>
    <w:rsid w:val="009356C4"/>
    <w:rsid w:val="00940754"/>
    <w:rsid w:val="00940DA7"/>
    <w:rsid w:val="00941597"/>
    <w:rsid w:val="009415FB"/>
    <w:rsid w:val="00942B6D"/>
    <w:rsid w:val="00942F8E"/>
    <w:rsid w:val="00943070"/>
    <w:rsid w:val="009446AE"/>
    <w:rsid w:val="00945288"/>
    <w:rsid w:val="0094551B"/>
    <w:rsid w:val="00945AC1"/>
    <w:rsid w:val="0094643A"/>
    <w:rsid w:val="00947F3B"/>
    <w:rsid w:val="009504CE"/>
    <w:rsid w:val="00950BC8"/>
    <w:rsid w:val="00952827"/>
    <w:rsid w:val="0095312A"/>
    <w:rsid w:val="009531D4"/>
    <w:rsid w:val="00955DC8"/>
    <w:rsid w:val="00957D66"/>
    <w:rsid w:val="00957E07"/>
    <w:rsid w:val="009604BB"/>
    <w:rsid w:val="009613AD"/>
    <w:rsid w:val="009616BB"/>
    <w:rsid w:val="00961A49"/>
    <w:rsid w:val="00961D66"/>
    <w:rsid w:val="00963AFC"/>
    <w:rsid w:val="0096427D"/>
    <w:rsid w:val="0096493C"/>
    <w:rsid w:val="00965912"/>
    <w:rsid w:val="00966B53"/>
    <w:rsid w:val="00966F2F"/>
    <w:rsid w:val="00970315"/>
    <w:rsid w:val="0097199D"/>
    <w:rsid w:val="00971A25"/>
    <w:rsid w:val="0097319A"/>
    <w:rsid w:val="0097333C"/>
    <w:rsid w:val="0097350D"/>
    <w:rsid w:val="0097571A"/>
    <w:rsid w:val="00975886"/>
    <w:rsid w:val="0097598E"/>
    <w:rsid w:val="00975EDE"/>
    <w:rsid w:val="009765E0"/>
    <w:rsid w:val="00977542"/>
    <w:rsid w:val="009778F7"/>
    <w:rsid w:val="00977DDF"/>
    <w:rsid w:val="00980672"/>
    <w:rsid w:val="00981C04"/>
    <w:rsid w:val="00982DC2"/>
    <w:rsid w:val="009840F0"/>
    <w:rsid w:val="00985CB8"/>
    <w:rsid w:val="009862EF"/>
    <w:rsid w:val="009863DC"/>
    <w:rsid w:val="00986451"/>
    <w:rsid w:val="00987705"/>
    <w:rsid w:val="0099119D"/>
    <w:rsid w:val="00992112"/>
    <w:rsid w:val="00993580"/>
    <w:rsid w:val="009936AD"/>
    <w:rsid w:val="009948F8"/>
    <w:rsid w:val="00994D54"/>
    <w:rsid w:val="00996C48"/>
    <w:rsid w:val="009A206E"/>
    <w:rsid w:val="009A23B8"/>
    <w:rsid w:val="009A2557"/>
    <w:rsid w:val="009A293F"/>
    <w:rsid w:val="009A39F6"/>
    <w:rsid w:val="009A47FF"/>
    <w:rsid w:val="009A4CC4"/>
    <w:rsid w:val="009A56C4"/>
    <w:rsid w:val="009A5D3D"/>
    <w:rsid w:val="009A7B05"/>
    <w:rsid w:val="009B05D9"/>
    <w:rsid w:val="009B30E4"/>
    <w:rsid w:val="009B38D8"/>
    <w:rsid w:val="009B4781"/>
    <w:rsid w:val="009B4B88"/>
    <w:rsid w:val="009B4C4C"/>
    <w:rsid w:val="009B4D86"/>
    <w:rsid w:val="009B4F93"/>
    <w:rsid w:val="009B57A3"/>
    <w:rsid w:val="009B5F69"/>
    <w:rsid w:val="009C192E"/>
    <w:rsid w:val="009C1B2F"/>
    <w:rsid w:val="009C3A10"/>
    <w:rsid w:val="009C3A16"/>
    <w:rsid w:val="009C3AC7"/>
    <w:rsid w:val="009C3EBE"/>
    <w:rsid w:val="009C593E"/>
    <w:rsid w:val="009C59D3"/>
    <w:rsid w:val="009C6010"/>
    <w:rsid w:val="009C6355"/>
    <w:rsid w:val="009C7EEA"/>
    <w:rsid w:val="009D0C59"/>
    <w:rsid w:val="009D1460"/>
    <w:rsid w:val="009D171C"/>
    <w:rsid w:val="009D28EA"/>
    <w:rsid w:val="009D3709"/>
    <w:rsid w:val="009D5508"/>
    <w:rsid w:val="009D7025"/>
    <w:rsid w:val="009D73F2"/>
    <w:rsid w:val="009E0358"/>
    <w:rsid w:val="009E0C66"/>
    <w:rsid w:val="009E19FC"/>
    <w:rsid w:val="009E1A1F"/>
    <w:rsid w:val="009E2171"/>
    <w:rsid w:val="009E267E"/>
    <w:rsid w:val="009E419F"/>
    <w:rsid w:val="009E4C7A"/>
    <w:rsid w:val="009E7299"/>
    <w:rsid w:val="009F017E"/>
    <w:rsid w:val="009F03C8"/>
    <w:rsid w:val="009F0422"/>
    <w:rsid w:val="009F3642"/>
    <w:rsid w:val="009F3674"/>
    <w:rsid w:val="009F41E1"/>
    <w:rsid w:val="009F5C1F"/>
    <w:rsid w:val="009F727B"/>
    <w:rsid w:val="00A00804"/>
    <w:rsid w:val="00A00A08"/>
    <w:rsid w:val="00A01334"/>
    <w:rsid w:val="00A01BB3"/>
    <w:rsid w:val="00A01E84"/>
    <w:rsid w:val="00A040C3"/>
    <w:rsid w:val="00A04BD3"/>
    <w:rsid w:val="00A0505E"/>
    <w:rsid w:val="00A061BE"/>
    <w:rsid w:val="00A0659E"/>
    <w:rsid w:val="00A11661"/>
    <w:rsid w:val="00A11A19"/>
    <w:rsid w:val="00A12D47"/>
    <w:rsid w:val="00A13527"/>
    <w:rsid w:val="00A13B05"/>
    <w:rsid w:val="00A13F8E"/>
    <w:rsid w:val="00A1488D"/>
    <w:rsid w:val="00A16196"/>
    <w:rsid w:val="00A17217"/>
    <w:rsid w:val="00A17B96"/>
    <w:rsid w:val="00A207E6"/>
    <w:rsid w:val="00A20A90"/>
    <w:rsid w:val="00A2135A"/>
    <w:rsid w:val="00A219ED"/>
    <w:rsid w:val="00A22458"/>
    <w:rsid w:val="00A23A3C"/>
    <w:rsid w:val="00A25653"/>
    <w:rsid w:val="00A25782"/>
    <w:rsid w:val="00A269F4"/>
    <w:rsid w:val="00A27112"/>
    <w:rsid w:val="00A2778B"/>
    <w:rsid w:val="00A30357"/>
    <w:rsid w:val="00A30D06"/>
    <w:rsid w:val="00A31EEA"/>
    <w:rsid w:val="00A333BB"/>
    <w:rsid w:val="00A33D9A"/>
    <w:rsid w:val="00A34563"/>
    <w:rsid w:val="00A36341"/>
    <w:rsid w:val="00A36FA6"/>
    <w:rsid w:val="00A41210"/>
    <w:rsid w:val="00A41268"/>
    <w:rsid w:val="00A41DFE"/>
    <w:rsid w:val="00A427BB"/>
    <w:rsid w:val="00A43569"/>
    <w:rsid w:val="00A4398D"/>
    <w:rsid w:val="00A4446C"/>
    <w:rsid w:val="00A45439"/>
    <w:rsid w:val="00A47241"/>
    <w:rsid w:val="00A47CD1"/>
    <w:rsid w:val="00A47DF2"/>
    <w:rsid w:val="00A50CDC"/>
    <w:rsid w:val="00A5385B"/>
    <w:rsid w:val="00A54D8F"/>
    <w:rsid w:val="00A552D6"/>
    <w:rsid w:val="00A55CBE"/>
    <w:rsid w:val="00A5624C"/>
    <w:rsid w:val="00A566B8"/>
    <w:rsid w:val="00A57191"/>
    <w:rsid w:val="00A571B2"/>
    <w:rsid w:val="00A61D2F"/>
    <w:rsid w:val="00A651BC"/>
    <w:rsid w:val="00A65AE6"/>
    <w:rsid w:val="00A66641"/>
    <w:rsid w:val="00A66A0B"/>
    <w:rsid w:val="00A66AC4"/>
    <w:rsid w:val="00A67899"/>
    <w:rsid w:val="00A67BDB"/>
    <w:rsid w:val="00A67D33"/>
    <w:rsid w:val="00A72B53"/>
    <w:rsid w:val="00A74A14"/>
    <w:rsid w:val="00A74A58"/>
    <w:rsid w:val="00A74CCC"/>
    <w:rsid w:val="00A752C3"/>
    <w:rsid w:val="00A760D5"/>
    <w:rsid w:val="00A76433"/>
    <w:rsid w:val="00A7677C"/>
    <w:rsid w:val="00A76905"/>
    <w:rsid w:val="00A775B6"/>
    <w:rsid w:val="00A80266"/>
    <w:rsid w:val="00A81056"/>
    <w:rsid w:val="00A82C15"/>
    <w:rsid w:val="00A853A6"/>
    <w:rsid w:val="00A85CB1"/>
    <w:rsid w:val="00A86EB9"/>
    <w:rsid w:val="00A87535"/>
    <w:rsid w:val="00A877CE"/>
    <w:rsid w:val="00A90B33"/>
    <w:rsid w:val="00A918B5"/>
    <w:rsid w:val="00A927A3"/>
    <w:rsid w:val="00A92D94"/>
    <w:rsid w:val="00A93D22"/>
    <w:rsid w:val="00A94CCF"/>
    <w:rsid w:val="00A953AE"/>
    <w:rsid w:val="00A96657"/>
    <w:rsid w:val="00AA1DB5"/>
    <w:rsid w:val="00AA1E4F"/>
    <w:rsid w:val="00AA285A"/>
    <w:rsid w:val="00AA322E"/>
    <w:rsid w:val="00AA39B2"/>
    <w:rsid w:val="00AA3BDC"/>
    <w:rsid w:val="00AA485E"/>
    <w:rsid w:val="00AA4FB0"/>
    <w:rsid w:val="00AA7FA5"/>
    <w:rsid w:val="00AB07C4"/>
    <w:rsid w:val="00AB086E"/>
    <w:rsid w:val="00AB302A"/>
    <w:rsid w:val="00AB43EB"/>
    <w:rsid w:val="00AB47B8"/>
    <w:rsid w:val="00AB59A8"/>
    <w:rsid w:val="00AB5E22"/>
    <w:rsid w:val="00AB786A"/>
    <w:rsid w:val="00AC087B"/>
    <w:rsid w:val="00AC1CEC"/>
    <w:rsid w:val="00AC2184"/>
    <w:rsid w:val="00AC280F"/>
    <w:rsid w:val="00AC2F3F"/>
    <w:rsid w:val="00AC3A8A"/>
    <w:rsid w:val="00AC4641"/>
    <w:rsid w:val="00AC630A"/>
    <w:rsid w:val="00AC7321"/>
    <w:rsid w:val="00AC7782"/>
    <w:rsid w:val="00AD04D8"/>
    <w:rsid w:val="00AD112B"/>
    <w:rsid w:val="00AD1220"/>
    <w:rsid w:val="00AD22FD"/>
    <w:rsid w:val="00AD327F"/>
    <w:rsid w:val="00AD3B5D"/>
    <w:rsid w:val="00AD494D"/>
    <w:rsid w:val="00AD6D8C"/>
    <w:rsid w:val="00AD72D1"/>
    <w:rsid w:val="00AD786E"/>
    <w:rsid w:val="00AD7B65"/>
    <w:rsid w:val="00AD7DFB"/>
    <w:rsid w:val="00AE1152"/>
    <w:rsid w:val="00AE3E68"/>
    <w:rsid w:val="00AE48EC"/>
    <w:rsid w:val="00AE53D3"/>
    <w:rsid w:val="00AE5F55"/>
    <w:rsid w:val="00AE642E"/>
    <w:rsid w:val="00AF06B6"/>
    <w:rsid w:val="00AF14D6"/>
    <w:rsid w:val="00AF24E8"/>
    <w:rsid w:val="00AF27C7"/>
    <w:rsid w:val="00AF385D"/>
    <w:rsid w:val="00AF3B09"/>
    <w:rsid w:val="00AF6007"/>
    <w:rsid w:val="00AF7A12"/>
    <w:rsid w:val="00B003DF"/>
    <w:rsid w:val="00B014BF"/>
    <w:rsid w:val="00B0211F"/>
    <w:rsid w:val="00B02E7D"/>
    <w:rsid w:val="00B02F14"/>
    <w:rsid w:val="00B02F66"/>
    <w:rsid w:val="00B04647"/>
    <w:rsid w:val="00B05988"/>
    <w:rsid w:val="00B05C54"/>
    <w:rsid w:val="00B069EF"/>
    <w:rsid w:val="00B102BC"/>
    <w:rsid w:val="00B10AC2"/>
    <w:rsid w:val="00B11027"/>
    <w:rsid w:val="00B1227D"/>
    <w:rsid w:val="00B12458"/>
    <w:rsid w:val="00B12989"/>
    <w:rsid w:val="00B12A29"/>
    <w:rsid w:val="00B13649"/>
    <w:rsid w:val="00B14281"/>
    <w:rsid w:val="00B14339"/>
    <w:rsid w:val="00B15E1F"/>
    <w:rsid w:val="00B1641D"/>
    <w:rsid w:val="00B201C3"/>
    <w:rsid w:val="00B2134B"/>
    <w:rsid w:val="00B215BA"/>
    <w:rsid w:val="00B219BF"/>
    <w:rsid w:val="00B225C4"/>
    <w:rsid w:val="00B22BA0"/>
    <w:rsid w:val="00B2344C"/>
    <w:rsid w:val="00B235A3"/>
    <w:rsid w:val="00B254D2"/>
    <w:rsid w:val="00B256E9"/>
    <w:rsid w:val="00B25926"/>
    <w:rsid w:val="00B259EB"/>
    <w:rsid w:val="00B26236"/>
    <w:rsid w:val="00B274B2"/>
    <w:rsid w:val="00B3084B"/>
    <w:rsid w:val="00B31CB3"/>
    <w:rsid w:val="00B32256"/>
    <w:rsid w:val="00B32381"/>
    <w:rsid w:val="00B3320B"/>
    <w:rsid w:val="00B34045"/>
    <w:rsid w:val="00B36459"/>
    <w:rsid w:val="00B36515"/>
    <w:rsid w:val="00B37180"/>
    <w:rsid w:val="00B374AB"/>
    <w:rsid w:val="00B40330"/>
    <w:rsid w:val="00B404B1"/>
    <w:rsid w:val="00B4231D"/>
    <w:rsid w:val="00B426B0"/>
    <w:rsid w:val="00B42EA7"/>
    <w:rsid w:val="00B437C2"/>
    <w:rsid w:val="00B44377"/>
    <w:rsid w:val="00B44E95"/>
    <w:rsid w:val="00B450BA"/>
    <w:rsid w:val="00B45B74"/>
    <w:rsid w:val="00B4694D"/>
    <w:rsid w:val="00B47315"/>
    <w:rsid w:val="00B47386"/>
    <w:rsid w:val="00B50B94"/>
    <w:rsid w:val="00B50BB1"/>
    <w:rsid w:val="00B53A06"/>
    <w:rsid w:val="00B54E00"/>
    <w:rsid w:val="00B55011"/>
    <w:rsid w:val="00B56804"/>
    <w:rsid w:val="00B56B10"/>
    <w:rsid w:val="00B57AC8"/>
    <w:rsid w:val="00B57F48"/>
    <w:rsid w:val="00B6197B"/>
    <w:rsid w:val="00B61994"/>
    <w:rsid w:val="00B619FC"/>
    <w:rsid w:val="00B62725"/>
    <w:rsid w:val="00B629DA"/>
    <w:rsid w:val="00B62B20"/>
    <w:rsid w:val="00B62E9B"/>
    <w:rsid w:val="00B63BB2"/>
    <w:rsid w:val="00B64A98"/>
    <w:rsid w:val="00B65553"/>
    <w:rsid w:val="00B6581C"/>
    <w:rsid w:val="00B66701"/>
    <w:rsid w:val="00B710ED"/>
    <w:rsid w:val="00B71384"/>
    <w:rsid w:val="00B71849"/>
    <w:rsid w:val="00B71D01"/>
    <w:rsid w:val="00B72254"/>
    <w:rsid w:val="00B7226F"/>
    <w:rsid w:val="00B72D05"/>
    <w:rsid w:val="00B73564"/>
    <w:rsid w:val="00B76A94"/>
    <w:rsid w:val="00B77496"/>
    <w:rsid w:val="00B77FF7"/>
    <w:rsid w:val="00B80A64"/>
    <w:rsid w:val="00B8170B"/>
    <w:rsid w:val="00B81B21"/>
    <w:rsid w:val="00B82DF8"/>
    <w:rsid w:val="00B840FA"/>
    <w:rsid w:val="00B841B1"/>
    <w:rsid w:val="00B847B8"/>
    <w:rsid w:val="00B848CA"/>
    <w:rsid w:val="00B8580B"/>
    <w:rsid w:val="00B85AC9"/>
    <w:rsid w:val="00B861C2"/>
    <w:rsid w:val="00B8715D"/>
    <w:rsid w:val="00B9067E"/>
    <w:rsid w:val="00B90EDB"/>
    <w:rsid w:val="00B92234"/>
    <w:rsid w:val="00B923F6"/>
    <w:rsid w:val="00B938B5"/>
    <w:rsid w:val="00B97753"/>
    <w:rsid w:val="00BA050A"/>
    <w:rsid w:val="00BA12F3"/>
    <w:rsid w:val="00BA133C"/>
    <w:rsid w:val="00BA28EF"/>
    <w:rsid w:val="00BA2AA0"/>
    <w:rsid w:val="00BA354B"/>
    <w:rsid w:val="00BA4E5E"/>
    <w:rsid w:val="00BA5372"/>
    <w:rsid w:val="00BA5D0C"/>
    <w:rsid w:val="00BA5E05"/>
    <w:rsid w:val="00BA73CD"/>
    <w:rsid w:val="00BA7BA8"/>
    <w:rsid w:val="00BA7BFC"/>
    <w:rsid w:val="00BB15B4"/>
    <w:rsid w:val="00BB2D2F"/>
    <w:rsid w:val="00BB328D"/>
    <w:rsid w:val="00BB4532"/>
    <w:rsid w:val="00BB53EC"/>
    <w:rsid w:val="00BB551A"/>
    <w:rsid w:val="00BB5DB9"/>
    <w:rsid w:val="00BB5F9F"/>
    <w:rsid w:val="00BB72C9"/>
    <w:rsid w:val="00BB7827"/>
    <w:rsid w:val="00BB799F"/>
    <w:rsid w:val="00BC0B8A"/>
    <w:rsid w:val="00BC112A"/>
    <w:rsid w:val="00BC1715"/>
    <w:rsid w:val="00BC1D1F"/>
    <w:rsid w:val="00BC20A4"/>
    <w:rsid w:val="00BC4B31"/>
    <w:rsid w:val="00BC4E97"/>
    <w:rsid w:val="00BC5E15"/>
    <w:rsid w:val="00BC7F1A"/>
    <w:rsid w:val="00BD1835"/>
    <w:rsid w:val="00BD23EB"/>
    <w:rsid w:val="00BD368F"/>
    <w:rsid w:val="00BD3F24"/>
    <w:rsid w:val="00BD4EA1"/>
    <w:rsid w:val="00BD5D29"/>
    <w:rsid w:val="00BE0A05"/>
    <w:rsid w:val="00BE0D0A"/>
    <w:rsid w:val="00BE11C6"/>
    <w:rsid w:val="00BE33E9"/>
    <w:rsid w:val="00BE3422"/>
    <w:rsid w:val="00BE3FC4"/>
    <w:rsid w:val="00BE4D5F"/>
    <w:rsid w:val="00BE522E"/>
    <w:rsid w:val="00BE6E53"/>
    <w:rsid w:val="00BE71A8"/>
    <w:rsid w:val="00BE7C42"/>
    <w:rsid w:val="00BF0B54"/>
    <w:rsid w:val="00BF0BA5"/>
    <w:rsid w:val="00BF0DC3"/>
    <w:rsid w:val="00BF2902"/>
    <w:rsid w:val="00BF3481"/>
    <w:rsid w:val="00BF3EA6"/>
    <w:rsid w:val="00BF7884"/>
    <w:rsid w:val="00C001C3"/>
    <w:rsid w:val="00C00438"/>
    <w:rsid w:val="00C0082B"/>
    <w:rsid w:val="00C0101E"/>
    <w:rsid w:val="00C01D36"/>
    <w:rsid w:val="00C02D9F"/>
    <w:rsid w:val="00C0395C"/>
    <w:rsid w:val="00C03C5F"/>
    <w:rsid w:val="00C03E70"/>
    <w:rsid w:val="00C04380"/>
    <w:rsid w:val="00C059D3"/>
    <w:rsid w:val="00C0630E"/>
    <w:rsid w:val="00C0673D"/>
    <w:rsid w:val="00C06A52"/>
    <w:rsid w:val="00C07370"/>
    <w:rsid w:val="00C078EC"/>
    <w:rsid w:val="00C07F9D"/>
    <w:rsid w:val="00C108B1"/>
    <w:rsid w:val="00C10D80"/>
    <w:rsid w:val="00C10EC4"/>
    <w:rsid w:val="00C12769"/>
    <w:rsid w:val="00C1276F"/>
    <w:rsid w:val="00C153CF"/>
    <w:rsid w:val="00C1622C"/>
    <w:rsid w:val="00C179C1"/>
    <w:rsid w:val="00C17E6F"/>
    <w:rsid w:val="00C20BA1"/>
    <w:rsid w:val="00C20E1F"/>
    <w:rsid w:val="00C21B65"/>
    <w:rsid w:val="00C21CE7"/>
    <w:rsid w:val="00C221C9"/>
    <w:rsid w:val="00C223B1"/>
    <w:rsid w:val="00C2268D"/>
    <w:rsid w:val="00C23C6B"/>
    <w:rsid w:val="00C25336"/>
    <w:rsid w:val="00C25530"/>
    <w:rsid w:val="00C2622D"/>
    <w:rsid w:val="00C3002D"/>
    <w:rsid w:val="00C30713"/>
    <w:rsid w:val="00C31F8F"/>
    <w:rsid w:val="00C3393A"/>
    <w:rsid w:val="00C340A7"/>
    <w:rsid w:val="00C34111"/>
    <w:rsid w:val="00C3451C"/>
    <w:rsid w:val="00C349FD"/>
    <w:rsid w:val="00C35659"/>
    <w:rsid w:val="00C3729C"/>
    <w:rsid w:val="00C377F3"/>
    <w:rsid w:val="00C37B25"/>
    <w:rsid w:val="00C41058"/>
    <w:rsid w:val="00C41808"/>
    <w:rsid w:val="00C41E61"/>
    <w:rsid w:val="00C430BE"/>
    <w:rsid w:val="00C44917"/>
    <w:rsid w:val="00C44DE2"/>
    <w:rsid w:val="00C4558B"/>
    <w:rsid w:val="00C45F5B"/>
    <w:rsid w:val="00C45FDB"/>
    <w:rsid w:val="00C46A61"/>
    <w:rsid w:val="00C47223"/>
    <w:rsid w:val="00C50ECD"/>
    <w:rsid w:val="00C51DAF"/>
    <w:rsid w:val="00C5356C"/>
    <w:rsid w:val="00C536EC"/>
    <w:rsid w:val="00C53B76"/>
    <w:rsid w:val="00C54A05"/>
    <w:rsid w:val="00C551A5"/>
    <w:rsid w:val="00C55784"/>
    <w:rsid w:val="00C56342"/>
    <w:rsid w:val="00C5704C"/>
    <w:rsid w:val="00C572DD"/>
    <w:rsid w:val="00C63E00"/>
    <w:rsid w:val="00C650B1"/>
    <w:rsid w:val="00C66202"/>
    <w:rsid w:val="00C66C2E"/>
    <w:rsid w:val="00C671F0"/>
    <w:rsid w:val="00C672AE"/>
    <w:rsid w:val="00C70051"/>
    <w:rsid w:val="00C71F77"/>
    <w:rsid w:val="00C724E9"/>
    <w:rsid w:val="00C727D3"/>
    <w:rsid w:val="00C73208"/>
    <w:rsid w:val="00C73531"/>
    <w:rsid w:val="00C73F82"/>
    <w:rsid w:val="00C74240"/>
    <w:rsid w:val="00C749D4"/>
    <w:rsid w:val="00C74A95"/>
    <w:rsid w:val="00C74CBA"/>
    <w:rsid w:val="00C759B2"/>
    <w:rsid w:val="00C76325"/>
    <w:rsid w:val="00C76452"/>
    <w:rsid w:val="00C7753C"/>
    <w:rsid w:val="00C801B8"/>
    <w:rsid w:val="00C8027E"/>
    <w:rsid w:val="00C81DA2"/>
    <w:rsid w:val="00C838A6"/>
    <w:rsid w:val="00C83A7F"/>
    <w:rsid w:val="00C86175"/>
    <w:rsid w:val="00C86F9C"/>
    <w:rsid w:val="00C87680"/>
    <w:rsid w:val="00C8798B"/>
    <w:rsid w:val="00C87C31"/>
    <w:rsid w:val="00C87DFB"/>
    <w:rsid w:val="00C909AF"/>
    <w:rsid w:val="00C90E33"/>
    <w:rsid w:val="00C91A57"/>
    <w:rsid w:val="00C93771"/>
    <w:rsid w:val="00C937D0"/>
    <w:rsid w:val="00C93D7E"/>
    <w:rsid w:val="00C93DB5"/>
    <w:rsid w:val="00C93FA3"/>
    <w:rsid w:val="00C9542F"/>
    <w:rsid w:val="00C955E9"/>
    <w:rsid w:val="00C9589D"/>
    <w:rsid w:val="00C958A7"/>
    <w:rsid w:val="00C95DAE"/>
    <w:rsid w:val="00C96AA1"/>
    <w:rsid w:val="00C97AA5"/>
    <w:rsid w:val="00CA00C2"/>
    <w:rsid w:val="00CA0308"/>
    <w:rsid w:val="00CA0A89"/>
    <w:rsid w:val="00CA1230"/>
    <w:rsid w:val="00CA22B6"/>
    <w:rsid w:val="00CA257C"/>
    <w:rsid w:val="00CA2A25"/>
    <w:rsid w:val="00CA44A3"/>
    <w:rsid w:val="00CA545F"/>
    <w:rsid w:val="00CA712E"/>
    <w:rsid w:val="00CA71F9"/>
    <w:rsid w:val="00CA7A7B"/>
    <w:rsid w:val="00CA7EC3"/>
    <w:rsid w:val="00CB0F7F"/>
    <w:rsid w:val="00CB222E"/>
    <w:rsid w:val="00CB28A5"/>
    <w:rsid w:val="00CB3305"/>
    <w:rsid w:val="00CB363C"/>
    <w:rsid w:val="00CB36B4"/>
    <w:rsid w:val="00CB4674"/>
    <w:rsid w:val="00CB5525"/>
    <w:rsid w:val="00CB578D"/>
    <w:rsid w:val="00CB5BBE"/>
    <w:rsid w:val="00CB6006"/>
    <w:rsid w:val="00CB6072"/>
    <w:rsid w:val="00CB68CA"/>
    <w:rsid w:val="00CB72DD"/>
    <w:rsid w:val="00CC103C"/>
    <w:rsid w:val="00CC12B1"/>
    <w:rsid w:val="00CC1CDC"/>
    <w:rsid w:val="00CC2F82"/>
    <w:rsid w:val="00CC3BCA"/>
    <w:rsid w:val="00CC3E9D"/>
    <w:rsid w:val="00CC4724"/>
    <w:rsid w:val="00CC6D36"/>
    <w:rsid w:val="00CD0DC4"/>
    <w:rsid w:val="00CD1923"/>
    <w:rsid w:val="00CD4310"/>
    <w:rsid w:val="00CD4885"/>
    <w:rsid w:val="00CD55DB"/>
    <w:rsid w:val="00CD5C1F"/>
    <w:rsid w:val="00CD6E1B"/>
    <w:rsid w:val="00CD756D"/>
    <w:rsid w:val="00CD7A2F"/>
    <w:rsid w:val="00CD7C2F"/>
    <w:rsid w:val="00CE01FB"/>
    <w:rsid w:val="00CE0877"/>
    <w:rsid w:val="00CE13A0"/>
    <w:rsid w:val="00CE1A4E"/>
    <w:rsid w:val="00CE1BA2"/>
    <w:rsid w:val="00CE2CE9"/>
    <w:rsid w:val="00CE4AAA"/>
    <w:rsid w:val="00CE4F4A"/>
    <w:rsid w:val="00CE577C"/>
    <w:rsid w:val="00CE5A59"/>
    <w:rsid w:val="00CE5C7D"/>
    <w:rsid w:val="00CE6995"/>
    <w:rsid w:val="00CE6BD7"/>
    <w:rsid w:val="00CE6DA3"/>
    <w:rsid w:val="00CF1DD5"/>
    <w:rsid w:val="00CF1F66"/>
    <w:rsid w:val="00CF2488"/>
    <w:rsid w:val="00CF266D"/>
    <w:rsid w:val="00CF3C57"/>
    <w:rsid w:val="00CF457E"/>
    <w:rsid w:val="00CF4E36"/>
    <w:rsid w:val="00CF5956"/>
    <w:rsid w:val="00CF6CF4"/>
    <w:rsid w:val="00CF7ADF"/>
    <w:rsid w:val="00CF7D8F"/>
    <w:rsid w:val="00CF7FA2"/>
    <w:rsid w:val="00D0077C"/>
    <w:rsid w:val="00D017A1"/>
    <w:rsid w:val="00D017DD"/>
    <w:rsid w:val="00D018FE"/>
    <w:rsid w:val="00D01D0D"/>
    <w:rsid w:val="00D04C78"/>
    <w:rsid w:val="00D05427"/>
    <w:rsid w:val="00D07454"/>
    <w:rsid w:val="00D078DE"/>
    <w:rsid w:val="00D07A4E"/>
    <w:rsid w:val="00D07BE7"/>
    <w:rsid w:val="00D109DA"/>
    <w:rsid w:val="00D10D76"/>
    <w:rsid w:val="00D11CF3"/>
    <w:rsid w:val="00D11EB3"/>
    <w:rsid w:val="00D12379"/>
    <w:rsid w:val="00D12577"/>
    <w:rsid w:val="00D1276B"/>
    <w:rsid w:val="00D160E4"/>
    <w:rsid w:val="00D16C3F"/>
    <w:rsid w:val="00D16F83"/>
    <w:rsid w:val="00D17A2F"/>
    <w:rsid w:val="00D225C5"/>
    <w:rsid w:val="00D22E96"/>
    <w:rsid w:val="00D23188"/>
    <w:rsid w:val="00D2378C"/>
    <w:rsid w:val="00D24FE6"/>
    <w:rsid w:val="00D25B7F"/>
    <w:rsid w:val="00D26982"/>
    <w:rsid w:val="00D3130E"/>
    <w:rsid w:val="00D32803"/>
    <w:rsid w:val="00D33431"/>
    <w:rsid w:val="00D33471"/>
    <w:rsid w:val="00D3390E"/>
    <w:rsid w:val="00D33C89"/>
    <w:rsid w:val="00D34244"/>
    <w:rsid w:val="00D3489C"/>
    <w:rsid w:val="00D357D0"/>
    <w:rsid w:val="00D414C0"/>
    <w:rsid w:val="00D42FB9"/>
    <w:rsid w:val="00D433AC"/>
    <w:rsid w:val="00D43B42"/>
    <w:rsid w:val="00D47137"/>
    <w:rsid w:val="00D479E2"/>
    <w:rsid w:val="00D47E4B"/>
    <w:rsid w:val="00D52867"/>
    <w:rsid w:val="00D533D5"/>
    <w:rsid w:val="00D5424A"/>
    <w:rsid w:val="00D54DD1"/>
    <w:rsid w:val="00D5521A"/>
    <w:rsid w:val="00D55C15"/>
    <w:rsid w:val="00D56351"/>
    <w:rsid w:val="00D56706"/>
    <w:rsid w:val="00D601FC"/>
    <w:rsid w:val="00D60CA3"/>
    <w:rsid w:val="00D61219"/>
    <w:rsid w:val="00D62F6F"/>
    <w:rsid w:val="00D64BCA"/>
    <w:rsid w:val="00D64BF0"/>
    <w:rsid w:val="00D651C8"/>
    <w:rsid w:val="00D6527D"/>
    <w:rsid w:val="00D67B31"/>
    <w:rsid w:val="00D67CED"/>
    <w:rsid w:val="00D7079D"/>
    <w:rsid w:val="00D75998"/>
    <w:rsid w:val="00D772FE"/>
    <w:rsid w:val="00D77782"/>
    <w:rsid w:val="00D77915"/>
    <w:rsid w:val="00D8059C"/>
    <w:rsid w:val="00D80CAF"/>
    <w:rsid w:val="00D8195C"/>
    <w:rsid w:val="00D82404"/>
    <w:rsid w:val="00D82B2B"/>
    <w:rsid w:val="00D82B91"/>
    <w:rsid w:val="00D83757"/>
    <w:rsid w:val="00D840A7"/>
    <w:rsid w:val="00D84BC1"/>
    <w:rsid w:val="00D850D7"/>
    <w:rsid w:val="00D878C1"/>
    <w:rsid w:val="00D91405"/>
    <w:rsid w:val="00D915D5"/>
    <w:rsid w:val="00D920F0"/>
    <w:rsid w:val="00D927B8"/>
    <w:rsid w:val="00D930BA"/>
    <w:rsid w:val="00D94AC1"/>
    <w:rsid w:val="00D96938"/>
    <w:rsid w:val="00DA04F5"/>
    <w:rsid w:val="00DA0979"/>
    <w:rsid w:val="00DA0C11"/>
    <w:rsid w:val="00DA0DBF"/>
    <w:rsid w:val="00DA1626"/>
    <w:rsid w:val="00DA17FA"/>
    <w:rsid w:val="00DA1AD8"/>
    <w:rsid w:val="00DA27F0"/>
    <w:rsid w:val="00DA2B80"/>
    <w:rsid w:val="00DA2D60"/>
    <w:rsid w:val="00DA39E9"/>
    <w:rsid w:val="00DA471C"/>
    <w:rsid w:val="00DA6014"/>
    <w:rsid w:val="00DA6A2A"/>
    <w:rsid w:val="00DA7F2C"/>
    <w:rsid w:val="00DB085F"/>
    <w:rsid w:val="00DB0FDE"/>
    <w:rsid w:val="00DB2AE1"/>
    <w:rsid w:val="00DB2AF8"/>
    <w:rsid w:val="00DB30AC"/>
    <w:rsid w:val="00DB3246"/>
    <w:rsid w:val="00DB3EFF"/>
    <w:rsid w:val="00DB4067"/>
    <w:rsid w:val="00DB46EE"/>
    <w:rsid w:val="00DB5E77"/>
    <w:rsid w:val="00DB613A"/>
    <w:rsid w:val="00DB6322"/>
    <w:rsid w:val="00DB7F8B"/>
    <w:rsid w:val="00DC18B2"/>
    <w:rsid w:val="00DC4127"/>
    <w:rsid w:val="00DC5ACC"/>
    <w:rsid w:val="00DC69BD"/>
    <w:rsid w:val="00DC7F8F"/>
    <w:rsid w:val="00DC7FD5"/>
    <w:rsid w:val="00DD0DC0"/>
    <w:rsid w:val="00DD1453"/>
    <w:rsid w:val="00DD1C00"/>
    <w:rsid w:val="00DD2342"/>
    <w:rsid w:val="00DD269B"/>
    <w:rsid w:val="00DD3410"/>
    <w:rsid w:val="00DD3B09"/>
    <w:rsid w:val="00DD5ADB"/>
    <w:rsid w:val="00DD5C35"/>
    <w:rsid w:val="00DD5C51"/>
    <w:rsid w:val="00DD5E69"/>
    <w:rsid w:val="00DD62E2"/>
    <w:rsid w:val="00DD743F"/>
    <w:rsid w:val="00DD7594"/>
    <w:rsid w:val="00DD779C"/>
    <w:rsid w:val="00DE077A"/>
    <w:rsid w:val="00DE16D2"/>
    <w:rsid w:val="00DE21D0"/>
    <w:rsid w:val="00DE31D2"/>
    <w:rsid w:val="00DE31FF"/>
    <w:rsid w:val="00DE3956"/>
    <w:rsid w:val="00DE3AEA"/>
    <w:rsid w:val="00DE7AD6"/>
    <w:rsid w:val="00DF050C"/>
    <w:rsid w:val="00DF0597"/>
    <w:rsid w:val="00DF059B"/>
    <w:rsid w:val="00DF064C"/>
    <w:rsid w:val="00DF1E79"/>
    <w:rsid w:val="00DF2F8C"/>
    <w:rsid w:val="00DF3C30"/>
    <w:rsid w:val="00DF3C90"/>
    <w:rsid w:val="00DF44C7"/>
    <w:rsid w:val="00DF45CF"/>
    <w:rsid w:val="00DF5FE8"/>
    <w:rsid w:val="00DF6287"/>
    <w:rsid w:val="00E02145"/>
    <w:rsid w:val="00E02196"/>
    <w:rsid w:val="00E039AF"/>
    <w:rsid w:val="00E04164"/>
    <w:rsid w:val="00E052D3"/>
    <w:rsid w:val="00E0559B"/>
    <w:rsid w:val="00E0673C"/>
    <w:rsid w:val="00E07A7C"/>
    <w:rsid w:val="00E10253"/>
    <w:rsid w:val="00E102D9"/>
    <w:rsid w:val="00E10FAE"/>
    <w:rsid w:val="00E11C73"/>
    <w:rsid w:val="00E12136"/>
    <w:rsid w:val="00E124AB"/>
    <w:rsid w:val="00E15939"/>
    <w:rsid w:val="00E169E1"/>
    <w:rsid w:val="00E17043"/>
    <w:rsid w:val="00E17F61"/>
    <w:rsid w:val="00E20459"/>
    <w:rsid w:val="00E21C57"/>
    <w:rsid w:val="00E23BC2"/>
    <w:rsid w:val="00E24754"/>
    <w:rsid w:val="00E2475E"/>
    <w:rsid w:val="00E24BBD"/>
    <w:rsid w:val="00E26A91"/>
    <w:rsid w:val="00E31819"/>
    <w:rsid w:val="00E31CA6"/>
    <w:rsid w:val="00E31E97"/>
    <w:rsid w:val="00E324B8"/>
    <w:rsid w:val="00E339BE"/>
    <w:rsid w:val="00E341A2"/>
    <w:rsid w:val="00E35DAD"/>
    <w:rsid w:val="00E36557"/>
    <w:rsid w:val="00E36846"/>
    <w:rsid w:val="00E36AB0"/>
    <w:rsid w:val="00E37198"/>
    <w:rsid w:val="00E37922"/>
    <w:rsid w:val="00E37B29"/>
    <w:rsid w:val="00E41C00"/>
    <w:rsid w:val="00E42517"/>
    <w:rsid w:val="00E456D3"/>
    <w:rsid w:val="00E45BAC"/>
    <w:rsid w:val="00E46518"/>
    <w:rsid w:val="00E4681B"/>
    <w:rsid w:val="00E47AB5"/>
    <w:rsid w:val="00E47FE1"/>
    <w:rsid w:val="00E51154"/>
    <w:rsid w:val="00E51695"/>
    <w:rsid w:val="00E550F2"/>
    <w:rsid w:val="00E56580"/>
    <w:rsid w:val="00E56787"/>
    <w:rsid w:val="00E5730E"/>
    <w:rsid w:val="00E57657"/>
    <w:rsid w:val="00E5772B"/>
    <w:rsid w:val="00E612D6"/>
    <w:rsid w:val="00E62F8D"/>
    <w:rsid w:val="00E6301B"/>
    <w:rsid w:val="00E63083"/>
    <w:rsid w:val="00E6446F"/>
    <w:rsid w:val="00E65416"/>
    <w:rsid w:val="00E66A05"/>
    <w:rsid w:val="00E67908"/>
    <w:rsid w:val="00E67C1D"/>
    <w:rsid w:val="00E720D6"/>
    <w:rsid w:val="00E73CEA"/>
    <w:rsid w:val="00E73E5B"/>
    <w:rsid w:val="00E744CE"/>
    <w:rsid w:val="00E74643"/>
    <w:rsid w:val="00E74D7F"/>
    <w:rsid w:val="00E75221"/>
    <w:rsid w:val="00E757BA"/>
    <w:rsid w:val="00E774AC"/>
    <w:rsid w:val="00E80E92"/>
    <w:rsid w:val="00E811DC"/>
    <w:rsid w:val="00E82202"/>
    <w:rsid w:val="00E82F1F"/>
    <w:rsid w:val="00E83FFC"/>
    <w:rsid w:val="00E8403F"/>
    <w:rsid w:val="00E84967"/>
    <w:rsid w:val="00E87986"/>
    <w:rsid w:val="00E87C38"/>
    <w:rsid w:val="00E900F6"/>
    <w:rsid w:val="00E9079F"/>
    <w:rsid w:val="00E90960"/>
    <w:rsid w:val="00E91548"/>
    <w:rsid w:val="00E92360"/>
    <w:rsid w:val="00E9250A"/>
    <w:rsid w:val="00E936F2"/>
    <w:rsid w:val="00E9410B"/>
    <w:rsid w:val="00E948C5"/>
    <w:rsid w:val="00E950DD"/>
    <w:rsid w:val="00E9519E"/>
    <w:rsid w:val="00E958EA"/>
    <w:rsid w:val="00E97284"/>
    <w:rsid w:val="00EA0302"/>
    <w:rsid w:val="00EA039A"/>
    <w:rsid w:val="00EA03AD"/>
    <w:rsid w:val="00EA1F30"/>
    <w:rsid w:val="00EA21C8"/>
    <w:rsid w:val="00EA52DB"/>
    <w:rsid w:val="00EA5AB3"/>
    <w:rsid w:val="00EA713C"/>
    <w:rsid w:val="00EA7221"/>
    <w:rsid w:val="00EA77BC"/>
    <w:rsid w:val="00EB073A"/>
    <w:rsid w:val="00EB0F46"/>
    <w:rsid w:val="00EB1069"/>
    <w:rsid w:val="00EB1937"/>
    <w:rsid w:val="00EB2C94"/>
    <w:rsid w:val="00EB2F4E"/>
    <w:rsid w:val="00EB335E"/>
    <w:rsid w:val="00EB3BD6"/>
    <w:rsid w:val="00EB414D"/>
    <w:rsid w:val="00EB41C7"/>
    <w:rsid w:val="00EB43BD"/>
    <w:rsid w:val="00EB5BBC"/>
    <w:rsid w:val="00EB6639"/>
    <w:rsid w:val="00EB787E"/>
    <w:rsid w:val="00EB7B2B"/>
    <w:rsid w:val="00EC09A2"/>
    <w:rsid w:val="00EC32E5"/>
    <w:rsid w:val="00EC58F7"/>
    <w:rsid w:val="00EC6304"/>
    <w:rsid w:val="00EC6B9E"/>
    <w:rsid w:val="00EC6E19"/>
    <w:rsid w:val="00EC7931"/>
    <w:rsid w:val="00ED05B6"/>
    <w:rsid w:val="00ED2188"/>
    <w:rsid w:val="00ED2931"/>
    <w:rsid w:val="00ED3819"/>
    <w:rsid w:val="00ED3A64"/>
    <w:rsid w:val="00ED56DB"/>
    <w:rsid w:val="00ED5906"/>
    <w:rsid w:val="00ED755B"/>
    <w:rsid w:val="00ED7986"/>
    <w:rsid w:val="00EE2CDB"/>
    <w:rsid w:val="00EE40EE"/>
    <w:rsid w:val="00EE4553"/>
    <w:rsid w:val="00EE49B6"/>
    <w:rsid w:val="00EE5AE0"/>
    <w:rsid w:val="00EE5AEA"/>
    <w:rsid w:val="00EE638F"/>
    <w:rsid w:val="00EE7762"/>
    <w:rsid w:val="00EF043B"/>
    <w:rsid w:val="00EF0B3C"/>
    <w:rsid w:val="00EF183C"/>
    <w:rsid w:val="00EF202D"/>
    <w:rsid w:val="00EF21ED"/>
    <w:rsid w:val="00EF283A"/>
    <w:rsid w:val="00EF2EE4"/>
    <w:rsid w:val="00EF4197"/>
    <w:rsid w:val="00EF4FCF"/>
    <w:rsid w:val="00F00122"/>
    <w:rsid w:val="00F001AD"/>
    <w:rsid w:val="00F004BB"/>
    <w:rsid w:val="00F00B94"/>
    <w:rsid w:val="00F01B42"/>
    <w:rsid w:val="00F02583"/>
    <w:rsid w:val="00F03A2A"/>
    <w:rsid w:val="00F041A6"/>
    <w:rsid w:val="00F04A7A"/>
    <w:rsid w:val="00F059F2"/>
    <w:rsid w:val="00F05EC1"/>
    <w:rsid w:val="00F06118"/>
    <w:rsid w:val="00F07EB0"/>
    <w:rsid w:val="00F07FFD"/>
    <w:rsid w:val="00F10369"/>
    <w:rsid w:val="00F104E9"/>
    <w:rsid w:val="00F1075A"/>
    <w:rsid w:val="00F115B9"/>
    <w:rsid w:val="00F1181D"/>
    <w:rsid w:val="00F11E2A"/>
    <w:rsid w:val="00F12329"/>
    <w:rsid w:val="00F13434"/>
    <w:rsid w:val="00F13948"/>
    <w:rsid w:val="00F1533A"/>
    <w:rsid w:val="00F16097"/>
    <w:rsid w:val="00F16485"/>
    <w:rsid w:val="00F16519"/>
    <w:rsid w:val="00F16F9D"/>
    <w:rsid w:val="00F20563"/>
    <w:rsid w:val="00F20E44"/>
    <w:rsid w:val="00F21AA2"/>
    <w:rsid w:val="00F22D86"/>
    <w:rsid w:val="00F22E3C"/>
    <w:rsid w:val="00F23203"/>
    <w:rsid w:val="00F24016"/>
    <w:rsid w:val="00F243D0"/>
    <w:rsid w:val="00F254A7"/>
    <w:rsid w:val="00F25A7B"/>
    <w:rsid w:val="00F25E76"/>
    <w:rsid w:val="00F263BB"/>
    <w:rsid w:val="00F265A2"/>
    <w:rsid w:val="00F27097"/>
    <w:rsid w:val="00F312A6"/>
    <w:rsid w:val="00F3153B"/>
    <w:rsid w:val="00F31729"/>
    <w:rsid w:val="00F31876"/>
    <w:rsid w:val="00F325B0"/>
    <w:rsid w:val="00F330BA"/>
    <w:rsid w:val="00F33EED"/>
    <w:rsid w:val="00F35C5A"/>
    <w:rsid w:val="00F37139"/>
    <w:rsid w:val="00F37415"/>
    <w:rsid w:val="00F4070F"/>
    <w:rsid w:val="00F40BC7"/>
    <w:rsid w:val="00F40F0F"/>
    <w:rsid w:val="00F4153A"/>
    <w:rsid w:val="00F419EF"/>
    <w:rsid w:val="00F45816"/>
    <w:rsid w:val="00F4680C"/>
    <w:rsid w:val="00F46F6D"/>
    <w:rsid w:val="00F5026B"/>
    <w:rsid w:val="00F5043B"/>
    <w:rsid w:val="00F51B96"/>
    <w:rsid w:val="00F51D4C"/>
    <w:rsid w:val="00F521DC"/>
    <w:rsid w:val="00F52E91"/>
    <w:rsid w:val="00F531B6"/>
    <w:rsid w:val="00F534C3"/>
    <w:rsid w:val="00F5397D"/>
    <w:rsid w:val="00F54E73"/>
    <w:rsid w:val="00F56E14"/>
    <w:rsid w:val="00F60994"/>
    <w:rsid w:val="00F60FDC"/>
    <w:rsid w:val="00F61D31"/>
    <w:rsid w:val="00F63082"/>
    <w:rsid w:val="00F633E3"/>
    <w:rsid w:val="00F63F19"/>
    <w:rsid w:val="00F6428D"/>
    <w:rsid w:val="00F6467C"/>
    <w:rsid w:val="00F657E6"/>
    <w:rsid w:val="00F65BC5"/>
    <w:rsid w:val="00F6716B"/>
    <w:rsid w:val="00F67C81"/>
    <w:rsid w:val="00F7023C"/>
    <w:rsid w:val="00F70280"/>
    <w:rsid w:val="00F70849"/>
    <w:rsid w:val="00F71734"/>
    <w:rsid w:val="00F71E9F"/>
    <w:rsid w:val="00F726C5"/>
    <w:rsid w:val="00F7333E"/>
    <w:rsid w:val="00F73921"/>
    <w:rsid w:val="00F75364"/>
    <w:rsid w:val="00F767D7"/>
    <w:rsid w:val="00F77CC8"/>
    <w:rsid w:val="00F805CF"/>
    <w:rsid w:val="00F82A42"/>
    <w:rsid w:val="00F82EE8"/>
    <w:rsid w:val="00F8388B"/>
    <w:rsid w:val="00F8472D"/>
    <w:rsid w:val="00F85C5B"/>
    <w:rsid w:val="00F85FDE"/>
    <w:rsid w:val="00F8668C"/>
    <w:rsid w:val="00F87D6D"/>
    <w:rsid w:val="00F901E7"/>
    <w:rsid w:val="00F909A8"/>
    <w:rsid w:val="00F911E5"/>
    <w:rsid w:val="00F9129D"/>
    <w:rsid w:val="00F91A38"/>
    <w:rsid w:val="00F93514"/>
    <w:rsid w:val="00F94B24"/>
    <w:rsid w:val="00F95F38"/>
    <w:rsid w:val="00F95FAB"/>
    <w:rsid w:val="00F96226"/>
    <w:rsid w:val="00F9643D"/>
    <w:rsid w:val="00F971B8"/>
    <w:rsid w:val="00F97E81"/>
    <w:rsid w:val="00FA10A8"/>
    <w:rsid w:val="00FA1423"/>
    <w:rsid w:val="00FA219F"/>
    <w:rsid w:val="00FA22B9"/>
    <w:rsid w:val="00FA2AF3"/>
    <w:rsid w:val="00FA2E37"/>
    <w:rsid w:val="00FA3197"/>
    <w:rsid w:val="00FA3EBE"/>
    <w:rsid w:val="00FA4176"/>
    <w:rsid w:val="00FA5227"/>
    <w:rsid w:val="00FB1D11"/>
    <w:rsid w:val="00FB3317"/>
    <w:rsid w:val="00FB34B2"/>
    <w:rsid w:val="00FB5169"/>
    <w:rsid w:val="00FB524B"/>
    <w:rsid w:val="00FB5668"/>
    <w:rsid w:val="00FB658F"/>
    <w:rsid w:val="00FC12BA"/>
    <w:rsid w:val="00FC19BB"/>
    <w:rsid w:val="00FC25E6"/>
    <w:rsid w:val="00FC2D06"/>
    <w:rsid w:val="00FC48DD"/>
    <w:rsid w:val="00FC5F0E"/>
    <w:rsid w:val="00FC5FEB"/>
    <w:rsid w:val="00FC65EA"/>
    <w:rsid w:val="00FC746C"/>
    <w:rsid w:val="00FC7BF0"/>
    <w:rsid w:val="00FD006A"/>
    <w:rsid w:val="00FD02FC"/>
    <w:rsid w:val="00FD08FF"/>
    <w:rsid w:val="00FD0BB4"/>
    <w:rsid w:val="00FD0D09"/>
    <w:rsid w:val="00FD0D74"/>
    <w:rsid w:val="00FD12C7"/>
    <w:rsid w:val="00FD194E"/>
    <w:rsid w:val="00FD1953"/>
    <w:rsid w:val="00FD2BBF"/>
    <w:rsid w:val="00FD2D32"/>
    <w:rsid w:val="00FD4FB9"/>
    <w:rsid w:val="00FD52C8"/>
    <w:rsid w:val="00FD5E0D"/>
    <w:rsid w:val="00FD63E5"/>
    <w:rsid w:val="00FD69A1"/>
    <w:rsid w:val="00FD6EBE"/>
    <w:rsid w:val="00FD71C4"/>
    <w:rsid w:val="00FD7D79"/>
    <w:rsid w:val="00FE0003"/>
    <w:rsid w:val="00FE02BE"/>
    <w:rsid w:val="00FE0D7B"/>
    <w:rsid w:val="00FE14D3"/>
    <w:rsid w:val="00FE193B"/>
    <w:rsid w:val="00FE31FF"/>
    <w:rsid w:val="00FE391F"/>
    <w:rsid w:val="00FE396E"/>
    <w:rsid w:val="00FE49DB"/>
    <w:rsid w:val="00FE560B"/>
    <w:rsid w:val="00FE5D07"/>
    <w:rsid w:val="00FE66B3"/>
    <w:rsid w:val="00FE6E4B"/>
    <w:rsid w:val="00FE76FF"/>
    <w:rsid w:val="00FE7F52"/>
    <w:rsid w:val="00FF16E0"/>
    <w:rsid w:val="00FF5BD2"/>
    <w:rsid w:val="00FF6DE7"/>
    <w:rsid w:val="00FF7AC6"/>
    <w:rsid w:val="00FF7C86"/>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45E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7E1"/>
    <w:rPr>
      <w:rFonts w:ascii="Times New Roman" w:hAnsi="Times New Roman"/>
    </w:rPr>
  </w:style>
  <w:style w:type="paragraph" w:styleId="Titre1">
    <w:name w:val="heading 1"/>
    <w:basedOn w:val="Normal"/>
    <w:next w:val="Normal"/>
    <w:link w:val="Titre1Car"/>
    <w:uiPriority w:val="9"/>
    <w:qFormat/>
    <w:rsid w:val="00AF27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27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27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F27C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F27C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F27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F27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F27C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AF27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F27C7"/>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D5635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6351"/>
    <w:rPr>
      <w:rFonts w:ascii="Tahoma" w:eastAsia="Arial" w:hAnsi="Tahoma" w:cs="Tahoma"/>
      <w:color w:val="000000"/>
      <w:sz w:val="16"/>
      <w:szCs w:val="16"/>
    </w:rPr>
  </w:style>
  <w:style w:type="paragraph" w:styleId="Titre">
    <w:name w:val="Title"/>
    <w:basedOn w:val="Normal"/>
    <w:next w:val="Normal"/>
    <w:link w:val="TitreCar"/>
    <w:uiPriority w:val="10"/>
    <w:qFormat/>
    <w:rsid w:val="00AF27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27C7"/>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AF27C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AF27C7"/>
    <w:rPr>
      <w:rFonts w:asciiTheme="majorHAnsi" w:eastAsiaTheme="majorEastAsia" w:hAnsiTheme="majorHAnsi" w:cstheme="majorBidi"/>
      <w:b/>
      <w:bCs/>
      <w:color w:val="365F91" w:themeColor="accent1" w:themeShade="BF"/>
      <w:sz w:val="28"/>
      <w:szCs w:val="28"/>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Arial" w:eastAsia="Arial" w:hAnsi="Arial" w:cs="Arial"/>
      <w:color w:val="000000"/>
      <w:sz w:val="20"/>
      <w:szCs w:val="20"/>
    </w:rPr>
  </w:style>
  <w:style w:type="character" w:styleId="Marquedecommentaire">
    <w:name w:val="annotation reference"/>
    <w:basedOn w:val="Policepardfaut"/>
    <w:uiPriority w:val="99"/>
    <w:semiHidden/>
    <w:unhideWhenUsed/>
    <w:rPr>
      <w:sz w:val="16"/>
      <w:szCs w:val="16"/>
    </w:rPr>
  </w:style>
  <w:style w:type="paragraph" w:styleId="NormalWeb">
    <w:name w:val="Normal (Web)"/>
    <w:basedOn w:val="Normal"/>
    <w:uiPriority w:val="99"/>
    <w:unhideWhenUsed/>
    <w:rsid w:val="00DD3410"/>
    <w:pPr>
      <w:spacing w:before="100" w:beforeAutospacing="1" w:after="100" w:afterAutospacing="1" w:line="240" w:lineRule="auto"/>
    </w:pPr>
    <w:rPr>
      <w:rFonts w:eastAsia="Times New Roman" w:cs="Times New Roman"/>
      <w:sz w:val="24"/>
      <w:szCs w:val="24"/>
    </w:rPr>
  </w:style>
  <w:style w:type="character" w:styleId="lev">
    <w:name w:val="Strong"/>
    <w:basedOn w:val="Policepardfaut"/>
    <w:uiPriority w:val="22"/>
    <w:qFormat/>
    <w:rsid w:val="00AF27C7"/>
    <w:rPr>
      <w:b/>
      <w:bCs/>
    </w:rPr>
  </w:style>
  <w:style w:type="character" w:customStyle="1" w:styleId="apple-converted-space">
    <w:name w:val="apple-converted-space"/>
    <w:basedOn w:val="Policepardfaut"/>
    <w:rsid w:val="00DD3410"/>
  </w:style>
  <w:style w:type="character" w:styleId="Lienhypertexte">
    <w:name w:val="Hyperlink"/>
    <w:basedOn w:val="Policepardfaut"/>
    <w:uiPriority w:val="99"/>
    <w:unhideWhenUsed/>
    <w:rsid w:val="00DD3410"/>
    <w:rPr>
      <w:color w:val="0000FF"/>
      <w:u w:val="single"/>
    </w:rPr>
  </w:style>
  <w:style w:type="table" w:styleId="Grilledutableau">
    <w:name w:val="Table Grid"/>
    <w:basedOn w:val="TableauNormal"/>
    <w:uiPriority w:val="59"/>
    <w:rsid w:val="00CE0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F27C7"/>
    <w:pPr>
      <w:ind w:left="720"/>
      <w:contextualSpacing/>
    </w:pPr>
  </w:style>
  <w:style w:type="paragraph" w:styleId="Objetducommentaire">
    <w:name w:val="annotation subject"/>
    <w:basedOn w:val="Commentaire"/>
    <w:next w:val="Commentaire"/>
    <w:link w:val="ObjetducommentaireCar"/>
    <w:uiPriority w:val="99"/>
    <w:semiHidden/>
    <w:unhideWhenUsed/>
    <w:rsid w:val="00D17A2F"/>
    <w:rPr>
      <w:b/>
      <w:bCs/>
    </w:rPr>
  </w:style>
  <w:style w:type="character" w:customStyle="1" w:styleId="ObjetducommentaireCar">
    <w:name w:val="Objet du commentaire Car"/>
    <w:basedOn w:val="CommentaireCar"/>
    <w:link w:val="Objetducommentaire"/>
    <w:uiPriority w:val="99"/>
    <w:semiHidden/>
    <w:rsid w:val="00D17A2F"/>
    <w:rPr>
      <w:rFonts w:ascii="Arial" w:eastAsia="Arial" w:hAnsi="Arial" w:cs="Arial"/>
      <w:b/>
      <w:bCs/>
      <w:color w:val="000000"/>
      <w:sz w:val="20"/>
      <w:szCs w:val="20"/>
    </w:rPr>
  </w:style>
  <w:style w:type="character" w:customStyle="1" w:styleId="Titre4Car">
    <w:name w:val="Titre 4 Car"/>
    <w:basedOn w:val="Policepardfaut"/>
    <w:link w:val="Titre4"/>
    <w:uiPriority w:val="9"/>
    <w:semiHidden/>
    <w:rsid w:val="00AF27C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F27C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AF27C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AF27C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F27C7"/>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AF27C7"/>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F27C7"/>
    <w:pPr>
      <w:spacing w:line="240" w:lineRule="auto"/>
    </w:pPr>
    <w:rPr>
      <w:b/>
      <w:bCs/>
      <w:color w:val="4F81BD" w:themeColor="accent1"/>
      <w:sz w:val="18"/>
      <w:szCs w:val="18"/>
    </w:rPr>
  </w:style>
  <w:style w:type="paragraph" w:styleId="Sous-titre">
    <w:name w:val="Subtitle"/>
    <w:basedOn w:val="Normal"/>
    <w:next w:val="Normal"/>
    <w:link w:val="Sous-titreCar"/>
    <w:uiPriority w:val="11"/>
    <w:qFormat/>
    <w:rsid w:val="00AF27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F27C7"/>
    <w:rPr>
      <w:rFonts w:asciiTheme="majorHAnsi" w:eastAsiaTheme="majorEastAsia" w:hAnsiTheme="majorHAnsi" w:cstheme="majorBidi"/>
      <w:i/>
      <w:iCs/>
      <w:color w:val="4F81BD" w:themeColor="accent1"/>
      <w:spacing w:val="15"/>
      <w:sz w:val="24"/>
      <w:szCs w:val="24"/>
    </w:rPr>
  </w:style>
  <w:style w:type="character" w:styleId="Accentuation">
    <w:name w:val="Emphasis"/>
    <w:basedOn w:val="Policepardfaut"/>
    <w:uiPriority w:val="20"/>
    <w:qFormat/>
    <w:rsid w:val="00AF27C7"/>
    <w:rPr>
      <w:i/>
      <w:iCs/>
    </w:rPr>
  </w:style>
  <w:style w:type="paragraph" w:styleId="Sansinterligne">
    <w:name w:val="No Spacing"/>
    <w:uiPriority w:val="1"/>
    <w:qFormat/>
    <w:rsid w:val="00AF27C7"/>
    <w:pPr>
      <w:spacing w:after="0" w:line="240" w:lineRule="auto"/>
    </w:pPr>
  </w:style>
  <w:style w:type="paragraph" w:styleId="Citation">
    <w:name w:val="Quote"/>
    <w:basedOn w:val="Normal"/>
    <w:next w:val="Normal"/>
    <w:link w:val="CitationCar"/>
    <w:uiPriority w:val="29"/>
    <w:qFormat/>
    <w:rsid w:val="00AF27C7"/>
    <w:rPr>
      <w:i/>
      <w:iCs/>
      <w:color w:val="000000" w:themeColor="text1"/>
    </w:rPr>
  </w:style>
  <w:style w:type="character" w:customStyle="1" w:styleId="CitationCar">
    <w:name w:val="Citation Car"/>
    <w:basedOn w:val="Policepardfaut"/>
    <w:link w:val="Citation"/>
    <w:uiPriority w:val="29"/>
    <w:rsid w:val="00AF27C7"/>
    <w:rPr>
      <w:i/>
      <w:iCs/>
      <w:color w:val="000000" w:themeColor="text1"/>
    </w:rPr>
  </w:style>
  <w:style w:type="paragraph" w:styleId="Citationintense">
    <w:name w:val="Intense Quote"/>
    <w:basedOn w:val="Normal"/>
    <w:next w:val="Normal"/>
    <w:link w:val="CitationintenseCar"/>
    <w:uiPriority w:val="30"/>
    <w:qFormat/>
    <w:rsid w:val="00AF27C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AF27C7"/>
    <w:rPr>
      <w:b/>
      <w:bCs/>
      <w:i/>
      <w:iCs/>
      <w:color w:val="4F81BD" w:themeColor="accent1"/>
    </w:rPr>
  </w:style>
  <w:style w:type="character" w:styleId="Accentuationlgre">
    <w:name w:val="Subtle Emphasis"/>
    <w:basedOn w:val="Policepardfaut"/>
    <w:uiPriority w:val="19"/>
    <w:qFormat/>
    <w:rsid w:val="00AF27C7"/>
    <w:rPr>
      <w:i/>
      <w:iCs/>
      <w:color w:val="808080" w:themeColor="text1" w:themeTint="7F"/>
    </w:rPr>
  </w:style>
  <w:style w:type="character" w:styleId="Accentuationintense">
    <w:name w:val="Intense Emphasis"/>
    <w:basedOn w:val="Policepardfaut"/>
    <w:uiPriority w:val="21"/>
    <w:qFormat/>
    <w:rsid w:val="00AF27C7"/>
    <w:rPr>
      <w:b/>
      <w:bCs/>
      <w:i/>
      <w:iCs/>
      <w:color w:val="4F81BD" w:themeColor="accent1"/>
    </w:rPr>
  </w:style>
  <w:style w:type="character" w:styleId="Rfrencelgre">
    <w:name w:val="Subtle Reference"/>
    <w:basedOn w:val="Policepardfaut"/>
    <w:uiPriority w:val="31"/>
    <w:qFormat/>
    <w:rsid w:val="00AF27C7"/>
    <w:rPr>
      <w:smallCaps/>
      <w:color w:val="C0504D" w:themeColor="accent2"/>
      <w:u w:val="single"/>
    </w:rPr>
  </w:style>
  <w:style w:type="character" w:styleId="Rfrenceintense">
    <w:name w:val="Intense Reference"/>
    <w:basedOn w:val="Policepardfaut"/>
    <w:uiPriority w:val="32"/>
    <w:qFormat/>
    <w:rsid w:val="00AF27C7"/>
    <w:rPr>
      <w:b/>
      <w:bCs/>
      <w:smallCaps/>
      <w:color w:val="C0504D" w:themeColor="accent2"/>
      <w:spacing w:val="5"/>
      <w:u w:val="single"/>
    </w:rPr>
  </w:style>
  <w:style w:type="character" w:styleId="Titredulivre">
    <w:name w:val="Book Title"/>
    <w:basedOn w:val="Policepardfaut"/>
    <w:uiPriority w:val="33"/>
    <w:qFormat/>
    <w:rsid w:val="00AF27C7"/>
    <w:rPr>
      <w:b/>
      <w:bCs/>
      <w:smallCaps/>
      <w:spacing w:val="5"/>
    </w:rPr>
  </w:style>
  <w:style w:type="paragraph" w:styleId="En-ttedetabledesmatires">
    <w:name w:val="TOC Heading"/>
    <w:basedOn w:val="Titre1"/>
    <w:next w:val="Normal"/>
    <w:uiPriority w:val="39"/>
    <w:semiHidden/>
    <w:unhideWhenUsed/>
    <w:qFormat/>
    <w:rsid w:val="00AF27C7"/>
    <w:pPr>
      <w:outlineLvl w:val="9"/>
    </w:pPr>
  </w:style>
  <w:style w:type="table" w:styleId="Ombrageclair">
    <w:name w:val="Light Shading"/>
    <w:basedOn w:val="TableauNormal"/>
    <w:uiPriority w:val="60"/>
    <w:rsid w:val="001F0955"/>
    <w:pPr>
      <w:spacing w:after="0" w:line="240" w:lineRule="auto"/>
    </w:pPr>
    <w:rPr>
      <w:rFonts w:eastAsiaTheme="minorHAnsi"/>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266C9F"/>
    <w:pPr>
      <w:spacing w:after="0" w:line="240" w:lineRule="auto"/>
    </w:pPr>
  </w:style>
  <w:style w:type="character" w:styleId="Lienhypertextesuivivisit">
    <w:name w:val="FollowedHyperlink"/>
    <w:basedOn w:val="Policepardfaut"/>
    <w:uiPriority w:val="99"/>
    <w:semiHidden/>
    <w:unhideWhenUsed/>
    <w:rsid w:val="00486AAC"/>
    <w:rPr>
      <w:color w:val="800080" w:themeColor="followedHyperlink"/>
      <w:u w:val="single"/>
    </w:rPr>
  </w:style>
  <w:style w:type="paragraph" w:styleId="En-tte">
    <w:name w:val="header"/>
    <w:basedOn w:val="Normal"/>
    <w:link w:val="En-tteCar"/>
    <w:uiPriority w:val="99"/>
    <w:unhideWhenUsed/>
    <w:rsid w:val="003B1E50"/>
    <w:pPr>
      <w:tabs>
        <w:tab w:val="center" w:pos="4536"/>
        <w:tab w:val="right" w:pos="9072"/>
      </w:tabs>
      <w:spacing w:after="0" w:line="240" w:lineRule="auto"/>
    </w:pPr>
  </w:style>
  <w:style w:type="character" w:customStyle="1" w:styleId="En-tteCar">
    <w:name w:val="En-tête Car"/>
    <w:basedOn w:val="Policepardfaut"/>
    <w:link w:val="En-tte"/>
    <w:uiPriority w:val="99"/>
    <w:rsid w:val="003B1E50"/>
  </w:style>
  <w:style w:type="paragraph" w:styleId="Pieddepage">
    <w:name w:val="footer"/>
    <w:basedOn w:val="Normal"/>
    <w:link w:val="PieddepageCar"/>
    <w:uiPriority w:val="99"/>
    <w:unhideWhenUsed/>
    <w:rsid w:val="003B1E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1E50"/>
  </w:style>
  <w:style w:type="paragraph" w:styleId="PrformatHTML">
    <w:name w:val="HTML Preformatted"/>
    <w:basedOn w:val="Normal"/>
    <w:link w:val="PrformatHTMLCar"/>
    <w:uiPriority w:val="99"/>
    <w:semiHidden/>
    <w:unhideWhenUsed/>
    <w:rsid w:val="00682540"/>
    <w:pPr>
      <w:spacing w:after="0" w:line="240" w:lineRule="auto"/>
    </w:pPr>
    <w:rPr>
      <w:rFonts w:ascii="Courier" w:hAnsi="Courier"/>
      <w:sz w:val="20"/>
      <w:szCs w:val="20"/>
    </w:rPr>
  </w:style>
  <w:style w:type="character" w:customStyle="1" w:styleId="PrformatHTMLCar">
    <w:name w:val="Préformaté HTML Car"/>
    <w:basedOn w:val="Policepardfaut"/>
    <w:link w:val="PrformatHTML"/>
    <w:uiPriority w:val="99"/>
    <w:semiHidden/>
    <w:rsid w:val="00682540"/>
    <w:rPr>
      <w:rFonts w:ascii="Courier" w:hAnsi="Courier"/>
      <w:sz w:val="20"/>
      <w:szCs w:val="20"/>
    </w:rPr>
  </w:style>
  <w:style w:type="character" w:styleId="Numrodepage">
    <w:name w:val="page number"/>
    <w:basedOn w:val="Policepardfaut"/>
    <w:uiPriority w:val="99"/>
    <w:semiHidden/>
    <w:unhideWhenUsed/>
    <w:rsid w:val="003631B1"/>
  </w:style>
  <w:style w:type="character" w:styleId="Numrodeligne">
    <w:name w:val="line number"/>
    <w:basedOn w:val="Policepardfaut"/>
    <w:uiPriority w:val="99"/>
    <w:semiHidden/>
    <w:unhideWhenUsed/>
    <w:rsid w:val="003631B1"/>
  </w:style>
  <w:style w:type="paragraph" w:styleId="Explorateurdedocuments">
    <w:name w:val="Document Map"/>
    <w:basedOn w:val="Normal"/>
    <w:link w:val="ExplorateurdedocumentsCar"/>
    <w:uiPriority w:val="99"/>
    <w:semiHidden/>
    <w:unhideWhenUsed/>
    <w:rsid w:val="002A7C79"/>
    <w:pPr>
      <w:spacing w:after="0" w:line="240" w:lineRule="auto"/>
    </w:pPr>
    <w:rPr>
      <w:rFonts w:cs="Times New Roman"/>
      <w:sz w:val="24"/>
      <w:szCs w:val="24"/>
    </w:rPr>
  </w:style>
  <w:style w:type="character" w:customStyle="1" w:styleId="ExplorateurdedocumentsCar">
    <w:name w:val="Explorateur de documents Car"/>
    <w:basedOn w:val="Policepardfaut"/>
    <w:link w:val="Explorateurdedocuments"/>
    <w:uiPriority w:val="99"/>
    <w:semiHidden/>
    <w:rsid w:val="002A7C79"/>
    <w:rPr>
      <w:rFonts w:ascii="Times New Roman" w:hAnsi="Times New Roman" w:cs="Times New Roman"/>
      <w:sz w:val="24"/>
      <w:szCs w:val="24"/>
    </w:rPr>
  </w:style>
  <w:style w:type="character" w:customStyle="1" w:styleId="Mentionnonrsolue1">
    <w:name w:val="Mention non résolue1"/>
    <w:basedOn w:val="Policepardfaut"/>
    <w:uiPriority w:val="99"/>
    <w:rsid w:val="00655B5A"/>
    <w:rPr>
      <w:color w:val="605E5C"/>
      <w:shd w:val="clear" w:color="auto" w:fill="E1DFDD"/>
    </w:rPr>
  </w:style>
  <w:style w:type="character" w:styleId="Mentionnonrsolue">
    <w:name w:val="Unresolved Mention"/>
    <w:basedOn w:val="Policepardfaut"/>
    <w:uiPriority w:val="99"/>
    <w:semiHidden/>
    <w:unhideWhenUsed/>
    <w:rsid w:val="00D07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2185">
      <w:bodyDiv w:val="1"/>
      <w:marLeft w:val="0"/>
      <w:marRight w:val="0"/>
      <w:marTop w:val="0"/>
      <w:marBottom w:val="0"/>
      <w:divBdr>
        <w:top w:val="none" w:sz="0" w:space="0" w:color="auto"/>
        <w:left w:val="none" w:sz="0" w:space="0" w:color="auto"/>
        <w:bottom w:val="none" w:sz="0" w:space="0" w:color="auto"/>
        <w:right w:val="none" w:sz="0" w:space="0" w:color="auto"/>
      </w:divBdr>
    </w:div>
    <w:div w:id="7143504">
      <w:bodyDiv w:val="1"/>
      <w:marLeft w:val="0"/>
      <w:marRight w:val="0"/>
      <w:marTop w:val="0"/>
      <w:marBottom w:val="0"/>
      <w:divBdr>
        <w:top w:val="none" w:sz="0" w:space="0" w:color="auto"/>
        <w:left w:val="none" w:sz="0" w:space="0" w:color="auto"/>
        <w:bottom w:val="none" w:sz="0" w:space="0" w:color="auto"/>
        <w:right w:val="none" w:sz="0" w:space="0" w:color="auto"/>
      </w:divBdr>
    </w:div>
    <w:div w:id="11805526">
      <w:bodyDiv w:val="1"/>
      <w:marLeft w:val="0"/>
      <w:marRight w:val="0"/>
      <w:marTop w:val="0"/>
      <w:marBottom w:val="0"/>
      <w:divBdr>
        <w:top w:val="none" w:sz="0" w:space="0" w:color="auto"/>
        <w:left w:val="none" w:sz="0" w:space="0" w:color="auto"/>
        <w:bottom w:val="none" w:sz="0" w:space="0" w:color="auto"/>
        <w:right w:val="none" w:sz="0" w:space="0" w:color="auto"/>
      </w:divBdr>
    </w:div>
    <w:div w:id="17200714">
      <w:bodyDiv w:val="1"/>
      <w:marLeft w:val="0"/>
      <w:marRight w:val="0"/>
      <w:marTop w:val="0"/>
      <w:marBottom w:val="0"/>
      <w:divBdr>
        <w:top w:val="none" w:sz="0" w:space="0" w:color="auto"/>
        <w:left w:val="none" w:sz="0" w:space="0" w:color="auto"/>
        <w:bottom w:val="none" w:sz="0" w:space="0" w:color="auto"/>
        <w:right w:val="none" w:sz="0" w:space="0" w:color="auto"/>
      </w:divBdr>
    </w:div>
    <w:div w:id="24137502">
      <w:bodyDiv w:val="1"/>
      <w:marLeft w:val="0"/>
      <w:marRight w:val="0"/>
      <w:marTop w:val="0"/>
      <w:marBottom w:val="0"/>
      <w:divBdr>
        <w:top w:val="none" w:sz="0" w:space="0" w:color="auto"/>
        <w:left w:val="none" w:sz="0" w:space="0" w:color="auto"/>
        <w:bottom w:val="none" w:sz="0" w:space="0" w:color="auto"/>
        <w:right w:val="none" w:sz="0" w:space="0" w:color="auto"/>
      </w:divBdr>
    </w:div>
    <w:div w:id="26372063">
      <w:bodyDiv w:val="1"/>
      <w:marLeft w:val="0"/>
      <w:marRight w:val="0"/>
      <w:marTop w:val="0"/>
      <w:marBottom w:val="0"/>
      <w:divBdr>
        <w:top w:val="none" w:sz="0" w:space="0" w:color="auto"/>
        <w:left w:val="none" w:sz="0" w:space="0" w:color="auto"/>
        <w:bottom w:val="none" w:sz="0" w:space="0" w:color="auto"/>
        <w:right w:val="none" w:sz="0" w:space="0" w:color="auto"/>
      </w:divBdr>
    </w:div>
    <w:div w:id="31227332">
      <w:bodyDiv w:val="1"/>
      <w:marLeft w:val="0"/>
      <w:marRight w:val="0"/>
      <w:marTop w:val="0"/>
      <w:marBottom w:val="0"/>
      <w:divBdr>
        <w:top w:val="none" w:sz="0" w:space="0" w:color="auto"/>
        <w:left w:val="none" w:sz="0" w:space="0" w:color="auto"/>
        <w:bottom w:val="none" w:sz="0" w:space="0" w:color="auto"/>
        <w:right w:val="none" w:sz="0" w:space="0" w:color="auto"/>
      </w:divBdr>
    </w:div>
    <w:div w:id="32779198">
      <w:bodyDiv w:val="1"/>
      <w:marLeft w:val="0"/>
      <w:marRight w:val="0"/>
      <w:marTop w:val="0"/>
      <w:marBottom w:val="0"/>
      <w:divBdr>
        <w:top w:val="none" w:sz="0" w:space="0" w:color="auto"/>
        <w:left w:val="none" w:sz="0" w:space="0" w:color="auto"/>
        <w:bottom w:val="none" w:sz="0" w:space="0" w:color="auto"/>
        <w:right w:val="none" w:sz="0" w:space="0" w:color="auto"/>
      </w:divBdr>
    </w:div>
    <w:div w:id="38364722">
      <w:bodyDiv w:val="1"/>
      <w:marLeft w:val="0"/>
      <w:marRight w:val="0"/>
      <w:marTop w:val="0"/>
      <w:marBottom w:val="0"/>
      <w:divBdr>
        <w:top w:val="none" w:sz="0" w:space="0" w:color="auto"/>
        <w:left w:val="none" w:sz="0" w:space="0" w:color="auto"/>
        <w:bottom w:val="none" w:sz="0" w:space="0" w:color="auto"/>
        <w:right w:val="none" w:sz="0" w:space="0" w:color="auto"/>
      </w:divBdr>
    </w:div>
    <w:div w:id="39518481">
      <w:bodyDiv w:val="1"/>
      <w:marLeft w:val="0"/>
      <w:marRight w:val="0"/>
      <w:marTop w:val="0"/>
      <w:marBottom w:val="0"/>
      <w:divBdr>
        <w:top w:val="none" w:sz="0" w:space="0" w:color="auto"/>
        <w:left w:val="none" w:sz="0" w:space="0" w:color="auto"/>
        <w:bottom w:val="none" w:sz="0" w:space="0" w:color="auto"/>
        <w:right w:val="none" w:sz="0" w:space="0" w:color="auto"/>
      </w:divBdr>
    </w:div>
    <w:div w:id="66192531">
      <w:bodyDiv w:val="1"/>
      <w:marLeft w:val="0"/>
      <w:marRight w:val="0"/>
      <w:marTop w:val="0"/>
      <w:marBottom w:val="0"/>
      <w:divBdr>
        <w:top w:val="none" w:sz="0" w:space="0" w:color="auto"/>
        <w:left w:val="none" w:sz="0" w:space="0" w:color="auto"/>
        <w:bottom w:val="none" w:sz="0" w:space="0" w:color="auto"/>
        <w:right w:val="none" w:sz="0" w:space="0" w:color="auto"/>
      </w:divBdr>
    </w:div>
    <w:div w:id="67919358">
      <w:bodyDiv w:val="1"/>
      <w:marLeft w:val="0"/>
      <w:marRight w:val="0"/>
      <w:marTop w:val="0"/>
      <w:marBottom w:val="0"/>
      <w:divBdr>
        <w:top w:val="none" w:sz="0" w:space="0" w:color="auto"/>
        <w:left w:val="none" w:sz="0" w:space="0" w:color="auto"/>
        <w:bottom w:val="none" w:sz="0" w:space="0" w:color="auto"/>
        <w:right w:val="none" w:sz="0" w:space="0" w:color="auto"/>
      </w:divBdr>
    </w:div>
    <w:div w:id="71204261">
      <w:bodyDiv w:val="1"/>
      <w:marLeft w:val="0"/>
      <w:marRight w:val="0"/>
      <w:marTop w:val="0"/>
      <w:marBottom w:val="0"/>
      <w:divBdr>
        <w:top w:val="none" w:sz="0" w:space="0" w:color="auto"/>
        <w:left w:val="none" w:sz="0" w:space="0" w:color="auto"/>
        <w:bottom w:val="none" w:sz="0" w:space="0" w:color="auto"/>
        <w:right w:val="none" w:sz="0" w:space="0" w:color="auto"/>
      </w:divBdr>
    </w:div>
    <w:div w:id="73357564">
      <w:bodyDiv w:val="1"/>
      <w:marLeft w:val="0"/>
      <w:marRight w:val="0"/>
      <w:marTop w:val="0"/>
      <w:marBottom w:val="0"/>
      <w:divBdr>
        <w:top w:val="none" w:sz="0" w:space="0" w:color="auto"/>
        <w:left w:val="none" w:sz="0" w:space="0" w:color="auto"/>
        <w:bottom w:val="none" w:sz="0" w:space="0" w:color="auto"/>
        <w:right w:val="none" w:sz="0" w:space="0" w:color="auto"/>
      </w:divBdr>
    </w:div>
    <w:div w:id="76369462">
      <w:bodyDiv w:val="1"/>
      <w:marLeft w:val="0"/>
      <w:marRight w:val="0"/>
      <w:marTop w:val="0"/>
      <w:marBottom w:val="0"/>
      <w:divBdr>
        <w:top w:val="none" w:sz="0" w:space="0" w:color="auto"/>
        <w:left w:val="none" w:sz="0" w:space="0" w:color="auto"/>
        <w:bottom w:val="none" w:sz="0" w:space="0" w:color="auto"/>
        <w:right w:val="none" w:sz="0" w:space="0" w:color="auto"/>
      </w:divBdr>
    </w:div>
    <w:div w:id="77488045">
      <w:bodyDiv w:val="1"/>
      <w:marLeft w:val="0"/>
      <w:marRight w:val="0"/>
      <w:marTop w:val="0"/>
      <w:marBottom w:val="0"/>
      <w:divBdr>
        <w:top w:val="none" w:sz="0" w:space="0" w:color="auto"/>
        <w:left w:val="none" w:sz="0" w:space="0" w:color="auto"/>
        <w:bottom w:val="none" w:sz="0" w:space="0" w:color="auto"/>
        <w:right w:val="none" w:sz="0" w:space="0" w:color="auto"/>
      </w:divBdr>
    </w:div>
    <w:div w:id="79645273">
      <w:bodyDiv w:val="1"/>
      <w:marLeft w:val="0"/>
      <w:marRight w:val="0"/>
      <w:marTop w:val="0"/>
      <w:marBottom w:val="0"/>
      <w:divBdr>
        <w:top w:val="none" w:sz="0" w:space="0" w:color="auto"/>
        <w:left w:val="none" w:sz="0" w:space="0" w:color="auto"/>
        <w:bottom w:val="none" w:sz="0" w:space="0" w:color="auto"/>
        <w:right w:val="none" w:sz="0" w:space="0" w:color="auto"/>
      </w:divBdr>
    </w:div>
    <w:div w:id="90592427">
      <w:bodyDiv w:val="1"/>
      <w:marLeft w:val="0"/>
      <w:marRight w:val="0"/>
      <w:marTop w:val="0"/>
      <w:marBottom w:val="0"/>
      <w:divBdr>
        <w:top w:val="none" w:sz="0" w:space="0" w:color="auto"/>
        <w:left w:val="none" w:sz="0" w:space="0" w:color="auto"/>
        <w:bottom w:val="none" w:sz="0" w:space="0" w:color="auto"/>
        <w:right w:val="none" w:sz="0" w:space="0" w:color="auto"/>
      </w:divBdr>
    </w:div>
    <w:div w:id="103233114">
      <w:bodyDiv w:val="1"/>
      <w:marLeft w:val="0"/>
      <w:marRight w:val="0"/>
      <w:marTop w:val="0"/>
      <w:marBottom w:val="0"/>
      <w:divBdr>
        <w:top w:val="none" w:sz="0" w:space="0" w:color="auto"/>
        <w:left w:val="none" w:sz="0" w:space="0" w:color="auto"/>
        <w:bottom w:val="none" w:sz="0" w:space="0" w:color="auto"/>
        <w:right w:val="none" w:sz="0" w:space="0" w:color="auto"/>
      </w:divBdr>
    </w:div>
    <w:div w:id="104618506">
      <w:bodyDiv w:val="1"/>
      <w:marLeft w:val="0"/>
      <w:marRight w:val="0"/>
      <w:marTop w:val="0"/>
      <w:marBottom w:val="0"/>
      <w:divBdr>
        <w:top w:val="none" w:sz="0" w:space="0" w:color="auto"/>
        <w:left w:val="none" w:sz="0" w:space="0" w:color="auto"/>
        <w:bottom w:val="none" w:sz="0" w:space="0" w:color="auto"/>
        <w:right w:val="none" w:sz="0" w:space="0" w:color="auto"/>
      </w:divBdr>
    </w:div>
    <w:div w:id="105007337">
      <w:bodyDiv w:val="1"/>
      <w:marLeft w:val="0"/>
      <w:marRight w:val="0"/>
      <w:marTop w:val="0"/>
      <w:marBottom w:val="0"/>
      <w:divBdr>
        <w:top w:val="none" w:sz="0" w:space="0" w:color="auto"/>
        <w:left w:val="none" w:sz="0" w:space="0" w:color="auto"/>
        <w:bottom w:val="none" w:sz="0" w:space="0" w:color="auto"/>
        <w:right w:val="none" w:sz="0" w:space="0" w:color="auto"/>
      </w:divBdr>
    </w:div>
    <w:div w:id="110132677">
      <w:bodyDiv w:val="1"/>
      <w:marLeft w:val="0"/>
      <w:marRight w:val="0"/>
      <w:marTop w:val="0"/>
      <w:marBottom w:val="0"/>
      <w:divBdr>
        <w:top w:val="none" w:sz="0" w:space="0" w:color="auto"/>
        <w:left w:val="none" w:sz="0" w:space="0" w:color="auto"/>
        <w:bottom w:val="none" w:sz="0" w:space="0" w:color="auto"/>
        <w:right w:val="none" w:sz="0" w:space="0" w:color="auto"/>
      </w:divBdr>
    </w:div>
    <w:div w:id="113335614">
      <w:bodyDiv w:val="1"/>
      <w:marLeft w:val="0"/>
      <w:marRight w:val="0"/>
      <w:marTop w:val="0"/>
      <w:marBottom w:val="0"/>
      <w:divBdr>
        <w:top w:val="none" w:sz="0" w:space="0" w:color="auto"/>
        <w:left w:val="none" w:sz="0" w:space="0" w:color="auto"/>
        <w:bottom w:val="none" w:sz="0" w:space="0" w:color="auto"/>
        <w:right w:val="none" w:sz="0" w:space="0" w:color="auto"/>
      </w:divBdr>
    </w:div>
    <w:div w:id="121385236">
      <w:bodyDiv w:val="1"/>
      <w:marLeft w:val="0"/>
      <w:marRight w:val="0"/>
      <w:marTop w:val="0"/>
      <w:marBottom w:val="0"/>
      <w:divBdr>
        <w:top w:val="none" w:sz="0" w:space="0" w:color="auto"/>
        <w:left w:val="none" w:sz="0" w:space="0" w:color="auto"/>
        <w:bottom w:val="none" w:sz="0" w:space="0" w:color="auto"/>
        <w:right w:val="none" w:sz="0" w:space="0" w:color="auto"/>
      </w:divBdr>
    </w:div>
    <w:div w:id="147982108">
      <w:bodyDiv w:val="1"/>
      <w:marLeft w:val="0"/>
      <w:marRight w:val="0"/>
      <w:marTop w:val="0"/>
      <w:marBottom w:val="0"/>
      <w:divBdr>
        <w:top w:val="none" w:sz="0" w:space="0" w:color="auto"/>
        <w:left w:val="none" w:sz="0" w:space="0" w:color="auto"/>
        <w:bottom w:val="none" w:sz="0" w:space="0" w:color="auto"/>
        <w:right w:val="none" w:sz="0" w:space="0" w:color="auto"/>
      </w:divBdr>
    </w:div>
    <w:div w:id="148399422">
      <w:bodyDiv w:val="1"/>
      <w:marLeft w:val="0"/>
      <w:marRight w:val="0"/>
      <w:marTop w:val="0"/>
      <w:marBottom w:val="0"/>
      <w:divBdr>
        <w:top w:val="none" w:sz="0" w:space="0" w:color="auto"/>
        <w:left w:val="none" w:sz="0" w:space="0" w:color="auto"/>
        <w:bottom w:val="none" w:sz="0" w:space="0" w:color="auto"/>
        <w:right w:val="none" w:sz="0" w:space="0" w:color="auto"/>
      </w:divBdr>
    </w:div>
    <w:div w:id="168913122">
      <w:bodyDiv w:val="1"/>
      <w:marLeft w:val="0"/>
      <w:marRight w:val="0"/>
      <w:marTop w:val="0"/>
      <w:marBottom w:val="0"/>
      <w:divBdr>
        <w:top w:val="none" w:sz="0" w:space="0" w:color="auto"/>
        <w:left w:val="none" w:sz="0" w:space="0" w:color="auto"/>
        <w:bottom w:val="none" w:sz="0" w:space="0" w:color="auto"/>
        <w:right w:val="none" w:sz="0" w:space="0" w:color="auto"/>
      </w:divBdr>
    </w:div>
    <w:div w:id="179708823">
      <w:bodyDiv w:val="1"/>
      <w:marLeft w:val="0"/>
      <w:marRight w:val="0"/>
      <w:marTop w:val="0"/>
      <w:marBottom w:val="0"/>
      <w:divBdr>
        <w:top w:val="none" w:sz="0" w:space="0" w:color="auto"/>
        <w:left w:val="none" w:sz="0" w:space="0" w:color="auto"/>
        <w:bottom w:val="none" w:sz="0" w:space="0" w:color="auto"/>
        <w:right w:val="none" w:sz="0" w:space="0" w:color="auto"/>
      </w:divBdr>
    </w:div>
    <w:div w:id="202788612">
      <w:bodyDiv w:val="1"/>
      <w:marLeft w:val="0"/>
      <w:marRight w:val="0"/>
      <w:marTop w:val="0"/>
      <w:marBottom w:val="0"/>
      <w:divBdr>
        <w:top w:val="none" w:sz="0" w:space="0" w:color="auto"/>
        <w:left w:val="none" w:sz="0" w:space="0" w:color="auto"/>
        <w:bottom w:val="none" w:sz="0" w:space="0" w:color="auto"/>
        <w:right w:val="none" w:sz="0" w:space="0" w:color="auto"/>
      </w:divBdr>
    </w:div>
    <w:div w:id="203837712">
      <w:bodyDiv w:val="1"/>
      <w:marLeft w:val="0"/>
      <w:marRight w:val="0"/>
      <w:marTop w:val="0"/>
      <w:marBottom w:val="0"/>
      <w:divBdr>
        <w:top w:val="none" w:sz="0" w:space="0" w:color="auto"/>
        <w:left w:val="none" w:sz="0" w:space="0" w:color="auto"/>
        <w:bottom w:val="none" w:sz="0" w:space="0" w:color="auto"/>
        <w:right w:val="none" w:sz="0" w:space="0" w:color="auto"/>
      </w:divBdr>
    </w:div>
    <w:div w:id="209851972">
      <w:bodyDiv w:val="1"/>
      <w:marLeft w:val="0"/>
      <w:marRight w:val="0"/>
      <w:marTop w:val="0"/>
      <w:marBottom w:val="0"/>
      <w:divBdr>
        <w:top w:val="none" w:sz="0" w:space="0" w:color="auto"/>
        <w:left w:val="none" w:sz="0" w:space="0" w:color="auto"/>
        <w:bottom w:val="none" w:sz="0" w:space="0" w:color="auto"/>
        <w:right w:val="none" w:sz="0" w:space="0" w:color="auto"/>
      </w:divBdr>
    </w:div>
    <w:div w:id="221525863">
      <w:bodyDiv w:val="1"/>
      <w:marLeft w:val="0"/>
      <w:marRight w:val="0"/>
      <w:marTop w:val="0"/>
      <w:marBottom w:val="0"/>
      <w:divBdr>
        <w:top w:val="none" w:sz="0" w:space="0" w:color="auto"/>
        <w:left w:val="none" w:sz="0" w:space="0" w:color="auto"/>
        <w:bottom w:val="none" w:sz="0" w:space="0" w:color="auto"/>
        <w:right w:val="none" w:sz="0" w:space="0" w:color="auto"/>
      </w:divBdr>
    </w:div>
    <w:div w:id="241532389">
      <w:bodyDiv w:val="1"/>
      <w:marLeft w:val="0"/>
      <w:marRight w:val="0"/>
      <w:marTop w:val="0"/>
      <w:marBottom w:val="0"/>
      <w:divBdr>
        <w:top w:val="none" w:sz="0" w:space="0" w:color="auto"/>
        <w:left w:val="none" w:sz="0" w:space="0" w:color="auto"/>
        <w:bottom w:val="none" w:sz="0" w:space="0" w:color="auto"/>
        <w:right w:val="none" w:sz="0" w:space="0" w:color="auto"/>
      </w:divBdr>
    </w:div>
    <w:div w:id="241912668">
      <w:bodyDiv w:val="1"/>
      <w:marLeft w:val="0"/>
      <w:marRight w:val="0"/>
      <w:marTop w:val="0"/>
      <w:marBottom w:val="0"/>
      <w:divBdr>
        <w:top w:val="none" w:sz="0" w:space="0" w:color="auto"/>
        <w:left w:val="none" w:sz="0" w:space="0" w:color="auto"/>
        <w:bottom w:val="none" w:sz="0" w:space="0" w:color="auto"/>
        <w:right w:val="none" w:sz="0" w:space="0" w:color="auto"/>
      </w:divBdr>
    </w:div>
    <w:div w:id="267278974">
      <w:bodyDiv w:val="1"/>
      <w:marLeft w:val="0"/>
      <w:marRight w:val="0"/>
      <w:marTop w:val="0"/>
      <w:marBottom w:val="0"/>
      <w:divBdr>
        <w:top w:val="none" w:sz="0" w:space="0" w:color="auto"/>
        <w:left w:val="none" w:sz="0" w:space="0" w:color="auto"/>
        <w:bottom w:val="none" w:sz="0" w:space="0" w:color="auto"/>
        <w:right w:val="none" w:sz="0" w:space="0" w:color="auto"/>
      </w:divBdr>
    </w:div>
    <w:div w:id="275910262">
      <w:bodyDiv w:val="1"/>
      <w:marLeft w:val="0"/>
      <w:marRight w:val="0"/>
      <w:marTop w:val="0"/>
      <w:marBottom w:val="0"/>
      <w:divBdr>
        <w:top w:val="none" w:sz="0" w:space="0" w:color="auto"/>
        <w:left w:val="none" w:sz="0" w:space="0" w:color="auto"/>
        <w:bottom w:val="none" w:sz="0" w:space="0" w:color="auto"/>
        <w:right w:val="none" w:sz="0" w:space="0" w:color="auto"/>
      </w:divBdr>
    </w:div>
    <w:div w:id="290407477">
      <w:bodyDiv w:val="1"/>
      <w:marLeft w:val="0"/>
      <w:marRight w:val="0"/>
      <w:marTop w:val="0"/>
      <w:marBottom w:val="0"/>
      <w:divBdr>
        <w:top w:val="none" w:sz="0" w:space="0" w:color="auto"/>
        <w:left w:val="none" w:sz="0" w:space="0" w:color="auto"/>
        <w:bottom w:val="none" w:sz="0" w:space="0" w:color="auto"/>
        <w:right w:val="none" w:sz="0" w:space="0" w:color="auto"/>
      </w:divBdr>
    </w:div>
    <w:div w:id="290596187">
      <w:bodyDiv w:val="1"/>
      <w:marLeft w:val="0"/>
      <w:marRight w:val="0"/>
      <w:marTop w:val="0"/>
      <w:marBottom w:val="0"/>
      <w:divBdr>
        <w:top w:val="none" w:sz="0" w:space="0" w:color="auto"/>
        <w:left w:val="none" w:sz="0" w:space="0" w:color="auto"/>
        <w:bottom w:val="none" w:sz="0" w:space="0" w:color="auto"/>
        <w:right w:val="none" w:sz="0" w:space="0" w:color="auto"/>
      </w:divBdr>
    </w:div>
    <w:div w:id="306321016">
      <w:bodyDiv w:val="1"/>
      <w:marLeft w:val="0"/>
      <w:marRight w:val="0"/>
      <w:marTop w:val="0"/>
      <w:marBottom w:val="0"/>
      <w:divBdr>
        <w:top w:val="none" w:sz="0" w:space="0" w:color="auto"/>
        <w:left w:val="none" w:sz="0" w:space="0" w:color="auto"/>
        <w:bottom w:val="none" w:sz="0" w:space="0" w:color="auto"/>
        <w:right w:val="none" w:sz="0" w:space="0" w:color="auto"/>
      </w:divBdr>
    </w:div>
    <w:div w:id="306712271">
      <w:bodyDiv w:val="1"/>
      <w:marLeft w:val="0"/>
      <w:marRight w:val="0"/>
      <w:marTop w:val="0"/>
      <w:marBottom w:val="0"/>
      <w:divBdr>
        <w:top w:val="none" w:sz="0" w:space="0" w:color="auto"/>
        <w:left w:val="none" w:sz="0" w:space="0" w:color="auto"/>
        <w:bottom w:val="none" w:sz="0" w:space="0" w:color="auto"/>
        <w:right w:val="none" w:sz="0" w:space="0" w:color="auto"/>
      </w:divBdr>
    </w:div>
    <w:div w:id="310603574">
      <w:bodyDiv w:val="1"/>
      <w:marLeft w:val="0"/>
      <w:marRight w:val="0"/>
      <w:marTop w:val="0"/>
      <w:marBottom w:val="0"/>
      <w:divBdr>
        <w:top w:val="none" w:sz="0" w:space="0" w:color="auto"/>
        <w:left w:val="none" w:sz="0" w:space="0" w:color="auto"/>
        <w:bottom w:val="none" w:sz="0" w:space="0" w:color="auto"/>
        <w:right w:val="none" w:sz="0" w:space="0" w:color="auto"/>
      </w:divBdr>
    </w:div>
    <w:div w:id="317466341">
      <w:bodyDiv w:val="1"/>
      <w:marLeft w:val="0"/>
      <w:marRight w:val="0"/>
      <w:marTop w:val="0"/>
      <w:marBottom w:val="0"/>
      <w:divBdr>
        <w:top w:val="none" w:sz="0" w:space="0" w:color="auto"/>
        <w:left w:val="none" w:sz="0" w:space="0" w:color="auto"/>
        <w:bottom w:val="none" w:sz="0" w:space="0" w:color="auto"/>
        <w:right w:val="none" w:sz="0" w:space="0" w:color="auto"/>
      </w:divBdr>
    </w:div>
    <w:div w:id="328214610">
      <w:bodyDiv w:val="1"/>
      <w:marLeft w:val="0"/>
      <w:marRight w:val="0"/>
      <w:marTop w:val="0"/>
      <w:marBottom w:val="0"/>
      <w:divBdr>
        <w:top w:val="none" w:sz="0" w:space="0" w:color="auto"/>
        <w:left w:val="none" w:sz="0" w:space="0" w:color="auto"/>
        <w:bottom w:val="none" w:sz="0" w:space="0" w:color="auto"/>
        <w:right w:val="none" w:sz="0" w:space="0" w:color="auto"/>
      </w:divBdr>
    </w:div>
    <w:div w:id="334307224">
      <w:bodyDiv w:val="1"/>
      <w:marLeft w:val="0"/>
      <w:marRight w:val="0"/>
      <w:marTop w:val="0"/>
      <w:marBottom w:val="0"/>
      <w:divBdr>
        <w:top w:val="none" w:sz="0" w:space="0" w:color="auto"/>
        <w:left w:val="none" w:sz="0" w:space="0" w:color="auto"/>
        <w:bottom w:val="none" w:sz="0" w:space="0" w:color="auto"/>
        <w:right w:val="none" w:sz="0" w:space="0" w:color="auto"/>
      </w:divBdr>
    </w:div>
    <w:div w:id="337461386">
      <w:bodyDiv w:val="1"/>
      <w:marLeft w:val="0"/>
      <w:marRight w:val="0"/>
      <w:marTop w:val="0"/>
      <w:marBottom w:val="0"/>
      <w:divBdr>
        <w:top w:val="none" w:sz="0" w:space="0" w:color="auto"/>
        <w:left w:val="none" w:sz="0" w:space="0" w:color="auto"/>
        <w:bottom w:val="none" w:sz="0" w:space="0" w:color="auto"/>
        <w:right w:val="none" w:sz="0" w:space="0" w:color="auto"/>
      </w:divBdr>
    </w:div>
    <w:div w:id="343897549">
      <w:bodyDiv w:val="1"/>
      <w:marLeft w:val="0"/>
      <w:marRight w:val="0"/>
      <w:marTop w:val="0"/>
      <w:marBottom w:val="0"/>
      <w:divBdr>
        <w:top w:val="none" w:sz="0" w:space="0" w:color="auto"/>
        <w:left w:val="none" w:sz="0" w:space="0" w:color="auto"/>
        <w:bottom w:val="none" w:sz="0" w:space="0" w:color="auto"/>
        <w:right w:val="none" w:sz="0" w:space="0" w:color="auto"/>
      </w:divBdr>
    </w:div>
    <w:div w:id="348218735">
      <w:bodyDiv w:val="1"/>
      <w:marLeft w:val="0"/>
      <w:marRight w:val="0"/>
      <w:marTop w:val="0"/>
      <w:marBottom w:val="0"/>
      <w:divBdr>
        <w:top w:val="none" w:sz="0" w:space="0" w:color="auto"/>
        <w:left w:val="none" w:sz="0" w:space="0" w:color="auto"/>
        <w:bottom w:val="none" w:sz="0" w:space="0" w:color="auto"/>
        <w:right w:val="none" w:sz="0" w:space="0" w:color="auto"/>
      </w:divBdr>
    </w:div>
    <w:div w:id="348990969">
      <w:bodyDiv w:val="1"/>
      <w:marLeft w:val="0"/>
      <w:marRight w:val="0"/>
      <w:marTop w:val="0"/>
      <w:marBottom w:val="0"/>
      <w:divBdr>
        <w:top w:val="none" w:sz="0" w:space="0" w:color="auto"/>
        <w:left w:val="none" w:sz="0" w:space="0" w:color="auto"/>
        <w:bottom w:val="none" w:sz="0" w:space="0" w:color="auto"/>
        <w:right w:val="none" w:sz="0" w:space="0" w:color="auto"/>
      </w:divBdr>
    </w:div>
    <w:div w:id="351302187">
      <w:bodyDiv w:val="1"/>
      <w:marLeft w:val="0"/>
      <w:marRight w:val="0"/>
      <w:marTop w:val="0"/>
      <w:marBottom w:val="0"/>
      <w:divBdr>
        <w:top w:val="none" w:sz="0" w:space="0" w:color="auto"/>
        <w:left w:val="none" w:sz="0" w:space="0" w:color="auto"/>
        <w:bottom w:val="none" w:sz="0" w:space="0" w:color="auto"/>
        <w:right w:val="none" w:sz="0" w:space="0" w:color="auto"/>
      </w:divBdr>
    </w:div>
    <w:div w:id="365720424">
      <w:bodyDiv w:val="1"/>
      <w:marLeft w:val="0"/>
      <w:marRight w:val="0"/>
      <w:marTop w:val="0"/>
      <w:marBottom w:val="0"/>
      <w:divBdr>
        <w:top w:val="none" w:sz="0" w:space="0" w:color="auto"/>
        <w:left w:val="none" w:sz="0" w:space="0" w:color="auto"/>
        <w:bottom w:val="none" w:sz="0" w:space="0" w:color="auto"/>
        <w:right w:val="none" w:sz="0" w:space="0" w:color="auto"/>
      </w:divBdr>
    </w:div>
    <w:div w:id="380136081">
      <w:bodyDiv w:val="1"/>
      <w:marLeft w:val="0"/>
      <w:marRight w:val="0"/>
      <w:marTop w:val="0"/>
      <w:marBottom w:val="0"/>
      <w:divBdr>
        <w:top w:val="none" w:sz="0" w:space="0" w:color="auto"/>
        <w:left w:val="none" w:sz="0" w:space="0" w:color="auto"/>
        <w:bottom w:val="none" w:sz="0" w:space="0" w:color="auto"/>
        <w:right w:val="none" w:sz="0" w:space="0" w:color="auto"/>
      </w:divBdr>
    </w:div>
    <w:div w:id="387532509">
      <w:bodyDiv w:val="1"/>
      <w:marLeft w:val="0"/>
      <w:marRight w:val="0"/>
      <w:marTop w:val="0"/>
      <w:marBottom w:val="0"/>
      <w:divBdr>
        <w:top w:val="none" w:sz="0" w:space="0" w:color="auto"/>
        <w:left w:val="none" w:sz="0" w:space="0" w:color="auto"/>
        <w:bottom w:val="none" w:sz="0" w:space="0" w:color="auto"/>
        <w:right w:val="none" w:sz="0" w:space="0" w:color="auto"/>
      </w:divBdr>
    </w:div>
    <w:div w:id="401678396">
      <w:bodyDiv w:val="1"/>
      <w:marLeft w:val="0"/>
      <w:marRight w:val="0"/>
      <w:marTop w:val="0"/>
      <w:marBottom w:val="0"/>
      <w:divBdr>
        <w:top w:val="none" w:sz="0" w:space="0" w:color="auto"/>
        <w:left w:val="none" w:sz="0" w:space="0" w:color="auto"/>
        <w:bottom w:val="none" w:sz="0" w:space="0" w:color="auto"/>
        <w:right w:val="none" w:sz="0" w:space="0" w:color="auto"/>
      </w:divBdr>
    </w:div>
    <w:div w:id="414516223">
      <w:bodyDiv w:val="1"/>
      <w:marLeft w:val="0"/>
      <w:marRight w:val="0"/>
      <w:marTop w:val="0"/>
      <w:marBottom w:val="0"/>
      <w:divBdr>
        <w:top w:val="none" w:sz="0" w:space="0" w:color="auto"/>
        <w:left w:val="none" w:sz="0" w:space="0" w:color="auto"/>
        <w:bottom w:val="none" w:sz="0" w:space="0" w:color="auto"/>
        <w:right w:val="none" w:sz="0" w:space="0" w:color="auto"/>
      </w:divBdr>
    </w:div>
    <w:div w:id="421728622">
      <w:bodyDiv w:val="1"/>
      <w:marLeft w:val="0"/>
      <w:marRight w:val="0"/>
      <w:marTop w:val="0"/>
      <w:marBottom w:val="0"/>
      <w:divBdr>
        <w:top w:val="none" w:sz="0" w:space="0" w:color="auto"/>
        <w:left w:val="none" w:sz="0" w:space="0" w:color="auto"/>
        <w:bottom w:val="none" w:sz="0" w:space="0" w:color="auto"/>
        <w:right w:val="none" w:sz="0" w:space="0" w:color="auto"/>
      </w:divBdr>
    </w:div>
    <w:div w:id="423762904">
      <w:bodyDiv w:val="1"/>
      <w:marLeft w:val="0"/>
      <w:marRight w:val="0"/>
      <w:marTop w:val="0"/>
      <w:marBottom w:val="0"/>
      <w:divBdr>
        <w:top w:val="none" w:sz="0" w:space="0" w:color="auto"/>
        <w:left w:val="none" w:sz="0" w:space="0" w:color="auto"/>
        <w:bottom w:val="none" w:sz="0" w:space="0" w:color="auto"/>
        <w:right w:val="none" w:sz="0" w:space="0" w:color="auto"/>
      </w:divBdr>
    </w:div>
    <w:div w:id="426971158">
      <w:bodyDiv w:val="1"/>
      <w:marLeft w:val="0"/>
      <w:marRight w:val="0"/>
      <w:marTop w:val="0"/>
      <w:marBottom w:val="0"/>
      <w:divBdr>
        <w:top w:val="none" w:sz="0" w:space="0" w:color="auto"/>
        <w:left w:val="none" w:sz="0" w:space="0" w:color="auto"/>
        <w:bottom w:val="none" w:sz="0" w:space="0" w:color="auto"/>
        <w:right w:val="none" w:sz="0" w:space="0" w:color="auto"/>
      </w:divBdr>
    </w:div>
    <w:div w:id="427388834">
      <w:bodyDiv w:val="1"/>
      <w:marLeft w:val="0"/>
      <w:marRight w:val="0"/>
      <w:marTop w:val="0"/>
      <w:marBottom w:val="0"/>
      <w:divBdr>
        <w:top w:val="none" w:sz="0" w:space="0" w:color="auto"/>
        <w:left w:val="none" w:sz="0" w:space="0" w:color="auto"/>
        <w:bottom w:val="none" w:sz="0" w:space="0" w:color="auto"/>
        <w:right w:val="none" w:sz="0" w:space="0" w:color="auto"/>
      </w:divBdr>
    </w:div>
    <w:div w:id="438838103">
      <w:bodyDiv w:val="1"/>
      <w:marLeft w:val="0"/>
      <w:marRight w:val="0"/>
      <w:marTop w:val="0"/>
      <w:marBottom w:val="0"/>
      <w:divBdr>
        <w:top w:val="none" w:sz="0" w:space="0" w:color="auto"/>
        <w:left w:val="none" w:sz="0" w:space="0" w:color="auto"/>
        <w:bottom w:val="none" w:sz="0" w:space="0" w:color="auto"/>
        <w:right w:val="none" w:sz="0" w:space="0" w:color="auto"/>
      </w:divBdr>
    </w:div>
    <w:div w:id="467211049">
      <w:bodyDiv w:val="1"/>
      <w:marLeft w:val="0"/>
      <w:marRight w:val="0"/>
      <w:marTop w:val="0"/>
      <w:marBottom w:val="0"/>
      <w:divBdr>
        <w:top w:val="none" w:sz="0" w:space="0" w:color="auto"/>
        <w:left w:val="none" w:sz="0" w:space="0" w:color="auto"/>
        <w:bottom w:val="none" w:sz="0" w:space="0" w:color="auto"/>
        <w:right w:val="none" w:sz="0" w:space="0" w:color="auto"/>
      </w:divBdr>
    </w:div>
    <w:div w:id="473522645">
      <w:bodyDiv w:val="1"/>
      <w:marLeft w:val="0"/>
      <w:marRight w:val="0"/>
      <w:marTop w:val="0"/>
      <w:marBottom w:val="0"/>
      <w:divBdr>
        <w:top w:val="none" w:sz="0" w:space="0" w:color="auto"/>
        <w:left w:val="none" w:sz="0" w:space="0" w:color="auto"/>
        <w:bottom w:val="none" w:sz="0" w:space="0" w:color="auto"/>
        <w:right w:val="none" w:sz="0" w:space="0" w:color="auto"/>
      </w:divBdr>
    </w:div>
    <w:div w:id="475998733">
      <w:bodyDiv w:val="1"/>
      <w:marLeft w:val="0"/>
      <w:marRight w:val="0"/>
      <w:marTop w:val="0"/>
      <w:marBottom w:val="0"/>
      <w:divBdr>
        <w:top w:val="none" w:sz="0" w:space="0" w:color="auto"/>
        <w:left w:val="none" w:sz="0" w:space="0" w:color="auto"/>
        <w:bottom w:val="none" w:sz="0" w:space="0" w:color="auto"/>
        <w:right w:val="none" w:sz="0" w:space="0" w:color="auto"/>
      </w:divBdr>
    </w:div>
    <w:div w:id="500901033">
      <w:bodyDiv w:val="1"/>
      <w:marLeft w:val="0"/>
      <w:marRight w:val="0"/>
      <w:marTop w:val="0"/>
      <w:marBottom w:val="0"/>
      <w:divBdr>
        <w:top w:val="none" w:sz="0" w:space="0" w:color="auto"/>
        <w:left w:val="none" w:sz="0" w:space="0" w:color="auto"/>
        <w:bottom w:val="none" w:sz="0" w:space="0" w:color="auto"/>
        <w:right w:val="none" w:sz="0" w:space="0" w:color="auto"/>
      </w:divBdr>
    </w:div>
    <w:div w:id="511528663">
      <w:bodyDiv w:val="1"/>
      <w:marLeft w:val="0"/>
      <w:marRight w:val="0"/>
      <w:marTop w:val="0"/>
      <w:marBottom w:val="0"/>
      <w:divBdr>
        <w:top w:val="none" w:sz="0" w:space="0" w:color="auto"/>
        <w:left w:val="none" w:sz="0" w:space="0" w:color="auto"/>
        <w:bottom w:val="none" w:sz="0" w:space="0" w:color="auto"/>
        <w:right w:val="none" w:sz="0" w:space="0" w:color="auto"/>
      </w:divBdr>
    </w:div>
    <w:div w:id="519198520">
      <w:bodyDiv w:val="1"/>
      <w:marLeft w:val="0"/>
      <w:marRight w:val="0"/>
      <w:marTop w:val="0"/>
      <w:marBottom w:val="0"/>
      <w:divBdr>
        <w:top w:val="none" w:sz="0" w:space="0" w:color="auto"/>
        <w:left w:val="none" w:sz="0" w:space="0" w:color="auto"/>
        <w:bottom w:val="none" w:sz="0" w:space="0" w:color="auto"/>
        <w:right w:val="none" w:sz="0" w:space="0" w:color="auto"/>
      </w:divBdr>
    </w:div>
    <w:div w:id="531963475">
      <w:bodyDiv w:val="1"/>
      <w:marLeft w:val="0"/>
      <w:marRight w:val="0"/>
      <w:marTop w:val="0"/>
      <w:marBottom w:val="0"/>
      <w:divBdr>
        <w:top w:val="none" w:sz="0" w:space="0" w:color="auto"/>
        <w:left w:val="none" w:sz="0" w:space="0" w:color="auto"/>
        <w:bottom w:val="none" w:sz="0" w:space="0" w:color="auto"/>
        <w:right w:val="none" w:sz="0" w:space="0" w:color="auto"/>
      </w:divBdr>
    </w:div>
    <w:div w:id="533273290">
      <w:bodyDiv w:val="1"/>
      <w:marLeft w:val="0"/>
      <w:marRight w:val="0"/>
      <w:marTop w:val="0"/>
      <w:marBottom w:val="0"/>
      <w:divBdr>
        <w:top w:val="none" w:sz="0" w:space="0" w:color="auto"/>
        <w:left w:val="none" w:sz="0" w:space="0" w:color="auto"/>
        <w:bottom w:val="none" w:sz="0" w:space="0" w:color="auto"/>
        <w:right w:val="none" w:sz="0" w:space="0" w:color="auto"/>
      </w:divBdr>
    </w:div>
    <w:div w:id="570383670">
      <w:bodyDiv w:val="1"/>
      <w:marLeft w:val="0"/>
      <w:marRight w:val="0"/>
      <w:marTop w:val="0"/>
      <w:marBottom w:val="0"/>
      <w:divBdr>
        <w:top w:val="none" w:sz="0" w:space="0" w:color="auto"/>
        <w:left w:val="none" w:sz="0" w:space="0" w:color="auto"/>
        <w:bottom w:val="none" w:sz="0" w:space="0" w:color="auto"/>
        <w:right w:val="none" w:sz="0" w:space="0" w:color="auto"/>
      </w:divBdr>
    </w:div>
    <w:div w:id="579221086">
      <w:bodyDiv w:val="1"/>
      <w:marLeft w:val="0"/>
      <w:marRight w:val="0"/>
      <w:marTop w:val="0"/>
      <w:marBottom w:val="0"/>
      <w:divBdr>
        <w:top w:val="none" w:sz="0" w:space="0" w:color="auto"/>
        <w:left w:val="none" w:sz="0" w:space="0" w:color="auto"/>
        <w:bottom w:val="none" w:sz="0" w:space="0" w:color="auto"/>
        <w:right w:val="none" w:sz="0" w:space="0" w:color="auto"/>
      </w:divBdr>
    </w:div>
    <w:div w:id="596251854">
      <w:bodyDiv w:val="1"/>
      <w:marLeft w:val="0"/>
      <w:marRight w:val="0"/>
      <w:marTop w:val="0"/>
      <w:marBottom w:val="0"/>
      <w:divBdr>
        <w:top w:val="none" w:sz="0" w:space="0" w:color="auto"/>
        <w:left w:val="none" w:sz="0" w:space="0" w:color="auto"/>
        <w:bottom w:val="none" w:sz="0" w:space="0" w:color="auto"/>
        <w:right w:val="none" w:sz="0" w:space="0" w:color="auto"/>
      </w:divBdr>
    </w:div>
    <w:div w:id="602301354">
      <w:bodyDiv w:val="1"/>
      <w:marLeft w:val="0"/>
      <w:marRight w:val="0"/>
      <w:marTop w:val="0"/>
      <w:marBottom w:val="0"/>
      <w:divBdr>
        <w:top w:val="none" w:sz="0" w:space="0" w:color="auto"/>
        <w:left w:val="none" w:sz="0" w:space="0" w:color="auto"/>
        <w:bottom w:val="none" w:sz="0" w:space="0" w:color="auto"/>
        <w:right w:val="none" w:sz="0" w:space="0" w:color="auto"/>
      </w:divBdr>
    </w:div>
    <w:div w:id="613095995">
      <w:bodyDiv w:val="1"/>
      <w:marLeft w:val="0"/>
      <w:marRight w:val="0"/>
      <w:marTop w:val="0"/>
      <w:marBottom w:val="0"/>
      <w:divBdr>
        <w:top w:val="none" w:sz="0" w:space="0" w:color="auto"/>
        <w:left w:val="none" w:sz="0" w:space="0" w:color="auto"/>
        <w:bottom w:val="none" w:sz="0" w:space="0" w:color="auto"/>
        <w:right w:val="none" w:sz="0" w:space="0" w:color="auto"/>
      </w:divBdr>
    </w:div>
    <w:div w:id="613485767">
      <w:bodyDiv w:val="1"/>
      <w:marLeft w:val="0"/>
      <w:marRight w:val="0"/>
      <w:marTop w:val="0"/>
      <w:marBottom w:val="0"/>
      <w:divBdr>
        <w:top w:val="none" w:sz="0" w:space="0" w:color="auto"/>
        <w:left w:val="none" w:sz="0" w:space="0" w:color="auto"/>
        <w:bottom w:val="none" w:sz="0" w:space="0" w:color="auto"/>
        <w:right w:val="none" w:sz="0" w:space="0" w:color="auto"/>
      </w:divBdr>
    </w:div>
    <w:div w:id="617026390">
      <w:bodyDiv w:val="1"/>
      <w:marLeft w:val="0"/>
      <w:marRight w:val="0"/>
      <w:marTop w:val="0"/>
      <w:marBottom w:val="0"/>
      <w:divBdr>
        <w:top w:val="none" w:sz="0" w:space="0" w:color="auto"/>
        <w:left w:val="none" w:sz="0" w:space="0" w:color="auto"/>
        <w:bottom w:val="none" w:sz="0" w:space="0" w:color="auto"/>
        <w:right w:val="none" w:sz="0" w:space="0" w:color="auto"/>
      </w:divBdr>
    </w:div>
    <w:div w:id="626854100">
      <w:bodyDiv w:val="1"/>
      <w:marLeft w:val="0"/>
      <w:marRight w:val="0"/>
      <w:marTop w:val="0"/>
      <w:marBottom w:val="0"/>
      <w:divBdr>
        <w:top w:val="none" w:sz="0" w:space="0" w:color="auto"/>
        <w:left w:val="none" w:sz="0" w:space="0" w:color="auto"/>
        <w:bottom w:val="none" w:sz="0" w:space="0" w:color="auto"/>
        <w:right w:val="none" w:sz="0" w:space="0" w:color="auto"/>
      </w:divBdr>
    </w:div>
    <w:div w:id="637732958">
      <w:bodyDiv w:val="1"/>
      <w:marLeft w:val="0"/>
      <w:marRight w:val="0"/>
      <w:marTop w:val="0"/>
      <w:marBottom w:val="0"/>
      <w:divBdr>
        <w:top w:val="none" w:sz="0" w:space="0" w:color="auto"/>
        <w:left w:val="none" w:sz="0" w:space="0" w:color="auto"/>
        <w:bottom w:val="none" w:sz="0" w:space="0" w:color="auto"/>
        <w:right w:val="none" w:sz="0" w:space="0" w:color="auto"/>
      </w:divBdr>
    </w:div>
    <w:div w:id="640813151">
      <w:bodyDiv w:val="1"/>
      <w:marLeft w:val="0"/>
      <w:marRight w:val="0"/>
      <w:marTop w:val="0"/>
      <w:marBottom w:val="0"/>
      <w:divBdr>
        <w:top w:val="none" w:sz="0" w:space="0" w:color="auto"/>
        <w:left w:val="none" w:sz="0" w:space="0" w:color="auto"/>
        <w:bottom w:val="none" w:sz="0" w:space="0" w:color="auto"/>
        <w:right w:val="none" w:sz="0" w:space="0" w:color="auto"/>
      </w:divBdr>
    </w:div>
    <w:div w:id="644967892">
      <w:bodyDiv w:val="1"/>
      <w:marLeft w:val="0"/>
      <w:marRight w:val="0"/>
      <w:marTop w:val="0"/>
      <w:marBottom w:val="0"/>
      <w:divBdr>
        <w:top w:val="none" w:sz="0" w:space="0" w:color="auto"/>
        <w:left w:val="none" w:sz="0" w:space="0" w:color="auto"/>
        <w:bottom w:val="none" w:sz="0" w:space="0" w:color="auto"/>
        <w:right w:val="none" w:sz="0" w:space="0" w:color="auto"/>
      </w:divBdr>
    </w:div>
    <w:div w:id="670641462">
      <w:bodyDiv w:val="1"/>
      <w:marLeft w:val="0"/>
      <w:marRight w:val="0"/>
      <w:marTop w:val="0"/>
      <w:marBottom w:val="0"/>
      <w:divBdr>
        <w:top w:val="none" w:sz="0" w:space="0" w:color="auto"/>
        <w:left w:val="none" w:sz="0" w:space="0" w:color="auto"/>
        <w:bottom w:val="none" w:sz="0" w:space="0" w:color="auto"/>
        <w:right w:val="none" w:sz="0" w:space="0" w:color="auto"/>
      </w:divBdr>
    </w:div>
    <w:div w:id="673605630">
      <w:bodyDiv w:val="1"/>
      <w:marLeft w:val="0"/>
      <w:marRight w:val="0"/>
      <w:marTop w:val="0"/>
      <w:marBottom w:val="0"/>
      <w:divBdr>
        <w:top w:val="none" w:sz="0" w:space="0" w:color="auto"/>
        <w:left w:val="none" w:sz="0" w:space="0" w:color="auto"/>
        <w:bottom w:val="none" w:sz="0" w:space="0" w:color="auto"/>
        <w:right w:val="none" w:sz="0" w:space="0" w:color="auto"/>
      </w:divBdr>
    </w:div>
    <w:div w:id="684869367">
      <w:bodyDiv w:val="1"/>
      <w:marLeft w:val="0"/>
      <w:marRight w:val="0"/>
      <w:marTop w:val="0"/>
      <w:marBottom w:val="0"/>
      <w:divBdr>
        <w:top w:val="none" w:sz="0" w:space="0" w:color="auto"/>
        <w:left w:val="none" w:sz="0" w:space="0" w:color="auto"/>
        <w:bottom w:val="none" w:sz="0" w:space="0" w:color="auto"/>
        <w:right w:val="none" w:sz="0" w:space="0" w:color="auto"/>
      </w:divBdr>
    </w:div>
    <w:div w:id="692804771">
      <w:bodyDiv w:val="1"/>
      <w:marLeft w:val="0"/>
      <w:marRight w:val="0"/>
      <w:marTop w:val="0"/>
      <w:marBottom w:val="0"/>
      <w:divBdr>
        <w:top w:val="none" w:sz="0" w:space="0" w:color="auto"/>
        <w:left w:val="none" w:sz="0" w:space="0" w:color="auto"/>
        <w:bottom w:val="none" w:sz="0" w:space="0" w:color="auto"/>
        <w:right w:val="none" w:sz="0" w:space="0" w:color="auto"/>
      </w:divBdr>
    </w:div>
    <w:div w:id="702173532">
      <w:bodyDiv w:val="1"/>
      <w:marLeft w:val="0"/>
      <w:marRight w:val="0"/>
      <w:marTop w:val="0"/>
      <w:marBottom w:val="0"/>
      <w:divBdr>
        <w:top w:val="none" w:sz="0" w:space="0" w:color="auto"/>
        <w:left w:val="none" w:sz="0" w:space="0" w:color="auto"/>
        <w:bottom w:val="none" w:sz="0" w:space="0" w:color="auto"/>
        <w:right w:val="none" w:sz="0" w:space="0" w:color="auto"/>
      </w:divBdr>
      <w:divsChild>
        <w:div w:id="1461680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391030">
              <w:marLeft w:val="0"/>
              <w:marRight w:val="0"/>
              <w:marTop w:val="0"/>
              <w:marBottom w:val="0"/>
              <w:divBdr>
                <w:top w:val="none" w:sz="0" w:space="0" w:color="auto"/>
                <w:left w:val="none" w:sz="0" w:space="0" w:color="auto"/>
                <w:bottom w:val="none" w:sz="0" w:space="0" w:color="auto"/>
                <w:right w:val="none" w:sz="0" w:space="0" w:color="auto"/>
              </w:divBdr>
              <w:divsChild>
                <w:div w:id="228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2424">
      <w:bodyDiv w:val="1"/>
      <w:marLeft w:val="0"/>
      <w:marRight w:val="0"/>
      <w:marTop w:val="0"/>
      <w:marBottom w:val="0"/>
      <w:divBdr>
        <w:top w:val="none" w:sz="0" w:space="0" w:color="auto"/>
        <w:left w:val="none" w:sz="0" w:space="0" w:color="auto"/>
        <w:bottom w:val="none" w:sz="0" w:space="0" w:color="auto"/>
        <w:right w:val="none" w:sz="0" w:space="0" w:color="auto"/>
      </w:divBdr>
    </w:div>
    <w:div w:id="707342948">
      <w:bodyDiv w:val="1"/>
      <w:marLeft w:val="0"/>
      <w:marRight w:val="0"/>
      <w:marTop w:val="0"/>
      <w:marBottom w:val="0"/>
      <w:divBdr>
        <w:top w:val="none" w:sz="0" w:space="0" w:color="auto"/>
        <w:left w:val="none" w:sz="0" w:space="0" w:color="auto"/>
        <w:bottom w:val="none" w:sz="0" w:space="0" w:color="auto"/>
        <w:right w:val="none" w:sz="0" w:space="0" w:color="auto"/>
      </w:divBdr>
    </w:div>
    <w:div w:id="707679580">
      <w:bodyDiv w:val="1"/>
      <w:marLeft w:val="0"/>
      <w:marRight w:val="0"/>
      <w:marTop w:val="0"/>
      <w:marBottom w:val="0"/>
      <w:divBdr>
        <w:top w:val="none" w:sz="0" w:space="0" w:color="auto"/>
        <w:left w:val="none" w:sz="0" w:space="0" w:color="auto"/>
        <w:bottom w:val="none" w:sz="0" w:space="0" w:color="auto"/>
        <w:right w:val="none" w:sz="0" w:space="0" w:color="auto"/>
      </w:divBdr>
    </w:div>
    <w:div w:id="713892266">
      <w:bodyDiv w:val="1"/>
      <w:marLeft w:val="0"/>
      <w:marRight w:val="0"/>
      <w:marTop w:val="0"/>
      <w:marBottom w:val="0"/>
      <w:divBdr>
        <w:top w:val="none" w:sz="0" w:space="0" w:color="auto"/>
        <w:left w:val="none" w:sz="0" w:space="0" w:color="auto"/>
        <w:bottom w:val="none" w:sz="0" w:space="0" w:color="auto"/>
        <w:right w:val="none" w:sz="0" w:space="0" w:color="auto"/>
      </w:divBdr>
    </w:div>
    <w:div w:id="723986113">
      <w:bodyDiv w:val="1"/>
      <w:marLeft w:val="0"/>
      <w:marRight w:val="0"/>
      <w:marTop w:val="0"/>
      <w:marBottom w:val="0"/>
      <w:divBdr>
        <w:top w:val="none" w:sz="0" w:space="0" w:color="auto"/>
        <w:left w:val="none" w:sz="0" w:space="0" w:color="auto"/>
        <w:bottom w:val="none" w:sz="0" w:space="0" w:color="auto"/>
        <w:right w:val="none" w:sz="0" w:space="0" w:color="auto"/>
      </w:divBdr>
    </w:div>
    <w:div w:id="735203826">
      <w:bodyDiv w:val="1"/>
      <w:marLeft w:val="0"/>
      <w:marRight w:val="0"/>
      <w:marTop w:val="0"/>
      <w:marBottom w:val="0"/>
      <w:divBdr>
        <w:top w:val="none" w:sz="0" w:space="0" w:color="auto"/>
        <w:left w:val="none" w:sz="0" w:space="0" w:color="auto"/>
        <w:bottom w:val="none" w:sz="0" w:space="0" w:color="auto"/>
        <w:right w:val="none" w:sz="0" w:space="0" w:color="auto"/>
      </w:divBdr>
    </w:div>
    <w:div w:id="755712223">
      <w:bodyDiv w:val="1"/>
      <w:marLeft w:val="0"/>
      <w:marRight w:val="0"/>
      <w:marTop w:val="0"/>
      <w:marBottom w:val="0"/>
      <w:divBdr>
        <w:top w:val="none" w:sz="0" w:space="0" w:color="auto"/>
        <w:left w:val="none" w:sz="0" w:space="0" w:color="auto"/>
        <w:bottom w:val="none" w:sz="0" w:space="0" w:color="auto"/>
        <w:right w:val="none" w:sz="0" w:space="0" w:color="auto"/>
      </w:divBdr>
    </w:div>
    <w:div w:id="757167693">
      <w:bodyDiv w:val="1"/>
      <w:marLeft w:val="0"/>
      <w:marRight w:val="0"/>
      <w:marTop w:val="0"/>
      <w:marBottom w:val="0"/>
      <w:divBdr>
        <w:top w:val="none" w:sz="0" w:space="0" w:color="auto"/>
        <w:left w:val="none" w:sz="0" w:space="0" w:color="auto"/>
        <w:bottom w:val="none" w:sz="0" w:space="0" w:color="auto"/>
        <w:right w:val="none" w:sz="0" w:space="0" w:color="auto"/>
      </w:divBdr>
    </w:div>
    <w:div w:id="766462155">
      <w:bodyDiv w:val="1"/>
      <w:marLeft w:val="0"/>
      <w:marRight w:val="0"/>
      <w:marTop w:val="0"/>
      <w:marBottom w:val="0"/>
      <w:divBdr>
        <w:top w:val="none" w:sz="0" w:space="0" w:color="auto"/>
        <w:left w:val="none" w:sz="0" w:space="0" w:color="auto"/>
        <w:bottom w:val="none" w:sz="0" w:space="0" w:color="auto"/>
        <w:right w:val="none" w:sz="0" w:space="0" w:color="auto"/>
      </w:divBdr>
    </w:div>
    <w:div w:id="767043775">
      <w:bodyDiv w:val="1"/>
      <w:marLeft w:val="0"/>
      <w:marRight w:val="0"/>
      <w:marTop w:val="0"/>
      <w:marBottom w:val="0"/>
      <w:divBdr>
        <w:top w:val="none" w:sz="0" w:space="0" w:color="auto"/>
        <w:left w:val="none" w:sz="0" w:space="0" w:color="auto"/>
        <w:bottom w:val="none" w:sz="0" w:space="0" w:color="auto"/>
        <w:right w:val="none" w:sz="0" w:space="0" w:color="auto"/>
      </w:divBdr>
    </w:div>
    <w:div w:id="770468385">
      <w:bodyDiv w:val="1"/>
      <w:marLeft w:val="0"/>
      <w:marRight w:val="0"/>
      <w:marTop w:val="0"/>
      <w:marBottom w:val="0"/>
      <w:divBdr>
        <w:top w:val="none" w:sz="0" w:space="0" w:color="auto"/>
        <w:left w:val="none" w:sz="0" w:space="0" w:color="auto"/>
        <w:bottom w:val="none" w:sz="0" w:space="0" w:color="auto"/>
        <w:right w:val="none" w:sz="0" w:space="0" w:color="auto"/>
      </w:divBdr>
    </w:div>
    <w:div w:id="784035026">
      <w:bodyDiv w:val="1"/>
      <w:marLeft w:val="0"/>
      <w:marRight w:val="0"/>
      <w:marTop w:val="0"/>
      <w:marBottom w:val="0"/>
      <w:divBdr>
        <w:top w:val="none" w:sz="0" w:space="0" w:color="auto"/>
        <w:left w:val="none" w:sz="0" w:space="0" w:color="auto"/>
        <w:bottom w:val="none" w:sz="0" w:space="0" w:color="auto"/>
        <w:right w:val="none" w:sz="0" w:space="0" w:color="auto"/>
      </w:divBdr>
    </w:div>
    <w:div w:id="788010301">
      <w:bodyDiv w:val="1"/>
      <w:marLeft w:val="0"/>
      <w:marRight w:val="0"/>
      <w:marTop w:val="0"/>
      <w:marBottom w:val="0"/>
      <w:divBdr>
        <w:top w:val="none" w:sz="0" w:space="0" w:color="auto"/>
        <w:left w:val="none" w:sz="0" w:space="0" w:color="auto"/>
        <w:bottom w:val="none" w:sz="0" w:space="0" w:color="auto"/>
        <w:right w:val="none" w:sz="0" w:space="0" w:color="auto"/>
      </w:divBdr>
    </w:div>
    <w:div w:id="795221232">
      <w:bodyDiv w:val="1"/>
      <w:marLeft w:val="0"/>
      <w:marRight w:val="0"/>
      <w:marTop w:val="0"/>
      <w:marBottom w:val="0"/>
      <w:divBdr>
        <w:top w:val="none" w:sz="0" w:space="0" w:color="auto"/>
        <w:left w:val="none" w:sz="0" w:space="0" w:color="auto"/>
        <w:bottom w:val="none" w:sz="0" w:space="0" w:color="auto"/>
        <w:right w:val="none" w:sz="0" w:space="0" w:color="auto"/>
      </w:divBdr>
    </w:div>
    <w:div w:id="796219229">
      <w:bodyDiv w:val="1"/>
      <w:marLeft w:val="0"/>
      <w:marRight w:val="0"/>
      <w:marTop w:val="0"/>
      <w:marBottom w:val="0"/>
      <w:divBdr>
        <w:top w:val="none" w:sz="0" w:space="0" w:color="auto"/>
        <w:left w:val="none" w:sz="0" w:space="0" w:color="auto"/>
        <w:bottom w:val="none" w:sz="0" w:space="0" w:color="auto"/>
        <w:right w:val="none" w:sz="0" w:space="0" w:color="auto"/>
      </w:divBdr>
    </w:div>
    <w:div w:id="804081058">
      <w:bodyDiv w:val="1"/>
      <w:marLeft w:val="0"/>
      <w:marRight w:val="0"/>
      <w:marTop w:val="0"/>
      <w:marBottom w:val="0"/>
      <w:divBdr>
        <w:top w:val="none" w:sz="0" w:space="0" w:color="auto"/>
        <w:left w:val="none" w:sz="0" w:space="0" w:color="auto"/>
        <w:bottom w:val="none" w:sz="0" w:space="0" w:color="auto"/>
        <w:right w:val="none" w:sz="0" w:space="0" w:color="auto"/>
      </w:divBdr>
    </w:div>
    <w:div w:id="805244177">
      <w:bodyDiv w:val="1"/>
      <w:marLeft w:val="0"/>
      <w:marRight w:val="0"/>
      <w:marTop w:val="0"/>
      <w:marBottom w:val="0"/>
      <w:divBdr>
        <w:top w:val="none" w:sz="0" w:space="0" w:color="auto"/>
        <w:left w:val="none" w:sz="0" w:space="0" w:color="auto"/>
        <w:bottom w:val="none" w:sz="0" w:space="0" w:color="auto"/>
        <w:right w:val="none" w:sz="0" w:space="0" w:color="auto"/>
      </w:divBdr>
    </w:div>
    <w:div w:id="813327674">
      <w:bodyDiv w:val="1"/>
      <w:marLeft w:val="0"/>
      <w:marRight w:val="0"/>
      <w:marTop w:val="0"/>
      <w:marBottom w:val="0"/>
      <w:divBdr>
        <w:top w:val="none" w:sz="0" w:space="0" w:color="auto"/>
        <w:left w:val="none" w:sz="0" w:space="0" w:color="auto"/>
        <w:bottom w:val="none" w:sz="0" w:space="0" w:color="auto"/>
        <w:right w:val="none" w:sz="0" w:space="0" w:color="auto"/>
      </w:divBdr>
    </w:div>
    <w:div w:id="815032831">
      <w:bodyDiv w:val="1"/>
      <w:marLeft w:val="0"/>
      <w:marRight w:val="0"/>
      <w:marTop w:val="0"/>
      <w:marBottom w:val="0"/>
      <w:divBdr>
        <w:top w:val="none" w:sz="0" w:space="0" w:color="auto"/>
        <w:left w:val="none" w:sz="0" w:space="0" w:color="auto"/>
        <w:bottom w:val="none" w:sz="0" w:space="0" w:color="auto"/>
        <w:right w:val="none" w:sz="0" w:space="0" w:color="auto"/>
      </w:divBdr>
    </w:div>
    <w:div w:id="830097762">
      <w:bodyDiv w:val="1"/>
      <w:marLeft w:val="0"/>
      <w:marRight w:val="0"/>
      <w:marTop w:val="0"/>
      <w:marBottom w:val="0"/>
      <w:divBdr>
        <w:top w:val="none" w:sz="0" w:space="0" w:color="auto"/>
        <w:left w:val="none" w:sz="0" w:space="0" w:color="auto"/>
        <w:bottom w:val="none" w:sz="0" w:space="0" w:color="auto"/>
        <w:right w:val="none" w:sz="0" w:space="0" w:color="auto"/>
      </w:divBdr>
    </w:div>
    <w:div w:id="832529797">
      <w:bodyDiv w:val="1"/>
      <w:marLeft w:val="0"/>
      <w:marRight w:val="0"/>
      <w:marTop w:val="0"/>
      <w:marBottom w:val="0"/>
      <w:divBdr>
        <w:top w:val="none" w:sz="0" w:space="0" w:color="auto"/>
        <w:left w:val="none" w:sz="0" w:space="0" w:color="auto"/>
        <w:bottom w:val="none" w:sz="0" w:space="0" w:color="auto"/>
        <w:right w:val="none" w:sz="0" w:space="0" w:color="auto"/>
      </w:divBdr>
    </w:div>
    <w:div w:id="853419566">
      <w:bodyDiv w:val="1"/>
      <w:marLeft w:val="0"/>
      <w:marRight w:val="0"/>
      <w:marTop w:val="0"/>
      <w:marBottom w:val="0"/>
      <w:divBdr>
        <w:top w:val="none" w:sz="0" w:space="0" w:color="auto"/>
        <w:left w:val="none" w:sz="0" w:space="0" w:color="auto"/>
        <w:bottom w:val="none" w:sz="0" w:space="0" w:color="auto"/>
        <w:right w:val="none" w:sz="0" w:space="0" w:color="auto"/>
      </w:divBdr>
    </w:div>
    <w:div w:id="875391342">
      <w:bodyDiv w:val="1"/>
      <w:marLeft w:val="0"/>
      <w:marRight w:val="0"/>
      <w:marTop w:val="0"/>
      <w:marBottom w:val="0"/>
      <w:divBdr>
        <w:top w:val="none" w:sz="0" w:space="0" w:color="auto"/>
        <w:left w:val="none" w:sz="0" w:space="0" w:color="auto"/>
        <w:bottom w:val="none" w:sz="0" w:space="0" w:color="auto"/>
        <w:right w:val="none" w:sz="0" w:space="0" w:color="auto"/>
      </w:divBdr>
    </w:div>
    <w:div w:id="886141540">
      <w:bodyDiv w:val="1"/>
      <w:marLeft w:val="0"/>
      <w:marRight w:val="0"/>
      <w:marTop w:val="0"/>
      <w:marBottom w:val="0"/>
      <w:divBdr>
        <w:top w:val="none" w:sz="0" w:space="0" w:color="auto"/>
        <w:left w:val="none" w:sz="0" w:space="0" w:color="auto"/>
        <w:bottom w:val="none" w:sz="0" w:space="0" w:color="auto"/>
        <w:right w:val="none" w:sz="0" w:space="0" w:color="auto"/>
      </w:divBdr>
    </w:div>
    <w:div w:id="901872007">
      <w:bodyDiv w:val="1"/>
      <w:marLeft w:val="0"/>
      <w:marRight w:val="0"/>
      <w:marTop w:val="0"/>
      <w:marBottom w:val="0"/>
      <w:divBdr>
        <w:top w:val="none" w:sz="0" w:space="0" w:color="auto"/>
        <w:left w:val="none" w:sz="0" w:space="0" w:color="auto"/>
        <w:bottom w:val="none" w:sz="0" w:space="0" w:color="auto"/>
        <w:right w:val="none" w:sz="0" w:space="0" w:color="auto"/>
      </w:divBdr>
    </w:div>
    <w:div w:id="902526460">
      <w:bodyDiv w:val="1"/>
      <w:marLeft w:val="0"/>
      <w:marRight w:val="0"/>
      <w:marTop w:val="0"/>
      <w:marBottom w:val="0"/>
      <w:divBdr>
        <w:top w:val="none" w:sz="0" w:space="0" w:color="auto"/>
        <w:left w:val="none" w:sz="0" w:space="0" w:color="auto"/>
        <w:bottom w:val="none" w:sz="0" w:space="0" w:color="auto"/>
        <w:right w:val="none" w:sz="0" w:space="0" w:color="auto"/>
      </w:divBdr>
    </w:div>
    <w:div w:id="904680173">
      <w:bodyDiv w:val="1"/>
      <w:marLeft w:val="0"/>
      <w:marRight w:val="0"/>
      <w:marTop w:val="0"/>
      <w:marBottom w:val="0"/>
      <w:divBdr>
        <w:top w:val="none" w:sz="0" w:space="0" w:color="auto"/>
        <w:left w:val="none" w:sz="0" w:space="0" w:color="auto"/>
        <w:bottom w:val="none" w:sz="0" w:space="0" w:color="auto"/>
        <w:right w:val="none" w:sz="0" w:space="0" w:color="auto"/>
      </w:divBdr>
    </w:div>
    <w:div w:id="927423529">
      <w:bodyDiv w:val="1"/>
      <w:marLeft w:val="0"/>
      <w:marRight w:val="0"/>
      <w:marTop w:val="0"/>
      <w:marBottom w:val="0"/>
      <w:divBdr>
        <w:top w:val="none" w:sz="0" w:space="0" w:color="auto"/>
        <w:left w:val="none" w:sz="0" w:space="0" w:color="auto"/>
        <w:bottom w:val="none" w:sz="0" w:space="0" w:color="auto"/>
        <w:right w:val="none" w:sz="0" w:space="0" w:color="auto"/>
      </w:divBdr>
    </w:div>
    <w:div w:id="927815028">
      <w:bodyDiv w:val="1"/>
      <w:marLeft w:val="0"/>
      <w:marRight w:val="0"/>
      <w:marTop w:val="0"/>
      <w:marBottom w:val="0"/>
      <w:divBdr>
        <w:top w:val="none" w:sz="0" w:space="0" w:color="auto"/>
        <w:left w:val="none" w:sz="0" w:space="0" w:color="auto"/>
        <w:bottom w:val="none" w:sz="0" w:space="0" w:color="auto"/>
        <w:right w:val="none" w:sz="0" w:space="0" w:color="auto"/>
      </w:divBdr>
    </w:div>
    <w:div w:id="932935929">
      <w:bodyDiv w:val="1"/>
      <w:marLeft w:val="0"/>
      <w:marRight w:val="0"/>
      <w:marTop w:val="0"/>
      <w:marBottom w:val="0"/>
      <w:divBdr>
        <w:top w:val="none" w:sz="0" w:space="0" w:color="auto"/>
        <w:left w:val="none" w:sz="0" w:space="0" w:color="auto"/>
        <w:bottom w:val="none" w:sz="0" w:space="0" w:color="auto"/>
        <w:right w:val="none" w:sz="0" w:space="0" w:color="auto"/>
      </w:divBdr>
    </w:div>
    <w:div w:id="946346531">
      <w:bodyDiv w:val="1"/>
      <w:marLeft w:val="0"/>
      <w:marRight w:val="0"/>
      <w:marTop w:val="0"/>
      <w:marBottom w:val="0"/>
      <w:divBdr>
        <w:top w:val="none" w:sz="0" w:space="0" w:color="auto"/>
        <w:left w:val="none" w:sz="0" w:space="0" w:color="auto"/>
        <w:bottom w:val="none" w:sz="0" w:space="0" w:color="auto"/>
        <w:right w:val="none" w:sz="0" w:space="0" w:color="auto"/>
      </w:divBdr>
    </w:div>
    <w:div w:id="959801291">
      <w:bodyDiv w:val="1"/>
      <w:marLeft w:val="0"/>
      <w:marRight w:val="0"/>
      <w:marTop w:val="0"/>
      <w:marBottom w:val="0"/>
      <w:divBdr>
        <w:top w:val="none" w:sz="0" w:space="0" w:color="auto"/>
        <w:left w:val="none" w:sz="0" w:space="0" w:color="auto"/>
        <w:bottom w:val="none" w:sz="0" w:space="0" w:color="auto"/>
        <w:right w:val="none" w:sz="0" w:space="0" w:color="auto"/>
      </w:divBdr>
    </w:div>
    <w:div w:id="962006114">
      <w:bodyDiv w:val="1"/>
      <w:marLeft w:val="0"/>
      <w:marRight w:val="0"/>
      <w:marTop w:val="0"/>
      <w:marBottom w:val="0"/>
      <w:divBdr>
        <w:top w:val="none" w:sz="0" w:space="0" w:color="auto"/>
        <w:left w:val="none" w:sz="0" w:space="0" w:color="auto"/>
        <w:bottom w:val="none" w:sz="0" w:space="0" w:color="auto"/>
        <w:right w:val="none" w:sz="0" w:space="0" w:color="auto"/>
      </w:divBdr>
    </w:div>
    <w:div w:id="968046726">
      <w:bodyDiv w:val="1"/>
      <w:marLeft w:val="0"/>
      <w:marRight w:val="0"/>
      <w:marTop w:val="0"/>
      <w:marBottom w:val="0"/>
      <w:divBdr>
        <w:top w:val="none" w:sz="0" w:space="0" w:color="auto"/>
        <w:left w:val="none" w:sz="0" w:space="0" w:color="auto"/>
        <w:bottom w:val="none" w:sz="0" w:space="0" w:color="auto"/>
        <w:right w:val="none" w:sz="0" w:space="0" w:color="auto"/>
      </w:divBdr>
    </w:div>
    <w:div w:id="1033770867">
      <w:bodyDiv w:val="1"/>
      <w:marLeft w:val="0"/>
      <w:marRight w:val="0"/>
      <w:marTop w:val="0"/>
      <w:marBottom w:val="0"/>
      <w:divBdr>
        <w:top w:val="none" w:sz="0" w:space="0" w:color="auto"/>
        <w:left w:val="none" w:sz="0" w:space="0" w:color="auto"/>
        <w:bottom w:val="none" w:sz="0" w:space="0" w:color="auto"/>
        <w:right w:val="none" w:sz="0" w:space="0" w:color="auto"/>
      </w:divBdr>
    </w:div>
    <w:div w:id="1042511943">
      <w:bodyDiv w:val="1"/>
      <w:marLeft w:val="0"/>
      <w:marRight w:val="0"/>
      <w:marTop w:val="0"/>
      <w:marBottom w:val="0"/>
      <w:divBdr>
        <w:top w:val="none" w:sz="0" w:space="0" w:color="auto"/>
        <w:left w:val="none" w:sz="0" w:space="0" w:color="auto"/>
        <w:bottom w:val="none" w:sz="0" w:space="0" w:color="auto"/>
        <w:right w:val="none" w:sz="0" w:space="0" w:color="auto"/>
      </w:divBdr>
    </w:div>
    <w:div w:id="1043360383">
      <w:bodyDiv w:val="1"/>
      <w:marLeft w:val="0"/>
      <w:marRight w:val="0"/>
      <w:marTop w:val="0"/>
      <w:marBottom w:val="0"/>
      <w:divBdr>
        <w:top w:val="none" w:sz="0" w:space="0" w:color="auto"/>
        <w:left w:val="none" w:sz="0" w:space="0" w:color="auto"/>
        <w:bottom w:val="none" w:sz="0" w:space="0" w:color="auto"/>
        <w:right w:val="none" w:sz="0" w:space="0" w:color="auto"/>
      </w:divBdr>
    </w:div>
    <w:div w:id="1066033154">
      <w:bodyDiv w:val="1"/>
      <w:marLeft w:val="0"/>
      <w:marRight w:val="0"/>
      <w:marTop w:val="0"/>
      <w:marBottom w:val="0"/>
      <w:divBdr>
        <w:top w:val="none" w:sz="0" w:space="0" w:color="auto"/>
        <w:left w:val="none" w:sz="0" w:space="0" w:color="auto"/>
        <w:bottom w:val="none" w:sz="0" w:space="0" w:color="auto"/>
        <w:right w:val="none" w:sz="0" w:space="0" w:color="auto"/>
      </w:divBdr>
    </w:div>
    <w:div w:id="1067461990">
      <w:bodyDiv w:val="1"/>
      <w:marLeft w:val="0"/>
      <w:marRight w:val="0"/>
      <w:marTop w:val="0"/>
      <w:marBottom w:val="0"/>
      <w:divBdr>
        <w:top w:val="none" w:sz="0" w:space="0" w:color="auto"/>
        <w:left w:val="none" w:sz="0" w:space="0" w:color="auto"/>
        <w:bottom w:val="none" w:sz="0" w:space="0" w:color="auto"/>
        <w:right w:val="none" w:sz="0" w:space="0" w:color="auto"/>
      </w:divBdr>
    </w:div>
    <w:div w:id="1082802669">
      <w:bodyDiv w:val="1"/>
      <w:marLeft w:val="0"/>
      <w:marRight w:val="0"/>
      <w:marTop w:val="0"/>
      <w:marBottom w:val="0"/>
      <w:divBdr>
        <w:top w:val="none" w:sz="0" w:space="0" w:color="auto"/>
        <w:left w:val="none" w:sz="0" w:space="0" w:color="auto"/>
        <w:bottom w:val="none" w:sz="0" w:space="0" w:color="auto"/>
        <w:right w:val="none" w:sz="0" w:space="0" w:color="auto"/>
      </w:divBdr>
    </w:div>
    <w:div w:id="1082875884">
      <w:bodyDiv w:val="1"/>
      <w:marLeft w:val="0"/>
      <w:marRight w:val="0"/>
      <w:marTop w:val="0"/>
      <w:marBottom w:val="0"/>
      <w:divBdr>
        <w:top w:val="none" w:sz="0" w:space="0" w:color="auto"/>
        <w:left w:val="none" w:sz="0" w:space="0" w:color="auto"/>
        <w:bottom w:val="none" w:sz="0" w:space="0" w:color="auto"/>
        <w:right w:val="none" w:sz="0" w:space="0" w:color="auto"/>
      </w:divBdr>
    </w:div>
    <w:div w:id="1085879130">
      <w:bodyDiv w:val="1"/>
      <w:marLeft w:val="0"/>
      <w:marRight w:val="0"/>
      <w:marTop w:val="0"/>
      <w:marBottom w:val="0"/>
      <w:divBdr>
        <w:top w:val="none" w:sz="0" w:space="0" w:color="auto"/>
        <w:left w:val="none" w:sz="0" w:space="0" w:color="auto"/>
        <w:bottom w:val="none" w:sz="0" w:space="0" w:color="auto"/>
        <w:right w:val="none" w:sz="0" w:space="0" w:color="auto"/>
      </w:divBdr>
    </w:div>
    <w:div w:id="1090857004">
      <w:bodyDiv w:val="1"/>
      <w:marLeft w:val="0"/>
      <w:marRight w:val="0"/>
      <w:marTop w:val="0"/>
      <w:marBottom w:val="0"/>
      <w:divBdr>
        <w:top w:val="none" w:sz="0" w:space="0" w:color="auto"/>
        <w:left w:val="none" w:sz="0" w:space="0" w:color="auto"/>
        <w:bottom w:val="none" w:sz="0" w:space="0" w:color="auto"/>
        <w:right w:val="none" w:sz="0" w:space="0" w:color="auto"/>
      </w:divBdr>
    </w:div>
    <w:div w:id="1100296852">
      <w:bodyDiv w:val="1"/>
      <w:marLeft w:val="0"/>
      <w:marRight w:val="0"/>
      <w:marTop w:val="0"/>
      <w:marBottom w:val="0"/>
      <w:divBdr>
        <w:top w:val="none" w:sz="0" w:space="0" w:color="auto"/>
        <w:left w:val="none" w:sz="0" w:space="0" w:color="auto"/>
        <w:bottom w:val="none" w:sz="0" w:space="0" w:color="auto"/>
        <w:right w:val="none" w:sz="0" w:space="0" w:color="auto"/>
      </w:divBdr>
    </w:div>
    <w:div w:id="1106191252">
      <w:bodyDiv w:val="1"/>
      <w:marLeft w:val="0"/>
      <w:marRight w:val="0"/>
      <w:marTop w:val="0"/>
      <w:marBottom w:val="0"/>
      <w:divBdr>
        <w:top w:val="none" w:sz="0" w:space="0" w:color="auto"/>
        <w:left w:val="none" w:sz="0" w:space="0" w:color="auto"/>
        <w:bottom w:val="none" w:sz="0" w:space="0" w:color="auto"/>
        <w:right w:val="none" w:sz="0" w:space="0" w:color="auto"/>
      </w:divBdr>
    </w:div>
    <w:div w:id="1109472166">
      <w:bodyDiv w:val="1"/>
      <w:marLeft w:val="0"/>
      <w:marRight w:val="0"/>
      <w:marTop w:val="0"/>
      <w:marBottom w:val="0"/>
      <w:divBdr>
        <w:top w:val="none" w:sz="0" w:space="0" w:color="auto"/>
        <w:left w:val="none" w:sz="0" w:space="0" w:color="auto"/>
        <w:bottom w:val="none" w:sz="0" w:space="0" w:color="auto"/>
        <w:right w:val="none" w:sz="0" w:space="0" w:color="auto"/>
      </w:divBdr>
    </w:div>
    <w:div w:id="1116482722">
      <w:bodyDiv w:val="1"/>
      <w:marLeft w:val="0"/>
      <w:marRight w:val="0"/>
      <w:marTop w:val="0"/>
      <w:marBottom w:val="0"/>
      <w:divBdr>
        <w:top w:val="none" w:sz="0" w:space="0" w:color="auto"/>
        <w:left w:val="none" w:sz="0" w:space="0" w:color="auto"/>
        <w:bottom w:val="none" w:sz="0" w:space="0" w:color="auto"/>
        <w:right w:val="none" w:sz="0" w:space="0" w:color="auto"/>
      </w:divBdr>
    </w:div>
    <w:div w:id="1121727460">
      <w:bodyDiv w:val="1"/>
      <w:marLeft w:val="0"/>
      <w:marRight w:val="0"/>
      <w:marTop w:val="0"/>
      <w:marBottom w:val="0"/>
      <w:divBdr>
        <w:top w:val="none" w:sz="0" w:space="0" w:color="auto"/>
        <w:left w:val="none" w:sz="0" w:space="0" w:color="auto"/>
        <w:bottom w:val="none" w:sz="0" w:space="0" w:color="auto"/>
        <w:right w:val="none" w:sz="0" w:space="0" w:color="auto"/>
      </w:divBdr>
    </w:div>
    <w:div w:id="1123235602">
      <w:bodyDiv w:val="1"/>
      <w:marLeft w:val="0"/>
      <w:marRight w:val="0"/>
      <w:marTop w:val="0"/>
      <w:marBottom w:val="0"/>
      <w:divBdr>
        <w:top w:val="none" w:sz="0" w:space="0" w:color="auto"/>
        <w:left w:val="none" w:sz="0" w:space="0" w:color="auto"/>
        <w:bottom w:val="none" w:sz="0" w:space="0" w:color="auto"/>
        <w:right w:val="none" w:sz="0" w:space="0" w:color="auto"/>
      </w:divBdr>
    </w:div>
    <w:div w:id="1125932158">
      <w:bodyDiv w:val="1"/>
      <w:marLeft w:val="0"/>
      <w:marRight w:val="0"/>
      <w:marTop w:val="0"/>
      <w:marBottom w:val="0"/>
      <w:divBdr>
        <w:top w:val="none" w:sz="0" w:space="0" w:color="auto"/>
        <w:left w:val="none" w:sz="0" w:space="0" w:color="auto"/>
        <w:bottom w:val="none" w:sz="0" w:space="0" w:color="auto"/>
        <w:right w:val="none" w:sz="0" w:space="0" w:color="auto"/>
      </w:divBdr>
    </w:div>
    <w:div w:id="1133985517">
      <w:bodyDiv w:val="1"/>
      <w:marLeft w:val="0"/>
      <w:marRight w:val="0"/>
      <w:marTop w:val="0"/>
      <w:marBottom w:val="0"/>
      <w:divBdr>
        <w:top w:val="none" w:sz="0" w:space="0" w:color="auto"/>
        <w:left w:val="none" w:sz="0" w:space="0" w:color="auto"/>
        <w:bottom w:val="none" w:sz="0" w:space="0" w:color="auto"/>
        <w:right w:val="none" w:sz="0" w:space="0" w:color="auto"/>
      </w:divBdr>
    </w:div>
    <w:div w:id="1137138729">
      <w:bodyDiv w:val="1"/>
      <w:marLeft w:val="0"/>
      <w:marRight w:val="0"/>
      <w:marTop w:val="0"/>
      <w:marBottom w:val="0"/>
      <w:divBdr>
        <w:top w:val="none" w:sz="0" w:space="0" w:color="auto"/>
        <w:left w:val="none" w:sz="0" w:space="0" w:color="auto"/>
        <w:bottom w:val="none" w:sz="0" w:space="0" w:color="auto"/>
        <w:right w:val="none" w:sz="0" w:space="0" w:color="auto"/>
      </w:divBdr>
      <w:divsChild>
        <w:div w:id="973825209">
          <w:marLeft w:val="0"/>
          <w:marRight w:val="0"/>
          <w:marTop w:val="0"/>
          <w:marBottom w:val="0"/>
          <w:divBdr>
            <w:top w:val="none" w:sz="0" w:space="0" w:color="auto"/>
            <w:left w:val="none" w:sz="0" w:space="0" w:color="auto"/>
            <w:bottom w:val="none" w:sz="0" w:space="0" w:color="auto"/>
            <w:right w:val="none" w:sz="0" w:space="0" w:color="auto"/>
          </w:divBdr>
        </w:div>
      </w:divsChild>
    </w:div>
    <w:div w:id="1163202794">
      <w:bodyDiv w:val="1"/>
      <w:marLeft w:val="0"/>
      <w:marRight w:val="0"/>
      <w:marTop w:val="0"/>
      <w:marBottom w:val="0"/>
      <w:divBdr>
        <w:top w:val="none" w:sz="0" w:space="0" w:color="auto"/>
        <w:left w:val="none" w:sz="0" w:space="0" w:color="auto"/>
        <w:bottom w:val="none" w:sz="0" w:space="0" w:color="auto"/>
        <w:right w:val="none" w:sz="0" w:space="0" w:color="auto"/>
      </w:divBdr>
    </w:div>
    <w:div w:id="1168058364">
      <w:bodyDiv w:val="1"/>
      <w:marLeft w:val="0"/>
      <w:marRight w:val="0"/>
      <w:marTop w:val="0"/>
      <w:marBottom w:val="0"/>
      <w:divBdr>
        <w:top w:val="none" w:sz="0" w:space="0" w:color="auto"/>
        <w:left w:val="none" w:sz="0" w:space="0" w:color="auto"/>
        <w:bottom w:val="none" w:sz="0" w:space="0" w:color="auto"/>
        <w:right w:val="none" w:sz="0" w:space="0" w:color="auto"/>
      </w:divBdr>
    </w:div>
    <w:div w:id="1174370373">
      <w:bodyDiv w:val="1"/>
      <w:marLeft w:val="0"/>
      <w:marRight w:val="0"/>
      <w:marTop w:val="0"/>
      <w:marBottom w:val="0"/>
      <w:divBdr>
        <w:top w:val="none" w:sz="0" w:space="0" w:color="auto"/>
        <w:left w:val="none" w:sz="0" w:space="0" w:color="auto"/>
        <w:bottom w:val="none" w:sz="0" w:space="0" w:color="auto"/>
        <w:right w:val="none" w:sz="0" w:space="0" w:color="auto"/>
      </w:divBdr>
    </w:div>
    <w:div w:id="1210190033">
      <w:bodyDiv w:val="1"/>
      <w:marLeft w:val="0"/>
      <w:marRight w:val="0"/>
      <w:marTop w:val="0"/>
      <w:marBottom w:val="0"/>
      <w:divBdr>
        <w:top w:val="none" w:sz="0" w:space="0" w:color="auto"/>
        <w:left w:val="none" w:sz="0" w:space="0" w:color="auto"/>
        <w:bottom w:val="none" w:sz="0" w:space="0" w:color="auto"/>
        <w:right w:val="none" w:sz="0" w:space="0" w:color="auto"/>
      </w:divBdr>
    </w:div>
    <w:div w:id="1211914892">
      <w:bodyDiv w:val="1"/>
      <w:marLeft w:val="0"/>
      <w:marRight w:val="0"/>
      <w:marTop w:val="0"/>
      <w:marBottom w:val="0"/>
      <w:divBdr>
        <w:top w:val="none" w:sz="0" w:space="0" w:color="auto"/>
        <w:left w:val="none" w:sz="0" w:space="0" w:color="auto"/>
        <w:bottom w:val="none" w:sz="0" w:space="0" w:color="auto"/>
        <w:right w:val="none" w:sz="0" w:space="0" w:color="auto"/>
      </w:divBdr>
    </w:div>
    <w:div w:id="1224364034">
      <w:bodyDiv w:val="1"/>
      <w:marLeft w:val="0"/>
      <w:marRight w:val="0"/>
      <w:marTop w:val="0"/>
      <w:marBottom w:val="0"/>
      <w:divBdr>
        <w:top w:val="none" w:sz="0" w:space="0" w:color="auto"/>
        <w:left w:val="none" w:sz="0" w:space="0" w:color="auto"/>
        <w:bottom w:val="none" w:sz="0" w:space="0" w:color="auto"/>
        <w:right w:val="none" w:sz="0" w:space="0" w:color="auto"/>
      </w:divBdr>
    </w:div>
    <w:div w:id="1243873647">
      <w:bodyDiv w:val="1"/>
      <w:marLeft w:val="0"/>
      <w:marRight w:val="0"/>
      <w:marTop w:val="0"/>
      <w:marBottom w:val="0"/>
      <w:divBdr>
        <w:top w:val="none" w:sz="0" w:space="0" w:color="auto"/>
        <w:left w:val="none" w:sz="0" w:space="0" w:color="auto"/>
        <w:bottom w:val="none" w:sz="0" w:space="0" w:color="auto"/>
        <w:right w:val="none" w:sz="0" w:space="0" w:color="auto"/>
      </w:divBdr>
    </w:div>
    <w:div w:id="1252550315">
      <w:bodyDiv w:val="1"/>
      <w:marLeft w:val="0"/>
      <w:marRight w:val="0"/>
      <w:marTop w:val="0"/>
      <w:marBottom w:val="0"/>
      <w:divBdr>
        <w:top w:val="none" w:sz="0" w:space="0" w:color="auto"/>
        <w:left w:val="none" w:sz="0" w:space="0" w:color="auto"/>
        <w:bottom w:val="none" w:sz="0" w:space="0" w:color="auto"/>
        <w:right w:val="none" w:sz="0" w:space="0" w:color="auto"/>
      </w:divBdr>
    </w:div>
    <w:div w:id="1259944841">
      <w:bodyDiv w:val="1"/>
      <w:marLeft w:val="0"/>
      <w:marRight w:val="0"/>
      <w:marTop w:val="0"/>
      <w:marBottom w:val="0"/>
      <w:divBdr>
        <w:top w:val="none" w:sz="0" w:space="0" w:color="auto"/>
        <w:left w:val="none" w:sz="0" w:space="0" w:color="auto"/>
        <w:bottom w:val="none" w:sz="0" w:space="0" w:color="auto"/>
        <w:right w:val="none" w:sz="0" w:space="0" w:color="auto"/>
      </w:divBdr>
    </w:div>
    <w:div w:id="1262646482">
      <w:bodyDiv w:val="1"/>
      <w:marLeft w:val="0"/>
      <w:marRight w:val="0"/>
      <w:marTop w:val="0"/>
      <w:marBottom w:val="0"/>
      <w:divBdr>
        <w:top w:val="none" w:sz="0" w:space="0" w:color="auto"/>
        <w:left w:val="none" w:sz="0" w:space="0" w:color="auto"/>
        <w:bottom w:val="none" w:sz="0" w:space="0" w:color="auto"/>
        <w:right w:val="none" w:sz="0" w:space="0" w:color="auto"/>
      </w:divBdr>
    </w:div>
    <w:div w:id="1262836433">
      <w:bodyDiv w:val="1"/>
      <w:marLeft w:val="0"/>
      <w:marRight w:val="0"/>
      <w:marTop w:val="0"/>
      <w:marBottom w:val="0"/>
      <w:divBdr>
        <w:top w:val="none" w:sz="0" w:space="0" w:color="auto"/>
        <w:left w:val="none" w:sz="0" w:space="0" w:color="auto"/>
        <w:bottom w:val="none" w:sz="0" w:space="0" w:color="auto"/>
        <w:right w:val="none" w:sz="0" w:space="0" w:color="auto"/>
      </w:divBdr>
    </w:div>
    <w:div w:id="1269780497">
      <w:bodyDiv w:val="1"/>
      <w:marLeft w:val="0"/>
      <w:marRight w:val="0"/>
      <w:marTop w:val="0"/>
      <w:marBottom w:val="0"/>
      <w:divBdr>
        <w:top w:val="none" w:sz="0" w:space="0" w:color="auto"/>
        <w:left w:val="none" w:sz="0" w:space="0" w:color="auto"/>
        <w:bottom w:val="none" w:sz="0" w:space="0" w:color="auto"/>
        <w:right w:val="none" w:sz="0" w:space="0" w:color="auto"/>
      </w:divBdr>
    </w:div>
    <w:div w:id="1281960064">
      <w:bodyDiv w:val="1"/>
      <w:marLeft w:val="0"/>
      <w:marRight w:val="0"/>
      <w:marTop w:val="0"/>
      <w:marBottom w:val="0"/>
      <w:divBdr>
        <w:top w:val="none" w:sz="0" w:space="0" w:color="auto"/>
        <w:left w:val="none" w:sz="0" w:space="0" w:color="auto"/>
        <w:bottom w:val="none" w:sz="0" w:space="0" w:color="auto"/>
        <w:right w:val="none" w:sz="0" w:space="0" w:color="auto"/>
      </w:divBdr>
    </w:div>
    <w:div w:id="1312711262">
      <w:bodyDiv w:val="1"/>
      <w:marLeft w:val="0"/>
      <w:marRight w:val="0"/>
      <w:marTop w:val="0"/>
      <w:marBottom w:val="0"/>
      <w:divBdr>
        <w:top w:val="none" w:sz="0" w:space="0" w:color="auto"/>
        <w:left w:val="none" w:sz="0" w:space="0" w:color="auto"/>
        <w:bottom w:val="none" w:sz="0" w:space="0" w:color="auto"/>
        <w:right w:val="none" w:sz="0" w:space="0" w:color="auto"/>
      </w:divBdr>
    </w:div>
    <w:div w:id="1318266937">
      <w:bodyDiv w:val="1"/>
      <w:marLeft w:val="0"/>
      <w:marRight w:val="0"/>
      <w:marTop w:val="0"/>
      <w:marBottom w:val="0"/>
      <w:divBdr>
        <w:top w:val="none" w:sz="0" w:space="0" w:color="auto"/>
        <w:left w:val="none" w:sz="0" w:space="0" w:color="auto"/>
        <w:bottom w:val="none" w:sz="0" w:space="0" w:color="auto"/>
        <w:right w:val="none" w:sz="0" w:space="0" w:color="auto"/>
      </w:divBdr>
    </w:div>
    <w:div w:id="1323048587">
      <w:bodyDiv w:val="1"/>
      <w:marLeft w:val="0"/>
      <w:marRight w:val="0"/>
      <w:marTop w:val="0"/>
      <w:marBottom w:val="0"/>
      <w:divBdr>
        <w:top w:val="none" w:sz="0" w:space="0" w:color="auto"/>
        <w:left w:val="none" w:sz="0" w:space="0" w:color="auto"/>
        <w:bottom w:val="none" w:sz="0" w:space="0" w:color="auto"/>
        <w:right w:val="none" w:sz="0" w:space="0" w:color="auto"/>
      </w:divBdr>
    </w:div>
    <w:div w:id="1340040824">
      <w:bodyDiv w:val="1"/>
      <w:marLeft w:val="0"/>
      <w:marRight w:val="0"/>
      <w:marTop w:val="0"/>
      <w:marBottom w:val="0"/>
      <w:divBdr>
        <w:top w:val="none" w:sz="0" w:space="0" w:color="auto"/>
        <w:left w:val="none" w:sz="0" w:space="0" w:color="auto"/>
        <w:bottom w:val="none" w:sz="0" w:space="0" w:color="auto"/>
        <w:right w:val="none" w:sz="0" w:space="0" w:color="auto"/>
      </w:divBdr>
    </w:div>
    <w:div w:id="1360349674">
      <w:bodyDiv w:val="1"/>
      <w:marLeft w:val="0"/>
      <w:marRight w:val="0"/>
      <w:marTop w:val="0"/>
      <w:marBottom w:val="0"/>
      <w:divBdr>
        <w:top w:val="none" w:sz="0" w:space="0" w:color="auto"/>
        <w:left w:val="none" w:sz="0" w:space="0" w:color="auto"/>
        <w:bottom w:val="none" w:sz="0" w:space="0" w:color="auto"/>
        <w:right w:val="none" w:sz="0" w:space="0" w:color="auto"/>
      </w:divBdr>
    </w:div>
    <w:div w:id="1363284106">
      <w:bodyDiv w:val="1"/>
      <w:marLeft w:val="0"/>
      <w:marRight w:val="0"/>
      <w:marTop w:val="0"/>
      <w:marBottom w:val="0"/>
      <w:divBdr>
        <w:top w:val="none" w:sz="0" w:space="0" w:color="auto"/>
        <w:left w:val="none" w:sz="0" w:space="0" w:color="auto"/>
        <w:bottom w:val="none" w:sz="0" w:space="0" w:color="auto"/>
        <w:right w:val="none" w:sz="0" w:space="0" w:color="auto"/>
      </w:divBdr>
    </w:div>
    <w:div w:id="1366098723">
      <w:bodyDiv w:val="1"/>
      <w:marLeft w:val="0"/>
      <w:marRight w:val="0"/>
      <w:marTop w:val="0"/>
      <w:marBottom w:val="0"/>
      <w:divBdr>
        <w:top w:val="none" w:sz="0" w:space="0" w:color="auto"/>
        <w:left w:val="none" w:sz="0" w:space="0" w:color="auto"/>
        <w:bottom w:val="none" w:sz="0" w:space="0" w:color="auto"/>
        <w:right w:val="none" w:sz="0" w:space="0" w:color="auto"/>
      </w:divBdr>
    </w:div>
    <w:div w:id="1369647797">
      <w:bodyDiv w:val="1"/>
      <w:marLeft w:val="0"/>
      <w:marRight w:val="0"/>
      <w:marTop w:val="0"/>
      <w:marBottom w:val="0"/>
      <w:divBdr>
        <w:top w:val="none" w:sz="0" w:space="0" w:color="auto"/>
        <w:left w:val="none" w:sz="0" w:space="0" w:color="auto"/>
        <w:bottom w:val="none" w:sz="0" w:space="0" w:color="auto"/>
        <w:right w:val="none" w:sz="0" w:space="0" w:color="auto"/>
      </w:divBdr>
    </w:div>
    <w:div w:id="1382363827">
      <w:bodyDiv w:val="1"/>
      <w:marLeft w:val="0"/>
      <w:marRight w:val="0"/>
      <w:marTop w:val="0"/>
      <w:marBottom w:val="0"/>
      <w:divBdr>
        <w:top w:val="none" w:sz="0" w:space="0" w:color="auto"/>
        <w:left w:val="none" w:sz="0" w:space="0" w:color="auto"/>
        <w:bottom w:val="none" w:sz="0" w:space="0" w:color="auto"/>
        <w:right w:val="none" w:sz="0" w:space="0" w:color="auto"/>
      </w:divBdr>
    </w:div>
    <w:div w:id="1388065421">
      <w:bodyDiv w:val="1"/>
      <w:marLeft w:val="0"/>
      <w:marRight w:val="0"/>
      <w:marTop w:val="0"/>
      <w:marBottom w:val="0"/>
      <w:divBdr>
        <w:top w:val="none" w:sz="0" w:space="0" w:color="auto"/>
        <w:left w:val="none" w:sz="0" w:space="0" w:color="auto"/>
        <w:bottom w:val="none" w:sz="0" w:space="0" w:color="auto"/>
        <w:right w:val="none" w:sz="0" w:space="0" w:color="auto"/>
      </w:divBdr>
    </w:div>
    <w:div w:id="1388921322">
      <w:bodyDiv w:val="1"/>
      <w:marLeft w:val="0"/>
      <w:marRight w:val="0"/>
      <w:marTop w:val="0"/>
      <w:marBottom w:val="0"/>
      <w:divBdr>
        <w:top w:val="none" w:sz="0" w:space="0" w:color="auto"/>
        <w:left w:val="none" w:sz="0" w:space="0" w:color="auto"/>
        <w:bottom w:val="none" w:sz="0" w:space="0" w:color="auto"/>
        <w:right w:val="none" w:sz="0" w:space="0" w:color="auto"/>
      </w:divBdr>
    </w:div>
    <w:div w:id="1396974403">
      <w:bodyDiv w:val="1"/>
      <w:marLeft w:val="0"/>
      <w:marRight w:val="0"/>
      <w:marTop w:val="0"/>
      <w:marBottom w:val="0"/>
      <w:divBdr>
        <w:top w:val="none" w:sz="0" w:space="0" w:color="auto"/>
        <w:left w:val="none" w:sz="0" w:space="0" w:color="auto"/>
        <w:bottom w:val="none" w:sz="0" w:space="0" w:color="auto"/>
        <w:right w:val="none" w:sz="0" w:space="0" w:color="auto"/>
      </w:divBdr>
    </w:div>
    <w:div w:id="1402017756">
      <w:bodyDiv w:val="1"/>
      <w:marLeft w:val="0"/>
      <w:marRight w:val="0"/>
      <w:marTop w:val="0"/>
      <w:marBottom w:val="0"/>
      <w:divBdr>
        <w:top w:val="none" w:sz="0" w:space="0" w:color="auto"/>
        <w:left w:val="none" w:sz="0" w:space="0" w:color="auto"/>
        <w:bottom w:val="none" w:sz="0" w:space="0" w:color="auto"/>
        <w:right w:val="none" w:sz="0" w:space="0" w:color="auto"/>
      </w:divBdr>
    </w:div>
    <w:div w:id="1417242543">
      <w:bodyDiv w:val="1"/>
      <w:marLeft w:val="0"/>
      <w:marRight w:val="0"/>
      <w:marTop w:val="0"/>
      <w:marBottom w:val="0"/>
      <w:divBdr>
        <w:top w:val="none" w:sz="0" w:space="0" w:color="auto"/>
        <w:left w:val="none" w:sz="0" w:space="0" w:color="auto"/>
        <w:bottom w:val="none" w:sz="0" w:space="0" w:color="auto"/>
        <w:right w:val="none" w:sz="0" w:space="0" w:color="auto"/>
      </w:divBdr>
    </w:div>
    <w:div w:id="1442993065">
      <w:bodyDiv w:val="1"/>
      <w:marLeft w:val="0"/>
      <w:marRight w:val="0"/>
      <w:marTop w:val="0"/>
      <w:marBottom w:val="0"/>
      <w:divBdr>
        <w:top w:val="none" w:sz="0" w:space="0" w:color="auto"/>
        <w:left w:val="none" w:sz="0" w:space="0" w:color="auto"/>
        <w:bottom w:val="none" w:sz="0" w:space="0" w:color="auto"/>
        <w:right w:val="none" w:sz="0" w:space="0" w:color="auto"/>
      </w:divBdr>
    </w:div>
    <w:div w:id="1461222298">
      <w:bodyDiv w:val="1"/>
      <w:marLeft w:val="0"/>
      <w:marRight w:val="0"/>
      <w:marTop w:val="0"/>
      <w:marBottom w:val="0"/>
      <w:divBdr>
        <w:top w:val="none" w:sz="0" w:space="0" w:color="auto"/>
        <w:left w:val="none" w:sz="0" w:space="0" w:color="auto"/>
        <w:bottom w:val="none" w:sz="0" w:space="0" w:color="auto"/>
        <w:right w:val="none" w:sz="0" w:space="0" w:color="auto"/>
      </w:divBdr>
    </w:div>
    <w:div w:id="1464074648">
      <w:bodyDiv w:val="1"/>
      <w:marLeft w:val="0"/>
      <w:marRight w:val="0"/>
      <w:marTop w:val="0"/>
      <w:marBottom w:val="0"/>
      <w:divBdr>
        <w:top w:val="none" w:sz="0" w:space="0" w:color="auto"/>
        <w:left w:val="none" w:sz="0" w:space="0" w:color="auto"/>
        <w:bottom w:val="none" w:sz="0" w:space="0" w:color="auto"/>
        <w:right w:val="none" w:sz="0" w:space="0" w:color="auto"/>
      </w:divBdr>
    </w:div>
    <w:div w:id="1470436485">
      <w:bodyDiv w:val="1"/>
      <w:marLeft w:val="0"/>
      <w:marRight w:val="0"/>
      <w:marTop w:val="0"/>
      <w:marBottom w:val="0"/>
      <w:divBdr>
        <w:top w:val="none" w:sz="0" w:space="0" w:color="auto"/>
        <w:left w:val="none" w:sz="0" w:space="0" w:color="auto"/>
        <w:bottom w:val="none" w:sz="0" w:space="0" w:color="auto"/>
        <w:right w:val="none" w:sz="0" w:space="0" w:color="auto"/>
      </w:divBdr>
    </w:div>
    <w:div w:id="1483544987">
      <w:bodyDiv w:val="1"/>
      <w:marLeft w:val="0"/>
      <w:marRight w:val="0"/>
      <w:marTop w:val="0"/>
      <w:marBottom w:val="0"/>
      <w:divBdr>
        <w:top w:val="none" w:sz="0" w:space="0" w:color="auto"/>
        <w:left w:val="none" w:sz="0" w:space="0" w:color="auto"/>
        <w:bottom w:val="none" w:sz="0" w:space="0" w:color="auto"/>
        <w:right w:val="none" w:sz="0" w:space="0" w:color="auto"/>
      </w:divBdr>
    </w:div>
    <w:div w:id="1510101491">
      <w:bodyDiv w:val="1"/>
      <w:marLeft w:val="0"/>
      <w:marRight w:val="0"/>
      <w:marTop w:val="0"/>
      <w:marBottom w:val="0"/>
      <w:divBdr>
        <w:top w:val="none" w:sz="0" w:space="0" w:color="auto"/>
        <w:left w:val="none" w:sz="0" w:space="0" w:color="auto"/>
        <w:bottom w:val="none" w:sz="0" w:space="0" w:color="auto"/>
        <w:right w:val="none" w:sz="0" w:space="0" w:color="auto"/>
      </w:divBdr>
    </w:div>
    <w:div w:id="1513371615">
      <w:bodyDiv w:val="1"/>
      <w:marLeft w:val="0"/>
      <w:marRight w:val="0"/>
      <w:marTop w:val="0"/>
      <w:marBottom w:val="0"/>
      <w:divBdr>
        <w:top w:val="none" w:sz="0" w:space="0" w:color="auto"/>
        <w:left w:val="none" w:sz="0" w:space="0" w:color="auto"/>
        <w:bottom w:val="none" w:sz="0" w:space="0" w:color="auto"/>
        <w:right w:val="none" w:sz="0" w:space="0" w:color="auto"/>
      </w:divBdr>
    </w:div>
    <w:div w:id="1520729830">
      <w:bodyDiv w:val="1"/>
      <w:marLeft w:val="0"/>
      <w:marRight w:val="0"/>
      <w:marTop w:val="0"/>
      <w:marBottom w:val="0"/>
      <w:divBdr>
        <w:top w:val="none" w:sz="0" w:space="0" w:color="auto"/>
        <w:left w:val="none" w:sz="0" w:space="0" w:color="auto"/>
        <w:bottom w:val="none" w:sz="0" w:space="0" w:color="auto"/>
        <w:right w:val="none" w:sz="0" w:space="0" w:color="auto"/>
      </w:divBdr>
    </w:div>
    <w:div w:id="1527600890">
      <w:bodyDiv w:val="1"/>
      <w:marLeft w:val="0"/>
      <w:marRight w:val="0"/>
      <w:marTop w:val="0"/>
      <w:marBottom w:val="0"/>
      <w:divBdr>
        <w:top w:val="none" w:sz="0" w:space="0" w:color="auto"/>
        <w:left w:val="none" w:sz="0" w:space="0" w:color="auto"/>
        <w:bottom w:val="none" w:sz="0" w:space="0" w:color="auto"/>
        <w:right w:val="none" w:sz="0" w:space="0" w:color="auto"/>
      </w:divBdr>
      <w:divsChild>
        <w:div w:id="13719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923389">
              <w:marLeft w:val="0"/>
              <w:marRight w:val="0"/>
              <w:marTop w:val="0"/>
              <w:marBottom w:val="0"/>
              <w:divBdr>
                <w:top w:val="none" w:sz="0" w:space="0" w:color="auto"/>
                <w:left w:val="none" w:sz="0" w:space="0" w:color="auto"/>
                <w:bottom w:val="none" w:sz="0" w:space="0" w:color="auto"/>
                <w:right w:val="none" w:sz="0" w:space="0" w:color="auto"/>
              </w:divBdr>
              <w:divsChild>
                <w:div w:id="13465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618">
      <w:bodyDiv w:val="1"/>
      <w:marLeft w:val="0"/>
      <w:marRight w:val="0"/>
      <w:marTop w:val="0"/>
      <w:marBottom w:val="0"/>
      <w:divBdr>
        <w:top w:val="none" w:sz="0" w:space="0" w:color="auto"/>
        <w:left w:val="none" w:sz="0" w:space="0" w:color="auto"/>
        <w:bottom w:val="none" w:sz="0" w:space="0" w:color="auto"/>
        <w:right w:val="none" w:sz="0" w:space="0" w:color="auto"/>
      </w:divBdr>
      <w:divsChild>
        <w:div w:id="1418087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430772">
              <w:marLeft w:val="0"/>
              <w:marRight w:val="0"/>
              <w:marTop w:val="0"/>
              <w:marBottom w:val="0"/>
              <w:divBdr>
                <w:top w:val="none" w:sz="0" w:space="0" w:color="auto"/>
                <w:left w:val="none" w:sz="0" w:space="0" w:color="auto"/>
                <w:bottom w:val="none" w:sz="0" w:space="0" w:color="auto"/>
                <w:right w:val="none" w:sz="0" w:space="0" w:color="auto"/>
              </w:divBdr>
              <w:divsChild>
                <w:div w:id="11517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6714">
      <w:bodyDiv w:val="1"/>
      <w:marLeft w:val="0"/>
      <w:marRight w:val="0"/>
      <w:marTop w:val="0"/>
      <w:marBottom w:val="0"/>
      <w:divBdr>
        <w:top w:val="none" w:sz="0" w:space="0" w:color="auto"/>
        <w:left w:val="none" w:sz="0" w:space="0" w:color="auto"/>
        <w:bottom w:val="none" w:sz="0" w:space="0" w:color="auto"/>
        <w:right w:val="none" w:sz="0" w:space="0" w:color="auto"/>
      </w:divBdr>
    </w:div>
    <w:div w:id="1572807963">
      <w:bodyDiv w:val="1"/>
      <w:marLeft w:val="0"/>
      <w:marRight w:val="0"/>
      <w:marTop w:val="0"/>
      <w:marBottom w:val="0"/>
      <w:divBdr>
        <w:top w:val="none" w:sz="0" w:space="0" w:color="auto"/>
        <w:left w:val="none" w:sz="0" w:space="0" w:color="auto"/>
        <w:bottom w:val="none" w:sz="0" w:space="0" w:color="auto"/>
        <w:right w:val="none" w:sz="0" w:space="0" w:color="auto"/>
      </w:divBdr>
    </w:div>
    <w:div w:id="1617323792">
      <w:bodyDiv w:val="1"/>
      <w:marLeft w:val="0"/>
      <w:marRight w:val="0"/>
      <w:marTop w:val="0"/>
      <w:marBottom w:val="0"/>
      <w:divBdr>
        <w:top w:val="none" w:sz="0" w:space="0" w:color="auto"/>
        <w:left w:val="none" w:sz="0" w:space="0" w:color="auto"/>
        <w:bottom w:val="none" w:sz="0" w:space="0" w:color="auto"/>
        <w:right w:val="none" w:sz="0" w:space="0" w:color="auto"/>
      </w:divBdr>
    </w:div>
    <w:div w:id="1618441731">
      <w:bodyDiv w:val="1"/>
      <w:marLeft w:val="0"/>
      <w:marRight w:val="0"/>
      <w:marTop w:val="0"/>
      <w:marBottom w:val="0"/>
      <w:divBdr>
        <w:top w:val="none" w:sz="0" w:space="0" w:color="auto"/>
        <w:left w:val="none" w:sz="0" w:space="0" w:color="auto"/>
        <w:bottom w:val="none" w:sz="0" w:space="0" w:color="auto"/>
        <w:right w:val="none" w:sz="0" w:space="0" w:color="auto"/>
      </w:divBdr>
      <w:divsChild>
        <w:div w:id="137306507">
          <w:marLeft w:val="0"/>
          <w:marRight w:val="0"/>
          <w:marTop w:val="0"/>
          <w:marBottom w:val="0"/>
          <w:divBdr>
            <w:top w:val="none" w:sz="0" w:space="0" w:color="auto"/>
            <w:left w:val="none" w:sz="0" w:space="0" w:color="auto"/>
            <w:bottom w:val="none" w:sz="0" w:space="0" w:color="auto"/>
            <w:right w:val="none" w:sz="0" w:space="0" w:color="auto"/>
          </w:divBdr>
        </w:div>
      </w:divsChild>
    </w:div>
    <w:div w:id="1640379703">
      <w:bodyDiv w:val="1"/>
      <w:marLeft w:val="0"/>
      <w:marRight w:val="0"/>
      <w:marTop w:val="0"/>
      <w:marBottom w:val="0"/>
      <w:divBdr>
        <w:top w:val="none" w:sz="0" w:space="0" w:color="auto"/>
        <w:left w:val="none" w:sz="0" w:space="0" w:color="auto"/>
        <w:bottom w:val="none" w:sz="0" w:space="0" w:color="auto"/>
        <w:right w:val="none" w:sz="0" w:space="0" w:color="auto"/>
      </w:divBdr>
    </w:div>
    <w:div w:id="1640643391">
      <w:bodyDiv w:val="1"/>
      <w:marLeft w:val="0"/>
      <w:marRight w:val="0"/>
      <w:marTop w:val="0"/>
      <w:marBottom w:val="0"/>
      <w:divBdr>
        <w:top w:val="none" w:sz="0" w:space="0" w:color="auto"/>
        <w:left w:val="none" w:sz="0" w:space="0" w:color="auto"/>
        <w:bottom w:val="none" w:sz="0" w:space="0" w:color="auto"/>
        <w:right w:val="none" w:sz="0" w:space="0" w:color="auto"/>
      </w:divBdr>
    </w:div>
    <w:div w:id="1656496142">
      <w:bodyDiv w:val="1"/>
      <w:marLeft w:val="0"/>
      <w:marRight w:val="0"/>
      <w:marTop w:val="0"/>
      <w:marBottom w:val="0"/>
      <w:divBdr>
        <w:top w:val="none" w:sz="0" w:space="0" w:color="auto"/>
        <w:left w:val="none" w:sz="0" w:space="0" w:color="auto"/>
        <w:bottom w:val="none" w:sz="0" w:space="0" w:color="auto"/>
        <w:right w:val="none" w:sz="0" w:space="0" w:color="auto"/>
      </w:divBdr>
    </w:div>
    <w:div w:id="1657804210">
      <w:bodyDiv w:val="1"/>
      <w:marLeft w:val="0"/>
      <w:marRight w:val="0"/>
      <w:marTop w:val="0"/>
      <w:marBottom w:val="0"/>
      <w:divBdr>
        <w:top w:val="none" w:sz="0" w:space="0" w:color="auto"/>
        <w:left w:val="none" w:sz="0" w:space="0" w:color="auto"/>
        <w:bottom w:val="none" w:sz="0" w:space="0" w:color="auto"/>
        <w:right w:val="none" w:sz="0" w:space="0" w:color="auto"/>
      </w:divBdr>
    </w:div>
    <w:div w:id="1664620286">
      <w:bodyDiv w:val="1"/>
      <w:marLeft w:val="0"/>
      <w:marRight w:val="0"/>
      <w:marTop w:val="0"/>
      <w:marBottom w:val="0"/>
      <w:divBdr>
        <w:top w:val="none" w:sz="0" w:space="0" w:color="auto"/>
        <w:left w:val="none" w:sz="0" w:space="0" w:color="auto"/>
        <w:bottom w:val="none" w:sz="0" w:space="0" w:color="auto"/>
        <w:right w:val="none" w:sz="0" w:space="0" w:color="auto"/>
      </w:divBdr>
    </w:div>
    <w:div w:id="1668241458">
      <w:bodyDiv w:val="1"/>
      <w:marLeft w:val="0"/>
      <w:marRight w:val="0"/>
      <w:marTop w:val="0"/>
      <w:marBottom w:val="0"/>
      <w:divBdr>
        <w:top w:val="none" w:sz="0" w:space="0" w:color="auto"/>
        <w:left w:val="none" w:sz="0" w:space="0" w:color="auto"/>
        <w:bottom w:val="none" w:sz="0" w:space="0" w:color="auto"/>
        <w:right w:val="none" w:sz="0" w:space="0" w:color="auto"/>
      </w:divBdr>
    </w:div>
    <w:div w:id="1670405932">
      <w:bodyDiv w:val="1"/>
      <w:marLeft w:val="0"/>
      <w:marRight w:val="0"/>
      <w:marTop w:val="0"/>
      <w:marBottom w:val="0"/>
      <w:divBdr>
        <w:top w:val="none" w:sz="0" w:space="0" w:color="auto"/>
        <w:left w:val="none" w:sz="0" w:space="0" w:color="auto"/>
        <w:bottom w:val="none" w:sz="0" w:space="0" w:color="auto"/>
        <w:right w:val="none" w:sz="0" w:space="0" w:color="auto"/>
      </w:divBdr>
    </w:div>
    <w:div w:id="1681392538">
      <w:bodyDiv w:val="1"/>
      <w:marLeft w:val="0"/>
      <w:marRight w:val="0"/>
      <w:marTop w:val="0"/>
      <w:marBottom w:val="0"/>
      <w:divBdr>
        <w:top w:val="none" w:sz="0" w:space="0" w:color="auto"/>
        <w:left w:val="none" w:sz="0" w:space="0" w:color="auto"/>
        <w:bottom w:val="none" w:sz="0" w:space="0" w:color="auto"/>
        <w:right w:val="none" w:sz="0" w:space="0" w:color="auto"/>
      </w:divBdr>
    </w:div>
    <w:div w:id="1686010330">
      <w:bodyDiv w:val="1"/>
      <w:marLeft w:val="0"/>
      <w:marRight w:val="0"/>
      <w:marTop w:val="0"/>
      <w:marBottom w:val="0"/>
      <w:divBdr>
        <w:top w:val="none" w:sz="0" w:space="0" w:color="auto"/>
        <w:left w:val="none" w:sz="0" w:space="0" w:color="auto"/>
        <w:bottom w:val="none" w:sz="0" w:space="0" w:color="auto"/>
        <w:right w:val="none" w:sz="0" w:space="0" w:color="auto"/>
      </w:divBdr>
    </w:div>
    <w:div w:id="1728721351">
      <w:bodyDiv w:val="1"/>
      <w:marLeft w:val="0"/>
      <w:marRight w:val="0"/>
      <w:marTop w:val="0"/>
      <w:marBottom w:val="0"/>
      <w:divBdr>
        <w:top w:val="none" w:sz="0" w:space="0" w:color="auto"/>
        <w:left w:val="none" w:sz="0" w:space="0" w:color="auto"/>
        <w:bottom w:val="none" w:sz="0" w:space="0" w:color="auto"/>
        <w:right w:val="none" w:sz="0" w:space="0" w:color="auto"/>
      </w:divBdr>
    </w:div>
    <w:div w:id="1736078551">
      <w:bodyDiv w:val="1"/>
      <w:marLeft w:val="0"/>
      <w:marRight w:val="0"/>
      <w:marTop w:val="0"/>
      <w:marBottom w:val="0"/>
      <w:divBdr>
        <w:top w:val="none" w:sz="0" w:space="0" w:color="auto"/>
        <w:left w:val="none" w:sz="0" w:space="0" w:color="auto"/>
        <w:bottom w:val="none" w:sz="0" w:space="0" w:color="auto"/>
        <w:right w:val="none" w:sz="0" w:space="0" w:color="auto"/>
      </w:divBdr>
    </w:div>
    <w:div w:id="1745836449">
      <w:bodyDiv w:val="1"/>
      <w:marLeft w:val="0"/>
      <w:marRight w:val="0"/>
      <w:marTop w:val="0"/>
      <w:marBottom w:val="0"/>
      <w:divBdr>
        <w:top w:val="none" w:sz="0" w:space="0" w:color="auto"/>
        <w:left w:val="none" w:sz="0" w:space="0" w:color="auto"/>
        <w:bottom w:val="none" w:sz="0" w:space="0" w:color="auto"/>
        <w:right w:val="none" w:sz="0" w:space="0" w:color="auto"/>
      </w:divBdr>
    </w:div>
    <w:div w:id="1766804583">
      <w:bodyDiv w:val="1"/>
      <w:marLeft w:val="0"/>
      <w:marRight w:val="0"/>
      <w:marTop w:val="0"/>
      <w:marBottom w:val="0"/>
      <w:divBdr>
        <w:top w:val="none" w:sz="0" w:space="0" w:color="auto"/>
        <w:left w:val="none" w:sz="0" w:space="0" w:color="auto"/>
        <w:bottom w:val="none" w:sz="0" w:space="0" w:color="auto"/>
        <w:right w:val="none" w:sz="0" w:space="0" w:color="auto"/>
      </w:divBdr>
    </w:div>
    <w:div w:id="1774591665">
      <w:bodyDiv w:val="1"/>
      <w:marLeft w:val="0"/>
      <w:marRight w:val="0"/>
      <w:marTop w:val="0"/>
      <w:marBottom w:val="0"/>
      <w:divBdr>
        <w:top w:val="none" w:sz="0" w:space="0" w:color="auto"/>
        <w:left w:val="none" w:sz="0" w:space="0" w:color="auto"/>
        <w:bottom w:val="none" w:sz="0" w:space="0" w:color="auto"/>
        <w:right w:val="none" w:sz="0" w:space="0" w:color="auto"/>
      </w:divBdr>
    </w:div>
    <w:div w:id="1776898769">
      <w:bodyDiv w:val="1"/>
      <w:marLeft w:val="0"/>
      <w:marRight w:val="0"/>
      <w:marTop w:val="0"/>
      <w:marBottom w:val="0"/>
      <w:divBdr>
        <w:top w:val="none" w:sz="0" w:space="0" w:color="auto"/>
        <w:left w:val="none" w:sz="0" w:space="0" w:color="auto"/>
        <w:bottom w:val="none" w:sz="0" w:space="0" w:color="auto"/>
        <w:right w:val="none" w:sz="0" w:space="0" w:color="auto"/>
      </w:divBdr>
    </w:div>
    <w:div w:id="1779251663">
      <w:bodyDiv w:val="1"/>
      <w:marLeft w:val="0"/>
      <w:marRight w:val="0"/>
      <w:marTop w:val="0"/>
      <w:marBottom w:val="0"/>
      <w:divBdr>
        <w:top w:val="none" w:sz="0" w:space="0" w:color="auto"/>
        <w:left w:val="none" w:sz="0" w:space="0" w:color="auto"/>
        <w:bottom w:val="none" w:sz="0" w:space="0" w:color="auto"/>
        <w:right w:val="none" w:sz="0" w:space="0" w:color="auto"/>
      </w:divBdr>
    </w:div>
    <w:div w:id="1781220348">
      <w:bodyDiv w:val="1"/>
      <w:marLeft w:val="0"/>
      <w:marRight w:val="0"/>
      <w:marTop w:val="0"/>
      <w:marBottom w:val="0"/>
      <w:divBdr>
        <w:top w:val="none" w:sz="0" w:space="0" w:color="auto"/>
        <w:left w:val="none" w:sz="0" w:space="0" w:color="auto"/>
        <w:bottom w:val="none" w:sz="0" w:space="0" w:color="auto"/>
        <w:right w:val="none" w:sz="0" w:space="0" w:color="auto"/>
      </w:divBdr>
    </w:div>
    <w:div w:id="1790470533">
      <w:bodyDiv w:val="1"/>
      <w:marLeft w:val="0"/>
      <w:marRight w:val="0"/>
      <w:marTop w:val="0"/>
      <w:marBottom w:val="0"/>
      <w:divBdr>
        <w:top w:val="none" w:sz="0" w:space="0" w:color="auto"/>
        <w:left w:val="none" w:sz="0" w:space="0" w:color="auto"/>
        <w:bottom w:val="none" w:sz="0" w:space="0" w:color="auto"/>
        <w:right w:val="none" w:sz="0" w:space="0" w:color="auto"/>
      </w:divBdr>
    </w:div>
    <w:div w:id="1792935625">
      <w:bodyDiv w:val="1"/>
      <w:marLeft w:val="0"/>
      <w:marRight w:val="0"/>
      <w:marTop w:val="0"/>
      <w:marBottom w:val="0"/>
      <w:divBdr>
        <w:top w:val="none" w:sz="0" w:space="0" w:color="auto"/>
        <w:left w:val="none" w:sz="0" w:space="0" w:color="auto"/>
        <w:bottom w:val="none" w:sz="0" w:space="0" w:color="auto"/>
        <w:right w:val="none" w:sz="0" w:space="0" w:color="auto"/>
      </w:divBdr>
    </w:div>
    <w:div w:id="1807696479">
      <w:bodyDiv w:val="1"/>
      <w:marLeft w:val="0"/>
      <w:marRight w:val="0"/>
      <w:marTop w:val="0"/>
      <w:marBottom w:val="0"/>
      <w:divBdr>
        <w:top w:val="none" w:sz="0" w:space="0" w:color="auto"/>
        <w:left w:val="none" w:sz="0" w:space="0" w:color="auto"/>
        <w:bottom w:val="none" w:sz="0" w:space="0" w:color="auto"/>
        <w:right w:val="none" w:sz="0" w:space="0" w:color="auto"/>
      </w:divBdr>
    </w:div>
    <w:div w:id="1821457060">
      <w:bodyDiv w:val="1"/>
      <w:marLeft w:val="0"/>
      <w:marRight w:val="0"/>
      <w:marTop w:val="0"/>
      <w:marBottom w:val="0"/>
      <w:divBdr>
        <w:top w:val="none" w:sz="0" w:space="0" w:color="auto"/>
        <w:left w:val="none" w:sz="0" w:space="0" w:color="auto"/>
        <w:bottom w:val="none" w:sz="0" w:space="0" w:color="auto"/>
        <w:right w:val="none" w:sz="0" w:space="0" w:color="auto"/>
      </w:divBdr>
    </w:div>
    <w:div w:id="1821968443">
      <w:bodyDiv w:val="1"/>
      <w:marLeft w:val="0"/>
      <w:marRight w:val="0"/>
      <w:marTop w:val="0"/>
      <w:marBottom w:val="0"/>
      <w:divBdr>
        <w:top w:val="none" w:sz="0" w:space="0" w:color="auto"/>
        <w:left w:val="none" w:sz="0" w:space="0" w:color="auto"/>
        <w:bottom w:val="none" w:sz="0" w:space="0" w:color="auto"/>
        <w:right w:val="none" w:sz="0" w:space="0" w:color="auto"/>
      </w:divBdr>
    </w:div>
    <w:div w:id="1904679155">
      <w:bodyDiv w:val="1"/>
      <w:marLeft w:val="0"/>
      <w:marRight w:val="0"/>
      <w:marTop w:val="0"/>
      <w:marBottom w:val="0"/>
      <w:divBdr>
        <w:top w:val="none" w:sz="0" w:space="0" w:color="auto"/>
        <w:left w:val="none" w:sz="0" w:space="0" w:color="auto"/>
        <w:bottom w:val="none" w:sz="0" w:space="0" w:color="auto"/>
        <w:right w:val="none" w:sz="0" w:space="0" w:color="auto"/>
      </w:divBdr>
    </w:div>
    <w:div w:id="1907834733">
      <w:bodyDiv w:val="1"/>
      <w:marLeft w:val="0"/>
      <w:marRight w:val="0"/>
      <w:marTop w:val="0"/>
      <w:marBottom w:val="0"/>
      <w:divBdr>
        <w:top w:val="none" w:sz="0" w:space="0" w:color="auto"/>
        <w:left w:val="none" w:sz="0" w:space="0" w:color="auto"/>
        <w:bottom w:val="none" w:sz="0" w:space="0" w:color="auto"/>
        <w:right w:val="none" w:sz="0" w:space="0" w:color="auto"/>
      </w:divBdr>
    </w:div>
    <w:div w:id="1911647089">
      <w:bodyDiv w:val="1"/>
      <w:marLeft w:val="0"/>
      <w:marRight w:val="0"/>
      <w:marTop w:val="0"/>
      <w:marBottom w:val="0"/>
      <w:divBdr>
        <w:top w:val="none" w:sz="0" w:space="0" w:color="auto"/>
        <w:left w:val="none" w:sz="0" w:space="0" w:color="auto"/>
        <w:bottom w:val="none" w:sz="0" w:space="0" w:color="auto"/>
        <w:right w:val="none" w:sz="0" w:space="0" w:color="auto"/>
      </w:divBdr>
    </w:div>
    <w:div w:id="1948926247">
      <w:bodyDiv w:val="1"/>
      <w:marLeft w:val="0"/>
      <w:marRight w:val="0"/>
      <w:marTop w:val="0"/>
      <w:marBottom w:val="0"/>
      <w:divBdr>
        <w:top w:val="none" w:sz="0" w:space="0" w:color="auto"/>
        <w:left w:val="none" w:sz="0" w:space="0" w:color="auto"/>
        <w:bottom w:val="none" w:sz="0" w:space="0" w:color="auto"/>
        <w:right w:val="none" w:sz="0" w:space="0" w:color="auto"/>
      </w:divBdr>
    </w:div>
    <w:div w:id="1971401367">
      <w:bodyDiv w:val="1"/>
      <w:marLeft w:val="0"/>
      <w:marRight w:val="0"/>
      <w:marTop w:val="0"/>
      <w:marBottom w:val="0"/>
      <w:divBdr>
        <w:top w:val="none" w:sz="0" w:space="0" w:color="auto"/>
        <w:left w:val="none" w:sz="0" w:space="0" w:color="auto"/>
        <w:bottom w:val="none" w:sz="0" w:space="0" w:color="auto"/>
        <w:right w:val="none" w:sz="0" w:space="0" w:color="auto"/>
      </w:divBdr>
    </w:div>
    <w:div w:id="1974092236">
      <w:bodyDiv w:val="1"/>
      <w:marLeft w:val="0"/>
      <w:marRight w:val="0"/>
      <w:marTop w:val="0"/>
      <w:marBottom w:val="0"/>
      <w:divBdr>
        <w:top w:val="none" w:sz="0" w:space="0" w:color="auto"/>
        <w:left w:val="none" w:sz="0" w:space="0" w:color="auto"/>
        <w:bottom w:val="none" w:sz="0" w:space="0" w:color="auto"/>
        <w:right w:val="none" w:sz="0" w:space="0" w:color="auto"/>
      </w:divBdr>
    </w:div>
    <w:div w:id="1977100381">
      <w:bodyDiv w:val="1"/>
      <w:marLeft w:val="0"/>
      <w:marRight w:val="0"/>
      <w:marTop w:val="0"/>
      <w:marBottom w:val="0"/>
      <w:divBdr>
        <w:top w:val="none" w:sz="0" w:space="0" w:color="auto"/>
        <w:left w:val="none" w:sz="0" w:space="0" w:color="auto"/>
        <w:bottom w:val="none" w:sz="0" w:space="0" w:color="auto"/>
        <w:right w:val="none" w:sz="0" w:space="0" w:color="auto"/>
      </w:divBdr>
    </w:div>
    <w:div w:id="1995059974">
      <w:bodyDiv w:val="1"/>
      <w:marLeft w:val="0"/>
      <w:marRight w:val="0"/>
      <w:marTop w:val="0"/>
      <w:marBottom w:val="0"/>
      <w:divBdr>
        <w:top w:val="none" w:sz="0" w:space="0" w:color="auto"/>
        <w:left w:val="none" w:sz="0" w:space="0" w:color="auto"/>
        <w:bottom w:val="none" w:sz="0" w:space="0" w:color="auto"/>
        <w:right w:val="none" w:sz="0" w:space="0" w:color="auto"/>
      </w:divBdr>
    </w:div>
    <w:div w:id="2002808117">
      <w:bodyDiv w:val="1"/>
      <w:marLeft w:val="0"/>
      <w:marRight w:val="0"/>
      <w:marTop w:val="0"/>
      <w:marBottom w:val="0"/>
      <w:divBdr>
        <w:top w:val="none" w:sz="0" w:space="0" w:color="auto"/>
        <w:left w:val="none" w:sz="0" w:space="0" w:color="auto"/>
        <w:bottom w:val="none" w:sz="0" w:space="0" w:color="auto"/>
        <w:right w:val="none" w:sz="0" w:space="0" w:color="auto"/>
      </w:divBdr>
    </w:div>
    <w:div w:id="2009097292">
      <w:bodyDiv w:val="1"/>
      <w:marLeft w:val="0"/>
      <w:marRight w:val="0"/>
      <w:marTop w:val="0"/>
      <w:marBottom w:val="0"/>
      <w:divBdr>
        <w:top w:val="none" w:sz="0" w:space="0" w:color="auto"/>
        <w:left w:val="none" w:sz="0" w:space="0" w:color="auto"/>
        <w:bottom w:val="none" w:sz="0" w:space="0" w:color="auto"/>
        <w:right w:val="none" w:sz="0" w:space="0" w:color="auto"/>
      </w:divBdr>
    </w:div>
    <w:div w:id="2019193757">
      <w:bodyDiv w:val="1"/>
      <w:marLeft w:val="0"/>
      <w:marRight w:val="0"/>
      <w:marTop w:val="0"/>
      <w:marBottom w:val="0"/>
      <w:divBdr>
        <w:top w:val="none" w:sz="0" w:space="0" w:color="auto"/>
        <w:left w:val="none" w:sz="0" w:space="0" w:color="auto"/>
        <w:bottom w:val="none" w:sz="0" w:space="0" w:color="auto"/>
        <w:right w:val="none" w:sz="0" w:space="0" w:color="auto"/>
      </w:divBdr>
    </w:div>
    <w:div w:id="2031367253">
      <w:bodyDiv w:val="1"/>
      <w:marLeft w:val="0"/>
      <w:marRight w:val="0"/>
      <w:marTop w:val="0"/>
      <w:marBottom w:val="0"/>
      <w:divBdr>
        <w:top w:val="none" w:sz="0" w:space="0" w:color="auto"/>
        <w:left w:val="none" w:sz="0" w:space="0" w:color="auto"/>
        <w:bottom w:val="none" w:sz="0" w:space="0" w:color="auto"/>
        <w:right w:val="none" w:sz="0" w:space="0" w:color="auto"/>
      </w:divBdr>
    </w:div>
    <w:div w:id="2058165709">
      <w:bodyDiv w:val="1"/>
      <w:marLeft w:val="0"/>
      <w:marRight w:val="0"/>
      <w:marTop w:val="0"/>
      <w:marBottom w:val="0"/>
      <w:divBdr>
        <w:top w:val="none" w:sz="0" w:space="0" w:color="auto"/>
        <w:left w:val="none" w:sz="0" w:space="0" w:color="auto"/>
        <w:bottom w:val="none" w:sz="0" w:space="0" w:color="auto"/>
        <w:right w:val="none" w:sz="0" w:space="0" w:color="auto"/>
      </w:divBdr>
    </w:div>
    <w:div w:id="2060085371">
      <w:bodyDiv w:val="1"/>
      <w:marLeft w:val="0"/>
      <w:marRight w:val="0"/>
      <w:marTop w:val="0"/>
      <w:marBottom w:val="0"/>
      <w:divBdr>
        <w:top w:val="none" w:sz="0" w:space="0" w:color="auto"/>
        <w:left w:val="none" w:sz="0" w:space="0" w:color="auto"/>
        <w:bottom w:val="none" w:sz="0" w:space="0" w:color="auto"/>
        <w:right w:val="none" w:sz="0" w:space="0" w:color="auto"/>
      </w:divBdr>
    </w:div>
    <w:div w:id="2070691005">
      <w:bodyDiv w:val="1"/>
      <w:marLeft w:val="0"/>
      <w:marRight w:val="0"/>
      <w:marTop w:val="0"/>
      <w:marBottom w:val="0"/>
      <w:divBdr>
        <w:top w:val="none" w:sz="0" w:space="0" w:color="auto"/>
        <w:left w:val="none" w:sz="0" w:space="0" w:color="auto"/>
        <w:bottom w:val="none" w:sz="0" w:space="0" w:color="auto"/>
        <w:right w:val="none" w:sz="0" w:space="0" w:color="auto"/>
      </w:divBdr>
    </w:div>
    <w:div w:id="2080709921">
      <w:bodyDiv w:val="1"/>
      <w:marLeft w:val="0"/>
      <w:marRight w:val="0"/>
      <w:marTop w:val="0"/>
      <w:marBottom w:val="0"/>
      <w:divBdr>
        <w:top w:val="none" w:sz="0" w:space="0" w:color="auto"/>
        <w:left w:val="none" w:sz="0" w:space="0" w:color="auto"/>
        <w:bottom w:val="none" w:sz="0" w:space="0" w:color="auto"/>
        <w:right w:val="none" w:sz="0" w:space="0" w:color="auto"/>
      </w:divBdr>
    </w:div>
    <w:div w:id="2096778004">
      <w:bodyDiv w:val="1"/>
      <w:marLeft w:val="0"/>
      <w:marRight w:val="0"/>
      <w:marTop w:val="0"/>
      <w:marBottom w:val="0"/>
      <w:divBdr>
        <w:top w:val="none" w:sz="0" w:space="0" w:color="auto"/>
        <w:left w:val="none" w:sz="0" w:space="0" w:color="auto"/>
        <w:bottom w:val="none" w:sz="0" w:space="0" w:color="auto"/>
        <w:right w:val="none" w:sz="0" w:space="0" w:color="auto"/>
      </w:divBdr>
    </w:div>
    <w:div w:id="2104916516">
      <w:bodyDiv w:val="1"/>
      <w:marLeft w:val="0"/>
      <w:marRight w:val="0"/>
      <w:marTop w:val="0"/>
      <w:marBottom w:val="0"/>
      <w:divBdr>
        <w:top w:val="none" w:sz="0" w:space="0" w:color="auto"/>
        <w:left w:val="none" w:sz="0" w:space="0" w:color="auto"/>
        <w:bottom w:val="none" w:sz="0" w:space="0" w:color="auto"/>
        <w:right w:val="none" w:sz="0" w:space="0" w:color="auto"/>
      </w:divBdr>
    </w:div>
    <w:div w:id="2115245312">
      <w:bodyDiv w:val="1"/>
      <w:marLeft w:val="0"/>
      <w:marRight w:val="0"/>
      <w:marTop w:val="0"/>
      <w:marBottom w:val="0"/>
      <w:divBdr>
        <w:top w:val="none" w:sz="0" w:space="0" w:color="auto"/>
        <w:left w:val="none" w:sz="0" w:space="0" w:color="auto"/>
        <w:bottom w:val="none" w:sz="0" w:space="0" w:color="auto"/>
        <w:right w:val="none" w:sz="0" w:space="0" w:color="auto"/>
      </w:divBdr>
    </w:div>
    <w:div w:id="2127766972">
      <w:bodyDiv w:val="1"/>
      <w:marLeft w:val="0"/>
      <w:marRight w:val="0"/>
      <w:marTop w:val="0"/>
      <w:marBottom w:val="0"/>
      <w:divBdr>
        <w:top w:val="none" w:sz="0" w:space="0" w:color="auto"/>
        <w:left w:val="none" w:sz="0" w:space="0" w:color="auto"/>
        <w:bottom w:val="none" w:sz="0" w:space="0" w:color="auto"/>
        <w:right w:val="none" w:sz="0" w:space="0" w:color="auto"/>
      </w:divBdr>
    </w:div>
    <w:div w:id="2140762253">
      <w:bodyDiv w:val="1"/>
      <w:marLeft w:val="0"/>
      <w:marRight w:val="0"/>
      <w:marTop w:val="0"/>
      <w:marBottom w:val="0"/>
      <w:divBdr>
        <w:top w:val="none" w:sz="0" w:space="0" w:color="auto"/>
        <w:left w:val="none" w:sz="0" w:space="0" w:color="auto"/>
        <w:bottom w:val="none" w:sz="0" w:space="0" w:color="auto"/>
        <w:right w:val="none" w:sz="0" w:space="0" w:color="auto"/>
      </w:divBdr>
    </w:div>
    <w:div w:id="214384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dittami@sb-roscoff.fr"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pplication.sb-roscoff.fr/project/subulatus/index.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m-aureme.irisa.fr/sububftge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mmo.sb-roscoff.fr/jbrowseE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em-aureme.irisa.fr/sububftgem"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82571-0770-1F46-A69F-EC8E7736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77167</Words>
  <Characters>424421</Characters>
  <Application>Microsoft Office Word</Application>
  <DocSecurity>0</DocSecurity>
  <Lines>3536</Lines>
  <Paragraphs>1001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sdittami</dc:creator>
  <cp:keywords/>
  <dc:description/>
  <cp:lastModifiedBy>Simon Dittami</cp:lastModifiedBy>
  <cp:revision>4</cp:revision>
  <cp:lastPrinted>2019-06-05T07:35:00Z</cp:lastPrinted>
  <dcterms:created xsi:type="dcterms:W3CDTF">2019-10-25T14:35:00Z</dcterms:created>
  <dcterms:modified xsi:type="dcterms:W3CDTF">2019-10-25T16:25:00Z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http://www.zotero.org/styles/annals-of-botany</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http://www.zotero.org/styles/annals-of-botany</vt:lpwstr>
  </property>
  <property fmtid="{D5CDD505-2E9C-101B-9397-08002B2CF9AE}" pid="9" name="Mendeley Recent Style Name 2_1">
    <vt:lpwstr>Annals of Botany</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http://www.zotero.org/styles/the-plant-journal</vt:lpwstr>
  </property>
  <property fmtid="{D5CDD505-2E9C-101B-9397-08002B2CF9AE}" pid="23" name="Mendeley Recent Style Name 9_1">
    <vt:lpwstr>The Plant Journal</vt:lpwstr>
  </property>
  <property fmtid="{D5CDD505-2E9C-101B-9397-08002B2CF9AE}" pid="24" name="Mendeley Unique User Id_1">
    <vt:lpwstr>a6d740c7-375d-3c2b-a995-5d447878837c</vt:lpwstr>
  </property>
</Properties>
</file>