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F64FE" w14:textId="77777777" w:rsidR="0059500E" w:rsidRPr="00A424DA" w:rsidRDefault="0059500E" w:rsidP="0059500E">
      <w:pPr>
        <w:outlineLvl w:val="0"/>
        <w:rPr>
          <w:b/>
          <w:sz w:val="28"/>
        </w:rPr>
      </w:pPr>
      <w:r>
        <w:rPr>
          <w:b/>
          <w:sz w:val="28"/>
        </w:rPr>
        <w:t>Global Social Networking Sites and Global Identity: A Three-country Study</w:t>
      </w:r>
    </w:p>
    <w:p w14:paraId="02724114" w14:textId="77777777" w:rsidR="0059500E" w:rsidRPr="00925BB0" w:rsidRDefault="0059500E" w:rsidP="0059500E">
      <w:pPr>
        <w:rPr>
          <w:b/>
        </w:rPr>
      </w:pPr>
    </w:p>
    <w:p w14:paraId="74373B22" w14:textId="77777777" w:rsidR="0059500E" w:rsidRDefault="0059500E" w:rsidP="0059500E">
      <w:pPr>
        <w:rPr>
          <w:b/>
        </w:rPr>
      </w:pPr>
    </w:p>
    <w:p w14:paraId="05E48144" w14:textId="77777777" w:rsidR="0059500E" w:rsidRPr="00925BB0" w:rsidRDefault="0059500E" w:rsidP="0059500E">
      <w:pPr>
        <w:outlineLvl w:val="0"/>
        <w:rPr>
          <w:b/>
        </w:rPr>
      </w:pPr>
      <w:r>
        <w:rPr>
          <w:b/>
        </w:rPr>
        <w:t>ABSTRACT</w:t>
      </w:r>
    </w:p>
    <w:p w14:paraId="2A3FC620" w14:textId="77777777" w:rsidR="0059500E" w:rsidRPr="00925BB0" w:rsidRDefault="0059500E" w:rsidP="0059500E"/>
    <w:p w14:paraId="6BA08AD8" w14:textId="77777777" w:rsidR="0059500E" w:rsidRPr="005241EC" w:rsidRDefault="0059500E" w:rsidP="0059500E"/>
    <w:p w14:paraId="08FB7CC7" w14:textId="24434276" w:rsidR="0059500E" w:rsidRPr="002A7303" w:rsidRDefault="0059500E" w:rsidP="0059500E">
      <w:pPr>
        <w:spacing w:line="480" w:lineRule="auto"/>
        <w:rPr>
          <w:color w:val="000000" w:themeColor="text1"/>
        </w:rPr>
      </w:pPr>
      <w:r w:rsidRPr="002A7303">
        <w:rPr>
          <w:color w:val="000000" w:themeColor="text1"/>
        </w:rPr>
        <w:t xml:space="preserve">Drawing on social identity theory and self-verification theory, </w:t>
      </w:r>
      <w:r>
        <w:rPr>
          <w:color w:val="000000" w:themeColor="text1"/>
        </w:rPr>
        <w:t>this study</w:t>
      </w:r>
      <w:r w:rsidRPr="002A7303">
        <w:rPr>
          <w:color w:val="000000" w:themeColor="text1"/>
        </w:rPr>
        <w:t xml:space="preserve"> seeks to delineate the relationship between global identity and global </w:t>
      </w:r>
      <w:r w:rsidR="00C34124">
        <w:rPr>
          <w:color w:val="000000" w:themeColor="text1"/>
        </w:rPr>
        <w:t>s</w:t>
      </w:r>
      <w:r w:rsidRPr="002A7303">
        <w:rPr>
          <w:color w:val="000000" w:themeColor="text1"/>
        </w:rPr>
        <w:t xml:space="preserve">ocial </w:t>
      </w:r>
      <w:r w:rsidR="00C34124">
        <w:rPr>
          <w:color w:val="000000" w:themeColor="text1"/>
        </w:rPr>
        <w:t>n</w:t>
      </w:r>
      <w:r w:rsidRPr="002A7303">
        <w:rPr>
          <w:color w:val="000000" w:themeColor="text1"/>
        </w:rPr>
        <w:t xml:space="preserve">etworking </w:t>
      </w:r>
      <w:r w:rsidR="00C34124">
        <w:rPr>
          <w:color w:val="000000" w:themeColor="text1"/>
        </w:rPr>
        <w:t>s</w:t>
      </w:r>
      <w:r w:rsidRPr="002A7303">
        <w:rPr>
          <w:color w:val="000000" w:themeColor="text1"/>
        </w:rPr>
        <w:t xml:space="preserve">ites usage. Despite the significance of users’ motivation in predicting SNS usage, there </w:t>
      </w:r>
      <w:r w:rsidR="00C34124">
        <w:rPr>
          <w:color w:val="000000" w:themeColor="text1"/>
        </w:rPr>
        <w:t>has been</w:t>
      </w:r>
      <w:r w:rsidR="00C34124" w:rsidRPr="002A7303">
        <w:rPr>
          <w:color w:val="000000" w:themeColor="text1"/>
        </w:rPr>
        <w:t xml:space="preserve"> </w:t>
      </w:r>
      <w:r w:rsidRPr="002A7303">
        <w:rPr>
          <w:color w:val="000000" w:themeColor="text1"/>
        </w:rPr>
        <w:t>insufficient focus on other potential drivers that are relevant in today’s global and competitive marketplace. This study aims to fill this gap by providing a comprehensive framework of the role of global identity in shaping SNS behavior through users’ motivation. Empirical evidence from 696 global SNS users in Austria</w:t>
      </w:r>
      <w:r>
        <w:rPr>
          <w:color w:val="000000" w:themeColor="text1"/>
        </w:rPr>
        <w:t>, Indonesia</w:t>
      </w:r>
      <w:r w:rsidRPr="002A7303">
        <w:rPr>
          <w:color w:val="000000" w:themeColor="text1"/>
        </w:rPr>
        <w:t xml:space="preserve"> and Thailand are analyzed in order to </w:t>
      </w:r>
      <w:r>
        <w:rPr>
          <w:color w:val="000000" w:themeColor="text1"/>
        </w:rPr>
        <w:t xml:space="preserve">test the </w:t>
      </w:r>
      <w:r w:rsidRPr="002A7303">
        <w:rPr>
          <w:color w:val="000000" w:themeColor="text1"/>
        </w:rPr>
        <w:t xml:space="preserve">underlying mechanism </w:t>
      </w:r>
      <w:r>
        <w:rPr>
          <w:color w:val="000000" w:themeColor="text1"/>
        </w:rPr>
        <w:t>of</w:t>
      </w:r>
      <w:r w:rsidRPr="002A7303">
        <w:rPr>
          <w:color w:val="000000" w:themeColor="text1"/>
        </w:rPr>
        <w:t xml:space="preserve"> the suggested relationship. In addition, findings reveal differences across countries that are indicators of the existence of some country</w:t>
      </w:r>
      <w:r w:rsidR="00C34124">
        <w:rPr>
          <w:color w:val="000000" w:themeColor="text1"/>
        </w:rPr>
        <w:t>-</w:t>
      </w:r>
      <w:r w:rsidRPr="002A7303">
        <w:rPr>
          <w:color w:val="000000" w:themeColor="text1"/>
        </w:rPr>
        <w:t xml:space="preserve">specific patterns. Finally, this research extends the current literature on digital and international marketing and provides SNS managers with nuanced insights </w:t>
      </w:r>
      <w:r w:rsidR="00C34124">
        <w:rPr>
          <w:color w:val="000000" w:themeColor="text1"/>
        </w:rPr>
        <w:t>into</w:t>
      </w:r>
      <w:r w:rsidR="00C34124" w:rsidRPr="002A7303">
        <w:rPr>
          <w:color w:val="000000" w:themeColor="text1"/>
        </w:rPr>
        <w:t xml:space="preserve"> </w:t>
      </w:r>
      <w:r w:rsidRPr="002A7303">
        <w:rPr>
          <w:color w:val="000000" w:themeColor="text1"/>
        </w:rPr>
        <w:t>marketing strategies they should follow in different country contexts.</w:t>
      </w:r>
    </w:p>
    <w:p w14:paraId="32EE9EF5" w14:textId="77777777" w:rsidR="0059500E" w:rsidRDefault="0059500E" w:rsidP="0059500E"/>
    <w:p w14:paraId="0754ED7B" w14:textId="77777777" w:rsidR="0059500E" w:rsidRPr="00925BB0" w:rsidRDefault="0059500E" w:rsidP="0059500E"/>
    <w:p w14:paraId="60273E4E" w14:textId="77777777" w:rsidR="0059500E" w:rsidRPr="00925BB0" w:rsidRDefault="0059500E" w:rsidP="0059500E">
      <w:pPr>
        <w:outlineLvl w:val="0"/>
      </w:pPr>
      <w:r w:rsidRPr="00925BB0">
        <w:t>Keywords:</w:t>
      </w:r>
      <w:r>
        <w:t xml:space="preserve"> global identity, social networking sites motivation, social networking sites usage, cross country</w:t>
      </w:r>
    </w:p>
    <w:p w14:paraId="5C8E2022" w14:textId="77777777" w:rsidR="0059500E" w:rsidRPr="00925BB0" w:rsidRDefault="0059500E" w:rsidP="0059500E"/>
    <w:p w14:paraId="5373A479" w14:textId="77777777" w:rsidR="0059500E" w:rsidRPr="00925BB0" w:rsidRDefault="0059500E" w:rsidP="0059500E"/>
    <w:p w14:paraId="167993EC" w14:textId="77777777" w:rsidR="0059500E" w:rsidRPr="00925BB0" w:rsidRDefault="0059500E" w:rsidP="0059500E"/>
    <w:p w14:paraId="512C6FAB" w14:textId="77777777" w:rsidR="0059500E" w:rsidRPr="00925BB0" w:rsidRDefault="0059500E" w:rsidP="0059500E"/>
    <w:p w14:paraId="30C4D009" w14:textId="77777777" w:rsidR="0059500E" w:rsidRPr="00925BB0" w:rsidRDefault="0059500E" w:rsidP="0059500E"/>
    <w:p w14:paraId="096DA5BE" w14:textId="77777777" w:rsidR="0059500E" w:rsidRPr="00925BB0" w:rsidRDefault="0059500E" w:rsidP="0059500E"/>
    <w:p w14:paraId="4E7C0D8A" w14:textId="77777777" w:rsidR="0059500E" w:rsidRPr="00925BB0" w:rsidRDefault="0059500E" w:rsidP="0059500E"/>
    <w:p w14:paraId="082044B9" w14:textId="77777777" w:rsidR="0059500E" w:rsidRPr="00925BB0" w:rsidRDefault="0059500E" w:rsidP="0059500E"/>
    <w:p w14:paraId="58F91BA9" w14:textId="77777777" w:rsidR="0059500E" w:rsidRPr="00925BB0" w:rsidRDefault="0059500E" w:rsidP="0059500E"/>
    <w:p w14:paraId="67A713E9" w14:textId="77777777" w:rsidR="0059500E" w:rsidRPr="00925BB0" w:rsidRDefault="0059500E" w:rsidP="0059500E"/>
    <w:p w14:paraId="0FB3B29B" w14:textId="77777777" w:rsidR="0059500E" w:rsidRPr="00925BB0" w:rsidRDefault="0059500E" w:rsidP="0059500E"/>
    <w:p w14:paraId="7BD7996E" w14:textId="77777777" w:rsidR="0059500E" w:rsidRDefault="0059500E" w:rsidP="0059500E">
      <w:pPr>
        <w:tabs>
          <w:tab w:val="left" w:pos="284"/>
        </w:tabs>
      </w:pPr>
    </w:p>
    <w:p w14:paraId="192608D9" w14:textId="77777777" w:rsidR="0059500E" w:rsidRDefault="0059500E" w:rsidP="0059500E">
      <w:pPr>
        <w:tabs>
          <w:tab w:val="left" w:pos="284"/>
        </w:tabs>
        <w:rPr>
          <w:b/>
        </w:rPr>
      </w:pPr>
    </w:p>
    <w:p w14:paraId="632E3848" w14:textId="77777777" w:rsidR="0059500E" w:rsidRDefault="0059500E" w:rsidP="0059500E">
      <w:pPr>
        <w:tabs>
          <w:tab w:val="left" w:pos="284"/>
        </w:tabs>
        <w:rPr>
          <w:b/>
        </w:rPr>
      </w:pPr>
    </w:p>
    <w:p w14:paraId="7F321EFC" w14:textId="77777777" w:rsidR="0059500E" w:rsidRPr="00420F73" w:rsidRDefault="0059500E" w:rsidP="0059500E">
      <w:pPr>
        <w:tabs>
          <w:tab w:val="left" w:pos="284"/>
        </w:tabs>
      </w:pPr>
      <w:r>
        <w:rPr>
          <w:b/>
        </w:rPr>
        <w:lastRenderedPageBreak/>
        <w:t>1.</w:t>
      </w:r>
      <w:r w:rsidRPr="008701B0">
        <w:rPr>
          <w:b/>
        </w:rPr>
        <w:t xml:space="preserve"> Introduction</w:t>
      </w:r>
    </w:p>
    <w:p w14:paraId="40DB9AEA" w14:textId="77777777" w:rsidR="0059500E" w:rsidRPr="00D748D1" w:rsidRDefault="0059500E" w:rsidP="0059500E">
      <w:pPr>
        <w:pStyle w:val="ListParagraph"/>
        <w:tabs>
          <w:tab w:val="left" w:pos="284"/>
        </w:tabs>
        <w:ind w:left="0"/>
      </w:pPr>
    </w:p>
    <w:p w14:paraId="43D2D61A" w14:textId="10ED9FE9" w:rsidR="0059500E" w:rsidRDefault="0059500E" w:rsidP="0059500E">
      <w:pPr>
        <w:widowControl w:val="0"/>
        <w:autoSpaceDE w:val="0"/>
        <w:autoSpaceDN w:val="0"/>
        <w:adjustRightInd w:val="0"/>
        <w:spacing w:line="480" w:lineRule="auto"/>
        <w:ind w:firstLine="708"/>
      </w:pPr>
      <w:r>
        <w:t>G</w:t>
      </w:r>
      <w:r w:rsidRPr="00420F73">
        <w:t>lobalization has led to an evolving global business environment with a profound impact on both business activities and the consumer landscape (Özsomer, Batra, Chatt</w:t>
      </w:r>
      <w:r w:rsidRPr="00A95F5F">
        <w:t>opadhyay, &amp; Hofstede, 2012)</w:t>
      </w:r>
      <w:r w:rsidRPr="00420F73">
        <w:t>. Within this environment</w:t>
      </w:r>
      <w:r w:rsidRPr="00A95F5F">
        <w:t>,</w:t>
      </w:r>
      <w:r w:rsidRPr="00420F73">
        <w:t xml:space="preserve"> </w:t>
      </w:r>
      <w:r w:rsidRPr="00A95F5F">
        <w:t xml:space="preserve">markets and consumers are integrated more than ever before thanks to advances in technology and telecommunications. </w:t>
      </w:r>
      <w:r>
        <w:t xml:space="preserve">Previous studies investigating predictors of technology usage have focused on </w:t>
      </w:r>
      <w:r w:rsidR="00B768F8">
        <w:t xml:space="preserve">the </w:t>
      </w:r>
      <w:r>
        <w:t>perceived ease of use and usefulness, as well as on consumer traits. However, recent research suggests that identity-related antecedents, such as self-identity, may be as important as other traditional variables in explaining technology usage (Nysveen, Pedersen &amp; Thorbjorsnsen, 2005;</w:t>
      </w:r>
      <w:r w:rsidRPr="008805D3">
        <w:t xml:space="preserve"> </w:t>
      </w:r>
      <w:r>
        <w:t>Thorbjorsnsen, Pedersen &amp; Nysveen, 2007). The</w:t>
      </w:r>
      <w:r w:rsidRPr="00A95F5F">
        <w:t xml:space="preserve"> new </w:t>
      </w:r>
      <w:r>
        <w:t xml:space="preserve">business </w:t>
      </w:r>
      <w:r w:rsidRPr="00A95F5F">
        <w:t xml:space="preserve">reality has </w:t>
      </w:r>
      <w:r>
        <w:t>led to</w:t>
      </w:r>
      <w:r w:rsidRPr="00A95F5F">
        <w:t xml:space="preserve"> the emergence of a global identity to represent consumers</w:t>
      </w:r>
      <w:r>
        <w:t>’</w:t>
      </w:r>
      <w:r w:rsidRPr="00A95F5F">
        <w:t xml:space="preserve"> global orientation (Arnett</w:t>
      </w:r>
      <w:r>
        <w:t>,</w:t>
      </w:r>
      <w:r w:rsidRPr="00A95F5F">
        <w:t xml:space="preserve"> 2002; </w:t>
      </w:r>
      <w:r>
        <w:t>Zhang &amp;</w:t>
      </w:r>
      <w:r w:rsidRPr="00A95F5F">
        <w:t xml:space="preserve"> Khare</w:t>
      </w:r>
      <w:r>
        <w:t>,</w:t>
      </w:r>
      <w:r w:rsidRPr="00A95F5F">
        <w:t xml:space="preserve"> 2009). Global identity stems from consumers’ assimilation in the globalization process</w:t>
      </w:r>
      <w:r>
        <w:t xml:space="preserve"> and it reflects consumers’ global culture and individuals’ global orientation (Zhang &amp; Khare</w:t>
      </w:r>
      <w:r w:rsidR="002A4454">
        <w:t>,</w:t>
      </w:r>
      <w:r>
        <w:t xml:space="preserve"> 2009). </w:t>
      </w:r>
    </w:p>
    <w:p w14:paraId="0A6C8E26" w14:textId="28088366" w:rsidR="0059500E" w:rsidRDefault="0059500E" w:rsidP="0059500E">
      <w:pPr>
        <w:widowControl w:val="0"/>
        <w:autoSpaceDE w:val="0"/>
        <w:autoSpaceDN w:val="0"/>
        <w:adjustRightInd w:val="0"/>
        <w:spacing w:line="480" w:lineRule="auto"/>
        <w:ind w:firstLine="720"/>
      </w:pPr>
      <w:r>
        <w:t>Existing</w:t>
      </w:r>
      <w:r w:rsidRPr="00420F73">
        <w:t xml:space="preserve"> research indicates that</w:t>
      </w:r>
      <w:r>
        <w:t xml:space="preserve"> consumers with a strong global identity</w:t>
      </w:r>
      <w:r w:rsidRPr="00420F73">
        <w:t xml:space="preserve"> </w:t>
      </w:r>
      <w:r>
        <w:t xml:space="preserve">display </w:t>
      </w:r>
      <w:r w:rsidRPr="00420F73">
        <w:t xml:space="preserve">a positive disposition towards global brands </w:t>
      </w:r>
      <w:r>
        <w:t>(Alden, Steenkamp, &amp; Batra</w:t>
      </w:r>
      <w:r w:rsidR="002A4454">
        <w:t>,</w:t>
      </w:r>
      <w:r>
        <w:t xml:space="preserve"> 2006; Zhang &amp;</w:t>
      </w:r>
      <w:r w:rsidRPr="00A95F5F">
        <w:t xml:space="preserve"> Kare</w:t>
      </w:r>
      <w:r w:rsidR="002A4454">
        <w:t>,</w:t>
      </w:r>
      <w:r w:rsidRPr="00A95F5F">
        <w:t xml:space="preserve"> 2009</w:t>
      </w:r>
      <w:r>
        <w:t>; Zhou, Teng, &amp;</w:t>
      </w:r>
      <w:r w:rsidRPr="00420F73">
        <w:t xml:space="preserve"> Poon</w:t>
      </w:r>
      <w:r>
        <w:t>,</w:t>
      </w:r>
      <w:r w:rsidRPr="00420F73">
        <w:t xml:space="preserve"> 2008).</w:t>
      </w:r>
      <w:r>
        <w:t xml:space="preserve"> This phenomenon has been explained on the basis that </w:t>
      </w:r>
      <w:r w:rsidR="00B768F8">
        <w:t xml:space="preserve">the </w:t>
      </w:r>
      <w:r>
        <w:t>c</w:t>
      </w:r>
      <w:r w:rsidRPr="00420F73">
        <w:t xml:space="preserve">onsumption of global </w:t>
      </w:r>
      <w:r>
        <w:t>brands</w:t>
      </w:r>
      <w:r w:rsidRPr="00420F73">
        <w:t xml:space="preserve"> carries symbolic meanings that aid consumers towards constructing their </w:t>
      </w:r>
      <w:r>
        <w:t xml:space="preserve">global </w:t>
      </w:r>
      <w:r w:rsidRPr="00420F73">
        <w:t>identity (Strizhakova, Coulter</w:t>
      </w:r>
      <w:r>
        <w:t>, &amp;</w:t>
      </w:r>
      <w:r w:rsidRPr="00420F73">
        <w:t xml:space="preserve"> Price</w:t>
      </w:r>
      <w:r>
        <w:t>,</w:t>
      </w:r>
      <w:r w:rsidRPr="00420F73">
        <w:t xml:space="preserve"> 2011). </w:t>
      </w:r>
      <w:r>
        <w:t xml:space="preserve">Apart from the diffusion of global brands, technology and digitalization have also played a major role </w:t>
      </w:r>
      <w:r w:rsidR="00B768F8">
        <w:t xml:space="preserve">in </w:t>
      </w:r>
      <w:r>
        <w:t>the creation and propagation of global consumer culture (e.g. Alden et al.</w:t>
      </w:r>
      <w:r w:rsidR="002A4454">
        <w:t>,</w:t>
      </w:r>
      <w:r>
        <w:t xml:space="preserve"> 2006; Cannon &amp; Yaprak</w:t>
      </w:r>
      <w:r w:rsidR="002A4454">
        <w:t>,</w:t>
      </w:r>
      <w:r>
        <w:t xml:space="preserve"> 2002). Consequently, researchers have aimed to investigate how people attempt to construct and express their globally-oriented identity through the use of technology, with empirical findings corroborating the notion of global identity as a driver of technology usage (Westjohn, Arnold, </w:t>
      </w:r>
      <w:r>
        <w:lastRenderedPageBreak/>
        <w:t xml:space="preserve">Magnusson, Zdravkovic, &amp; Zhou, 2009). </w:t>
      </w:r>
    </w:p>
    <w:p w14:paraId="0195EE19" w14:textId="41E3DC5F" w:rsidR="0059500E" w:rsidRDefault="0059500E" w:rsidP="0059500E">
      <w:pPr>
        <w:widowControl w:val="0"/>
        <w:autoSpaceDE w:val="0"/>
        <w:autoSpaceDN w:val="0"/>
        <w:adjustRightInd w:val="0"/>
        <w:spacing w:line="480" w:lineRule="auto"/>
        <w:ind w:firstLine="708"/>
      </w:pPr>
      <w:r w:rsidRPr="00BB63E4">
        <w:t>Although previous</w:t>
      </w:r>
      <w:r>
        <w:t xml:space="preserve"> studies discuss the effect of global identity on consumer behavior from several perspectives, there has been no research discussing the impact of global identity on </w:t>
      </w:r>
      <w:r w:rsidR="00462BC3">
        <w:t xml:space="preserve">the </w:t>
      </w:r>
      <w:r>
        <w:t>consumption</w:t>
      </w:r>
      <w:r w:rsidR="0042649F">
        <w:t xml:space="preserve"> of digital brands</w:t>
      </w:r>
      <w:r>
        <w:t xml:space="preserve">. </w:t>
      </w:r>
      <w:r w:rsidRPr="00A95F5F">
        <w:t xml:space="preserve">Social </w:t>
      </w:r>
      <w:r w:rsidR="00462BC3">
        <w:t>n</w:t>
      </w:r>
      <w:r w:rsidRPr="00A95F5F">
        <w:t xml:space="preserve">etworking </w:t>
      </w:r>
      <w:r w:rsidR="00462BC3">
        <w:t>s</w:t>
      </w:r>
      <w:r w:rsidRPr="00A95F5F">
        <w:t>ites (SNS)</w:t>
      </w:r>
      <w:r>
        <w:t>, in particular, have played a major</w:t>
      </w:r>
      <w:r w:rsidRPr="00A95F5F">
        <w:t xml:space="preserve"> </w:t>
      </w:r>
      <w:r>
        <w:t xml:space="preserve">role in </w:t>
      </w:r>
      <w:r w:rsidRPr="00A95F5F">
        <w:t>the dissemination of th</w:t>
      </w:r>
      <w:r>
        <w:t>e</w:t>
      </w:r>
      <w:r w:rsidRPr="00A95F5F">
        <w:t xml:space="preserve"> global orientation culture. </w:t>
      </w:r>
      <w:r>
        <w:t xml:space="preserve">At the same time, they </w:t>
      </w:r>
      <w:r w:rsidRPr="00A95F5F">
        <w:t xml:space="preserve">represent a unique category of digital brands </w:t>
      </w:r>
      <w:r>
        <w:t>and</w:t>
      </w:r>
      <w:r w:rsidRPr="00A95F5F">
        <w:t xml:space="preserve"> </w:t>
      </w:r>
      <w:r>
        <w:t>offer</w:t>
      </w:r>
      <w:r w:rsidRPr="00A95F5F">
        <w:t xml:space="preserve"> a fruitful context for international research </w:t>
      </w:r>
      <w:r>
        <w:t>due to</w:t>
      </w:r>
      <w:r w:rsidRPr="00A95F5F">
        <w:t xml:space="preserve"> the variety of </w:t>
      </w:r>
      <w:r w:rsidR="00462BC3" w:rsidRPr="00A95F5F">
        <w:t xml:space="preserve">SNS </w:t>
      </w:r>
      <w:r w:rsidRPr="00A95F5F">
        <w:t xml:space="preserve">available worldwide. </w:t>
      </w:r>
      <w:r>
        <w:t>G</w:t>
      </w:r>
      <w:r w:rsidRPr="00A95F5F">
        <w:t>lobal SNS, such as Facebook and Instagram,</w:t>
      </w:r>
      <w:r>
        <w:t xml:space="preserve"> have all the inherent characteristics of global brands, since they</w:t>
      </w:r>
      <w:r w:rsidRPr="00A95F5F">
        <w:t xml:space="preserve"> are marketed in multiple countries and enjoy worldwide availability, acceptance and desirability</w:t>
      </w:r>
      <w:r>
        <w:t xml:space="preserve"> (Steenkamp, Batra and Alden 2003)</w:t>
      </w:r>
      <w:r w:rsidRPr="00A95F5F">
        <w:t xml:space="preserve">. </w:t>
      </w:r>
      <w:r>
        <w:t xml:space="preserve">As such, they </w:t>
      </w:r>
      <w:r w:rsidR="00462BC3">
        <w:t xml:space="preserve">are an </w:t>
      </w:r>
      <w:r>
        <w:t xml:space="preserve">attractive means of identity construction for users with a global identity. To the best of our knowledge, there has been no study which explains participation in global SNS from the perspective of users’ global identity. </w:t>
      </w:r>
    </w:p>
    <w:p w14:paraId="6FDBE196" w14:textId="25BFB1BD" w:rsidR="0059500E" w:rsidRDefault="0059500E" w:rsidP="0059500E">
      <w:pPr>
        <w:widowControl w:val="0"/>
        <w:autoSpaceDE w:val="0"/>
        <w:autoSpaceDN w:val="0"/>
        <w:adjustRightInd w:val="0"/>
        <w:spacing w:line="480" w:lineRule="auto"/>
        <w:ind w:firstLine="720"/>
      </w:pPr>
      <w:r>
        <w:t>In an attempt to elucidate the role of global SNS towards enhancing their users’ global identification, the present study combines social identity theory (Tajfel &amp; Turner, 2001)</w:t>
      </w:r>
      <w:r w:rsidR="00462BC3">
        <w:t xml:space="preserve"> and</w:t>
      </w:r>
      <w:r>
        <w:t xml:space="preserve"> self-verification theory (Stryker &amp; Burke, </w:t>
      </w:r>
      <w:r w:rsidRPr="0071386A">
        <w:rPr>
          <w:color w:val="000000" w:themeColor="text1"/>
        </w:rPr>
        <w:t>2000)</w:t>
      </w:r>
      <w:r>
        <w:rPr>
          <w:color w:val="000000" w:themeColor="text1"/>
        </w:rPr>
        <w:t>.</w:t>
      </w:r>
      <w:r>
        <w:t xml:space="preserve"> Drawing on the common underlying premises of these theoretical perspectives, we are proposing that </w:t>
      </w:r>
      <w:r w:rsidRPr="005D6B3C">
        <w:rPr>
          <w:i/>
        </w:rPr>
        <w:t>(a)</w:t>
      </w:r>
      <w:r>
        <w:t xml:space="preserve"> consumers prefer brands associated with a set of identity traits congruent to their own, and </w:t>
      </w:r>
      <w:r w:rsidRPr="005D6B3C">
        <w:rPr>
          <w:i/>
        </w:rPr>
        <w:t>(b)</w:t>
      </w:r>
      <w:r>
        <w:t xml:space="preserve"> consumers prefer these brands because they enable them to express their own identity. Thus, we suggest an engagement mechanism that leads from global identity to enhanced usage of global SNS. Specifically, we claim that motivation to participate in global SNS will be boosted by global identity, since participation in global SNS enables users to engage in an identity-consistent behavior. In turn, increased motivation is expected to positively influence </w:t>
      </w:r>
      <w:r w:rsidR="00462BC3">
        <w:t xml:space="preserve">actual usage of </w:t>
      </w:r>
      <w:r>
        <w:t xml:space="preserve">global SNS. The concept of global identity is therefore advanced as essential in understanding drivers of usage of </w:t>
      </w:r>
      <w:r>
        <w:lastRenderedPageBreak/>
        <w:t>global SNS, and new insights into this antecedent should be valuable both for industry managers and academic scholars.</w:t>
      </w:r>
    </w:p>
    <w:p w14:paraId="616A33A6" w14:textId="2FB3873D" w:rsidR="0059500E" w:rsidRPr="000C714C" w:rsidRDefault="00462BC3" w:rsidP="0059500E">
      <w:pPr>
        <w:spacing w:line="480" w:lineRule="auto"/>
        <w:ind w:firstLine="720"/>
        <w:rPr>
          <w:rFonts w:eastAsia="Times New Roman"/>
          <w:color w:val="222222"/>
          <w:shd w:val="clear" w:color="auto" w:fill="FFFFFF"/>
        </w:rPr>
      </w:pPr>
      <w:r>
        <w:t>The c</w:t>
      </w:r>
      <w:r w:rsidR="0059500E" w:rsidRPr="00C471AD">
        <w:t>onsumption of global brands, and global SNS usage in analogy, are typically more relevant and appreciated in develop</w:t>
      </w:r>
      <w:r w:rsidR="0059500E">
        <w:t>ing</w:t>
      </w:r>
      <w:r w:rsidR="0059500E" w:rsidRPr="00C471AD">
        <w:t xml:space="preserve"> economies compared to develop</w:t>
      </w:r>
      <w:r w:rsidR="0059500E">
        <w:t>ed</w:t>
      </w:r>
      <w:r w:rsidR="0059500E" w:rsidRPr="00C471AD">
        <w:t xml:space="preserve"> economies, as consumers </w:t>
      </w:r>
      <w:r w:rsidR="0059500E" w:rsidRPr="0071386A">
        <w:t>from the former feel a stronger need to display their global identity by consuming those (</w:t>
      </w:r>
      <w:r w:rsidR="0059500E">
        <w:rPr>
          <w:rFonts w:eastAsia="Times New Roman"/>
          <w:lang w:eastAsia="de-DE"/>
        </w:rPr>
        <w:t>Batra, Ramaswamy, Alden, Steenkamp &amp; Ramachander, 2000</w:t>
      </w:r>
      <w:r w:rsidR="0059500E" w:rsidRPr="00C471AD">
        <w:rPr>
          <w:rFonts w:eastAsiaTheme="minorEastAsia"/>
        </w:rPr>
        <w:t>). Several scholars note that consumers in emerging markets have a particularly strong desire for global elements to constru</w:t>
      </w:r>
      <w:r w:rsidR="0059500E">
        <w:rPr>
          <w:rFonts w:eastAsiaTheme="minorEastAsia"/>
        </w:rPr>
        <w:t>ct their identity (Cleveland &amp;</w:t>
      </w:r>
      <w:r w:rsidR="0059500E" w:rsidRPr="00C471AD">
        <w:rPr>
          <w:rFonts w:eastAsiaTheme="minorEastAsia"/>
        </w:rPr>
        <w:t xml:space="preserve"> Laroche</w:t>
      </w:r>
      <w:r w:rsidR="00F6090C">
        <w:rPr>
          <w:rFonts w:eastAsiaTheme="minorEastAsia"/>
        </w:rPr>
        <w:t>,</w:t>
      </w:r>
      <w:r w:rsidR="0059500E" w:rsidRPr="00C471AD">
        <w:rPr>
          <w:rFonts w:eastAsiaTheme="minorEastAsia"/>
        </w:rPr>
        <w:t xml:space="preserve"> 2007). Thus, in emerging markets, consumers with a global identity are more prone to using self-identity signals embedded in global brands and are hence more likely to consume </w:t>
      </w:r>
      <w:r w:rsidRPr="00C471AD">
        <w:rPr>
          <w:rFonts w:eastAsiaTheme="minorEastAsia"/>
        </w:rPr>
        <w:t>t</w:t>
      </w:r>
      <w:r>
        <w:rPr>
          <w:rFonts w:eastAsiaTheme="minorEastAsia"/>
        </w:rPr>
        <w:t>hose</w:t>
      </w:r>
      <w:r w:rsidR="0059500E">
        <w:rPr>
          <w:rFonts w:eastAsiaTheme="minorEastAsia"/>
        </w:rPr>
        <w:t xml:space="preserve"> (Strizhakova &amp; Coulter</w:t>
      </w:r>
      <w:r w:rsidR="00F6090C">
        <w:rPr>
          <w:rFonts w:eastAsiaTheme="minorEastAsia"/>
        </w:rPr>
        <w:t>,</w:t>
      </w:r>
      <w:r w:rsidR="0059500E">
        <w:rPr>
          <w:rFonts w:eastAsiaTheme="minorEastAsia"/>
        </w:rPr>
        <w:t xml:space="preserve"> 2013</w:t>
      </w:r>
      <w:r w:rsidR="0059500E" w:rsidRPr="00C471AD">
        <w:rPr>
          <w:rFonts w:eastAsiaTheme="minorEastAsia"/>
        </w:rPr>
        <w:t xml:space="preserve">). </w:t>
      </w:r>
      <w:r w:rsidR="0059500E" w:rsidRPr="00C471AD">
        <w:rPr>
          <w:rFonts w:eastAsia="Times New Roman"/>
          <w:color w:val="222222"/>
          <w:shd w:val="clear" w:color="auto" w:fill="FFFFFF"/>
        </w:rPr>
        <w:t xml:space="preserve">Additionally, research has recognized that culture has a profound influence on SNS usage patterns (e.g. </w:t>
      </w:r>
      <w:r w:rsidR="0059500E">
        <w:rPr>
          <w:rFonts w:eastAsia="Times New Roman"/>
          <w:color w:val="000000" w:themeColor="text1"/>
          <w:shd w:val="clear" w:color="auto" w:fill="FFFFFF"/>
        </w:rPr>
        <w:t>Chu &amp;</w:t>
      </w:r>
      <w:r w:rsidR="0059500E" w:rsidRPr="000C714C">
        <w:rPr>
          <w:rFonts w:eastAsia="Times New Roman"/>
          <w:color w:val="000000" w:themeColor="text1"/>
          <w:shd w:val="clear" w:color="auto" w:fill="FFFFFF"/>
        </w:rPr>
        <w:t xml:space="preserve"> Choi, 2011</w:t>
      </w:r>
      <w:r w:rsidR="002A4454">
        <w:rPr>
          <w:rFonts w:eastAsia="Times New Roman"/>
          <w:color w:val="000000" w:themeColor="text1"/>
          <w:shd w:val="clear" w:color="auto" w:fill="FFFFFF"/>
        </w:rPr>
        <w:t>;</w:t>
      </w:r>
      <w:r w:rsidR="002A4454">
        <w:rPr>
          <w:rFonts w:eastAsia="Times New Roman"/>
          <w:color w:val="000000" w:themeColor="text1"/>
          <w:shd w:val="clear" w:color="auto" w:fill="FFFFFF"/>
        </w:rPr>
        <w:t xml:space="preserve"> </w:t>
      </w:r>
      <w:r w:rsidR="0059500E">
        <w:rPr>
          <w:color w:val="000000" w:themeColor="text1"/>
        </w:rPr>
        <w:t xml:space="preserve">Park, </w:t>
      </w:r>
      <w:r w:rsidR="0059500E">
        <w:rPr>
          <w:rFonts w:eastAsia="Times New Roman"/>
          <w:color w:val="000000" w:themeColor="text1"/>
          <w:shd w:val="clear" w:color="auto" w:fill="FFFFFF"/>
        </w:rPr>
        <w:t>Kee</w:t>
      </w:r>
      <w:r w:rsidR="0059500E" w:rsidRPr="00A57E96">
        <w:rPr>
          <w:rFonts w:eastAsia="Times New Roman"/>
          <w:color w:val="000000" w:themeColor="text1"/>
          <w:shd w:val="clear" w:color="auto" w:fill="FFFFFF"/>
        </w:rPr>
        <w:t xml:space="preserve">, &amp; Valenzuela, </w:t>
      </w:r>
      <w:r w:rsidR="0059500E">
        <w:rPr>
          <w:color w:val="000000" w:themeColor="text1"/>
        </w:rPr>
        <w:t>2009</w:t>
      </w:r>
      <w:r w:rsidR="002A4454">
        <w:rPr>
          <w:rFonts w:eastAsia="Times New Roman"/>
          <w:color w:val="000000" w:themeColor="text1"/>
          <w:shd w:val="clear" w:color="auto" w:fill="FFFFFF"/>
        </w:rPr>
        <w:t>;</w:t>
      </w:r>
      <w:r w:rsidR="002A4454">
        <w:rPr>
          <w:rFonts w:eastAsia="Times New Roman"/>
          <w:color w:val="000000" w:themeColor="text1"/>
          <w:shd w:val="clear" w:color="auto" w:fill="FFFFFF"/>
        </w:rPr>
        <w:t xml:space="preserve"> </w:t>
      </w:r>
      <w:r w:rsidR="0059500E" w:rsidRPr="00AD4CF0">
        <w:rPr>
          <w:color w:val="000000" w:themeColor="text1"/>
          <w:szCs w:val="22"/>
        </w:rPr>
        <w:t>Kim, Sohn, &amp; Khoi</w:t>
      </w:r>
      <w:r w:rsidR="0059500E">
        <w:rPr>
          <w:color w:val="000000" w:themeColor="text1"/>
        </w:rPr>
        <w:t xml:space="preserve">, </w:t>
      </w:r>
      <w:r w:rsidR="0059500E" w:rsidRPr="000C714C">
        <w:rPr>
          <w:rFonts w:eastAsia="Times New Roman"/>
          <w:color w:val="000000" w:themeColor="text1"/>
          <w:shd w:val="clear" w:color="auto" w:fill="FFFFFF"/>
        </w:rPr>
        <w:t xml:space="preserve">2011). </w:t>
      </w:r>
      <w:r w:rsidR="0059500E" w:rsidRPr="00C471AD">
        <w:rPr>
          <w:rFonts w:eastAsia="Times New Roman"/>
          <w:color w:val="222222"/>
          <w:shd w:val="clear" w:color="auto" w:fill="FFFFFF"/>
        </w:rPr>
        <w:t>Consequently, investigating mechanisms that lead to global SNS usage across users from countries that differ substantially in socioeconomic indicators</w:t>
      </w:r>
      <w:r w:rsidR="0059500E">
        <w:rPr>
          <w:rFonts w:eastAsia="Times New Roman"/>
          <w:color w:val="222222"/>
          <w:shd w:val="clear" w:color="auto" w:fill="FFFFFF"/>
        </w:rPr>
        <w:t>,</w:t>
      </w:r>
      <w:r w:rsidR="0059500E" w:rsidRPr="00C471AD">
        <w:rPr>
          <w:rFonts w:eastAsia="Times New Roman"/>
          <w:color w:val="222222"/>
          <w:shd w:val="clear" w:color="auto" w:fill="FFFFFF"/>
        </w:rPr>
        <w:t xml:space="preserve"> as well as in cultural norms</w:t>
      </w:r>
      <w:r w:rsidR="0059500E">
        <w:rPr>
          <w:rFonts w:eastAsia="Times New Roman"/>
          <w:color w:val="222222"/>
          <w:shd w:val="clear" w:color="auto" w:fill="FFFFFF"/>
        </w:rPr>
        <w:t>,</w:t>
      </w:r>
      <w:r w:rsidR="0059500E" w:rsidRPr="00C471AD">
        <w:rPr>
          <w:rFonts w:eastAsia="Times New Roman"/>
          <w:color w:val="222222"/>
          <w:shd w:val="clear" w:color="auto" w:fill="FFFFFF"/>
        </w:rPr>
        <w:t xml:space="preserve"> will further extend our knowledge on the explanatory power of global identity in the context of digital brands.</w:t>
      </w:r>
    </w:p>
    <w:p w14:paraId="424C4BEF" w14:textId="77777777" w:rsidR="0059500E" w:rsidRDefault="0059500E" w:rsidP="0059500E">
      <w:pPr>
        <w:widowControl w:val="0"/>
        <w:autoSpaceDE w:val="0"/>
        <w:autoSpaceDN w:val="0"/>
        <w:adjustRightInd w:val="0"/>
        <w:spacing w:line="480" w:lineRule="auto"/>
        <w:ind w:firstLine="720"/>
      </w:pPr>
      <w:r>
        <w:t xml:space="preserve">To summarize, this study employs a multi-country sample of 696 Facebook and Instagram users from Austria, Indonesia and Thailand and aims to make three contributions to existing literature: </w:t>
      </w:r>
      <w:r w:rsidRPr="002E7CB9">
        <w:rPr>
          <w:i/>
        </w:rPr>
        <w:t>(</w:t>
      </w:r>
      <w:r>
        <w:rPr>
          <w:i/>
        </w:rPr>
        <w:t>i</w:t>
      </w:r>
      <w:r w:rsidRPr="002E7CB9">
        <w:rPr>
          <w:i/>
        </w:rPr>
        <w:t>)</w:t>
      </w:r>
      <w:r>
        <w:t xml:space="preserve"> to extend research on the effect of global identity on consumer behavior by investigating the unexplored case of global SNS usage; </w:t>
      </w:r>
      <w:r w:rsidRPr="002E7CB9">
        <w:rPr>
          <w:i/>
        </w:rPr>
        <w:t>(</w:t>
      </w:r>
      <w:r>
        <w:rPr>
          <w:i/>
        </w:rPr>
        <w:t>ii</w:t>
      </w:r>
      <w:r w:rsidRPr="002E7CB9">
        <w:rPr>
          <w:i/>
        </w:rPr>
        <w:t>)</w:t>
      </w:r>
      <w:r>
        <w:t xml:space="preserve"> to provide insights into the mechanism through which users seek to confirm and further construct their global identity through participation in global SNS; and </w:t>
      </w:r>
      <w:r w:rsidRPr="002E7CB9">
        <w:rPr>
          <w:i/>
        </w:rPr>
        <w:t>(</w:t>
      </w:r>
      <w:r>
        <w:rPr>
          <w:i/>
        </w:rPr>
        <w:t>iii</w:t>
      </w:r>
      <w:r w:rsidRPr="002E7CB9">
        <w:rPr>
          <w:i/>
        </w:rPr>
        <w:t>)</w:t>
      </w:r>
      <w:r>
        <w:t xml:space="preserve"> to explore potential cross-country variations of this mechanism.</w:t>
      </w:r>
      <w:r w:rsidRPr="00F11080">
        <w:t xml:space="preserve"> </w:t>
      </w:r>
      <w:r w:rsidRPr="00420F73">
        <w:t xml:space="preserve">The paper opens with a review of the literature on </w:t>
      </w:r>
      <w:r>
        <w:t>identity theory, consumer global identity and SNS motives</w:t>
      </w:r>
      <w:r w:rsidRPr="00420F73">
        <w:t xml:space="preserve">. The methodology, analysis and </w:t>
      </w:r>
      <w:r w:rsidRPr="007976AD">
        <w:t>results</w:t>
      </w:r>
      <w:r w:rsidRPr="00420F73">
        <w:t xml:space="preserve"> </w:t>
      </w:r>
      <w:r>
        <w:t xml:space="preserve">then </w:t>
      </w:r>
      <w:r w:rsidRPr="00420F73">
        <w:t xml:space="preserve">follow. The paper ends </w:t>
      </w:r>
      <w:r w:rsidRPr="00420F73">
        <w:lastRenderedPageBreak/>
        <w:t>with a discussion of the findings and a concluding section, which highlights significant theoretical and practical implications as well as future research.</w:t>
      </w:r>
    </w:p>
    <w:p w14:paraId="0409E77F" w14:textId="77777777" w:rsidR="0059500E" w:rsidRPr="00A7704B" w:rsidRDefault="0059500E" w:rsidP="0059500E">
      <w:pPr>
        <w:widowControl w:val="0"/>
        <w:autoSpaceDE w:val="0"/>
        <w:autoSpaceDN w:val="0"/>
        <w:adjustRightInd w:val="0"/>
        <w:spacing w:line="480" w:lineRule="auto"/>
        <w:ind w:firstLine="720"/>
      </w:pPr>
    </w:p>
    <w:p w14:paraId="0B02942F" w14:textId="77777777" w:rsidR="0059500E" w:rsidRPr="008E3F4B" w:rsidRDefault="0059500E" w:rsidP="0059500E">
      <w:pPr>
        <w:widowControl w:val="0"/>
        <w:autoSpaceDE w:val="0"/>
        <w:autoSpaceDN w:val="0"/>
        <w:adjustRightInd w:val="0"/>
        <w:spacing w:after="240"/>
        <w:rPr>
          <w:b/>
        </w:rPr>
      </w:pPr>
      <w:r>
        <w:rPr>
          <w:b/>
        </w:rPr>
        <w:t xml:space="preserve">2. </w:t>
      </w:r>
      <w:r w:rsidRPr="008E3F4B">
        <w:rPr>
          <w:b/>
        </w:rPr>
        <w:t>Literature review and hypotheses development</w:t>
      </w:r>
    </w:p>
    <w:p w14:paraId="7CFB8685" w14:textId="77777777" w:rsidR="0059500E" w:rsidRDefault="0059500E" w:rsidP="0059500E">
      <w:pPr>
        <w:pStyle w:val="ListParagraph"/>
        <w:widowControl w:val="0"/>
        <w:autoSpaceDE w:val="0"/>
        <w:autoSpaceDN w:val="0"/>
        <w:adjustRightInd w:val="0"/>
        <w:spacing w:after="240"/>
        <w:ind w:left="426"/>
        <w:rPr>
          <w:rFonts w:ascii="Times New Roman" w:hAnsi="Times New Roman" w:cs="Times New Roman"/>
          <w:b/>
        </w:rPr>
      </w:pPr>
    </w:p>
    <w:p w14:paraId="5864860A" w14:textId="5C70B7EE" w:rsidR="0059500E" w:rsidRDefault="0059500E" w:rsidP="0059500E">
      <w:pPr>
        <w:pStyle w:val="ListParagraph"/>
        <w:widowControl w:val="0"/>
        <w:autoSpaceDE w:val="0"/>
        <w:autoSpaceDN w:val="0"/>
        <w:adjustRightInd w:val="0"/>
        <w:spacing w:after="240" w:line="480" w:lineRule="auto"/>
        <w:ind w:left="0" w:firstLine="720"/>
        <w:rPr>
          <w:rFonts w:ascii="Times New Roman" w:hAnsi="Times New Roman" w:cs="Times New Roman"/>
        </w:rPr>
      </w:pPr>
      <w:r>
        <w:rPr>
          <w:rFonts w:ascii="Times New Roman" w:hAnsi="Times New Roman" w:cs="Times New Roman"/>
        </w:rPr>
        <w:t xml:space="preserve">Our research contributes to the international marketing literature by shedding light on a contemporary but unexplored relationship between global consumer identity and global digital brands through the lens of global SNS. In particular, this study aims to investigate the mediating mechanism of three types of consumer motivation most frequently used in the relevant literature (e.g. Westjohn et al., 2009; Li &amp; Lu, 2011), namely hedonic, utilitarian and social motivation. </w:t>
      </w:r>
      <w:r>
        <w:rPr>
          <w:rFonts w:ascii="Times New Roman" w:hAnsi="Times New Roman" w:cs="Times New Roman"/>
          <w:szCs w:val="22"/>
        </w:rPr>
        <w:t>R</w:t>
      </w:r>
      <w:r w:rsidRPr="00037794">
        <w:rPr>
          <w:rFonts w:ascii="Times New Roman" w:hAnsi="Times New Roman" w:cs="Times New Roman"/>
          <w:szCs w:val="22"/>
        </w:rPr>
        <w:t>ecent studies have shown the positive effect of hedonic motivation on the intention to use SNSs (Li &amp; Lu, 2011; Malik et al., 2016; Xu et al., 2012;</w:t>
      </w:r>
      <w:r w:rsidRPr="00037794">
        <w:rPr>
          <w:rFonts w:ascii="Times New Roman" w:hAnsi="Times New Roman" w:cs="Times New Roman"/>
          <w:color w:val="000000" w:themeColor="text1"/>
          <w:sz w:val="28"/>
          <w:szCs w:val="22"/>
        </w:rPr>
        <w:t xml:space="preserve"> </w:t>
      </w:r>
      <w:r w:rsidRPr="00037794">
        <w:rPr>
          <w:rFonts w:ascii="Times New Roman" w:hAnsi="Times New Roman" w:cs="Times New Roman"/>
          <w:color w:val="000000" w:themeColor="text1"/>
          <w:szCs w:val="22"/>
        </w:rPr>
        <w:t>Powell, 2009; Tapscott, 2008)</w:t>
      </w:r>
      <w:r w:rsidRPr="00037794">
        <w:rPr>
          <w:rFonts w:ascii="Times New Roman" w:hAnsi="Times New Roman" w:cs="Times New Roman"/>
          <w:szCs w:val="22"/>
        </w:rPr>
        <w:t>. Similarly, research indicates a positive link between utilitarian motivation and engagement with SNSs (</w:t>
      </w:r>
      <w:r w:rsidRPr="00037794">
        <w:rPr>
          <w:rFonts w:ascii="Times New Roman" w:hAnsi="Times New Roman" w:cs="Times New Roman"/>
          <w:color w:val="000000" w:themeColor="text1"/>
          <w:szCs w:val="22"/>
        </w:rPr>
        <w:t>Kang &amp; Lee, 2010; Sledgianowski &amp; Kulviwat, 2009)</w:t>
      </w:r>
      <w:r>
        <w:rPr>
          <w:rFonts w:ascii="Times New Roman" w:hAnsi="Times New Roman" w:cs="Times New Roman"/>
          <w:color w:val="000000" w:themeColor="text1"/>
          <w:szCs w:val="22"/>
        </w:rPr>
        <w:t>,</w:t>
      </w:r>
      <w:r w:rsidRPr="00037794">
        <w:rPr>
          <w:rFonts w:ascii="Times New Roman" w:hAnsi="Times New Roman" w:cs="Times New Roman"/>
          <w:color w:val="000000" w:themeColor="text1"/>
          <w:szCs w:val="22"/>
        </w:rPr>
        <w:t xml:space="preserve"> as well as social motivation and SNS usage (Li &amp; Bernoff, 2008; Pfeil et al., 2009; Baker &amp; White, 2010). </w:t>
      </w:r>
      <w:r w:rsidRPr="00037794">
        <w:rPr>
          <w:rFonts w:ascii="Times New Roman" w:hAnsi="Times New Roman" w:cs="Times New Roman"/>
          <w:szCs w:val="22"/>
        </w:rPr>
        <w:t xml:space="preserve">However, </w:t>
      </w:r>
      <w:r>
        <w:rPr>
          <w:rFonts w:ascii="Times New Roman" w:hAnsi="Times New Roman" w:cs="Times New Roman"/>
          <w:szCs w:val="22"/>
        </w:rPr>
        <w:t>current literature lacks a study</w:t>
      </w:r>
      <w:r w:rsidRPr="00037794">
        <w:rPr>
          <w:rFonts w:ascii="Times New Roman" w:hAnsi="Times New Roman" w:cs="Times New Roman"/>
          <w:szCs w:val="22"/>
        </w:rPr>
        <w:t xml:space="preserve"> that </w:t>
      </w:r>
      <w:r>
        <w:rPr>
          <w:rFonts w:ascii="Times New Roman" w:hAnsi="Times New Roman" w:cs="Times New Roman"/>
          <w:szCs w:val="22"/>
        </w:rPr>
        <w:t xml:space="preserve">views these three types of motivation </w:t>
      </w:r>
      <w:r w:rsidRPr="00037794">
        <w:rPr>
          <w:rFonts w:ascii="Times New Roman" w:hAnsi="Times New Roman" w:cs="Times New Roman"/>
          <w:szCs w:val="22"/>
        </w:rPr>
        <w:t>(i.e. hedonic, utilitarian, social) holistically in one model.</w:t>
      </w:r>
      <w:r>
        <w:rPr>
          <w:rFonts w:ascii="Times New Roman" w:hAnsi="Times New Roman" w:cs="Times New Roman"/>
        </w:rPr>
        <w:t xml:space="preserve"> </w:t>
      </w:r>
      <w:r>
        <w:rPr>
          <w:rFonts w:ascii="Times New Roman" w:hAnsi="Times New Roman" w:cs="Times New Roman"/>
          <w:szCs w:val="22"/>
        </w:rPr>
        <w:t>On top of that</w:t>
      </w:r>
      <w:r w:rsidRPr="005A2E30">
        <w:rPr>
          <w:rFonts w:ascii="Times New Roman" w:hAnsi="Times New Roman" w:cs="Times New Roman"/>
          <w:szCs w:val="22"/>
        </w:rPr>
        <w:t xml:space="preserve">, </w:t>
      </w:r>
      <w:r>
        <w:rPr>
          <w:rFonts w:ascii="Times New Roman" w:hAnsi="Times New Roman" w:cs="Times New Roman"/>
          <w:szCs w:val="22"/>
        </w:rPr>
        <w:t>relevant research has failed to capture</w:t>
      </w:r>
      <w:r w:rsidRPr="005A2E30">
        <w:rPr>
          <w:rFonts w:ascii="Times New Roman" w:hAnsi="Times New Roman" w:cs="Times New Roman"/>
          <w:szCs w:val="22"/>
        </w:rPr>
        <w:t xml:space="preserve"> the role of identity-related antecedents of SNS motivation, such as global identity.</w:t>
      </w:r>
    </w:p>
    <w:p w14:paraId="237712DD" w14:textId="22D63462" w:rsidR="0059500E" w:rsidRPr="00025E3A" w:rsidRDefault="0059500E" w:rsidP="0059500E">
      <w:pPr>
        <w:widowControl w:val="0"/>
        <w:autoSpaceDE w:val="0"/>
        <w:autoSpaceDN w:val="0"/>
        <w:adjustRightInd w:val="0"/>
        <w:spacing w:after="240" w:line="480" w:lineRule="auto"/>
        <w:ind w:firstLine="426"/>
      </w:pPr>
      <w:r w:rsidRPr="00E7200E">
        <w:t xml:space="preserve">In addition, since the literature clearly suggests that consumers use knowledge at the brand level to process information and </w:t>
      </w:r>
      <w:r>
        <w:t>to make purchase decisions (Low &amp;</w:t>
      </w:r>
      <w:r w:rsidRPr="00E7200E">
        <w:t xml:space="preserve"> Lamb, 2000), the global digital brand is the focus of this research endeavor. We base our definition of </w:t>
      </w:r>
      <w:r>
        <w:t xml:space="preserve">a </w:t>
      </w:r>
      <w:r w:rsidRPr="00E7200E">
        <w:t>global digital</w:t>
      </w:r>
      <w:r>
        <w:t xml:space="preserve"> brand</w:t>
      </w:r>
      <w:r w:rsidRPr="00E7200E">
        <w:t xml:space="preserve"> on Steenkamp et al.’s (2003) operationalization of perceived brand globalness, which </w:t>
      </w:r>
      <w:r w:rsidRPr="00E7200E">
        <w:lastRenderedPageBreak/>
        <w:t>buil</w:t>
      </w:r>
      <w:r>
        <w:t>ds</w:t>
      </w:r>
      <w:r w:rsidRPr="00E7200E">
        <w:t xml:space="preserve"> on consumer perceptions of a brand’s worldwide availability, acceptance and desirability. Thus, global digital brands are </w:t>
      </w:r>
      <w:r>
        <w:t>characterized by</w:t>
      </w:r>
      <w:r w:rsidRPr="00E7200E">
        <w:t xml:space="preserve"> </w:t>
      </w:r>
      <w:r w:rsidRPr="00553398">
        <w:rPr>
          <w:i/>
        </w:rPr>
        <w:t xml:space="preserve">“global awareness, availability, acceptance and desirability, and are often found under the same name with consistent positioning, image, personality, look, and feel in major markets enabled by standardized and centrally coordinated marketing strategies and programs” </w:t>
      </w:r>
      <w:r>
        <w:t>(Özsomer &amp;</w:t>
      </w:r>
      <w:r w:rsidRPr="00E7200E">
        <w:t xml:space="preserve"> Altaras, 2008, p. 1). A more recent view of perceived brand globalness by Steenkamp (2014) highlights three key components of what makes a brand global: use of a standardized marketing strategy worldwide, availability in multiple world regions and awareness outside the brand’s customer base. </w:t>
      </w:r>
      <w:r w:rsidRPr="00B0031D">
        <w:t>Furthermore, our study follows the digital product classification based on a taxonomic categorization approach (Halkias, 2015; Makri et al., 2018)</w:t>
      </w:r>
      <w:r>
        <w:t>,</w:t>
      </w:r>
      <w:r w:rsidRPr="00B0031D">
        <w:t xml:space="preserve"> where global SNS are viewed as a sub-category of global digital brands. Therefore, our research uses Facebook and Instagram as two prominent global SNS that primarily represent global digital brands</w:t>
      </w:r>
      <w:r w:rsidRPr="00E7200E">
        <w:rPr>
          <w:szCs w:val="22"/>
        </w:rPr>
        <w:t xml:space="preserve">. Considering that prior research has merely conceptualized SNS as </w:t>
      </w:r>
      <w:r w:rsidRPr="0013758E">
        <w:rPr>
          <w:szCs w:val="22"/>
        </w:rPr>
        <w:t xml:space="preserve">an advertising means with regards to consumer responses to promotional messages on SNS (Kelly et al., 2011), such approaches </w:t>
      </w:r>
      <w:r w:rsidRPr="00F6090C">
        <w:rPr>
          <w:szCs w:val="22"/>
        </w:rPr>
        <w:t>have failed</w:t>
      </w:r>
      <w:r w:rsidRPr="00F6090C">
        <w:rPr>
          <w:color w:val="000000" w:themeColor="text1"/>
          <w:szCs w:val="22"/>
        </w:rPr>
        <w:t xml:space="preserve"> to investigate the attributes of SNS as global digital brands and</w:t>
      </w:r>
      <w:r w:rsidR="0051418A">
        <w:rPr>
          <w:color w:val="000000" w:themeColor="text1"/>
          <w:szCs w:val="22"/>
        </w:rPr>
        <w:t>,</w:t>
      </w:r>
      <w:r w:rsidRPr="00F6090C">
        <w:rPr>
          <w:color w:val="000000" w:themeColor="text1"/>
          <w:szCs w:val="22"/>
        </w:rPr>
        <w:t xml:space="preserve"> thus, </w:t>
      </w:r>
      <w:r w:rsidR="0051418A">
        <w:rPr>
          <w:color w:val="000000" w:themeColor="text1"/>
          <w:szCs w:val="22"/>
        </w:rPr>
        <w:t xml:space="preserve">the </w:t>
      </w:r>
      <w:r w:rsidRPr="00F6090C">
        <w:rPr>
          <w:color w:val="000000" w:themeColor="text1"/>
          <w:szCs w:val="22"/>
        </w:rPr>
        <w:t>literature has yet to address important considerations regarding the drivers of SNS usage (Steenkamp &amp; de Jong, 2010; Tsai &amp; Men, 2014</w:t>
      </w:r>
      <w:r w:rsidRPr="00F6090C">
        <w:rPr>
          <w:b/>
          <w:color w:val="000000" w:themeColor="text1"/>
          <w:szCs w:val="22"/>
        </w:rPr>
        <w:t>)</w:t>
      </w:r>
      <w:r w:rsidRPr="00F6090C">
        <w:rPr>
          <w:color w:val="000000" w:themeColor="text1"/>
          <w:szCs w:val="22"/>
        </w:rPr>
        <w:t>. Hence</w:t>
      </w:r>
      <w:r w:rsidRPr="00E7200E">
        <w:rPr>
          <w:color w:val="000000" w:themeColor="text1"/>
          <w:szCs w:val="22"/>
        </w:rPr>
        <w:t xml:space="preserve">, the underlying theoretical framework of this paper builds on the concepts of global identity, global SNS motivation </w:t>
      </w:r>
      <w:r w:rsidRPr="00E7200E">
        <w:rPr>
          <w:szCs w:val="22"/>
        </w:rPr>
        <w:t>and SNS usage. To conceptualize how the different factors fit together and interrelate, a brief review of the extant literature is presented next. Figure 1 illustrates the conceptual framework of the study.</w:t>
      </w:r>
    </w:p>
    <w:p w14:paraId="2A1B6AF9" w14:textId="77777777" w:rsidR="0059500E" w:rsidRDefault="0059500E" w:rsidP="0059500E">
      <w:pPr>
        <w:widowControl w:val="0"/>
        <w:autoSpaceDE w:val="0"/>
        <w:autoSpaceDN w:val="0"/>
        <w:adjustRightInd w:val="0"/>
        <w:spacing w:after="240" w:line="480" w:lineRule="auto"/>
        <w:ind w:firstLine="426"/>
        <w:jc w:val="center"/>
        <w:outlineLvl w:val="0"/>
        <w:rPr>
          <w:i/>
        </w:rPr>
      </w:pPr>
      <w:r w:rsidRPr="00A424DA">
        <w:rPr>
          <w:i/>
        </w:rPr>
        <w:t>In</w:t>
      </w:r>
      <w:r>
        <w:rPr>
          <w:i/>
        </w:rPr>
        <w:t>sert Figure 1 somewhere here</w:t>
      </w:r>
    </w:p>
    <w:p w14:paraId="78E39F41" w14:textId="77777777" w:rsidR="0059500E" w:rsidRPr="00A424DA" w:rsidRDefault="0059500E" w:rsidP="0059500E">
      <w:pPr>
        <w:widowControl w:val="0"/>
        <w:autoSpaceDE w:val="0"/>
        <w:autoSpaceDN w:val="0"/>
        <w:adjustRightInd w:val="0"/>
        <w:spacing w:after="240" w:line="480" w:lineRule="auto"/>
        <w:ind w:firstLine="426"/>
        <w:jc w:val="center"/>
        <w:outlineLvl w:val="0"/>
        <w:rPr>
          <w:i/>
        </w:rPr>
      </w:pPr>
    </w:p>
    <w:p w14:paraId="4F6187C9" w14:textId="77777777" w:rsidR="0059500E" w:rsidRDefault="0059500E" w:rsidP="0059500E">
      <w:pPr>
        <w:widowControl w:val="0"/>
        <w:autoSpaceDE w:val="0"/>
        <w:autoSpaceDN w:val="0"/>
        <w:adjustRightInd w:val="0"/>
        <w:spacing w:after="240"/>
        <w:rPr>
          <w:i/>
        </w:rPr>
      </w:pPr>
      <w:r w:rsidRPr="00DB05D2">
        <w:rPr>
          <w:i/>
        </w:rPr>
        <w:t>2.1. Global identity and global SNS motivation</w:t>
      </w:r>
    </w:p>
    <w:p w14:paraId="6BA2F791" w14:textId="4CF27A1C" w:rsidR="0059500E" w:rsidRDefault="00D70AAC" w:rsidP="0059500E">
      <w:pPr>
        <w:widowControl w:val="0"/>
        <w:autoSpaceDE w:val="0"/>
        <w:autoSpaceDN w:val="0"/>
        <w:adjustRightInd w:val="0"/>
        <w:spacing w:line="480" w:lineRule="auto"/>
        <w:ind w:firstLine="720"/>
      </w:pPr>
      <w:r>
        <w:rPr>
          <w:szCs w:val="32"/>
        </w:rPr>
        <w:t>The l</w:t>
      </w:r>
      <w:r w:rsidR="0059500E" w:rsidRPr="006B3F1F">
        <w:rPr>
          <w:szCs w:val="32"/>
        </w:rPr>
        <w:t>iterature acknowledges</w:t>
      </w:r>
      <w:r w:rsidR="0059500E" w:rsidRPr="006B3F1F">
        <w:t xml:space="preserve"> that people derive a sense of identity from their membership of spatial groups, such as a specific nation (e.g. Blank </w:t>
      </w:r>
      <w:r w:rsidR="0059500E">
        <w:t>&amp;</w:t>
      </w:r>
      <w:r w:rsidR="0059500E" w:rsidRPr="006B3F1F">
        <w:t xml:space="preserve"> Schmidt, 2003) or the entire world (e.g. Zhang </w:t>
      </w:r>
      <w:r w:rsidR="0059500E">
        <w:t xml:space="preserve">&amp; </w:t>
      </w:r>
      <w:r w:rsidR="0059500E" w:rsidRPr="006B3F1F">
        <w:t xml:space="preserve">Khare, 2009). </w:t>
      </w:r>
      <w:r w:rsidR="0059500E" w:rsidRPr="005F2F9C">
        <w:t>This phenomenon, known as location-based identification, was extensively examined by Tu</w:t>
      </w:r>
      <w:r w:rsidR="0059500E">
        <w:t>, Khare, &amp; Zhang</w:t>
      </w:r>
      <w:r w:rsidR="0059500E" w:rsidRPr="00961B1C">
        <w:rPr>
          <w:color w:val="FF0000"/>
        </w:rPr>
        <w:t xml:space="preserve"> </w:t>
      </w:r>
      <w:r w:rsidR="0059500E" w:rsidRPr="006B3F1F">
        <w:t>(2012, p.36), who formally defined global identity as “mental representations in which consumers believe in the positive effects of globalization, recognize the commonalities rather than dissimilarities among people around the world, and are interested in global events”.</w:t>
      </w:r>
      <w:r w:rsidR="0059500E">
        <w:t xml:space="preserve"> </w:t>
      </w:r>
      <w:r w:rsidR="0059500E">
        <w:rPr>
          <w:szCs w:val="32"/>
        </w:rPr>
        <w:t xml:space="preserve">Therefore, </w:t>
      </w:r>
      <w:r w:rsidR="0059500E" w:rsidRPr="0053525B">
        <w:rPr>
          <w:szCs w:val="32"/>
        </w:rPr>
        <w:t>global identity refers to the identificati</w:t>
      </w:r>
      <w:r w:rsidR="0059500E">
        <w:rPr>
          <w:szCs w:val="32"/>
        </w:rPr>
        <w:t>on with people around the world. At the same time, t</w:t>
      </w:r>
      <w:r w:rsidR="0059500E" w:rsidRPr="0053525B">
        <w:rPr>
          <w:szCs w:val="32"/>
        </w:rPr>
        <w:t>he attitude towards an international community is also often referred to as internationalism or cosmopolitanism</w:t>
      </w:r>
      <w:r w:rsidR="0059500E">
        <w:rPr>
          <w:szCs w:val="32"/>
        </w:rPr>
        <w:t xml:space="preserve"> </w:t>
      </w:r>
      <w:r w:rsidR="0059500E" w:rsidRPr="008253C3">
        <w:t>(Cleveland</w:t>
      </w:r>
      <w:r w:rsidR="0059500E">
        <w:t xml:space="preserve">, Laroche, &amp; Papadopoulos, </w:t>
      </w:r>
      <w:r w:rsidR="0059500E" w:rsidRPr="008253C3">
        <w:t>2011</w:t>
      </w:r>
      <w:r w:rsidR="0059500E">
        <w:t>)</w:t>
      </w:r>
      <w:r w:rsidR="0059500E">
        <w:rPr>
          <w:szCs w:val="32"/>
        </w:rPr>
        <w:t xml:space="preserve">. </w:t>
      </w:r>
      <w:r w:rsidR="0059500E">
        <w:t>Several</w:t>
      </w:r>
      <w:r w:rsidR="0059500E" w:rsidRPr="008253C3">
        <w:t xml:space="preserve"> studies have sought to explain the role of an individual’s group identification in shaping attitudinal responses and favoritism towards brands</w:t>
      </w:r>
      <w:r w:rsidR="0059500E">
        <w:t xml:space="preserve"> and global brands in particular. </w:t>
      </w:r>
    </w:p>
    <w:p w14:paraId="660075CD" w14:textId="1C0119EA" w:rsidR="0059500E" w:rsidRPr="007640D5" w:rsidRDefault="0059500E" w:rsidP="0059500E">
      <w:pPr>
        <w:widowControl w:val="0"/>
        <w:autoSpaceDE w:val="0"/>
        <w:autoSpaceDN w:val="0"/>
        <w:adjustRightInd w:val="0"/>
        <w:spacing w:line="480" w:lineRule="auto"/>
        <w:ind w:firstLine="720"/>
      </w:pPr>
      <w:r>
        <w:rPr>
          <w:szCs w:val="30"/>
        </w:rPr>
        <w:t>S</w:t>
      </w:r>
      <w:r w:rsidRPr="00E0457D">
        <w:rPr>
          <w:szCs w:val="30"/>
        </w:rPr>
        <w:t>ocial Identity Theory (SIT) describes the relationship between individuals and the social group they feel affiliated to in order to provide explanations as to how memberships can influence indivi</w:t>
      </w:r>
      <w:r>
        <w:rPr>
          <w:szCs w:val="30"/>
        </w:rPr>
        <w:t>duals’ behavior (e.g. Tajfel &amp;</w:t>
      </w:r>
      <w:r w:rsidRPr="00E0457D">
        <w:rPr>
          <w:szCs w:val="30"/>
        </w:rPr>
        <w:t xml:space="preserve"> Turner, 2001). In this respect, SIT explains </w:t>
      </w:r>
      <w:r w:rsidRPr="00E0457D">
        <w:rPr>
          <w:szCs w:val="32"/>
        </w:rPr>
        <w:t xml:space="preserve">in-group favoritism, or favorable evaluations </w:t>
      </w:r>
      <w:r w:rsidR="00D70AAC">
        <w:rPr>
          <w:szCs w:val="32"/>
        </w:rPr>
        <w:t>as well as</w:t>
      </w:r>
      <w:r w:rsidR="00D70AAC" w:rsidRPr="00E0457D">
        <w:rPr>
          <w:szCs w:val="32"/>
        </w:rPr>
        <w:t xml:space="preserve"> </w:t>
      </w:r>
      <w:r w:rsidRPr="00E0457D">
        <w:rPr>
          <w:szCs w:val="32"/>
        </w:rPr>
        <w:t xml:space="preserve">preferential treatment of people perceived to belong to the same in-group. </w:t>
      </w:r>
      <w:r w:rsidRPr="00E0457D">
        <w:t>This</w:t>
      </w:r>
      <w:r w:rsidRPr="00E0457D">
        <w:rPr>
          <w:sz w:val="21"/>
        </w:rPr>
        <w:t xml:space="preserve"> </w:t>
      </w:r>
      <w:r w:rsidRPr="00E0457D">
        <w:rPr>
          <w:szCs w:val="32"/>
        </w:rPr>
        <w:t>in-group favoritism is a result of</w:t>
      </w:r>
      <w:r>
        <w:rPr>
          <w:szCs w:val="32"/>
        </w:rPr>
        <w:t xml:space="preserve"> the intrinsic need for</w:t>
      </w:r>
      <w:r w:rsidRPr="00E0457D">
        <w:rPr>
          <w:szCs w:val="32"/>
        </w:rPr>
        <w:t xml:space="preserve"> social identity and the need to positively differentiate the in-group from out-groups. </w:t>
      </w:r>
      <w:r>
        <w:rPr>
          <w:szCs w:val="32"/>
        </w:rPr>
        <w:t xml:space="preserve">This need for </w:t>
      </w:r>
      <w:r w:rsidRPr="00E0457D">
        <w:rPr>
          <w:szCs w:val="32"/>
        </w:rPr>
        <w:t xml:space="preserve">positive </w:t>
      </w:r>
      <w:r>
        <w:rPr>
          <w:szCs w:val="32"/>
        </w:rPr>
        <w:t>distinctiveness</w:t>
      </w:r>
      <w:r w:rsidRPr="00E0457D">
        <w:rPr>
          <w:szCs w:val="32"/>
        </w:rPr>
        <w:t xml:space="preserve"> triggers a sequential process of social categorization, social identification, and social-group comparison, which leads to</w:t>
      </w:r>
      <w:r>
        <w:rPr>
          <w:szCs w:val="32"/>
        </w:rPr>
        <w:t xml:space="preserve"> in-group favoritism (Tajfel &amp;</w:t>
      </w:r>
      <w:r w:rsidRPr="00E0457D">
        <w:rPr>
          <w:szCs w:val="32"/>
        </w:rPr>
        <w:t xml:space="preserve"> Turner, 1986). </w:t>
      </w:r>
      <w:r>
        <w:rPr>
          <w:szCs w:val="32"/>
        </w:rPr>
        <w:t>Therefore</w:t>
      </w:r>
      <w:r w:rsidRPr="00E0457D">
        <w:rPr>
          <w:szCs w:val="32"/>
        </w:rPr>
        <w:t>, from a SIT perspective (Tajfel, 1978), in-group or social identities reflect group membership, which defines an individual’s self-concept, confers on them a relevant group identity and shapes their co</w:t>
      </w:r>
      <w:r>
        <w:rPr>
          <w:szCs w:val="32"/>
        </w:rPr>
        <w:t>gnition and behavior (Tajfel &amp;</w:t>
      </w:r>
      <w:r w:rsidRPr="00E0457D">
        <w:rPr>
          <w:szCs w:val="32"/>
        </w:rPr>
        <w:t xml:space="preserve"> Turner, 2001). </w:t>
      </w:r>
    </w:p>
    <w:p w14:paraId="3AB42AB1" w14:textId="175FEA41" w:rsidR="0059500E" w:rsidRPr="00AE76CC" w:rsidRDefault="0059500E" w:rsidP="0059500E">
      <w:pPr>
        <w:widowControl w:val="0"/>
        <w:autoSpaceDE w:val="0"/>
        <w:autoSpaceDN w:val="0"/>
        <w:adjustRightInd w:val="0"/>
        <w:spacing w:line="480" w:lineRule="auto"/>
        <w:ind w:firstLine="720"/>
        <w:rPr>
          <w:color w:val="000000" w:themeColor="text1"/>
        </w:rPr>
      </w:pPr>
      <w:r>
        <w:rPr>
          <w:szCs w:val="32"/>
        </w:rPr>
        <w:t>G</w:t>
      </w:r>
      <w:r w:rsidRPr="0053525B">
        <w:rPr>
          <w:szCs w:val="32"/>
        </w:rPr>
        <w:t xml:space="preserve">lobal identity </w:t>
      </w:r>
      <w:r>
        <w:rPr>
          <w:szCs w:val="32"/>
        </w:rPr>
        <w:t xml:space="preserve">can be perceived as a natural </w:t>
      </w:r>
      <w:r w:rsidRPr="0053525B">
        <w:rPr>
          <w:szCs w:val="32"/>
        </w:rPr>
        <w:t>consequence of globalization and has led to the</w:t>
      </w:r>
      <w:r>
        <w:rPr>
          <w:szCs w:val="32"/>
        </w:rPr>
        <w:t xml:space="preserve"> emergence of a global consumer culture </w:t>
      </w:r>
      <w:r w:rsidRPr="0053525B">
        <w:rPr>
          <w:szCs w:val="32"/>
        </w:rPr>
        <w:t xml:space="preserve">(Reed </w:t>
      </w:r>
      <w:r w:rsidRPr="00417A0C">
        <w:rPr>
          <w:i/>
          <w:szCs w:val="32"/>
        </w:rPr>
        <w:t>et al.,</w:t>
      </w:r>
      <w:r w:rsidRPr="0053525B">
        <w:rPr>
          <w:szCs w:val="32"/>
        </w:rPr>
        <w:t xml:space="preserve"> 2012). </w:t>
      </w:r>
      <w:r w:rsidR="00D70AAC">
        <w:rPr>
          <w:szCs w:val="32"/>
        </w:rPr>
        <w:t>A</w:t>
      </w:r>
      <w:r w:rsidR="00D70AAC" w:rsidRPr="0053525B">
        <w:rPr>
          <w:szCs w:val="32"/>
        </w:rPr>
        <w:t xml:space="preserve"> </w:t>
      </w:r>
      <w:r w:rsidRPr="0053525B">
        <w:rPr>
          <w:szCs w:val="32"/>
        </w:rPr>
        <w:t xml:space="preserve">global identity exists when </w:t>
      </w:r>
      <w:r>
        <w:rPr>
          <w:szCs w:val="32"/>
        </w:rPr>
        <w:t>consumers identify</w:t>
      </w:r>
      <w:r w:rsidRPr="0053525B">
        <w:rPr>
          <w:szCs w:val="32"/>
        </w:rPr>
        <w:t xml:space="preserve"> with people around the world </w:t>
      </w:r>
      <w:r>
        <w:rPr>
          <w:szCs w:val="32"/>
        </w:rPr>
        <w:t xml:space="preserve">and </w:t>
      </w:r>
      <w:r w:rsidRPr="0053525B">
        <w:rPr>
          <w:szCs w:val="32"/>
        </w:rPr>
        <w:t>the positive effects of globalization and commonalities outweigh the dissimilarities</w:t>
      </w:r>
      <w:r>
        <w:rPr>
          <w:szCs w:val="32"/>
        </w:rPr>
        <w:t xml:space="preserve"> between people</w:t>
      </w:r>
      <w:r w:rsidRPr="0053525B">
        <w:rPr>
          <w:szCs w:val="32"/>
        </w:rPr>
        <w:t xml:space="preserve"> (Zhang &amp; Kare</w:t>
      </w:r>
      <w:r>
        <w:rPr>
          <w:szCs w:val="32"/>
        </w:rPr>
        <w:t>,</w:t>
      </w:r>
      <w:r w:rsidRPr="0053525B">
        <w:rPr>
          <w:szCs w:val="32"/>
        </w:rPr>
        <w:t xml:space="preserve"> 2009). </w:t>
      </w:r>
      <w:r>
        <w:rPr>
          <w:szCs w:val="32"/>
        </w:rPr>
        <w:t>Notably, t</w:t>
      </w:r>
      <w:r w:rsidRPr="0053525B">
        <w:rPr>
          <w:szCs w:val="32"/>
        </w:rPr>
        <w:t xml:space="preserve">he emergence </w:t>
      </w:r>
      <w:r w:rsidR="00D70AAC">
        <w:rPr>
          <w:szCs w:val="32"/>
        </w:rPr>
        <w:t xml:space="preserve">of </w:t>
      </w:r>
      <w:r w:rsidRPr="0053525B">
        <w:rPr>
          <w:szCs w:val="32"/>
        </w:rPr>
        <w:t>a global identity does not necessarily require physical inte</w:t>
      </w:r>
      <w:r>
        <w:rPr>
          <w:szCs w:val="32"/>
        </w:rPr>
        <w:t>raction with a global community as it</w:t>
      </w:r>
      <w:r w:rsidRPr="0053525B">
        <w:rPr>
          <w:szCs w:val="32"/>
        </w:rPr>
        <w:t xml:space="preserve"> also evolves through </w:t>
      </w:r>
      <w:r w:rsidRPr="00420F73">
        <w:rPr>
          <w:szCs w:val="32"/>
        </w:rPr>
        <w:t xml:space="preserve">interaction with virtual groups </w:t>
      </w:r>
      <w:r>
        <w:rPr>
          <w:szCs w:val="32"/>
        </w:rPr>
        <w:t xml:space="preserve">or working for a global company (Erez, </w:t>
      </w:r>
      <w:r>
        <w:rPr>
          <w:rFonts w:eastAsia="Times New Roman"/>
          <w:color w:val="000000" w:themeColor="text1"/>
          <w:shd w:val="clear" w:color="auto" w:fill="FFFFFF"/>
        </w:rPr>
        <w:t>Lisak</w:t>
      </w:r>
      <w:r w:rsidRPr="00A57E96">
        <w:rPr>
          <w:rFonts w:eastAsia="Times New Roman"/>
          <w:color w:val="000000" w:themeColor="text1"/>
          <w:shd w:val="clear" w:color="auto" w:fill="FFFFFF"/>
        </w:rPr>
        <w:t>, Ha</w:t>
      </w:r>
      <w:r>
        <w:rPr>
          <w:rFonts w:eastAsia="Times New Roman"/>
          <w:color w:val="000000" w:themeColor="text1"/>
          <w:shd w:val="clear" w:color="auto" w:fill="FFFFFF"/>
        </w:rPr>
        <w:t>rush, Glikson, Nouri</w:t>
      </w:r>
      <w:r w:rsidRPr="00A57E96">
        <w:rPr>
          <w:rFonts w:eastAsia="Times New Roman"/>
          <w:color w:val="000000" w:themeColor="text1"/>
          <w:shd w:val="clear" w:color="auto" w:fill="FFFFFF"/>
        </w:rPr>
        <w:t>, &amp; Shokef</w:t>
      </w:r>
      <w:r>
        <w:rPr>
          <w:rFonts w:eastAsia="Times New Roman"/>
          <w:color w:val="000000" w:themeColor="text1"/>
          <w:shd w:val="clear" w:color="auto" w:fill="FFFFFF"/>
        </w:rPr>
        <w:t>,</w:t>
      </w:r>
      <w:r w:rsidRPr="00961B1C">
        <w:rPr>
          <w:color w:val="FF0000"/>
          <w:szCs w:val="32"/>
        </w:rPr>
        <w:t xml:space="preserve"> </w:t>
      </w:r>
      <w:r>
        <w:rPr>
          <w:szCs w:val="32"/>
        </w:rPr>
        <w:t>2013).</w:t>
      </w:r>
      <w:r w:rsidRPr="00460881">
        <w:rPr>
          <w:szCs w:val="16"/>
        </w:rPr>
        <w:t>While global identity reflects individuals’ global orientation, global brands are seen as sources of symbolic values</w:t>
      </w:r>
      <w:r>
        <w:rPr>
          <w:szCs w:val="16"/>
        </w:rPr>
        <w:t>,</w:t>
      </w:r>
      <w:r w:rsidRPr="00460881">
        <w:rPr>
          <w:szCs w:val="16"/>
        </w:rPr>
        <w:t xml:space="preserve"> such as status, prestige, social approval, excitement, and modernity (Halkias</w:t>
      </w:r>
      <w:r>
        <w:rPr>
          <w:szCs w:val="16"/>
        </w:rPr>
        <w:t>, Davvetas, &amp; Diamantopoulos,</w:t>
      </w:r>
      <w:r w:rsidRPr="00961B1C">
        <w:rPr>
          <w:color w:val="FF0000"/>
        </w:rPr>
        <w:t xml:space="preserve"> </w:t>
      </w:r>
      <w:r>
        <w:rPr>
          <w:szCs w:val="16"/>
        </w:rPr>
        <w:t xml:space="preserve">2016; </w:t>
      </w:r>
      <w:r w:rsidRPr="00460881">
        <w:rPr>
          <w:szCs w:val="16"/>
        </w:rPr>
        <w:t>Steenkamp</w:t>
      </w:r>
      <w:r>
        <w:rPr>
          <w:szCs w:val="16"/>
        </w:rPr>
        <w:t>, Batra, &amp; Alden,</w:t>
      </w:r>
      <w:r w:rsidRPr="00961B1C">
        <w:rPr>
          <w:color w:val="FF0000"/>
        </w:rPr>
        <w:t xml:space="preserve"> </w:t>
      </w:r>
      <w:r w:rsidRPr="00460881">
        <w:rPr>
          <w:szCs w:val="16"/>
        </w:rPr>
        <w:t>2003</w:t>
      </w:r>
      <w:r>
        <w:rPr>
          <w:szCs w:val="16"/>
        </w:rPr>
        <w:t xml:space="preserve">; </w:t>
      </w:r>
      <w:r w:rsidRPr="00460881">
        <w:rPr>
          <w:szCs w:val="16"/>
        </w:rPr>
        <w:t>Özsomer</w:t>
      </w:r>
      <w:r>
        <w:rPr>
          <w:szCs w:val="16"/>
        </w:rPr>
        <w:t xml:space="preserve"> </w:t>
      </w:r>
      <w:r w:rsidRPr="00417A0C">
        <w:rPr>
          <w:i/>
          <w:szCs w:val="16"/>
        </w:rPr>
        <w:t>et al</w:t>
      </w:r>
      <w:r>
        <w:rPr>
          <w:szCs w:val="16"/>
        </w:rPr>
        <w:t>., 2012</w:t>
      </w:r>
      <w:r w:rsidRPr="00460881">
        <w:rPr>
          <w:szCs w:val="16"/>
        </w:rPr>
        <w:t xml:space="preserve">). In this context, </w:t>
      </w:r>
      <w:r w:rsidRPr="00460881">
        <w:t>recent studies support the view of an identity-based function of global brands, where consumers view global brands as a medium to express their modern self-image and global identity (</w:t>
      </w:r>
      <w:r w:rsidRPr="00460881">
        <w:rPr>
          <w:szCs w:val="16"/>
        </w:rPr>
        <w:t>Strizhakova</w:t>
      </w:r>
      <w:r>
        <w:rPr>
          <w:szCs w:val="16"/>
        </w:rPr>
        <w:t xml:space="preserve"> &amp;</w:t>
      </w:r>
      <w:r w:rsidRPr="00460881">
        <w:rPr>
          <w:szCs w:val="16"/>
        </w:rPr>
        <w:t xml:space="preserve"> Coulter, 2013; Xie</w:t>
      </w:r>
      <w:r>
        <w:t>, Batra, &amp; Peng,</w:t>
      </w:r>
      <w:r w:rsidRPr="00961B1C">
        <w:rPr>
          <w:color w:val="FF0000"/>
        </w:rPr>
        <w:t xml:space="preserve"> </w:t>
      </w:r>
      <w:r w:rsidRPr="00460881">
        <w:rPr>
          <w:szCs w:val="16"/>
        </w:rPr>
        <w:t xml:space="preserve">2015). In fact, location-based identification puts forward a congruence effect such that global identity typically leads to </w:t>
      </w:r>
      <w:r w:rsidR="00D70AAC">
        <w:rPr>
          <w:szCs w:val="16"/>
        </w:rPr>
        <w:t xml:space="preserve">a </w:t>
      </w:r>
      <w:r w:rsidRPr="00460881">
        <w:rPr>
          <w:szCs w:val="16"/>
        </w:rPr>
        <w:t>preference for global brands (</w:t>
      </w:r>
      <w:r w:rsidRPr="00460881">
        <w:t>Zeugner-Roth</w:t>
      </w:r>
      <w:r>
        <w:t>, Zabkar, &amp; Diamantopoulos,</w:t>
      </w:r>
      <w:r w:rsidRPr="00961B1C">
        <w:rPr>
          <w:color w:val="FF0000"/>
        </w:rPr>
        <w:t xml:space="preserve"> </w:t>
      </w:r>
      <w:r w:rsidRPr="00460881">
        <w:t>2015).</w:t>
      </w:r>
      <w:r w:rsidRPr="00460881">
        <w:rPr>
          <w:szCs w:val="16"/>
        </w:rPr>
        <w:t xml:space="preserve"> </w:t>
      </w:r>
    </w:p>
    <w:p w14:paraId="2CD68D63" w14:textId="2059D453" w:rsidR="0059500E" w:rsidRDefault="0059500E" w:rsidP="0059500E">
      <w:pPr>
        <w:spacing w:line="480" w:lineRule="auto"/>
        <w:ind w:firstLine="720"/>
        <w:rPr>
          <w:color w:val="000000" w:themeColor="text1"/>
        </w:rPr>
      </w:pPr>
      <w:r>
        <w:t>S</w:t>
      </w:r>
      <w:r w:rsidRPr="00902D44">
        <w:t>c</w:t>
      </w:r>
      <w:r>
        <w:t>holarly research around SNS users’ motivations i</w:t>
      </w:r>
      <w:r w:rsidRPr="006A4927">
        <w:t xml:space="preserve">s underpinned by </w:t>
      </w:r>
      <w:r>
        <w:t xml:space="preserve">the </w:t>
      </w:r>
      <w:r w:rsidRPr="006A4927">
        <w:t xml:space="preserve">gratification </w:t>
      </w:r>
      <w:r>
        <w:t xml:space="preserve">theory, </w:t>
      </w:r>
      <w:r>
        <w:rPr>
          <w:color w:val="000000" w:themeColor="text1"/>
        </w:rPr>
        <w:t xml:space="preserve">which </w:t>
      </w:r>
      <w:r w:rsidRPr="006A4927">
        <w:t>posit</w:t>
      </w:r>
      <w:r>
        <w:t>s</w:t>
      </w:r>
      <w:r w:rsidRPr="006A4927">
        <w:t xml:space="preserve"> that individuals use </w:t>
      </w:r>
      <w:r>
        <w:t>SNS</w:t>
      </w:r>
      <w:r w:rsidRPr="006A4927">
        <w:t xml:space="preserve"> </w:t>
      </w:r>
      <w:r>
        <w:t xml:space="preserve">in order to </w:t>
      </w:r>
      <w:r w:rsidRPr="006A4927">
        <w:t>meet certain motivation needs</w:t>
      </w:r>
      <w:r w:rsidR="00D70AAC">
        <w:t>,</w:t>
      </w:r>
      <w:r w:rsidRPr="006A4927">
        <w:t xml:space="preserve"> </w:t>
      </w:r>
      <w:r>
        <w:t xml:space="preserve">which </w:t>
      </w:r>
      <w:r w:rsidRPr="006A4927">
        <w:t>consequently lead</w:t>
      </w:r>
      <w:r>
        <w:t>s</w:t>
      </w:r>
      <w:r w:rsidRPr="006A4927">
        <w:t xml:space="preserve"> to grat</w:t>
      </w:r>
      <w:r>
        <w:t xml:space="preserve">ification </w:t>
      </w:r>
      <w:r w:rsidRPr="006A4927">
        <w:rPr>
          <w:color w:val="000000" w:themeColor="text1"/>
        </w:rPr>
        <w:t>(e.g. Ko</w:t>
      </w:r>
      <w:r>
        <w:rPr>
          <w:color w:val="000000" w:themeColor="text1"/>
        </w:rPr>
        <w:t xml:space="preserve">, Cho, &amp; Roberts, </w:t>
      </w:r>
      <w:r w:rsidRPr="006A4927">
        <w:rPr>
          <w:color w:val="000000" w:themeColor="text1"/>
        </w:rPr>
        <w:t>2005</w:t>
      </w:r>
      <w:r>
        <w:rPr>
          <w:color w:val="000000" w:themeColor="text1"/>
        </w:rPr>
        <w:t xml:space="preserve">; Park, </w:t>
      </w:r>
      <w:r>
        <w:rPr>
          <w:rFonts w:eastAsia="Times New Roman"/>
          <w:color w:val="000000" w:themeColor="text1"/>
          <w:shd w:val="clear" w:color="auto" w:fill="FFFFFF"/>
        </w:rPr>
        <w:t>Kee</w:t>
      </w:r>
      <w:r w:rsidRPr="00A57E96">
        <w:rPr>
          <w:rFonts w:eastAsia="Times New Roman"/>
          <w:color w:val="000000" w:themeColor="text1"/>
          <w:shd w:val="clear" w:color="auto" w:fill="FFFFFF"/>
        </w:rPr>
        <w:t xml:space="preserve">, &amp; Valenzuela, </w:t>
      </w:r>
      <w:r>
        <w:rPr>
          <w:color w:val="000000" w:themeColor="text1"/>
        </w:rPr>
        <w:t xml:space="preserve">2009; </w:t>
      </w:r>
      <w:r w:rsidRPr="00532F16">
        <w:rPr>
          <w:color w:val="000000" w:themeColor="text1"/>
        </w:rPr>
        <w:t>Joinson, 2008;</w:t>
      </w:r>
      <w:r w:rsidRPr="006A4927">
        <w:rPr>
          <w:color w:val="000000" w:themeColor="text1"/>
        </w:rPr>
        <w:t xml:space="preserve"> Dunne</w:t>
      </w:r>
      <w:r>
        <w:rPr>
          <w:color w:val="000000" w:themeColor="text1"/>
        </w:rPr>
        <w:t xml:space="preserve">, Lawlor &amp; Rowley, </w:t>
      </w:r>
      <w:r w:rsidRPr="006A4927">
        <w:rPr>
          <w:color w:val="000000" w:themeColor="text1"/>
        </w:rPr>
        <w:t>2010</w:t>
      </w:r>
      <w:r>
        <w:rPr>
          <w:color w:val="000000" w:themeColor="text1"/>
        </w:rPr>
        <w:t xml:space="preserve">; Whiting &amp; Williams, 2013). </w:t>
      </w:r>
      <w:r w:rsidRPr="006A4927">
        <w:t xml:space="preserve">According to this stream of research, </w:t>
      </w:r>
      <w:r>
        <w:t xml:space="preserve">the needs of </w:t>
      </w:r>
      <w:r w:rsidRPr="006A4927">
        <w:t>SNS users include</w:t>
      </w:r>
      <w:r>
        <w:t xml:space="preserve"> entertainment,</w:t>
      </w:r>
      <w:r w:rsidRPr="006A4927">
        <w:t xml:space="preserve"> information seeking, researching, social interaction</w:t>
      </w:r>
      <w:r>
        <w:t xml:space="preserve"> and</w:t>
      </w:r>
      <w:r w:rsidRPr="006A4927">
        <w:t xml:space="preserve"> social network browsing</w:t>
      </w:r>
      <w:r>
        <w:t xml:space="preserve"> </w:t>
      </w:r>
      <w:r w:rsidRPr="006A4927">
        <w:rPr>
          <w:color w:val="000000" w:themeColor="text1"/>
        </w:rPr>
        <w:t>(</w:t>
      </w:r>
      <w:r>
        <w:rPr>
          <w:color w:val="000000" w:themeColor="text1"/>
        </w:rPr>
        <w:t xml:space="preserve">Stafford </w:t>
      </w:r>
      <w:r w:rsidRPr="00552016">
        <w:rPr>
          <w:color w:val="000000" w:themeColor="text1"/>
        </w:rPr>
        <w:t xml:space="preserve">&amp; Gillenson, 2004; Joinson, 2008; Heinonen, 2011). </w:t>
      </w:r>
      <w:r>
        <w:rPr>
          <w:color w:val="000000" w:themeColor="text1"/>
        </w:rPr>
        <w:t xml:space="preserve">In fact, scholars investigating SNS motivations classify motives into three distinct categories: </w:t>
      </w:r>
      <w:r w:rsidRPr="00471AA8">
        <w:rPr>
          <w:i/>
          <w:color w:val="000000" w:themeColor="text1"/>
        </w:rPr>
        <w:t>(a)</w:t>
      </w:r>
      <w:r>
        <w:rPr>
          <w:color w:val="000000" w:themeColor="text1"/>
        </w:rPr>
        <w:t xml:space="preserve"> </w:t>
      </w:r>
      <w:r>
        <w:t xml:space="preserve">hedonic motives that imply a need for entertainment, relaxation and emotional relief (Park </w:t>
      </w:r>
      <w:r w:rsidRPr="0071386A">
        <w:t>et al., 2009</w:t>
      </w:r>
      <w:r>
        <w:t xml:space="preserve">), </w:t>
      </w:r>
      <w:r w:rsidRPr="00471AA8">
        <w:rPr>
          <w:i/>
        </w:rPr>
        <w:t>(b)</w:t>
      </w:r>
      <w:r>
        <w:t xml:space="preserve"> utilitarian motives that pertain to information seeking/exchange, perceived usefulness (Tsai &amp; Men, 2014); and </w:t>
      </w:r>
      <w:r w:rsidRPr="00471AA8">
        <w:rPr>
          <w:i/>
        </w:rPr>
        <w:t>(c)</w:t>
      </w:r>
      <w:r>
        <w:t xml:space="preserve"> social motives that address the need for social integration and connection (</w:t>
      </w:r>
      <w:r w:rsidRPr="00532F16">
        <w:t>Daugherty, Eastin, &amp; Bright</w:t>
      </w:r>
      <w:r w:rsidRPr="009D044D">
        <w:rPr>
          <w:b/>
        </w:rPr>
        <w:t>,</w:t>
      </w:r>
      <w:r>
        <w:t xml:space="preserve"> 2008).</w:t>
      </w:r>
      <w:r w:rsidRPr="006A4927">
        <w:rPr>
          <w:color w:val="000000" w:themeColor="text1"/>
        </w:rPr>
        <w:t xml:space="preserve"> </w:t>
      </w:r>
      <w:r>
        <w:t xml:space="preserve">The above categorization is also in line with </w:t>
      </w:r>
      <w:r>
        <w:rPr>
          <w:color w:val="000000" w:themeColor="text1"/>
        </w:rPr>
        <w:t>a</w:t>
      </w:r>
      <w:r w:rsidRPr="00552016">
        <w:rPr>
          <w:color w:val="000000" w:themeColor="text1"/>
        </w:rPr>
        <w:t xml:space="preserve"> rather inclusive </w:t>
      </w:r>
      <w:r>
        <w:rPr>
          <w:color w:val="000000" w:themeColor="text1"/>
        </w:rPr>
        <w:t>classification of online motives</w:t>
      </w:r>
      <w:r w:rsidRPr="006A4927">
        <w:t xml:space="preserve"> into emotional (hedonic), rational (utilitarian) and social motives, capturing </w:t>
      </w:r>
      <w:r>
        <w:t xml:space="preserve">needs for entertainment, </w:t>
      </w:r>
      <w:r w:rsidRPr="006A4927">
        <w:t>information search and knowledge sharing, as well as social interaction and se</w:t>
      </w:r>
      <w:r>
        <w:t xml:space="preserve">lf-expression (i.e. </w:t>
      </w:r>
      <w:r w:rsidRPr="00532F16">
        <w:t>Krishnamurthy</w:t>
      </w:r>
      <w:r>
        <w:t xml:space="preserve"> &amp; </w:t>
      </w:r>
      <w:r w:rsidRPr="00532F16">
        <w:t>Dou</w:t>
      </w:r>
      <w:r>
        <w:t>,</w:t>
      </w:r>
      <w:r w:rsidRPr="00552016">
        <w:rPr>
          <w:color w:val="000000" w:themeColor="text1"/>
        </w:rPr>
        <w:t xml:space="preserve"> </w:t>
      </w:r>
      <w:r>
        <w:rPr>
          <w:color w:val="000000" w:themeColor="text1"/>
        </w:rPr>
        <w:t>2008)</w:t>
      </w:r>
      <w:r>
        <w:t>.</w:t>
      </w:r>
    </w:p>
    <w:p w14:paraId="3DFAD493" w14:textId="2DC01EFE" w:rsidR="0059500E" w:rsidRDefault="0059500E" w:rsidP="0059500E">
      <w:pPr>
        <w:spacing w:line="480" w:lineRule="auto"/>
        <w:ind w:firstLine="720"/>
        <w:rPr>
          <w:color w:val="000000" w:themeColor="text1"/>
        </w:rPr>
      </w:pPr>
      <w:r w:rsidRPr="008314EC">
        <w:rPr>
          <w:color w:val="000000" w:themeColor="text1"/>
        </w:rPr>
        <w:t xml:space="preserve">Meanwhile, </w:t>
      </w:r>
      <w:r w:rsidRPr="008314EC">
        <w:rPr>
          <w:szCs w:val="22"/>
        </w:rPr>
        <w:t>relevant studies</w:t>
      </w:r>
      <w:r>
        <w:rPr>
          <w:szCs w:val="22"/>
        </w:rPr>
        <w:t xml:space="preserve"> in information technology stress the important role of identity in the consumer decision-making process, as consumers tend to develop attitudes and shape behaviors that reinforce </w:t>
      </w:r>
      <w:r w:rsidRPr="005D4C39">
        <w:rPr>
          <w:szCs w:val="22"/>
        </w:rPr>
        <w:t xml:space="preserve">their </w:t>
      </w:r>
      <w:r w:rsidRPr="0036326E">
        <w:rPr>
          <w:szCs w:val="22"/>
        </w:rPr>
        <w:t xml:space="preserve">self-identity (Westjohn et al., 2009; </w:t>
      </w:r>
      <w:r w:rsidRPr="0036326E">
        <w:rPr>
          <w:color w:val="000000" w:themeColor="text1"/>
        </w:rPr>
        <w:t xml:space="preserve">Westjohn, </w:t>
      </w:r>
      <w:r w:rsidRPr="0036326E">
        <w:rPr>
          <w:rFonts w:eastAsia="Times New Roman"/>
          <w:color w:val="000000" w:themeColor="text1"/>
          <w:lang w:eastAsia="de-DE"/>
        </w:rPr>
        <w:t xml:space="preserve">Singh, &amp; </w:t>
      </w:r>
      <w:r w:rsidRPr="00D53A90">
        <w:rPr>
          <w:rFonts w:eastAsia="Times New Roman"/>
          <w:color w:val="000000" w:themeColor="text1"/>
          <w:lang w:eastAsia="de-DE"/>
        </w:rPr>
        <w:t>Magnusson,</w:t>
      </w:r>
      <w:r w:rsidRPr="00D53A90">
        <w:rPr>
          <w:color w:val="000000" w:themeColor="text1"/>
        </w:rPr>
        <w:t xml:space="preserve"> 2012</w:t>
      </w:r>
      <w:r w:rsidRPr="00D53A90">
        <w:rPr>
          <w:szCs w:val="22"/>
        </w:rPr>
        <w:t xml:space="preserve">). This </w:t>
      </w:r>
      <w:r w:rsidRPr="00D53A90">
        <w:t>identity-reinforcing process is also known as self-verification.</w:t>
      </w:r>
      <w:r w:rsidRPr="00D53A90">
        <w:rPr>
          <w:szCs w:val="22"/>
        </w:rPr>
        <w:t xml:space="preserve"> According to self-verification theory (Swan</w:t>
      </w:r>
      <w:r>
        <w:rPr>
          <w:szCs w:val="22"/>
        </w:rPr>
        <w:t>,</w:t>
      </w:r>
      <w:r w:rsidRPr="00D53A90">
        <w:rPr>
          <w:szCs w:val="22"/>
        </w:rPr>
        <w:t xml:space="preserve"> 1983), </w:t>
      </w:r>
      <w:r w:rsidRPr="00D53A90">
        <w:t>individuals seek to maintain self-consistency by ensuring and defending the stability of their identities. In doing so, people aim to engage in identity-consistent regulation processes and to enact identity-congruent behaviors (Aaker, 2000; Coleman &amp; Williams, 2013;</w:t>
      </w:r>
      <w:r w:rsidR="002A4523" w:rsidRPr="002A4523">
        <w:t xml:space="preserve"> </w:t>
      </w:r>
      <w:r w:rsidR="002A4523">
        <w:t xml:space="preserve">Micevski, Halkias &amp; Herz, 2018; </w:t>
      </w:r>
      <w:r w:rsidRPr="00D53A90">
        <w:t xml:space="preserve"> Swan et al.</w:t>
      </w:r>
      <w:r w:rsidR="002A4523">
        <w:t>,</w:t>
      </w:r>
      <w:r w:rsidRPr="00D53A90">
        <w:t xml:space="preserve"> 2004). </w:t>
      </w:r>
      <w:r w:rsidRPr="0036326E">
        <w:t>Against this background, participating in global SNS enables users with a strong global identity to</w:t>
      </w:r>
      <w:r>
        <w:t xml:space="preserve"> validate their social identity through</w:t>
      </w:r>
      <w:r w:rsidRPr="0036326E">
        <w:t xml:space="preserve"> enga</w:t>
      </w:r>
      <w:r>
        <w:t>ging</w:t>
      </w:r>
      <w:r w:rsidRPr="0036326E">
        <w:t xml:space="preserve"> in identity-consistent behavior. Consequently, in the process of striving for coherence and stability of their global identity, users are expected to display strong motivation to participate in global SNS. </w:t>
      </w:r>
      <w:r w:rsidRPr="00D53A90">
        <w:rPr>
          <w:color w:val="000000" w:themeColor="text1"/>
        </w:rPr>
        <w:t xml:space="preserve">Hence, based on the self-verification theory, global SNS users in the process of achieving congruence with their global identity are expected to be driven by increased </w:t>
      </w:r>
      <w:r>
        <w:rPr>
          <w:color w:val="000000" w:themeColor="text1"/>
        </w:rPr>
        <w:t xml:space="preserve">usage </w:t>
      </w:r>
      <w:r w:rsidRPr="0036326E">
        <w:rPr>
          <w:color w:val="000000" w:themeColor="text1"/>
        </w:rPr>
        <w:t>motivation.</w:t>
      </w:r>
      <w:r w:rsidRPr="0036326E">
        <w:rPr>
          <w:color w:val="000000" w:themeColor="text1"/>
          <w:highlight w:val="yellow"/>
        </w:rPr>
        <w:t xml:space="preserve"> </w:t>
      </w:r>
    </w:p>
    <w:p w14:paraId="5AB9DB6D" w14:textId="72F47EE6" w:rsidR="0059500E" w:rsidRDefault="0059500E" w:rsidP="0059500E">
      <w:pPr>
        <w:spacing w:line="480" w:lineRule="auto"/>
        <w:ind w:firstLine="720"/>
        <w:rPr>
          <w:szCs w:val="26"/>
        </w:rPr>
      </w:pPr>
      <w:r>
        <w:rPr>
          <w:szCs w:val="22"/>
        </w:rPr>
        <w:t xml:space="preserve">Through their global SNS participation, users with a global identity aim to experience benefits consistent with their </w:t>
      </w:r>
      <w:r w:rsidRPr="00E5106A">
        <w:rPr>
          <w:szCs w:val="22"/>
        </w:rPr>
        <w:t xml:space="preserve">social identity (e.g. Reed, 2004; Burke &amp; Stets, 2009). In line with the gratification research in the context of SNS, the benefits that users enjoy through their SNS participation are closely associated with their main motivational needs (i.e. hedonic, utilitarian and social). We therefore hypothesize that </w:t>
      </w:r>
      <w:r w:rsidRPr="00E5106A">
        <w:rPr>
          <w:rFonts w:eastAsiaTheme="minorEastAsia"/>
        </w:rPr>
        <w:t>users with a global identity are expected to be driven by increased hedonic, utilitarian and social motivation when participating in global SNS.</w:t>
      </w:r>
      <w:r w:rsidRPr="00E5106A">
        <w:rPr>
          <w:color w:val="000000" w:themeColor="text1"/>
        </w:rPr>
        <w:t xml:space="preserve"> </w:t>
      </w:r>
      <w:r w:rsidRPr="00E5106A">
        <w:t xml:space="preserve"> Findings from prior research </w:t>
      </w:r>
      <w:r w:rsidR="008847E8">
        <w:t>have</w:t>
      </w:r>
      <w:r w:rsidR="008847E8" w:rsidRPr="00E5106A">
        <w:t xml:space="preserve"> </w:t>
      </w:r>
      <w:r w:rsidRPr="00E5106A">
        <w:t>showed that hedonic motivation is positively associated with self-identity (Coleman &amp; Williams, 2013). Given the fact that</w:t>
      </w:r>
      <w:r w:rsidRPr="00E5106A">
        <w:rPr>
          <w:color w:val="000000" w:themeColor="text1"/>
        </w:rPr>
        <w:t xml:space="preserve"> utilitarian and social motivation are established drivers of SNS usage (e.g. Li &amp; Lu, 2011; Malik et al., 2016), we hypothesize that global identity will boost these two types of motivations</w:t>
      </w:r>
      <w:r w:rsidR="008847E8">
        <w:rPr>
          <w:color w:val="000000" w:themeColor="text1"/>
        </w:rPr>
        <w:t>,</w:t>
      </w:r>
      <w:r w:rsidRPr="00E5106A">
        <w:rPr>
          <w:color w:val="000000" w:themeColor="text1"/>
        </w:rPr>
        <w:t xml:space="preserve"> too. The assumption about the existence of an identity- motivation relationship is also in line with related studies in the context of technology usage (Oyserman, 2009; Westjohn et al., 2012). </w:t>
      </w:r>
      <w:r w:rsidRPr="00E5106A">
        <w:rPr>
          <w:szCs w:val="26"/>
        </w:rPr>
        <w:t>Thus, we</w:t>
      </w:r>
      <w:r w:rsidRPr="00B01D45">
        <w:rPr>
          <w:szCs w:val="26"/>
        </w:rPr>
        <w:t xml:space="preserve"> expect</w:t>
      </w:r>
      <w:r>
        <w:rPr>
          <w:szCs w:val="26"/>
        </w:rPr>
        <w:t xml:space="preserve"> that</w:t>
      </w:r>
      <w:r w:rsidRPr="00B01D45">
        <w:rPr>
          <w:szCs w:val="26"/>
        </w:rPr>
        <w:t>:</w:t>
      </w:r>
    </w:p>
    <w:p w14:paraId="2723BE24" w14:textId="77777777" w:rsidR="0059500E" w:rsidRPr="00E5106A" w:rsidRDefault="0059500E" w:rsidP="0059500E">
      <w:pPr>
        <w:spacing w:line="480" w:lineRule="auto"/>
        <w:ind w:firstLine="720"/>
        <w:rPr>
          <w:color w:val="000000" w:themeColor="text1"/>
          <w:highlight w:val="yellow"/>
        </w:rPr>
      </w:pPr>
    </w:p>
    <w:p w14:paraId="214220E1" w14:textId="77777777" w:rsidR="0059500E" w:rsidRPr="000F5A46" w:rsidRDefault="0059500E" w:rsidP="0059500E">
      <w:pPr>
        <w:spacing w:line="480" w:lineRule="auto"/>
        <w:rPr>
          <w:i/>
        </w:rPr>
      </w:pPr>
      <w:r w:rsidRPr="000F5A46">
        <w:rPr>
          <w:i/>
        </w:rPr>
        <w:t xml:space="preserve">H1a: Global identity </w:t>
      </w:r>
      <w:r>
        <w:rPr>
          <w:i/>
        </w:rPr>
        <w:t>enhances</w:t>
      </w:r>
      <w:r w:rsidRPr="000F5A46">
        <w:rPr>
          <w:i/>
        </w:rPr>
        <w:t xml:space="preserve"> global SNS hedonic motivation.</w:t>
      </w:r>
    </w:p>
    <w:p w14:paraId="00F41B41" w14:textId="77777777" w:rsidR="0059500E" w:rsidRPr="000F5A46" w:rsidRDefault="0059500E" w:rsidP="0059500E">
      <w:pPr>
        <w:spacing w:line="480" w:lineRule="auto"/>
        <w:rPr>
          <w:i/>
        </w:rPr>
      </w:pPr>
      <w:r w:rsidRPr="000F5A46">
        <w:rPr>
          <w:i/>
        </w:rPr>
        <w:t xml:space="preserve">H1b: Global identity </w:t>
      </w:r>
      <w:r>
        <w:rPr>
          <w:i/>
        </w:rPr>
        <w:t>enhances</w:t>
      </w:r>
      <w:r w:rsidRPr="000F5A46">
        <w:rPr>
          <w:i/>
        </w:rPr>
        <w:t xml:space="preserve"> global SNS utilitarian motivation.</w:t>
      </w:r>
    </w:p>
    <w:p w14:paraId="2FC632FA" w14:textId="77777777" w:rsidR="0059500E" w:rsidRPr="001D5B36" w:rsidRDefault="0059500E" w:rsidP="0059500E">
      <w:pPr>
        <w:spacing w:line="480" w:lineRule="auto"/>
        <w:rPr>
          <w:i/>
        </w:rPr>
      </w:pPr>
      <w:r w:rsidRPr="000F5A46">
        <w:rPr>
          <w:i/>
        </w:rPr>
        <w:t xml:space="preserve">H1c: Global identity </w:t>
      </w:r>
      <w:r>
        <w:rPr>
          <w:i/>
        </w:rPr>
        <w:t xml:space="preserve">enhances </w:t>
      </w:r>
      <w:r w:rsidRPr="000F5A46">
        <w:rPr>
          <w:i/>
        </w:rPr>
        <w:t>global SNS social motivation.</w:t>
      </w:r>
    </w:p>
    <w:p w14:paraId="65526D98" w14:textId="77777777" w:rsidR="008E3F4B" w:rsidRDefault="008E3F4B" w:rsidP="008E3F4B">
      <w:pPr>
        <w:spacing w:line="480" w:lineRule="auto"/>
      </w:pPr>
    </w:p>
    <w:p w14:paraId="26434F7D" w14:textId="77777777" w:rsidR="008E3F4B" w:rsidRPr="00392B29" w:rsidRDefault="008E3F4B" w:rsidP="00445DBD">
      <w:pPr>
        <w:pStyle w:val="ListParagraph"/>
        <w:numPr>
          <w:ilvl w:val="1"/>
          <w:numId w:val="3"/>
        </w:numPr>
        <w:spacing w:line="480" w:lineRule="auto"/>
        <w:rPr>
          <w:rFonts w:ascii="Times New Roman" w:hAnsi="Times New Roman" w:cs="Times New Roman"/>
          <w:i/>
        </w:rPr>
      </w:pPr>
      <w:r w:rsidRPr="00392B29">
        <w:rPr>
          <w:rFonts w:ascii="Times New Roman" w:hAnsi="Times New Roman" w:cs="Times New Roman"/>
          <w:i/>
        </w:rPr>
        <w:t>From global SNS motivation to global SNS usage</w:t>
      </w:r>
    </w:p>
    <w:p w14:paraId="7F4D3E21" w14:textId="57497185" w:rsidR="008E3F4B" w:rsidRDefault="008E3F4B" w:rsidP="008E3F4B">
      <w:pPr>
        <w:spacing w:line="480" w:lineRule="auto"/>
        <w:rPr>
          <w:color w:val="000000" w:themeColor="text1"/>
        </w:rPr>
      </w:pPr>
      <w:r>
        <w:rPr>
          <w:szCs w:val="22"/>
        </w:rPr>
        <w:t xml:space="preserve">Previous </w:t>
      </w:r>
      <w:r w:rsidRPr="00AD4CF0">
        <w:rPr>
          <w:color w:val="000000" w:themeColor="text1"/>
          <w:szCs w:val="22"/>
        </w:rPr>
        <w:t xml:space="preserve">research </w:t>
      </w:r>
      <w:r w:rsidRPr="0013758E">
        <w:rPr>
          <w:color w:val="000000" w:themeColor="text1"/>
          <w:szCs w:val="22"/>
        </w:rPr>
        <w:t>suggests that SNS motivation is a fundamental predictor of S</w:t>
      </w:r>
      <w:r w:rsidR="0071386A" w:rsidRPr="0013758E">
        <w:rPr>
          <w:color w:val="000000" w:themeColor="text1"/>
          <w:szCs w:val="22"/>
        </w:rPr>
        <w:t>NS usage (e.g. Kim et al.</w:t>
      </w:r>
      <w:r w:rsidRPr="0013758E">
        <w:rPr>
          <w:color w:val="000000" w:themeColor="text1"/>
        </w:rPr>
        <w:t xml:space="preserve">, </w:t>
      </w:r>
      <w:r w:rsidRPr="0013758E">
        <w:rPr>
          <w:color w:val="000000" w:themeColor="text1"/>
          <w:szCs w:val="22"/>
        </w:rPr>
        <w:t>2011</w:t>
      </w:r>
      <w:r w:rsidRPr="0013758E">
        <w:rPr>
          <w:szCs w:val="22"/>
        </w:rPr>
        <w:t xml:space="preserve">; Huang </w:t>
      </w:r>
      <w:r w:rsidRPr="0013758E">
        <w:t xml:space="preserve">et al., </w:t>
      </w:r>
      <w:r w:rsidRPr="0013758E">
        <w:rPr>
          <w:szCs w:val="22"/>
        </w:rPr>
        <w:t xml:space="preserve">2014). In particular, </w:t>
      </w:r>
      <w:r w:rsidRPr="0013758E">
        <w:rPr>
          <w:color w:val="000000" w:themeColor="text1"/>
        </w:rPr>
        <w:t>Krisanic (2008) indicates that entertainment and social connection</w:t>
      </w:r>
      <w:r w:rsidR="00445DBD">
        <w:rPr>
          <w:color w:val="000000" w:themeColor="text1"/>
        </w:rPr>
        <w:t>s</w:t>
      </w:r>
      <w:r w:rsidRPr="0013758E">
        <w:rPr>
          <w:color w:val="000000" w:themeColor="text1"/>
        </w:rPr>
        <w:t xml:space="preserve"> </w:t>
      </w:r>
      <w:r w:rsidR="008847E8">
        <w:rPr>
          <w:color w:val="000000" w:themeColor="text1"/>
        </w:rPr>
        <w:t>are</w:t>
      </w:r>
      <w:r w:rsidR="008847E8" w:rsidRPr="0013758E">
        <w:rPr>
          <w:color w:val="000000" w:themeColor="text1"/>
        </w:rPr>
        <w:t xml:space="preserve"> </w:t>
      </w:r>
      <w:r w:rsidRPr="0013758E">
        <w:rPr>
          <w:color w:val="000000" w:themeColor="text1"/>
        </w:rPr>
        <w:t>the</w:t>
      </w:r>
      <w:r w:rsidRPr="00AD7ADF">
        <w:rPr>
          <w:color w:val="000000" w:themeColor="text1"/>
        </w:rPr>
        <w:t xml:space="preserve"> main drivers </w:t>
      </w:r>
      <w:r w:rsidR="00445DBD">
        <w:rPr>
          <w:color w:val="000000" w:themeColor="text1"/>
        </w:rPr>
        <w:t>of</w:t>
      </w:r>
      <w:r w:rsidRPr="00AD7ADF">
        <w:rPr>
          <w:color w:val="000000" w:themeColor="text1"/>
        </w:rPr>
        <w:t xml:space="preserve"> Facebook us</w:t>
      </w:r>
      <w:r w:rsidR="00445DBD">
        <w:rPr>
          <w:color w:val="000000" w:themeColor="text1"/>
        </w:rPr>
        <w:t>age</w:t>
      </w:r>
      <w:r w:rsidRPr="00AD7ADF">
        <w:rPr>
          <w:color w:val="000000" w:themeColor="text1"/>
        </w:rPr>
        <w:t xml:space="preserve">. Likewise, </w:t>
      </w:r>
      <w:r>
        <w:rPr>
          <w:color w:val="000000" w:themeColor="text1"/>
        </w:rPr>
        <w:t>Raacke &amp;</w:t>
      </w:r>
      <w:r w:rsidRPr="00532F16">
        <w:rPr>
          <w:color w:val="000000" w:themeColor="text1"/>
        </w:rPr>
        <w:t xml:space="preserve"> Bonds-Raacke</w:t>
      </w:r>
      <w:r w:rsidRPr="00AD7ADF">
        <w:rPr>
          <w:color w:val="000000" w:themeColor="text1"/>
        </w:rPr>
        <w:t xml:space="preserve"> (2008) suggest that the primary reason for using Facebook is to meet </w:t>
      </w:r>
      <w:r w:rsidRPr="0071386A">
        <w:rPr>
          <w:color w:val="000000" w:themeColor="text1"/>
        </w:rPr>
        <w:t>friends and seek information, while several studies reveal a few more drivers behind the use of global SNS, such as amusement, sociality and relationship maintenance (Brandztaeg &amp; Heim, 2009; Kim et al., 2011; Ku, Chu, &amp; Tseng, 2013</w:t>
      </w:r>
      <w:r w:rsidR="0013758E">
        <w:rPr>
          <w:color w:val="000000" w:themeColor="text1"/>
        </w:rPr>
        <w:t>). Similarly, Mendelson &amp;</w:t>
      </w:r>
      <w:r w:rsidRPr="0071386A">
        <w:rPr>
          <w:color w:val="000000" w:themeColor="text1"/>
        </w:rPr>
        <w:t xml:space="preserve"> Papacharissi (2010) suggest that the photo</w:t>
      </w:r>
      <w:r w:rsidR="008847E8">
        <w:rPr>
          <w:color w:val="000000" w:themeColor="text1"/>
        </w:rPr>
        <w:t>-</w:t>
      </w:r>
      <w:r w:rsidRPr="0071386A">
        <w:rPr>
          <w:color w:val="000000" w:themeColor="text1"/>
        </w:rPr>
        <w:t xml:space="preserve">sharing activity – a popular trend in global SNS like Instagram </w:t>
      </w:r>
      <w:r w:rsidR="008847E8" w:rsidRPr="0071386A">
        <w:rPr>
          <w:color w:val="000000" w:themeColor="text1"/>
        </w:rPr>
        <w:t>–</w:t>
      </w:r>
      <w:r w:rsidRPr="0071386A">
        <w:rPr>
          <w:color w:val="000000" w:themeColor="text1"/>
        </w:rPr>
        <w:t xml:space="preserve">  allow</w:t>
      </w:r>
      <w:r w:rsidR="008847E8">
        <w:rPr>
          <w:color w:val="000000" w:themeColor="text1"/>
        </w:rPr>
        <w:t>s</w:t>
      </w:r>
      <w:r w:rsidRPr="0071386A">
        <w:rPr>
          <w:color w:val="000000" w:themeColor="text1"/>
        </w:rPr>
        <w:t xml:space="preserve"> users to share</w:t>
      </w:r>
      <w:r w:rsidRPr="00AD7ADF">
        <w:rPr>
          <w:color w:val="000000" w:themeColor="text1"/>
        </w:rPr>
        <w:t xml:space="preserve"> their feelings and emotions, while using it as a practical </w:t>
      </w:r>
      <w:r w:rsidRPr="0013758E">
        <w:rPr>
          <w:color w:val="000000" w:themeColor="text1"/>
        </w:rPr>
        <w:t>and informative means of interpreting self-image and identity management (Eftekhar, Fullwood, &amp; Morris; 2014). Therefore, SNS motivation lead</w:t>
      </w:r>
      <w:r w:rsidR="008847E8">
        <w:rPr>
          <w:color w:val="000000" w:themeColor="text1"/>
        </w:rPr>
        <w:t>s</w:t>
      </w:r>
      <w:r w:rsidRPr="0013758E">
        <w:rPr>
          <w:color w:val="000000" w:themeColor="text1"/>
        </w:rPr>
        <w:t xml:space="preserve"> individuals to increased usage of SNS (Huang et al., 2014).  </w:t>
      </w:r>
      <w:r w:rsidR="00445DBD">
        <w:rPr>
          <w:color w:val="000000" w:themeColor="text1"/>
        </w:rPr>
        <w:t>S</w:t>
      </w:r>
      <w:r w:rsidRPr="0013758E">
        <w:rPr>
          <w:color w:val="000000" w:themeColor="text1"/>
        </w:rPr>
        <w:t>everal scholars confirm this positive relationship (Tsai et al., 2009; Poude et al., 2011), which</w:t>
      </w:r>
      <w:r w:rsidRPr="006A4927">
        <w:rPr>
          <w:color w:val="000000" w:themeColor="text1"/>
        </w:rPr>
        <w:t xml:space="preserve"> is in line with the</w:t>
      </w:r>
      <w:r>
        <w:rPr>
          <w:color w:val="000000" w:themeColor="text1"/>
        </w:rPr>
        <w:t xml:space="preserve"> global SNS literature, </w:t>
      </w:r>
      <w:r w:rsidRPr="006A4927">
        <w:rPr>
          <w:color w:val="000000" w:themeColor="text1"/>
        </w:rPr>
        <w:t xml:space="preserve">as </w:t>
      </w:r>
      <w:r>
        <w:rPr>
          <w:color w:val="000000" w:themeColor="text1"/>
        </w:rPr>
        <w:t>consumers’ motivation</w:t>
      </w:r>
      <w:r w:rsidRPr="006A4927">
        <w:rPr>
          <w:color w:val="000000" w:themeColor="text1"/>
        </w:rPr>
        <w:t xml:space="preserve"> is an important predictor in users’ intention to use digital products such as Facebook and Instagram (</w:t>
      </w:r>
      <w:r>
        <w:rPr>
          <w:color w:val="000000" w:themeColor="text1"/>
        </w:rPr>
        <w:t>Shin &amp;</w:t>
      </w:r>
      <w:r w:rsidRPr="00AD7ADF">
        <w:rPr>
          <w:color w:val="000000" w:themeColor="text1"/>
        </w:rPr>
        <w:t xml:space="preserve"> Shin, 2011</w:t>
      </w:r>
      <w:r>
        <w:rPr>
          <w:color w:val="000000" w:themeColor="text1"/>
        </w:rPr>
        <w:t xml:space="preserve">; </w:t>
      </w:r>
      <w:r w:rsidRPr="006A4927">
        <w:rPr>
          <w:color w:val="000000" w:themeColor="text1"/>
        </w:rPr>
        <w:t>Wang</w:t>
      </w:r>
      <w:r>
        <w:rPr>
          <w:color w:val="000000" w:themeColor="text1"/>
        </w:rPr>
        <w:t>, Zhao, &amp; Bamossy, 2014</w:t>
      </w:r>
      <w:r w:rsidRPr="00AD7ADF">
        <w:rPr>
          <w:color w:val="000000" w:themeColor="text1"/>
        </w:rPr>
        <w:t xml:space="preserve">). Therefore, we hypothesize that </w:t>
      </w:r>
      <w:r>
        <w:rPr>
          <w:color w:val="000000" w:themeColor="text1"/>
        </w:rPr>
        <w:t>global SNS motivation will predict</w:t>
      </w:r>
      <w:r w:rsidRPr="00AD7ADF">
        <w:rPr>
          <w:color w:val="000000" w:themeColor="text1"/>
        </w:rPr>
        <w:t xml:space="preserve"> actual SNS usage:</w:t>
      </w:r>
    </w:p>
    <w:p w14:paraId="3A535056" w14:textId="77777777" w:rsidR="008330E3" w:rsidRPr="00B054E8" w:rsidRDefault="008330E3" w:rsidP="008E3F4B">
      <w:pPr>
        <w:spacing w:line="480" w:lineRule="auto"/>
        <w:rPr>
          <w:szCs w:val="22"/>
        </w:rPr>
      </w:pPr>
    </w:p>
    <w:p w14:paraId="51558261" w14:textId="77777777" w:rsidR="008E3F4B" w:rsidRDefault="008E3F4B" w:rsidP="008E3F4B">
      <w:pPr>
        <w:spacing w:line="480" w:lineRule="auto"/>
        <w:rPr>
          <w:i/>
        </w:rPr>
      </w:pPr>
      <w:r w:rsidRPr="008530D6">
        <w:rPr>
          <w:i/>
        </w:rPr>
        <w:t>H2</w:t>
      </w:r>
      <w:r>
        <w:rPr>
          <w:i/>
        </w:rPr>
        <w:t>a</w:t>
      </w:r>
      <w:r w:rsidRPr="008530D6">
        <w:rPr>
          <w:i/>
        </w:rPr>
        <w:t xml:space="preserve">: </w:t>
      </w:r>
      <w:r>
        <w:rPr>
          <w:i/>
        </w:rPr>
        <w:t xml:space="preserve">Global SNS hedonic </w:t>
      </w:r>
      <w:r w:rsidRPr="008530D6">
        <w:rPr>
          <w:i/>
        </w:rPr>
        <w:t xml:space="preserve">motivation </w:t>
      </w:r>
      <w:r>
        <w:rPr>
          <w:i/>
        </w:rPr>
        <w:t>is positively associated with actual global SNS usage</w:t>
      </w:r>
      <w:r w:rsidRPr="008530D6">
        <w:rPr>
          <w:i/>
        </w:rPr>
        <w:t>.</w:t>
      </w:r>
    </w:p>
    <w:p w14:paraId="5877AFF5" w14:textId="77777777" w:rsidR="008E3F4B" w:rsidRDefault="008E3F4B" w:rsidP="008E3F4B">
      <w:pPr>
        <w:spacing w:line="480" w:lineRule="auto"/>
        <w:rPr>
          <w:i/>
        </w:rPr>
      </w:pPr>
      <w:r w:rsidRPr="008530D6">
        <w:rPr>
          <w:i/>
        </w:rPr>
        <w:t>H2</w:t>
      </w:r>
      <w:r>
        <w:rPr>
          <w:i/>
        </w:rPr>
        <w:t>b</w:t>
      </w:r>
      <w:r w:rsidRPr="008530D6">
        <w:rPr>
          <w:i/>
        </w:rPr>
        <w:t xml:space="preserve">: </w:t>
      </w:r>
      <w:r>
        <w:rPr>
          <w:i/>
        </w:rPr>
        <w:t xml:space="preserve">Global SNS utilitarian </w:t>
      </w:r>
      <w:r w:rsidRPr="008530D6">
        <w:rPr>
          <w:i/>
        </w:rPr>
        <w:t xml:space="preserve">motivation </w:t>
      </w:r>
      <w:r>
        <w:rPr>
          <w:i/>
        </w:rPr>
        <w:t>is positively associated with actual global SNS usage</w:t>
      </w:r>
      <w:r w:rsidRPr="008530D6">
        <w:rPr>
          <w:i/>
        </w:rPr>
        <w:t>.</w:t>
      </w:r>
    </w:p>
    <w:p w14:paraId="3DF2E206" w14:textId="5F4884DE" w:rsidR="008E3F4B" w:rsidRPr="00B054E8" w:rsidRDefault="008E3F4B" w:rsidP="008E3F4B">
      <w:pPr>
        <w:spacing w:line="480" w:lineRule="auto"/>
        <w:rPr>
          <w:i/>
        </w:rPr>
      </w:pPr>
      <w:r w:rsidRPr="008530D6">
        <w:rPr>
          <w:i/>
        </w:rPr>
        <w:t>H2</w:t>
      </w:r>
      <w:r>
        <w:rPr>
          <w:i/>
        </w:rPr>
        <w:t>c</w:t>
      </w:r>
      <w:r w:rsidRPr="008530D6">
        <w:rPr>
          <w:i/>
        </w:rPr>
        <w:t xml:space="preserve">: </w:t>
      </w:r>
      <w:r>
        <w:rPr>
          <w:i/>
        </w:rPr>
        <w:t xml:space="preserve">Global SNS social </w:t>
      </w:r>
      <w:r w:rsidRPr="008530D6">
        <w:rPr>
          <w:i/>
        </w:rPr>
        <w:t xml:space="preserve">motivation </w:t>
      </w:r>
      <w:r>
        <w:rPr>
          <w:i/>
        </w:rPr>
        <w:t>is positively associated with actual global SNS usage</w:t>
      </w:r>
      <w:r w:rsidRPr="008530D6">
        <w:rPr>
          <w:i/>
        </w:rPr>
        <w:t>.</w:t>
      </w:r>
    </w:p>
    <w:p w14:paraId="293DD866" w14:textId="77777777" w:rsidR="008330E3" w:rsidRDefault="008330E3" w:rsidP="008E3F4B">
      <w:pPr>
        <w:spacing w:line="480" w:lineRule="auto"/>
        <w:ind w:firstLine="720"/>
      </w:pPr>
    </w:p>
    <w:p w14:paraId="29D5E018" w14:textId="44A37CC6" w:rsidR="008E3F4B" w:rsidRDefault="00445DBD" w:rsidP="008E3F4B">
      <w:pPr>
        <w:spacing w:line="480" w:lineRule="auto"/>
        <w:ind w:firstLine="720"/>
      </w:pPr>
      <w:r>
        <w:t>The n</w:t>
      </w:r>
      <w:r w:rsidR="008E3F4B">
        <w:t>umber of friends and type of SNS were also included in our model as control variables to account for differences between different platforms.</w:t>
      </w:r>
    </w:p>
    <w:p w14:paraId="0D02B005" w14:textId="77777777" w:rsidR="008E3F4B" w:rsidRDefault="008E3F4B" w:rsidP="008E3F4B">
      <w:pPr>
        <w:spacing w:line="480" w:lineRule="auto"/>
        <w:ind w:firstLine="720"/>
      </w:pPr>
    </w:p>
    <w:p w14:paraId="3B27653E" w14:textId="77777777" w:rsidR="008E3F4B" w:rsidRPr="00062B81" w:rsidRDefault="008E3F4B" w:rsidP="008E3F4B">
      <w:pPr>
        <w:spacing w:line="480" w:lineRule="auto"/>
        <w:rPr>
          <w:i/>
        </w:rPr>
      </w:pPr>
      <w:r w:rsidRPr="005A6D0E">
        <w:rPr>
          <w:i/>
        </w:rPr>
        <w:t>2.3</w:t>
      </w:r>
      <w:r>
        <w:rPr>
          <w:i/>
        </w:rPr>
        <w:t>. Cross-country differences</w:t>
      </w:r>
    </w:p>
    <w:p w14:paraId="7163C28E" w14:textId="770E4D50" w:rsidR="008E3F4B" w:rsidRDefault="008E3F4B" w:rsidP="008E3F4B">
      <w:pPr>
        <w:widowControl w:val="0"/>
        <w:autoSpaceDE w:val="0"/>
        <w:autoSpaceDN w:val="0"/>
        <w:adjustRightInd w:val="0"/>
        <w:spacing w:line="480" w:lineRule="auto"/>
      </w:pPr>
      <w:r>
        <w:t xml:space="preserve">According to the literature, the extent to which </w:t>
      </w:r>
      <w:r w:rsidRPr="002D045B">
        <w:t>global identity influences consumer motivation toward global brands</w:t>
      </w:r>
      <w:r>
        <w:t xml:space="preserve"> depends on the country context, mainly in terms of the level of economy an</w:t>
      </w:r>
      <w:r w:rsidR="0071386A">
        <w:t xml:space="preserve">d national culture (e.g. Batra et al., </w:t>
      </w:r>
      <w:r>
        <w:t xml:space="preserve">2000). </w:t>
      </w:r>
    </w:p>
    <w:p w14:paraId="1B2BA2EC" w14:textId="16216E76" w:rsidR="008E3F4B" w:rsidRDefault="00B5795D" w:rsidP="008E3F4B">
      <w:pPr>
        <w:widowControl w:val="0"/>
        <w:autoSpaceDE w:val="0"/>
        <w:autoSpaceDN w:val="0"/>
        <w:adjustRightInd w:val="0"/>
        <w:spacing w:line="480" w:lineRule="auto"/>
        <w:ind w:firstLine="720"/>
      </w:pPr>
      <w:r>
        <w:t>Consumers with a global identity</w:t>
      </w:r>
      <w:r w:rsidR="008E3F4B" w:rsidRPr="002D045B">
        <w:t xml:space="preserve"> are eager to adopt global brands, </w:t>
      </w:r>
      <w:r w:rsidR="00F912A6">
        <w:t xml:space="preserve">as they </w:t>
      </w:r>
      <w:r w:rsidR="008E3F4B" w:rsidRPr="002D045B">
        <w:t>tend to view these brands as more similar to them</w:t>
      </w:r>
      <w:r w:rsidR="00F912A6">
        <w:t>,</w:t>
      </w:r>
      <w:r w:rsidR="008E3F4B" w:rsidRPr="002D045B">
        <w:t xml:space="preserve"> which enhances the</w:t>
      </w:r>
      <w:r w:rsidR="00684DFE">
        <w:t>ir</w:t>
      </w:r>
      <w:r w:rsidR="008E3F4B" w:rsidRPr="002D045B">
        <w:t xml:space="preserve"> sense of distinctiveness and prestige (Tajfel &amp; Turner, 1985; Brewer, 1991).</w:t>
      </w:r>
      <w:r w:rsidR="008E3F4B">
        <w:t xml:space="preserve"> As</w:t>
      </w:r>
      <w:r w:rsidR="008E3F4B" w:rsidRPr="00DB3C49">
        <w:t xml:space="preserve"> indicated by several studies, glo</w:t>
      </w:r>
      <w:r w:rsidR="008E3F4B">
        <w:t>bal i</w:t>
      </w:r>
      <w:r w:rsidR="008E3F4B" w:rsidRPr="00DB3C49">
        <w:t xml:space="preserve">dentity refers </w:t>
      </w:r>
      <w:r w:rsidR="008E3F4B">
        <w:t>mostly</w:t>
      </w:r>
      <w:r w:rsidR="008E3F4B" w:rsidRPr="00DB3C49">
        <w:t xml:space="preserve"> to consumers from developing countries such as Indonesia and Thailand (Arnett, 2002; Steenkamp &amp; De Jong, 2010). People from emerging economies </w:t>
      </w:r>
      <w:r>
        <w:t>have a stronger drive to identify themselves as</w:t>
      </w:r>
      <w:r w:rsidR="008E3F4B" w:rsidRPr="00DB3C49">
        <w:t xml:space="preserve"> ‘’global citizens’’ </w:t>
      </w:r>
      <w:r>
        <w:t>than their counterparts from</w:t>
      </w:r>
      <w:r w:rsidR="008E3F4B" w:rsidRPr="00DB3C49">
        <w:t xml:space="preserve"> developed countries (Holt, Quelch &amp; Taylor, 2004; Guo, 2013). </w:t>
      </w:r>
      <w:r>
        <w:t>In</w:t>
      </w:r>
      <w:r w:rsidR="008E3F4B" w:rsidRPr="00DB3C49">
        <w:t xml:space="preserve"> emerging countries</w:t>
      </w:r>
      <w:r>
        <w:t xml:space="preserve"> particularly</w:t>
      </w:r>
      <w:r w:rsidR="008E3F4B" w:rsidRPr="00DB3C49">
        <w:t>, global brands are perceived as a passport to global citizenship, and thus consumers with a</w:t>
      </w:r>
      <w:r>
        <w:t xml:space="preserve"> </w:t>
      </w:r>
      <w:r w:rsidR="008E3F4B" w:rsidRPr="00DB3C49">
        <w:t xml:space="preserve"> global identity are more prone to both quality and self-identity signals embedded in global brands, and hence more likely to prefer them (</w:t>
      </w:r>
      <w:r w:rsidR="008E3F4B">
        <w:rPr>
          <w:szCs w:val="20"/>
        </w:rPr>
        <w:t>Cleveland &amp;</w:t>
      </w:r>
      <w:r w:rsidR="008E3F4B" w:rsidRPr="00D461D4">
        <w:rPr>
          <w:szCs w:val="20"/>
        </w:rPr>
        <w:t xml:space="preserve"> Laroche</w:t>
      </w:r>
      <w:r w:rsidR="008E3F4B">
        <w:rPr>
          <w:szCs w:val="20"/>
        </w:rPr>
        <w:t>,</w:t>
      </w:r>
      <w:r w:rsidR="008E3F4B" w:rsidRPr="00D461D4">
        <w:rPr>
          <w:szCs w:val="20"/>
        </w:rPr>
        <w:t xml:space="preserve"> 2007;</w:t>
      </w:r>
      <w:r w:rsidR="008E3F4B">
        <w:rPr>
          <w:szCs w:val="20"/>
        </w:rPr>
        <w:t xml:space="preserve"> </w:t>
      </w:r>
      <w:r w:rsidR="008E3F4B" w:rsidRPr="00DB3C49">
        <w:t>Strizhakova</w:t>
      </w:r>
      <w:r w:rsidR="008E3F4B">
        <w:t xml:space="preserve">, Coulter, &amp; Price, </w:t>
      </w:r>
      <w:r w:rsidR="008E3F4B" w:rsidRPr="00DB3C49">
        <w:t>2008).</w:t>
      </w:r>
      <w:r w:rsidR="008E3F4B">
        <w:t xml:space="preserve"> </w:t>
      </w:r>
    </w:p>
    <w:p w14:paraId="7415E969" w14:textId="5100DFFD" w:rsidR="008E3F4B" w:rsidRPr="0059711C" w:rsidRDefault="00F912A6" w:rsidP="008E3F4B">
      <w:pPr>
        <w:widowControl w:val="0"/>
        <w:autoSpaceDE w:val="0"/>
        <w:autoSpaceDN w:val="0"/>
        <w:adjustRightInd w:val="0"/>
        <w:spacing w:line="480" w:lineRule="auto"/>
        <w:ind w:firstLine="720"/>
      </w:pPr>
      <w:r>
        <w:rPr>
          <w:szCs w:val="22"/>
        </w:rPr>
        <w:t>N</w:t>
      </w:r>
      <w:r w:rsidR="008E3F4B" w:rsidRPr="00552CFA">
        <w:rPr>
          <w:szCs w:val="22"/>
        </w:rPr>
        <w:t xml:space="preserve">ational culture </w:t>
      </w:r>
      <w:r>
        <w:rPr>
          <w:szCs w:val="22"/>
        </w:rPr>
        <w:t xml:space="preserve">also </w:t>
      </w:r>
      <w:r w:rsidR="008E3F4B" w:rsidRPr="00552CFA">
        <w:rPr>
          <w:szCs w:val="22"/>
        </w:rPr>
        <w:t xml:space="preserve">has a profound influence on all aspects of consumer behavior, including online behavior (e.g. </w:t>
      </w:r>
      <w:r w:rsidR="008E3F4B" w:rsidRPr="00532F16">
        <w:rPr>
          <w:szCs w:val="22"/>
        </w:rPr>
        <w:t xml:space="preserve">Davis, Wang, &amp; Lindridge, 2008; Mazaheri, Richard, </w:t>
      </w:r>
      <w:r w:rsidR="008E3F4B" w:rsidRPr="0071386A">
        <w:rPr>
          <w:szCs w:val="22"/>
        </w:rPr>
        <w:t xml:space="preserve">Laroche, &amp; Ueltschy, 2014) and particularly SNS usage (e.g. Chu &amp; Choi, 2011; Kim et al., 2011; Park et al., 2015). </w:t>
      </w:r>
      <w:r w:rsidR="008E3F4B" w:rsidRPr="0071386A">
        <w:t>Research</w:t>
      </w:r>
      <w:r w:rsidR="008E3F4B">
        <w:t xml:space="preserve"> has </w:t>
      </w:r>
      <w:r w:rsidR="008E3F4B" w:rsidRPr="002D045B">
        <w:t xml:space="preserve">shown that cultures, or </w:t>
      </w:r>
      <w:r w:rsidR="008E3F4B" w:rsidRPr="0071386A">
        <w:t>broad cultural contexts, can influence patterns of SNS usage (Chapman &amp; Lahav, 2008; Kim et al</w:t>
      </w:r>
      <w:r w:rsidR="008E3F4B" w:rsidRPr="00417A0C">
        <w:rPr>
          <w:i/>
        </w:rPr>
        <w:t>.,</w:t>
      </w:r>
      <w:r w:rsidR="008E3F4B" w:rsidRPr="002D045B">
        <w:t xml:space="preserve"> 2011). </w:t>
      </w:r>
      <w:r w:rsidR="008E3F4B">
        <w:t>Recent studies also report that</w:t>
      </w:r>
      <w:r w:rsidR="008E3F4B" w:rsidRPr="002D045B">
        <w:t xml:space="preserve"> users from collectivistic cultures, such as </w:t>
      </w:r>
      <w:r w:rsidR="008E3F4B">
        <w:t>Asian countries</w:t>
      </w:r>
      <w:r w:rsidR="008E3F4B" w:rsidRPr="002D045B">
        <w:t>, demonstrat</w:t>
      </w:r>
      <w:r w:rsidR="008847E8">
        <w:t>e</w:t>
      </w:r>
      <w:r w:rsidR="008E3F4B" w:rsidRPr="002D045B">
        <w:t xml:space="preserve"> a higher level of SNS engagement compared to users from</w:t>
      </w:r>
      <w:r w:rsidR="008E3F4B">
        <w:t xml:space="preserve"> individualistic cultures, such as</w:t>
      </w:r>
      <w:r w:rsidR="008E3F4B" w:rsidRPr="002D045B">
        <w:t xml:space="preserve"> </w:t>
      </w:r>
      <w:r w:rsidR="008E3F4B">
        <w:t>Western and European countries (Chu &amp; Choi, 2011; Makri &amp; Schlegelmilch, 2017</w:t>
      </w:r>
      <w:r w:rsidR="008E3F4B" w:rsidRPr="002D045B">
        <w:t xml:space="preserve">). </w:t>
      </w:r>
      <w:r w:rsidR="008E3F4B" w:rsidRPr="00552CFA">
        <w:rPr>
          <w:szCs w:val="22"/>
        </w:rPr>
        <w:t>There is a large stream of research supporting that online cultures are products of offline cultures, thus mirroring their cultural norms (</w:t>
      </w:r>
      <w:r w:rsidR="008E3F4B" w:rsidRPr="00532F16">
        <w:rPr>
          <w:szCs w:val="22"/>
        </w:rPr>
        <w:t>Morling &amp; Lamoreaux, 2008</w:t>
      </w:r>
      <w:r w:rsidR="008E3F4B" w:rsidRPr="00552CFA">
        <w:rPr>
          <w:szCs w:val="22"/>
        </w:rPr>
        <w:t>). In fact, regarding SNS, the existence of a highly diversified and localized landscape is a clear indication of this effect of culture (Tsai</w:t>
      </w:r>
      <w:r w:rsidR="008E3F4B">
        <w:rPr>
          <w:szCs w:val="22"/>
        </w:rPr>
        <w:t xml:space="preserve"> </w:t>
      </w:r>
      <w:r w:rsidR="008E3F4B" w:rsidRPr="00552CFA">
        <w:rPr>
          <w:szCs w:val="22"/>
        </w:rPr>
        <w:t>&amp;</w:t>
      </w:r>
      <w:r w:rsidR="008E3F4B">
        <w:rPr>
          <w:szCs w:val="22"/>
        </w:rPr>
        <w:t xml:space="preserve"> </w:t>
      </w:r>
      <w:r w:rsidR="008E3F4B" w:rsidRPr="00552CFA">
        <w:rPr>
          <w:szCs w:val="22"/>
        </w:rPr>
        <w:t xml:space="preserve">Men, 2014). </w:t>
      </w:r>
    </w:p>
    <w:p w14:paraId="5E612B0B" w14:textId="4B45F92D" w:rsidR="008E3F4B" w:rsidRDefault="008E3F4B" w:rsidP="00025E3A">
      <w:pPr>
        <w:widowControl w:val="0"/>
        <w:autoSpaceDE w:val="0"/>
        <w:autoSpaceDN w:val="0"/>
        <w:adjustRightInd w:val="0"/>
        <w:spacing w:line="480" w:lineRule="auto"/>
        <w:ind w:firstLine="720"/>
        <w:rPr>
          <w:szCs w:val="22"/>
        </w:rPr>
      </w:pPr>
      <w:r w:rsidRPr="00244987">
        <w:rPr>
          <w:szCs w:val="22"/>
        </w:rPr>
        <w:t xml:space="preserve">Despite some evidence to suggest that differences may exist, in the absence of a strong rationale to pinpoint how global identity affects </w:t>
      </w:r>
      <w:r w:rsidR="00870592">
        <w:rPr>
          <w:szCs w:val="22"/>
        </w:rPr>
        <w:t xml:space="preserve">patterns of </w:t>
      </w:r>
      <w:r w:rsidRPr="00244987">
        <w:rPr>
          <w:szCs w:val="22"/>
        </w:rPr>
        <w:t xml:space="preserve">global SNS usage, </w:t>
      </w:r>
      <w:r>
        <w:rPr>
          <w:szCs w:val="22"/>
        </w:rPr>
        <w:t>this study employs a</w:t>
      </w:r>
      <w:r w:rsidRPr="00244987">
        <w:rPr>
          <w:szCs w:val="22"/>
        </w:rPr>
        <w:t xml:space="preserve"> multi-country sample to </w:t>
      </w:r>
      <w:r>
        <w:rPr>
          <w:szCs w:val="22"/>
        </w:rPr>
        <w:t>assess the stability of the research hypotheses across countries that differ significantly on the above</w:t>
      </w:r>
      <w:r w:rsidR="008847E8">
        <w:rPr>
          <w:szCs w:val="22"/>
        </w:rPr>
        <w:t>-</w:t>
      </w:r>
      <w:r>
        <w:rPr>
          <w:szCs w:val="22"/>
        </w:rPr>
        <w:t>discussed variables.</w:t>
      </w:r>
      <w:r>
        <w:t xml:space="preserve"> </w:t>
      </w:r>
      <w:r>
        <w:rPr>
          <w:szCs w:val="22"/>
        </w:rPr>
        <w:t xml:space="preserve">Thus, findings of this cross-country study will enable us to understand how global SNS, </w:t>
      </w:r>
      <w:r w:rsidR="008847E8">
        <w:rPr>
          <w:szCs w:val="22"/>
        </w:rPr>
        <w:t xml:space="preserve">and </w:t>
      </w:r>
      <w:r>
        <w:rPr>
          <w:szCs w:val="22"/>
        </w:rPr>
        <w:t>Facebook and Instagram in particular, are perceived in countries with different socio-economic and cultural characteristics.</w:t>
      </w:r>
    </w:p>
    <w:p w14:paraId="20999F26" w14:textId="77777777" w:rsidR="00553398" w:rsidRPr="00025E3A" w:rsidRDefault="00553398" w:rsidP="00025E3A">
      <w:pPr>
        <w:widowControl w:val="0"/>
        <w:autoSpaceDE w:val="0"/>
        <w:autoSpaceDN w:val="0"/>
        <w:adjustRightInd w:val="0"/>
        <w:spacing w:line="480" w:lineRule="auto"/>
        <w:ind w:firstLine="720"/>
        <w:rPr>
          <w:sz w:val="28"/>
        </w:rPr>
      </w:pPr>
    </w:p>
    <w:p w14:paraId="5AFB7ABA" w14:textId="77777777" w:rsidR="00A7704B" w:rsidRPr="003F5521" w:rsidRDefault="00A7704B" w:rsidP="00A7704B">
      <w:pPr>
        <w:spacing w:line="480" w:lineRule="auto"/>
        <w:rPr>
          <w:b/>
        </w:rPr>
      </w:pPr>
      <w:r w:rsidRPr="003F5521">
        <w:rPr>
          <w:b/>
        </w:rPr>
        <w:t>3. Methodology</w:t>
      </w:r>
    </w:p>
    <w:p w14:paraId="7CA01AFE" w14:textId="77777777" w:rsidR="00A7704B" w:rsidRPr="003F5521" w:rsidRDefault="00A7704B" w:rsidP="00A7704B">
      <w:pPr>
        <w:spacing w:line="480" w:lineRule="auto"/>
        <w:rPr>
          <w:i/>
        </w:rPr>
      </w:pPr>
      <w:r w:rsidRPr="003F5521">
        <w:rPr>
          <w:i/>
        </w:rPr>
        <w:t>3.1. Study and participants</w:t>
      </w:r>
    </w:p>
    <w:p w14:paraId="253871EB" w14:textId="5B1F7948" w:rsidR="00A7704B" w:rsidRPr="00FE255C" w:rsidRDefault="00F912A6" w:rsidP="00A7704B">
      <w:pPr>
        <w:spacing w:line="480" w:lineRule="auto"/>
      </w:pPr>
      <w:r>
        <w:t xml:space="preserve">We </w:t>
      </w:r>
      <w:r w:rsidRPr="00FE255C">
        <w:t xml:space="preserve">conducted </w:t>
      </w:r>
      <w:r w:rsidR="00A7704B" w:rsidRPr="00FE255C">
        <w:t>a survey in Austria</w:t>
      </w:r>
      <w:r w:rsidR="00870592">
        <w:t>,</w:t>
      </w:r>
      <w:r w:rsidR="00870592" w:rsidRPr="00870592">
        <w:t xml:space="preserve"> </w:t>
      </w:r>
      <w:r w:rsidR="00870592" w:rsidRPr="00FE255C">
        <w:t>Indonesia</w:t>
      </w:r>
      <w:r w:rsidR="00A7704B" w:rsidRPr="00FE255C">
        <w:t xml:space="preserve"> and Thailand</w:t>
      </w:r>
      <w:r>
        <w:t>,</w:t>
      </w:r>
      <w:r w:rsidR="00A7704B" w:rsidRPr="00FE255C">
        <w:t xml:space="preserve"> using convenience samples of students enrolled in marketing degrees offered by esteemed business schools in all three countries. The selection of the count</w:t>
      </w:r>
      <w:r w:rsidR="00D66759">
        <w:t>r</w:t>
      </w:r>
      <w:r w:rsidR="00A7704B" w:rsidRPr="00FE255C">
        <w:t xml:space="preserve">ies under investigation was made on the basis of including country contexts </w:t>
      </w:r>
      <w:r w:rsidR="00A7704B">
        <w:t xml:space="preserve">that differ substantially in national cultures and </w:t>
      </w:r>
      <w:r w:rsidR="00A7704B" w:rsidRPr="00FE255C">
        <w:t>that display different levels of economic development, which would allow us to test the stability of our research model</w:t>
      </w:r>
      <w:r w:rsidR="00A7704B" w:rsidRPr="00671A45">
        <w:t>, as well as explore potential differences that could be attributed to country</w:t>
      </w:r>
      <w:r w:rsidR="00D66759">
        <w:t>-</w:t>
      </w:r>
      <w:r w:rsidR="00A7704B" w:rsidRPr="00671A45">
        <w:t>specific variations. Austria</w:t>
      </w:r>
      <w:r>
        <w:t>,</w:t>
      </w:r>
      <w:r w:rsidR="00A7704B" w:rsidRPr="00671A45">
        <w:t xml:space="preserve"> on the one hand</w:t>
      </w:r>
      <w:r>
        <w:t>,</w:t>
      </w:r>
      <w:r w:rsidR="00A7704B" w:rsidRPr="00671A45">
        <w:t xml:space="preserve"> </w:t>
      </w:r>
      <w:r w:rsidR="00D66759">
        <w:t>is</w:t>
      </w:r>
      <w:r w:rsidR="00D66759" w:rsidRPr="00671A45">
        <w:t xml:space="preserve"> </w:t>
      </w:r>
      <w:r w:rsidR="00A7704B" w:rsidRPr="00671A45">
        <w:t>a good prototype of a central European country with a developed economy,</w:t>
      </w:r>
      <w:r w:rsidR="00A7704B" w:rsidRPr="00671A45">
        <w:rPr>
          <w:szCs w:val="22"/>
        </w:rPr>
        <w:t xml:space="preserve"> with a </w:t>
      </w:r>
      <w:r w:rsidR="00A7704B">
        <w:rPr>
          <w:szCs w:val="22"/>
        </w:rPr>
        <w:t>GDP per capita of 47,291 USD in 2017 (World Bank, 2018). Indonesia and Thailand</w:t>
      </w:r>
      <w:r>
        <w:rPr>
          <w:szCs w:val="22"/>
        </w:rPr>
        <w:t>,</w:t>
      </w:r>
      <w:r w:rsidR="00A7704B">
        <w:rPr>
          <w:szCs w:val="22"/>
        </w:rPr>
        <w:t xml:space="preserve"> on the other hand</w:t>
      </w:r>
      <w:r>
        <w:rPr>
          <w:szCs w:val="22"/>
        </w:rPr>
        <w:t>,</w:t>
      </w:r>
      <w:r w:rsidR="00A7704B">
        <w:rPr>
          <w:szCs w:val="22"/>
        </w:rPr>
        <w:t xml:space="preserve"> are good representatives of Eastern culture</w:t>
      </w:r>
      <w:r w:rsidR="00A76256">
        <w:rPr>
          <w:szCs w:val="22"/>
        </w:rPr>
        <w:t>s</w:t>
      </w:r>
      <w:r w:rsidR="00A7704B">
        <w:rPr>
          <w:szCs w:val="22"/>
        </w:rPr>
        <w:t xml:space="preserve"> and </w:t>
      </w:r>
      <w:r w:rsidR="00D66759">
        <w:rPr>
          <w:szCs w:val="22"/>
        </w:rPr>
        <w:t xml:space="preserve">are </w:t>
      </w:r>
      <w:r w:rsidR="00A7704B">
        <w:rPr>
          <w:szCs w:val="22"/>
        </w:rPr>
        <w:t>two of the largest emerging economies worldwide</w:t>
      </w:r>
      <w:r w:rsidR="00A76256">
        <w:rPr>
          <w:szCs w:val="22"/>
        </w:rPr>
        <w:t>,</w:t>
      </w:r>
      <w:r w:rsidR="00A7704B">
        <w:rPr>
          <w:szCs w:val="22"/>
        </w:rPr>
        <w:t xml:space="preserve"> with a GDP per capita of 6,593 USD and 3,847 USD in 2017, respectively (World Bank, 2018).  </w:t>
      </w:r>
      <w:r w:rsidR="00A7704B" w:rsidRPr="00FE255C">
        <w:rPr>
          <w:rFonts w:eastAsiaTheme="minorEastAsia"/>
        </w:rPr>
        <w:t>Facebook and Instagram are leading SNS</w:t>
      </w:r>
      <w:r w:rsidR="00A7704B">
        <w:rPr>
          <w:rFonts w:eastAsiaTheme="minorEastAsia"/>
        </w:rPr>
        <w:t xml:space="preserve"> globally</w:t>
      </w:r>
      <w:r w:rsidR="00A7704B" w:rsidRPr="00FE255C">
        <w:rPr>
          <w:rFonts w:eastAsiaTheme="minorEastAsia"/>
        </w:rPr>
        <w:t xml:space="preserve">, with 2,167 million and 800 million active users worldwide, respectively (Statista, 2018). Their ubiquity makes them good representatives of </w:t>
      </w:r>
      <w:r w:rsidR="00A7704B" w:rsidRPr="005814D7">
        <w:rPr>
          <w:rFonts w:eastAsiaTheme="minorEastAsia"/>
        </w:rPr>
        <w:t>global SNS.</w:t>
      </w:r>
      <w:r w:rsidR="00A7704B" w:rsidRPr="00FE255C">
        <w:rPr>
          <w:rFonts w:eastAsiaTheme="minorEastAsia"/>
        </w:rPr>
        <w:t xml:space="preserve"> Moreover, they are available and successful within Indonesia, Austria and Thailand. </w:t>
      </w:r>
      <w:r w:rsidR="00A7704B">
        <w:t>In order to capture relevant responses</w:t>
      </w:r>
      <w:r w:rsidR="00A7704B" w:rsidRPr="00FE255C">
        <w:t xml:space="preserve">, </w:t>
      </w:r>
      <w:r w:rsidR="00A7704B" w:rsidRPr="00FE255C">
        <w:rPr>
          <w:rFonts w:eastAsiaTheme="minorEastAsia"/>
        </w:rPr>
        <w:t xml:space="preserve">two versions of a structured questionnaire were designed: one for Facebook users and one for Instagram users.  </w:t>
      </w:r>
      <w:r w:rsidR="00A7704B" w:rsidRPr="00FE255C">
        <w:t xml:space="preserve">The nationality of the participants was </w:t>
      </w:r>
      <w:r w:rsidR="00A76256">
        <w:t>captured</w:t>
      </w:r>
      <w:r w:rsidR="00A7704B" w:rsidRPr="00FE255C">
        <w:t xml:space="preserve"> within the questionnaire, which was initially developed in English and then translated and back-translated by native </w:t>
      </w:r>
      <w:r w:rsidR="00A7704B" w:rsidRPr="0013758E">
        <w:t xml:space="preserve">speakers and bilinguals into three languages: Indonesian, German and Thai. Following formal cross-country research methodologies suggested by previous scholars </w:t>
      </w:r>
      <w:r w:rsidR="00A7704B" w:rsidRPr="0013758E">
        <w:rPr>
          <w:rFonts w:eastAsiaTheme="minorEastAsia"/>
        </w:rPr>
        <w:t xml:space="preserve">(Makri &amp; Schlegelmilch, 2017; He </w:t>
      </w:r>
      <w:r w:rsidR="00A7704B" w:rsidRPr="0013758E">
        <w:t xml:space="preserve">et al., </w:t>
      </w:r>
      <w:r w:rsidR="00A7704B" w:rsidRPr="0013758E">
        <w:rPr>
          <w:rFonts w:eastAsiaTheme="minorEastAsia"/>
        </w:rPr>
        <w:t>2018), inconsistencies between the original version and the translated versions of the questionnaire were</w:t>
      </w:r>
      <w:r w:rsidR="00A7704B" w:rsidRPr="00FE255C">
        <w:rPr>
          <w:rFonts w:eastAsiaTheme="minorEastAsia"/>
        </w:rPr>
        <w:t xml:space="preserve"> discussed among translators and resolved to minimize idiomatic issues. The final questionnaires were pilot tested with 5 to 8 respondents from each country. </w:t>
      </w:r>
    </w:p>
    <w:p w14:paraId="017710BA" w14:textId="755CF85D" w:rsidR="00A7704B" w:rsidRPr="008912C8" w:rsidRDefault="00A7704B" w:rsidP="00A7704B">
      <w:pPr>
        <w:spacing w:line="480" w:lineRule="auto"/>
        <w:ind w:firstLine="720"/>
      </w:pPr>
      <w:r w:rsidRPr="00FE255C">
        <w:t xml:space="preserve">The total sample </w:t>
      </w:r>
      <w:r w:rsidR="00D66759">
        <w:t xml:space="preserve">was </w:t>
      </w:r>
      <w:r w:rsidRPr="00FE255C">
        <w:t xml:space="preserve">composed of 696 respondents (271 Indonesian students, 247 Austrian students </w:t>
      </w:r>
      <w:r>
        <w:t xml:space="preserve">and </w:t>
      </w:r>
      <w:r w:rsidRPr="00FE255C">
        <w:t>178 Thai students), who were on average 24 years old (</w:t>
      </w:r>
      <m:oMath>
        <m:sSub>
          <m:sSubPr>
            <m:ctrlPr>
              <w:rPr>
                <w:rFonts w:ascii="Cambria Math" w:hAnsi="Cambria Math"/>
                <w:i/>
              </w:rPr>
            </m:ctrlPr>
          </m:sSubPr>
          <m:e>
            <m:r>
              <w:rPr>
                <w:rFonts w:ascii="Cambria Math" w:hAnsi="Cambria Math"/>
              </w:rPr>
              <m:t>M</m:t>
            </m:r>
          </m:e>
          <m:sub>
            <m:r>
              <w:rPr>
                <w:rFonts w:ascii="Cambria Math" w:hAnsi="Cambria Math"/>
              </w:rPr>
              <m:t>age</m:t>
            </m:r>
          </m:sub>
        </m:sSub>
      </m:oMath>
      <w:r w:rsidRPr="00FE255C">
        <w:rPr>
          <w:rFonts w:eastAsiaTheme="minorEastAsia"/>
        </w:rPr>
        <w:t>=23.56, SD=8.75)</w:t>
      </w:r>
      <w:r w:rsidR="00A76256">
        <w:rPr>
          <w:rFonts w:eastAsiaTheme="minorEastAsia"/>
        </w:rPr>
        <w:t>.</w:t>
      </w:r>
      <w:r w:rsidRPr="00FE255C">
        <w:rPr>
          <w:rFonts w:eastAsiaTheme="minorEastAsia"/>
        </w:rPr>
        <w:t xml:space="preserve"> 61% of </w:t>
      </w:r>
      <w:r w:rsidR="00A76256">
        <w:rPr>
          <w:rFonts w:eastAsiaTheme="minorEastAsia"/>
        </w:rPr>
        <w:t>the respondents</w:t>
      </w:r>
      <w:r w:rsidRPr="00FE255C">
        <w:rPr>
          <w:rFonts w:eastAsiaTheme="minorEastAsia"/>
        </w:rPr>
        <w:t xml:space="preserve"> were female</w:t>
      </w:r>
      <w:r w:rsidRPr="00FE255C">
        <w:t>.</w:t>
      </w:r>
      <w:r>
        <w:t xml:space="preserve"> </w:t>
      </w:r>
      <w:r w:rsidRPr="00FE255C">
        <w:t xml:space="preserve">In Indonesia, users had on average </w:t>
      </w:r>
      <w:r>
        <w:rPr>
          <w:rFonts w:eastAsiaTheme="minorEastAsia"/>
        </w:rPr>
        <w:t>540</w:t>
      </w:r>
      <w:r w:rsidRPr="00FE255C">
        <w:rPr>
          <w:rFonts w:eastAsiaTheme="minorEastAsia"/>
        </w:rPr>
        <w:t xml:space="preserve"> friends/followers </w:t>
      </w:r>
      <w:r w:rsidR="00A76256">
        <w:rPr>
          <w:rFonts w:eastAsiaTheme="minorEastAsia"/>
        </w:rPr>
        <w:t>on</w:t>
      </w:r>
      <w:r w:rsidRPr="00FE255C">
        <w:rPr>
          <w:rFonts w:eastAsiaTheme="minorEastAsia"/>
        </w:rPr>
        <w:t xml:space="preserve"> Facebook/Instagram, with an average of 15% international acquaintances.</w:t>
      </w:r>
      <w:r w:rsidRPr="00FE255C">
        <w:t xml:space="preserve"> Apart from Facebook and Instagram, the most frequently used SNS by Indonesian respondents were Whatsapp (56 %) and Line (51%). </w:t>
      </w:r>
      <w:r w:rsidRPr="00FE255C">
        <w:rPr>
          <w:rFonts w:eastAsiaTheme="minorEastAsia"/>
        </w:rPr>
        <w:t xml:space="preserve">Austrian users had on average 324 friends/followers </w:t>
      </w:r>
      <w:r w:rsidR="00A76256">
        <w:rPr>
          <w:rFonts w:eastAsiaTheme="minorEastAsia"/>
        </w:rPr>
        <w:t>on</w:t>
      </w:r>
      <w:r w:rsidRPr="00FE255C">
        <w:rPr>
          <w:rFonts w:eastAsiaTheme="minorEastAsia"/>
        </w:rPr>
        <w:t xml:space="preserve"> Facebook/Instagram, with an average of 33% international acquaintances. Apart from Facebook and Instagram, the most frequently used SNS among Austrian users were Snapchat (53%), Twitter (23%) and YouTube (12%). Thai users had on average 554 friends/followers in Facebook/Instagram, with an average of 21% international. Apart from Facebook and Instagram, the most frequently used SNS among Thai users were Line (54%) and Twitter (32%)</w:t>
      </w:r>
      <w:r w:rsidRPr="007978EA">
        <w:rPr>
          <w:rFonts w:eastAsiaTheme="minorEastAsia"/>
        </w:rPr>
        <w:t xml:space="preserve">. </w:t>
      </w:r>
      <w:r w:rsidRPr="007978EA">
        <w:t>In terms of the average daily time (minutes) spent of Facebook/Instagram, Indonesian users (</w:t>
      </w:r>
      <m:oMath>
        <m:sSub>
          <m:sSubPr>
            <m:ctrlPr>
              <w:rPr>
                <w:rFonts w:ascii="Cambria Math" w:hAnsi="Cambria Math"/>
              </w:rPr>
            </m:ctrlPr>
          </m:sSubPr>
          <m:e>
            <m:r>
              <m:rPr>
                <m:sty m:val="p"/>
              </m:rPr>
              <w:rPr>
                <w:rFonts w:ascii="Cambria Math" w:hAnsi="Cambria Math"/>
              </w:rPr>
              <m:t>M(time)</m:t>
            </m:r>
          </m:e>
          <m:sub>
            <m:r>
              <m:rPr>
                <m:sty m:val="p"/>
              </m:rPr>
              <w:rPr>
                <w:rFonts w:ascii="Cambria Math" w:hAnsi="Cambria Math"/>
              </w:rPr>
              <m:t>INDO</m:t>
            </m:r>
          </m:sub>
        </m:sSub>
      </m:oMath>
      <w:r w:rsidRPr="007978EA">
        <w:rPr>
          <w:rFonts w:eastAsiaTheme="minorEastAsia"/>
        </w:rPr>
        <w:t xml:space="preserve">= 114.21; SD = 68.91) </w:t>
      </w:r>
      <w:r w:rsidRPr="007978EA">
        <w:t>were found to</w:t>
      </w:r>
      <w:r w:rsidR="00A76256">
        <w:t xml:space="preserve"> </w:t>
      </w:r>
      <w:r w:rsidRPr="007978EA">
        <w:t>spend significantly more time online that their counterparts in Austria (</w:t>
      </w:r>
      <m:oMath>
        <m:sSub>
          <m:sSubPr>
            <m:ctrlPr>
              <w:rPr>
                <w:rFonts w:ascii="Cambria Math" w:hAnsi="Cambria Math"/>
              </w:rPr>
            </m:ctrlPr>
          </m:sSubPr>
          <m:e>
            <m:r>
              <m:rPr>
                <m:sty m:val="p"/>
              </m:rPr>
              <w:rPr>
                <w:rFonts w:ascii="Cambria Math" w:hAnsi="Cambria Math"/>
              </w:rPr>
              <m:t>M(time)</m:t>
            </m:r>
          </m:e>
          <m:sub>
            <m:r>
              <m:rPr>
                <m:sty m:val="p"/>
              </m:rPr>
              <w:rPr>
                <w:rFonts w:ascii="Cambria Math" w:hAnsi="Cambria Math"/>
              </w:rPr>
              <m:t>AT</m:t>
            </m:r>
          </m:sub>
        </m:sSub>
      </m:oMath>
      <w:r w:rsidRPr="007978EA">
        <w:rPr>
          <w:rFonts w:eastAsiaTheme="minorEastAsia"/>
        </w:rPr>
        <w:t>= 45.24; SD = 46.88)</w:t>
      </w:r>
      <w:r w:rsidRPr="007978EA">
        <w:t xml:space="preserve"> and Thailand (</w:t>
      </w:r>
      <m:oMath>
        <m:sSub>
          <m:sSubPr>
            <m:ctrlPr>
              <w:rPr>
                <w:rFonts w:ascii="Cambria Math" w:hAnsi="Cambria Math"/>
              </w:rPr>
            </m:ctrlPr>
          </m:sSubPr>
          <m:e>
            <m:r>
              <m:rPr>
                <m:sty m:val="p"/>
              </m:rPr>
              <w:rPr>
                <w:rFonts w:ascii="Cambria Math" w:hAnsi="Cambria Math"/>
              </w:rPr>
              <m:t>M(time)</m:t>
            </m:r>
          </m:e>
          <m:sub>
            <m:r>
              <m:rPr>
                <m:sty m:val="p"/>
              </m:rPr>
              <w:rPr>
                <w:rFonts w:ascii="Cambria Math" w:hAnsi="Cambria Math"/>
              </w:rPr>
              <m:t>THAI</m:t>
            </m:r>
          </m:sub>
        </m:sSub>
      </m:oMath>
      <w:r w:rsidRPr="007978EA">
        <w:rPr>
          <w:rFonts w:eastAsiaTheme="minorEastAsia"/>
        </w:rPr>
        <w:t>= 40.97; SD = 45.96)</w:t>
      </w:r>
      <w:bookmarkStart w:id="0" w:name="_GoBack"/>
      <w:r w:rsidR="00A93AAF">
        <w:rPr>
          <w:rFonts w:eastAsiaTheme="minorEastAsia"/>
        </w:rPr>
        <w:t>.</w:t>
      </w:r>
      <w:bookmarkEnd w:id="0"/>
      <w:r w:rsidRPr="008912C8">
        <w:t xml:space="preserve">     </w:t>
      </w:r>
    </w:p>
    <w:p w14:paraId="4FC96691" w14:textId="6AE991A1" w:rsidR="00A7704B" w:rsidRPr="00FE255C" w:rsidRDefault="00A7704B" w:rsidP="00A7704B">
      <w:pPr>
        <w:spacing w:line="480" w:lineRule="auto"/>
        <w:ind w:firstLine="720"/>
        <w:rPr>
          <w:rFonts w:eastAsiaTheme="minorEastAsia"/>
        </w:rPr>
      </w:pPr>
      <w:r w:rsidRPr="00FE255C">
        <w:t>Regarding measures included in the questionnaire, well-</w:t>
      </w:r>
      <w:r w:rsidRPr="0013758E">
        <w:t xml:space="preserve">established scales were administered to measure all constructs of interest. In particular, global identity was measured by </w:t>
      </w:r>
      <w:r w:rsidR="00A76256">
        <w:t xml:space="preserve">the </w:t>
      </w:r>
      <w:r w:rsidRPr="0013758E">
        <w:t xml:space="preserve">Tu et al. (2012) scale. SNS hedonic and utilitarian motivation were measured by </w:t>
      </w:r>
      <w:r w:rsidR="00A76256">
        <w:t xml:space="preserve">the </w:t>
      </w:r>
      <w:r w:rsidRPr="0013758E">
        <w:t>Babin et al.</w:t>
      </w:r>
      <w:r w:rsidRPr="00FE255C">
        <w:t xml:space="preserve"> (1994) scale, while </w:t>
      </w:r>
      <w:r w:rsidR="00A76256">
        <w:t xml:space="preserve">the </w:t>
      </w:r>
      <w:r w:rsidRPr="00FE255C">
        <w:t xml:space="preserve">Wu (2016) scale was used to measure social motivation. All measures used a 7-point scale format. Actual SNS usage was measured by the average time spent on the specific SNS </w:t>
      </w:r>
      <w:r w:rsidR="00D73168">
        <w:t>per day</w:t>
      </w:r>
      <w:r w:rsidRPr="00FE255C">
        <w:t xml:space="preserve">. Number of friends/ followers and SNS type were also used as control variables in our research model. </w:t>
      </w:r>
      <w:r>
        <w:t xml:space="preserve">Considerable literature exists </w:t>
      </w:r>
      <w:r w:rsidR="00D73168">
        <w:t xml:space="preserve">on </w:t>
      </w:r>
      <w:r>
        <w:t>the differences in structural properties across several SNS platforms that can be accountable for different usage patterns across platforms (i.e. Mutinga, Moorman &amp; Smit</w:t>
      </w:r>
      <w:r w:rsidR="002A4454">
        <w:t>,</w:t>
      </w:r>
      <w:r>
        <w:t xml:space="preserve"> 2011; Saridakis et al.</w:t>
      </w:r>
      <w:r w:rsidR="002A4454">
        <w:t>,</w:t>
      </w:r>
      <w:r>
        <w:t xml:space="preserve"> 2016). Thus, </w:t>
      </w:r>
      <w:r w:rsidRPr="00FE255C">
        <w:rPr>
          <w:rFonts w:eastAsiaTheme="minorEastAsia"/>
        </w:rPr>
        <w:t>in order to account for potential differences caused by the different platforms</w:t>
      </w:r>
      <w:r>
        <w:rPr>
          <w:rFonts w:eastAsiaTheme="minorEastAsia"/>
        </w:rPr>
        <w:t>,</w:t>
      </w:r>
      <w:r w:rsidRPr="00FE255C">
        <w:t xml:space="preserve"> SNS type was operationalized with a dummy variable (</w:t>
      </w:r>
      <w:r w:rsidRPr="00FE255C">
        <w:rPr>
          <w:rFonts w:eastAsiaTheme="minorEastAsia"/>
        </w:rPr>
        <w:t>0= Instagram, 1= Facebook)</w:t>
      </w:r>
      <w:r>
        <w:rPr>
          <w:rFonts w:eastAsiaTheme="minorEastAsia"/>
        </w:rPr>
        <w:t xml:space="preserve"> and included as a control variable in our model.</w:t>
      </w:r>
    </w:p>
    <w:p w14:paraId="7C70AEF3" w14:textId="77777777" w:rsidR="00A7704B" w:rsidRDefault="00A7704B" w:rsidP="00A7704B"/>
    <w:p w14:paraId="09F4A9A0" w14:textId="77777777" w:rsidR="00A7704B" w:rsidRPr="003F5521" w:rsidRDefault="00A7704B" w:rsidP="00A7704B"/>
    <w:p w14:paraId="0A1C10A8" w14:textId="77777777" w:rsidR="00A7704B" w:rsidRPr="003F5521" w:rsidRDefault="00A7704B" w:rsidP="00A7704B">
      <w:pPr>
        <w:spacing w:line="480" w:lineRule="auto"/>
        <w:rPr>
          <w:i/>
        </w:rPr>
      </w:pPr>
      <w:r w:rsidRPr="003F5521">
        <w:rPr>
          <w:i/>
        </w:rPr>
        <w:t>3.2. Measurement validation and invariance analysis</w:t>
      </w:r>
    </w:p>
    <w:p w14:paraId="71B7B2FA" w14:textId="535EB283" w:rsidR="00A7704B" w:rsidRDefault="00A7704B" w:rsidP="00A7704B">
      <w:pPr>
        <w:spacing w:line="480" w:lineRule="auto"/>
        <w:rPr>
          <w:color w:val="000000" w:themeColor="text1"/>
        </w:rPr>
      </w:pPr>
      <w:r>
        <w:t xml:space="preserve">To </w:t>
      </w:r>
      <w:r>
        <w:rPr>
          <w:lang w:val="en-GB"/>
        </w:rPr>
        <w:t>ensure reliability and validity of our measures, we investigated the fit of four measurement models (Anderson &amp; Gerbing, 1988); one model for the global (total) sample and three models each corresponding to one of the countries included in our sample (Indonesia,</w:t>
      </w:r>
      <w:r w:rsidRPr="00F11B03">
        <w:rPr>
          <w:lang w:val="en-GB"/>
        </w:rPr>
        <w:t xml:space="preserve"> </w:t>
      </w:r>
      <w:r>
        <w:rPr>
          <w:lang w:val="en-GB"/>
        </w:rPr>
        <w:t xml:space="preserve">Austria and Thailand). Table 1 presents </w:t>
      </w:r>
      <w:r w:rsidR="00FD5EEB">
        <w:rPr>
          <w:lang w:val="en-GB"/>
        </w:rPr>
        <w:t xml:space="preserve">the </w:t>
      </w:r>
      <w:r>
        <w:rPr>
          <w:lang w:val="en-GB"/>
        </w:rPr>
        <w:t xml:space="preserve">results of </w:t>
      </w:r>
      <w:r w:rsidR="00FD5EEB">
        <w:rPr>
          <w:lang w:val="en-GB"/>
        </w:rPr>
        <w:t xml:space="preserve">the </w:t>
      </w:r>
      <w:r w:rsidR="00D73168">
        <w:rPr>
          <w:lang w:val="en-GB"/>
        </w:rPr>
        <w:t>c</w:t>
      </w:r>
      <w:r>
        <w:rPr>
          <w:lang w:val="en-GB"/>
        </w:rPr>
        <w:t xml:space="preserve">onfirmatory </w:t>
      </w:r>
      <w:r w:rsidR="00D73168">
        <w:rPr>
          <w:lang w:val="en-GB"/>
        </w:rPr>
        <w:t>f</w:t>
      </w:r>
      <w:r>
        <w:rPr>
          <w:lang w:val="en-GB"/>
        </w:rPr>
        <w:t xml:space="preserve">actor </w:t>
      </w:r>
      <w:r w:rsidR="00D73168">
        <w:rPr>
          <w:lang w:val="en-GB"/>
        </w:rPr>
        <w:t>a</w:t>
      </w:r>
      <w:r>
        <w:rPr>
          <w:lang w:val="en-GB"/>
        </w:rPr>
        <w:t>nalysis for the measurement models, performed in Amos 23. For measurement purification purposes, three items were dropped at this stage</w:t>
      </w:r>
      <w:r w:rsidR="005A67A2">
        <w:rPr>
          <w:lang w:val="en-GB"/>
        </w:rPr>
        <w:t>,</w:t>
      </w:r>
      <w:r>
        <w:rPr>
          <w:lang w:val="en-GB"/>
        </w:rPr>
        <w:t xml:space="preserve"> as they systematically displayed low factor </w:t>
      </w:r>
      <w:r w:rsidRPr="003E4645">
        <w:rPr>
          <w:lang w:val="en-GB"/>
        </w:rPr>
        <w:t xml:space="preserve">loadings </w:t>
      </w:r>
      <w:r w:rsidRPr="003E4645">
        <w:t>(&lt; 0.5)</w:t>
      </w:r>
      <w:r w:rsidRPr="003E4645">
        <w:rPr>
          <w:lang w:val="en-GB"/>
        </w:rPr>
        <w:t xml:space="preserve"> across country-</w:t>
      </w:r>
      <w:r>
        <w:rPr>
          <w:lang w:val="en-GB"/>
        </w:rPr>
        <w:t xml:space="preserve">models. Items per construct retained for further analysis, as well as items rejected, are </w:t>
      </w:r>
      <w:r w:rsidR="005A67A2">
        <w:rPr>
          <w:lang w:val="en-GB"/>
        </w:rPr>
        <w:t>shown</w:t>
      </w:r>
      <w:r>
        <w:rPr>
          <w:lang w:val="en-GB"/>
        </w:rPr>
        <w:t xml:space="preserve"> in the Appendix. </w:t>
      </w:r>
      <w:r>
        <w:t xml:space="preserve">Fit indices for the measurement models using both the global sample (n = 696) </w:t>
      </w:r>
      <w:r w:rsidR="005A67A2">
        <w:t xml:space="preserve">and </w:t>
      </w:r>
      <w:r>
        <w:t xml:space="preserve">country-specific samples indicate a satisfactory model fit </w:t>
      </w:r>
      <w:r w:rsidRPr="00F22D54">
        <w:t>(</w:t>
      </w:r>
      <m:oMath>
        <m:sSubSup>
          <m:sSubSupPr>
            <m:ctrlPr>
              <w:rPr>
                <w:rFonts w:ascii="Cambria Math" w:hAnsi="Cambria Math"/>
                <w:i/>
              </w:rPr>
            </m:ctrlPr>
          </m:sSubSupPr>
          <m:e>
            <m:r>
              <w:rPr>
                <w:rFonts w:ascii="Cambria Math" w:hAnsi="Cambria Math"/>
              </w:rPr>
              <m:t>x</m:t>
            </m:r>
          </m:e>
          <m:sub>
            <m:d>
              <m:dPr>
                <m:ctrlPr>
                  <w:rPr>
                    <w:rFonts w:ascii="Cambria Math" w:hAnsi="Cambria Math"/>
                    <w:i/>
                  </w:rPr>
                </m:ctrlPr>
              </m:dPr>
              <m:e>
                <m:r>
                  <w:rPr>
                    <w:rFonts w:ascii="Cambria Math" w:hAnsi="Cambria Math"/>
                  </w:rPr>
                  <m:t>48</m:t>
                </m:r>
              </m:e>
            </m:d>
          </m:sub>
          <m:sup>
            <m:r>
              <w:rPr>
                <w:rFonts w:ascii="Cambria Math" w:hAnsi="Cambria Math"/>
              </w:rPr>
              <m:t>2</m:t>
            </m:r>
          </m:sup>
        </m:sSubSup>
      </m:oMath>
      <w:r w:rsidRPr="00150C3B">
        <w:rPr>
          <w:rFonts w:eastAsiaTheme="minorEastAsia"/>
        </w:rPr>
        <w:t xml:space="preserve">= </w:t>
      </w:r>
      <w:r>
        <w:rPr>
          <w:rFonts w:eastAsiaTheme="minorEastAsia"/>
        </w:rPr>
        <w:t>69.8</w:t>
      </w:r>
      <w:r w:rsidRPr="00150C3B">
        <w:rPr>
          <w:rFonts w:eastAsiaTheme="minorEastAsia"/>
        </w:rPr>
        <w:t xml:space="preserve"> to </w:t>
      </w:r>
      <w:r>
        <w:rPr>
          <w:rFonts w:eastAsiaTheme="minorEastAsia"/>
        </w:rPr>
        <w:t>155.586</w:t>
      </w:r>
      <w:r w:rsidRPr="00150C3B">
        <w:rPr>
          <w:rFonts w:eastAsiaTheme="minorEastAsia"/>
        </w:rPr>
        <w:t xml:space="preserve">, </w:t>
      </w:r>
      <w:r w:rsidRPr="00150C3B">
        <w:t>CFI = .</w:t>
      </w:r>
      <w:r>
        <w:t>958</w:t>
      </w:r>
      <w:r w:rsidRPr="00150C3B">
        <w:t xml:space="preserve"> to .98</w:t>
      </w:r>
      <w:r>
        <w:t>5, RMSEA= .04 to .06</w:t>
      </w:r>
      <w:r w:rsidRPr="00150C3B">
        <w:t>)</w:t>
      </w:r>
      <w:r>
        <w:t xml:space="preserve">. Factor loadings of the remaining items were all large </w:t>
      </w:r>
      <w:r w:rsidRPr="002E2680">
        <w:t>and significant (</w:t>
      </w:r>
      <w:r w:rsidRPr="002E2680">
        <w:rPr>
          <w:i/>
        </w:rPr>
        <w:t>p &lt; .01</w:t>
      </w:r>
      <w:r w:rsidRPr="002E2680">
        <w:t>). In addition, composite reliabilities and average variance extracted (AVEs) indicate</w:t>
      </w:r>
      <w:r>
        <w:t>d</w:t>
      </w:r>
      <w:r w:rsidRPr="002E2680">
        <w:t xml:space="preserve"> acceptable levels of reliability and convergent validity both at the global level, as well as</w:t>
      </w:r>
      <w:r>
        <w:t xml:space="preserve"> at </w:t>
      </w:r>
      <w:r w:rsidR="00D73168">
        <w:t xml:space="preserve">the </w:t>
      </w:r>
      <w:r>
        <w:t>country-specific level. Also, using Fornell and Larcker’s (</w:t>
      </w:r>
      <w:r w:rsidR="00870592">
        <w:t>1981</w:t>
      </w:r>
      <w:r>
        <w:t xml:space="preserve">) criterion, discriminant validity among the constructs is indicated, as all AVEs were higher than the square inter construct coefficients, as illustrated in Table 2. Furthermore, all indicator loadings were higher than their respective cross-loadings, providing further evidence of discriminant validity </w:t>
      </w:r>
      <w:r w:rsidRPr="00F22D54">
        <w:t>(</w:t>
      </w:r>
      <w:r w:rsidRPr="00150C3B">
        <w:t>Anderson &amp; Gerbing, 1988</w:t>
      </w:r>
      <w:r w:rsidRPr="00F22D54">
        <w:t>).</w:t>
      </w:r>
      <w:r>
        <w:t xml:space="preserve"> Finally, recognizing that common </w:t>
      </w:r>
      <w:r w:rsidRPr="0013758E">
        <w:t xml:space="preserve">method bias (CMB) is a potential problem in studies that rely on a single informant (i.e. </w:t>
      </w:r>
      <w:r w:rsidRPr="0013758E">
        <w:rPr>
          <w:rFonts w:eastAsia="Calibri"/>
          <w:bCs/>
          <w:color w:val="000000" w:themeColor="text1"/>
          <w:lang w:eastAsia="el-GR"/>
        </w:rPr>
        <w:t>Podsakoff</w:t>
      </w:r>
      <w:r w:rsidRPr="0013758E">
        <w:t xml:space="preserve"> et al., </w:t>
      </w:r>
      <w:r w:rsidRPr="0013758E">
        <w:rPr>
          <w:rFonts w:eastAsia="Calibri"/>
          <w:bCs/>
          <w:color w:val="000000" w:themeColor="text1"/>
          <w:lang w:eastAsia="el-GR"/>
        </w:rPr>
        <w:t>2003), we aimed to control for this issue. In particular, we employed the marker variable approach</w:t>
      </w:r>
      <w:r>
        <w:rPr>
          <w:rFonts w:eastAsia="Calibri"/>
          <w:bCs/>
          <w:color w:val="000000" w:themeColor="text1"/>
          <w:lang w:eastAsia="el-GR"/>
        </w:rPr>
        <w:t>, as suggested by Lindell and Whitney (2001)</w:t>
      </w:r>
      <w:r w:rsidR="005A67A2">
        <w:rPr>
          <w:rFonts w:eastAsia="Calibri"/>
          <w:bCs/>
          <w:color w:val="000000" w:themeColor="text1"/>
          <w:lang w:eastAsia="el-GR"/>
        </w:rPr>
        <w:t>,</w:t>
      </w:r>
      <w:r>
        <w:rPr>
          <w:rFonts w:eastAsia="Calibri"/>
          <w:bCs/>
          <w:color w:val="000000" w:themeColor="text1"/>
          <w:lang w:eastAsia="el-GR"/>
        </w:rPr>
        <w:t xml:space="preserve"> for all measurement models</w:t>
      </w:r>
      <w:r w:rsidRPr="00293814">
        <w:rPr>
          <w:rFonts w:eastAsia="Calibri"/>
          <w:bCs/>
          <w:color w:val="000000" w:themeColor="text1"/>
          <w:lang w:eastAsia="el-GR"/>
        </w:rPr>
        <w:t xml:space="preserve">. </w:t>
      </w:r>
      <w:r w:rsidRPr="007978EA">
        <w:t xml:space="preserve">Lindell and Withney (2001) have argued that if a variable can be identified that should not be </w:t>
      </w:r>
      <w:r>
        <w:t xml:space="preserve">theoretically </w:t>
      </w:r>
      <w:r w:rsidRPr="007978EA">
        <w:t>related to at least one other variable included in the study, then it can be used as a marker</w:t>
      </w:r>
      <w:r w:rsidR="005A67A2">
        <w:t>. A</w:t>
      </w:r>
      <w:r w:rsidRPr="007978EA">
        <w:t xml:space="preserve">ny observed relationship between </w:t>
      </w:r>
      <w:r w:rsidR="005A67A2">
        <w:t>the marker</w:t>
      </w:r>
      <w:r w:rsidRPr="007978EA">
        <w:t xml:space="preserve"> and any of the other variables can be assumed to be due to common method variance.</w:t>
      </w:r>
      <w:r>
        <w:rPr>
          <w:rFonts w:eastAsia="Calibri"/>
          <w:bCs/>
          <w:color w:val="000000" w:themeColor="text1"/>
          <w:lang w:eastAsia="el-GR"/>
        </w:rPr>
        <w:t xml:space="preserve"> </w:t>
      </w:r>
      <w:r w:rsidRPr="007978EA">
        <w:t xml:space="preserve">The authors further conclude that partialling out the average correlation between the marker variable and the other variables included in </w:t>
      </w:r>
      <w:r w:rsidRPr="0013758E">
        <w:t>the study should allow the researcher to control for the possible contaminating effect of method bias (</w:t>
      </w:r>
      <w:r w:rsidRPr="0013758E">
        <w:rPr>
          <w:rFonts w:eastAsia="Calibri"/>
          <w:bCs/>
          <w:color w:val="000000" w:themeColor="text1"/>
          <w:lang w:eastAsia="el-GR"/>
        </w:rPr>
        <w:t>Podsakoff</w:t>
      </w:r>
      <w:r w:rsidRPr="0013758E">
        <w:t xml:space="preserve"> et al., </w:t>
      </w:r>
      <w:r w:rsidRPr="0013758E">
        <w:rPr>
          <w:rFonts w:eastAsia="Calibri"/>
          <w:bCs/>
          <w:color w:val="000000" w:themeColor="text1"/>
          <w:lang w:eastAsia="el-GR"/>
        </w:rPr>
        <w:t>2003)</w:t>
      </w:r>
      <w:r w:rsidRPr="0013758E">
        <w:t xml:space="preserve">. </w:t>
      </w:r>
      <w:r w:rsidRPr="0013758E">
        <w:rPr>
          <w:rFonts w:eastAsia="Calibri"/>
          <w:bCs/>
          <w:color w:val="000000" w:themeColor="text1"/>
          <w:lang w:eastAsia="el-GR"/>
        </w:rPr>
        <w:t>Social desirability was selected as a latent marke</w:t>
      </w:r>
      <w:r w:rsidR="00453728">
        <w:rPr>
          <w:rFonts w:eastAsia="Calibri"/>
          <w:bCs/>
          <w:color w:val="000000" w:themeColor="text1"/>
          <w:lang w:eastAsia="el-GR"/>
        </w:rPr>
        <w:t>r</w:t>
      </w:r>
      <w:r w:rsidRPr="0013758E">
        <w:rPr>
          <w:rFonts w:eastAsia="Calibri"/>
          <w:bCs/>
          <w:color w:val="000000" w:themeColor="text1"/>
          <w:lang w:eastAsia="el-GR"/>
        </w:rPr>
        <w:t xml:space="preserve"> variable</w:t>
      </w:r>
      <w:r w:rsidR="00453728">
        <w:rPr>
          <w:rFonts w:eastAsia="Calibri"/>
          <w:bCs/>
          <w:color w:val="000000" w:themeColor="text1"/>
          <w:lang w:eastAsia="el-GR"/>
        </w:rPr>
        <w:t>,</w:t>
      </w:r>
      <w:r w:rsidRPr="0013758E">
        <w:rPr>
          <w:rFonts w:eastAsia="Calibri"/>
          <w:bCs/>
          <w:color w:val="000000" w:themeColor="text1"/>
          <w:lang w:eastAsia="el-GR"/>
        </w:rPr>
        <w:t xml:space="preserve"> since this construct was</w:t>
      </w:r>
      <w:r>
        <w:rPr>
          <w:rFonts w:eastAsia="Calibri"/>
          <w:bCs/>
          <w:color w:val="000000" w:themeColor="text1"/>
          <w:lang w:eastAsia="el-GR"/>
        </w:rPr>
        <w:t xml:space="preserve"> expected to be conceptually unrelated to the rest of the constructs included in our</w:t>
      </w:r>
      <w:r w:rsidRPr="00276047">
        <w:rPr>
          <w:rFonts w:eastAsia="Calibri"/>
          <w:bCs/>
          <w:color w:val="000000" w:themeColor="text1"/>
          <w:lang w:eastAsia="el-GR"/>
        </w:rPr>
        <w:t xml:space="preserve"> </w:t>
      </w:r>
      <w:r>
        <w:rPr>
          <w:rFonts w:eastAsia="Calibri"/>
          <w:bCs/>
          <w:color w:val="000000" w:themeColor="text1"/>
          <w:lang w:eastAsia="el-GR"/>
        </w:rPr>
        <w:t>measurement models. Three items measured on a seven-point scale were used to measure the marker variable:</w:t>
      </w:r>
      <w:r w:rsidRPr="00276047">
        <w:t xml:space="preserve"> '</w:t>
      </w:r>
      <w:r w:rsidRPr="00276047">
        <w:rPr>
          <w:i/>
        </w:rPr>
        <w:t>I like to gossip at times</w:t>
      </w:r>
      <w:r w:rsidRPr="00276047">
        <w:t xml:space="preserve"> '</w:t>
      </w:r>
      <w:r>
        <w:t>,</w:t>
      </w:r>
      <w:r w:rsidRPr="00276047">
        <w:t xml:space="preserve"> '</w:t>
      </w:r>
      <w:r w:rsidRPr="00276047">
        <w:rPr>
          <w:i/>
        </w:rPr>
        <w:t>I have never deliberately said something that hurt someone’s feelings</w:t>
      </w:r>
      <w:r w:rsidRPr="00276047">
        <w:t xml:space="preserve"> '</w:t>
      </w:r>
      <w:r>
        <w:t>, and</w:t>
      </w:r>
      <w:r w:rsidRPr="00276047">
        <w:t xml:space="preserve"> '</w:t>
      </w:r>
      <w:r w:rsidRPr="00276047">
        <w:rPr>
          <w:i/>
        </w:rPr>
        <w:t>I am always willing to admit it when I make a mistake</w:t>
      </w:r>
      <w:r w:rsidRPr="00276047">
        <w:t xml:space="preserve"> ' (measured on a seven-point scale anchored at </w:t>
      </w:r>
      <w:r w:rsidRPr="00276047">
        <w:rPr>
          <w:i/>
        </w:rPr>
        <w:t>strongly disagree</w:t>
      </w:r>
      <w:r w:rsidRPr="00276047">
        <w:t>/</w:t>
      </w:r>
      <w:r w:rsidRPr="00276047">
        <w:rPr>
          <w:i/>
        </w:rPr>
        <w:t xml:space="preserve">strongly </w:t>
      </w:r>
      <w:r w:rsidRPr="00276047">
        <w:rPr>
          <w:i/>
          <w:color w:val="000000" w:themeColor="text1"/>
        </w:rPr>
        <w:t>agree</w:t>
      </w:r>
      <w:r w:rsidRPr="00276047">
        <w:rPr>
          <w:color w:val="000000" w:themeColor="text1"/>
        </w:rPr>
        <w:t xml:space="preserve">) (Strahan </w:t>
      </w:r>
      <w:r>
        <w:rPr>
          <w:color w:val="000000" w:themeColor="text1"/>
        </w:rPr>
        <w:t>&amp;</w:t>
      </w:r>
      <w:r w:rsidRPr="00276047">
        <w:rPr>
          <w:color w:val="000000" w:themeColor="text1"/>
        </w:rPr>
        <w:t xml:space="preserve"> Gerbasi, 1972).</w:t>
      </w:r>
      <w:r>
        <w:rPr>
          <w:color w:val="000000" w:themeColor="text1"/>
        </w:rPr>
        <w:t xml:space="preserve"> </w:t>
      </w:r>
      <w:r w:rsidRPr="006579C1">
        <w:t>We performed a partial correlation analysis of the items measuring our constructs and assessed whether the significance of their zero-order correlations changed when the marker variable was partialled out. The significance of the resulting coefficients did</w:t>
      </w:r>
      <w:r>
        <w:t xml:space="preserve"> not change, suggesting that CMB</w:t>
      </w:r>
      <w:r w:rsidRPr="006579C1">
        <w:t xml:space="preserve"> was not a problem </w:t>
      </w:r>
      <w:r>
        <w:t>for our</w:t>
      </w:r>
      <w:r w:rsidRPr="006579C1">
        <w:t xml:space="preserve"> analysis. </w:t>
      </w:r>
    </w:p>
    <w:p w14:paraId="2F5A18A2" w14:textId="77777777" w:rsidR="00A7704B" w:rsidRDefault="00A7704B" w:rsidP="00A7704B">
      <w:pPr>
        <w:spacing w:line="480" w:lineRule="auto"/>
        <w:jc w:val="center"/>
        <w:rPr>
          <w:i/>
          <w:color w:val="000000" w:themeColor="text1"/>
        </w:rPr>
      </w:pPr>
      <w:r w:rsidRPr="00FE255C">
        <w:rPr>
          <w:i/>
          <w:color w:val="000000" w:themeColor="text1"/>
        </w:rPr>
        <w:t>Insert Table 1 somewhere here</w:t>
      </w:r>
    </w:p>
    <w:p w14:paraId="2E6FC36A" w14:textId="77777777" w:rsidR="00A7704B" w:rsidRDefault="00A7704B" w:rsidP="00A7704B">
      <w:pPr>
        <w:spacing w:line="480" w:lineRule="auto"/>
        <w:jc w:val="center"/>
        <w:rPr>
          <w:i/>
          <w:color w:val="000000" w:themeColor="text1"/>
        </w:rPr>
      </w:pPr>
      <w:r w:rsidRPr="00FE255C">
        <w:rPr>
          <w:i/>
          <w:color w:val="000000" w:themeColor="text1"/>
        </w:rPr>
        <w:t xml:space="preserve">Insert Table </w:t>
      </w:r>
      <w:r>
        <w:rPr>
          <w:i/>
          <w:color w:val="000000" w:themeColor="text1"/>
        </w:rPr>
        <w:t>2</w:t>
      </w:r>
      <w:r w:rsidRPr="00FE255C">
        <w:rPr>
          <w:i/>
          <w:color w:val="000000" w:themeColor="text1"/>
        </w:rPr>
        <w:t xml:space="preserve"> somewhere here</w:t>
      </w:r>
    </w:p>
    <w:p w14:paraId="10A874B4" w14:textId="77777777" w:rsidR="00A7704B" w:rsidRPr="00FE255C" w:rsidRDefault="00A7704B" w:rsidP="00A7704B">
      <w:pPr>
        <w:spacing w:line="480" w:lineRule="auto"/>
        <w:jc w:val="center"/>
        <w:rPr>
          <w:i/>
          <w:color w:val="000000" w:themeColor="text1"/>
        </w:rPr>
      </w:pPr>
    </w:p>
    <w:p w14:paraId="2991E3E6" w14:textId="798432DA" w:rsidR="00A7704B" w:rsidRDefault="00A7704B" w:rsidP="00A7704B">
      <w:pPr>
        <w:spacing w:line="480" w:lineRule="auto"/>
      </w:pPr>
      <w:r>
        <w:rPr>
          <w:color w:val="000000" w:themeColor="text1"/>
        </w:rPr>
        <w:tab/>
      </w:r>
      <w:r w:rsidR="007D143D">
        <w:rPr>
          <w:color w:val="000000" w:themeColor="text1"/>
        </w:rPr>
        <w:t xml:space="preserve">As one aim of the study is </w:t>
      </w:r>
      <w:r>
        <w:rPr>
          <w:color w:val="000000" w:themeColor="text1"/>
        </w:rPr>
        <w:t>to investigate cross-country variations of the hypothesized relationships, equivalence of the scales used to measure constructs should be established</w:t>
      </w:r>
      <w:r w:rsidRPr="00CC4A3B">
        <w:rPr>
          <w:color w:val="000000" w:themeColor="text1"/>
        </w:rPr>
        <w:t xml:space="preserve"> </w:t>
      </w:r>
      <w:r>
        <w:rPr>
          <w:color w:val="000000" w:themeColor="text1"/>
        </w:rPr>
        <w:t xml:space="preserve">across countries. For this reason, invariance </w:t>
      </w:r>
      <w:r w:rsidRPr="0013758E">
        <w:rPr>
          <w:color w:val="000000" w:themeColor="text1"/>
        </w:rPr>
        <w:t>analysis was further performed using multi-group structural equation model</w:t>
      </w:r>
      <w:r w:rsidR="00C234A1">
        <w:rPr>
          <w:color w:val="000000" w:themeColor="text1"/>
        </w:rPr>
        <w:t xml:space="preserve">ing in Amos 23. Following Byrne, </w:t>
      </w:r>
      <w:r w:rsidR="00C234A1">
        <w:rPr>
          <w:rFonts w:eastAsia="Times New Roman"/>
          <w:color w:val="000000" w:themeColor="text1"/>
          <w:shd w:val="clear" w:color="auto" w:fill="FFFFFF"/>
        </w:rPr>
        <w:t>Shavelson,</w:t>
      </w:r>
      <w:r w:rsidR="00C234A1" w:rsidRPr="00261C6C">
        <w:rPr>
          <w:rFonts w:eastAsia="Times New Roman"/>
          <w:color w:val="000000" w:themeColor="text1"/>
          <w:shd w:val="clear" w:color="auto" w:fill="FFFFFF"/>
        </w:rPr>
        <w:t xml:space="preserve"> </w:t>
      </w:r>
      <w:r w:rsidR="00C234A1" w:rsidRPr="00261C6C">
        <w:rPr>
          <w:rFonts w:eastAsia="Times New Roman"/>
          <w:lang w:eastAsia="de-DE"/>
        </w:rPr>
        <w:t>&amp;</w:t>
      </w:r>
      <w:r w:rsidR="00C234A1" w:rsidRPr="00261C6C">
        <w:rPr>
          <w:rFonts w:eastAsia="Times New Roman"/>
          <w:color w:val="000000" w:themeColor="text1"/>
          <w:shd w:val="clear" w:color="auto" w:fill="FFFFFF"/>
        </w:rPr>
        <w:t xml:space="preserve"> Muthén</w:t>
      </w:r>
      <w:r w:rsidR="00C234A1" w:rsidRPr="0013758E">
        <w:rPr>
          <w:color w:val="000000" w:themeColor="text1"/>
        </w:rPr>
        <w:t xml:space="preserve"> </w:t>
      </w:r>
      <w:r w:rsidRPr="0013758E">
        <w:rPr>
          <w:color w:val="000000" w:themeColor="text1"/>
        </w:rPr>
        <w:t xml:space="preserve">(1989), </w:t>
      </w:r>
      <w:r w:rsidR="00D73168">
        <w:rPr>
          <w:color w:val="000000" w:themeColor="text1"/>
        </w:rPr>
        <w:t xml:space="preserve">a </w:t>
      </w:r>
      <w:r w:rsidRPr="0013758E">
        <w:rPr>
          <w:color w:val="000000" w:themeColor="text1"/>
        </w:rPr>
        <w:t>configural</w:t>
      </w:r>
      <w:r>
        <w:rPr>
          <w:color w:val="000000" w:themeColor="text1"/>
        </w:rPr>
        <w:t xml:space="preserve"> invariance analysis was first performed to determine whether respondents from Indonesia, Thailand and Austria use the same pattern in measurement items. In order to investigate whether the pattern of factor loadings for each observed variable is equivalent across countries, we first determined an unconstrained (baseline) model</w:t>
      </w:r>
      <w:r w:rsidR="007D143D">
        <w:rPr>
          <w:color w:val="000000" w:themeColor="text1"/>
        </w:rPr>
        <w:t>,</w:t>
      </w:r>
      <w:r>
        <w:rPr>
          <w:color w:val="000000" w:themeColor="text1"/>
        </w:rPr>
        <w:t xml:space="preserve"> which fitted the data adequately for each country (i.e. group) separately (Table 1). Then all parameters estimated in the unconstrained model were also estimated in a three-group model. For the purposes of establishing configural invariance, the fit of the unconstrained baseline model, also known as configural model, was estimated. As Table 3 indicates, fit indices of the configural model were </w:t>
      </w:r>
      <w:r w:rsidRPr="006C3540">
        <w:rPr>
          <w:color w:val="000000" w:themeColor="text1"/>
        </w:rPr>
        <w:t xml:space="preserve">acceptable </w:t>
      </w:r>
      <w:r w:rsidRPr="006C3540">
        <w:t>(</w:t>
      </w:r>
      <m:oMath>
        <m:sSubSup>
          <m:sSubSupPr>
            <m:ctrlPr>
              <w:rPr>
                <w:rFonts w:ascii="Cambria Math" w:hAnsi="Cambria Math"/>
                <w:i/>
              </w:rPr>
            </m:ctrlPr>
          </m:sSubSupPr>
          <m:e>
            <m:r>
              <w:rPr>
                <w:rFonts w:ascii="Cambria Math" w:hAnsi="Cambria Math"/>
              </w:rPr>
              <m:t>x</m:t>
            </m:r>
          </m:e>
          <m:sub>
            <m:d>
              <m:dPr>
                <m:ctrlPr>
                  <w:rPr>
                    <w:rFonts w:ascii="Cambria Math" w:hAnsi="Cambria Math"/>
                    <w:i/>
                  </w:rPr>
                </m:ctrlPr>
              </m:dPr>
              <m:e>
                <m:r>
                  <w:rPr>
                    <w:rFonts w:ascii="Cambria Math" w:hAnsi="Cambria Math"/>
                  </w:rPr>
                  <m:t>144</m:t>
                </m:r>
              </m:e>
            </m:d>
          </m:sub>
          <m:sup>
            <m:r>
              <w:rPr>
                <w:rFonts w:ascii="Cambria Math" w:hAnsi="Cambria Math"/>
              </w:rPr>
              <m:t>2</m:t>
            </m:r>
          </m:sup>
        </m:sSubSup>
      </m:oMath>
      <w:r w:rsidRPr="006C3540">
        <w:t xml:space="preserve"> = 532.41, </w:t>
      </w:r>
      <w:r w:rsidRPr="006C3540">
        <w:rPr>
          <w:i/>
          <w:iCs/>
        </w:rPr>
        <w:t xml:space="preserve">p </w:t>
      </w:r>
      <w:r w:rsidRPr="006C3540">
        <w:t>&lt; .00; CFI = .93; RMSEA = .062), which is evidence that the number of factor</w:t>
      </w:r>
      <w:r w:rsidRPr="00AD2717">
        <w:t>s and the pattern of their structure are similar across the Indonesian, th</w:t>
      </w:r>
      <w:r>
        <w:t>e Thai and the Austrian sample</w:t>
      </w:r>
      <w:r w:rsidR="00D73168">
        <w:t>s</w:t>
      </w:r>
      <w:r>
        <w:t xml:space="preserve">. In a following step, </w:t>
      </w:r>
      <w:r w:rsidR="00D73168">
        <w:t xml:space="preserve">a </w:t>
      </w:r>
      <w:r>
        <w:t xml:space="preserve">metric invariance analysis was performed (Table 4), as </w:t>
      </w:r>
      <w:r w:rsidRPr="00C234A1">
        <w:t>configural invariance is not a sufficient condition for establishing measurement invariance (Byrne et al. 1989</w:t>
      </w:r>
      <w:r w:rsidRPr="005C29F3">
        <w:t>).</w:t>
      </w:r>
      <w:r w:rsidRPr="00671A45">
        <w:t xml:space="preserve"> Full metric invariance was not supported across countries, as</w:t>
      </w:r>
      <w:r w:rsidR="007F206A">
        <w:t xml:space="preserve"> the</w:t>
      </w:r>
      <w:r w:rsidRPr="00671A45">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5C29F3">
        <w:rPr>
          <w:rFonts w:eastAsiaTheme="minorEastAsia"/>
        </w:rPr>
        <w:t xml:space="preserve"> difference between the baseline model</w:t>
      </w:r>
      <w:r>
        <w:rPr>
          <w:rFonts w:eastAsiaTheme="minorEastAsia"/>
        </w:rPr>
        <w:t xml:space="preserve"> and the full metric invariance model was significant (</w:t>
      </w:r>
      <w:r w:rsidRPr="00E906C3">
        <w:rPr>
          <w:rFonts w:eastAsiaTheme="minorEastAsia"/>
        </w:rPr>
        <w:t>Δ</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(16)</m:t>
            </m:r>
          </m:sub>
          <m:sup>
            <m:r>
              <w:rPr>
                <w:rFonts w:ascii="Cambria Math" w:eastAsiaTheme="minorEastAsia" w:hAnsi="Cambria Math"/>
              </w:rPr>
              <m:t>2</m:t>
            </m:r>
          </m:sup>
        </m:sSubSup>
      </m:oMath>
      <w:r w:rsidRPr="00E906C3">
        <w:rPr>
          <w:rFonts w:eastAsiaTheme="minorEastAsia"/>
        </w:rPr>
        <w:t>=</w:t>
      </w:r>
      <w:r>
        <w:rPr>
          <w:rFonts w:eastAsiaTheme="minorEastAsia"/>
        </w:rPr>
        <w:t xml:space="preserve"> 229.59</w:t>
      </w:r>
      <w:r w:rsidRPr="00E906C3">
        <w:rPr>
          <w:rFonts w:eastAsiaTheme="minorEastAsia"/>
        </w:rPr>
        <w:t>, p</w:t>
      </w:r>
      <w:r>
        <w:rPr>
          <w:rFonts w:eastAsiaTheme="minorEastAsia"/>
        </w:rPr>
        <w:t xml:space="preserve"> &lt; .05).</w:t>
      </w:r>
      <w:r w:rsidR="007F206A">
        <w:rPr>
          <w:rFonts w:eastAsiaTheme="minorEastAsia"/>
        </w:rPr>
        <w:t xml:space="preserve"> </w:t>
      </w:r>
      <w:r>
        <w:t xml:space="preserve">In an attempt to achieve partial metric invariance, invariance constraints were relaxed step-by-step for the three-group model. With two invariant items across countries, partial metric invariance was finally supported since the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 difference between the baseline model and the partial metric invariance model was insignificant (</w:t>
      </w:r>
      <w:r w:rsidRPr="00E906C3">
        <w:rPr>
          <w:rFonts w:eastAsiaTheme="minorEastAsia"/>
        </w:rPr>
        <w:t>Δ</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(12)</m:t>
            </m:r>
          </m:sub>
          <m:sup>
            <m:r>
              <w:rPr>
                <w:rFonts w:ascii="Cambria Math" w:eastAsiaTheme="minorEastAsia" w:hAnsi="Cambria Math"/>
              </w:rPr>
              <m:t>2</m:t>
            </m:r>
          </m:sup>
        </m:sSubSup>
        <m:r>
          <w:rPr>
            <w:rFonts w:ascii="Cambria Math" w:eastAsiaTheme="minorEastAsia" w:hAnsi="Cambria Math"/>
          </w:rPr>
          <m:t xml:space="preserve"> </m:t>
        </m:r>
      </m:oMath>
      <w:r w:rsidRPr="00E906C3">
        <w:rPr>
          <w:rFonts w:eastAsiaTheme="minorEastAsia"/>
        </w:rPr>
        <w:t>=</w:t>
      </w:r>
      <w:r>
        <w:rPr>
          <w:rFonts w:eastAsiaTheme="minorEastAsia"/>
        </w:rPr>
        <w:t xml:space="preserve"> 6.85,</w:t>
      </w:r>
      <w:r w:rsidRPr="00E906C3">
        <w:rPr>
          <w:rFonts w:eastAsiaTheme="minorEastAsia"/>
        </w:rPr>
        <w:t xml:space="preserve"> </w:t>
      </w:r>
      <w:r>
        <w:rPr>
          <w:rFonts w:eastAsiaTheme="minorEastAsia"/>
        </w:rPr>
        <w:t xml:space="preserve">p = 0.28). </w:t>
      </w:r>
    </w:p>
    <w:p w14:paraId="5CE0C578" w14:textId="77777777" w:rsidR="00A7704B" w:rsidRPr="00AD2717" w:rsidRDefault="00A7704B" w:rsidP="00A7704B">
      <w:pPr>
        <w:spacing w:line="480" w:lineRule="auto"/>
      </w:pPr>
    </w:p>
    <w:p w14:paraId="36048168" w14:textId="77777777" w:rsidR="00A7704B" w:rsidRPr="00FE255C" w:rsidRDefault="00A7704B" w:rsidP="00A7704B">
      <w:pPr>
        <w:spacing w:line="480" w:lineRule="auto"/>
        <w:jc w:val="center"/>
        <w:rPr>
          <w:i/>
          <w:color w:val="000000" w:themeColor="text1"/>
        </w:rPr>
      </w:pPr>
      <w:r w:rsidRPr="00FE255C">
        <w:rPr>
          <w:i/>
          <w:color w:val="000000" w:themeColor="text1"/>
        </w:rPr>
        <w:t xml:space="preserve">Insert Table </w:t>
      </w:r>
      <w:r>
        <w:rPr>
          <w:i/>
          <w:color w:val="000000" w:themeColor="text1"/>
        </w:rPr>
        <w:t>3</w:t>
      </w:r>
      <w:r w:rsidRPr="00FE255C">
        <w:rPr>
          <w:i/>
          <w:color w:val="000000" w:themeColor="text1"/>
        </w:rPr>
        <w:t xml:space="preserve"> somewhere here</w:t>
      </w:r>
    </w:p>
    <w:p w14:paraId="65E55370" w14:textId="77777777" w:rsidR="00A7704B" w:rsidRDefault="00A7704B" w:rsidP="00A7704B">
      <w:pPr>
        <w:rPr>
          <w:color w:val="000000" w:themeColor="text1"/>
        </w:rPr>
      </w:pPr>
    </w:p>
    <w:p w14:paraId="1917BCC4" w14:textId="77777777" w:rsidR="00A7704B" w:rsidRPr="003F5521" w:rsidRDefault="00A7704B" w:rsidP="00A7704B">
      <w:pPr>
        <w:spacing w:line="480" w:lineRule="auto"/>
        <w:rPr>
          <w:b/>
        </w:rPr>
      </w:pPr>
      <w:r w:rsidRPr="003F5521">
        <w:rPr>
          <w:b/>
        </w:rPr>
        <w:t>4. Results</w:t>
      </w:r>
    </w:p>
    <w:p w14:paraId="3EB17528" w14:textId="77777777" w:rsidR="00A7704B" w:rsidRPr="003F5521" w:rsidRDefault="00A7704B" w:rsidP="00A7704B">
      <w:pPr>
        <w:spacing w:line="480" w:lineRule="auto"/>
        <w:rPr>
          <w:i/>
        </w:rPr>
      </w:pPr>
      <w:r w:rsidRPr="003F5521">
        <w:rPr>
          <w:i/>
        </w:rPr>
        <w:t>4.1. Hypotheses testing</w:t>
      </w:r>
    </w:p>
    <w:p w14:paraId="38E86416" w14:textId="3F9DA170" w:rsidR="00A7704B" w:rsidRPr="00FA47A5" w:rsidRDefault="00A7704B" w:rsidP="00A7704B">
      <w:pPr>
        <w:spacing w:line="480" w:lineRule="auto"/>
      </w:pPr>
      <w:r>
        <w:t xml:space="preserve">Hypotheses were formally tested via structural equation modeling in Amos 23. In particular, structural models were again tested at global level and at country-specific level. First, the model was assessed using the global sample and it exhibited acceptable levels of fit </w:t>
      </w:r>
      <w:r w:rsidRPr="006F76B5">
        <w:t>(</w:t>
      </w:r>
      <w:r>
        <w:t>Global</w:t>
      </w:r>
      <w:r w:rsidRPr="006F76B5">
        <w:t xml:space="preserve"> model:</w:t>
      </w:r>
      <m:oMath>
        <m:r>
          <m:rPr>
            <m:sty m:val="p"/>
          </m:rP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(82)</m:t>
            </m:r>
          </m:sub>
          <m:sup>
            <m:r>
              <w:rPr>
                <w:rFonts w:ascii="Cambria Math" w:hAnsi="Cambria Math"/>
              </w:rPr>
              <m:t>2</m:t>
            </m:r>
          </m:sup>
        </m:sSubSup>
      </m:oMath>
      <w:r w:rsidRPr="006F76B5">
        <w:t xml:space="preserve"> = </w:t>
      </w:r>
      <w:r>
        <w:t>423.0</w:t>
      </w:r>
      <w:r w:rsidRPr="006F76B5">
        <w:t xml:space="preserve">, </w:t>
      </w:r>
      <w:r w:rsidRPr="006F76B5">
        <w:rPr>
          <w:i/>
          <w:iCs/>
        </w:rPr>
        <w:t xml:space="preserve">p </w:t>
      </w:r>
      <w:r w:rsidRPr="006F76B5">
        <w:t>&lt; .00;</w:t>
      </w:r>
      <m:oMath>
        <m:r>
          <w:rPr>
            <w:rFonts w:ascii="Cambria Math" w:hAnsi="Cambria Math"/>
          </w:rPr>
          <m:t xml:space="preserve"> </m:t>
        </m:r>
      </m:oMath>
      <w:r w:rsidRPr="006F76B5">
        <w:t>CFI = .9</w:t>
      </w:r>
      <w:r>
        <w:t>28</w:t>
      </w:r>
      <w:r w:rsidRPr="006F76B5">
        <w:t>; RMSEA = .0</w:t>
      </w:r>
      <w:r>
        <w:t>70</w:t>
      </w:r>
      <w:r w:rsidRPr="006F76B5">
        <w:t>)</w:t>
      </w:r>
      <w:r>
        <w:t xml:space="preserve">. Standardized coefficients and the corresponding t-values reported in Table 4 provide evidence for H1a, H1b, H1c, H2a and H2b for the whole sample. </w:t>
      </w:r>
      <w:r w:rsidR="00D73168">
        <w:t>In contrast</w:t>
      </w:r>
      <w:r>
        <w:t>, H2c was not confirmed. Global identity driv</w:t>
      </w:r>
      <w:r w:rsidR="00D73168">
        <w:t>es</w:t>
      </w:r>
      <w:r>
        <w:t xml:space="preserve"> global SNS hedonic, utilitarian and social motivation. In turn, only hedonic and utilitarian motivation are positively correlated with actual global SNS usage, while social motivation shows no significant correlation with actual usage</w:t>
      </w:r>
      <w:r w:rsidR="00F50429">
        <w:t>.</w:t>
      </w:r>
      <w:r>
        <w:t xml:space="preserve"> Second, a formal mediation analysis was employed in order to further investigate how the interplay between global SNS motivation and global identity drives </w:t>
      </w:r>
      <w:r w:rsidR="00D73168">
        <w:t xml:space="preserve">actual </w:t>
      </w:r>
      <w:r>
        <w:t>global SNS usage. In this respect, we</w:t>
      </w:r>
      <w:r w:rsidRPr="007978EA">
        <w:t xml:space="preserve"> conducted </w:t>
      </w:r>
      <w:r w:rsidR="00D73168">
        <w:t xml:space="preserve">a </w:t>
      </w:r>
      <w:r w:rsidRPr="007978EA">
        <w:t xml:space="preserve">bootstrap mediation analysis (PROCESS, Model 4 with 5000 bootstrap resamples; Hayes, 2013) to further corroborate the mediating effects of global identity on global SNS usage through the triggering of motivation types, controlling for </w:t>
      </w:r>
      <w:r w:rsidR="007F206A">
        <w:t xml:space="preserve">the </w:t>
      </w:r>
      <w:r w:rsidRPr="007978EA">
        <w:t xml:space="preserve">number of friends and </w:t>
      </w:r>
      <w:r w:rsidR="007F206A">
        <w:t xml:space="preserve">the </w:t>
      </w:r>
      <w:r w:rsidRPr="007978EA">
        <w:t xml:space="preserve">type of SNS. The results are consistent with those produced in our structural model. Specifically, the indirect effect through the path global identity -&gt; hedonic motivation -&gt; usage was significant with an estimate of 5.45 (BCCI: 3.3760 – 8.1092). Similarly, the indirect effect through the path global identity -&gt; utilitarian motivation -&gt; </w:t>
      </w:r>
      <w:r w:rsidRPr="00F310E1">
        <w:t>usage was significant with an estimate</w:t>
      </w:r>
      <w:r w:rsidRPr="007978EA">
        <w:t xml:space="preserve"> of 1.08 (BCCI: .4481 – 2.0843). In contrast, a nonsignificant indirect effect was found for social motivation (global identity -&gt; social motivation -&gt; usage: -.43, BBCI: -1.5177 - .2076)</w:t>
      </w:r>
      <w:r>
        <w:t>.</w:t>
      </w:r>
      <w:r w:rsidRPr="004417F0">
        <w:t xml:space="preserve"> </w:t>
      </w:r>
      <w:r>
        <w:t xml:space="preserve"> Third, a three-group model was assessed in order to test for the stability of our findings across countries. The model exhibited acceptable levels of </w:t>
      </w:r>
      <w:r w:rsidRPr="00017C42">
        <w:t>fit (</w:t>
      </w:r>
      <w:r>
        <w:t>t</w:t>
      </w:r>
      <w:r w:rsidRPr="00017C42">
        <w:t>hree-group model:</w:t>
      </w:r>
      <m:oMath>
        <m:r>
          <m:rPr>
            <m:sty m:val="p"/>
          </m:rP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(246)</m:t>
            </m:r>
          </m:sub>
          <m:sup>
            <m:r>
              <w:rPr>
                <w:rFonts w:ascii="Cambria Math" w:hAnsi="Cambria Math"/>
              </w:rPr>
              <m:t>2</m:t>
            </m:r>
          </m:sup>
        </m:sSubSup>
      </m:oMath>
      <w:r w:rsidRPr="00017C42">
        <w:t xml:space="preserve"> = 1085.6, </w:t>
      </w:r>
      <w:r w:rsidRPr="00017C42">
        <w:rPr>
          <w:i/>
          <w:iCs/>
        </w:rPr>
        <w:t xml:space="preserve">p </w:t>
      </w:r>
      <w:r w:rsidRPr="00017C42">
        <w:t>&lt; .00;</w:t>
      </w:r>
      <m:oMath>
        <m:r>
          <w:rPr>
            <w:rFonts w:ascii="Cambria Math" w:hAnsi="Cambria Math"/>
          </w:rPr>
          <m:t xml:space="preserve"> </m:t>
        </m:r>
      </m:oMath>
      <w:r w:rsidRPr="00017C42">
        <w:t xml:space="preserve">CFI = .963; RMSEA = .035). As Table </w:t>
      </w:r>
      <w:r>
        <w:t xml:space="preserve">4 shows, in Austria all paths are significant except </w:t>
      </w:r>
      <w:r w:rsidR="00D73168">
        <w:t xml:space="preserve">for </w:t>
      </w:r>
      <w:r>
        <w:t xml:space="preserve">the one leading from global identity to global SNS utilitarian motivation. Thailand and Indonesia exhibit identical results, with all relationships </w:t>
      </w:r>
      <w:r w:rsidR="00BF4968">
        <w:t xml:space="preserve">having </w:t>
      </w:r>
      <w:r>
        <w:t>been confirmed, apart from th</w:t>
      </w:r>
      <w:r w:rsidR="00F310E1">
        <w:t>e one</w:t>
      </w:r>
      <w:r>
        <w:t xml:space="preserve"> between global SNS social motivation and global SNS usage. </w:t>
      </w:r>
      <w:r w:rsidRPr="006F76B5">
        <w:rPr>
          <w:color w:val="C00000"/>
        </w:rPr>
        <w:t xml:space="preserve"> </w:t>
      </w:r>
    </w:p>
    <w:p w14:paraId="307401D4" w14:textId="77777777" w:rsidR="00A7704B" w:rsidRPr="003F5521" w:rsidRDefault="00A7704B" w:rsidP="00A7704B"/>
    <w:p w14:paraId="0932CC07" w14:textId="2A8CA201" w:rsidR="00A7704B" w:rsidRDefault="00A7704B" w:rsidP="00025E3A">
      <w:pPr>
        <w:spacing w:line="480" w:lineRule="auto"/>
        <w:jc w:val="center"/>
        <w:rPr>
          <w:i/>
          <w:color w:val="000000" w:themeColor="text1"/>
        </w:rPr>
      </w:pPr>
      <w:r w:rsidRPr="00FE255C">
        <w:rPr>
          <w:i/>
          <w:color w:val="000000" w:themeColor="text1"/>
        </w:rPr>
        <w:t xml:space="preserve">Insert Table </w:t>
      </w:r>
      <w:r>
        <w:rPr>
          <w:i/>
          <w:color w:val="000000" w:themeColor="text1"/>
        </w:rPr>
        <w:t>4</w:t>
      </w:r>
      <w:r w:rsidRPr="00FE255C">
        <w:rPr>
          <w:i/>
          <w:color w:val="000000" w:themeColor="text1"/>
        </w:rPr>
        <w:t xml:space="preserve"> somewhere here</w:t>
      </w:r>
    </w:p>
    <w:p w14:paraId="702FC645" w14:textId="77777777" w:rsidR="00025E3A" w:rsidRDefault="00025E3A" w:rsidP="00025E3A">
      <w:pPr>
        <w:spacing w:line="480" w:lineRule="auto"/>
        <w:jc w:val="center"/>
        <w:rPr>
          <w:i/>
          <w:color w:val="000000" w:themeColor="text1"/>
        </w:rPr>
      </w:pPr>
    </w:p>
    <w:p w14:paraId="7CC9D5B9" w14:textId="3F092FED" w:rsidR="00A7704B" w:rsidRDefault="00A7704B" w:rsidP="00A7704B">
      <w:pPr>
        <w:widowControl w:val="0"/>
        <w:autoSpaceDE w:val="0"/>
        <w:autoSpaceDN w:val="0"/>
        <w:adjustRightInd w:val="0"/>
        <w:spacing w:after="240" w:line="480" w:lineRule="auto"/>
        <w:rPr>
          <w:rFonts w:eastAsiaTheme="minorEastAsia"/>
        </w:rPr>
      </w:pPr>
      <w:r>
        <w:rPr>
          <w:color w:val="000000" w:themeColor="text1"/>
        </w:rPr>
        <w:t>Having established partial metric invariance across country-specific models</w:t>
      </w:r>
      <w:r w:rsidRPr="006D0A1F">
        <w:rPr>
          <w:color w:val="000000" w:themeColor="text1"/>
        </w:rPr>
        <w:t>,</w:t>
      </w:r>
      <w:r>
        <w:rPr>
          <w:color w:val="000000" w:themeColor="text1"/>
        </w:rPr>
        <w:t xml:space="preserve"> a comparison of the magnitudes of the paths included in the structural model across countries was performed. In order to explore potential differences in the strength of these paths, which could be attributed to country dissimilarities, we imposed all regression weights to be equal across the three countries. </w:t>
      </w:r>
      <w:r>
        <w:t>A</w:t>
      </w:r>
      <w:r w:rsidRPr="00671A45">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comparison showed a significant deterioration when all paths were restricted to be equal compared to the unrestricted model </w:t>
      </w:r>
      <w:r w:rsidRPr="009567E9">
        <w:rPr>
          <w:rFonts w:eastAsiaTheme="minorEastAsia"/>
        </w:rPr>
        <w:t>(Δ</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(6)</m:t>
            </m:r>
          </m:sub>
          <m:sup>
            <m:r>
              <w:rPr>
                <w:rFonts w:ascii="Cambria Math" w:eastAsiaTheme="minorEastAsia" w:hAnsi="Cambria Math"/>
              </w:rPr>
              <m:t>2</m:t>
            </m:r>
          </m:sup>
        </m:sSubSup>
      </m:oMath>
      <w:r w:rsidRPr="009567E9">
        <w:rPr>
          <w:rFonts w:eastAsiaTheme="minorEastAsia"/>
        </w:rPr>
        <w:t xml:space="preserve">= </w:t>
      </w:r>
      <w:r>
        <w:rPr>
          <w:rFonts w:eastAsiaTheme="minorEastAsia"/>
        </w:rPr>
        <w:t>20.7</w:t>
      </w:r>
      <w:r w:rsidRPr="009567E9">
        <w:rPr>
          <w:rFonts w:eastAsiaTheme="minorEastAsia"/>
        </w:rPr>
        <w:t>, p = .0</w:t>
      </w:r>
      <w:r>
        <w:rPr>
          <w:rFonts w:eastAsiaTheme="minorEastAsia"/>
        </w:rPr>
        <w:t xml:space="preserve">0), providing support for the varying impact of some variables. Subsequently, each country was compared </w:t>
      </w:r>
      <w:r w:rsidR="00BF4968">
        <w:rPr>
          <w:rFonts w:eastAsiaTheme="minorEastAsia"/>
        </w:rPr>
        <w:t xml:space="preserve">with </w:t>
      </w:r>
      <w:r>
        <w:rPr>
          <w:rFonts w:eastAsiaTheme="minorEastAsia"/>
        </w:rPr>
        <w:t>the other two by constraining paths one by one.</w:t>
      </w:r>
      <w:r>
        <w:rPr>
          <w:color w:val="000000" w:themeColor="text1"/>
        </w:rPr>
        <w:t xml:space="preserve"> Results </w:t>
      </w:r>
      <w:r>
        <w:rPr>
          <w:rFonts w:eastAsiaTheme="minorEastAsia"/>
        </w:rPr>
        <w:t xml:space="preserve">revealed one path which was significantly different. This refers to the impact of global identity on SNS hedonic motivation in Thailand, which was significantly higher than in </w:t>
      </w:r>
      <w:r w:rsidRPr="009567E9">
        <w:rPr>
          <w:rFonts w:eastAsiaTheme="minorEastAsia"/>
        </w:rPr>
        <w:t>Austria (Δ</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2</m:t>
            </m:r>
          </m:sup>
        </m:sSubSup>
      </m:oMath>
      <w:r w:rsidRPr="009567E9">
        <w:rPr>
          <w:rFonts w:eastAsiaTheme="minorEastAsia"/>
        </w:rPr>
        <w:t xml:space="preserve">= 4.2, p = .04;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THAI</m:t>
            </m:r>
          </m:sub>
        </m:sSub>
        <m:r>
          <w:rPr>
            <w:rFonts w:ascii="Cambria Math" w:eastAsiaTheme="minorEastAsia" w:hAnsi="Cambria Math"/>
          </w:rPr>
          <m:t xml:space="preserve"> </m:t>
        </m:r>
      </m:oMath>
      <w:r w:rsidRPr="009567E9">
        <w:rPr>
          <w:rFonts w:eastAsiaTheme="minorEastAsia"/>
        </w:rPr>
        <w:t xml:space="preserve">= .41;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AT</m:t>
            </m:r>
          </m:sub>
        </m:sSub>
        <m:r>
          <w:rPr>
            <w:rFonts w:ascii="Cambria Math" w:eastAsiaTheme="minorEastAsia" w:hAnsi="Cambria Math"/>
          </w:rPr>
          <m:t xml:space="preserve"> = </m:t>
        </m:r>
      </m:oMath>
      <w:r w:rsidRPr="009567E9">
        <w:rPr>
          <w:rFonts w:eastAsiaTheme="minorEastAsia"/>
        </w:rPr>
        <w:t xml:space="preserve">.26) </w:t>
      </w:r>
      <w:r>
        <w:rPr>
          <w:rFonts w:eastAsiaTheme="minorEastAsia"/>
        </w:rPr>
        <w:t xml:space="preserve">and in </w:t>
      </w:r>
      <w:r w:rsidRPr="009567E9">
        <w:rPr>
          <w:rFonts w:eastAsiaTheme="minorEastAsia"/>
        </w:rPr>
        <w:t>Indonesia (Δ</w:t>
      </w:r>
      <m:oMath>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2</m:t>
            </m:r>
          </m:sup>
        </m:sSubSup>
      </m:oMath>
      <w:r w:rsidRPr="009567E9">
        <w:rPr>
          <w:rFonts w:eastAsiaTheme="minorEastAsia"/>
        </w:rPr>
        <w:t xml:space="preserve">= 4.1, p = .04;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THAI</m:t>
            </m:r>
          </m:sub>
        </m:sSub>
        <m:r>
          <w:rPr>
            <w:rFonts w:ascii="Cambria Math" w:eastAsiaTheme="minorEastAsia" w:hAnsi="Cambria Math"/>
          </w:rPr>
          <m:t xml:space="preserve"> </m:t>
        </m:r>
      </m:oMath>
      <w:r w:rsidRPr="00AE6446">
        <w:rPr>
          <w:rFonts w:eastAsiaTheme="minorEastAsia"/>
        </w:rPr>
        <w:t xml:space="preserve">= </w:t>
      </w:r>
      <w:r>
        <w:rPr>
          <w:rFonts w:eastAsiaTheme="minorEastAsia"/>
        </w:rPr>
        <w:t>.41;</w:t>
      </w:r>
      <w:r>
        <w:rPr>
          <w:rFonts w:eastAsiaTheme="minorEastAsia"/>
          <w:color w:val="C00000"/>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INDO</m:t>
            </m:r>
          </m:sub>
        </m:sSub>
        <m:r>
          <w:rPr>
            <w:rFonts w:ascii="Cambria Math" w:eastAsiaTheme="minorEastAsia" w:hAnsi="Cambria Math"/>
          </w:rPr>
          <m:t xml:space="preserve"> = </m:t>
        </m:r>
      </m:oMath>
      <w:r w:rsidRPr="00AE6446">
        <w:rPr>
          <w:rFonts w:eastAsiaTheme="minorEastAsia"/>
        </w:rPr>
        <w:t>.2</w:t>
      </w:r>
      <w:r>
        <w:rPr>
          <w:rFonts w:eastAsiaTheme="minorEastAsia"/>
        </w:rPr>
        <w:t>2</w:t>
      </w:r>
      <w:r w:rsidRPr="001E4FD0">
        <w:rPr>
          <w:rFonts w:eastAsiaTheme="minorEastAsia"/>
        </w:rPr>
        <w:t xml:space="preserve">). Therefore, the association between global identity and hedonic motivation is stronger among SNS users in Thailand than among SNS users in Indonesia and Austria. </w:t>
      </w:r>
    </w:p>
    <w:p w14:paraId="6619085A" w14:textId="2F6B55BF" w:rsidR="00A7704B" w:rsidRPr="007978EA" w:rsidRDefault="00A7704B" w:rsidP="00A7704B">
      <w:pPr>
        <w:widowControl w:val="0"/>
        <w:autoSpaceDE w:val="0"/>
        <w:autoSpaceDN w:val="0"/>
        <w:adjustRightInd w:val="0"/>
        <w:spacing w:line="480" w:lineRule="auto"/>
        <w:ind w:firstLine="708"/>
      </w:pPr>
      <w:r w:rsidRPr="0042708D">
        <w:t>R</w:t>
      </w:r>
      <w:r w:rsidRPr="007978EA">
        <w:t>esults from our study</w:t>
      </w:r>
      <w:r w:rsidRPr="0042708D">
        <w:t xml:space="preserve"> clearly</w:t>
      </w:r>
      <w:r w:rsidRPr="007978EA">
        <w:t xml:space="preserve"> </w:t>
      </w:r>
      <w:r w:rsidRPr="0042708D">
        <w:t xml:space="preserve">indicate that SNS usage patterns differ across countries. In an attempt to explain variations found across global SNS users from Thailand, Indonesia and Austria, we reviewed relevant literature </w:t>
      </w:r>
      <w:r w:rsidR="00BF4968">
        <w:t>on</w:t>
      </w:r>
      <w:r w:rsidR="00BF4968" w:rsidRPr="00D91385">
        <w:t xml:space="preserve"> </w:t>
      </w:r>
      <w:r w:rsidRPr="00D91385">
        <w:t>cross</w:t>
      </w:r>
      <w:r w:rsidR="00BF4968">
        <w:t>-</w:t>
      </w:r>
      <w:r w:rsidRPr="00D91385">
        <w:t xml:space="preserve">country SNS research. </w:t>
      </w:r>
      <w:r w:rsidR="00F310E1">
        <w:t>Researchers</w:t>
      </w:r>
      <w:r w:rsidR="00870592">
        <w:t xml:space="preserve"> </w:t>
      </w:r>
      <w:r w:rsidRPr="00C234A1">
        <w:rPr>
          <w:color w:val="000000" w:themeColor="text1"/>
        </w:rPr>
        <w:t>recognize that national culture has a profound influence on SNS usage patterns (e.g.  </w:t>
      </w:r>
      <w:bookmarkStart w:id="1" w:name="bbb0060"/>
      <w:r w:rsidR="00C234A1">
        <w:rPr>
          <w:color w:val="000000" w:themeColor="text1"/>
        </w:rPr>
        <w:t>Chu &amp;</w:t>
      </w:r>
      <w:r w:rsidRPr="00C234A1">
        <w:rPr>
          <w:color w:val="000000" w:themeColor="text1"/>
        </w:rPr>
        <w:t xml:space="preserve"> Choi, 2011</w:t>
      </w:r>
      <w:bookmarkStart w:id="2" w:name="bbb0270"/>
      <w:bookmarkEnd w:id="1"/>
      <w:r w:rsidR="009F3BEB">
        <w:rPr>
          <w:color w:val="000000" w:themeColor="text1"/>
        </w:rPr>
        <w:t>;</w:t>
      </w:r>
      <w:r w:rsidR="009F3BEB" w:rsidRPr="00C234A1">
        <w:rPr>
          <w:color w:val="000000" w:themeColor="text1"/>
        </w:rPr>
        <w:t> </w:t>
      </w:r>
      <w:r w:rsidRPr="00C234A1">
        <w:rPr>
          <w:color w:val="000000" w:themeColor="text1"/>
        </w:rPr>
        <w:t>Park et al., 20</w:t>
      </w:r>
      <w:bookmarkEnd w:id="2"/>
      <w:r w:rsidR="0071386A" w:rsidRPr="00C234A1">
        <w:rPr>
          <w:color w:val="000000" w:themeColor="text1"/>
        </w:rPr>
        <w:t>09</w:t>
      </w:r>
      <w:bookmarkStart w:id="3" w:name="bbb0180"/>
      <w:r w:rsidR="009F3BEB">
        <w:rPr>
          <w:color w:val="000000" w:themeColor="text1"/>
        </w:rPr>
        <w:t>;</w:t>
      </w:r>
      <w:r w:rsidR="009F3BEB" w:rsidRPr="00C234A1">
        <w:rPr>
          <w:color w:val="000000" w:themeColor="text1"/>
        </w:rPr>
        <w:t> </w:t>
      </w:r>
      <w:r w:rsidRPr="00C234A1">
        <w:rPr>
          <w:color w:val="000000" w:themeColor="text1"/>
        </w:rPr>
        <w:t>Kim et al., 2011</w:t>
      </w:r>
      <w:bookmarkEnd w:id="3"/>
      <w:r w:rsidRPr="00C234A1">
        <w:rPr>
          <w:color w:val="000000" w:themeColor="text1"/>
        </w:rPr>
        <w:t xml:space="preserve">). Along </w:t>
      </w:r>
      <w:r w:rsidRPr="007978EA">
        <w:t xml:space="preserve">Hofstede’s (1991) indices, Thailand and Indonesia differ substantially from Austria. Austria is a prototype of an individualistic culture and society, while Thailand and Indonesia are comparatively collectivistic. </w:t>
      </w:r>
    </w:p>
    <w:p w14:paraId="69623F22" w14:textId="625BECB2" w:rsidR="00A7704B" w:rsidRPr="00CD15E9" w:rsidRDefault="00A7704B" w:rsidP="00A7704B">
      <w:pPr>
        <w:pStyle w:val="NormalWeb"/>
        <w:spacing w:line="480" w:lineRule="auto"/>
        <w:ind w:firstLine="708"/>
        <w:rPr>
          <w:lang w:val="en-US"/>
        </w:rPr>
      </w:pPr>
      <w:r w:rsidRPr="007978EA">
        <w:rPr>
          <w:lang w:val="en-US"/>
        </w:rPr>
        <w:t>Collectivistic cultures place emphasis on interdependence among people and strong solidarity</w:t>
      </w:r>
      <w:r w:rsidR="00476883">
        <w:rPr>
          <w:lang w:val="en-US"/>
        </w:rPr>
        <w:t xml:space="preserve"> within groups</w:t>
      </w:r>
      <w:r w:rsidRPr="007978EA">
        <w:rPr>
          <w:lang w:val="en-US"/>
        </w:rPr>
        <w:t>. Conversely, in individualistic cultures, people consider themselves to be independent (</w:t>
      </w:r>
      <w:bookmarkStart w:id="4" w:name="bb0260"/>
      <w:r w:rsidRPr="007978EA">
        <w:fldChar w:fldCharType="begin"/>
      </w:r>
      <w:r w:rsidRPr="007978EA">
        <w:rPr>
          <w:lang w:val="en-US"/>
        </w:rPr>
        <w:instrText xml:space="preserve"> HYPERLINK "https://www.sciencedirect.com/science/article/pii/S0747563210002736" \l "b0260" </w:instrText>
      </w:r>
      <w:r w:rsidRPr="007978EA">
        <w:fldChar w:fldCharType="separate"/>
      </w:r>
      <w:r w:rsidRPr="007978EA">
        <w:rPr>
          <w:rStyle w:val="Hyperlink"/>
          <w:rFonts w:eastAsia="Calibri"/>
          <w:color w:val="auto"/>
          <w:u w:val="none"/>
          <w:lang w:val="en-US"/>
        </w:rPr>
        <w:t>Triandis, 2001</w:t>
      </w:r>
      <w:r w:rsidRPr="007978EA">
        <w:fldChar w:fldCharType="end"/>
      </w:r>
      <w:bookmarkEnd w:id="4"/>
      <w:r w:rsidRPr="007978EA">
        <w:rPr>
          <w:lang w:val="en-US"/>
        </w:rPr>
        <w:t xml:space="preserve">). The difference in value orientation between the two prototype cultures (i.e., individualism vs. collectivism) largely influences individuals’ communication styles. According to </w:t>
      </w:r>
      <w:r w:rsidR="009F3BEB" w:rsidRPr="009F3BEB">
        <w:rPr>
          <w:lang w:val="en-US"/>
        </w:rPr>
        <w:t>H</w:t>
      </w:r>
      <w:r w:rsidR="009F3BEB">
        <w:rPr>
          <w:lang w:val="en-US"/>
        </w:rPr>
        <w:t xml:space="preserve">all (1976), </w:t>
      </w:r>
      <w:r w:rsidRPr="007978EA">
        <w:rPr>
          <w:lang w:val="en-US"/>
        </w:rPr>
        <w:t xml:space="preserve">communication styles can be classified into </w:t>
      </w:r>
      <w:r w:rsidRPr="007978EA">
        <w:rPr>
          <w:rStyle w:val="Emphasis"/>
          <w:rFonts w:eastAsia="Calibri"/>
          <w:lang w:val="en-US"/>
        </w:rPr>
        <w:t>high-context</w:t>
      </w:r>
      <w:r w:rsidRPr="007978EA">
        <w:rPr>
          <w:lang w:val="en-US"/>
        </w:rPr>
        <w:t xml:space="preserve"> vs. </w:t>
      </w:r>
      <w:r w:rsidRPr="007978EA">
        <w:rPr>
          <w:rStyle w:val="Emphasis"/>
          <w:rFonts w:eastAsia="Calibri"/>
          <w:lang w:val="en-US"/>
        </w:rPr>
        <w:t>low-context</w:t>
      </w:r>
      <w:r w:rsidRPr="007978EA">
        <w:rPr>
          <w:lang w:val="en-US"/>
        </w:rPr>
        <w:t xml:space="preserve"> communication. High-context communication is rather implicit, indirect, and abstract, as “most of the information is already either in the physical context or internalized in the person” (</w:t>
      </w:r>
      <w:r w:rsidR="009F3BEB">
        <w:rPr>
          <w:lang w:val="en-US"/>
        </w:rPr>
        <w:t>Hall, 1976, p.91)</w:t>
      </w:r>
      <w:r w:rsidRPr="007978EA">
        <w:rPr>
          <w:lang w:val="en-US"/>
        </w:rPr>
        <w:t>. In contrast, low-context communication is rather explicit and direct, and non-dependent on contextual factors. Previous research suggests that low-context communication is predominant in individualistic cultures, while high-context communication occurs in collectivistic cultures (</w:t>
      </w:r>
      <w:r w:rsidR="00C234A1">
        <w:rPr>
          <w:rFonts w:eastAsia="Calibri"/>
          <w:lang w:val="en-US"/>
        </w:rPr>
        <w:t>Gudykunst &amp;</w:t>
      </w:r>
      <w:r w:rsidRPr="00C234A1">
        <w:rPr>
          <w:rFonts w:eastAsia="Calibri"/>
          <w:lang w:val="en-US"/>
        </w:rPr>
        <w:t xml:space="preserve"> Ting-Toomey, 1988</w:t>
      </w:r>
      <w:r w:rsidR="009F3BEB">
        <w:rPr>
          <w:lang w:val="en-US"/>
        </w:rPr>
        <w:t>;</w:t>
      </w:r>
      <w:r w:rsidR="009F3BEB" w:rsidRPr="007978EA">
        <w:rPr>
          <w:lang w:val="en-US"/>
        </w:rPr>
        <w:t xml:space="preserve"> </w:t>
      </w:r>
      <w:r w:rsidRPr="00C234A1">
        <w:rPr>
          <w:rFonts w:eastAsia="Calibri"/>
          <w:lang w:val="en-US"/>
        </w:rPr>
        <w:t>Gudykunst et al., 1996</w:t>
      </w:r>
      <w:r w:rsidRPr="007978EA">
        <w:rPr>
          <w:lang w:val="en-US"/>
        </w:rPr>
        <w:t>).</w:t>
      </w:r>
    </w:p>
    <w:p w14:paraId="791CDE67" w14:textId="03766549" w:rsidR="00A7704B" w:rsidRPr="00CD15E9" w:rsidRDefault="00A7704B" w:rsidP="00A7704B">
      <w:pPr>
        <w:pStyle w:val="NormalWeb"/>
        <w:spacing w:line="480" w:lineRule="auto"/>
        <w:ind w:firstLine="708"/>
        <w:rPr>
          <w:lang w:val="en-US"/>
        </w:rPr>
      </w:pPr>
      <w:r w:rsidRPr="000D6727">
        <w:rPr>
          <w:lang w:val="en-US"/>
        </w:rPr>
        <w:t>The contrast between these</w:t>
      </w:r>
      <w:r w:rsidRPr="00CD15E9">
        <w:rPr>
          <w:lang w:val="en-US"/>
        </w:rPr>
        <w:t xml:space="preserve"> two prototypical cultures is manifested in the way individuals develop and manage social relationships and has </w:t>
      </w:r>
      <w:r w:rsidR="000D6727" w:rsidRPr="00CD15E9">
        <w:rPr>
          <w:lang w:val="en-US"/>
        </w:rPr>
        <w:t xml:space="preserve">also </w:t>
      </w:r>
      <w:r w:rsidRPr="00CD15E9">
        <w:rPr>
          <w:lang w:val="en-US"/>
        </w:rPr>
        <w:t>implications for the way individuals perceive and use SNS. In a collectivistic culture, people tend to attach value to lifetime relationships (</w:t>
      </w:r>
      <w:bookmarkStart w:id="5" w:name="bb0045"/>
      <w:r w:rsidRPr="007978EA">
        <w:fldChar w:fldCharType="begin"/>
      </w:r>
      <w:r w:rsidRPr="00CD15E9">
        <w:rPr>
          <w:lang w:val="en-US"/>
        </w:rPr>
        <w:instrText xml:space="preserve"> HYPERLINK "https://www.sciencedirect.com/science/article/pii/S0747563210002736" \l "b0045" </w:instrText>
      </w:r>
      <w:r w:rsidRPr="007978EA">
        <w:fldChar w:fldCharType="separate"/>
      </w:r>
      <w:r w:rsidRPr="00CD15E9">
        <w:rPr>
          <w:rStyle w:val="Hyperlink"/>
          <w:color w:val="auto"/>
          <w:u w:val="none"/>
          <w:lang w:val="en-US"/>
        </w:rPr>
        <w:t>de Mooij, 1998</w:t>
      </w:r>
      <w:r w:rsidRPr="007978EA">
        <w:fldChar w:fldCharType="end"/>
      </w:r>
      <w:bookmarkEnd w:id="5"/>
      <w:r w:rsidRPr="00CD15E9">
        <w:rPr>
          <w:lang w:val="en-US"/>
        </w:rPr>
        <w:t xml:space="preserve">), whereas an individualistic culture </w:t>
      </w:r>
      <w:r w:rsidR="000D6727">
        <w:rPr>
          <w:lang w:val="en-US"/>
        </w:rPr>
        <w:t xml:space="preserve">is characterized by </w:t>
      </w:r>
      <w:r w:rsidRPr="00CD15E9">
        <w:rPr>
          <w:lang w:val="en-US"/>
        </w:rPr>
        <w:t>rather fragmented and short-term relationships (</w:t>
      </w:r>
      <w:r w:rsidR="009F3BEB">
        <w:rPr>
          <w:lang w:val="en-US"/>
        </w:rPr>
        <w:t>Hall, 1976;</w:t>
      </w:r>
      <w:r w:rsidR="009F3BEB" w:rsidRPr="00CD15E9">
        <w:rPr>
          <w:lang w:val="en-US"/>
        </w:rPr>
        <w:t xml:space="preserve"> </w:t>
      </w:r>
      <w:r w:rsidRPr="00CD15E9">
        <w:rPr>
          <w:lang w:val="en-US"/>
        </w:rPr>
        <w:t xml:space="preserve">Taylor et al., 1994). This cultural difference in building and managing social relationships may also </w:t>
      </w:r>
      <w:r w:rsidR="000D6727">
        <w:rPr>
          <w:lang w:val="en-US"/>
        </w:rPr>
        <w:t>explain</w:t>
      </w:r>
      <w:r w:rsidRPr="00CD15E9">
        <w:rPr>
          <w:lang w:val="en-US"/>
        </w:rPr>
        <w:t xml:space="preserve"> how individuals use SNS. </w:t>
      </w:r>
      <w:r w:rsidR="000D6727">
        <w:rPr>
          <w:lang w:val="en-US"/>
        </w:rPr>
        <w:t>B</w:t>
      </w:r>
      <w:r w:rsidR="000D6727" w:rsidRPr="00CD15E9">
        <w:rPr>
          <w:lang w:val="en-US"/>
        </w:rPr>
        <w:t>y nature</w:t>
      </w:r>
      <w:r w:rsidR="000D6727">
        <w:rPr>
          <w:lang w:val="en-US"/>
        </w:rPr>
        <w:t>,</w:t>
      </w:r>
      <w:r w:rsidR="000D6727" w:rsidRPr="00CD15E9">
        <w:rPr>
          <w:lang w:val="en-US"/>
        </w:rPr>
        <w:t xml:space="preserve"> online platforms</w:t>
      </w:r>
      <w:r w:rsidR="000D6727">
        <w:rPr>
          <w:lang w:val="en-US"/>
        </w:rPr>
        <w:t xml:space="preserve"> such as </w:t>
      </w:r>
      <w:r w:rsidRPr="00CD15E9">
        <w:rPr>
          <w:lang w:val="en-US"/>
        </w:rPr>
        <w:t>SNS provide a limited range of communication tools and relationship</w:t>
      </w:r>
      <w:r w:rsidR="00BF4968">
        <w:rPr>
          <w:lang w:val="en-US"/>
        </w:rPr>
        <w:t>-</w:t>
      </w:r>
      <w:r w:rsidRPr="00CD15E9">
        <w:rPr>
          <w:lang w:val="en-US"/>
        </w:rPr>
        <w:t>building services</w:t>
      </w:r>
      <w:r w:rsidR="000D6727">
        <w:rPr>
          <w:lang w:val="en-US"/>
        </w:rPr>
        <w:t>,</w:t>
      </w:r>
      <w:r w:rsidRPr="00CD15E9">
        <w:rPr>
          <w:lang w:val="en-US"/>
        </w:rPr>
        <w:t xml:space="preserve"> and therefore promote rather casual and instrumental relationships among their users. Similarly, SNS as a communication means allow for limited opportunities to display context</w:t>
      </w:r>
      <w:r w:rsidR="00BF4968">
        <w:rPr>
          <w:lang w:val="en-US"/>
        </w:rPr>
        <w:t>-</w:t>
      </w:r>
      <w:r w:rsidRPr="00CD15E9">
        <w:rPr>
          <w:lang w:val="en-US"/>
        </w:rPr>
        <w:t xml:space="preserve">related information, </w:t>
      </w:r>
      <w:r w:rsidR="00BF4968">
        <w:rPr>
          <w:lang w:val="en-US"/>
        </w:rPr>
        <w:t xml:space="preserve">and </w:t>
      </w:r>
      <w:r w:rsidRPr="00CD15E9">
        <w:rPr>
          <w:lang w:val="en-US"/>
        </w:rPr>
        <w:t>thus might inhibit individuals from high-context cultures to become deeply involved with each other and develop high levels of social bonds and commitment. Along these lines, individuals in different cultural contexts may utilize SNS with different motives, reflecting their prevalent cultural values. In fact, existing research indicates that social capital is positively associated with individualistic cultural values, while members of collectivistic cultures do not typically use SNS for developing their social capital (Allik &amp; Realo</w:t>
      </w:r>
      <w:r w:rsidR="009F3BEB">
        <w:rPr>
          <w:lang w:val="en-US"/>
        </w:rPr>
        <w:t>,</w:t>
      </w:r>
      <w:r w:rsidRPr="00CD15E9">
        <w:rPr>
          <w:lang w:val="en-US"/>
        </w:rPr>
        <w:t xml:space="preserve"> 2004; Cho</w:t>
      </w:r>
      <w:r w:rsidR="009F3BEB">
        <w:rPr>
          <w:lang w:val="en-US"/>
        </w:rPr>
        <w:t>,</w:t>
      </w:r>
      <w:r w:rsidRPr="00CD15E9">
        <w:rPr>
          <w:lang w:val="en-US"/>
        </w:rPr>
        <w:t xml:space="preserve"> 2010). This might explain why the relationship between social motivation and SNS usage was found to be non-significant among users from Thailand and Indonesia.</w:t>
      </w:r>
    </w:p>
    <w:p w14:paraId="407B4461" w14:textId="2603E483" w:rsidR="00553398" w:rsidRDefault="00A7704B" w:rsidP="00D43420">
      <w:pPr>
        <w:widowControl w:val="0"/>
        <w:autoSpaceDE w:val="0"/>
        <w:autoSpaceDN w:val="0"/>
        <w:adjustRightInd w:val="0"/>
        <w:spacing w:after="240" w:line="480" w:lineRule="auto"/>
        <w:ind w:firstLine="708"/>
      </w:pPr>
      <w:r w:rsidRPr="007978EA">
        <w:t>Again, according to Hofstede’s (1991) indices, Thailand scores significantly lower than both Indonesia and Austria in long</w:t>
      </w:r>
      <w:r w:rsidR="00BF4968">
        <w:t>-</w:t>
      </w:r>
      <w:r w:rsidRPr="007978EA">
        <w:t>term orientation. Individuals from cultures that score low in long</w:t>
      </w:r>
      <w:r w:rsidR="00BF4968">
        <w:t>-</w:t>
      </w:r>
      <w:r w:rsidRPr="007978EA">
        <w:t>term orientation are in principle people who care more about the short</w:t>
      </w:r>
      <w:r w:rsidR="00BF4968">
        <w:t>-</w:t>
      </w:r>
      <w:r w:rsidRPr="007978EA">
        <w:t>term outcomes of their actions and are generally in favor of instant gratification. Short</w:t>
      </w:r>
      <w:r w:rsidR="00BF4968">
        <w:t>-</w:t>
      </w:r>
      <w:r w:rsidRPr="007978EA">
        <w:t>term oriented individuals tend to focus on reality and how to benefit and make the most out of life today. They therefore seek hedonic gratification and playfulness</w:t>
      </w:r>
      <w:r w:rsidR="00BF4968">
        <w:t>,</w:t>
      </w:r>
      <w:r w:rsidRPr="007978EA">
        <w:t xml:space="preserve"> and they value </w:t>
      </w:r>
      <w:r w:rsidR="00A2439A">
        <w:t>obtaining</w:t>
      </w:r>
      <w:r w:rsidR="00A2439A" w:rsidRPr="007978EA">
        <w:t xml:space="preserve"> </w:t>
      </w:r>
      <w:r w:rsidRPr="007978EA">
        <w:t>instant pleasure and enjoyment from their online interactions (Childers, Carr, Peck &amp; Carson</w:t>
      </w:r>
      <w:r w:rsidR="009F3BEB">
        <w:t>,</w:t>
      </w:r>
      <w:r w:rsidRPr="007978EA">
        <w:t xml:space="preserve"> 2002). In contrast, individuals from cultures scoring high on long</w:t>
      </w:r>
      <w:r w:rsidR="00BF4968">
        <w:t>-</w:t>
      </w:r>
      <w:r w:rsidRPr="007978EA">
        <w:t>term orientation tend to be less hedonic-oriented individuals and show greater perseverance when it comes to achieving results, as they seek long-term gratification (Strathman, Gleicher, Boninger &amp; Edwards</w:t>
      </w:r>
      <w:r w:rsidR="009F3BEB">
        <w:t>,</w:t>
      </w:r>
      <w:r w:rsidRPr="007978EA">
        <w:t xml:space="preserve"> 1994). Therefore, the stronger relationship between hedonic motivation and global SNS usage for Thai users compared to their counterparts in Indonesia and Austria can be attributed to this differentiation in their national </w:t>
      </w:r>
      <w:r w:rsidR="00A2439A">
        <w:t xml:space="preserve">cultural </w:t>
      </w:r>
      <w:r w:rsidRPr="007978EA">
        <w:t xml:space="preserve">values. To sum up, our results nicely corroborate existing research findings indicating that cultural </w:t>
      </w:r>
      <w:r w:rsidR="00A2439A">
        <w:t>values</w:t>
      </w:r>
      <w:r w:rsidRPr="007978EA">
        <w:t xml:space="preserve"> strongly influence daily activities</w:t>
      </w:r>
      <w:r w:rsidR="00A2439A">
        <w:t>,</w:t>
      </w:r>
      <w:r w:rsidRPr="007978EA">
        <w:t xml:space="preserve"> such as</w:t>
      </w:r>
      <w:r w:rsidR="00BF4968">
        <w:t xml:space="preserve"> </w:t>
      </w:r>
      <w:hyperlink r:id="rId8" w:tooltip="Learn more about Online Social Networking from ScienceDirect's AI-generated Topic Pages" w:history="1">
        <w:r w:rsidRPr="007978EA">
          <w:rPr>
            <w:rStyle w:val="Hyperlink"/>
            <w:color w:val="auto"/>
            <w:u w:val="none"/>
          </w:rPr>
          <w:t>social networking online</w:t>
        </w:r>
      </w:hyperlink>
      <w:r w:rsidR="00BF4968">
        <w:rPr>
          <w:rStyle w:val="Hyperlink"/>
          <w:color w:val="auto"/>
          <w:u w:val="none"/>
        </w:rPr>
        <w:t xml:space="preserve"> </w:t>
      </w:r>
      <w:r w:rsidRPr="007978EA">
        <w:t>(</w:t>
      </w:r>
      <w:bookmarkStart w:id="6" w:name="bbb0210"/>
      <w:r w:rsidRPr="007978EA">
        <w:fldChar w:fldCharType="begin"/>
      </w:r>
      <w:r w:rsidRPr="007978EA">
        <w:instrText xml:space="preserve"> HYPERLINK "https://www.sciencedirect.com/science/article/pii/S0148296317301625" \l "bb0210" </w:instrText>
      </w:r>
      <w:r w:rsidRPr="007978EA">
        <w:fldChar w:fldCharType="separate"/>
      </w:r>
      <w:r w:rsidRPr="007978EA">
        <w:rPr>
          <w:rStyle w:val="Hyperlink"/>
          <w:color w:val="auto"/>
          <w:u w:val="none"/>
        </w:rPr>
        <w:t>Lim, Leung, Sia, &amp; Lee, 2004</w:t>
      </w:r>
      <w:r w:rsidRPr="007978EA">
        <w:fldChar w:fldCharType="end"/>
      </w:r>
      <w:bookmarkEnd w:id="6"/>
      <w:r w:rsidRPr="007978EA">
        <w:t>).</w:t>
      </w:r>
    </w:p>
    <w:p w14:paraId="5DCB3B0B" w14:textId="77777777" w:rsidR="00D43420" w:rsidRPr="00D43420" w:rsidRDefault="00D43420" w:rsidP="00D43420">
      <w:pPr>
        <w:widowControl w:val="0"/>
        <w:autoSpaceDE w:val="0"/>
        <w:autoSpaceDN w:val="0"/>
        <w:adjustRightInd w:val="0"/>
        <w:spacing w:after="240" w:line="480" w:lineRule="auto"/>
        <w:ind w:firstLine="708"/>
      </w:pPr>
    </w:p>
    <w:p w14:paraId="03439CB4" w14:textId="77777777" w:rsidR="009A6F29" w:rsidRPr="0012035C" w:rsidRDefault="009A6F29" w:rsidP="009A6F29">
      <w:pPr>
        <w:widowControl w:val="0"/>
        <w:autoSpaceDE w:val="0"/>
        <w:autoSpaceDN w:val="0"/>
        <w:adjustRightInd w:val="0"/>
        <w:spacing w:after="240" w:line="300" w:lineRule="atLeast"/>
        <w:rPr>
          <w:b/>
        </w:rPr>
      </w:pPr>
      <w:r w:rsidRPr="005000CB">
        <w:rPr>
          <w:b/>
        </w:rPr>
        <w:t>5. Discussion</w:t>
      </w:r>
    </w:p>
    <w:p w14:paraId="10EEB869" w14:textId="6907BEF9" w:rsidR="00D43420" w:rsidRDefault="009A6F29" w:rsidP="0059500E">
      <w:pPr>
        <w:spacing w:line="480" w:lineRule="auto"/>
      </w:pPr>
      <w:r w:rsidRPr="00766736">
        <w:t>Given the importance of global branding in today's</w:t>
      </w:r>
      <w:r>
        <w:t xml:space="preserve"> global and</w:t>
      </w:r>
      <w:r w:rsidRPr="00766736">
        <w:t xml:space="preserve"> </w:t>
      </w:r>
      <w:r>
        <w:t>digital business environment</w:t>
      </w:r>
      <w:r w:rsidRPr="00766736">
        <w:t xml:space="preserve">, the contribution of our research is three-fold: </w:t>
      </w:r>
      <w:r w:rsidRPr="001E4FD0">
        <w:rPr>
          <w:i/>
        </w:rPr>
        <w:t>1)</w:t>
      </w:r>
      <w:r w:rsidRPr="00766736">
        <w:t xml:space="preserve"> </w:t>
      </w:r>
      <w:r w:rsidR="004B7431">
        <w:t>viewing</w:t>
      </w:r>
      <w:r w:rsidRPr="00766736">
        <w:t xml:space="preserve"> </w:t>
      </w:r>
      <w:r>
        <w:t xml:space="preserve">global </w:t>
      </w:r>
      <w:r w:rsidRPr="00766736">
        <w:t xml:space="preserve">SNS as global digital brands, we </w:t>
      </w:r>
      <w:r w:rsidR="007B4DDE" w:rsidRPr="007B4DDE">
        <w:t>extend research on the effect of global identity on consumer behavior responses by investigating the unexplored case of global SNS usage</w:t>
      </w:r>
      <w:r w:rsidRPr="007B4DDE">
        <w:t xml:space="preserve">; </w:t>
      </w:r>
      <w:r w:rsidRPr="007B4DDE">
        <w:rPr>
          <w:i/>
        </w:rPr>
        <w:t>2)</w:t>
      </w:r>
      <w:r w:rsidRPr="007B4DDE">
        <w:t xml:space="preserve"> focusing our research on two popular global SNS, we provide the first empirical evidence of </w:t>
      </w:r>
      <w:r w:rsidR="007B4DDE" w:rsidRPr="007B4DDE">
        <w:t>the mechanism through which users seek to confirm and further construct their global identity through participation in global digital brands</w:t>
      </w:r>
      <w:r w:rsidRPr="007B4DDE">
        <w:t xml:space="preserve">; </w:t>
      </w:r>
      <w:r w:rsidRPr="007B4DDE">
        <w:rPr>
          <w:i/>
        </w:rPr>
        <w:t>3)</w:t>
      </w:r>
      <w:r w:rsidRPr="00766736">
        <w:t xml:space="preserve"> testing </w:t>
      </w:r>
      <w:r w:rsidR="004B7431">
        <w:t>the engagement mechanism with</w:t>
      </w:r>
      <w:r w:rsidRPr="00766736">
        <w:t xml:space="preserve"> </w:t>
      </w:r>
      <w:r>
        <w:t xml:space="preserve">global SNS </w:t>
      </w:r>
      <w:r w:rsidR="00EB5641">
        <w:t>in three countries, we explore potential</w:t>
      </w:r>
      <w:r w:rsidRPr="00766736">
        <w:t xml:space="preserve"> cross-country differences between a developed and two emerging countries. These results offer a series of useful theoretical and managerial implications</w:t>
      </w:r>
      <w:r>
        <w:t>,</w:t>
      </w:r>
      <w:r w:rsidRPr="00766736">
        <w:t xml:space="preserve"> which are </w:t>
      </w:r>
      <w:r>
        <w:t>outlined</w:t>
      </w:r>
      <w:r w:rsidRPr="00766736">
        <w:t xml:space="preserve"> below.</w:t>
      </w:r>
    </w:p>
    <w:p w14:paraId="69363670" w14:textId="77777777" w:rsidR="00E903C4" w:rsidRPr="00766736" w:rsidRDefault="00E903C4" w:rsidP="0059500E">
      <w:pPr>
        <w:spacing w:line="480" w:lineRule="auto"/>
        <w:rPr>
          <w:b/>
          <w:color w:val="000000" w:themeColor="text1"/>
        </w:rPr>
      </w:pPr>
    </w:p>
    <w:p w14:paraId="7CF25020" w14:textId="77777777" w:rsidR="009A6F29" w:rsidRPr="00766736" w:rsidRDefault="009A6F29" w:rsidP="0059500E">
      <w:pPr>
        <w:spacing w:line="480" w:lineRule="auto"/>
        <w:rPr>
          <w:i/>
          <w:color w:val="000000" w:themeColor="text1"/>
        </w:rPr>
      </w:pPr>
      <w:r w:rsidRPr="00766736">
        <w:rPr>
          <w:i/>
          <w:color w:val="000000" w:themeColor="text1"/>
        </w:rPr>
        <w:t>5.1. Theoretical implications</w:t>
      </w:r>
    </w:p>
    <w:p w14:paraId="76F8CCD7" w14:textId="77777777" w:rsidR="009A6F29" w:rsidRPr="00766736" w:rsidRDefault="009A6F29" w:rsidP="009A6F29">
      <w:pPr>
        <w:rPr>
          <w:i/>
          <w:color w:val="000000" w:themeColor="text1"/>
        </w:rPr>
      </w:pPr>
    </w:p>
    <w:p w14:paraId="41D73FA1" w14:textId="2912267F" w:rsidR="009A6F29" w:rsidRDefault="009A6F29" w:rsidP="009A6F29">
      <w:pPr>
        <w:spacing w:line="480" w:lineRule="auto"/>
        <w:rPr>
          <w:color w:val="000000" w:themeColor="text1"/>
        </w:rPr>
      </w:pPr>
      <w:r>
        <w:rPr>
          <w:color w:val="000000" w:themeColor="text1"/>
        </w:rPr>
        <w:t xml:space="preserve">Our study constitutes a novel attempt to a) examine the effect of global identity on global </w:t>
      </w:r>
      <w:r w:rsidR="00465EC9">
        <w:rPr>
          <w:color w:val="000000" w:themeColor="text1"/>
        </w:rPr>
        <w:t>digital products</w:t>
      </w:r>
      <w:r>
        <w:rPr>
          <w:color w:val="000000" w:themeColor="text1"/>
        </w:rPr>
        <w:t xml:space="preserve">, </w:t>
      </w:r>
      <w:r w:rsidR="00465EC9">
        <w:rPr>
          <w:color w:val="000000" w:themeColor="text1"/>
        </w:rPr>
        <w:t xml:space="preserve">b) consider </w:t>
      </w:r>
      <w:r w:rsidR="002B3AE9">
        <w:rPr>
          <w:color w:val="000000" w:themeColor="text1"/>
        </w:rPr>
        <w:t xml:space="preserve">SNS motivations as mediators of this relationship, </w:t>
      </w:r>
      <w:r>
        <w:rPr>
          <w:color w:val="000000" w:themeColor="text1"/>
        </w:rPr>
        <w:t xml:space="preserve">and </w:t>
      </w:r>
      <w:r w:rsidR="00F64740">
        <w:rPr>
          <w:color w:val="000000" w:themeColor="text1"/>
        </w:rPr>
        <w:t>c</w:t>
      </w:r>
      <w:r>
        <w:rPr>
          <w:color w:val="000000" w:themeColor="text1"/>
        </w:rPr>
        <w:t xml:space="preserve">) empirically test this path of relationships in a cross-country context. As such, it represents a </w:t>
      </w:r>
      <w:r w:rsidR="00F64740">
        <w:rPr>
          <w:color w:val="000000" w:themeColor="text1"/>
        </w:rPr>
        <w:t>substantial</w:t>
      </w:r>
      <w:r>
        <w:rPr>
          <w:color w:val="000000" w:themeColor="text1"/>
        </w:rPr>
        <w:t xml:space="preserve"> contribution to the development of the dialogue around consumers’ global identity and preference for global brands, in the context of digital brands, such as SNS. Overall, our findings offer three main propositions for theoretical advancement. First, by considering Facebook and Instagram as prominent global digital brands, our study builds on our current knowledge with regards to the drivers of </w:t>
      </w:r>
      <w:r w:rsidR="002069AB">
        <w:rPr>
          <w:color w:val="000000" w:themeColor="text1"/>
        </w:rPr>
        <w:t>SNS</w:t>
      </w:r>
      <w:r>
        <w:rPr>
          <w:color w:val="000000" w:themeColor="text1"/>
        </w:rPr>
        <w:t xml:space="preserve"> usage</w:t>
      </w:r>
      <w:r w:rsidR="00EB5E91">
        <w:rPr>
          <w:color w:val="000000" w:themeColor="text1"/>
        </w:rPr>
        <w:t>,</w:t>
      </w:r>
      <w:r w:rsidR="00B2316D">
        <w:rPr>
          <w:color w:val="000000" w:themeColor="text1"/>
        </w:rPr>
        <w:t xml:space="preserve"> which </w:t>
      </w:r>
      <w:r w:rsidR="00EB5E91">
        <w:rPr>
          <w:color w:val="000000" w:themeColor="text1"/>
        </w:rPr>
        <w:t>have so far been</w:t>
      </w:r>
      <w:r w:rsidR="00B2316D">
        <w:rPr>
          <w:color w:val="000000" w:themeColor="text1"/>
        </w:rPr>
        <w:t xml:space="preserve"> limited to SNS motivation and perceived value (e.g. Huang et al., 2014; Park et al., 2009)</w:t>
      </w:r>
      <w:r>
        <w:rPr>
          <w:color w:val="000000" w:themeColor="text1"/>
        </w:rPr>
        <w:t>. Extant research suggests that global identity produces an assimilation effect</w:t>
      </w:r>
      <w:r w:rsidR="00EB5E91">
        <w:rPr>
          <w:color w:val="000000" w:themeColor="text1"/>
        </w:rPr>
        <w:t>,</w:t>
      </w:r>
      <w:r>
        <w:rPr>
          <w:color w:val="000000" w:themeColor="text1"/>
        </w:rPr>
        <w:t xml:space="preserve"> such that consumers with high global identity tend to prefer global products (Zhang &amp; Khare</w:t>
      </w:r>
      <w:r w:rsidRPr="00C234A1">
        <w:rPr>
          <w:color w:val="000000" w:themeColor="text1"/>
        </w:rPr>
        <w:t>, 2009). Given that a global identity does not require physical interaction with global brands (Erez et al., 2013),</w:t>
      </w:r>
      <w:r>
        <w:rPr>
          <w:color w:val="000000" w:themeColor="text1"/>
        </w:rPr>
        <w:t xml:space="preserve"> our study extends </w:t>
      </w:r>
      <w:r w:rsidR="005E3FCE">
        <w:rPr>
          <w:color w:val="000000" w:themeColor="text1"/>
        </w:rPr>
        <w:t>previous research</w:t>
      </w:r>
      <w:r>
        <w:rPr>
          <w:color w:val="000000" w:themeColor="text1"/>
        </w:rPr>
        <w:t xml:space="preserve"> by supporting that global identity drives global SNS usage, which is triggered through the interaction with the SNS virtual community.</w:t>
      </w:r>
      <w:r w:rsidR="005E3FCE">
        <w:rPr>
          <w:color w:val="000000" w:themeColor="text1"/>
        </w:rPr>
        <w:t xml:space="preserve"> Therefore, our findings</w:t>
      </w:r>
      <w:r w:rsidR="007F31F0">
        <w:rPr>
          <w:color w:val="000000" w:themeColor="text1"/>
        </w:rPr>
        <w:t xml:space="preserve"> indicate for the first time how global digital brand usage can be increased through the lenses of global identity.</w:t>
      </w:r>
    </w:p>
    <w:p w14:paraId="79B0D023" w14:textId="641319DC" w:rsidR="009A6F29" w:rsidRPr="00D8337B" w:rsidRDefault="009A6F29" w:rsidP="00D8337B">
      <w:pPr>
        <w:spacing w:line="480" w:lineRule="auto"/>
        <w:ind w:firstLine="720"/>
        <w:rPr>
          <w:szCs w:val="22"/>
        </w:rPr>
      </w:pPr>
      <w:r>
        <w:rPr>
          <w:color w:val="000000" w:themeColor="text1"/>
        </w:rPr>
        <w:t xml:space="preserve">Second, our study incorporates prior research in the fields of </w:t>
      </w:r>
      <w:r w:rsidR="00C2696D">
        <w:rPr>
          <w:color w:val="000000" w:themeColor="text1"/>
        </w:rPr>
        <w:t>social identity</w:t>
      </w:r>
      <w:r>
        <w:rPr>
          <w:color w:val="000000" w:themeColor="text1"/>
        </w:rPr>
        <w:t xml:space="preserve"> </w:t>
      </w:r>
      <w:r w:rsidR="00CD7EB5">
        <w:rPr>
          <w:color w:val="000000" w:themeColor="text1"/>
        </w:rPr>
        <w:t xml:space="preserve">theory </w:t>
      </w:r>
      <w:r>
        <w:rPr>
          <w:color w:val="000000" w:themeColor="text1"/>
        </w:rPr>
        <w:t xml:space="preserve">and </w:t>
      </w:r>
      <w:r w:rsidR="00F50429">
        <w:rPr>
          <w:color w:val="000000" w:themeColor="text1"/>
        </w:rPr>
        <w:t>self-verification theory</w:t>
      </w:r>
      <w:r w:rsidR="00CD7EB5">
        <w:rPr>
          <w:color w:val="000000" w:themeColor="text1"/>
        </w:rPr>
        <w:t xml:space="preserve"> </w:t>
      </w:r>
      <w:r>
        <w:rPr>
          <w:color w:val="000000" w:themeColor="text1"/>
        </w:rPr>
        <w:t>to prov</w:t>
      </w:r>
      <w:r w:rsidR="00F47385">
        <w:rPr>
          <w:color w:val="000000" w:themeColor="text1"/>
        </w:rPr>
        <w:t xml:space="preserve">ide an updated </w:t>
      </w:r>
      <w:r>
        <w:rPr>
          <w:color w:val="000000" w:themeColor="text1"/>
        </w:rPr>
        <w:t>investigation with regards to the underlying mechanism leading to increased global SNS usage. According to social identity theory, consumers</w:t>
      </w:r>
      <w:r w:rsidRPr="008415D0">
        <w:rPr>
          <w:color w:val="000000" w:themeColor="text1"/>
        </w:rPr>
        <w:t xml:space="preserve"> seek to enact </w:t>
      </w:r>
      <w:r w:rsidRPr="00884E29">
        <w:rPr>
          <w:color w:val="000000" w:themeColor="text1"/>
        </w:rPr>
        <w:t>identity-congruent behaviors to maintain consistency in their feelings and actions (</w:t>
      </w:r>
      <w:r w:rsidR="008D74B2">
        <w:rPr>
          <w:color w:val="000000" w:themeColor="text1"/>
        </w:rPr>
        <w:t xml:space="preserve">Oyserman, 2009; </w:t>
      </w:r>
      <w:r w:rsidR="0071386A">
        <w:rPr>
          <w:color w:val="000000" w:themeColor="text1"/>
        </w:rPr>
        <w:t>Westjohn</w:t>
      </w:r>
      <w:r w:rsidR="0071386A">
        <w:rPr>
          <w:rFonts w:eastAsia="Times New Roman"/>
          <w:color w:val="000000" w:themeColor="text1"/>
          <w:lang w:eastAsia="de-DE"/>
        </w:rPr>
        <w:t xml:space="preserve"> et al.,</w:t>
      </w:r>
      <w:r w:rsidRPr="00884E29">
        <w:rPr>
          <w:color w:val="000000" w:themeColor="text1"/>
        </w:rPr>
        <w:t xml:space="preserve"> 2012) and to avoid potential tensions (Josiassen, 2011). In addition, gratification research suggests that </w:t>
      </w:r>
      <w:r>
        <w:rPr>
          <w:color w:val="000000" w:themeColor="text1"/>
        </w:rPr>
        <w:t>through participation in</w:t>
      </w:r>
      <w:r w:rsidRPr="00884E29">
        <w:rPr>
          <w:color w:val="000000" w:themeColor="text1"/>
        </w:rPr>
        <w:t xml:space="preserve"> SNS</w:t>
      </w:r>
      <w:r>
        <w:rPr>
          <w:color w:val="000000" w:themeColor="text1"/>
        </w:rPr>
        <w:t>, users</w:t>
      </w:r>
      <w:r w:rsidRPr="00884E29">
        <w:rPr>
          <w:color w:val="000000" w:themeColor="text1"/>
        </w:rPr>
        <w:t xml:space="preserve"> meet friends, seek information, share feelings, while also </w:t>
      </w:r>
      <w:r>
        <w:rPr>
          <w:color w:val="000000" w:themeColor="text1"/>
        </w:rPr>
        <w:t>mak</w:t>
      </w:r>
      <w:r w:rsidR="00CB41DC">
        <w:rPr>
          <w:color w:val="000000" w:themeColor="text1"/>
        </w:rPr>
        <w:t>ing</w:t>
      </w:r>
      <w:r>
        <w:rPr>
          <w:color w:val="000000" w:themeColor="text1"/>
        </w:rPr>
        <w:t xml:space="preserve"> use of</w:t>
      </w:r>
      <w:r w:rsidRPr="00884E29">
        <w:rPr>
          <w:color w:val="000000" w:themeColor="text1"/>
        </w:rPr>
        <w:t xml:space="preserve"> </w:t>
      </w:r>
      <w:r w:rsidRPr="00C234A1">
        <w:rPr>
          <w:color w:val="000000" w:themeColor="text1"/>
        </w:rPr>
        <w:t xml:space="preserve">practical and informative means of interpreting self-image and identity management (e.g. Eftekhar et al., 2014; Brandztaeg &amp; Heim, 2009; Ku et al., 2013). </w:t>
      </w:r>
      <w:r w:rsidR="007035CA" w:rsidRPr="00C234A1">
        <w:rPr>
          <w:color w:val="000000" w:themeColor="text1"/>
        </w:rPr>
        <w:t xml:space="preserve">Drawing </w:t>
      </w:r>
      <w:r w:rsidR="00EB5E91">
        <w:rPr>
          <w:color w:val="000000" w:themeColor="text1"/>
        </w:rPr>
        <w:t>on</w:t>
      </w:r>
      <w:r w:rsidR="007035CA" w:rsidRPr="00C234A1">
        <w:rPr>
          <w:color w:val="000000" w:themeColor="text1"/>
        </w:rPr>
        <w:t xml:space="preserve"> these two research streams</w:t>
      </w:r>
      <w:r w:rsidRPr="00C234A1">
        <w:rPr>
          <w:color w:val="000000" w:themeColor="text1"/>
        </w:rPr>
        <w:t>, our</w:t>
      </w:r>
      <w:r w:rsidRPr="00884E29">
        <w:rPr>
          <w:color w:val="000000" w:themeColor="text1"/>
        </w:rPr>
        <w:t xml:space="preserve"> </w:t>
      </w:r>
      <w:r w:rsidR="0017030F">
        <w:rPr>
          <w:color w:val="000000" w:themeColor="text1"/>
        </w:rPr>
        <w:t xml:space="preserve">findings </w:t>
      </w:r>
      <w:r w:rsidRPr="00884E29">
        <w:rPr>
          <w:color w:val="000000" w:themeColor="text1"/>
        </w:rPr>
        <w:t>indicate that global identity enhances SNS users’ hedonic, utilitarian and social motivation, which in turn increase</w:t>
      </w:r>
      <w:r w:rsidR="00EB5E91">
        <w:rPr>
          <w:color w:val="000000" w:themeColor="text1"/>
        </w:rPr>
        <w:t>s</w:t>
      </w:r>
      <w:r w:rsidRPr="00884E29">
        <w:rPr>
          <w:color w:val="000000" w:themeColor="text1"/>
        </w:rPr>
        <w:t xml:space="preserve"> the actual global SNS usage.</w:t>
      </w:r>
      <w:r w:rsidR="0017030F">
        <w:rPr>
          <w:color w:val="000000" w:themeColor="text1"/>
        </w:rPr>
        <w:t xml:space="preserve"> </w:t>
      </w:r>
      <w:r w:rsidR="00D8337B">
        <w:rPr>
          <w:color w:val="000000" w:themeColor="text1"/>
        </w:rPr>
        <w:t>This</w:t>
      </w:r>
      <w:r w:rsidR="0017030F">
        <w:rPr>
          <w:color w:val="000000" w:themeColor="text1"/>
        </w:rPr>
        <w:t xml:space="preserve"> </w:t>
      </w:r>
      <w:r w:rsidR="0017030F">
        <w:rPr>
          <w:szCs w:val="22"/>
        </w:rPr>
        <w:t xml:space="preserve">enhances our understanding </w:t>
      </w:r>
      <w:r w:rsidR="00EB5E91">
        <w:rPr>
          <w:szCs w:val="22"/>
        </w:rPr>
        <w:t xml:space="preserve">of </w:t>
      </w:r>
      <w:r w:rsidR="0017030F">
        <w:rPr>
          <w:szCs w:val="22"/>
        </w:rPr>
        <w:t xml:space="preserve">the </w:t>
      </w:r>
      <w:r w:rsidR="007F31F0">
        <w:rPr>
          <w:szCs w:val="22"/>
        </w:rPr>
        <w:t>process through which</w:t>
      </w:r>
      <w:r w:rsidR="0017030F">
        <w:rPr>
          <w:szCs w:val="22"/>
        </w:rPr>
        <w:t xml:space="preserve"> </w:t>
      </w:r>
      <w:r w:rsidR="007F31F0">
        <w:rPr>
          <w:szCs w:val="22"/>
        </w:rPr>
        <w:t>global identity impacts consumer behavior in the global digital brands context</w:t>
      </w:r>
      <w:r w:rsidR="0017030F">
        <w:rPr>
          <w:szCs w:val="22"/>
        </w:rPr>
        <w:t xml:space="preserve">. </w:t>
      </w:r>
    </w:p>
    <w:p w14:paraId="0F2DC7F4" w14:textId="52B49292" w:rsidR="009A6F29" w:rsidRDefault="009A6F29" w:rsidP="009A6F29">
      <w:pPr>
        <w:spacing w:line="480" w:lineRule="auto"/>
        <w:ind w:firstLine="720"/>
        <w:rPr>
          <w:szCs w:val="22"/>
        </w:rPr>
      </w:pPr>
      <w:r w:rsidRPr="009F53CA">
        <w:rPr>
          <w:color w:val="000000" w:themeColor="text1"/>
        </w:rPr>
        <w:t xml:space="preserve">Third, </w:t>
      </w:r>
      <w:r w:rsidRPr="00FE75A0">
        <w:t xml:space="preserve">our study advances the stream of research which investigates the role of consumer global identity in formulating positive </w:t>
      </w:r>
      <w:r w:rsidRPr="00C234A1">
        <w:t>disposition towards global products under the lens of emerging versus developed markets (Alden et al., 2013; Guo, 2013; Strizhakova &amp; Coulter, 2013; Swoboda et al., 2012).</w:t>
      </w:r>
      <w:r w:rsidRPr="00C234A1">
        <w:rPr>
          <w:color w:val="000000" w:themeColor="text1"/>
        </w:rPr>
        <w:t xml:space="preserve"> Based on our findings, we explore</w:t>
      </w:r>
      <w:r w:rsidRPr="00FE75A0">
        <w:rPr>
          <w:color w:val="000000" w:themeColor="text1"/>
        </w:rPr>
        <w:t xml:space="preserve"> the differences related to our tested model among SNS users in </w:t>
      </w:r>
      <w:r>
        <w:rPr>
          <w:color w:val="000000" w:themeColor="text1"/>
        </w:rPr>
        <w:t xml:space="preserve">Indonesia, </w:t>
      </w:r>
      <w:r w:rsidRPr="00FE75A0">
        <w:rPr>
          <w:color w:val="000000" w:themeColor="text1"/>
        </w:rPr>
        <w:t>Austria</w:t>
      </w:r>
      <w:r>
        <w:rPr>
          <w:color w:val="000000" w:themeColor="text1"/>
        </w:rPr>
        <w:t xml:space="preserve"> and</w:t>
      </w:r>
      <w:r w:rsidRPr="00FE75A0">
        <w:rPr>
          <w:color w:val="000000" w:themeColor="text1"/>
        </w:rPr>
        <w:t xml:space="preserve"> </w:t>
      </w:r>
      <w:r w:rsidRPr="00505D57">
        <w:t>Thailand. In particular, our results confirm tha</w:t>
      </w:r>
      <w:r w:rsidR="003443CB">
        <w:t>t global identity can</w:t>
      </w:r>
      <w:r w:rsidR="00F47385">
        <w:t xml:space="preserve"> be a potential driver</w:t>
      </w:r>
      <w:r w:rsidRPr="00505D57">
        <w:t xml:space="preserve"> of SNS motivation, as users seek consistency between their identity and motivation (Burke &amp; Stets, 2009; Oyserman</w:t>
      </w:r>
      <w:r>
        <w:t>,</w:t>
      </w:r>
      <w:r w:rsidRPr="00505D57">
        <w:t xml:space="preserve"> 2009). However, no significant relationship was found between global identity and utilitarian motivation in Austria. A possible explanation for this outcome could be</w:t>
      </w:r>
      <w:r>
        <w:t xml:space="preserve"> </w:t>
      </w:r>
      <w:r w:rsidRPr="00505D57">
        <w:t>the absence of a</w:t>
      </w:r>
      <w:r w:rsidR="005A3907">
        <w:t>ny</w:t>
      </w:r>
      <w:r w:rsidRPr="00505D57">
        <w:t xml:space="preserve"> local SNS in Austria,</w:t>
      </w:r>
      <w:r>
        <w:t xml:space="preserve"> which could lead</w:t>
      </w:r>
      <w:r w:rsidRPr="00505D57">
        <w:t xml:space="preserve"> SNS users </w:t>
      </w:r>
      <w:r>
        <w:t xml:space="preserve">to </w:t>
      </w:r>
      <w:r w:rsidRPr="00505D57">
        <w:t>underestimate the importance of utilitarian benefits (i.e. perceived usefulness, convenience)</w:t>
      </w:r>
      <w:r w:rsidR="00EB5E91">
        <w:t>,</w:t>
      </w:r>
      <w:r w:rsidRPr="00505D57">
        <w:t xml:space="preserve"> as they do</w:t>
      </w:r>
      <w:r>
        <w:t xml:space="preserve"> not</w:t>
      </w:r>
      <w:r w:rsidRPr="00505D57">
        <w:t xml:space="preserve"> have an </w:t>
      </w:r>
      <w:r w:rsidRPr="0071386A">
        <w:t xml:space="preserve">alternative SNS to compare with. Mixed </w:t>
      </w:r>
      <w:r w:rsidRPr="0071386A">
        <w:rPr>
          <w:color w:val="000000" w:themeColor="text1"/>
        </w:rPr>
        <w:t xml:space="preserve">empirical findings from Indonesia, Austria and Thailand support prior research regarding the relationship of national culture and SNS usage (e.g. </w:t>
      </w:r>
      <w:r w:rsidRPr="0071386A">
        <w:rPr>
          <w:szCs w:val="22"/>
        </w:rPr>
        <w:t>Park et al.,</w:t>
      </w:r>
      <w:r w:rsidR="0071386A" w:rsidRPr="0071386A">
        <w:rPr>
          <w:szCs w:val="22"/>
        </w:rPr>
        <w:t xml:space="preserve"> 2009</w:t>
      </w:r>
      <w:r w:rsidRPr="0071386A">
        <w:rPr>
          <w:szCs w:val="22"/>
        </w:rPr>
        <w:t xml:space="preserve">; </w:t>
      </w:r>
      <w:r w:rsidRPr="0071386A">
        <w:rPr>
          <w:color w:val="000000" w:themeColor="text1"/>
        </w:rPr>
        <w:t>Makri &amp; Schlegelmilch, 2017</w:t>
      </w:r>
      <w:r w:rsidRPr="0071386A">
        <w:rPr>
          <w:szCs w:val="22"/>
        </w:rPr>
        <w:t>). The effect of social motivation on SNS usage was found to be non-significant in Thailand and Indonesia. An explanation for this finding could be that Thai and</w:t>
      </w:r>
      <w:r>
        <w:rPr>
          <w:szCs w:val="22"/>
        </w:rPr>
        <w:t xml:space="preserve"> Indonesian users come from countries with a highly collectivistic culture and their needs for social connection and integration are already fulfilled through their participation in their physical communities. On the other hand, the positive relationship between social motivation and SNS usage is evident for users from an individualistic culture of a Western-European country</w:t>
      </w:r>
      <w:r w:rsidR="0008146A">
        <w:rPr>
          <w:szCs w:val="22"/>
        </w:rPr>
        <w:t>,</w:t>
      </w:r>
      <w:r>
        <w:rPr>
          <w:szCs w:val="22"/>
        </w:rPr>
        <w:t xml:space="preserve"> such as Austria.</w:t>
      </w:r>
    </w:p>
    <w:p w14:paraId="6A5C8B38" w14:textId="3A0D09A6" w:rsidR="009A6F29" w:rsidRDefault="009A6F29" w:rsidP="009A6F29">
      <w:pPr>
        <w:rPr>
          <w:i/>
          <w:color w:val="000000" w:themeColor="text1"/>
        </w:rPr>
      </w:pPr>
    </w:p>
    <w:p w14:paraId="21380A89" w14:textId="72BFCA0E" w:rsidR="002A4523" w:rsidRDefault="002A4523" w:rsidP="009A6F29">
      <w:pPr>
        <w:rPr>
          <w:i/>
          <w:color w:val="000000" w:themeColor="text1"/>
        </w:rPr>
      </w:pPr>
    </w:p>
    <w:p w14:paraId="42B773B8" w14:textId="599569EA" w:rsidR="002A4523" w:rsidRDefault="002A4523" w:rsidP="009A6F29">
      <w:pPr>
        <w:rPr>
          <w:i/>
          <w:color w:val="000000" w:themeColor="text1"/>
        </w:rPr>
      </w:pPr>
    </w:p>
    <w:p w14:paraId="540D1D68" w14:textId="530A8990" w:rsidR="002A4523" w:rsidRDefault="002A4523" w:rsidP="009A6F29">
      <w:pPr>
        <w:rPr>
          <w:i/>
          <w:color w:val="000000" w:themeColor="text1"/>
        </w:rPr>
      </w:pPr>
    </w:p>
    <w:p w14:paraId="564C333A" w14:textId="77777777" w:rsidR="002A4523" w:rsidRDefault="002A4523" w:rsidP="009A6F29">
      <w:pPr>
        <w:rPr>
          <w:i/>
          <w:color w:val="000000" w:themeColor="text1"/>
        </w:rPr>
      </w:pPr>
    </w:p>
    <w:p w14:paraId="7B55CA4B" w14:textId="77777777" w:rsidR="009A6F29" w:rsidRPr="00766736" w:rsidRDefault="009A6F29" w:rsidP="009A6F29">
      <w:pPr>
        <w:rPr>
          <w:i/>
          <w:color w:val="000000" w:themeColor="text1"/>
        </w:rPr>
      </w:pPr>
    </w:p>
    <w:p w14:paraId="253E8F1E" w14:textId="77777777" w:rsidR="009A6F29" w:rsidRDefault="009A6F29" w:rsidP="009A6F29">
      <w:pPr>
        <w:rPr>
          <w:i/>
          <w:color w:val="000000" w:themeColor="text1"/>
        </w:rPr>
      </w:pPr>
      <w:r w:rsidRPr="00766736">
        <w:rPr>
          <w:i/>
          <w:color w:val="000000" w:themeColor="text1"/>
        </w:rPr>
        <w:t>5.2. Managerial implications</w:t>
      </w:r>
    </w:p>
    <w:p w14:paraId="6C052CB7" w14:textId="77777777" w:rsidR="009A6F29" w:rsidRDefault="009A6F29" w:rsidP="009A6F29">
      <w:pPr>
        <w:rPr>
          <w:i/>
          <w:color w:val="000000" w:themeColor="text1"/>
        </w:rPr>
      </w:pPr>
    </w:p>
    <w:p w14:paraId="1D9158E0" w14:textId="2B924D94" w:rsidR="009A6F29" w:rsidRPr="000631AF" w:rsidRDefault="002A4523" w:rsidP="009A6F29">
      <w:pPr>
        <w:spacing w:line="480" w:lineRule="auto"/>
        <w:rPr>
          <w:rFonts w:asciiTheme="minorHAnsi" w:hAnsiTheme="minorHAnsi"/>
          <w:color w:val="000000" w:themeColor="text1"/>
        </w:rPr>
      </w:pPr>
      <w:r>
        <w:rPr>
          <w:color w:val="000000" w:themeColor="text1"/>
        </w:rPr>
        <w:t>According to</w:t>
      </w:r>
      <w:r w:rsidR="006B5B08">
        <w:rPr>
          <w:color w:val="000000" w:themeColor="text1"/>
        </w:rPr>
        <w:t xml:space="preserve"> </w:t>
      </w:r>
      <w:r w:rsidR="006B5B08" w:rsidRPr="0004630F">
        <w:rPr>
          <w:color w:val="000000" w:themeColor="text1"/>
        </w:rPr>
        <w:t xml:space="preserve">the relevant literature </w:t>
      </w:r>
      <w:r w:rsidR="006B5B08">
        <w:rPr>
          <w:color w:val="000000" w:themeColor="text1"/>
        </w:rPr>
        <w:t>on</w:t>
      </w:r>
      <w:r w:rsidR="006B5B08" w:rsidRPr="0004630F">
        <w:rPr>
          <w:color w:val="000000" w:themeColor="text1"/>
        </w:rPr>
        <w:t xml:space="preserve"> perceived brand globalness</w:t>
      </w:r>
      <w:r w:rsidR="006B5B08">
        <w:rPr>
          <w:color w:val="000000" w:themeColor="text1"/>
        </w:rPr>
        <w:t>,</w:t>
      </w:r>
      <w:r w:rsidR="006B5B08" w:rsidRPr="0004630F">
        <w:rPr>
          <w:color w:val="000000" w:themeColor="text1"/>
        </w:rPr>
        <w:t xml:space="preserve"> </w:t>
      </w:r>
      <w:r w:rsidR="006B5B08">
        <w:rPr>
          <w:color w:val="000000" w:themeColor="text1"/>
        </w:rPr>
        <w:t>o</w:t>
      </w:r>
      <w:r w:rsidR="0004630F" w:rsidRPr="0004630F">
        <w:rPr>
          <w:color w:val="000000" w:themeColor="text1"/>
        </w:rPr>
        <w:t>ur study treats global SNSs as global digital brands (e.g. Steenkamp, 2014; Diamantopoulos &amp; Davvetas, 2016)</w:t>
      </w:r>
      <w:r w:rsidR="006B5B08">
        <w:rPr>
          <w:color w:val="000000" w:themeColor="text1"/>
        </w:rPr>
        <w:t>.</w:t>
      </w:r>
      <w:r w:rsidR="0004630F" w:rsidRPr="0004630F">
        <w:rPr>
          <w:color w:val="000000" w:themeColor="text1"/>
        </w:rPr>
        <w:t xml:space="preserve"> </w:t>
      </w:r>
      <w:r w:rsidR="006B5B08">
        <w:rPr>
          <w:color w:val="000000" w:themeColor="text1"/>
        </w:rPr>
        <w:t xml:space="preserve">This is also in line with </w:t>
      </w:r>
      <w:r w:rsidR="0004630F" w:rsidRPr="0004630F">
        <w:rPr>
          <w:color w:val="000000" w:themeColor="text1"/>
        </w:rPr>
        <w:t>a digital product classification approach based on taxonomic categorization (Halkias, 2015; Makri et al., 2018)</w:t>
      </w:r>
      <w:r w:rsidR="006B5B08">
        <w:rPr>
          <w:color w:val="000000" w:themeColor="text1"/>
        </w:rPr>
        <w:t xml:space="preserve">, which treats </w:t>
      </w:r>
      <w:r w:rsidR="0004630F" w:rsidRPr="0004630F">
        <w:rPr>
          <w:color w:val="000000" w:themeColor="text1"/>
        </w:rPr>
        <w:t xml:space="preserve">global digital SNS </w:t>
      </w:r>
      <w:r w:rsidR="006B5B08">
        <w:rPr>
          <w:color w:val="000000" w:themeColor="text1"/>
        </w:rPr>
        <w:t>as</w:t>
      </w:r>
      <w:r w:rsidR="0004630F" w:rsidRPr="0004630F">
        <w:rPr>
          <w:color w:val="000000" w:themeColor="text1"/>
        </w:rPr>
        <w:t xml:space="preserve"> sub-categories of global digital brands. This</w:t>
      </w:r>
      <w:r w:rsidR="006B5B08">
        <w:rPr>
          <w:color w:val="000000" w:themeColor="text1"/>
        </w:rPr>
        <w:t xml:space="preserve"> suggests that the </w:t>
      </w:r>
      <w:r w:rsidR="0004630F" w:rsidRPr="0004630F">
        <w:rPr>
          <w:color w:val="000000" w:themeColor="text1"/>
        </w:rPr>
        <w:t xml:space="preserve">present implications </w:t>
      </w:r>
      <w:r w:rsidR="006B5B08">
        <w:rPr>
          <w:color w:val="000000" w:themeColor="text1"/>
        </w:rPr>
        <w:t xml:space="preserve">are </w:t>
      </w:r>
      <w:r w:rsidR="0004630F" w:rsidRPr="0004630F">
        <w:rPr>
          <w:color w:val="000000" w:themeColor="text1"/>
        </w:rPr>
        <w:t xml:space="preserve">applicable across all </w:t>
      </w:r>
      <w:r w:rsidR="006B5B08" w:rsidRPr="0004630F">
        <w:rPr>
          <w:color w:val="000000" w:themeColor="text1"/>
        </w:rPr>
        <w:t xml:space="preserve">digital </w:t>
      </w:r>
      <w:r w:rsidR="0004630F" w:rsidRPr="0004630F">
        <w:rPr>
          <w:color w:val="000000" w:themeColor="text1"/>
        </w:rPr>
        <w:t>product categories</w:t>
      </w:r>
      <w:r w:rsidR="006B5B08">
        <w:rPr>
          <w:color w:val="000000" w:themeColor="text1"/>
        </w:rPr>
        <w:t>,</w:t>
      </w:r>
      <w:r w:rsidR="0004630F" w:rsidRPr="0004630F">
        <w:rPr>
          <w:color w:val="000000" w:themeColor="text1"/>
        </w:rPr>
        <w:t xml:space="preserve"> such as smartphone applications, web browsers and digital entertainment platforms. Therefore, our study offers useful insights for practitioners about global digital brands in general.</w:t>
      </w:r>
      <w:r w:rsidR="0004630F" w:rsidRPr="0004630F">
        <w:rPr>
          <w:rFonts w:asciiTheme="minorHAnsi" w:hAnsiTheme="minorHAnsi"/>
          <w:color w:val="000000" w:themeColor="text1"/>
        </w:rPr>
        <w:t xml:space="preserve"> </w:t>
      </w:r>
      <w:r w:rsidR="009A6F29">
        <w:rPr>
          <w:color w:val="000000" w:themeColor="text1"/>
        </w:rPr>
        <w:t>First, our findings show that global identity has a positive effect</w:t>
      </w:r>
      <w:r w:rsidR="00C34DAB">
        <w:rPr>
          <w:color w:val="000000" w:themeColor="text1"/>
        </w:rPr>
        <w:t xml:space="preserve"> on the</w:t>
      </w:r>
      <w:r w:rsidR="009A6F29">
        <w:rPr>
          <w:color w:val="000000" w:themeColor="text1"/>
        </w:rPr>
        <w:t xml:space="preserve"> global SNS usage</w:t>
      </w:r>
      <w:r w:rsidR="00C34DAB">
        <w:rPr>
          <w:color w:val="000000" w:themeColor="text1"/>
        </w:rPr>
        <w:t xml:space="preserve"> mediated by SNS motivation</w:t>
      </w:r>
      <w:r w:rsidR="009A6F29">
        <w:rPr>
          <w:color w:val="000000" w:themeColor="text1"/>
        </w:rPr>
        <w:t xml:space="preserve">. </w:t>
      </w:r>
      <w:r w:rsidR="000631AF">
        <w:rPr>
          <w:color w:val="000000" w:themeColor="text1"/>
        </w:rPr>
        <w:t xml:space="preserve">Considering </w:t>
      </w:r>
      <w:r w:rsidR="006B5B08">
        <w:rPr>
          <w:color w:val="000000" w:themeColor="text1"/>
        </w:rPr>
        <w:t xml:space="preserve">that </w:t>
      </w:r>
      <w:r w:rsidR="000631AF">
        <w:rPr>
          <w:color w:val="000000" w:themeColor="text1"/>
        </w:rPr>
        <w:t>people with a global identity tend to prefer global digital brands (Cleveland et al., 2011)</w:t>
      </w:r>
      <w:r w:rsidR="006B5B08">
        <w:rPr>
          <w:color w:val="000000" w:themeColor="text1"/>
        </w:rPr>
        <w:t>,</w:t>
      </w:r>
      <w:r w:rsidR="000631AF">
        <w:rPr>
          <w:color w:val="000000" w:themeColor="text1"/>
        </w:rPr>
        <w:t xml:space="preserve"> which also reflect cosmopolitanism, modernity and prestige (Halkias et al., 2016; Ozsomer et al., 2016), digital brand managers should build or improve such characteristics that would activate the global identity of their target audience. In turn, this would trigger identity-related motivation and subsequently increase the usage of their digital brands. </w:t>
      </w:r>
      <w:r w:rsidR="009A6F29">
        <w:rPr>
          <w:color w:val="000000" w:themeColor="text1"/>
        </w:rPr>
        <w:t xml:space="preserve">For instance, international events (e.g. Spotify Sessions, Facebook Live, Amazon Prime) that promote such characteristics can boost the global identity expression of users, positively influence their motivation (e.g. entertainment, convenience, social connection), and consequently increase product </w:t>
      </w:r>
      <w:r w:rsidR="009A6F29" w:rsidRPr="004E7978">
        <w:rPr>
          <w:color w:val="000000" w:themeColor="text1"/>
        </w:rPr>
        <w:t xml:space="preserve">usage. </w:t>
      </w:r>
      <w:r w:rsidR="009A6F29" w:rsidRPr="009539BD">
        <w:rPr>
          <w:color w:val="000000" w:themeColor="text1"/>
        </w:rPr>
        <w:t xml:space="preserve">Based on </w:t>
      </w:r>
      <w:r w:rsidR="009A6F29">
        <w:rPr>
          <w:color w:val="000000" w:themeColor="text1"/>
        </w:rPr>
        <w:t xml:space="preserve">our </w:t>
      </w:r>
      <w:r w:rsidR="009A6F29" w:rsidRPr="009539BD">
        <w:rPr>
          <w:color w:val="000000" w:themeColor="text1"/>
        </w:rPr>
        <w:t xml:space="preserve">cross-country results, digital marketing managers in developed economies should primarily </w:t>
      </w:r>
      <w:r w:rsidR="009A6F29">
        <w:rPr>
          <w:color w:val="000000" w:themeColor="text1"/>
        </w:rPr>
        <w:t>aim</w:t>
      </w:r>
      <w:r w:rsidR="009A6F29" w:rsidRPr="009539BD">
        <w:rPr>
          <w:color w:val="000000" w:themeColor="text1"/>
        </w:rPr>
        <w:t xml:space="preserve"> to associate the global nature of their brand with the hedonic and social needs of consumers.</w:t>
      </w:r>
      <w:r w:rsidR="009A6F29" w:rsidRPr="004E7978">
        <w:rPr>
          <w:color w:val="000000" w:themeColor="text1"/>
        </w:rPr>
        <w:t xml:space="preserve">  </w:t>
      </w:r>
    </w:p>
    <w:p w14:paraId="6C0B4E88" w14:textId="77777777" w:rsidR="009A6F29" w:rsidRDefault="009A6F29" w:rsidP="009A6F29">
      <w:pPr>
        <w:spacing w:line="480" w:lineRule="auto"/>
        <w:rPr>
          <w:color w:val="000000" w:themeColor="text1"/>
        </w:rPr>
      </w:pPr>
      <w:r w:rsidRPr="009539BD">
        <w:rPr>
          <w:color w:val="000000" w:themeColor="text1"/>
        </w:rPr>
        <w:tab/>
        <w:t>Second, our results suggest interesting practical implications regarding the relationship between global SNS motivation and usage. In particu</w:t>
      </w:r>
      <w:r>
        <w:rPr>
          <w:color w:val="000000" w:themeColor="text1"/>
        </w:rPr>
        <w:t>lar, all types of motivation have been found to be positively linked to actual global SNS usage. Thus, global SNS managers should strive to promote hedonic, utilitarian and social benefits arising through usage. Fun and perceived usefulness of networking contribute to an individual’s basic hedonic, utilitarian and social needs, and therefore should be emphasized by any SNS platform. For instance, Netflix and LinkedIn have successfully entered emerging markets, including Thailand and Indonesia, as both brands meet such needs worldwide. Furthermore, our findings indicate that in collectivistic countries, such as Thailand and Indonesia,</w:t>
      </w:r>
      <w:r w:rsidRPr="002F1697">
        <w:rPr>
          <w:color w:val="000000" w:themeColor="text1"/>
        </w:rPr>
        <w:t xml:space="preserve"> </w:t>
      </w:r>
      <w:r>
        <w:rPr>
          <w:color w:val="000000" w:themeColor="text1"/>
        </w:rPr>
        <w:t>managers should emphasize how their brands meet the hedonic and utilitarian needs of consumers, since addressing social needs through a digital brand may not be a priority for consumers.</w:t>
      </w:r>
    </w:p>
    <w:p w14:paraId="08D0AA5A" w14:textId="13FD2258" w:rsidR="009A6F29" w:rsidRDefault="009A6F29" w:rsidP="009A6F29">
      <w:pPr>
        <w:spacing w:line="480" w:lineRule="auto"/>
        <w:rPr>
          <w:color w:val="000000" w:themeColor="text1"/>
        </w:rPr>
      </w:pPr>
      <w:r>
        <w:rPr>
          <w:color w:val="000000" w:themeColor="text1"/>
        </w:rPr>
        <w:tab/>
        <w:t xml:space="preserve">Third, prior research suggests that consumers around the world welcome global brands because they perceive their </w:t>
      </w:r>
      <w:r w:rsidRPr="00C234A1">
        <w:rPr>
          <w:color w:val="000000" w:themeColor="text1"/>
        </w:rPr>
        <w:t>worldwide availability as a promise of higher functional value and symbolic benefits (Steenkamp et al., 2003</w:t>
      </w:r>
      <w:r>
        <w:rPr>
          <w:color w:val="000000" w:themeColor="text1"/>
        </w:rPr>
        <w:t xml:space="preserve">; </w:t>
      </w:r>
      <w:r w:rsidRPr="00F438BB">
        <w:rPr>
          <w:color w:val="000000" w:themeColor="text1"/>
        </w:rPr>
        <w:t>Davvetas, Sichtmann, &amp; Diamantopoulos</w:t>
      </w:r>
      <w:r>
        <w:rPr>
          <w:color w:val="000000" w:themeColor="text1"/>
        </w:rPr>
        <w:t>, 2015). In this respect, global SNS marketers should try to reinforce the global nature of their brands, thereby making global identity more accessible for consumers. For instance, they might promote functional and symbolic characteristics of their brands, such as international networking, knowledge sharing and social approval</w:t>
      </w:r>
      <w:r w:rsidR="002520C6">
        <w:rPr>
          <w:color w:val="000000" w:themeColor="text1"/>
        </w:rPr>
        <w:t>,</w:t>
      </w:r>
      <w:r>
        <w:rPr>
          <w:color w:val="000000" w:themeColor="text1"/>
        </w:rPr>
        <w:t xml:space="preserve"> in order to enhance the perceived globalness of their SNS. This would activate the global identity of their existing or potential users and, in turn, would lead to increased usage.</w:t>
      </w:r>
    </w:p>
    <w:p w14:paraId="3401ECBA" w14:textId="175E6D7D" w:rsidR="009A6F29" w:rsidRDefault="009A6F29" w:rsidP="00025E3A">
      <w:pPr>
        <w:spacing w:line="480" w:lineRule="auto"/>
        <w:ind w:firstLine="720"/>
        <w:rPr>
          <w:color w:val="000000" w:themeColor="text1"/>
        </w:rPr>
      </w:pPr>
      <w:r>
        <w:rPr>
          <w:color w:val="000000" w:themeColor="text1"/>
        </w:rPr>
        <w:t xml:space="preserve">Finally, for the purposes of our study, SNS are considered as a representative of digital brands. However, SNS, and global SNS in particular, apart from being digital brands themselves, are also important promotion tools for companies and marketers that aim to communicate their brands across the globe successfully. Therefore, our empirical findings are also relevant for managers who use SNS as a digital extension of their brand. </w:t>
      </w:r>
    </w:p>
    <w:p w14:paraId="585C1666" w14:textId="77777777" w:rsidR="00D43420" w:rsidRDefault="00D43420" w:rsidP="00025E3A">
      <w:pPr>
        <w:spacing w:line="480" w:lineRule="auto"/>
        <w:ind w:firstLine="720"/>
        <w:rPr>
          <w:i/>
          <w:color w:val="000000" w:themeColor="text1"/>
        </w:rPr>
      </w:pPr>
    </w:p>
    <w:p w14:paraId="48E360F4" w14:textId="77777777" w:rsidR="009A6F29" w:rsidRPr="00766736" w:rsidRDefault="009A6F29" w:rsidP="009A6F29">
      <w:pPr>
        <w:rPr>
          <w:i/>
          <w:color w:val="000000" w:themeColor="text1"/>
        </w:rPr>
      </w:pPr>
      <w:r w:rsidRPr="00766736">
        <w:rPr>
          <w:i/>
          <w:color w:val="000000" w:themeColor="text1"/>
        </w:rPr>
        <w:t xml:space="preserve">5.3. Limitations and </w:t>
      </w:r>
      <w:r>
        <w:rPr>
          <w:i/>
          <w:color w:val="000000" w:themeColor="text1"/>
        </w:rPr>
        <w:t>future</w:t>
      </w:r>
      <w:r w:rsidRPr="00766736">
        <w:rPr>
          <w:i/>
          <w:color w:val="000000" w:themeColor="text1"/>
        </w:rPr>
        <w:t xml:space="preserve"> research</w:t>
      </w:r>
      <w:r>
        <w:rPr>
          <w:i/>
          <w:color w:val="000000" w:themeColor="text1"/>
        </w:rPr>
        <w:t xml:space="preserve"> avenues</w:t>
      </w:r>
    </w:p>
    <w:p w14:paraId="560B521F" w14:textId="77777777" w:rsidR="009A6F29" w:rsidRPr="00766736" w:rsidRDefault="009A6F29" w:rsidP="009A6F29">
      <w:pPr>
        <w:rPr>
          <w:b/>
          <w:color w:val="000000" w:themeColor="text1"/>
        </w:rPr>
      </w:pPr>
    </w:p>
    <w:p w14:paraId="0B5A552B" w14:textId="3EEF5153" w:rsidR="009A6F29" w:rsidRDefault="009A6F29" w:rsidP="009A6F29">
      <w:pPr>
        <w:spacing w:line="480" w:lineRule="auto"/>
      </w:pPr>
      <w:r w:rsidRPr="007D5BDC">
        <w:rPr>
          <w:color w:val="000000" w:themeColor="text1"/>
        </w:rPr>
        <w:t xml:space="preserve">Our results should be interpreted in light of certain limitations. First, </w:t>
      </w:r>
      <w:r>
        <w:t>o</w:t>
      </w:r>
      <w:r w:rsidRPr="007D5BDC">
        <w:t xml:space="preserve">ur study takes into consideration global digital brands as represented by global SNS, and offers insights </w:t>
      </w:r>
      <w:r w:rsidR="002520C6">
        <w:t>into</w:t>
      </w:r>
      <w:r w:rsidR="002520C6" w:rsidRPr="007D5BDC">
        <w:t xml:space="preserve"> </w:t>
      </w:r>
      <w:r w:rsidRPr="007D5BDC">
        <w:t xml:space="preserve">the role that </w:t>
      </w:r>
      <w:r>
        <w:t>global identity plays</w:t>
      </w:r>
      <w:r w:rsidRPr="007D5BDC">
        <w:t xml:space="preserve"> in shaping behaviors towards Facebook and Instagram. </w:t>
      </w:r>
      <w:r>
        <w:t>Global identity refers to just one side of the coin when it comes to location</w:t>
      </w:r>
      <w:r w:rsidR="002520C6">
        <w:t>-</w:t>
      </w:r>
      <w:r>
        <w:t>based identities research. The other side of this coin has to do with local identity deriv</w:t>
      </w:r>
      <w:r w:rsidR="009F57F0">
        <w:t>ed</w:t>
      </w:r>
      <w:r>
        <w:t xml:space="preserve"> from </w:t>
      </w:r>
      <w:r w:rsidR="009F57F0">
        <w:t>an</w:t>
      </w:r>
      <w:r>
        <w:t xml:space="preserve"> awareness of belonging to a local community that shares the same values and norms (Thompson, 2001). </w:t>
      </w:r>
      <w:r>
        <w:rPr>
          <w:szCs w:val="26"/>
        </w:rPr>
        <w:t>G</w:t>
      </w:r>
      <w:r w:rsidRPr="00460881">
        <w:rPr>
          <w:szCs w:val="26"/>
        </w:rPr>
        <w:t>lobal or local identity produces an assimilation effect towards th</w:t>
      </w:r>
      <w:r>
        <w:rPr>
          <w:szCs w:val="26"/>
        </w:rPr>
        <w:t>e product evaluation</w:t>
      </w:r>
      <w:r w:rsidR="002520C6">
        <w:rPr>
          <w:szCs w:val="26"/>
        </w:rPr>
        <w:t>;</w:t>
      </w:r>
      <w:r>
        <w:rPr>
          <w:szCs w:val="26"/>
        </w:rPr>
        <w:t xml:space="preserve"> t</w:t>
      </w:r>
      <w:r w:rsidRPr="00460881">
        <w:rPr>
          <w:szCs w:val="26"/>
        </w:rPr>
        <w:t xml:space="preserve">hat is, consumers with </w:t>
      </w:r>
      <w:r>
        <w:rPr>
          <w:szCs w:val="26"/>
        </w:rPr>
        <w:t>a</w:t>
      </w:r>
      <w:r w:rsidRPr="00460881">
        <w:rPr>
          <w:szCs w:val="26"/>
        </w:rPr>
        <w:t xml:space="preserve"> global identity tend to prefer global products, whereas consumers with </w:t>
      </w:r>
      <w:r>
        <w:rPr>
          <w:szCs w:val="26"/>
        </w:rPr>
        <w:t>a</w:t>
      </w:r>
      <w:r w:rsidRPr="00460881">
        <w:rPr>
          <w:szCs w:val="26"/>
        </w:rPr>
        <w:t xml:space="preserve"> local identity tend to prefer local products</w:t>
      </w:r>
      <w:r>
        <w:rPr>
          <w:szCs w:val="26"/>
        </w:rPr>
        <w:t xml:space="preserve"> (Zhang &amp;</w:t>
      </w:r>
      <w:r w:rsidRPr="006A6223">
        <w:rPr>
          <w:szCs w:val="26"/>
        </w:rPr>
        <w:t xml:space="preserve"> Khare</w:t>
      </w:r>
      <w:r>
        <w:rPr>
          <w:szCs w:val="26"/>
        </w:rPr>
        <w:t>,</w:t>
      </w:r>
      <w:r w:rsidRPr="006A6223">
        <w:rPr>
          <w:szCs w:val="26"/>
        </w:rPr>
        <w:t xml:space="preserve"> 2009).</w:t>
      </w:r>
      <w:r>
        <w:rPr>
          <w:szCs w:val="16"/>
        </w:rPr>
        <w:t xml:space="preserve"> </w:t>
      </w:r>
      <w:r w:rsidRPr="007D5BDC">
        <w:t xml:space="preserve">Due to the lack </w:t>
      </w:r>
      <w:r>
        <w:t xml:space="preserve">of measurement of local identity, as well as the lack </w:t>
      </w:r>
      <w:r w:rsidRPr="007D5BDC">
        <w:t>of</w:t>
      </w:r>
      <w:r>
        <w:t xml:space="preserve"> inclusion of</w:t>
      </w:r>
      <w:r w:rsidRPr="007D5BDC">
        <w:t xml:space="preserve"> local SNS alternatives, results are unable to delineate users’ behaviors toward global and local digital brands. </w:t>
      </w:r>
      <w:r>
        <w:t>Therefore</w:t>
      </w:r>
      <w:r w:rsidRPr="007D5BDC">
        <w:t>, future studies should attempt to collect comparable data from</w:t>
      </w:r>
      <w:r w:rsidR="00294FF0">
        <w:t xml:space="preserve"> individuals with an accessible local identity in developed and </w:t>
      </w:r>
      <w:r w:rsidR="00C703F9">
        <w:t xml:space="preserve">emerging economies as well </w:t>
      </w:r>
      <w:r w:rsidR="00D76865">
        <w:t xml:space="preserve">as </w:t>
      </w:r>
      <w:r w:rsidR="00C703F9">
        <w:t>data from</w:t>
      </w:r>
      <w:r>
        <w:t xml:space="preserve"> users of local SNS</w:t>
      </w:r>
      <w:r w:rsidRPr="007D5BDC">
        <w:t xml:space="preserve">, such as the Chinese </w:t>
      </w:r>
      <w:r>
        <w:t xml:space="preserve">WeChat </w:t>
      </w:r>
      <w:r w:rsidRPr="007D5BDC">
        <w:t xml:space="preserve">or Japanese </w:t>
      </w:r>
      <w:r>
        <w:t>Line</w:t>
      </w:r>
      <w:r w:rsidR="00C703F9">
        <w:t xml:space="preserve">. Such a comparative study </w:t>
      </w:r>
      <w:r w:rsidR="009F57F0">
        <w:t>c</w:t>
      </w:r>
      <w:r w:rsidR="00C703F9">
        <w:t xml:space="preserve">ould </w:t>
      </w:r>
      <w:r w:rsidRPr="007D5BDC">
        <w:t xml:space="preserve">offer </w:t>
      </w:r>
      <w:r w:rsidR="009F57F0">
        <w:t xml:space="preserve">additional </w:t>
      </w:r>
      <w:r w:rsidRPr="007D5BDC">
        <w:t>empirical support for the occurrence of th</w:t>
      </w:r>
      <w:r>
        <w:t>e above</w:t>
      </w:r>
      <w:r w:rsidR="002520C6">
        <w:t>-</w:t>
      </w:r>
      <w:r>
        <w:t>mentioned</w:t>
      </w:r>
      <w:r w:rsidRPr="007D5BDC">
        <w:t xml:space="preserve"> assimilation effect</w:t>
      </w:r>
      <w:r>
        <w:t xml:space="preserve">. </w:t>
      </w:r>
    </w:p>
    <w:p w14:paraId="2382074C" w14:textId="69B0471C" w:rsidR="009A6F29" w:rsidRDefault="009A6F29" w:rsidP="009A6F29">
      <w:pPr>
        <w:spacing w:line="480" w:lineRule="auto"/>
        <w:ind w:firstLine="720"/>
      </w:pPr>
      <w:r>
        <w:rPr>
          <w:color w:val="000000" w:themeColor="text1"/>
        </w:rPr>
        <w:t>Second, from a methodological perspective</w:t>
      </w:r>
      <w:r w:rsidRPr="007D5BDC">
        <w:rPr>
          <w:color w:val="000000" w:themeColor="text1"/>
        </w:rPr>
        <w:t>,</w:t>
      </w:r>
      <w:r>
        <w:rPr>
          <w:color w:val="000000" w:themeColor="text1"/>
        </w:rPr>
        <w:t xml:space="preserve"> </w:t>
      </w:r>
      <w:r w:rsidRPr="007D5BDC">
        <w:rPr>
          <w:color w:val="000000" w:themeColor="text1"/>
        </w:rPr>
        <w:t xml:space="preserve">given the cross-cultural survey-based method used, </w:t>
      </w:r>
      <w:r>
        <w:rPr>
          <w:color w:val="000000" w:themeColor="text1"/>
        </w:rPr>
        <w:t>our</w:t>
      </w:r>
      <w:r w:rsidRPr="007D5BDC">
        <w:rPr>
          <w:color w:val="000000" w:themeColor="text1"/>
        </w:rPr>
        <w:t xml:space="preserve"> study </w:t>
      </w:r>
      <w:r w:rsidR="002520C6">
        <w:rPr>
          <w:color w:val="000000" w:themeColor="text1"/>
        </w:rPr>
        <w:t>has</w:t>
      </w:r>
      <w:r w:rsidR="002520C6" w:rsidRPr="007D5BDC">
        <w:rPr>
          <w:color w:val="000000" w:themeColor="text1"/>
        </w:rPr>
        <w:t xml:space="preserve"> </w:t>
      </w:r>
      <w:r w:rsidRPr="007D5BDC">
        <w:rPr>
          <w:color w:val="000000" w:themeColor="text1"/>
        </w:rPr>
        <w:t xml:space="preserve">some inherent limitations. </w:t>
      </w:r>
      <w:r>
        <w:t>D</w:t>
      </w:r>
      <w:r w:rsidRPr="007D5BDC">
        <w:t>ifferent methods and samples in future studies should aim to verify the generalizability of the present stud</w:t>
      </w:r>
      <w:r>
        <w:t>y’s findings</w:t>
      </w:r>
      <w:r w:rsidRPr="007D5BDC">
        <w:t>.</w:t>
      </w:r>
      <w:r w:rsidR="00D76CDF">
        <w:t xml:space="preserve"> </w:t>
      </w:r>
      <w:r>
        <w:t>More</w:t>
      </w:r>
      <w:r w:rsidRPr="007D5BDC">
        <w:t xml:space="preserve"> countries </w:t>
      </w:r>
      <w:r>
        <w:t>c</w:t>
      </w:r>
      <w:r w:rsidRPr="007D5BDC">
        <w:t xml:space="preserve">ould </w:t>
      </w:r>
      <w:r>
        <w:t xml:space="preserve">also </w:t>
      </w:r>
      <w:r w:rsidRPr="007D5BDC">
        <w:t>be included for more insightful cross-country research.</w:t>
      </w:r>
      <w:r>
        <w:rPr>
          <w:b/>
          <w:color w:val="000000" w:themeColor="text1"/>
        </w:rPr>
        <w:t xml:space="preserve"> </w:t>
      </w:r>
      <w:r w:rsidR="007A0471">
        <w:rPr>
          <w:color w:val="000000" w:themeColor="text1"/>
        </w:rPr>
        <w:t>I</w:t>
      </w:r>
      <w:r>
        <w:rPr>
          <w:color w:val="000000" w:themeColor="text1"/>
        </w:rPr>
        <w:t xml:space="preserve">n addition, </w:t>
      </w:r>
      <w:r>
        <w:t>f</w:t>
      </w:r>
      <w:r w:rsidRPr="007D5BDC">
        <w:t xml:space="preserve">uture research would also benefit </w:t>
      </w:r>
      <w:r w:rsidR="00C70364">
        <w:t>from</w:t>
      </w:r>
      <w:r w:rsidRPr="007D5BDC">
        <w:t xml:space="preserve"> investigating a number of potential moderators</w:t>
      </w:r>
      <w:r>
        <w:t>,</w:t>
      </w:r>
      <w:r w:rsidRPr="007D5BDC">
        <w:t xml:space="preserve"> which might alter the magnitude of the relationships between </w:t>
      </w:r>
      <w:r>
        <w:t xml:space="preserve">global </w:t>
      </w:r>
      <w:r w:rsidRPr="007D5BDC">
        <w:t>identit</w:t>
      </w:r>
      <w:r>
        <w:t xml:space="preserve">y </w:t>
      </w:r>
      <w:r w:rsidRPr="007D5BDC">
        <w:t xml:space="preserve">and </w:t>
      </w:r>
      <w:r>
        <w:t>motivation</w:t>
      </w:r>
      <w:r w:rsidRPr="007D5BDC">
        <w:t xml:space="preserve"> in the context of </w:t>
      </w:r>
      <w:r>
        <w:t>global SNS</w:t>
      </w:r>
      <w:r w:rsidRPr="007D5BDC">
        <w:t xml:space="preserve">. For instance, </w:t>
      </w:r>
      <w:r w:rsidR="00C70364">
        <w:t xml:space="preserve">the </w:t>
      </w:r>
      <w:r w:rsidRPr="007D5BDC">
        <w:t xml:space="preserve">international marketing literature </w:t>
      </w:r>
      <w:r w:rsidRPr="0049258F">
        <w:t>identifies</w:t>
      </w:r>
      <w:r>
        <w:t xml:space="preserve"> </w:t>
      </w:r>
      <w:r w:rsidRPr="0049258F">
        <w:t>cosmopolitanism (</w:t>
      </w:r>
      <w:r w:rsidRPr="00C234A1">
        <w:t>Cleveland et al., 2011)</w:t>
      </w:r>
      <w:r w:rsidRPr="0049258F">
        <w:t xml:space="preserve"> as</w:t>
      </w:r>
      <w:r>
        <w:t xml:space="preserve"> an</w:t>
      </w:r>
      <w:r w:rsidRPr="0049258F">
        <w:t xml:space="preserve"> individual trait</w:t>
      </w:r>
      <w:r>
        <w:t>,</w:t>
      </w:r>
      <w:r w:rsidRPr="0049258F">
        <w:t xml:space="preserve"> which can influence consumers’ behaviors. </w:t>
      </w:r>
      <w:r w:rsidR="00C70364">
        <w:t>F</w:t>
      </w:r>
      <w:r w:rsidRPr="007D5BDC">
        <w:t xml:space="preserve">uture studies should </w:t>
      </w:r>
      <w:r w:rsidR="00C70364">
        <w:t xml:space="preserve">also </w:t>
      </w:r>
      <w:r w:rsidRPr="007D5BDC">
        <w:t xml:space="preserve">aim to remedy the exclusion of several factors that might interact with our constructs and thus act as control variables in our conceptual model, such as individual measures of collectivistic-individualistic value or the use of private vs. public SNS profiles. </w:t>
      </w:r>
    </w:p>
    <w:p w14:paraId="6F75A4AF" w14:textId="3948B59C" w:rsidR="00FE7B2B" w:rsidRDefault="00406CD4" w:rsidP="009A6F29">
      <w:pPr>
        <w:spacing w:line="480" w:lineRule="auto"/>
        <w:ind w:firstLine="720"/>
      </w:pPr>
      <w:r w:rsidRPr="00406CD4">
        <w:t xml:space="preserve">Third, the research in this field would benefit from the inclusion of other constructs that may influence global SNS usage. Earlier studies indicate a positive relationship between social norms and behavior towards social media </w:t>
      </w:r>
      <w:r w:rsidRPr="00406CD4">
        <w:rPr>
          <w:szCs w:val="22"/>
        </w:rPr>
        <w:t>(e.g. Schaarschmidt &amp; Walsh, 2018; Gretry et al., 2017)</w:t>
      </w:r>
      <w:r w:rsidRPr="00406CD4">
        <w:t>. Therefore, considering that the average age of our respondents is 24, social norms may affect the relationship between consumer motivation and SNS usage.</w:t>
      </w:r>
      <w:r w:rsidRPr="00406CD4">
        <w:rPr>
          <w:rFonts w:asciiTheme="minorHAnsi" w:hAnsiTheme="minorHAnsi"/>
        </w:rPr>
        <w:t xml:space="preserve"> </w:t>
      </w:r>
      <w:r w:rsidR="00D6627B" w:rsidRPr="00D6627B">
        <w:t xml:space="preserve">In addition, the device used to access global SNSs and global digital brands in general could also affect their usage. For instance, recent research suggests that smartphone users are </w:t>
      </w:r>
      <w:r w:rsidR="00D6627B" w:rsidRPr="00D6627B">
        <w:rPr>
          <w:szCs w:val="22"/>
        </w:rPr>
        <w:t xml:space="preserve">more willing to engage with SNS due to the lower perceived risk (Zhou &amp; Li, 2014) and higher perceived enjoyment (Yang et al., 2012) they experience while using SNS. </w:t>
      </w:r>
      <w:r w:rsidR="00D6627B" w:rsidRPr="00D6627B">
        <w:t>Th</w:t>
      </w:r>
      <w:r w:rsidR="00BE6E32">
        <w:t>us</w:t>
      </w:r>
      <w:r w:rsidR="00D6627B" w:rsidRPr="00D6627B">
        <w:t>, future research should also consider such factors that may affect the usage of global digital brands</w:t>
      </w:r>
      <w:r w:rsidR="00D6627B">
        <w:t>.</w:t>
      </w:r>
    </w:p>
    <w:p w14:paraId="436B86D6" w14:textId="5D100233" w:rsidR="0042649F" w:rsidRDefault="009A6F29" w:rsidP="00613FCC">
      <w:pPr>
        <w:spacing w:line="480" w:lineRule="auto"/>
        <w:ind w:firstLine="720"/>
      </w:pPr>
      <w:r>
        <w:t xml:space="preserve">To conclude, our study offers new avenues for future research in the interdisciplinary field of digital brands and international marketing that would help managers to understand the underlying mechanism of their product usage. Our findings highlight the indirect effect of global identity on global SNS usage through increased hedonic, utilitarian and social motivation. These insights are also empirically tested in one developed and two emerging markets, thus allowing managers to explore the cross-cultural differences with regards to this mechanism </w:t>
      </w:r>
      <w:r w:rsidR="00C70364">
        <w:t xml:space="preserve">and to </w:t>
      </w:r>
      <w:r>
        <w:t>finetune their marketing strategies accordingly.</w:t>
      </w:r>
    </w:p>
    <w:p w14:paraId="724328B1" w14:textId="77777777" w:rsidR="0042649F" w:rsidRDefault="0042649F" w:rsidP="00613FCC">
      <w:pPr>
        <w:spacing w:line="480" w:lineRule="auto"/>
      </w:pPr>
    </w:p>
    <w:p w14:paraId="1D6C7362" w14:textId="77777777" w:rsidR="0042649F" w:rsidRDefault="0042649F" w:rsidP="008E3F4B"/>
    <w:p w14:paraId="246176D7" w14:textId="77777777" w:rsidR="00613FCC" w:rsidRDefault="00613FCC" w:rsidP="008E3F4B">
      <w:pPr>
        <w:rPr>
          <w:b/>
          <w:color w:val="000000" w:themeColor="text1"/>
        </w:rPr>
      </w:pPr>
    </w:p>
    <w:p w14:paraId="6065EFC7" w14:textId="0F20A413" w:rsidR="008E3F4B" w:rsidRPr="00D65158" w:rsidRDefault="008E3F4B" w:rsidP="008E3F4B">
      <w:r w:rsidRPr="00D65158">
        <w:rPr>
          <w:b/>
          <w:color w:val="000000" w:themeColor="text1"/>
        </w:rPr>
        <w:t>References</w:t>
      </w:r>
    </w:p>
    <w:p w14:paraId="2A24F8CD" w14:textId="77777777" w:rsidR="00261C6C" w:rsidRDefault="00261C6C" w:rsidP="008E3F4B">
      <w:pPr>
        <w:rPr>
          <w:rFonts w:eastAsia="Times New Roman"/>
          <w:color w:val="222222"/>
          <w:shd w:val="clear" w:color="auto" w:fill="FFFFFF"/>
        </w:rPr>
      </w:pPr>
    </w:p>
    <w:p w14:paraId="550232DA"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Aaker, J. L. (2000). Accessibility or diagnosticity? Disentangling the influence of culture on persuasion processes and attitudes.</w:t>
      </w:r>
      <w:r w:rsidRPr="00261C6C">
        <w:rPr>
          <w:rStyle w:val="apple-converted-space"/>
          <w:rFonts w:eastAsia="Times New Roman"/>
          <w:color w:val="222222"/>
          <w:shd w:val="clear" w:color="auto" w:fill="FFFFFF"/>
        </w:rPr>
        <w:t> </w:t>
      </w:r>
      <w:r w:rsidRPr="00261C6C">
        <w:rPr>
          <w:rFonts w:eastAsia="Times New Roman"/>
          <w:i/>
          <w:iCs/>
          <w:color w:val="222222"/>
        </w:rPr>
        <w:t>Journal of Consumer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26</w:t>
      </w:r>
      <w:r w:rsidRPr="00261C6C">
        <w:rPr>
          <w:rFonts w:eastAsia="Times New Roman"/>
          <w:color w:val="222222"/>
          <w:shd w:val="clear" w:color="auto" w:fill="FFFFFF"/>
        </w:rPr>
        <w:t>(4), 340-357.</w:t>
      </w:r>
    </w:p>
    <w:p w14:paraId="6769946E" w14:textId="77777777" w:rsidR="00261C6C" w:rsidRPr="00261C6C" w:rsidRDefault="00261C6C" w:rsidP="008E3F4B">
      <w:pPr>
        <w:rPr>
          <w:rFonts w:eastAsia="Times New Roman"/>
        </w:rPr>
      </w:pPr>
    </w:p>
    <w:p w14:paraId="5065C8CF"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Alden, D. L., Steenkamp, J. B. E., &amp; Batra, R. (2006). Consumer attitudes toward marketplace globalization: Structure, antecedents and consequences</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International Journal of Research in Marketing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23</w:t>
      </w:r>
      <w:r w:rsidRPr="00261C6C">
        <w:rPr>
          <w:rFonts w:eastAsia="Times New Roman"/>
          <w:color w:val="222222"/>
          <w:shd w:val="clear" w:color="auto" w:fill="FFFFFF"/>
        </w:rPr>
        <w:t>(3), 227-239.</w:t>
      </w:r>
    </w:p>
    <w:p w14:paraId="5870367F" w14:textId="77777777" w:rsidR="00261C6C" w:rsidRPr="00261C6C" w:rsidRDefault="00261C6C" w:rsidP="008E3F4B">
      <w:pPr>
        <w:rPr>
          <w:rFonts w:eastAsia="Times New Roman"/>
          <w:color w:val="222222"/>
          <w:shd w:val="clear" w:color="auto" w:fill="FFFFFF"/>
        </w:rPr>
      </w:pPr>
    </w:p>
    <w:p w14:paraId="6BD59173" w14:textId="77777777" w:rsidR="00261C6C" w:rsidRPr="00261C6C" w:rsidRDefault="00261C6C" w:rsidP="008E3F4B">
      <w:pPr>
        <w:rPr>
          <w:rFonts w:eastAsia="Times New Roman"/>
          <w:color w:val="222222"/>
          <w:shd w:val="clear" w:color="auto" w:fill="FFFFFF"/>
        </w:rPr>
      </w:pPr>
      <w:r w:rsidRPr="00261C6C">
        <w:rPr>
          <w:rFonts w:eastAsia="Times New Roman"/>
          <w:color w:val="222222"/>
          <w:shd w:val="clear" w:color="auto" w:fill="FFFFFF"/>
        </w:rPr>
        <w:t>Allik, J., &amp; Realo, A. (2004). Individualism-collectivism and social capital.</w:t>
      </w:r>
      <w:r w:rsidRPr="00261C6C">
        <w:rPr>
          <w:rStyle w:val="apple-converted-space"/>
          <w:rFonts w:eastAsia="Times New Roman"/>
          <w:color w:val="222222"/>
          <w:shd w:val="clear" w:color="auto" w:fill="FFFFFF"/>
        </w:rPr>
        <w:t> </w:t>
      </w:r>
      <w:r w:rsidRPr="00261C6C">
        <w:rPr>
          <w:rFonts w:eastAsia="Times New Roman"/>
          <w:i/>
          <w:iCs/>
          <w:color w:val="222222"/>
        </w:rPr>
        <w:t>Journal of cross-cultural psychology</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35</w:t>
      </w:r>
      <w:r w:rsidRPr="00261C6C">
        <w:rPr>
          <w:rFonts w:eastAsia="Times New Roman"/>
          <w:color w:val="222222"/>
          <w:shd w:val="clear" w:color="auto" w:fill="FFFFFF"/>
        </w:rPr>
        <w:t>(1), 29-49.</w:t>
      </w:r>
    </w:p>
    <w:p w14:paraId="7B39EA53" w14:textId="56624C31" w:rsidR="00261C6C" w:rsidRPr="00261C6C" w:rsidRDefault="00261C6C" w:rsidP="008E3F4B">
      <w:pPr>
        <w:spacing w:before="240" w:after="240"/>
        <w:rPr>
          <w:rFonts w:eastAsia="Times New Roman"/>
          <w:color w:val="000000" w:themeColor="text1"/>
        </w:rPr>
      </w:pPr>
      <w:r w:rsidRPr="00261C6C">
        <w:rPr>
          <w:rFonts w:eastAsia="Times New Roman"/>
          <w:color w:val="000000" w:themeColor="text1"/>
          <w:shd w:val="clear" w:color="auto" w:fill="FFFFFF"/>
        </w:rPr>
        <w:t xml:space="preserve">Anderson, J. C., </w:t>
      </w:r>
      <w:r w:rsidRPr="00261C6C">
        <w:rPr>
          <w:rFonts w:eastAsia="Times New Roman"/>
          <w:lang w:eastAsia="de-DE"/>
        </w:rPr>
        <w:t>&amp;</w:t>
      </w:r>
      <w:r w:rsidRPr="00261C6C">
        <w:rPr>
          <w:rFonts w:eastAsia="Times New Roman"/>
          <w:color w:val="000000" w:themeColor="text1"/>
          <w:shd w:val="clear" w:color="auto" w:fill="FFFFFF"/>
        </w:rPr>
        <w:t xml:space="preserve"> Gerbing, D. W. (1988). Structural equation modeling in practice: A review and recommended two-step approach. </w:t>
      </w:r>
      <w:r w:rsidRPr="00261C6C">
        <w:rPr>
          <w:rFonts w:eastAsia="Times New Roman"/>
          <w:i/>
          <w:iCs/>
          <w:color w:val="000000" w:themeColor="text1"/>
        </w:rPr>
        <w:t>Psychological Bulletin</w:t>
      </w:r>
      <w:r w:rsidRPr="00261C6C">
        <w:rPr>
          <w:rFonts w:eastAsia="Times New Roman"/>
          <w:color w:val="000000" w:themeColor="text1"/>
          <w:shd w:val="clear" w:color="auto" w:fill="FFFFFF"/>
        </w:rPr>
        <w:t>, </w:t>
      </w:r>
      <w:r w:rsidRPr="005F13DE">
        <w:rPr>
          <w:rFonts w:eastAsia="Times New Roman"/>
          <w:iCs/>
          <w:color w:val="000000" w:themeColor="text1"/>
        </w:rPr>
        <w:t>103</w:t>
      </w:r>
      <w:r w:rsidRPr="00261C6C">
        <w:rPr>
          <w:rFonts w:eastAsia="Times New Roman"/>
          <w:color w:val="000000" w:themeColor="text1"/>
          <w:shd w:val="clear" w:color="auto" w:fill="FFFFFF"/>
        </w:rPr>
        <w:t>(3), 411</w:t>
      </w:r>
      <w:r w:rsidR="002F4BB2">
        <w:rPr>
          <w:rFonts w:eastAsia="Times New Roman"/>
          <w:color w:val="000000" w:themeColor="text1"/>
          <w:shd w:val="clear" w:color="auto" w:fill="FFFFFF"/>
        </w:rPr>
        <w:t>-423</w:t>
      </w:r>
      <w:r w:rsidRPr="00261C6C">
        <w:rPr>
          <w:rFonts w:eastAsia="Times New Roman"/>
          <w:color w:val="000000" w:themeColor="text1"/>
          <w:shd w:val="clear" w:color="auto" w:fill="FFFFFF"/>
        </w:rPr>
        <w:t>.</w:t>
      </w:r>
    </w:p>
    <w:p w14:paraId="77DF7499" w14:textId="08FC1A29" w:rsidR="00261C6C" w:rsidRPr="00261C6C" w:rsidRDefault="00261C6C" w:rsidP="008E3F4B">
      <w:pPr>
        <w:spacing w:before="240" w:after="240"/>
        <w:outlineLvl w:val="0"/>
        <w:rPr>
          <w:rFonts w:eastAsia="Times New Roman"/>
          <w:color w:val="000000" w:themeColor="text1"/>
        </w:rPr>
      </w:pPr>
      <w:r w:rsidRPr="00261C6C">
        <w:rPr>
          <w:rFonts w:eastAsia="Times New Roman"/>
          <w:color w:val="000000" w:themeColor="text1"/>
          <w:shd w:val="clear" w:color="auto" w:fill="FFFFFF"/>
        </w:rPr>
        <w:t>Arnett, J. J. (2002). The psychology of globalization</w:t>
      </w:r>
      <w:r w:rsidRPr="00261C6C">
        <w:rPr>
          <w:color w:val="000000" w:themeColor="text1"/>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American Psychologist</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57</w:t>
      </w:r>
      <w:r w:rsidRPr="00261C6C">
        <w:rPr>
          <w:rFonts w:eastAsia="Times New Roman"/>
          <w:color w:val="000000" w:themeColor="text1"/>
          <w:shd w:val="clear" w:color="auto" w:fill="FFFFFF"/>
        </w:rPr>
        <w:t>(10), 774</w:t>
      </w:r>
      <w:r w:rsidR="002F4BB2">
        <w:rPr>
          <w:rFonts w:eastAsia="Times New Roman"/>
          <w:color w:val="000000" w:themeColor="text1"/>
          <w:shd w:val="clear" w:color="auto" w:fill="FFFFFF"/>
        </w:rPr>
        <w:t>-783</w:t>
      </w:r>
      <w:r w:rsidRPr="00261C6C">
        <w:rPr>
          <w:rFonts w:eastAsia="Times New Roman"/>
          <w:color w:val="000000" w:themeColor="text1"/>
          <w:shd w:val="clear" w:color="auto" w:fill="FFFFFF"/>
        </w:rPr>
        <w:t>.</w:t>
      </w:r>
    </w:p>
    <w:p w14:paraId="52891AED" w14:textId="77777777" w:rsidR="00261C6C" w:rsidRDefault="00261C6C" w:rsidP="008E3F4B">
      <w:pPr>
        <w:pStyle w:val="FootnoteText"/>
        <w:rPr>
          <w:sz w:val="24"/>
          <w:szCs w:val="24"/>
        </w:rPr>
      </w:pPr>
      <w:r w:rsidRPr="00261C6C">
        <w:rPr>
          <w:sz w:val="24"/>
          <w:szCs w:val="24"/>
          <w:lang w:val="de-DE"/>
        </w:rPr>
        <w:t xml:space="preserve">Babin, B. J., Darden, W. R., &amp; Griffin, M. (1994). </w:t>
      </w:r>
      <w:r w:rsidRPr="00261C6C">
        <w:rPr>
          <w:sz w:val="24"/>
          <w:szCs w:val="24"/>
        </w:rPr>
        <w:t xml:space="preserve">Work and/or fun: measuring hedonic and utilitarian shopping value. </w:t>
      </w:r>
      <w:r w:rsidRPr="00261C6C">
        <w:rPr>
          <w:i/>
          <w:iCs/>
          <w:sz w:val="24"/>
          <w:szCs w:val="24"/>
        </w:rPr>
        <w:t>Journal of Consumer Research</w:t>
      </w:r>
      <w:r w:rsidRPr="00261C6C">
        <w:rPr>
          <w:sz w:val="24"/>
          <w:szCs w:val="24"/>
        </w:rPr>
        <w:t xml:space="preserve">, </w:t>
      </w:r>
      <w:r w:rsidRPr="005F13DE">
        <w:rPr>
          <w:iCs/>
          <w:sz w:val="24"/>
          <w:szCs w:val="24"/>
        </w:rPr>
        <w:t>20</w:t>
      </w:r>
      <w:r w:rsidRPr="00261C6C">
        <w:rPr>
          <w:sz w:val="24"/>
          <w:szCs w:val="24"/>
        </w:rPr>
        <w:t>(4), 644-656.</w:t>
      </w:r>
    </w:p>
    <w:p w14:paraId="63E78D9C" w14:textId="77777777" w:rsidR="00261C6C" w:rsidRPr="00261C6C" w:rsidRDefault="00261C6C" w:rsidP="008E3F4B">
      <w:pPr>
        <w:pStyle w:val="FootnoteText"/>
        <w:rPr>
          <w:sz w:val="24"/>
          <w:szCs w:val="24"/>
        </w:rPr>
      </w:pPr>
    </w:p>
    <w:p w14:paraId="70DACDFC" w14:textId="77777777" w:rsidR="00261C6C" w:rsidRDefault="00261C6C" w:rsidP="00094B9C">
      <w:pPr>
        <w:rPr>
          <w:rFonts w:eastAsia="Times New Roman"/>
          <w:color w:val="222222"/>
          <w:shd w:val="clear" w:color="auto" w:fill="FFFFFF"/>
        </w:rPr>
      </w:pPr>
      <w:r w:rsidRPr="00261C6C">
        <w:rPr>
          <w:rFonts w:eastAsia="Times New Roman"/>
          <w:color w:val="222222"/>
          <w:shd w:val="clear" w:color="auto" w:fill="FFFFFF"/>
        </w:rPr>
        <w:t>Baker, R. K., &amp; White, K. M. (2010). Predicting adolescents’ use of social networking sites from an extended theory of planned behaviour perspective.</w:t>
      </w:r>
      <w:r w:rsidRPr="00261C6C">
        <w:rPr>
          <w:rStyle w:val="apple-converted-space"/>
          <w:rFonts w:eastAsia="Times New Roman"/>
          <w:color w:val="222222"/>
          <w:shd w:val="clear" w:color="auto" w:fill="FFFFFF"/>
        </w:rPr>
        <w:t> </w:t>
      </w:r>
      <w:r w:rsidRPr="00261C6C">
        <w:rPr>
          <w:rFonts w:eastAsia="Times New Roman"/>
          <w:i/>
          <w:iCs/>
          <w:color w:val="222222"/>
        </w:rPr>
        <w:t>Computers in Human Behavior</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26</w:t>
      </w:r>
      <w:r w:rsidRPr="00261C6C">
        <w:rPr>
          <w:rFonts w:eastAsia="Times New Roman"/>
          <w:color w:val="222222"/>
          <w:shd w:val="clear" w:color="auto" w:fill="FFFFFF"/>
        </w:rPr>
        <w:t>(6), 1591-1597.</w:t>
      </w:r>
    </w:p>
    <w:p w14:paraId="453093F4" w14:textId="77777777" w:rsidR="00261C6C" w:rsidRPr="00261C6C" w:rsidRDefault="00261C6C" w:rsidP="00094B9C">
      <w:pPr>
        <w:rPr>
          <w:rFonts w:eastAsia="Times New Roman"/>
          <w:color w:val="222222"/>
          <w:shd w:val="clear" w:color="auto" w:fill="FFFFFF"/>
        </w:rPr>
      </w:pPr>
    </w:p>
    <w:p w14:paraId="151D3F3A" w14:textId="6487C6E4" w:rsidR="00261C6C" w:rsidRDefault="00261C6C" w:rsidP="008E3F4B">
      <w:pPr>
        <w:rPr>
          <w:rFonts w:eastAsia="Times New Roman"/>
          <w:lang w:eastAsia="de-DE"/>
        </w:rPr>
      </w:pPr>
      <w:r w:rsidRPr="00261C6C">
        <w:rPr>
          <w:rFonts w:eastAsia="Times New Roman"/>
          <w:lang w:eastAsia="de-DE"/>
        </w:rPr>
        <w:t>Batra, R., Ramaswamy, V., Alden, D.L., Steenkamp, J.B.E. &amp; Ramachander, S. (2000). Effects of brand local and nonlocal origin on consumer attitudes in developing countries</w:t>
      </w:r>
      <w:r w:rsidRPr="00261C6C">
        <w:rPr>
          <w:color w:val="222222"/>
          <w:shd w:val="clear" w:color="auto" w:fill="FFFFFF"/>
        </w:rPr>
        <w:t>.</w:t>
      </w:r>
      <w:r w:rsidRPr="00261C6C">
        <w:rPr>
          <w:rFonts w:eastAsia="Times New Roman"/>
          <w:lang w:eastAsia="de-DE"/>
        </w:rPr>
        <w:t xml:space="preserve"> </w:t>
      </w:r>
      <w:r w:rsidRPr="00261C6C">
        <w:rPr>
          <w:rFonts w:eastAsia="Times New Roman"/>
          <w:i/>
          <w:iCs/>
          <w:lang w:eastAsia="de-DE"/>
        </w:rPr>
        <w:t>Journal of Consumer Psychology</w:t>
      </w:r>
      <w:r w:rsidRPr="00261C6C">
        <w:rPr>
          <w:rFonts w:eastAsia="Times New Roman"/>
          <w:lang w:eastAsia="de-DE"/>
        </w:rPr>
        <w:t xml:space="preserve">, </w:t>
      </w:r>
      <w:r w:rsidRPr="005F13DE">
        <w:rPr>
          <w:rFonts w:eastAsia="Times New Roman"/>
          <w:iCs/>
          <w:lang w:eastAsia="de-DE"/>
        </w:rPr>
        <w:t>9</w:t>
      </w:r>
      <w:r w:rsidRPr="00261C6C">
        <w:rPr>
          <w:rFonts w:eastAsia="Times New Roman"/>
          <w:lang w:eastAsia="de-DE"/>
        </w:rPr>
        <w:t>(2), 83-95.</w:t>
      </w:r>
    </w:p>
    <w:p w14:paraId="30FD1063" w14:textId="77777777" w:rsidR="00261C6C" w:rsidRPr="00261C6C" w:rsidRDefault="00261C6C" w:rsidP="008E3F4B">
      <w:pPr>
        <w:rPr>
          <w:rFonts w:eastAsia="Times New Roman"/>
          <w:lang w:eastAsia="de-DE"/>
        </w:rPr>
      </w:pPr>
    </w:p>
    <w:p w14:paraId="49F6A604" w14:textId="605B4516"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Belk, R. (2014). You are what you can access: Sharing and collaborative consumption online.</w:t>
      </w:r>
      <w:r w:rsidRPr="00261C6C">
        <w:rPr>
          <w:rStyle w:val="apple-converted-space"/>
          <w:rFonts w:eastAsia="Times New Roman"/>
          <w:color w:val="222222"/>
          <w:shd w:val="clear" w:color="auto" w:fill="FFFFFF"/>
        </w:rPr>
        <w:t> </w:t>
      </w:r>
      <w:r w:rsidRPr="00261C6C">
        <w:rPr>
          <w:rFonts w:eastAsia="Times New Roman"/>
          <w:i/>
          <w:iCs/>
          <w:color w:val="222222"/>
        </w:rPr>
        <w:t xml:space="preserve">Journal of </w:t>
      </w:r>
      <w:r w:rsidR="00EC5FB8">
        <w:rPr>
          <w:rFonts w:eastAsia="Times New Roman"/>
          <w:i/>
          <w:iCs/>
          <w:color w:val="222222"/>
        </w:rPr>
        <w:t>B</w:t>
      </w:r>
      <w:r w:rsidRPr="00261C6C">
        <w:rPr>
          <w:rFonts w:eastAsia="Times New Roman"/>
          <w:i/>
          <w:iCs/>
          <w:color w:val="222222"/>
        </w:rPr>
        <w:t xml:space="preserve">usiness </w:t>
      </w:r>
      <w:r w:rsidR="00EC5FB8">
        <w:rPr>
          <w:rFonts w:eastAsia="Times New Roman"/>
          <w:i/>
          <w:iCs/>
          <w:color w:val="222222"/>
        </w:rPr>
        <w:t>R</w:t>
      </w:r>
      <w:r w:rsidRPr="00261C6C">
        <w:rPr>
          <w:rFonts w:eastAsia="Times New Roman"/>
          <w:i/>
          <w:iCs/>
          <w:color w:val="222222"/>
        </w:rPr>
        <w:t>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67</w:t>
      </w:r>
      <w:r w:rsidRPr="00261C6C">
        <w:rPr>
          <w:rFonts w:eastAsia="Times New Roman"/>
          <w:color w:val="222222"/>
          <w:shd w:val="clear" w:color="auto" w:fill="FFFFFF"/>
        </w:rPr>
        <w:t>(8), 1595-1600.</w:t>
      </w:r>
    </w:p>
    <w:p w14:paraId="776A7D1A" w14:textId="77777777" w:rsidR="00261C6C" w:rsidRPr="00261C6C" w:rsidRDefault="00261C6C" w:rsidP="00261C6C">
      <w:pPr>
        <w:rPr>
          <w:rFonts w:eastAsia="Times New Roman"/>
          <w:color w:val="222222"/>
          <w:shd w:val="clear" w:color="auto" w:fill="FFFFFF"/>
        </w:rPr>
      </w:pPr>
    </w:p>
    <w:p w14:paraId="164BC20B" w14:textId="6DC0ACCB" w:rsidR="00261C6C" w:rsidRPr="00261C6C" w:rsidRDefault="00261C6C" w:rsidP="00261C6C">
      <w:pPr>
        <w:rPr>
          <w:rFonts w:eastAsia="Times New Roman"/>
          <w:color w:val="222222"/>
          <w:shd w:val="clear" w:color="auto" w:fill="FFFFFF"/>
        </w:rPr>
      </w:pPr>
      <w:r w:rsidRPr="00261C6C">
        <w:rPr>
          <w:rFonts w:eastAsia="Times New Roman"/>
          <w:color w:val="222222"/>
          <w:shd w:val="clear" w:color="auto" w:fill="FFFFFF"/>
        </w:rPr>
        <w:t>Bernoff, J., &amp; Li, C. (2008). Harnessing the power of the oh-so-social web.</w:t>
      </w:r>
      <w:r w:rsidRPr="00261C6C">
        <w:rPr>
          <w:rStyle w:val="apple-converted-space"/>
          <w:rFonts w:eastAsia="Times New Roman"/>
          <w:color w:val="222222"/>
          <w:shd w:val="clear" w:color="auto" w:fill="FFFFFF"/>
        </w:rPr>
        <w:t> </w:t>
      </w:r>
      <w:r w:rsidRPr="00261C6C">
        <w:rPr>
          <w:rFonts w:eastAsia="Times New Roman"/>
          <w:i/>
          <w:iCs/>
          <w:color w:val="222222"/>
        </w:rPr>
        <w:t xml:space="preserve">MIT Sloan </w:t>
      </w:r>
      <w:r w:rsidR="00EC5FB8">
        <w:rPr>
          <w:rFonts w:eastAsia="Times New Roman"/>
          <w:i/>
          <w:iCs/>
          <w:color w:val="222222"/>
        </w:rPr>
        <w:t>M</w:t>
      </w:r>
      <w:r w:rsidRPr="00261C6C">
        <w:rPr>
          <w:rFonts w:eastAsia="Times New Roman"/>
          <w:i/>
          <w:iCs/>
          <w:color w:val="222222"/>
        </w:rPr>
        <w:t xml:space="preserve">anagement </w:t>
      </w:r>
      <w:r w:rsidR="00EC5FB8">
        <w:rPr>
          <w:rFonts w:eastAsia="Times New Roman"/>
          <w:i/>
          <w:iCs/>
          <w:color w:val="222222"/>
        </w:rPr>
        <w:t>R</w:t>
      </w:r>
      <w:r w:rsidRPr="00261C6C">
        <w:rPr>
          <w:rFonts w:eastAsia="Times New Roman"/>
          <w:i/>
          <w:iCs/>
          <w:color w:val="222222"/>
        </w:rPr>
        <w:t>eview</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49</w:t>
      </w:r>
      <w:r w:rsidRPr="00261C6C">
        <w:rPr>
          <w:rFonts w:eastAsia="Times New Roman"/>
          <w:color w:val="222222"/>
          <w:shd w:val="clear" w:color="auto" w:fill="FFFFFF"/>
        </w:rPr>
        <w:t>(3), 36</w:t>
      </w:r>
      <w:r w:rsidR="002F4BB2">
        <w:rPr>
          <w:rFonts w:eastAsia="Times New Roman"/>
          <w:color w:val="222222"/>
          <w:shd w:val="clear" w:color="auto" w:fill="FFFFFF"/>
        </w:rPr>
        <w:t>-42</w:t>
      </w:r>
      <w:r w:rsidRPr="00261C6C">
        <w:rPr>
          <w:rFonts w:eastAsia="Times New Roman"/>
          <w:color w:val="222222"/>
          <w:shd w:val="clear" w:color="auto" w:fill="FFFFFF"/>
        </w:rPr>
        <w:t>.</w:t>
      </w:r>
    </w:p>
    <w:p w14:paraId="735FEA9F" w14:textId="77777777" w:rsidR="00261C6C" w:rsidRPr="00261C6C" w:rsidRDefault="00261C6C" w:rsidP="008E3F4B">
      <w:pPr>
        <w:spacing w:before="240" w:after="240"/>
        <w:rPr>
          <w:rFonts w:eastAsia="Times New Roman"/>
          <w:color w:val="000000" w:themeColor="text1"/>
          <w:lang w:eastAsia="de-DE"/>
        </w:rPr>
      </w:pPr>
      <w:r w:rsidRPr="00261C6C">
        <w:rPr>
          <w:rFonts w:eastAsia="Times New Roman"/>
          <w:color w:val="000000" w:themeColor="text1"/>
          <w:lang w:eastAsia="de-DE"/>
        </w:rPr>
        <w:t>Blank, T., &amp; Schmidt, P. (2003). National identity in a united Germany: Nationalism or patriotism? An empirical test with representative data</w:t>
      </w:r>
      <w:r w:rsidRPr="00261C6C">
        <w:rPr>
          <w:color w:val="222222"/>
          <w:shd w:val="clear" w:color="auto" w:fill="FFFFFF"/>
        </w:rPr>
        <w:t>.</w:t>
      </w:r>
      <w:r w:rsidRPr="00261C6C">
        <w:rPr>
          <w:rFonts w:eastAsia="Times New Roman"/>
          <w:color w:val="000000" w:themeColor="text1"/>
          <w:lang w:eastAsia="de-DE"/>
        </w:rPr>
        <w:t xml:space="preserve"> </w:t>
      </w:r>
      <w:r w:rsidRPr="00261C6C">
        <w:rPr>
          <w:rFonts w:eastAsia="Times New Roman"/>
          <w:i/>
          <w:iCs/>
          <w:color w:val="000000" w:themeColor="text1"/>
          <w:lang w:eastAsia="de-DE"/>
        </w:rPr>
        <w:t>Political Psychology</w:t>
      </w:r>
      <w:r w:rsidRPr="00261C6C">
        <w:rPr>
          <w:rFonts w:eastAsia="Times New Roman"/>
          <w:color w:val="000000" w:themeColor="text1"/>
          <w:lang w:eastAsia="de-DE"/>
        </w:rPr>
        <w:t xml:space="preserve">, </w:t>
      </w:r>
      <w:r w:rsidRPr="005F13DE">
        <w:rPr>
          <w:rFonts w:eastAsia="Times New Roman"/>
          <w:iCs/>
          <w:color w:val="000000" w:themeColor="text1"/>
          <w:lang w:eastAsia="de-DE"/>
        </w:rPr>
        <w:t>24</w:t>
      </w:r>
      <w:r w:rsidRPr="00261C6C">
        <w:rPr>
          <w:rFonts w:eastAsia="Times New Roman"/>
          <w:color w:val="000000" w:themeColor="text1"/>
          <w:lang w:eastAsia="de-DE"/>
        </w:rPr>
        <w:t>(2), 289-312.</w:t>
      </w:r>
    </w:p>
    <w:p w14:paraId="41B8D2AB" w14:textId="77777777" w:rsidR="00261C6C" w:rsidRPr="00261C6C" w:rsidRDefault="00261C6C" w:rsidP="00261C6C">
      <w:pPr>
        <w:rPr>
          <w:rFonts w:eastAsia="Times New Roman"/>
        </w:rPr>
      </w:pPr>
      <w:r w:rsidRPr="00261C6C">
        <w:rPr>
          <w:rFonts w:eastAsia="Times New Roman"/>
          <w:color w:val="222222"/>
          <w:shd w:val="clear" w:color="auto" w:fill="FFFFFF"/>
        </w:rPr>
        <w:t>Blocker, C. P. (2011). Modeling customer value perceptions in cross-cultural business markets.</w:t>
      </w:r>
      <w:r w:rsidRPr="00261C6C">
        <w:rPr>
          <w:rStyle w:val="apple-converted-space"/>
          <w:rFonts w:eastAsia="Times New Roman"/>
          <w:color w:val="222222"/>
          <w:shd w:val="clear" w:color="auto" w:fill="FFFFFF"/>
        </w:rPr>
        <w:t> </w:t>
      </w:r>
      <w:r w:rsidRPr="00261C6C">
        <w:rPr>
          <w:rFonts w:eastAsia="Times New Roman"/>
          <w:i/>
          <w:iCs/>
          <w:color w:val="222222"/>
        </w:rPr>
        <w:t>Journal of Business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64</w:t>
      </w:r>
      <w:r w:rsidRPr="00261C6C">
        <w:rPr>
          <w:rFonts w:eastAsia="Times New Roman"/>
          <w:color w:val="222222"/>
          <w:shd w:val="clear" w:color="auto" w:fill="FFFFFF"/>
        </w:rPr>
        <w:t>(5), 533-540.</w:t>
      </w:r>
    </w:p>
    <w:p w14:paraId="6A76BC2A" w14:textId="7E561663" w:rsidR="00261C6C" w:rsidRPr="00261C6C" w:rsidRDefault="00261C6C" w:rsidP="008E3F4B">
      <w:pPr>
        <w:spacing w:before="240" w:after="240"/>
        <w:rPr>
          <w:rFonts w:eastAsia="Times New Roman"/>
          <w:color w:val="000000" w:themeColor="text1"/>
          <w:shd w:val="clear" w:color="auto" w:fill="FFFFFF"/>
        </w:rPr>
      </w:pPr>
      <w:r w:rsidRPr="00261C6C">
        <w:rPr>
          <w:rFonts w:eastAsia="Times New Roman"/>
          <w:color w:val="000000" w:themeColor="text1"/>
          <w:shd w:val="clear" w:color="auto" w:fill="FFFFFF"/>
        </w:rPr>
        <w:t>Brandtzæg, P. B., &amp; Heim, J. (2009). Why people use social networking sites</w:t>
      </w:r>
      <w:r w:rsidRPr="00261C6C">
        <w:rPr>
          <w:color w:val="222222"/>
          <w:shd w:val="clear" w:color="auto" w:fill="FFFFFF"/>
        </w:rPr>
        <w:t>.</w:t>
      </w:r>
      <w:r w:rsidRPr="00261C6C">
        <w:rPr>
          <w:rFonts w:eastAsia="Times New Roman"/>
          <w:color w:val="000000" w:themeColor="text1"/>
          <w:shd w:val="clear" w:color="auto" w:fill="FFFFFF"/>
        </w:rPr>
        <w:t xml:space="preserve"> In</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International conference on online communities and social computing</w:t>
      </w:r>
      <w:r w:rsidRPr="00261C6C">
        <w:rPr>
          <w:rStyle w:val="apple-converted-space"/>
          <w:rFonts w:eastAsia="Times New Roman"/>
          <w:color w:val="000000" w:themeColor="text1"/>
          <w:shd w:val="clear" w:color="auto" w:fill="FFFFFF"/>
        </w:rPr>
        <w:t> </w:t>
      </w:r>
      <w:r w:rsidRPr="00261C6C">
        <w:rPr>
          <w:rFonts w:eastAsia="Times New Roman"/>
          <w:color w:val="000000" w:themeColor="text1"/>
          <w:shd w:val="clear" w:color="auto" w:fill="FFFFFF"/>
        </w:rPr>
        <w:t>(143-152). Springer, Berlin, Heidelberg.</w:t>
      </w:r>
    </w:p>
    <w:p w14:paraId="681D937D" w14:textId="4BF58FA9" w:rsidR="00261C6C" w:rsidRDefault="00261C6C" w:rsidP="008E3F4B">
      <w:pPr>
        <w:rPr>
          <w:rFonts w:eastAsia="Times New Roman"/>
          <w:color w:val="222222"/>
          <w:shd w:val="clear" w:color="auto" w:fill="FFFFFF"/>
        </w:rPr>
      </w:pPr>
      <w:r w:rsidRPr="00613FE8">
        <w:rPr>
          <w:rFonts w:eastAsia="Times New Roman"/>
          <w:color w:val="222222"/>
          <w:shd w:val="clear" w:color="auto" w:fill="FFFFFF"/>
          <w:lang w:val="de-AT"/>
        </w:rPr>
        <w:t xml:space="preserve">Brewer, M. B., &amp; Gardner, W. (1996). </w:t>
      </w:r>
      <w:r w:rsidRPr="00261C6C">
        <w:rPr>
          <w:rFonts w:eastAsia="Times New Roman"/>
          <w:color w:val="222222"/>
          <w:shd w:val="clear" w:color="auto" w:fill="FFFFFF"/>
        </w:rPr>
        <w:t>Who is this" We"? Levels of collective identity and self</w:t>
      </w:r>
      <w:r w:rsidR="00A22140">
        <w:rPr>
          <w:rFonts w:eastAsia="Times New Roman"/>
          <w:color w:val="222222"/>
          <w:shd w:val="clear" w:color="auto" w:fill="FFFFFF"/>
        </w:rPr>
        <w:t>-</w:t>
      </w:r>
      <w:r w:rsidRPr="00261C6C">
        <w:rPr>
          <w:rFonts w:eastAsia="Times New Roman"/>
          <w:color w:val="222222"/>
          <w:shd w:val="clear" w:color="auto" w:fill="FFFFFF"/>
        </w:rPr>
        <w:t>representations.</w:t>
      </w:r>
      <w:r w:rsidRPr="00261C6C">
        <w:rPr>
          <w:rStyle w:val="apple-converted-space"/>
          <w:rFonts w:eastAsia="Times New Roman"/>
          <w:color w:val="222222"/>
          <w:shd w:val="clear" w:color="auto" w:fill="FFFFFF"/>
        </w:rPr>
        <w:t> </w:t>
      </w:r>
      <w:r w:rsidRPr="00261C6C">
        <w:rPr>
          <w:rFonts w:eastAsia="Times New Roman"/>
          <w:i/>
          <w:iCs/>
          <w:color w:val="222222"/>
        </w:rPr>
        <w:t>Journal of Personality and Social Psychology</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71</w:t>
      </w:r>
      <w:r w:rsidRPr="00261C6C">
        <w:rPr>
          <w:rFonts w:eastAsia="Times New Roman"/>
          <w:color w:val="222222"/>
          <w:shd w:val="clear" w:color="auto" w:fill="FFFFFF"/>
        </w:rPr>
        <w:t>(1), 83</w:t>
      </w:r>
      <w:r w:rsidR="00613FE8">
        <w:rPr>
          <w:rFonts w:eastAsia="Times New Roman"/>
          <w:color w:val="222222"/>
          <w:shd w:val="clear" w:color="auto" w:fill="FFFFFF"/>
        </w:rPr>
        <w:t>-93</w:t>
      </w:r>
      <w:r w:rsidRPr="00261C6C">
        <w:rPr>
          <w:rFonts w:eastAsia="Times New Roman"/>
          <w:color w:val="222222"/>
          <w:shd w:val="clear" w:color="auto" w:fill="FFFFFF"/>
        </w:rPr>
        <w:t>.</w:t>
      </w:r>
    </w:p>
    <w:p w14:paraId="179917B4" w14:textId="77777777" w:rsidR="00261C6C" w:rsidRPr="00261C6C" w:rsidRDefault="00261C6C" w:rsidP="00261C6C">
      <w:pPr>
        <w:rPr>
          <w:rFonts w:eastAsia="Times New Roman"/>
        </w:rPr>
      </w:pPr>
    </w:p>
    <w:p w14:paraId="6858AA51" w14:textId="77777777" w:rsidR="00261C6C" w:rsidRDefault="00261C6C" w:rsidP="00261C6C">
      <w:pPr>
        <w:rPr>
          <w:rFonts w:eastAsia="Times New Roman"/>
          <w:color w:val="222222"/>
          <w:shd w:val="clear" w:color="auto" w:fill="FFFFFF"/>
        </w:rPr>
      </w:pPr>
      <w:r w:rsidRPr="00CD15E9">
        <w:rPr>
          <w:rFonts w:eastAsia="Times New Roman"/>
          <w:color w:val="222222"/>
          <w:shd w:val="clear" w:color="auto" w:fill="FFFFFF"/>
          <w:lang w:val="de-AT"/>
        </w:rPr>
        <w:t>Burke, P. J., &amp; Stets, J. E. (2009).</w:t>
      </w:r>
      <w:r w:rsidRPr="00CD15E9">
        <w:rPr>
          <w:rStyle w:val="apple-converted-space"/>
          <w:rFonts w:eastAsia="Times New Roman"/>
          <w:color w:val="222222"/>
          <w:shd w:val="clear" w:color="auto" w:fill="FFFFFF"/>
          <w:lang w:val="de-AT"/>
        </w:rPr>
        <w:t> </w:t>
      </w:r>
      <w:r w:rsidRPr="00261C6C">
        <w:rPr>
          <w:rFonts w:eastAsia="Times New Roman"/>
          <w:i/>
          <w:iCs/>
          <w:color w:val="222222"/>
        </w:rPr>
        <w:t>Identity theory</w:t>
      </w:r>
      <w:r w:rsidRPr="00261C6C">
        <w:rPr>
          <w:rFonts w:eastAsia="Times New Roman"/>
          <w:color w:val="222222"/>
          <w:shd w:val="clear" w:color="auto" w:fill="FFFFFF"/>
        </w:rPr>
        <w:t>. Oxford University Press.</w:t>
      </w:r>
    </w:p>
    <w:p w14:paraId="672F2310" w14:textId="77777777" w:rsidR="00261C6C" w:rsidRPr="00261C6C" w:rsidRDefault="00261C6C" w:rsidP="00261C6C">
      <w:pPr>
        <w:rPr>
          <w:rFonts w:eastAsia="Times New Roman"/>
        </w:rPr>
      </w:pPr>
    </w:p>
    <w:p w14:paraId="2C8AC629" w14:textId="53094C98"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 xml:space="preserve">Byrne, B. M., Shavelson, R. J., </w:t>
      </w:r>
      <w:r w:rsidRPr="00261C6C">
        <w:rPr>
          <w:rFonts w:eastAsia="Times New Roman"/>
          <w:lang w:eastAsia="de-DE"/>
        </w:rPr>
        <w:t>&amp;</w:t>
      </w:r>
      <w:r w:rsidRPr="00261C6C">
        <w:rPr>
          <w:rFonts w:eastAsia="Times New Roman"/>
          <w:color w:val="000000" w:themeColor="text1"/>
          <w:shd w:val="clear" w:color="auto" w:fill="FFFFFF"/>
        </w:rPr>
        <w:t xml:space="preserve"> Muthén, B. (1989). Testing for the equivalence of factor covariance and mean structures: The issue of partial measurement invariance.</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Psychological Bulletin</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105</w:t>
      </w:r>
      <w:r w:rsidRPr="00261C6C">
        <w:rPr>
          <w:rFonts w:eastAsia="Times New Roman"/>
          <w:color w:val="000000" w:themeColor="text1"/>
          <w:shd w:val="clear" w:color="auto" w:fill="FFFFFF"/>
        </w:rPr>
        <w:t>(3), 456</w:t>
      </w:r>
      <w:r w:rsidR="00613FE8">
        <w:rPr>
          <w:rFonts w:eastAsia="Times New Roman"/>
          <w:color w:val="000000" w:themeColor="text1"/>
          <w:shd w:val="clear" w:color="auto" w:fill="FFFFFF"/>
        </w:rPr>
        <w:t>-466</w:t>
      </w:r>
      <w:r w:rsidRPr="00261C6C">
        <w:rPr>
          <w:rFonts w:eastAsia="Times New Roman"/>
          <w:color w:val="000000" w:themeColor="text1"/>
          <w:shd w:val="clear" w:color="auto" w:fill="FFFFFF"/>
        </w:rPr>
        <w:t>.</w:t>
      </w:r>
    </w:p>
    <w:p w14:paraId="16611261" w14:textId="77777777" w:rsidR="00261C6C" w:rsidRPr="00261C6C" w:rsidRDefault="00261C6C" w:rsidP="008E3F4B">
      <w:pPr>
        <w:rPr>
          <w:rFonts w:eastAsia="Times New Roman"/>
          <w:color w:val="000000" w:themeColor="text1"/>
          <w:shd w:val="clear" w:color="auto" w:fill="FFFFFF"/>
        </w:rPr>
      </w:pPr>
    </w:p>
    <w:p w14:paraId="62E0D97A"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Cannon, H. M., &amp; Yaprak, A. (2002). Will the real-world citizen please stand up! The many faces of cosmopolitan consumer behavior.</w:t>
      </w:r>
      <w:r w:rsidRPr="00261C6C">
        <w:rPr>
          <w:rStyle w:val="apple-converted-space"/>
          <w:rFonts w:eastAsia="Times New Roman"/>
          <w:color w:val="222222"/>
          <w:shd w:val="clear" w:color="auto" w:fill="FFFFFF"/>
        </w:rPr>
        <w:t> </w:t>
      </w:r>
      <w:r w:rsidRPr="00261C6C">
        <w:rPr>
          <w:rFonts w:eastAsia="Times New Roman"/>
          <w:i/>
          <w:iCs/>
          <w:color w:val="222222"/>
        </w:rPr>
        <w:t>Journal of International Marketing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10</w:t>
      </w:r>
      <w:r w:rsidRPr="00261C6C">
        <w:rPr>
          <w:rFonts w:eastAsia="Times New Roman"/>
          <w:color w:val="222222"/>
          <w:shd w:val="clear" w:color="auto" w:fill="FFFFFF"/>
        </w:rPr>
        <w:t>(4), 30-52.</w:t>
      </w:r>
    </w:p>
    <w:p w14:paraId="250AC67E" w14:textId="77777777" w:rsidR="00261C6C" w:rsidRPr="00261C6C" w:rsidRDefault="00261C6C" w:rsidP="00261C6C">
      <w:pPr>
        <w:rPr>
          <w:rFonts w:eastAsia="Times New Roman"/>
        </w:rPr>
      </w:pPr>
    </w:p>
    <w:p w14:paraId="6703FB34" w14:textId="3C932C5B"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Chapman, C. N., &amp; Lahav, M. (2008, April). International ethnographic observation of social networking sites. In</w:t>
      </w:r>
      <w:r w:rsidRPr="00261C6C">
        <w:rPr>
          <w:rStyle w:val="apple-converted-space"/>
          <w:rFonts w:eastAsia="Times New Roman"/>
          <w:color w:val="222222"/>
          <w:shd w:val="clear" w:color="auto" w:fill="FFFFFF"/>
        </w:rPr>
        <w:t> </w:t>
      </w:r>
      <w:r w:rsidRPr="00261C6C">
        <w:rPr>
          <w:rFonts w:eastAsia="Times New Roman"/>
          <w:i/>
          <w:iCs/>
          <w:color w:val="222222"/>
        </w:rPr>
        <w:t>CHI'08 extended abstracts on human factors in computing systems</w:t>
      </w:r>
      <w:r w:rsidR="00A22140">
        <w:rPr>
          <w:rFonts w:eastAsia="Times New Roman"/>
          <w:i/>
          <w:iCs/>
          <w:color w:val="222222"/>
        </w:rPr>
        <w:t xml:space="preserve"> </w:t>
      </w:r>
      <w:r w:rsidRPr="00261C6C">
        <w:rPr>
          <w:rFonts w:eastAsia="Times New Roman"/>
          <w:color w:val="222222"/>
          <w:shd w:val="clear" w:color="auto" w:fill="FFFFFF"/>
        </w:rPr>
        <w:t>(3123-3128). ACM.</w:t>
      </w:r>
    </w:p>
    <w:p w14:paraId="296D8C8B" w14:textId="77777777" w:rsidR="00261C6C" w:rsidRPr="00261C6C" w:rsidRDefault="00261C6C" w:rsidP="008E3F4B">
      <w:pPr>
        <w:rPr>
          <w:rFonts w:eastAsia="Times New Roman"/>
          <w:color w:val="222222"/>
          <w:shd w:val="clear" w:color="auto" w:fill="FFFFFF"/>
        </w:rPr>
      </w:pPr>
    </w:p>
    <w:p w14:paraId="1EC8EA96" w14:textId="4E52F0C5" w:rsidR="00261C6C" w:rsidRDefault="00261C6C" w:rsidP="008E3F4B">
      <w:pPr>
        <w:rPr>
          <w:rFonts w:eastAsia="Times New Roman"/>
          <w:lang w:eastAsia="de-DE"/>
        </w:rPr>
      </w:pPr>
      <w:r w:rsidRPr="00261C6C">
        <w:rPr>
          <w:rFonts w:eastAsia="Times New Roman"/>
          <w:lang w:eastAsia="de-DE"/>
        </w:rPr>
        <w:t xml:space="preserve">Chi, H.H., (2011). Interactive digital advertising vs. virtual brand community: Exploratory study of user motivation and social media marketing responses in Taiwan. </w:t>
      </w:r>
      <w:r w:rsidRPr="00261C6C">
        <w:rPr>
          <w:rFonts w:eastAsia="Times New Roman"/>
          <w:i/>
          <w:iCs/>
          <w:lang w:eastAsia="de-DE"/>
        </w:rPr>
        <w:t>Journal of Interactive Advertising</w:t>
      </w:r>
      <w:r w:rsidRPr="00261C6C">
        <w:rPr>
          <w:rFonts w:eastAsia="Times New Roman"/>
          <w:lang w:eastAsia="de-DE"/>
        </w:rPr>
        <w:t xml:space="preserve">, </w:t>
      </w:r>
      <w:r w:rsidRPr="005F13DE">
        <w:rPr>
          <w:rFonts w:eastAsia="Times New Roman"/>
          <w:iCs/>
          <w:lang w:eastAsia="de-DE"/>
        </w:rPr>
        <w:t>12</w:t>
      </w:r>
      <w:r w:rsidRPr="00261C6C">
        <w:rPr>
          <w:rFonts w:eastAsia="Times New Roman"/>
          <w:lang w:eastAsia="de-DE"/>
        </w:rPr>
        <w:t>(1),</w:t>
      </w:r>
      <w:r w:rsidR="00A22140">
        <w:rPr>
          <w:rFonts w:eastAsia="Times New Roman"/>
          <w:lang w:eastAsia="de-DE"/>
        </w:rPr>
        <w:t xml:space="preserve"> </w:t>
      </w:r>
      <w:r w:rsidRPr="00261C6C">
        <w:rPr>
          <w:rFonts w:eastAsia="Times New Roman"/>
          <w:lang w:eastAsia="de-DE"/>
        </w:rPr>
        <w:t>44-61.</w:t>
      </w:r>
    </w:p>
    <w:p w14:paraId="6AB56FE2" w14:textId="77777777" w:rsidR="00261C6C" w:rsidRPr="00261C6C" w:rsidRDefault="00261C6C" w:rsidP="008E3F4B">
      <w:pPr>
        <w:rPr>
          <w:rFonts w:eastAsia="Times New Roman"/>
          <w:lang w:eastAsia="de-DE"/>
        </w:rPr>
      </w:pPr>
    </w:p>
    <w:p w14:paraId="1CDC372A" w14:textId="751974C6" w:rsidR="00261C6C" w:rsidRDefault="00261C6C" w:rsidP="00261C6C">
      <w:pPr>
        <w:rPr>
          <w:rFonts w:eastAsia="Times New Roman"/>
        </w:rPr>
      </w:pPr>
      <w:r w:rsidRPr="00261C6C">
        <w:rPr>
          <w:rFonts w:eastAsia="Times New Roman"/>
          <w:color w:val="222222"/>
          <w:shd w:val="clear" w:color="auto" w:fill="FFFFFF"/>
        </w:rPr>
        <w:t>Childers, T. L., Carr, C. L., Peck, J., &amp; Carson, S. (2001). Hedonic and utilitarian motivations for online retail shopping behavior.</w:t>
      </w:r>
      <w:r w:rsidRPr="00261C6C">
        <w:rPr>
          <w:rStyle w:val="apple-converted-space"/>
          <w:rFonts w:eastAsia="Times New Roman"/>
          <w:color w:val="222222"/>
          <w:shd w:val="clear" w:color="auto" w:fill="FFFFFF"/>
        </w:rPr>
        <w:t> </w:t>
      </w:r>
      <w:r w:rsidRPr="00261C6C">
        <w:rPr>
          <w:rFonts w:eastAsia="Times New Roman"/>
          <w:i/>
          <w:iCs/>
          <w:color w:val="222222"/>
        </w:rPr>
        <w:t xml:space="preserve">Journal of </w:t>
      </w:r>
      <w:r w:rsidR="00EC5FB8">
        <w:rPr>
          <w:rFonts w:eastAsia="Times New Roman"/>
          <w:i/>
          <w:iCs/>
          <w:color w:val="222222"/>
        </w:rPr>
        <w:t>R</w:t>
      </w:r>
      <w:r w:rsidRPr="00261C6C">
        <w:rPr>
          <w:rFonts w:eastAsia="Times New Roman"/>
          <w:i/>
          <w:iCs/>
          <w:color w:val="222222"/>
        </w:rPr>
        <w:t>etailing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77</w:t>
      </w:r>
      <w:r w:rsidRPr="00261C6C">
        <w:rPr>
          <w:rFonts w:eastAsia="Times New Roman"/>
          <w:color w:val="222222"/>
          <w:shd w:val="clear" w:color="auto" w:fill="FFFFFF"/>
        </w:rPr>
        <w:t>(4), 511-535.</w:t>
      </w:r>
      <w:r w:rsidRPr="00261C6C">
        <w:rPr>
          <w:rFonts w:eastAsia="Times New Roman"/>
        </w:rPr>
        <w:t xml:space="preserve"> </w:t>
      </w:r>
    </w:p>
    <w:p w14:paraId="4D922491" w14:textId="77777777" w:rsidR="00261C6C" w:rsidRPr="00261C6C" w:rsidRDefault="00261C6C" w:rsidP="00261C6C">
      <w:pPr>
        <w:rPr>
          <w:rFonts w:eastAsia="Times New Roman"/>
        </w:rPr>
      </w:pPr>
    </w:p>
    <w:p w14:paraId="473D025A"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Christodoulides, G., Jevons, C., &amp; Bonhomme, J. (2012). Memo to marketers: Quantitative evidence for change: How user-generated content really affects brands. </w:t>
      </w:r>
      <w:r w:rsidRPr="00261C6C">
        <w:rPr>
          <w:rFonts w:eastAsia="Times New Roman"/>
          <w:i/>
          <w:iCs/>
          <w:color w:val="222222"/>
        </w:rPr>
        <w:t>Journal of Advertising Research</w:t>
      </w:r>
      <w:r w:rsidRPr="00261C6C">
        <w:rPr>
          <w:rFonts w:eastAsia="Times New Roman"/>
          <w:color w:val="222222"/>
          <w:shd w:val="clear" w:color="auto" w:fill="FFFFFF"/>
        </w:rPr>
        <w:t>, </w:t>
      </w:r>
      <w:r w:rsidRPr="005F13DE">
        <w:rPr>
          <w:rFonts w:eastAsia="Times New Roman"/>
          <w:iCs/>
          <w:color w:val="222222"/>
        </w:rPr>
        <w:t>52</w:t>
      </w:r>
      <w:r w:rsidRPr="00261C6C">
        <w:rPr>
          <w:rFonts w:eastAsia="Times New Roman"/>
          <w:color w:val="222222"/>
          <w:shd w:val="clear" w:color="auto" w:fill="FFFFFF"/>
        </w:rPr>
        <w:t>(1), 53-64.</w:t>
      </w:r>
    </w:p>
    <w:p w14:paraId="7A91A4FD" w14:textId="77777777" w:rsidR="00261C6C" w:rsidRPr="00261C6C" w:rsidRDefault="00261C6C" w:rsidP="008E3F4B">
      <w:pPr>
        <w:rPr>
          <w:rFonts w:eastAsia="Times New Roman"/>
        </w:rPr>
      </w:pPr>
    </w:p>
    <w:p w14:paraId="0A90041A"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Chu, S. C., &amp; Choi, S. M. (2011). Electronic word-of-mouth in social networking sites: A cross-cultural study of the United States and China.</w:t>
      </w:r>
      <w:r w:rsidRPr="00261C6C">
        <w:rPr>
          <w:rStyle w:val="apple-converted-space"/>
          <w:rFonts w:eastAsia="Times New Roman"/>
          <w:color w:val="222222"/>
          <w:shd w:val="clear" w:color="auto" w:fill="FFFFFF"/>
        </w:rPr>
        <w:t> </w:t>
      </w:r>
      <w:r w:rsidRPr="00261C6C">
        <w:rPr>
          <w:rFonts w:eastAsia="Times New Roman"/>
          <w:i/>
          <w:iCs/>
          <w:color w:val="222222"/>
        </w:rPr>
        <w:t>Journal of Global Marketing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24</w:t>
      </w:r>
      <w:r w:rsidRPr="00261C6C">
        <w:rPr>
          <w:rFonts w:eastAsia="Times New Roman"/>
          <w:color w:val="222222"/>
          <w:shd w:val="clear" w:color="auto" w:fill="FFFFFF"/>
        </w:rPr>
        <w:t>(3), 263-281.</w:t>
      </w:r>
    </w:p>
    <w:p w14:paraId="2B29DFBB" w14:textId="77777777" w:rsidR="00261C6C" w:rsidRPr="00261C6C" w:rsidRDefault="00261C6C" w:rsidP="008E3F4B">
      <w:pPr>
        <w:rPr>
          <w:rFonts w:eastAsia="Times New Roman"/>
          <w:color w:val="222222"/>
          <w:shd w:val="clear" w:color="auto" w:fill="FFFFFF"/>
        </w:rPr>
      </w:pPr>
    </w:p>
    <w:p w14:paraId="7EB50396" w14:textId="158F878D"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Cleveland, M., &amp; Laroche, M. (2007). Acculturaton to the global consumer culture: Scale development and research paradigm.</w:t>
      </w:r>
      <w:r w:rsidRPr="00261C6C">
        <w:rPr>
          <w:rStyle w:val="apple-converted-space"/>
          <w:rFonts w:eastAsia="Times New Roman"/>
          <w:color w:val="222222"/>
          <w:shd w:val="clear" w:color="auto" w:fill="FFFFFF"/>
        </w:rPr>
        <w:t> </w:t>
      </w:r>
      <w:r w:rsidRPr="00261C6C">
        <w:rPr>
          <w:rFonts w:eastAsia="Times New Roman"/>
          <w:i/>
          <w:iCs/>
          <w:color w:val="222222"/>
        </w:rPr>
        <w:t xml:space="preserve">Journal of </w:t>
      </w:r>
      <w:r w:rsidR="00EC5FB8">
        <w:rPr>
          <w:rFonts w:eastAsia="Times New Roman"/>
          <w:i/>
          <w:iCs/>
          <w:color w:val="222222"/>
        </w:rPr>
        <w:t>B</w:t>
      </w:r>
      <w:r w:rsidRPr="00261C6C">
        <w:rPr>
          <w:rFonts w:eastAsia="Times New Roman"/>
          <w:i/>
          <w:iCs/>
          <w:color w:val="222222"/>
        </w:rPr>
        <w:t xml:space="preserve">usiness </w:t>
      </w:r>
      <w:r w:rsidR="00EC5FB8">
        <w:rPr>
          <w:rFonts w:eastAsia="Times New Roman"/>
          <w:i/>
          <w:iCs/>
          <w:color w:val="222222"/>
        </w:rPr>
        <w:t>R</w:t>
      </w:r>
      <w:r w:rsidRPr="00261C6C">
        <w:rPr>
          <w:rFonts w:eastAsia="Times New Roman"/>
          <w:i/>
          <w:iCs/>
          <w:color w:val="222222"/>
        </w:rPr>
        <w:t>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60</w:t>
      </w:r>
      <w:r w:rsidRPr="00261C6C">
        <w:rPr>
          <w:rFonts w:eastAsia="Times New Roman"/>
          <w:color w:val="222222"/>
          <w:shd w:val="clear" w:color="auto" w:fill="FFFFFF"/>
        </w:rPr>
        <w:t>(3), 249-259.</w:t>
      </w:r>
    </w:p>
    <w:p w14:paraId="0078CC86" w14:textId="77777777" w:rsidR="00261C6C" w:rsidRPr="00261C6C" w:rsidRDefault="00261C6C" w:rsidP="00261C6C">
      <w:pPr>
        <w:rPr>
          <w:rFonts w:eastAsia="Times New Roman"/>
        </w:rPr>
      </w:pPr>
    </w:p>
    <w:p w14:paraId="0157949F"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Cleveland, M., Papadopoulos, N., &amp; Laroche, M. (2011). Identity, demographics, and consumer behaviors: International market segmentation across product categories.</w:t>
      </w:r>
      <w:r w:rsidRPr="00261C6C">
        <w:rPr>
          <w:rStyle w:val="apple-converted-space"/>
          <w:rFonts w:eastAsia="Times New Roman"/>
          <w:color w:val="222222"/>
          <w:shd w:val="clear" w:color="auto" w:fill="FFFFFF"/>
        </w:rPr>
        <w:t> </w:t>
      </w:r>
      <w:r w:rsidRPr="00261C6C">
        <w:rPr>
          <w:rFonts w:eastAsia="Times New Roman"/>
          <w:i/>
          <w:iCs/>
          <w:color w:val="222222"/>
        </w:rPr>
        <w:t>International Marketing Review</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28</w:t>
      </w:r>
      <w:r w:rsidRPr="00261C6C">
        <w:rPr>
          <w:rFonts w:eastAsia="Times New Roman"/>
          <w:color w:val="222222"/>
          <w:shd w:val="clear" w:color="auto" w:fill="FFFFFF"/>
        </w:rPr>
        <w:t>(3), 244-266.</w:t>
      </w:r>
    </w:p>
    <w:p w14:paraId="354ADE03" w14:textId="77777777" w:rsidR="00261C6C" w:rsidRPr="00261C6C" w:rsidRDefault="00261C6C" w:rsidP="008E3F4B">
      <w:pPr>
        <w:rPr>
          <w:rFonts w:eastAsia="Times New Roman"/>
        </w:rPr>
      </w:pPr>
    </w:p>
    <w:p w14:paraId="17ED4672"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Cleveland, M., Rojas-Méndez, J. I., Laroche, M., &amp; Papadopoulos, N. (2016). Identity, culture, dispositions and behavior: A cross-national examination of globalization and culture change.</w:t>
      </w:r>
      <w:r w:rsidRPr="00261C6C">
        <w:rPr>
          <w:rStyle w:val="apple-converted-space"/>
          <w:rFonts w:eastAsia="Times New Roman"/>
          <w:color w:val="222222"/>
          <w:shd w:val="clear" w:color="auto" w:fill="FFFFFF"/>
        </w:rPr>
        <w:t> </w:t>
      </w:r>
      <w:r w:rsidRPr="00261C6C">
        <w:rPr>
          <w:rFonts w:eastAsia="Times New Roman"/>
          <w:i/>
          <w:iCs/>
          <w:color w:val="222222"/>
        </w:rPr>
        <w:t>Journal of Business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69</w:t>
      </w:r>
      <w:r w:rsidRPr="00261C6C">
        <w:rPr>
          <w:rFonts w:eastAsia="Times New Roman"/>
          <w:color w:val="222222"/>
          <w:shd w:val="clear" w:color="auto" w:fill="FFFFFF"/>
        </w:rPr>
        <w:t>(3), 1090-1102.</w:t>
      </w:r>
    </w:p>
    <w:p w14:paraId="1433EED0" w14:textId="77777777" w:rsidR="00261C6C" w:rsidRPr="00261C6C" w:rsidRDefault="00261C6C" w:rsidP="00261C6C">
      <w:pPr>
        <w:rPr>
          <w:rFonts w:eastAsia="Times New Roman"/>
        </w:rPr>
      </w:pPr>
    </w:p>
    <w:p w14:paraId="04B43D1D" w14:textId="3E4FECE3"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Coleman, N.V. &amp; Williams, P.   (2013). Feeling like my self: Emotion profiles and social identity.</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Journal of Consumer Research</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40</w:t>
      </w:r>
      <w:r w:rsidRPr="00261C6C">
        <w:rPr>
          <w:rFonts w:eastAsia="Times New Roman"/>
          <w:color w:val="000000" w:themeColor="text1"/>
          <w:shd w:val="clear" w:color="auto" w:fill="FFFFFF"/>
        </w:rPr>
        <w:t>(2),</w:t>
      </w:r>
      <w:r w:rsidR="00EC5FB8">
        <w:rPr>
          <w:rFonts w:eastAsia="Times New Roman"/>
          <w:color w:val="000000" w:themeColor="text1"/>
          <w:shd w:val="clear" w:color="auto" w:fill="FFFFFF"/>
        </w:rPr>
        <w:t xml:space="preserve"> </w:t>
      </w:r>
      <w:r w:rsidRPr="00261C6C">
        <w:rPr>
          <w:rFonts w:eastAsia="Times New Roman"/>
          <w:color w:val="000000" w:themeColor="text1"/>
          <w:shd w:val="clear" w:color="auto" w:fill="FFFFFF"/>
        </w:rPr>
        <w:t>203-222.</w:t>
      </w:r>
    </w:p>
    <w:p w14:paraId="4108C571" w14:textId="77777777" w:rsidR="00A22140" w:rsidRPr="00261C6C" w:rsidRDefault="00A22140" w:rsidP="008E3F4B">
      <w:pPr>
        <w:rPr>
          <w:rFonts w:eastAsia="Times New Roman"/>
          <w:color w:val="000000" w:themeColor="text1"/>
          <w:shd w:val="clear" w:color="auto" w:fill="FFFFFF"/>
        </w:rPr>
      </w:pPr>
    </w:p>
    <w:p w14:paraId="11993B45" w14:textId="1A9471AC"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Crowne, D. P., &amp; Marlowe, D. (1960). A new scale of social desirability independent of psychopathology.</w:t>
      </w:r>
      <w:r w:rsidRPr="00261C6C">
        <w:rPr>
          <w:rStyle w:val="apple-converted-space"/>
          <w:rFonts w:eastAsia="Times New Roman"/>
          <w:color w:val="222222"/>
          <w:shd w:val="clear" w:color="auto" w:fill="FFFFFF"/>
        </w:rPr>
        <w:t> </w:t>
      </w:r>
      <w:r w:rsidRPr="00261C6C">
        <w:rPr>
          <w:rFonts w:eastAsia="Times New Roman"/>
          <w:i/>
          <w:iCs/>
          <w:color w:val="222222"/>
        </w:rPr>
        <w:t xml:space="preserve">Journal of </w:t>
      </w:r>
      <w:r w:rsidR="00EC5FB8">
        <w:rPr>
          <w:rFonts w:eastAsia="Times New Roman"/>
          <w:i/>
          <w:iCs/>
          <w:color w:val="222222"/>
        </w:rPr>
        <w:t>C</w:t>
      </w:r>
      <w:r w:rsidRPr="00261C6C">
        <w:rPr>
          <w:rFonts w:eastAsia="Times New Roman"/>
          <w:i/>
          <w:iCs/>
          <w:color w:val="222222"/>
        </w:rPr>
        <w:t xml:space="preserve">onsulting </w:t>
      </w:r>
      <w:r w:rsidR="00EC5FB8">
        <w:rPr>
          <w:rFonts w:eastAsia="Times New Roman"/>
          <w:i/>
          <w:iCs/>
          <w:color w:val="222222"/>
        </w:rPr>
        <w:t>P</w:t>
      </w:r>
      <w:r w:rsidRPr="00261C6C">
        <w:rPr>
          <w:rFonts w:eastAsia="Times New Roman"/>
          <w:i/>
          <w:iCs/>
          <w:color w:val="222222"/>
        </w:rPr>
        <w:t>sychology</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24</w:t>
      </w:r>
      <w:r w:rsidRPr="00261C6C">
        <w:rPr>
          <w:rFonts w:eastAsia="Times New Roman"/>
          <w:color w:val="222222"/>
          <w:shd w:val="clear" w:color="auto" w:fill="FFFFFF"/>
        </w:rPr>
        <w:t>(4), 349</w:t>
      </w:r>
      <w:r w:rsidR="00613FE8">
        <w:rPr>
          <w:rFonts w:eastAsia="Times New Roman"/>
          <w:color w:val="222222"/>
          <w:shd w:val="clear" w:color="auto" w:fill="FFFFFF"/>
        </w:rPr>
        <w:t>-354</w:t>
      </w:r>
      <w:r w:rsidR="00A22140">
        <w:rPr>
          <w:rFonts w:eastAsia="Times New Roman"/>
          <w:color w:val="222222"/>
          <w:shd w:val="clear" w:color="auto" w:fill="FFFFFF"/>
        </w:rPr>
        <w:t>.</w:t>
      </w:r>
    </w:p>
    <w:p w14:paraId="275D58C0" w14:textId="77777777" w:rsidR="00261C6C" w:rsidRPr="00261C6C" w:rsidRDefault="00261C6C" w:rsidP="00261C6C">
      <w:pPr>
        <w:rPr>
          <w:rFonts w:eastAsia="Times New Roman"/>
        </w:rPr>
      </w:pPr>
    </w:p>
    <w:p w14:paraId="1CF82D51" w14:textId="7D8095C8"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Daugherty, T., Eastin, M. S., &amp; Bright, L. (2008). Exploring consumer motivations for creating user-generated content.</w:t>
      </w:r>
      <w:r w:rsidRPr="00261C6C">
        <w:rPr>
          <w:rStyle w:val="apple-converted-space"/>
          <w:rFonts w:eastAsia="Times New Roman"/>
          <w:color w:val="222222"/>
          <w:shd w:val="clear" w:color="auto" w:fill="FFFFFF"/>
        </w:rPr>
        <w:t> </w:t>
      </w:r>
      <w:r w:rsidRPr="00261C6C">
        <w:rPr>
          <w:rFonts w:eastAsia="Times New Roman"/>
          <w:i/>
          <w:iCs/>
          <w:color w:val="222222"/>
        </w:rPr>
        <w:t xml:space="preserve">Journal of Interactive </w:t>
      </w:r>
      <w:r w:rsidR="00EC5FB8">
        <w:rPr>
          <w:rFonts w:eastAsia="Times New Roman"/>
          <w:i/>
          <w:iCs/>
          <w:color w:val="222222"/>
        </w:rPr>
        <w:t>A</w:t>
      </w:r>
      <w:r w:rsidRPr="00261C6C">
        <w:rPr>
          <w:rFonts w:eastAsia="Times New Roman"/>
          <w:i/>
          <w:iCs/>
          <w:color w:val="222222"/>
        </w:rPr>
        <w:t>dvertising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8</w:t>
      </w:r>
      <w:r w:rsidRPr="00261C6C">
        <w:rPr>
          <w:rFonts w:eastAsia="Times New Roman"/>
          <w:color w:val="222222"/>
          <w:shd w:val="clear" w:color="auto" w:fill="FFFFFF"/>
        </w:rPr>
        <w:t>(2), 16-25.</w:t>
      </w:r>
    </w:p>
    <w:p w14:paraId="2F18D690" w14:textId="77777777" w:rsidR="00261C6C" w:rsidRDefault="00261C6C" w:rsidP="008E3F4B">
      <w:pPr>
        <w:rPr>
          <w:rFonts w:eastAsia="Times New Roman"/>
        </w:rPr>
      </w:pPr>
    </w:p>
    <w:p w14:paraId="5776ED19" w14:textId="77EF36DE"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Davis, L., Wang, S., &amp; Lindridge, A. (2008). Culture influences on emotional responses to on-line store atmospheric cues.</w:t>
      </w:r>
      <w:r w:rsidRPr="00261C6C">
        <w:rPr>
          <w:rStyle w:val="apple-converted-space"/>
          <w:rFonts w:eastAsia="Times New Roman"/>
          <w:color w:val="222222"/>
          <w:shd w:val="clear" w:color="auto" w:fill="FFFFFF"/>
        </w:rPr>
        <w:t> </w:t>
      </w:r>
      <w:r w:rsidRPr="00261C6C">
        <w:rPr>
          <w:rFonts w:eastAsia="Times New Roman"/>
          <w:i/>
          <w:iCs/>
          <w:color w:val="222222"/>
        </w:rPr>
        <w:t>Journal of Business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61</w:t>
      </w:r>
      <w:r w:rsidRPr="00261C6C">
        <w:rPr>
          <w:rFonts w:eastAsia="Times New Roman"/>
          <w:color w:val="222222"/>
          <w:shd w:val="clear" w:color="auto" w:fill="FFFFFF"/>
        </w:rPr>
        <w:t>(8), 806-812.</w:t>
      </w:r>
    </w:p>
    <w:p w14:paraId="66EC2C26" w14:textId="77777777" w:rsidR="00261C6C" w:rsidRPr="00261C6C" w:rsidRDefault="00261C6C" w:rsidP="008E3F4B">
      <w:pPr>
        <w:rPr>
          <w:rFonts w:eastAsia="Times New Roman"/>
        </w:rPr>
      </w:pPr>
    </w:p>
    <w:p w14:paraId="0872C5A2" w14:textId="7A8D8153"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Davvetas, V., &amp; Diamantopoulos, A. (2016). How product category shapes preferences toward global and local brands: a schema theory perspective.</w:t>
      </w:r>
      <w:r w:rsidRPr="00261C6C">
        <w:rPr>
          <w:rStyle w:val="apple-converted-space"/>
          <w:rFonts w:eastAsia="Times New Roman"/>
          <w:color w:val="222222"/>
          <w:shd w:val="clear" w:color="auto" w:fill="FFFFFF"/>
        </w:rPr>
        <w:t> </w:t>
      </w:r>
      <w:r w:rsidRPr="00261C6C">
        <w:rPr>
          <w:rFonts w:eastAsia="Times New Roman"/>
          <w:i/>
          <w:iCs/>
          <w:color w:val="222222"/>
        </w:rPr>
        <w:t xml:space="preserve">Journal of </w:t>
      </w:r>
      <w:r w:rsidR="00EC5FB8">
        <w:rPr>
          <w:rFonts w:eastAsia="Times New Roman"/>
          <w:i/>
          <w:iCs/>
          <w:color w:val="222222"/>
        </w:rPr>
        <w:t>I</w:t>
      </w:r>
      <w:r w:rsidRPr="00261C6C">
        <w:rPr>
          <w:rFonts w:eastAsia="Times New Roman"/>
          <w:i/>
          <w:iCs/>
          <w:color w:val="222222"/>
        </w:rPr>
        <w:t xml:space="preserve">nternational </w:t>
      </w:r>
      <w:r w:rsidR="00EC5FB8">
        <w:rPr>
          <w:rFonts w:eastAsia="Times New Roman"/>
          <w:i/>
          <w:iCs/>
          <w:color w:val="222222"/>
        </w:rPr>
        <w:t>M</w:t>
      </w:r>
      <w:r w:rsidRPr="00261C6C">
        <w:rPr>
          <w:rFonts w:eastAsia="Times New Roman"/>
          <w:i/>
          <w:iCs/>
          <w:color w:val="222222"/>
        </w:rPr>
        <w:t>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24</w:t>
      </w:r>
      <w:r w:rsidRPr="00261C6C">
        <w:rPr>
          <w:rFonts w:eastAsia="Times New Roman"/>
          <w:color w:val="222222"/>
          <w:shd w:val="clear" w:color="auto" w:fill="FFFFFF"/>
        </w:rPr>
        <w:t>(4), 61-81.</w:t>
      </w:r>
    </w:p>
    <w:p w14:paraId="0D66A5D8" w14:textId="77777777" w:rsidR="00261C6C" w:rsidRPr="00261C6C" w:rsidRDefault="00261C6C" w:rsidP="00261C6C">
      <w:pPr>
        <w:rPr>
          <w:rFonts w:eastAsia="Times New Roman"/>
        </w:rPr>
      </w:pPr>
    </w:p>
    <w:p w14:paraId="36147A65"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Davvetas, V., Sichtmann, C., &amp; Diamantopoulos, A. (2015). The impact of perceived brand globalness on consumers' willingness to pay.</w:t>
      </w:r>
      <w:r w:rsidRPr="00261C6C">
        <w:rPr>
          <w:rStyle w:val="apple-converted-space"/>
          <w:rFonts w:eastAsia="Times New Roman"/>
          <w:color w:val="222222"/>
          <w:shd w:val="clear" w:color="auto" w:fill="FFFFFF"/>
        </w:rPr>
        <w:t> </w:t>
      </w:r>
      <w:r w:rsidRPr="00261C6C">
        <w:rPr>
          <w:rFonts w:eastAsia="Times New Roman"/>
          <w:i/>
          <w:iCs/>
          <w:color w:val="222222"/>
        </w:rPr>
        <w:t>International Journal of Research in Marketing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32</w:t>
      </w:r>
      <w:r w:rsidRPr="00261C6C">
        <w:rPr>
          <w:rFonts w:eastAsia="Times New Roman"/>
          <w:color w:val="222222"/>
          <w:shd w:val="clear" w:color="auto" w:fill="FFFFFF"/>
        </w:rPr>
        <w:t>(4), 431-434.</w:t>
      </w:r>
    </w:p>
    <w:p w14:paraId="35F5027F" w14:textId="77777777" w:rsidR="00261C6C" w:rsidRPr="00261C6C" w:rsidRDefault="00261C6C" w:rsidP="008E3F4B">
      <w:pPr>
        <w:rPr>
          <w:rFonts w:eastAsia="Times New Roman"/>
        </w:rPr>
      </w:pPr>
    </w:p>
    <w:p w14:paraId="4AA8446A"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De Mooij, M. (2010).</w:t>
      </w:r>
      <w:r w:rsidRPr="00261C6C">
        <w:rPr>
          <w:rStyle w:val="apple-converted-space"/>
          <w:rFonts w:eastAsia="Times New Roman"/>
          <w:color w:val="222222"/>
          <w:shd w:val="clear" w:color="auto" w:fill="FFFFFF"/>
        </w:rPr>
        <w:t> </w:t>
      </w:r>
      <w:r w:rsidRPr="00261C6C">
        <w:rPr>
          <w:rFonts w:eastAsia="Times New Roman"/>
          <w:i/>
          <w:iCs/>
          <w:color w:val="222222"/>
        </w:rPr>
        <w:t>Consumer behavior and culture: Consequences for global marketing and advertising</w:t>
      </w:r>
      <w:r w:rsidRPr="00261C6C">
        <w:rPr>
          <w:rFonts w:eastAsia="Times New Roman"/>
          <w:color w:val="222222"/>
          <w:shd w:val="clear" w:color="auto" w:fill="FFFFFF"/>
        </w:rPr>
        <w:t>. Sage.</w:t>
      </w:r>
    </w:p>
    <w:p w14:paraId="136D905D" w14:textId="77777777" w:rsidR="00261C6C" w:rsidRPr="00261C6C" w:rsidRDefault="00261C6C" w:rsidP="008E3F4B">
      <w:pPr>
        <w:rPr>
          <w:rFonts w:eastAsia="Times New Roman"/>
        </w:rPr>
      </w:pPr>
    </w:p>
    <w:p w14:paraId="34557A8A"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Douglas, S. P., &amp; Craig, C. S. (2006). On improving the conceptual foundations of international marketing research. </w:t>
      </w:r>
      <w:r w:rsidRPr="00261C6C">
        <w:rPr>
          <w:rFonts w:eastAsia="Times New Roman"/>
          <w:i/>
          <w:iCs/>
          <w:color w:val="222222"/>
        </w:rPr>
        <w:t>Journal of International Marketing</w:t>
      </w:r>
      <w:r w:rsidRPr="00261C6C">
        <w:rPr>
          <w:rFonts w:eastAsia="Times New Roman"/>
          <w:color w:val="222222"/>
          <w:shd w:val="clear" w:color="auto" w:fill="FFFFFF"/>
        </w:rPr>
        <w:t>, </w:t>
      </w:r>
      <w:r w:rsidRPr="005F13DE">
        <w:rPr>
          <w:rFonts w:eastAsia="Times New Roman"/>
          <w:iCs/>
          <w:color w:val="222222"/>
        </w:rPr>
        <w:t>14</w:t>
      </w:r>
      <w:r w:rsidRPr="00261C6C">
        <w:rPr>
          <w:rFonts w:eastAsia="Times New Roman"/>
          <w:color w:val="222222"/>
          <w:shd w:val="clear" w:color="auto" w:fill="FFFFFF"/>
        </w:rPr>
        <w:t>(1), 1-22.</w:t>
      </w:r>
    </w:p>
    <w:p w14:paraId="6D480B89" w14:textId="77777777" w:rsidR="00261C6C" w:rsidRPr="00261C6C" w:rsidRDefault="00261C6C" w:rsidP="008E3F4B">
      <w:pPr>
        <w:rPr>
          <w:rFonts w:eastAsia="Times New Roman"/>
        </w:rPr>
      </w:pPr>
    </w:p>
    <w:p w14:paraId="4E4AC66A" w14:textId="21A74BC9"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 xml:space="preserve">Dunne, Á., Lawlor, M.A. &amp; Rowley, J. (2010). </w:t>
      </w:r>
      <w:r w:rsidRPr="00261C6C" w:rsidDel="00FA292B">
        <w:rPr>
          <w:rFonts w:eastAsia="Times New Roman"/>
          <w:color w:val="000000" w:themeColor="text1"/>
          <w:shd w:val="clear" w:color="auto" w:fill="FFFFFF"/>
        </w:rPr>
        <w:t xml:space="preserve"> </w:t>
      </w:r>
      <w:r w:rsidRPr="00261C6C">
        <w:rPr>
          <w:rFonts w:eastAsia="Times New Roman"/>
          <w:color w:val="000000" w:themeColor="text1"/>
          <w:shd w:val="clear" w:color="auto" w:fill="FFFFFF"/>
        </w:rPr>
        <w:t>Young people's use of online social networking sites–a uses and gratifications perspective</w:t>
      </w:r>
      <w:r w:rsidRPr="00261C6C">
        <w:rPr>
          <w:color w:val="222222"/>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Journal of Research in Interactive Marketing</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4</w:t>
      </w:r>
      <w:r w:rsidRPr="00261C6C">
        <w:rPr>
          <w:rFonts w:eastAsia="Times New Roman"/>
          <w:color w:val="000000" w:themeColor="text1"/>
          <w:shd w:val="clear" w:color="auto" w:fill="FFFFFF"/>
        </w:rPr>
        <w:t>(1), 46-58.</w:t>
      </w:r>
    </w:p>
    <w:p w14:paraId="7FEF791B" w14:textId="77777777" w:rsidR="00261C6C" w:rsidRPr="00261C6C" w:rsidRDefault="00261C6C" w:rsidP="008E3F4B">
      <w:pPr>
        <w:rPr>
          <w:rFonts w:eastAsia="Times New Roman"/>
          <w:color w:val="000000" w:themeColor="text1"/>
        </w:rPr>
      </w:pPr>
    </w:p>
    <w:p w14:paraId="25AAB8E3" w14:textId="53D7D6E8"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Eftekhar, A., Fullwood, C., &amp; Morris, N. (2014). Capturing personality from Facebook photos and photo-related activities: How much exposure do you need?</w:t>
      </w:r>
      <w:r w:rsidRPr="00261C6C">
        <w:rPr>
          <w:rStyle w:val="apple-converted-space"/>
          <w:rFonts w:eastAsia="Times New Roman"/>
          <w:color w:val="222222"/>
          <w:shd w:val="clear" w:color="auto" w:fill="FFFFFF"/>
        </w:rPr>
        <w:t> </w:t>
      </w:r>
      <w:r w:rsidRPr="00261C6C">
        <w:rPr>
          <w:rFonts w:eastAsia="Times New Roman"/>
          <w:i/>
          <w:iCs/>
          <w:color w:val="222222"/>
        </w:rPr>
        <w:t>Computers in Human Behavior</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37</w:t>
      </w:r>
      <w:r w:rsidR="00613FE8">
        <w:rPr>
          <w:rFonts w:eastAsia="Times New Roman"/>
          <w:color w:val="222222"/>
          <w:shd w:val="clear" w:color="auto" w:fill="FFFFFF"/>
        </w:rPr>
        <w:t>(</w:t>
      </w:r>
      <w:r w:rsidR="00613FE8" w:rsidRPr="00613FE8">
        <w:rPr>
          <w:rFonts w:eastAsia="Times New Roman"/>
          <w:i/>
          <w:color w:val="222222"/>
          <w:shd w:val="clear" w:color="auto" w:fill="FFFFFF"/>
        </w:rPr>
        <w:t>August</w:t>
      </w:r>
      <w:r w:rsidR="00613FE8">
        <w:rPr>
          <w:rFonts w:eastAsia="Times New Roman"/>
          <w:i/>
          <w:color w:val="222222"/>
          <w:shd w:val="clear" w:color="auto" w:fill="FFFFFF"/>
        </w:rPr>
        <w:t>),</w:t>
      </w:r>
      <w:r w:rsidRPr="00261C6C">
        <w:rPr>
          <w:rFonts w:eastAsia="Times New Roman"/>
          <w:color w:val="222222"/>
          <w:shd w:val="clear" w:color="auto" w:fill="FFFFFF"/>
        </w:rPr>
        <w:t xml:space="preserve"> 162-170.</w:t>
      </w:r>
    </w:p>
    <w:p w14:paraId="21060835" w14:textId="77777777" w:rsidR="00261C6C" w:rsidRPr="00261C6C" w:rsidRDefault="00261C6C" w:rsidP="008E3F4B">
      <w:pPr>
        <w:rPr>
          <w:rFonts w:eastAsia="Times New Roman"/>
        </w:rPr>
      </w:pPr>
    </w:p>
    <w:p w14:paraId="218390EB" w14:textId="77777777" w:rsidR="00261C6C" w:rsidRPr="00261C6C" w:rsidRDefault="00261C6C" w:rsidP="00261C6C">
      <w:pPr>
        <w:rPr>
          <w:rFonts w:eastAsia="Times New Roman"/>
          <w:color w:val="222222"/>
          <w:shd w:val="clear" w:color="auto" w:fill="FFFFFF"/>
        </w:rPr>
      </w:pPr>
      <w:r w:rsidRPr="00261C6C">
        <w:rPr>
          <w:rFonts w:eastAsia="Times New Roman"/>
          <w:color w:val="222222"/>
          <w:shd w:val="clear" w:color="auto" w:fill="FFFFFF"/>
        </w:rPr>
        <w:t>Elliot, S., &amp; Papadopoulos, N. (2016). Of products and tourism destinations: An integrative, cross-national study of place image.</w:t>
      </w:r>
      <w:r w:rsidRPr="00261C6C">
        <w:rPr>
          <w:rStyle w:val="apple-converted-space"/>
          <w:rFonts w:eastAsia="Times New Roman"/>
          <w:color w:val="222222"/>
          <w:shd w:val="clear" w:color="auto" w:fill="FFFFFF"/>
        </w:rPr>
        <w:t> </w:t>
      </w:r>
      <w:r w:rsidRPr="00261C6C">
        <w:rPr>
          <w:rFonts w:eastAsia="Times New Roman"/>
          <w:i/>
          <w:iCs/>
          <w:color w:val="222222"/>
        </w:rPr>
        <w:t>Journal of Business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69</w:t>
      </w:r>
      <w:r w:rsidRPr="00261C6C">
        <w:rPr>
          <w:rFonts w:eastAsia="Times New Roman"/>
          <w:color w:val="222222"/>
          <w:shd w:val="clear" w:color="auto" w:fill="FFFFFF"/>
        </w:rPr>
        <w:t>(3), 1157-1165.</w:t>
      </w:r>
    </w:p>
    <w:p w14:paraId="4F5B408A" w14:textId="77777777" w:rsidR="00261C6C" w:rsidRPr="00261C6C" w:rsidRDefault="00261C6C" w:rsidP="008E3F4B">
      <w:pPr>
        <w:spacing w:before="240" w:after="240"/>
        <w:rPr>
          <w:rFonts w:eastAsia="Times New Roman"/>
          <w:color w:val="000000" w:themeColor="text1"/>
        </w:rPr>
      </w:pPr>
      <w:r w:rsidRPr="00261C6C">
        <w:rPr>
          <w:rFonts w:eastAsia="Times New Roman"/>
          <w:color w:val="000000" w:themeColor="text1"/>
          <w:shd w:val="clear" w:color="auto" w:fill="FFFFFF"/>
        </w:rPr>
        <w:t>Erez, M., Lisak, A., Harush, R., Glikson, E., Nouri, R., &amp; Shokef, E. (2013). Going global: Developing management students' cultural intelligence and global identity in culturally diverse virtual teams</w:t>
      </w:r>
      <w:r w:rsidRPr="00261C6C">
        <w:rPr>
          <w:color w:val="222222"/>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Academy of Management Learning and Education</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12</w:t>
      </w:r>
      <w:r w:rsidRPr="00261C6C">
        <w:rPr>
          <w:rFonts w:eastAsia="Times New Roman"/>
          <w:color w:val="000000" w:themeColor="text1"/>
          <w:shd w:val="clear" w:color="auto" w:fill="FFFFFF"/>
        </w:rPr>
        <w:t>(3), 330-355.</w:t>
      </w:r>
    </w:p>
    <w:p w14:paraId="7AC7DEAC" w14:textId="77777777" w:rsidR="00261C6C" w:rsidRPr="00261C6C" w:rsidRDefault="00261C6C" w:rsidP="008E3F4B">
      <w:pPr>
        <w:widowControl w:val="0"/>
        <w:autoSpaceDE w:val="0"/>
        <w:autoSpaceDN w:val="0"/>
        <w:adjustRightInd w:val="0"/>
        <w:spacing w:before="240" w:after="240" w:line="180" w:lineRule="atLeast"/>
        <w:rPr>
          <w:color w:val="000000" w:themeColor="text1"/>
        </w:rPr>
      </w:pPr>
      <w:r w:rsidRPr="00261C6C">
        <w:rPr>
          <w:color w:val="000000" w:themeColor="text1"/>
        </w:rPr>
        <w:t xml:space="preserve">Fornell, C., and Larcker, D. F. (1981). Structural equation models with unobservable variables and measurement error: Algebra and statistics. </w:t>
      </w:r>
      <w:r w:rsidRPr="00261C6C">
        <w:rPr>
          <w:i/>
          <w:color w:val="000000" w:themeColor="text1"/>
        </w:rPr>
        <w:t>Journal of Marketing Research</w:t>
      </w:r>
      <w:r w:rsidRPr="00261C6C">
        <w:rPr>
          <w:color w:val="000000" w:themeColor="text1"/>
        </w:rPr>
        <w:t xml:space="preserve"> </w:t>
      </w:r>
      <w:r w:rsidRPr="005F13DE">
        <w:rPr>
          <w:color w:val="000000" w:themeColor="text1"/>
        </w:rPr>
        <w:t>18</w:t>
      </w:r>
      <w:r w:rsidRPr="00261C6C">
        <w:rPr>
          <w:color w:val="000000" w:themeColor="text1"/>
        </w:rPr>
        <w:t xml:space="preserve">(3), 382–388. </w:t>
      </w:r>
    </w:p>
    <w:p w14:paraId="60B665F1"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Gangadharbatla, H. (2008). Facebook me: Collective self-esteem, need to belong, and internet self-efficacy as predictors of the iGeneration’s attitudes toward social networking sites.</w:t>
      </w:r>
      <w:r w:rsidRPr="00261C6C">
        <w:rPr>
          <w:rStyle w:val="apple-converted-space"/>
          <w:rFonts w:eastAsia="Times New Roman"/>
          <w:color w:val="222222"/>
          <w:shd w:val="clear" w:color="auto" w:fill="FFFFFF"/>
        </w:rPr>
        <w:t> </w:t>
      </w:r>
      <w:r w:rsidRPr="00261C6C">
        <w:rPr>
          <w:rFonts w:eastAsia="Times New Roman"/>
          <w:i/>
          <w:iCs/>
          <w:color w:val="222222"/>
        </w:rPr>
        <w:t>Journal of Interactive Advertising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8</w:t>
      </w:r>
      <w:r w:rsidRPr="00261C6C">
        <w:rPr>
          <w:rFonts w:eastAsia="Times New Roman"/>
          <w:color w:val="222222"/>
          <w:shd w:val="clear" w:color="auto" w:fill="FFFFFF"/>
        </w:rPr>
        <w:t>(2), 5-15.</w:t>
      </w:r>
    </w:p>
    <w:p w14:paraId="7F75956B" w14:textId="77777777" w:rsidR="00261C6C" w:rsidRPr="00261C6C" w:rsidRDefault="00261C6C" w:rsidP="008E3F4B">
      <w:pPr>
        <w:rPr>
          <w:rFonts w:eastAsia="Times New Roman"/>
        </w:rPr>
      </w:pPr>
    </w:p>
    <w:p w14:paraId="5071B953"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Gretry, A., Horváth, C., Belei, N., &amp; van Riel, A. C. (2017). “Don't pretend to be my friend!” When an informal brand communication style backfires on social media.</w:t>
      </w:r>
      <w:r w:rsidRPr="00261C6C">
        <w:rPr>
          <w:rStyle w:val="apple-converted-space"/>
          <w:rFonts w:eastAsia="Times New Roman"/>
          <w:color w:val="222222"/>
          <w:shd w:val="clear" w:color="auto" w:fill="FFFFFF"/>
        </w:rPr>
        <w:t> </w:t>
      </w:r>
      <w:r w:rsidRPr="00261C6C">
        <w:rPr>
          <w:rFonts w:eastAsia="Times New Roman"/>
          <w:i/>
          <w:iCs/>
          <w:color w:val="222222"/>
        </w:rPr>
        <w:t>Journal of Business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74</w:t>
      </w:r>
      <w:r w:rsidRPr="00261C6C">
        <w:rPr>
          <w:rFonts w:eastAsia="Times New Roman"/>
          <w:color w:val="222222"/>
          <w:shd w:val="clear" w:color="auto" w:fill="FFFFFF"/>
        </w:rPr>
        <w:t>, 77-89.</w:t>
      </w:r>
    </w:p>
    <w:p w14:paraId="5CF2249A" w14:textId="77777777" w:rsidR="00261C6C" w:rsidRPr="00261C6C" w:rsidRDefault="00261C6C" w:rsidP="00261C6C">
      <w:pPr>
        <w:rPr>
          <w:rFonts w:eastAsia="Times New Roman"/>
          <w:color w:val="222222"/>
          <w:shd w:val="clear" w:color="auto" w:fill="FFFFFF"/>
        </w:rPr>
      </w:pPr>
    </w:p>
    <w:p w14:paraId="35DF78C6" w14:textId="502C15E6"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Gudykunst, W. B., &amp; Ting-Toomey, S. (1988). Culture and affective communication.</w:t>
      </w:r>
      <w:r w:rsidRPr="00261C6C">
        <w:rPr>
          <w:rStyle w:val="apple-converted-space"/>
          <w:rFonts w:eastAsia="Times New Roman"/>
          <w:color w:val="222222"/>
          <w:shd w:val="clear" w:color="auto" w:fill="FFFFFF"/>
        </w:rPr>
        <w:t> </w:t>
      </w:r>
      <w:r w:rsidRPr="00261C6C">
        <w:rPr>
          <w:rFonts w:eastAsia="Times New Roman"/>
          <w:i/>
          <w:iCs/>
          <w:color w:val="222222"/>
        </w:rPr>
        <w:t xml:space="preserve">American </w:t>
      </w:r>
      <w:r w:rsidR="00EC5FB8">
        <w:rPr>
          <w:rFonts w:eastAsia="Times New Roman"/>
          <w:i/>
          <w:iCs/>
          <w:color w:val="222222"/>
        </w:rPr>
        <w:t>B</w:t>
      </w:r>
      <w:r w:rsidRPr="00261C6C">
        <w:rPr>
          <w:rFonts w:eastAsia="Times New Roman"/>
          <w:i/>
          <w:iCs/>
          <w:color w:val="222222"/>
        </w:rPr>
        <w:t xml:space="preserve">ehavioral </w:t>
      </w:r>
      <w:r w:rsidR="00EC5FB8">
        <w:rPr>
          <w:rFonts w:eastAsia="Times New Roman"/>
          <w:i/>
          <w:iCs/>
          <w:color w:val="222222"/>
        </w:rPr>
        <w:t>S</w:t>
      </w:r>
      <w:r w:rsidRPr="00261C6C">
        <w:rPr>
          <w:rFonts w:eastAsia="Times New Roman"/>
          <w:i/>
          <w:iCs/>
          <w:color w:val="222222"/>
        </w:rPr>
        <w:t>cientist</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31</w:t>
      </w:r>
      <w:r w:rsidRPr="00261C6C">
        <w:rPr>
          <w:rFonts w:eastAsia="Times New Roman"/>
          <w:color w:val="222222"/>
          <w:shd w:val="clear" w:color="auto" w:fill="FFFFFF"/>
        </w:rPr>
        <w:t>(3), 384-400.</w:t>
      </w:r>
    </w:p>
    <w:p w14:paraId="5073162A" w14:textId="77777777" w:rsidR="00261C6C" w:rsidRPr="00261C6C" w:rsidRDefault="00261C6C" w:rsidP="00261C6C">
      <w:pPr>
        <w:rPr>
          <w:rFonts w:eastAsia="Times New Roman"/>
        </w:rPr>
      </w:pPr>
    </w:p>
    <w:p w14:paraId="592912AE" w14:textId="2DC597F4" w:rsidR="00261C6C" w:rsidRPr="00261C6C" w:rsidRDefault="00261C6C" w:rsidP="00261C6C">
      <w:pPr>
        <w:rPr>
          <w:rFonts w:eastAsia="Times New Roman"/>
        </w:rPr>
      </w:pPr>
      <w:r w:rsidRPr="00261C6C">
        <w:rPr>
          <w:rFonts w:eastAsia="Times New Roman"/>
          <w:color w:val="222222"/>
          <w:shd w:val="clear" w:color="auto" w:fill="FFFFFF"/>
        </w:rPr>
        <w:t>Gudykunst, W. B., Matsumoto, Y., Ting-Toomey, S., Nishida, T., Kim, K., &amp; Heyman, S. (1996). The influence of cultural individualism-collectivism, self construals, and individual values on communication styles across cultures.</w:t>
      </w:r>
      <w:r w:rsidRPr="00261C6C">
        <w:rPr>
          <w:rStyle w:val="apple-converted-space"/>
          <w:rFonts w:eastAsia="Times New Roman"/>
          <w:color w:val="222222"/>
          <w:shd w:val="clear" w:color="auto" w:fill="FFFFFF"/>
        </w:rPr>
        <w:t> </w:t>
      </w:r>
      <w:r w:rsidRPr="00261C6C">
        <w:rPr>
          <w:rFonts w:eastAsia="Times New Roman"/>
          <w:i/>
          <w:iCs/>
          <w:color w:val="222222"/>
        </w:rPr>
        <w:t xml:space="preserve">Human </w:t>
      </w:r>
      <w:r w:rsidR="00EC5FB8">
        <w:rPr>
          <w:rFonts w:eastAsia="Times New Roman"/>
          <w:i/>
          <w:iCs/>
          <w:color w:val="222222"/>
        </w:rPr>
        <w:t>C</w:t>
      </w:r>
      <w:r w:rsidRPr="00261C6C">
        <w:rPr>
          <w:rFonts w:eastAsia="Times New Roman"/>
          <w:i/>
          <w:iCs/>
          <w:color w:val="222222"/>
        </w:rPr>
        <w:t xml:space="preserve">ommunication </w:t>
      </w:r>
      <w:r w:rsidR="00EC5FB8">
        <w:rPr>
          <w:rFonts w:eastAsia="Times New Roman"/>
          <w:i/>
          <w:iCs/>
          <w:color w:val="222222"/>
        </w:rPr>
        <w:t>R</w:t>
      </w:r>
      <w:r w:rsidRPr="00261C6C">
        <w:rPr>
          <w:rFonts w:eastAsia="Times New Roman"/>
          <w:i/>
          <w:iCs/>
          <w:color w:val="222222"/>
        </w:rPr>
        <w:t>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22</w:t>
      </w:r>
      <w:r w:rsidRPr="00261C6C">
        <w:rPr>
          <w:rFonts w:eastAsia="Times New Roman"/>
          <w:color w:val="222222"/>
          <w:shd w:val="clear" w:color="auto" w:fill="FFFFFF"/>
        </w:rPr>
        <w:t>(4), 510-543</w:t>
      </w:r>
      <w:r w:rsidR="00A22140">
        <w:rPr>
          <w:rFonts w:eastAsia="Times New Roman"/>
          <w:color w:val="222222"/>
          <w:shd w:val="clear" w:color="auto" w:fill="FFFFFF"/>
        </w:rPr>
        <w:t>.</w:t>
      </w:r>
    </w:p>
    <w:p w14:paraId="17BE7362" w14:textId="77777777" w:rsidR="00261C6C" w:rsidRPr="00261C6C" w:rsidRDefault="00261C6C" w:rsidP="008E3F4B">
      <w:pPr>
        <w:spacing w:before="240" w:after="240"/>
        <w:rPr>
          <w:rFonts w:eastAsia="Times New Roman"/>
          <w:color w:val="000000" w:themeColor="text1"/>
          <w:shd w:val="clear" w:color="auto" w:fill="FFFFFF"/>
        </w:rPr>
      </w:pPr>
      <w:r w:rsidRPr="00261C6C">
        <w:rPr>
          <w:rFonts w:eastAsia="Times New Roman"/>
          <w:color w:val="000000" w:themeColor="text1"/>
          <w:shd w:val="clear" w:color="auto" w:fill="FFFFFF"/>
        </w:rPr>
        <w:t>Guo, X. (2013). Living in a global world: Influence of consumer global orientation on attitudes toward global brands from developed versus emerging countries</w:t>
      </w:r>
      <w:r w:rsidRPr="00261C6C">
        <w:rPr>
          <w:color w:val="222222"/>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Journal of International Marketing</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21</w:t>
      </w:r>
      <w:r w:rsidRPr="00261C6C">
        <w:rPr>
          <w:rFonts w:eastAsia="Times New Roman"/>
          <w:color w:val="000000" w:themeColor="text1"/>
          <w:shd w:val="clear" w:color="auto" w:fill="FFFFFF"/>
        </w:rPr>
        <w:t>(1), 1-22.</w:t>
      </w:r>
    </w:p>
    <w:p w14:paraId="005D25BC"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Halkias, G. (2015). Mental representation of brands: a schema-based approach to consumers’ organization of market knowledge.</w:t>
      </w:r>
      <w:r w:rsidRPr="00261C6C">
        <w:rPr>
          <w:rStyle w:val="apple-converted-space"/>
          <w:rFonts w:eastAsia="Times New Roman"/>
          <w:color w:val="222222"/>
          <w:shd w:val="clear" w:color="auto" w:fill="FFFFFF"/>
        </w:rPr>
        <w:t> </w:t>
      </w:r>
      <w:r w:rsidRPr="00261C6C">
        <w:rPr>
          <w:rFonts w:eastAsia="Times New Roman"/>
          <w:i/>
          <w:iCs/>
          <w:color w:val="222222"/>
        </w:rPr>
        <w:t>Journal of Product &amp; Brand Management</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24</w:t>
      </w:r>
      <w:r w:rsidRPr="00261C6C">
        <w:rPr>
          <w:rFonts w:eastAsia="Times New Roman"/>
          <w:color w:val="222222"/>
          <w:shd w:val="clear" w:color="auto" w:fill="FFFFFF"/>
        </w:rPr>
        <w:t>(5), 438-448.</w:t>
      </w:r>
    </w:p>
    <w:p w14:paraId="6A262A83" w14:textId="77777777" w:rsidR="00261C6C" w:rsidRPr="00261C6C" w:rsidRDefault="00261C6C" w:rsidP="00261C6C">
      <w:pPr>
        <w:rPr>
          <w:rFonts w:eastAsia="Times New Roman"/>
        </w:rPr>
      </w:pPr>
    </w:p>
    <w:p w14:paraId="107D5A71"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Halkias, G., Davvetas, V., &amp; Diamantopoulos, A. (2016). The interplay between country stereotypes and perceived brand globalness/localness as drivers of brand preference</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Journal of Business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69</w:t>
      </w:r>
      <w:r w:rsidRPr="00261C6C">
        <w:rPr>
          <w:rFonts w:eastAsia="Times New Roman"/>
          <w:color w:val="222222"/>
          <w:shd w:val="clear" w:color="auto" w:fill="FFFFFF"/>
        </w:rPr>
        <w:t>(9), 3621-3628.</w:t>
      </w:r>
    </w:p>
    <w:p w14:paraId="5539DAF3" w14:textId="77777777" w:rsidR="00261C6C" w:rsidRPr="00261C6C" w:rsidRDefault="00261C6C" w:rsidP="008E3F4B">
      <w:pPr>
        <w:rPr>
          <w:rFonts w:eastAsia="Times New Roman"/>
        </w:rPr>
      </w:pPr>
    </w:p>
    <w:p w14:paraId="34035CEC"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Hall, D. T. (1976). Careers in organizations: Goodyear Pub.</w:t>
      </w:r>
      <w:r w:rsidRPr="00261C6C">
        <w:rPr>
          <w:rStyle w:val="apple-converted-space"/>
          <w:rFonts w:eastAsia="Times New Roman"/>
          <w:color w:val="222222"/>
          <w:shd w:val="clear" w:color="auto" w:fill="FFFFFF"/>
        </w:rPr>
        <w:t> </w:t>
      </w:r>
      <w:r w:rsidRPr="00261C6C">
        <w:rPr>
          <w:rFonts w:eastAsia="Times New Roman"/>
          <w:i/>
          <w:iCs/>
          <w:color w:val="222222"/>
        </w:rPr>
        <w:t>Co., Pacific Palisades, CA</w:t>
      </w:r>
      <w:r w:rsidRPr="00261C6C">
        <w:rPr>
          <w:rFonts w:eastAsia="Times New Roman"/>
          <w:color w:val="222222"/>
          <w:shd w:val="clear" w:color="auto" w:fill="FFFFFF"/>
        </w:rPr>
        <w:t>.</w:t>
      </w:r>
    </w:p>
    <w:p w14:paraId="279183AE" w14:textId="77777777" w:rsidR="00261C6C" w:rsidRPr="00261C6C" w:rsidRDefault="00261C6C" w:rsidP="00261C6C">
      <w:pPr>
        <w:rPr>
          <w:rFonts w:eastAsia="Times New Roman"/>
        </w:rPr>
      </w:pPr>
    </w:p>
    <w:p w14:paraId="0010909A" w14:textId="77777777" w:rsidR="00261C6C" w:rsidRPr="00261C6C" w:rsidRDefault="00261C6C" w:rsidP="008E3F4B">
      <w:pPr>
        <w:pStyle w:val="CommentText"/>
        <w:rPr>
          <w:rFonts w:ascii="Times New Roman" w:hAnsi="Times New Roman" w:cs="Times New Roman"/>
          <w:sz w:val="24"/>
          <w:szCs w:val="24"/>
        </w:rPr>
      </w:pPr>
      <w:r w:rsidRPr="00261C6C">
        <w:rPr>
          <w:rFonts w:ascii="Times New Roman" w:hAnsi="Times New Roman" w:cs="Times New Roman"/>
          <w:sz w:val="24"/>
          <w:szCs w:val="24"/>
        </w:rPr>
        <w:t xml:space="preserve">He, Heping, Monika Kukar-Kinney, </w:t>
      </w:r>
      <w:r w:rsidRPr="00261C6C">
        <w:rPr>
          <w:rFonts w:ascii="Times New Roman" w:eastAsia="Times New Roman" w:hAnsi="Times New Roman" w:cs="Times New Roman"/>
          <w:sz w:val="24"/>
          <w:szCs w:val="24"/>
          <w:lang w:eastAsia="de-DE"/>
        </w:rPr>
        <w:t>&amp;</w:t>
      </w:r>
      <w:r w:rsidRPr="00261C6C">
        <w:rPr>
          <w:rFonts w:ascii="Times New Roman" w:hAnsi="Times New Roman" w:cs="Times New Roman"/>
          <w:sz w:val="24"/>
          <w:szCs w:val="24"/>
        </w:rPr>
        <w:t>Nancy M. Ridgway (2018). Compulsive buying in China: Measurement, prevalence, and online drivers</w:t>
      </w:r>
      <w:r w:rsidRPr="00261C6C">
        <w:rPr>
          <w:rFonts w:ascii="Times New Roman" w:hAnsi="Times New Roman" w:cs="Times New Roman"/>
          <w:color w:val="222222"/>
          <w:sz w:val="24"/>
          <w:szCs w:val="24"/>
          <w:shd w:val="clear" w:color="auto" w:fill="FFFFFF"/>
        </w:rPr>
        <w:t>.</w:t>
      </w:r>
      <w:r w:rsidRPr="00261C6C">
        <w:rPr>
          <w:rFonts w:ascii="Times New Roman" w:hAnsi="Times New Roman" w:cs="Times New Roman"/>
          <w:sz w:val="24"/>
          <w:szCs w:val="24"/>
        </w:rPr>
        <w:t xml:space="preserve"> </w:t>
      </w:r>
      <w:r w:rsidRPr="00261C6C">
        <w:rPr>
          <w:rFonts w:ascii="Times New Roman" w:hAnsi="Times New Roman" w:cs="Times New Roman"/>
          <w:i/>
          <w:sz w:val="24"/>
          <w:szCs w:val="24"/>
        </w:rPr>
        <w:t>Journal of Business Research</w:t>
      </w:r>
      <w:r w:rsidRPr="00261C6C">
        <w:rPr>
          <w:rFonts w:ascii="Times New Roman" w:hAnsi="Times New Roman" w:cs="Times New Roman"/>
          <w:sz w:val="24"/>
          <w:szCs w:val="24"/>
        </w:rPr>
        <w:t xml:space="preserve">, </w:t>
      </w:r>
      <w:r w:rsidRPr="00261C6C">
        <w:rPr>
          <w:rFonts w:ascii="Times New Roman" w:hAnsi="Times New Roman" w:cs="Times New Roman"/>
          <w:i/>
          <w:sz w:val="24"/>
          <w:szCs w:val="24"/>
        </w:rPr>
        <w:t xml:space="preserve">91, </w:t>
      </w:r>
      <w:r w:rsidRPr="00261C6C">
        <w:rPr>
          <w:rFonts w:ascii="Times New Roman" w:hAnsi="Times New Roman" w:cs="Times New Roman"/>
          <w:sz w:val="24"/>
          <w:szCs w:val="24"/>
        </w:rPr>
        <w:t>28-39.</w:t>
      </w:r>
    </w:p>
    <w:p w14:paraId="168818D9" w14:textId="77777777"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Heinonen, K. (2011). Consumer activity in social media: Managerial approaches to consumers' social media behavior</w:t>
      </w:r>
      <w:r w:rsidRPr="00261C6C">
        <w:rPr>
          <w:color w:val="222222"/>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Journal of Consumer Behaviour</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10</w:t>
      </w:r>
      <w:r w:rsidRPr="00A22140">
        <w:rPr>
          <w:rFonts w:eastAsia="Times New Roman"/>
          <w:color w:val="000000" w:themeColor="text1"/>
          <w:shd w:val="clear" w:color="auto" w:fill="FFFFFF"/>
        </w:rPr>
        <w:t>(</w:t>
      </w:r>
      <w:r w:rsidRPr="00261C6C">
        <w:rPr>
          <w:rFonts w:eastAsia="Times New Roman"/>
          <w:color w:val="000000" w:themeColor="text1"/>
          <w:shd w:val="clear" w:color="auto" w:fill="FFFFFF"/>
        </w:rPr>
        <w:t>6), 356-364.</w:t>
      </w:r>
    </w:p>
    <w:p w14:paraId="1475772A" w14:textId="77777777" w:rsidR="00261C6C" w:rsidRPr="00261C6C" w:rsidRDefault="00261C6C" w:rsidP="008E3F4B">
      <w:pPr>
        <w:rPr>
          <w:rFonts w:eastAsia="Times New Roman"/>
          <w:color w:val="000000" w:themeColor="text1"/>
          <w:shd w:val="clear" w:color="auto" w:fill="FFFFFF"/>
        </w:rPr>
      </w:pPr>
    </w:p>
    <w:p w14:paraId="7E2DF972" w14:textId="41583AE2" w:rsidR="00261C6C" w:rsidRDefault="00261C6C" w:rsidP="00261C6C">
      <w:pPr>
        <w:rPr>
          <w:rFonts w:eastAsia="Times New Roman"/>
          <w:color w:val="222222"/>
          <w:shd w:val="clear" w:color="auto" w:fill="FFFFFF"/>
        </w:rPr>
      </w:pPr>
      <w:r w:rsidRPr="004556BB">
        <w:rPr>
          <w:rFonts w:eastAsia="Times New Roman"/>
          <w:color w:val="222222"/>
          <w:shd w:val="clear" w:color="auto" w:fill="FFFFFF"/>
          <w:lang w:val="en-GB"/>
        </w:rPr>
        <w:t xml:space="preserve">Hoffman, D. L., &amp; Fodor, M. (2010). </w:t>
      </w:r>
      <w:r w:rsidRPr="00261C6C">
        <w:rPr>
          <w:rFonts w:eastAsia="Times New Roman"/>
          <w:color w:val="222222"/>
          <w:shd w:val="clear" w:color="auto" w:fill="FFFFFF"/>
        </w:rPr>
        <w:t>Can you measure the ROI of your social media marketing?</w:t>
      </w:r>
      <w:r w:rsidRPr="00261C6C">
        <w:rPr>
          <w:rStyle w:val="apple-converted-space"/>
          <w:rFonts w:eastAsia="Times New Roman"/>
          <w:color w:val="222222"/>
          <w:shd w:val="clear" w:color="auto" w:fill="FFFFFF"/>
        </w:rPr>
        <w:t> </w:t>
      </w:r>
      <w:r w:rsidRPr="00261C6C">
        <w:rPr>
          <w:rFonts w:eastAsia="Times New Roman"/>
          <w:i/>
          <w:iCs/>
          <w:color w:val="222222"/>
        </w:rPr>
        <w:t>MIT Sloan Management Review</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52</w:t>
      </w:r>
      <w:r w:rsidRPr="00261C6C">
        <w:rPr>
          <w:rFonts w:eastAsia="Times New Roman"/>
          <w:color w:val="222222"/>
          <w:shd w:val="clear" w:color="auto" w:fill="FFFFFF"/>
        </w:rPr>
        <w:t>(1), 41</w:t>
      </w:r>
      <w:r w:rsidR="00613FE8">
        <w:rPr>
          <w:rFonts w:eastAsia="Times New Roman"/>
          <w:color w:val="222222"/>
          <w:shd w:val="clear" w:color="auto" w:fill="FFFFFF"/>
        </w:rPr>
        <w:t>-49.</w:t>
      </w:r>
    </w:p>
    <w:p w14:paraId="79694EA3" w14:textId="77777777" w:rsidR="00261C6C" w:rsidRPr="00261C6C" w:rsidRDefault="00261C6C" w:rsidP="00261C6C">
      <w:pPr>
        <w:rPr>
          <w:rFonts w:eastAsia="Times New Roman"/>
        </w:rPr>
      </w:pPr>
    </w:p>
    <w:p w14:paraId="44C79640"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Hofstede, G. (1991). Organizations and cultures: Software of the mind.</w:t>
      </w:r>
      <w:r w:rsidRPr="00261C6C">
        <w:rPr>
          <w:rStyle w:val="apple-converted-space"/>
          <w:rFonts w:eastAsia="Times New Roman"/>
          <w:color w:val="222222"/>
          <w:shd w:val="clear" w:color="auto" w:fill="FFFFFF"/>
        </w:rPr>
        <w:t> </w:t>
      </w:r>
      <w:r w:rsidRPr="00261C6C">
        <w:rPr>
          <w:rFonts w:eastAsia="Times New Roman"/>
          <w:i/>
          <w:iCs/>
          <w:color w:val="222222"/>
        </w:rPr>
        <w:t>McGrawHill, New York</w:t>
      </w:r>
      <w:r w:rsidRPr="00261C6C">
        <w:rPr>
          <w:rFonts w:eastAsia="Times New Roman"/>
          <w:color w:val="222222"/>
          <w:shd w:val="clear" w:color="auto" w:fill="FFFFFF"/>
        </w:rPr>
        <w:t>.</w:t>
      </w:r>
    </w:p>
    <w:p w14:paraId="57FAAEE3" w14:textId="77777777" w:rsidR="00261C6C" w:rsidRPr="00261C6C" w:rsidRDefault="00261C6C" w:rsidP="00261C6C">
      <w:pPr>
        <w:rPr>
          <w:rFonts w:eastAsia="Times New Roman"/>
        </w:rPr>
      </w:pPr>
    </w:p>
    <w:p w14:paraId="37DBE50D"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Holt, D. B., Quelch, J. A., &amp; Taylor, E. L. (2004). How global brands compete</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Harvard Business Review</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82</w:t>
      </w:r>
      <w:r w:rsidRPr="00261C6C">
        <w:rPr>
          <w:rFonts w:eastAsia="Times New Roman"/>
          <w:color w:val="222222"/>
          <w:shd w:val="clear" w:color="auto" w:fill="FFFFFF"/>
        </w:rPr>
        <w:t>(9), 68-75.</w:t>
      </w:r>
    </w:p>
    <w:p w14:paraId="4714150E" w14:textId="77777777" w:rsidR="00261C6C" w:rsidRPr="00261C6C" w:rsidRDefault="00261C6C" w:rsidP="008E3F4B">
      <w:pPr>
        <w:rPr>
          <w:rFonts w:eastAsia="Times New Roman"/>
          <w:color w:val="222222"/>
          <w:shd w:val="clear" w:color="auto" w:fill="FFFFFF"/>
        </w:rPr>
      </w:pPr>
    </w:p>
    <w:p w14:paraId="09EEE85C" w14:textId="77777777"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lang w:val="de-DE"/>
        </w:rPr>
        <w:t xml:space="preserve">Huang, L. Y., Hsieh, Y. J., &amp; Wu, Y. C. J. (2014). </w:t>
      </w:r>
      <w:r w:rsidRPr="00261C6C" w:rsidDel="00FA292B">
        <w:rPr>
          <w:rFonts w:eastAsia="Times New Roman"/>
          <w:color w:val="000000" w:themeColor="text1"/>
          <w:shd w:val="clear" w:color="auto" w:fill="FFFFFF"/>
          <w:lang w:val="de-DE"/>
        </w:rPr>
        <w:t xml:space="preserve"> </w:t>
      </w:r>
      <w:r w:rsidRPr="00261C6C">
        <w:rPr>
          <w:rFonts w:eastAsia="Times New Roman"/>
          <w:color w:val="000000" w:themeColor="text1"/>
          <w:shd w:val="clear" w:color="auto" w:fill="FFFFFF"/>
        </w:rPr>
        <w:t>Gratifications &amp; social network service usage: The mediating role of online experience</w:t>
      </w:r>
      <w:r w:rsidRPr="00261C6C">
        <w:rPr>
          <w:color w:val="222222"/>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Information and Management</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51</w:t>
      </w:r>
      <w:r w:rsidRPr="003205D8">
        <w:rPr>
          <w:rFonts w:eastAsia="Times New Roman"/>
          <w:color w:val="000000" w:themeColor="text1"/>
          <w:shd w:val="clear" w:color="auto" w:fill="FFFFFF"/>
        </w:rPr>
        <w:t>(</w:t>
      </w:r>
      <w:r w:rsidRPr="00261C6C">
        <w:rPr>
          <w:rFonts w:eastAsia="Times New Roman"/>
          <w:color w:val="000000" w:themeColor="text1"/>
          <w:shd w:val="clear" w:color="auto" w:fill="FFFFFF"/>
        </w:rPr>
        <w:t>6), 774-782.</w:t>
      </w:r>
    </w:p>
    <w:p w14:paraId="687884B6" w14:textId="77777777" w:rsidR="00261C6C" w:rsidRPr="00261C6C" w:rsidRDefault="00261C6C" w:rsidP="008E3F4B">
      <w:pPr>
        <w:rPr>
          <w:rFonts w:eastAsia="Times New Roman"/>
          <w:color w:val="000000" w:themeColor="text1"/>
          <w:shd w:val="clear" w:color="auto" w:fill="FFFFFF"/>
        </w:rPr>
      </w:pPr>
    </w:p>
    <w:p w14:paraId="2D54D396" w14:textId="4C9827B9"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 xml:space="preserve">Joinson, A. N. (2008, April). Looking at, looking up or keeping up with people? </w:t>
      </w:r>
      <w:r w:rsidR="00EC5FB8">
        <w:rPr>
          <w:rFonts w:eastAsia="Times New Roman"/>
          <w:color w:val="222222"/>
          <w:shd w:val="clear" w:color="auto" w:fill="FFFFFF"/>
        </w:rPr>
        <w:t>M</w:t>
      </w:r>
      <w:r w:rsidRPr="00261C6C">
        <w:rPr>
          <w:rFonts w:eastAsia="Times New Roman"/>
          <w:color w:val="222222"/>
          <w:shd w:val="clear" w:color="auto" w:fill="FFFFFF"/>
        </w:rPr>
        <w:t>otives and use of facebook. In</w:t>
      </w:r>
      <w:r w:rsidRPr="00261C6C">
        <w:rPr>
          <w:rStyle w:val="apple-converted-space"/>
          <w:rFonts w:eastAsia="Times New Roman"/>
          <w:color w:val="222222"/>
          <w:shd w:val="clear" w:color="auto" w:fill="FFFFFF"/>
        </w:rPr>
        <w:t> </w:t>
      </w:r>
      <w:r w:rsidRPr="00261C6C">
        <w:rPr>
          <w:rFonts w:eastAsia="Times New Roman"/>
          <w:i/>
          <w:iCs/>
          <w:color w:val="222222"/>
        </w:rPr>
        <w:t>Proceedings of the SIGCHI conference on Human Factors in Computing Systems</w:t>
      </w:r>
      <w:r w:rsidRPr="00261C6C">
        <w:rPr>
          <w:rStyle w:val="apple-converted-space"/>
          <w:rFonts w:eastAsia="Times New Roman"/>
          <w:color w:val="222222"/>
          <w:shd w:val="clear" w:color="auto" w:fill="FFFFFF"/>
        </w:rPr>
        <w:t> </w:t>
      </w:r>
      <w:r w:rsidRPr="00261C6C">
        <w:rPr>
          <w:rFonts w:eastAsia="Times New Roman"/>
          <w:color w:val="222222"/>
          <w:shd w:val="clear" w:color="auto" w:fill="FFFFFF"/>
        </w:rPr>
        <w:t>(1027-1036). ACM.</w:t>
      </w:r>
    </w:p>
    <w:p w14:paraId="72883705" w14:textId="77777777" w:rsidR="00261C6C" w:rsidRPr="00261C6C" w:rsidRDefault="00261C6C" w:rsidP="008E3F4B">
      <w:pPr>
        <w:rPr>
          <w:rFonts w:eastAsia="Times New Roman"/>
        </w:rPr>
      </w:pPr>
    </w:p>
    <w:p w14:paraId="2A45E3E1"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Josiassen, A. (2011). Consumer disidentification and its effects on domestic product purchases: An empirical investigation in the Netherlands</w:t>
      </w:r>
      <w:r w:rsidRPr="00261C6C">
        <w:rPr>
          <w:color w:val="222222"/>
          <w:shd w:val="clear" w:color="auto" w:fill="FFFFFF"/>
        </w:rPr>
        <w:t>.</w:t>
      </w:r>
      <w:r w:rsidRPr="00261C6C">
        <w:rPr>
          <w:rFonts w:eastAsia="Times New Roman"/>
          <w:color w:val="222222"/>
          <w:shd w:val="clear" w:color="auto" w:fill="FFFFFF"/>
        </w:rPr>
        <w:t> </w:t>
      </w:r>
      <w:r w:rsidRPr="00261C6C">
        <w:rPr>
          <w:rFonts w:eastAsia="Times New Roman"/>
          <w:i/>
          <w:iCs/>
          <w:color w:val="222222"/>
        </w:rPr>
        <w:t>Journal of Marketing</w:t>
      </w:r>
      <w:r w:rsidRPr="00261C6C">
        <w:rPr>
          <w:rFonts w:eastAsia="Times New Roman"/>
          <w:color w:val="222222"/>
          <w:shd w:val="clear" w:color="auto" w:fill="FFFFFF"/>
        </w:rPr>
        <w:t>, </w:t>
      </w:r>
      <w:r w:rsidRPr="005F13DE">
        <w:rPr>
          <w:rFonts w:eastAsia="Times New Roman"/>
          <w:iCs/>
          <w:color w:val="222222"/>
        </w:rPr>
        <w:t>75</w:t>
      </w:r>
      <w:r w:rsidRPr="00261C6C">
        <w:rPr>
          <w:rFonts w:eastAsia="Times New Roman"/>
          <w:color w:val="222222"/>
          <w:shd w:val="clear" w:color="auto" w:fill="FFFFFF"/>
        </w:rPr>
        <w:t>(2), 124-140.</w:t>
      </w:r>
    </w:p>
    <w:p w14:paraId="6EB3B326" w14:textId="77777777" w:rsidR="00261C6C" w:rsidRPr="00261C6C" w:rsidRDefault="00261C6C" w:rsidP="008E3F4B">
      <w:pPr>
        <w:rPr>
          <w:rFonts w:eastAsia="Times New Roman"/>
        </w:rPr>
      </w:pPr>
    </w:p>
    <w:p w14:paraId="56440607"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Kang, Y. S., &amp; Lee, H. (2010). Understanding the role of an IT artifact in online service continuance: An extended perspective of user satisfaction.</w:t>
      </w:r>
      <w:r w:rsidRPr="00261C6C">
        <w:rPr>
          <w:rStyle w:val="apple-converted-space"/>
          <w:rFonts w:eastAsia="Times New Roman"/>
          <w:color w:val="222222"/>
          <w:shd w:val="clear" w:color="auto" w:fill="FFFFFF"/>
        </w:rPr>
        <w:t> </w:t>
      </w:r>
      <w:r w:rsidRPr="00261C6C">
        <w:rPr>
          <w:rFonts w:eastAsia="Times New Roman"/>
          <w:i/>
          <w:iCs/>
          <w:color w:val="222222"/>
        </w:rPr>
        <w:t>Computers in Human Behavior</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26</w:t>
      </w:r>
      <w:r w:rsidRPr="00261C6C">
        <w:rPr>
          <w:rFonts w:eastAsia="Times New Roman"/>
          <w:color w:val="222222"/>
          <w:shd w:val="clear" w:color="auto" w:fill="FFFFFF"/>
        </w:rPr>
        <w:t>(3), 353-364.</w:t>
      </w:r>
    </w:p>
    <w:p w14:paraId="7EECAE37" w14:textId="77777777" w:rsidR="00261C6C" w:rsidRPr="00261C6C" w:rsidRDefault="00261C6C" w:rsidP="00261C6C">
      <w:pPr>
        <w:rPr>
          <w:rFonts w:eastAsia="Times New Roman"/>
        </w:rPr>
      </w:pPr>
    </w:p>
    <w:p w14:paraId="0AA82BD7"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Kelly, L., Kerr, G., &amp; Drennan, J. (2010). Avoidance of advertising in social networking sites: The teenage perspective.</w:t>
      </w:r>
      <w:r w:rsidRPr="00261C6C">
        <w:rPr>
          <w:rStyle w:val="apple-converted-space"/>
          <w:rFonts w:eastAsia="Times New Roman"/>
          <w:color w:val="222222"/>
          <w:shd w:val="clear" w:color="auto" w:fill="FFFFFF"/>
        </w:rPr>
        <w:t> </w:t>
      </w:r>
      <w:r w:rsidRPr="00261C6C">
        <w:rPr>
          <w:rFonts w:eastAsia="Times New Roman"/>
          <w:i/>
          <w:iCs/>
          <w:color w:val="222222"/>
        </w:rPr>
        <w:t>Journal of Interactive Advertising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10</w:t>
      </w:r>
      <w:r w:rsidRPr="00261C6C">
        <w:rPr>
          <w:rFonts w:eastAsia="Times New Roman"/>
          <w:color w:val="222222"/>
          <w:shd w:val="clear" w:color="auto" w:fill="FFFFFF"/>
        </w:rPr>
        <w:t>(2), 16-27.</w:t>
      </w:r>
    </w:p>
    <w:p w14:paraId="58E46618" w14:textId="77777777" w:rsidR="00261C6C" w:rsidRPr="00261C6C" w:rsidRDefault="00261C6C" w:rsidP="008E3F4B">
      <w:pPr>
        <w:rPr>
          <w:rFonts w:eastAsia="Times New Roman"/>
        </w:rPr>
      </w:pPr>
    </w:p>
    <w:p w14:paraId="70A67CCB"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Kim, Y., Sohn, D., &amp; Choi, S. M. (2011). Cultural difference in motivations for using social network sites: A comparative study of American and Korean college students.</w:t>
      </w:r>
      <w:r w:rsidRPr="00261C6C">
        <w:rPr>
          <w:rStyle w:val="apple-converted-space"/>
          <w:rFonts w:eastAsia="Times New Roman"/>
          <w:color w:val="222222"/>
          <w:shd w:val="clear" w:color="auto" w:fill="FFFFFF"/>
        </w:rPr>
        <w:t> </w:t>
      </w:r>
      <w:r w:rsidRPr="00261C6C">
        <w:rPr>
          <w:rFonts w:eastAsia="Times New Roman"/>
          <w:i/>
          <w:iCs/>
          <w:color w:val="222222"/>
        </w:rPr>
        <w:t>Computers in Human Behavior</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27</w:t>
      </w:r>
      <w:r w:rsidRPr="00261C6C">
        <w:rPr>
          <w:rFonts w:eastAsia="Times New Roman"/>
          <w:color w:val="222222"/>
          <w:shd w:val="clear" w:color="auto" w:fill="FFFFFF"/>
        </w:rPr>
        <w:t>(1), 365-372.</w:t>
      </w:r>
    </w:p>
    <w:p w14:paraId="4D2D9922" w14:textId="77777777" w:rsidR="00261C6C" w:rsidRPr="00261C6C" w:rsidRDefault="00261C6C" w:rsidP="008E3F4B">
      <w:pPr>
        <w:rPr>
          <w:rFonts w:eastAsia="Times New Roman"/>
        </w:rPr>
      </w:pPr>
    </w:p>
    <w:p w14:paraId="3E0E5F99" w14:textId="77777777" w:rsidR="00261C6C" w:rsidRPr="00261C6C" w:rsidRDefault="00261C6C" w:rsidP="008E3F4B">
      <w:pPr>
        <w:spacing w:after="240"/>
        <w:rPr>
          <w:rFonts w:eastAsia="Times New Roman"/>
          <w:color w:val="000000" w:themeColor="text1"/>
        </w:rPr>
      </w:pPr>
      <w:r w:rsidRPr="00261C6C">
        <w:rPr>
          <w:rFonts w:eastAsia="Times New Roman"/>
          <w:color w:val="000000" w:themeColor="text1"/>
          <w:shd w:val="clear" w:color="auto" w:fill="FFFFFF"/>
        </w:rPr>
        <w:t>Ko, H., Cho, C. H., &amp; Roberts, M. S. (2005). Internet uses and gratifications: A structural equation model of interactive advertising</w:t>
      </w:r>
      <w:r w:rsidRPr="00261C6C">
        <w:rPr>
          <w:color w:val="222222"/>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Journal of Advertising</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34</w:t>
      </w:r>
      <w:r w:rsidRPr="00261C6C">
        <w:rPr>
          <w:rFonts w:eastAsia="Times New Roman"/>
          <w:color w:val="000000" w:themeColor="text1"/>
          <w:shd w:val="clear" w:color="auto" w:fill="FFFFFF"/>
        </w:rPr>
        <w:t>(2), 57-70.</w:t>
      </w:r>
    </w:p>
    <w:p w14:paraId="48764121" w14:textId="77777777" w:rsidR="00261C6C" w:rsidRPr="00261C6C" w:rsidRDefault="00261C6C" w:rsidP="008E3F4B">
      <w:pPr>
        <w:spacing w:after="240"/>
        <w:rPr>
          <w:rFonts w:eastAsia="Times New Roman"/>
        </w:rPr>
      </w:pPr>
      <w:r w:rsidRPr="00261C6C">
        <w:rPr>
          <w:rFonts w:eastAsia="Times New Roman"/>
          <w:color w:val="000000" w:themeColor="text1"/>
          <w:shd w:val="clear" w:color="auto" w:fill="FFFFFF"/>
        </w:rPr>
        <w:t xml:space="preserve">Krisanic, K. (2008). </w:t>
      </w:r>
      <w:r w:rsidRPr="00261C6C">
        <w:rPr>
          <w:rFonts w:eastAsia="Times New Roman"/>
          <w:i/>
          <w:iCs/>
          <w:color w:val="000000" w:themeColor="text1"/>
        </w:rPr>
        <w:t>Motivations and impression management: Predictors of social networking site use and user behavior</w:t>
      </w:r>
      <w:r w:rsidRPr="00261C6C">
        <w:rPr>
          <w:color w:val="222222"/>
          <w:shd w:val="clear" w:color="auto" w:fill="FFFFFF"/>
        </w:rPr>
        <w:t>.</w:t>
      </w:r>
      <w:r w:rsidRPr="00261C6C">
        <w:rPr>
          <w:rFonts w:eastAsia="Times New Roman"/>
          <w:color w:val="000000" w:themeColor="text1"/>
          <w:shd w:val="clear" w:color="auto" w:fill="FFFFFF"/>
        </w:rPr>
        <w:t xml:space="preserve"> University of Missouri-Columbia.</w:t>
      </w:r>
    </w:p>
    <w:p w14:paraId="7BAD72F0"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Krishnamurthy, S., &amp; Dou, W. (2008). Note from special issue editors: Advertising with user-generated content: A framework and research agenda.</w:t>
      </w:r>
      <w:r w:rsidRPr="00261C6C">
        <w:rPr>
          <w:rStyle w:val="apple-converted-space"/>
          <w:rFonts w:eastAsia="Times New Roman"/>
          <w:color w:val="222222"/>
          <w:shd w:val="clear" w:color="auto" w:fill="FFFFFF"/>
        </w:rPr>
        <w:t> </w:t>
      </w:r>
      <w:r w:rsidRPr="00261C6C">
        <w:rPr>
          <w:rFonts w:eastAsia="Times New Roman"/>
          <w:i/>
          <w:iCs/>
          <w:color w:val="222222"/>
        </w:rPr>
        <w:t>Journal of Interactive Advertising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8</w:t>
      </w:r>
      <w:r w:rsidRPr="00261C6C">
        <w:rPr>
          <w:rFonts w:eastAsia="Times New Roman"/>
          <w:color w:val="222222"/>
          <w:shd w:val="clear" w:color="auto" w:fill="FFFFFF"/>
        </w:rPr>
        <w:t>(2), 1-4.</w:t>
      </w:r>
    </w:p>
    <w:p w14:paraId="69589533" w14:textId="77777777" w:rsidR="00261C6C" w:rsidRPr="00261C6C" w:rsidRDefault="00261C6C" w:rsidP="008E3F4B">
      <w:pPr>
        <w:rPr>
          <w:rFonts w:eastAsia="Times New Roman"/>
        </w:rPr>
      </w:pPr>
    </w:p>
    <w:p w14:paraId="481F6D3A" w14:textId="77777777"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Ku, Y. C., Chu, T. H., &amp; Tseng, C. H. (2013). Gratifications for using CMC technologies: A comparison among SNS, IM, and e-mail.</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Computers in Human Behavior</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29</w:t>
      </w:r>
      <w:r w:rsidRPr="00261C6C">
        <w:rPr>
          <w:rFonts w:eastAsia="Times New Roman"/>
          <w:color w:val="000000" w:themeColor="text1"/>
          <w:shd w:val="clear" w:color="auto" w:fill="FFFFFF"/>
        </w:rPr>
        <w:t>(1), 226-234.</w:t>
      </w:r>
    </w:p>
    <w:p w14:paraId="0660BC4B" w14:textId="77777777" w:rsidR="00261C6C" w:rsidRPr="00261C6C" w:rsidRDefault="00261C6C" w:rsidP="008E3F4B">
      <w:pPr>
        <w:rPr>
          <w:rFonts w:eastAsia="Times New Roman"/>
          <w:color w:val="000000" w:themeColor="text1"/>
          <w:shd w:val="clear" w:color="auto" w:fill="FFFFFF"/>
        </w:rPr>
      </w:pPr>
    </w:p>
    <w:p w14:paraId="78AE36A3"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Lim, K. H., Leung, K., Sia, C. L., &amp; Lee, M. K. (2004). Is eCommerce boundary-less? Effects of individualism–collectivism and uncertainty avoidance on Internet shopping.</w:t>
      </w:r>
      <w:r w:rsidRPr="00261C6C">
        <w:rPr>
          <w:rStyle w:val="apple-converted-space"/>
          <w:rFonts w:eastAsia="Times New Roman"/>
          <w:color w:val="222222"/>
          <w:shd w:val="clear" w:color="auto" w:fill="FFFFFF"/>
        </w:rPr>
        <w:t> </w:t>
      </w:r>
      <w:r w:rsidRPr="00261C6C">
        <w:rPr>
          <w:rFonts w:eastAsia="Times New Roman"/>
          <w:i/>
          <w:iCs/>
          <w:color w:val="222222"/>
        </w:rPr>
        <w:t>Journal of International Business Studies</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35</w:t>
      </w:r>
      <w:r w:rsidRPr="00261C6C">
        <w:rPr>
          <w:rFonts w:eastAsia="Times New Roman"/>
          <w:color w:val="222222"/>
          <w:shd w:val="clear" w:color="auto" w:fill="FFFFFF"/>
        </w:rPr>
        <w:t>(6), 545-559.</w:t>
      </w:r>
    </w:p>
    <w:p w14:paraId="482438E6" w14:textId="77777777" w:rsidR="00261C6C" w:rsidRPr="00261C6C" w:rsidRDefault="00261C6C" w:rsidP="00261C6C">
      <w:pPr>
        <w:rPr>
          <w:rFonts w:eastAsia="Times New Roman"/>
          <w:color w:val="222222"/>
          <w:shd w:val="clear" w:color="auto" w:fill="FFFFFF"/>
        </w:rPr>
      </w:pPr>
    </w:p>
    <w:p w14:paraId="4E7312FC" w14:textId="0E10D8DB"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Lin, K. Y., &amp; Lu, H. P. (2011). Why people use social networking sites: An empirical study integrating network externalities and motivation theory.</w:t>
      </w:r>
      <w:r w:rsidRPr="00261C6C">
        <w:rPr>
          <w:rStyle w:val="apple-converted-space"/>
          <w:rFonts w:eastAsia="Times New Roman"/>
          <w:color w:val="222222"/>
          <w:shd w:val="clear" w:color="auto" w:fill="FFFFFF"/>
        </w:rPr>
        <w:t> </w:t>
      </w:r>
      <w:r w:rsidRPr="00261C6C">
        <w:rPr>
          <w:rFonts w:eastAsia="Times New Roman"/>
          <w:i/>
          <w:iCs/>
          <w:color w:val="222222"/>
        </w:rPr>
        <w:t xml:space="preserve">Computers in </w:t>
      </w:r>
      <w:r w:rsidR="003205D8">
        <w:rPr>
          <w:rFonts w:eastAsia="Times New Roman"/>
          <w:i/>
          <w:iCs/>
          <w:color w:val="222222"/>
        </w:rPr>
        <w:t>H</w:t>
      </w:r>
      <w:r w:rsidRPr="00261C6C">
        <w:rPr>
          <w:rFonts w:eastAsia="Times New Roman"/>
          <w:i/>
          <w:iCs/>
          <w:color w:val="222222"/>
        </w:rPr>
        <w:t xml:space="preserve">uman </w:t>
      </w:r>
      <w:r w:rsidR="003205D8">
        <w:rPr>
          <w:rFonts w:eastAsia="Times New Roman"/>
          <w:i/>
          <w:iCs/>
          <w:color w:val="222222"/>
        </w:rPr>
        <w:t>B</w:t>
      </w:r>
      <w:r w:rsidRPr="00261C6C">
        <w:rPr>
          <w:rFonts w:eastAsia="Times New Roman"/>
          <w:i/>
          <w:iCs/>
          <w:color w:val="222222"/>
        </w:rPr>
        <w:t>ehavior</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27</w:t>
      </w:r>
      <w:r w:rsidRPr="00261C6C">
        <w:rPr>
          <w:rFonts w:eastAsia="Times New Roman"/>
          <w:color w:val="222222"/>
          <w:shd w:val="clear" w:color="auto" w:fill="FFFFFF"/>
        </w:rPr>
        <w:t>(3), 1152-1161.</w:t>
      </w:r>
    </w:p>
    <w:p w14:paraId="13ED68EB" w14:textId="77777777" w:rsidR="00261C6C" w:rsidRPr="00261C6C" w:rsidRDefault="00261C6C" w:rsidP="00261C6C">
      <w:pPr>
        <w:rPr>
          <w:rFonts w:eastAsia="Times New Roman"/>
        </w:rPr>
      </w:pPr>
    </w:p>
    <w:p w14:paraId="7B3349D7" w14:textId="77777777"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 xml:space="preserve">Lindell, M. K., </w:t>
      </w:r>
      <w:r w:rsidRPr="00261C6C">
        <w:rPr>
          <w:rFonts w:eastAsia="Times New Roman"/>
          <w:color w:val="000000" w:themeColor="text1"/>
          <w:lang w:eastAsia="de-DE"/>
        </w:rPr>
        <w:t>&amp;</w:t>
      </w:r>
      <w:r w:rsidRPr="00261C6C">
        <w:rPr>
          <w:rFonts w:eastAsia="Times New Roman"/>
          <w:color w:val="000000" w:themeColor="text1"/>
          <w:shd w:val="clear" w:color="auto" w:fill="FFFFFF"/>
        </w:rPr>
        <w:t>Whitney, D. J. (2001). Accounting for common method variance in cross-sectional research designs</w:t>
      </w:r>
      <w:r w:rsidRPr="00261C6C">
        <w:rPr>
          <w:color w:val="000000" w:themeColor="text1"/>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Journal of Applied Psychology</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86</w:t>
      </w:r>
      <w:r w:rsidRPr="00261C6C">
        <w:rPr>
          <w:rFonts w:eastAsia="Times New Roman"/>
          <w:color w:val="000000" w:themeColor="text1"/>
          <w:shd w:val="clear" w:color="auto" w:fill="FFFFFF"/>
        </w:rPr>
        <w:t>(1), 114-121.</w:t>
      </w:r>
    </w:p>
    <w:p w14:paraId="15DEB40C" w14:textId="77777777" w:rsidR="00261C6C" w:rsidRPr="00261C6C" w:rsidRDefault="00261C6C" w:rsidP="008E3F4B">
      <w:pPr>
        <w:rPr>
          <w:rFonts w:eastAsia="Times New Roman"/>
          <w:color w:val="000000" w:themeColor="text1"/>
        </w:rPr>
      </w:pPr>
    </w:p>
    <w:p w14:paraId="79A4B12B"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Low, G. S., &amp; Lamb Jr, C. W. (2000). The measurement and dimensionality of brand associations.</w:t>
      </w:r>
      <w:r w:rsidRPr="00261C6C">
        <w:rPr>
          <w:rStyle w:val="apple-converted-space"/>
          <w:rFonts w:eastAsia="Times New Roman"/>
          <w:color w:val="222222"/>
          <w:shd w:val="clear" w:color="auto" w:fill="FFFFFF"/>
        </w:rPr>
        <w:t> </w:t>
      </w:r>
      <w:r w:rsidRPr="00261C6C">
        <w:rPr>
          <w:rFonts w:eastAsia="Times New Roman"/>
          <w:i/>
          <w:iCs/>
          <w:color w:val="222222"/>
        </w:rPr>
        <w:t>Journal of Product &amp; Brand Management</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9</w:t>
      </w:r>
      <w:r w:rsidRPr="00261C6C">
        <w:rPr>
          <w:rFonts w:eastAsia="Times New Roman"/>
          <w:color w:val="222222"/>
          <w:shd w:val="clear" w:color="auto" w:fill="FFFFFF"/>
        </w:rPr>
        <w:t>(6), 350-370.</w:t>
      </w:r>
    </w:p>
    <w:p w14:paraId="1BADFE70" w14:textId="77777777" w:rsidR="00261C6C" w:rsidRPr="00261C6C" w:rsidRDefault="00261C6C" w:rsidP="00261C6C">
      <w:pPr>
        <w:rPr>
          <w:rFonts w:eastAsia="Times New Roman"/>
        </w:rPr>
      </w:pPr>
    </w:p>
    <w:p w14:paraId="3E2DA666"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Makri, K., &amp; Schlegelmilch, B. B. (2017). Time orientation and engagement with social networking sites: A cross-cultural study in Austria, China and Uruguay.</w:t>
      </w:r>
      <w:r w:rsidRPr="00261C6C">
        <w:rPr>
          <w:rStyle w:val="apple-converted-space"/>
          <w:rFonts w:eastAsia="Times New Roman"/>
          <w:color w:val="222222"/>
          <w:shd w:val="clear" w:color="auto" w:fill="FFFFFF"/>
        </w:rPr>
        <w:t> </w:t>
      </w:r>
      <w:r w:rsidRPr="00261C6C">
        <w:rPr>
          <w:rFonts w:eastAsia="Times New Roman"/>
          <w:i/>
          <w:iCs/>
          <w:color w:val="222222"/>
        </w:rPr>
        <w:t>Journal of Business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80</w:t>
      </w:r>
      <w:r w:rsidRPr="003205D8">
        <w:rPr>
          <w:rFonts w:eastAsia="Times New Roman"/>
          <w:color w:val="222222"/>
          <w:shd w:val="clear" w:color="auto" w:fill="FFFFFF"/>
        </w:rPr>
        <w:t>,</w:t>
      </w:r>
      <w:r w:rsidRPr="00261C6C">
        <w:rPr>
          <w:rFonts w:eastAsia="Times New Roman"/>
          <w:color w:val="222222"/>
          <w:shd w:val="clear" w:color="auto" w:fill="FFFFFF"/>
        </w:rPr>
        <w:t xml:space="preserve"> 155-163.</w:t>
      </w:r>
    </w:p>
    <w:p w14:paraId="08E04516" w14:textId="77777777" w:rsidR="00261C6C" w:rsidRPr="00261C6C" w:rsidRDefault="00261C6C" w:rsidP="008E3F4B">
      <w:pPr>
        <w:rPr>
          <w:rFonts w:eastAsia="Times New Roman"/>
          <w:color w:val="222222"/>
          <w:shd w:val="clear" w:color="auto" w:fill="FFFFFF"/>
        </w:rPr>
      </w:pPr>
    </w:p>
    <w:p w14:paraId="7E662F0E" w14:textId="47EBD1E8" w:rsidR="00261C6C" w:rsidRPr="00261C6C" w:rsidRDefault="00261C6C" w:rsidP="008E3F4B">
      <w:pPr>
        <w:jc w:val="both"/>
        <w:rPr>
          <w:bCs/>
        </w:rPr>
      </w:pPr>
      <w:r>
        <w:rPr>
          <w:bCs/>
        </w:rPr>
        <w:t>Makri, K.</w:t>
      </w:r>
      <w:r w:rsidRPr="00261C6C">
        <w:rPr>
          <w:bCs/>
        </w:rPr>
        <w:t xml:space="preserve">, Papadas, K.K., &amp; Schlegelmilch, B.B. (2018). Global-local consumer identities as drivers of global digital brand usage. </w:t>
      </w:r>
      <w:r w:rsidRPr="00261C6C">
        <w:rPr>
          <w:bCs/>
          <w:i/>
        </w:rPr>
        <w:t>International Marketing Review (in press).</w:t>
      </w:r>
    </w:p>
    <w:p w14:paraId="31281583"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Malik, A., Dhir, A., &amp; Nieminen, M. (2016). Uses and gratifications of digital photo sharing on Facebook.</w:t>
      </w:r>
      <w:r w:rsidRPr="00261C6C">
        <w:rPr>
          <w:rStyle w:val="apple-converted-space"/>
          <w:rFonts w:eastAsia="Times New Roman"/>
          <w:color w:val="222222"/>
          <w:shd w:val="clear" w:color="auto" w:fill="FFFFFF"/>
        </w:rPr>
        <w:t> </w:t>
      </w:r>
      <w:r w:rsidRPr="00261C6C">
        <w:rPr>
          <w:rFonts w:eastAsia="Times New Roman"/>
          <w:i/>
          <w:iCs/>
          <w:color w:val="222222"/>
        </w:rPr>
        <w:t>Telematics and Informatics</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33</w:t>
      </w:r>
      <w:r w:rsidRPr="00261C6C">
        <w:rPr>
          <w:rFonts w:eastAsia="Times New Roman"/>
          <w:color w:val="222222"/>
          <w:shd w:val="clear" w:color="auto" w:fill="FFFFFF"/>
        </w:rPr>
        <w:t>(1), 129-138.</w:t>
      </w:r>
    </w:p>
    <w:p w14:paraId="1EC716C4" w14:textId="77777777" w:rsidR="00261C6C" w:rsidRPr="00261C6C" w:rsidRDefault="00261C6C" w:rsidP="00261C6C">
      <w:pPr>
        <w:rPr>
          <w:rFonts w:eastAsia="Times New Roman"/>
        </w:rPr>
      </w:pPr>
    </w:p>
    <w:p w14:paraId="69CE0BF1"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Matusitz, J., &amp; Musambira, G. (2013). Power distance, uncertainty avoidance, and technology: analyzing Hofstede's dimensions and human development indicators.</w:t>
      </w:r>
      <w:r w:rsidRPr="00261C6C">
        <w:rPr>
          <w:rStyle w:val="apple-converted-space"/>
          <w:rFonts w:eastAsia="Times New Roman"/>
          <w:color w:val="222222"/>
          <w:shd w:val="clear" w:color="auto" w:fill="FFFFFF"/>
        </w:rPr>
        <w:t> </w:t>
      </w:r>
      <w:r w:rsidRPr="00261C6C">
        <w:rPr>
          <w:rFonts w:eastAsia="Times New Roman"/>
          <w:i/>
          <w:iCs/>
          <w:color w:val="222222"/>
        </w:rPr>
        <w:t>Journal of Technology in Human Services</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31</w:t>
      </w:r>
      <w:r w:rsidRPr="00261C6C">
        <w:rPr>
          <w:rFonts w:eastAsia="Times New Roman"/>
          <w:color w:val="222222"/>
          <w:shd w:val="clear" w:color="auto" w:fill="FFFFFF"/>
        </w:rPr>
        <w:t>(1), 42-60.</w:t>
      </w:r>
    </w:p>
    <w:p w14:paraId="3CE09EFA" w14:textId="77777777" w:rsidR="00261C6C" w:rsidRPr="00261C6C" w:rsidRDefault="00261C6C" w:rsidP="008E3F4B">
      <w:pPr>
        <w:rPr>
          <w:rFonts w:eastAsia="Times New Roman"/>
        </w:rPr>
      </w:pPr>
    </w:p>
    <w:p w14:paraId="20AD1616" w14:textId="43C30F00"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Mazaheri, E., Richard, M. O., Laroche, M., &amp; Ueltschy, L. C. (2014). The influence of culture, emotions, intangibility, and atmospheric cues on online behavior.</w:t>
      </w:r>
      <w:r w:rsidRPr="00261C6C">
        <w:rPr>
          <w:rStyle w:val="apple-converted-space"/>
          <w:rFonts w:eastAsia="Times New Roman"/>
          <w:color w:val="222222"/>
          <w:shd w:val="clear" w:color="auto" w:fill="FFFFFF"/>
        </w:rPr>
        <w:t> </w:t>
      </w:r>
      <w:r w:rsidRPr="00261C6C">
        <w:rPr>
          <w:rFonts w:eastAsia="Times New Roman"/>
          <w:i/>
          <w:iCs/>
          <w:color w:val="222222"/>
        </w:rPr>
        <w:t>Journal of Business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67</w:t>
      </w:r>
      <w:r w:rsidRPr="00261C6C">
        <w:rPr>
          <w:rFonts w:eastAsia="Times New Roman"/>
          <w:color w:val="222222"/>
          <w:shd w:val="clear" w:color="auto" w:fill="FFFFFF"/>
        </w:rPr>
        <w:t>(3), 253-259.</w:t>
      </w:r>
    </w:p>
    <w:p w14:paraId="2D2353F5" w14:textId="11FCFEF8" w:rsidR="00866A04" w:rsidRDefault="00866A04" w:rsidP="008E3F4B">
      <w:pPr>
        <w:rPr>
          <w:rFonts w:eastAsia="Times New Roman"/>
          <w:color w:val="222222"/>
          <w:shd w:val="clear" w:color="auto" w:fill="FFFFFF"/>
        </w:rPr>
      </w:pPr>
    </w:p>
    <w:p w14:paraId="31CE351B" w14:textId="7BDD44E2" w:rsidR="00866A04" w:rsidRPr="002A4454" w:rsidRDefault="00866A04" w:rsidP="008E3F4B">
      <w:pPr>
        <w:rPr>
          <w:rFonts w:eastAsia="Times New Roman"/>
          <w:lang w:eastAsia="de-AT"/>
        </w:rPr>
      </w:pPr>
      <w:r w:rsidRPr="00E1077E">
        <w:rPr>
          <w:rFonts w:eastAsia="Times New Roman"/>
          <w:lang w:eastAsia="de-AT"/>
        </w:rPr>
        <w:t xml:space="preserve">Micevski, M., Halkias, G., &amp; Herz, M. (2018). Multiple consumer identities and the crossover effect of the EU identity in predicting domestic and foreign product preferences. </w:t>
      </w:r>
      <w:r w:rsidRPr="00E1077E">
        <w:rPr>
          <w:rFonts w:eastAsia="Times New Roman"/>
          <w:i/>
          <w:iCs/>
          <w:lang w:eastAsia="de-AT"/>
        </w:rPr>
        <w:t>Journal of Business Research</w:t>
      </w:r>
      <w:r w:rsidRPr="00E1077E">
        <w:rPr>
          <w:rFonts w:eastAsia="Times New Roman"/>
          <w:lang w:eastAsia="de-AT"/>
        </w:rPr>
        <w:t xml:space="preserve"> </w:t>
      </w:r>
      <w:r>
        <w:t xml:space="preserve">(in press), available at: </w:t>
      </w:r>
      <w:r>
        <w:rPr>
          <w:rStyle w:val="nlmext-link"/>
        </w:rPr>
        <w:t>https://doi.org/10.1016/j.jbusres.2018.11.026</w:t>
      </w:r>
    </w:p>
    <w:p w14:paraId="103FB3AA" w14:textId="77777777" w:rsidR="00261C6C" w:rsidRPr="00261C6C" w:rsidRDefault="00261C6C" w:rsidP="008E3F4B">
      <w:pPr>
        <w:rPr>
          <w:rFonts w:eastAsia="Times New Roman"/>
        </w:rPr>
      </w:pPr>
    </w:p>
    <w:p w14:paraId="2B35154C"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Morling, B., &amp; Lamoreaux, M. (2008). Measuring culture outside the head: A meta-analysis of individualism—collectivism in cultural products.</w:t>
      </w:r>
      <w:r w:rsidRPr="00261C6C">
        <w:rPr>
          <w:rStyle w:val="apple-converted-space"/>
          <w:rFonts w:eastAsia="Times New Roman"/>
          <w:color w:val="222222"/>
          <w:shd w:val="clear" w:color="auto" w:fill="FFFFFF"/>
        </w:rPr>
        <w:t> </w:t>
      </w:r>
      <w:r w:rsidRPr="00261C6C">
        <w:rPr>
          <w:rFonts w:eastAsia="Times New Roman"/>
          <w:i/>
          <w:iCs/>
          <w:color w:val="222222"/>
        </w:rPr>
        <w:t>Personality and Social Psychology Review</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12</w:t>
      </w:r>
      <w:r w:rsidRPr="00261C6C">
        <w:rPr>
          <w:rFonts w:eastAsia="Times New Roman"/>
          <w:color w:val="222222"/>
          <w:shd w:val="clear" w:color="auto" w:fill="FFFFFF"/>
        </w:rPr>
        <w:t>(3), 199-221</w:t>
      </w:r>
    </w:p>
    <w:p w14:paraId="76DC483D" w14:textId="77777777" w:rsidR="00261C6C" w:rsidRPr="00261C6C" w:rsidRDefault="00261C6C" w:rsidP="008E3F4B">
      <w:pPr>
        <w:rPr>
          <w:rFonts w:eastAsia="Times New Roman"/>
        </w:rPr>
      </w:pPr>
    </w:p>
    <w:p w14:paraId="2E7ECD24"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Oyserman, D. (2009). Identity-based motivation: Implications for action-readiness, procedural-readiness, and consumer behavior.</w:t>
      </w:r>
      <w:r w:rsidRPr="00261C6C">
        <w:rPr>
          <w:rStyle w:val="apple-converted-space"/>
          <w:rFonts w:eastAsia="Times New Roman"/>
          <w:color w:val="222222"/>
          <w:shd w:val="clear" w:color="auto" w:fill="FFFFFF"/>
        </w:rPr>
        <w:t> </w:t>
      </w:r>
      <w:r w:rsidRPr="00261C6C">
        <w:rPr>
          <w:rFonts w:eastAsia="Times New Roman"/>
          <w:i/>
          <w:iCs/>
          <w:color w:val="222222"/>
        </w:rPr>
        <w:t>Journal of Consumer Psychology</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19</w:t>
      </w:r>
      <w:r w:rsidRPr="00261C6C">
        <w:rPr>
          <w:rFonts w:eastAsia="Times New Roman"/>
          <w:color w:val="222222"/>
          <w:shd w:val="clear" w:color="auto" w:fill="FFFFFF"/>
        </w:rPr>
        <w:t>(3), 250-260.</w:t>
      </w:r>
    </w:p>
    <w:p w14:paraId="7BCC30EF" w14:textId="77777777" w:rsidR="00261C6C" w:rsidRPr="00261C6C" w:rsidRDefault="00261C6C" w:rsidP="008E3F4B">
      <w:pPr>
        <w:rPr>
          <w:rFonts w:eastAsia="Times New Roman"/>
        </w:rPr>
      </w:pPr>
    </w:p>
    <w:p w14:paraId="5190B153" w14:textId="77777777"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Özsomer, A., Batra, R., Chattopadhyay, A., &amp; ter Hofstede, F. (2012). A global brand management roadmap.</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International Journal of Research in Marketing</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1</w:t>
      </w:r>
      <w:r w:rsidRPr="00261C6C">
        <w:rPr>
          <w:rFonts w:eastAsia="Times New Roman"/>
          <w:color w:val="000000" w:themeColor="text1"/>
          <w:shd w:val="clear" w:color="auto" w:fill="FFFFFF"/>
        </w:rPr>
        <w:t>(29), 1-4.</w:t>
      </w:r>
    </w:p>
    <w:p w14:paraId="637E4CDD" w14:textId="77777777" w:rsidR="00261C6C" w:rsidRPr="00261C6C" w:rsidRDefault="00261C6C" w:rsidP="008E3F4B">
      <w:pPr>
        <w:rPr>
          <w:rFonts w:eastAsia="Times New Roman"/>
          <w:color w:val="000000" w:themeColor="text1"/>
        </w:rPr>
      </w:pPr>
    </w:p>
    <w:p w14:paraId="36EF8F6D" w14:textId="77777777"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Park, N., Kee, K. F., &amp; Valenzuela, S. (2009). Being immersed in social networking environment: Facebook groups, uses and gratifications, and social outcomes</w:t>
      </w:r>
      <w:r w:rsidRPr="00261C6C">
        <w:rPr>
          <w:color w:val="222222"/>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Cyber Psychology and Behavior</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12</w:t>
      </w:r>
      <w:r w:rsidRPr="00261C6C">
        <w:rPr>
          <w:rFonts w:eastAsia="Times New Roman"/>
          <w:color w:val="000000" w:themeColor="text1"/>
          <w:shd w:val="clear" w:color="auto" w:fill="FFFFFF"/>
        </w:rPr>
        <w:t>(6), 729-733.</w:t>
      </w:r>
    </w:p>
    <w:p w14:paraId="7F57A6DA" w14:textId="77777777" w:rsidR="00261C6C" w:rsidRPr="00261C6C" w:rsidRDefault="00261C6C" w:rsidP="008E3F4B">
      <w:pPr>
        <w:rPr>
          <w:rFonts w:eastAsia="Times New Roman"/>
          <w:color w:val="000000" w:themeColor="text1"/>
          <w:shd w:val="clear" w:color="auto" w:fill="FFFFFF"/>
        </w:rPr>
      </w:pPr>
    </w:p>
    <w:p w14:paraId="1F5E0D02"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Pfeil, U., Arjan, R., &amp; Zaphiris, P. (2009). Age differences in online social networking–A study of user profiles and the social capital divide among teenagers and older users in MySpace.</w:t>
      </w:r>
      <w:r w:rsidRPr="00261C6C">
        <w:rPr>
          <w:rStyle w:val="apple-converted-space"/>
          <w:rFonts w:eastAsia="Times New Roman"/>
          <w:color w:val="222222"/>
          <w:shd w:val="clear" w:color="auto" w:fill="FFFFFF"/>
        </w:rPr>
        <w:t> </w:t>
      </w:r>
      <w:r w:rsidRPr="00261C6C">
        <w:rPr>
          <w:rFonts w:eastAsia="Times New Roman"/>
          <w:i/>
          <w:iCs/>
          <w:color w:val="222222"/>
        </w:rPr>
        <w:t>Computers in Human Behavior</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25</w:t>
      </w:r>
      <w:r w:rsidRPr="00261C6C">
        <w:rPr>
          <w:rFonts w:eastAsia="Times New Roman"/>
          <w:color w:val="222222"/>
          <w:shd w:val="clear" w:color="auto" w:fill="FFFFFF"/>
        </w:rPr>
        <w:t>(3), 643-654.</w:t>
      </w:r>
    </w:p>
    <w:p w14:paraId="60A900F7" w14:textId="77777777" w:rsidR="00261C6C" w:rsidRPr="00261C6C" w:rsidRDefault="00261C6C" w:rsidP="00261C6C">
      <w:pPr>
        <w:rPr>
          <w:rFonts w:eastAsia="Times New Roman"/>
        </w:rPr>
      </w:pPr>
    </w:p>
    <w:p w14:paraId="7625D958"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 xml:space="preserve">Podsakoff, P. M., MacKenzie, S. B., Lee, J. Y., </w:t>
      </w:r>
      <w:r w:rsidRPr="00261C6C">
        <w:rPr>
          <w:rFonts w:eastAsia="Times New Roman"/>
          <w:lang w:eastAsia="de-DE"/>
        </w:rPr>
        <w:t>&amp;</w:t>
      </w:r>
      <w:r w:rsidRPr="00261C6C">
        <w:rPr>
          <w:rFonts w:eastAsia="Times New Roman"/>
          <w:color w:val="222222"/>
          <w:shd w:val="clear" w:color="auto" w:fill="FFFFFF"/>
        </w:rPr>
        <w:t xml:space="preserve"> Podsakoff, N. P. (2003). Common method biases in behavioral research: A critical review of the literature and recommended remedies</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Journal of Applied Psychology</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88</w:t>
      </w:r>
      <w:r w:rsidRPr="00261C6C">
        <w:rPr>
          <w:rFonts w:eastAsia="Times New Roman"/>
          <w:color w:val="222222"/>
          <w:shd w:val="clear" w:color="auto" w:fill="FFFFFF"/>
        </w:rPr>
        <w:t>(5), 879-903.</w:t>
      </w:r>
    </w:p>
    <w:p w14:paraId="4E96E2AA" w14:textId="77777777" w:rsidR="00261C6C" w:rsidRPr="00261C6C" w:rsidRDefault="00261C6C" w:rsidP="008E3F4B">
      <w:pPr>
        <w:rPr>
          <w:rFonts w:eastAsia="Times New Roman"/>
        </w:rPr>
      </w:pPr>
    </w:p>
    <w:p w14:paraId="250FFA15"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Poude, L. D., Zamani, B. E., &amp; Abedi, A. (2011). Relation between Iranian students’ attitudes subscales with the kind of internet usage in universities.</w:t>
      </w:r>
      <w:r w:rsidRPr="00261C6C">
        <w:rPr>
          <w:rStyle w:val="apple-converted-space"/>
          <w:rFonts w:eastAsia="Times New Roman"/>
          <w:color w:val="222222"/>
          <w:shd w:val="clear" w:color="auto" w:fill="FFFFFF"/>
        </w:rPr>
        <w:t> </w:t>
      </w:r>
      <w:r w:rsidRPr="00261C6C">
        <w:rPr>
          <w:rFonts w:eastAsia="Times New Roman"/>
          <w:i/>
          <w:iCs/>
          <w:color w:val="222222"/>
        </w:rPr>
        <w:t>Procedia-Social and Behavioral Sciences</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15</w:t>
      </w:r>
      <w:r w:rsidRPr="00261C6C">
        <w:rPr>
          <w:rFonts w:eastAsia="Times New Roman"/>
          <w:color w:val="222222"/>
          <w:shd w:val="clear" w:color="auto" w:fill="FFFFFF"/>
        </w:rPr>
        <w:t>, 2694-2698</w:t>
      </w:r>
    </w:p>
    <w:p w14:paraId="0D8272EC" w14:textId="77777777" w:rsidR="00261C6C" w:rsidRPr="00261C6C" w:rsidRDefault="00261C6C" w:rsidP="008E3F4B">
      <w:pPr>
        <w:rPr>
          <w:rFonts w:eastAsia="Times New Roman"/>
        </w:rPr>
      </w:pPr>
    </w:p>
    <w:p w14:paraId="70F9CDDE"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Powell, J. (2009).</w:t>
      </w:r>
      <w:r w:rsidRPr="00261C6C">
        <w:rPr>
          <w:rStyle w:val="apple-converted-space"/>
          <w:rFonts w:eastAsia="Times New Roman"/>
          <w:color w:val="222222"/>
          <w:shd w:val="clear" w:color="auto" w:fill="FFFFFF"/>
        </w:rPr>
        <w:t> </w:t>
      </w:r>
      <w:r w:rsidRPr="00261C6C">
        <w:rPr>
          <w:rFonts w:eastAsia="Times New Roman"/>
          <w:i/>
          <w:iCs/>
          <w:color w:val="222222"/>
        </w:rPr>
        <w:t>33 Million people in the room: How to create, influence, and run a successful business with social networking</w:t>
      </w:r>
      <w:r w:rsidRPr="00261C6C">
        <w:rPr>
          <w:rFonts w:eastAsia="Times New Roman"/>
          <w:color w:val="222222"/>
          <w:shd w:val="clear" w:color="auto" w:fill="FFFFFF"/>
        </w:rPr>
        <w:t>. Que Publishing.</w:t>
      </w:r>
    </w:p>
    <w:p w14:paraId="607F6F12" w14:textId="77777777" w:rsidR="00261C6C" w:rsidRPr="00261C6C" w:rsidRDefault="00261C6C" w:rsidP="00261C6C">
      <w:pPr>
        <w:rPr>
          <w:rFonts w:eastAsia="Times New Roman"/>
        </w:rPr>
      </w:pPr>
    </w:p>
    <w:p w14:paraId="3A5BC079"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Raacke, J., &amp; Bonds-Raacke, J. (2008). MySpace and Facebook: Applying the uses and gratifications theory to exploring friend-networking sites.</w:t>
      </w:r>
      <w:r w:rsidRPr="00261C6C">
        <w:rPr>
          <w:rStyle w:val="apple-converted-space"/>
          <w:rFonts w:eastAsia="Times New Roman"/>
          <w:color w:val="222222"/>
          <w:shd w:val="clear" w:color="auto" w:fill="FFFFFF"/>
        </w:rPr>
        <w:t> </w:t>
      </w:r>
      <w:r w:rsidRPr="00261C6C">
        <w:rPr>
          <w:rFonts w:eastAsia="Times New Roman"/>
          <w:i/>
          <w:iCs/>
          <w:color w:val="222222"/>
        </w:rPr>
        <w:t>Cyberpsychology &amp; Behavior</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11</w:t>
      </w:r>
      <w:r w:rsidRPr="00261C6C">
        <w:rPr>
          <w:rFonts w:eastAsia="Times New Roman"/>
          <w:color w:val="222222"/>
          <w:shd w:val="clear" w:color="auto" w:fill="FFFFFF"/>
        </w:rPr>
        <w:t>(2), 169-174.</w:t>
      </w:r>
    </w:p>
    <w:p w14:paraId="13D4ED3E" w14:textId="77777777" w:rsidR="00261C6C" w:rsidRPr="00261C6C" w:rsidRDefault="00261C6C" w:rsidP="008E3F4B">
      <w:pPr>
        <w:rPr>
          <w:rFonts w:eastAsia="Times New Roman"/>
        </w:rPr>
      </w:pPr>
    </w:p>
    <w:p w14:paraId="6CF3C17D"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Reed, A. (2004). Activating the self-importance of consumer selves: Exploring identity salience effects on judgments</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Journal of Consumer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31</w:t>
      </w:r>
      <w:r w:rsidRPr="00261C6C">
        <w:rPr>
          <w:rFonts w:eastAsia="Times New Roman"/>
          <w:color w:val="222222"/>
          <w:shd w:val="clear" w:color="auto" w:fill="FFFFFF"/>
        </w:rPr>
        <w:t>(2), 286-295.</w:t>
      </w:r>
    </w:p>
    <w:p w14:paraId="1FDDA230" w14:textId="77777777" w:rsidR="003205D8" w:rsidRPr="00261C6C" w:rsidRDefault="003205D8" w:rsidP="008E3F4B">
      <w:pPr>
        <w:rPr>
          <w:rFonts w:eastAsia="Times New Roman"/>
        </w:rPr>
      </w:pPr>
    </w:p>
    <w:p w14:paraId="28F40BE3" w14:textId="75DA5727" w:rsidR="00261C6C" w:rsidRDefault="00261C6C" w:rsidP="00261C6C">
      <w:pPr>
        <w:rPr>
          <w:i/>
          <w:iCs/>
        </w:rPr>
      </w:pPr>
      <w:r w:rsidRPr="00261C6C">
        <w:rPr>
          <w:rFonts w:eastAsia="Times New Roman"/>
          <w:color w:val="222222"/>
          <w:shd w:val="clear" w:color="auto" w:fill="FFFFFF"/>
        </w:rPr>
        <w:t>Reed, A., Forehand, M. R., Puntoni, S., &amp; Warlop, L. (2012). Identity-based consumer behavior</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International Journal of Research in Marketing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29</w:t>
      </w:r>
      <w:r w:rsidRPr="00261C6C">
        <w:rPr>
          <w:rFonts w:eastAsia="Times New Roman"/>
          <w:color w:val="222222"/>
          <w:shd w:val="clear" w:color="auto" w:fill="FFFFFF"/>
        </w:rPr>
        <w:t>(4), 310-321.</w:t>
      </w:r>
      <w:r>
        <w:rPr>
          <w:rFonts w:eastAsia="Times New Roman"/>
          <w:color w:val="222222"/>
          <w:shd w:val="clear" w:color="auto" w:fill="FFFFFF"/>
        </w:rPr>
        <w:t xml:space="preserve"> </w:t>
      </w:r>
    </w:p>
    <w:p w14:paraId="544E577F" w14:textId="77777777" w:rsidR="00261C6C" w:rsidRPr="00261C6C" w:rsidRDefault="00261C6C" w:rsidP="00261C6C">
      <w:pPr>
        <w:rPr>
          <w:rFonts w:eastAsia="Times New Roman"/>
          <w:color w:val="222222"/>
          <w:shd w:val="clear" w:color="auto" w:fill="FFFFFF"/>
        </w:rPr>
      </w:pPr>
    </w:p>
    <w:p w14:paraId="3578D5BD" w14:textId="77777777" w:rsidR="00261C6C" w:rsidRDefault="00261C6C" w:rsidP="00261C6C">
      <w:pPr>
        <w:rPr>
          <w:rFonts w:eastAsia="Times New Roman"/>
          <w:color w:val="222222"/>
          <w:shd w:val="clear" w:color="auto" w:fill="FFFFFF"/>
        </w:rPr>
      </w:pPr>
      <w:r w:rsidRPr="00CD15E9">
        <w:rPr>
          <w:rFonts w:eastAsia="Times New Roman"/>
          <w:color w:val="222222"/>
          <w:shd w:val="clear" w:color="auto" w:fill="FFFFFF"/>
          <w:lang w:val="de-AT"/>
        </w:rPr>
        <w:t xml:space="preserve">Schaarschmidt, M., Walsh, G., &amp; Evanschitzky, H. (2018). </w:t>
      </w:r>
      <w:r w:rsidRPr="00261C6C">
        <w:rPr>
          <w:rFonts w:eastAsia="Times New Roman"/>
          <w:color w:val="222222"/>
          <w:shd w:val="clear" w:color="auto" w:fill="FFFFFF"/>
        </w:rPr>
        <w:t>Customer interaction and innovation in hybrid offerings: Investigating moderation and mediation effects for goods and services innovation.</w:t>
      </w:r>
      <w:r w:rsidRPr="00261C6C">
        <w:rPr>
          <w:rStyle w:val="apple-converted-space"/>
          <w:rFonts w:eastAsia="Times New Roman"/>
          <w:color w:val="222222"/>
          <w:shd w:val="clear" w:color="auto" w:fill="FFFFFF"/>
        </w:rPr>
        <w:t> </w:t>
      </w:r>
      <w:r w:rsidRPr="00261C6C">
        <w:rPr>
          <w:rFonts w:eastAsia="Times New Roman"/>
          <w:i/>
          <w:iCs/>
          <w:color w:val="222222"/>
        </w:rPr>
        <w:t>Journal of Service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21</w:t>
      </w:r>
      <w:r w:rsidRPr="00261C6C">
        <w:rPr>
          <w:rFonts w:eastAsia="Times New Roman"/>
          <w:color w:val="222222"/>
          <w:shd w:val="clear" w:color="auto" w:fill="FFFFFF"/>
        </w:rPr>
        <w:t>(1), 119-134.</w:t>
      </w:r>
    </w:p>
    <w:p w14:paraId="5C7F855E" w14:textId="77777777" w:rsidR="00261C6C" w:rsidRPr="00261C6C" w:rsidRDefault="00261C6C" w:rsidP="00261C6C">
      <w:pPr>
        <w:rPr>
          <w:rFonts w:eastAsia="Times New Roman"/>
        </w:rPr>
      </w:pPr>
    </w:p>
    <w:p w14:paraId="77AC7811"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Schuiling, I., &amp; Kapferer, J. N. (2004). Executive insights: real differences between local and international brands: strategic implications for international marketers.</w:t>
      </w:r>
      <w:r w:rsidRPr="00261C6C">
        <w:rPr>
          <w:rStyle w:val="apple-converted-space"/>
          <w:rFonts w:eastAsia="Times New Roman"/>
          <w:color w:val="222222"/>
          <w:shd w:val="clear" w:color="auto" w:fill="FFFFFF"/>
        </w:rPr>
        <w:t> </w:t>
      </w:r>
      <w:r w:rsidRPr="00261C6C">
        <w:rPr>
          <w:rFonts w:eastAsia="Times New Roman"/>
          <w:i/>
          <w:iCs/>
          <w:color w:val="222222"/>
        </w:rPr>
        <w:t>Journal of international Marketing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12</w:t>
      </w:r>
      <w:r w:rsidRPr="00261C6C">
        <w:rPr>
          <w:rFonts w:eastAsia="Times New Roman"/>
          <w:color w:val="222222"/>
          <w:shd w:val="clear" w:color="auto" w:fill="FFFFFF"/>
        </w:rPr>
        <w:t>(4), 97-112.</w:t>
      </w:r>
    </w:p>
    <w:p w14:paraId="232C4602" w14:textId="77777777" w:rsidR="00261C6C" w:rsidRPr="00261C6C" w:rsidRDefault="00261C6C" w:rsidP="00261C6C">
      <w:pPr>
        <w:rPr>
          <w:rFonts w:eastAsia="Times New Roman"/>
        </w:rPr>
      </w:pPr>
    </w:p>
    <w:p w14:paraId="2E871E29"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Sidiqui, S., &amp; Turley, D. (2006). Extending the self in a virtual world.</w:t>
      </w:r>
      <w:r w:rsidRPr="00261C6C">
        <w:rPr>
          <w:rStyle w:val="apple-converted-space"/>
          <w:rFonts w:eastAsia="Times New Roman"/>
          <w:color w:val="222222"/>
          <w:shd w:val="clear" w:color="auto" w:fill="FFFFFF"/>
        </w:rPr>
        <w:t> </w:t>
      </w:r>
      <w:r w:rsidRPr="00261C6C">
        <w:rPr>
          <w:rFonts w:eastAsia="Times New Roman"/>
          <w:i/>
          <w:iCs/>
          <w:color w:val="222222"/>
        </w:rPr>
        <w:t>ACR North American Advances</w:t>
      </w:r>
      <w:r w:rsidRPr="00261C6C">
        <w:rPr>
          <w:rFonts w:eastAsia="Times New Roman"/>
          <w:color w:val="222222"/>
          <w:shd w:val="clear" w:color="auto" w:fill="FFFFFF"/>
        </w:rPr>
        <w:t>.</w:t>
      </w:r>
    </w:p>
    <w:p w14:paraId="748692EA" w14:textId="77777777" w:rsidR="00261C6C" w:rsidRPr="00261C6C" w:rsidRDefault="00261C6C" w:rsidP="00261C6C">
      <w:pPr>
        <w:rPr>
          <w:rFonts w:eastAsia="Times New Roman"/>
        </w:rPr>
      </w:pPr>
    </w:p>
    <w:p w14:paraId="109CD9A6"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Sledgianowski, D., &amp; Kulviwat, S. (2009). Using social network sites: The effects of playfulness, critical mass and trust in a hedonic context.</w:t>
      </w:r>
      <w:r w:rsidRPr="00261C6C">
        <w:rPr>
          <w:rStyle w:val="apple-converted-space"/>
          <w:rFonts w:eastAsia="Times New Roman"/>
          <w:color w:val="222222"/>
          <w:shd w:val="clear" w:color="auto" w:fill="FFFFFF"/>
        </w:rPr>
        <w:t> </w:t>
      </w:r>
      <w:r w:rsidRPr="00261C6C">
        <w:rPr>
          <w:rFonts w:eastAsia="Times New Roman"/>
          <w:i/>
          <w:iCs/>
          <w:color w:val="222222"/>
        </w:rPr>
        <w:t>Journal of Computer Information Systems</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49</w:t>
      </w:r>
      <w:r w:rsidRPr="00261C6C">
        <w:rPr>
          <w:rFonts w:eastAsia="Times New Roman"/>
          <w:color w:val="222222"/>
          <w:shd w:val="clear" w:color="auto" w:fill="FFFFFF"/>
        </w:rPr>
        <w:t>(4), 74-83.</w:t>
      </w:r>
    </w:p>
    <w:p w14:paraId="69BF1331" w14:textId="77777777" w:rsidR="00261C6C" w:rsidRPr="00261C6C" w:rsidRDefault="00261C6C" w:rsidP="00261C6C">
      <w:pPr>
        <w:rPr>
          <w:rFonts w:eastAsia="Times New Roman"/>
        </w:rPr>
      </w:pPr>
    </w:p>
    <w:p w14:paraId="6C56651B" w14:textId="375C07E6"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Stafford, T.F. &amp; Gillenson, M.L. (2004). Motivations for mobile devices: Uses and gratifications for m-commerce,</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SIGHCI 2004 Proceedings</w:t>
      </w:r>
      <w:r w:rsidRPr="00261C6C">
        <w:rPr>
          <w:rFonts w:eastAsia="Times New Roman"/>
          <w:color w:val="000000" w:themeColor="text1"/>
          <w:shd w:val="clear" w:color="auto" w:fill="FFFFFF"/>
        </w:rPr>
        <w:t>, 7.</w:t>
      </w:r>
    </w:p>
    <w:p w14:paraId="62502620" w14:textId="77777777" w:rsidR="00261C6C" w:rsidRPr="00261C6C" w:rsidRDefault="00261C6C" w:rsidP="008E3F4B">
      <w:pPr>
        <w:rPr>
          <w:rFonts w:eastAsia="Times New Roman"/>
          <w:color w:val="000000" w:themeColor="text1"/>
        </w:rPr>
      </w:pPr>
    </w:p>
    <w:p w14:paraId="4971B8AA"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Steenkamp, J. B. (2014). How global brands create firm value: the 4V model.</w:t>
      </w:r>
      <w:r w:rsidRPr="00261C6C">
        <w:rPr>
          <w:rStyle w:val="apple-converted-space"/>
          <w:rFonts w:eastAsia="Times New Roman"/>
          <w:color w:val="222222"/>
          <w:shd w:val="clear" w:color="auto" w:fill="FFFFFF"/>
        </w:rPr>
        <w:t> </w:t>
      </w:r>
      <w:r w:rsidRPr="00261C6C">
        <w:rPr>
          <w:rFonts w:eastAsia="Times New Roman"/>
          <w:i/>
          <w:iCs/>
          <w:color w:val="222222"/>
        </w:rPr>
        <w:t>International Marketing Review</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31</w:t>
      </w:r>
      <w:r w:rsidRPr="00261C6C">
        <w:rPr>
          <w:rFonts w:eastAsia="Times New Roman"/>
          <w:color w:val="222222"/>
          <w:shd w:val="clear" w:color="auto" w:fill="FFFFFF"/>
        </w:rPr>
        <w:t>(1), 5-29.</w:t>
      </w:r>
    </w:p>
    <w:p w14:paraId="37D385F9" w14:textId="77777777" w:rsidR="00261C6C" w:rsidRPr="00261C6C" w:rsidRDefault="00261C6C" w:rsidP="00261C6C">
      <w:pPr>
        <w:rPr>
          <w:rFonts w:eastAsia="Times New Roman"/>
        </w:rPr>
      </w:pPr>
    </w:p>
    <w:p w14:paraId="2AC63557"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lang w:val="fr-FR"/>
        </w:rPr>
        <w:t xml:space="preserve">Steenkamp, J. B. E., &amp; de Jong, M. G. (2010). </w:t>
      </w:r>
      <w:r w:rsidRPr="00261C6C">
        <w:rPr>
          <w:rFonts w:eastAsia="Times New Roman"/>
          <w:color w:val="222222"/>
          <w:shd w:val="clear" w:color="auto" w:fill="FFFFFF"/>
        </w:rPr>
        <w:t>A global investigation into the constellation of consumer attitudes toward global and local products</w:t>
      </w:r>
      <w:r w:rsidRPr="00261C6C">
        <w:rPr>
          <w:color w:val="222222"/>
          <w:shd w:val="clear" w:color="auto" w:fill="FFFFFF"/>
        </w:rPr>
        <w:t>”</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Journal of Marketing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74</w:t>
      </w:r>
      <w:r w:rsidRPr="00261C6C">
        <w:rPr>
          <w:rFonts w:eastAsia="Times New Roman"/>
          <w:color w:val="222222"/>
          <w:shd w:val="clear" w:color="auto" w:fill="FFFFFF"/>
        </w:rPr>
        <w:t>(6), 18-40.</w:t>
      </w:r>
    </w:p>
    <w:p w14:paraId="48C76DF5" w14:textId="77777777" w:rsidR="00261C6C" w:rsidRPr="00261C6C" w:rsidRDefault="00261C6C" w:rsidP="008E3F4B">
      <w:pPr>
        <w:rPr>
          <w:rFonts w:eastAsia="Times New Roman"/>
          <w:color w:val="222222"/>
          <w:shd w:val="clear" w:color="auto" w:fill="FFFFFF"/>
        </w:rPr>
      </w:pPr>
    </w:p>
    <w:p w14:paraId="10F90D72" w14:textId="77777777"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Steenkamp, J. B. E., Batra, R., &amp; Alden, D. L. (2003). How perceived brand globalness creates brand value</w:t>
      </w:r>
      <w:r w:rsidRPr="00261C6C">
        <w:rPr>
          <w:color w:val="222222"/>
          <w:shd w:val="clear" w:color="auto" w:fill="FFFFFF"/>
        </w:rPr>
        <w:t>.</w:t>
      </w:r>
      <w:r w:rsidRPr="00261C6C">
        <w:rPr>
          <w:rFonts w:eastAsia="Times New Roman"/>
          <w:color w:val="000000" w:themeColor="text1"/>
          <w:shd w:val="clear" w:color="auto" w:fill="FFFFFF"/>
        </w:rPr>
        <w:t> </w:t>
      </w:r>
      <w:r w:rsidRPr="00261C6C">
        <w:rPr>
          <w:rFonts w:eastAsia="Times New Roman"/>
          <w:i/>
          <w:iCs/>
          <w:color w:val="000000" w:themeColor="text1"/>
        </w:rPr>
        <w:t>Journal of International Business Studies</w:t>
      </w:r>
      <w:r w:rsidRPr="00261C6C">
        <w:rPr>
          <w:rFonts w:eastAsia="Times New Roman"/>
          <w:color w:val="000000" w:themeColor="text1"/>
          <w:shd w:val="clear" w:color="auto" w:fill="FFFFFF"/>
        </w:rPr>
        <w:t>, </w:t>
      </w:r>
      <w:r w:rsidRPr="005F13DE">
        <w:rPr>
          <w:rFonts w:eastAsia="Times New Roman"/>
          <w:iCs/>
          <w:color w:val="000000" w:themeColor="text1"/>
        </w:rPr>
        <w:t>34</w:t>
      </w:r>
      <w:r w:rsidRPr="00261C6C">
        <w:rPr>
          <w:rFonts w:eastAsia="Times New Roman"/>
          <w:color w:val="000000" w:themeColor="text1"/>
          <w:shd w:val="clear" w:color="auto" w:fill="FFFFFF"/>
        </w:rPr>
        <w:t>(1), 53-65.</w:t>
      </w:r>
    </w:p>
    <w:p w14:paraId="25D23B4E" w14:textId="77777777" w:rsidR="00261C6C" w:rsidRPr="00261C6C" w:rsidRDefault="00261C6C" w:rsidP="008E3F4B">
      <w:pPr>
        <w:rPr>
          <w:rFonts w:eastAsia="Times New Roman"/>
          <w:color w:val="000000" w:themeColor="text1"/>
          <w:shd w:val="clear" w:color="auto" w:fill="FFFFFF"/>
        </w:rPr>
      </w:pPr>
    </w:p>
    <w:p w14:paraId="3D8582CA" w14:textId="0DE7B82E"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Stets, J.E. &amp; Burke, P.J. (2005). New directions in identity control theory</w:t>
      </w:r>
      <w:r w:rsidRPr="00261C6C">
        <w:rPr>
          <w:color w:val="222222"/>
          <w:shd w:val="clear" w:color="auto" w:fill="FFFFFF"/>
        </w:rPr>
        <w:t>.</w:t>
      </w:r>
      <w:r w:rsidRPr="00261C6C">
        <w:rPr>
          <w:rFonts w:eastAsia="Times New Roman"/>
          <w:color w:val="000000" w:themeColor="text1"/>
          <w:shd w:val="clear" w:color="auto" w:fill="FFFFFF"/>
        </w:rPr>
        <w:t xml:space="preserve"> In</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 xml:space="preserve">Advances in Group Processes, </w:t>
      </w:r>
      <w:r w:rsidRPr="00261C6C">
        <w:rPr>
          <w:rFonts w:eastAsia="Times New Roman"/>
          <w:color w:val="000000" w:themeColor="text1"/>
          <w:shd w:val="clear" w:color="auto" w:fill="FFFFFF"/>
        </w:rPr>
        <w:t>22, 43-64</w:t>
      </w:r>
      <w:r w:rsidR="003205D8">
        <w:rPr>
          <w:rFonts w:eastAsia="Times New Roman"/>
          <w:color w:val="000000" w:themeColor="text1"/>
          <w:shd w:val="clear" w:color="auto" w:fill="FFFFFF"/>
        </w:rPr>
        <w:t>.</w:t>
      </w:r>
    </w:p>
    <w:p w14:paraId="0D39D703" w14:textId="77777777" w:rsidR="00261C6C" w:rsidRPr="00261C6C" w:rsidRDefault="00261C6C" w:rsidP="008E3F4B">
      <w:pPr>
        <w:rPr>
          <w:rFonts w:eastAsia="Times New Roman"/>
          <w:color w:val="000000" w:themeColor="text1"/>
          <w:shd w:val="clear" w:color="auto" w:fill="FFFFFF"/>
        </w:rPr>
      </w:pPr>
    </w:p>
    <w:p w14:paraId="45F757F3"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 xml:space="preserve">Strahan, R., </w:t>
      </w:r>
      <w:r w:rsidRPr="00261C6C">
        <w:rPr>
          <w:rFonts w:eastAsia="Times New Roman"/>
          <w:lang w:eastAsia="de-DE"/>
        </w:rPr>
        <w:t>&amp;</w:t>
      </w:r>
      <w:r w:rsidRPr="00261C6C">
        <w:rPr>
          <w:rFonts w:eastAsia="Times New Roman"/>
          <w:color w:val="222222"/>
          <w:shd w:val="clear" w:color="auto" w:fill="FFFFFF"/>
        </w:rPr>
        <w:t xml:space="preserve"> Gerbasi, K. C. (1972). Short, homogeneous versions of the Marlow</w:t>
      </w:r>
      <w:r w:rsidRPr="00261C6C">
        <w:rPr>
          <w:rFonts w:ascii="Calibri" w:eastAsia="Calibri" w:hAnsi="Calibri" w:cs="Calibri"/>
          <w:color w:val="222222"/>
          <w:shd w:val="clear" w:color="auto" w:fill="FFFFFF"/>
        </w:rPr>
        <w:t>‐</w:t>
      </w:r>
      <w:r w:rsidRPr="00261C6C">
        <w:rPr>
          <w:rFonts w:eastAsia="Times New Roman"/>
          <w:color w:val="222222"/>
          <w:shd w:val="clear" w:color="auto" w:fill="FFFFFF"/>
        </w:rPr>
        <w:t>Crowne social desirability scale</w:t>
      </w:r>
      <w:r w:rsidRPr="00261C6C">
        <w:rPr>
          <w:color w:val="222222"/>
          <w:shd w:val="clear" w:color="auto" w:fill="FFFFFF"/>
        </w:rPr>
        <w:t xml:space="preserve">. </w:t>
      </w:r>
      <w:r w:rsidRPr="00261C6C">
        <w:rPr>
          <w:rFonts w:eastAsia="Times New Roman"/>
          <w:i/>
          <w:iCs/>
          <w:color w:val="222222"/>
        </w:rPr>
        <w:t>Journal of Clinical Psychology</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28</w:t>
      </w:r>
      <w:r w:rsidRPr="00261C6C">
        <w:rPr>
          <w:rFonts w:eastAsia="Times New Roman"/>
          <w:color w:val="222222"/>
          <w:shd w:val="clear" w:color="auto" w:fill="FFFFFF"/>
        </w:rPr>
        <w:t>(2), 191-193.</w:t>
      </w:r>
    </w:p>
    <w:p w14:paraId="7EFA3FFD" w14:textId="77777777" w:rsidR="00261C6C" w:rsidRPr="00261C6C" w:rsidRDefault="00261C6C" w:rsidP="008E3F4B">
      <w:pPr>
        <w:rPr>
          <w:rFonts w:eastAsia="Times New Roman"/>
          <w:color w:val="222222"/>
          <w:shd w:val="clear" w:color="auto" w:fill="FFFFFF"/>
        </w:rPr>
      </w:pPr>
    </w:p>
    <w:p w14:paraId="3CF5D394" w14:textId="34812EFD"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Strathman, A., Gleicher, F., Boninger, D. S., &amp; Edwards, C. S. (1994). The consideration of future consequences: Weighing immediate and distant outcomes of behavior.</w:t>
      </w:r>
      <w:r w:rsidRPr="00261C6C">
        <w:rPr>
          <w:rStyle w:val="apple-converted-space"/>
          <w:rFonts w:eastAsia="Times New Roman"/>
          <w:color w:val="222222"/>
          <w:shd w:val="clear" w:color="auto" w:fill="FFFFFF"/>
        </w:rPr>
        <w:t> </w:t>
      </w:r>
      <w:r w:rsidRPr="00261C6C">
        <w:rPr>
          <w:rFonts w:eastAsia="Times New Roman"/>
          <w:i/>
          <w:iCs/>
          <w:color w:val="222222"/>
        </w:rPr>
        <w:t xml:space="preserve">Journal of </w:t>
      </w:r>
      <w:r w:rsidR="003205D8">
        <w:rPr>
          <w:rFonts w:eastAsia="Times New Roman"/>
          <w:i/>
          <w:iCs/>
          <w:color w:val="222222"/>
        </w:rPr>
        <w:t>P</w:t>
      </w:r>
      <w:r w:rsidRPr="00261C6C">
        <w:rPr>
          <w:rFonts w:eastAsia="Times New Roman"/>
          <w:i/>
          <w:iCs/>
          <w:color w:val="222222"/>
        </w:rPr>
        <w:t xml:space="preserve">ersonality and </w:t>
      </w:r>
      <w:r w:rsidR="003205D8">
        <w:rPr>
          <w:rFonts w:eastAsia="Times New Roman"/>
          <w:i/>
          <w:iCs/>
          <w:color w:val="222222"/>
        </w:rPr>
        <w:t>S</w:t>
      </w:r>
      <w:r w:rsidRPr="00261C6C">
        <w:rPr>
          <w:rFonts w:eastAsia="Times New Roman"/>
          <w:i/>
          <w:iCs/>
          <w:color w:val="222222"/>
        </w:rPr>
        <w:t xml:space="preserve">ocial </w:t>
      </w:r>
      <w:r w:rsidR="003205D8">
        <w:rPr>
          <w:rFonts w:eastAsia="Times New Roman"/>
          <w:i/>
          <w:iCs/>
          <w:color w:val="222222"/>
        </w:rPr>
        <w:t>P</w:t>
      </w:r>
      <w:r w:rsidRPr="00261C6C">
        <w:rPr>
          <w:rFonts w:eastAsia="Times New Roman"/>
          <w:i/>
          <w:iCs/>
          <w:color w:val="222222"/>
        </w:rPr>
        <w:t>sychology</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66</w:t>
      </w:r>
      <w:r w:rsidRPr="00261C6C">
        <w:rPr>
          <w:rFonts w:eastAsia="Times New Roman"/>
          <w:color w:val="222222"/>
          <w:shd w:val="clear" w:color="auto" w:fill="FFFFFF"/>
        </w:rPr>
        <w:t>(4), 742</w:t>
      </w:r>
      <w:r w:rsidR="00613FE8">
        <w:rPr>
          <w:rFonts w:eastAsia="Times New Roman"/>
          <w:color w:val="222222"/>
          <w:shd w:val="clear" w:color="auto" w:fill="FFFFFF"/>
        </w:rPr>
        <w:t>-752</w:t>
      </w:r>
      <w:r w:rsidRPr="00261C6C">
        <w:rPr>
          <w:rFonts w:eastAsia="Times New Roman"/>
          <w:color w:val="222222"/>
          <w:shd w:val="clear" w:color="auto" w:fill="FFFFFF"/>
        </w:rPr>
        <w:t>.</w:t>
      </w:r>
    </w:p>
    <w:p w14:paraId="6175CC10" w14:textId="77777777" w:rsidR="00261C6C" w:rsidRPr="00261C6C" w:rsidRDefault="00261C6C" w:rsidP="00261C6C">
      <w:pPr>
        <w:rPr>
          <w:rFonts w:eastAsia="Times New Roman"/>
        </w:rPr>
      </w:pPr>
    </w:p>
    <w:p w14:paraId="3DC2A77D" w14:textId="77777777"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Strizhakova, Y., &amp; Coulter, R. A. (2013). The “green” side of materialism in emerging BRIC and developed markets: The moderating role of global cultural identity</w:t>
      </w:r>
      <w:r w:rsidRPr="00261C6C">
        <w:rPr>
          <w:color w:val="222222"/>
          <w:shd w:val="clear" w:color="auto" w:fill="FFFFFF"/>
        </w:rPr>
        <w:t>.</w:t>
      </w:r>
      <w:r w:rsidRPr="00261C6C">
        <w:rPr>
          <w:rFonts w:eastAsia="Times New Roman"/>
          <w:color w:val="000000" w:themeColor="text1"/>
          <w:shd w:val="clear" w:color="auto" w:fill="FFFFFF"/>
        </w:rPr>
        <w:t> </w:t>
      </w:r>
      <w:r w:rsidRPr="00261C6C">
        <w:rPr>
          <w:rFonts w:eastAsia="Times New Roman"/>
          <w:i/>
          <w:iCs/>
          <w:color w:val="000000" w:themeColor="text1"/>
        </w:rPr>
        <w:t>International Journal of Research in Marketing</w:t>
      </w:r>
      <w:r w:rsidRPr="00261C6C">
        <w:rPr>
          <w:rFonts w:eastAsia="Times New Roman"/>
          <w:color w:val="000000" w:themeColor="text1"/>
          <w:shd w:val="clear" w:color="auto" w:fill="FFFFFF"/>
        </w:rPr>
        <w:t>, </w:t>
      </w:r>
      <w:r w:rsidRPr="00261C6C">
        <w:rPr>
          <w:rFonts w:eastAsia="Times New Roman"/>
          <w:i/>
          <w:iCs/>
          <w:color w:val="000000" w:themeColor="text1"/>
        </w:rPr>
        <w:t>30</w:t>
      </w:r>
      <w:r w:rsidRPr="00261C6C">
        <w:rPr>
          <w:rFonts w:eastAsia="Times New Roman"/>
          <w:color w:val="000000" w:themeColor="text1"/>
          <w:shd w:val="clear" w:color="auto" w:fill="FFFFFF"/>
        </w:rPr>
        <w:t>(1), 69-82.</w:t>
      </w:r>
    </w:p>
    <w:p w14:paraId="7F226517" w14:textId="77777777" w:rsidR="00261C6C" w:rsidRPr="00261C6C" w:rsidRDefault="00261C6C" w:rsidP="008E3F4B">
      <w:pPr>
        <w:rPr>
          <w:rFonts w:eastAsia="Times New Roman"/>
          <w:color w:val="000000" w:themeColor="text1"/>
        </w:rPr>
      </w:pPr>
    </w:p>
    <w:p w14:paraId="6FA02E44" w14:textId="77777777" w:rsidR="00261C6C" w:rsidRPr="00261C6C" w:rsidRDefault="00261C6C" w:rsidP="00261C6C">
      <w:pPr>
        <w:rPr>
          <w:rFonts w:eastAsia="Times New Roman"/>
        </w:rPr>
      </w:pPr>
      <w:r w:rsidRPr="00261C6C">
        <w:rPr>
          <w:rFonts w:eastAsia="Times New Roman"/>
          <w:color w:val="222222"/>
          <w:shd w:val="clear" w:color="auto" w:fill="FFFFFF"/>
        </w:rPr>
        <w:t>Strizhakova, Y., &amp; Coulter, R. A. (2013). The “green” side of materialism in emerging BRIC and developed markets: The moderating role of global cultural identity.</w:t>
      </w:r>
      <w:r w:rsidRPr="00261C6C">
        <w:rPr>
          <w:rStyle w:val="apple-converted-space"/>
          <w:rFonts w:eastAsia="Times New Roman"/>
          <w:color w:val="222222"/>
          <w:shd w:val="clear" w:color="auto" w:fill="FFFFFF"/>
        </w:rPr>
        <w:t> </w:t>
      </w:r>
      <w:r w:rsidRPr="00261C6C">
        <w:rPr>
          <w:rFonts w:eastAsia="Times New Roman"/>
          <w:i/>
          <w:iCs/>
          <w:color w:val="222222"/>
        </w:rPr>
        <w:t>International Journal of Research in Marketing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30</w:t>
      </w:r>
      <w:r w:rsidRPr="00261C6C">
        <w:rPr>
          <w:rFonts w:eastAsia="Times New Roman"/>
          <w:color w:val="222222"/>
          <w:shd w:val="clear" w:color="auto" w:fill="FFFFFF"/>
        </w:rPr>
        <w:t>(1), 69-82.</w:t>
      </w:r>
    </w:p>
    <w:p w14:paraId="6F1BC7F5" w14:textId="77777777" w:rsidR="00261C6C" w:rsidRPr="00261C6C" w:rsidRDefault="00261C6C" w:rsidP="008E3F4B">
      <w:pPr>
        <w:spacing w:before="240" w:after="240"/>
        <w:rPr>
          <w:color w:val="222222"/>
          <w:shd w:val="clear" w:color="auto" w:fill="FFFFFF"/>
        </w:rPr>
      </w:pPr>
      <w:r w:rsidRPr="00261C6C">
        <w:rPr>
          <w:color w:val="222222"/>
          <w:shd w:val="clear" w:color="auto" w:fill="FFFFFF"/>
        </w:rPr>
        <w:t>Strizhakova, Y., Coulter, R.A. &amp; Price, L.L. (2008). Branded products as a passport to global citizenship: Perspectives from developed and developing countries. </w:t>
      </w:r>
      <w:r w:rsidRPr="00261C6C">
        <w:rPr>
          <w:i/>
          <w:iCs/>
          <w:color w:val="222222"/>
          <w:shd w:val="clear" w:color="auto" w:fill="FFFFFF"/>
        </w:rPr>
        <w:t>Journal of International Marketing</w:t>
      </w:r>
      <w:r w:rsidRPr="00261C6C">
        <w:rPr>
          <w:color w:val="222222"/>
          <w:shd w:val="clear" w:color="auto" w:fill="FFFFFF"/>
        </w:rPr>
        <w:t>, </w:t>
      </w:r>
      <w:r w:rsidRPr="005F13DE">
        <w:rPr>
          <w:iCs/>
          <w:color w:val="222222"/>
          <w:shd w:val="clear" w:color="auto" w:fill="FFFFFF"/>
        </w:rPr>
        <w:t>16</w:t>
      </w:r>
      <w:r w:rsidRPr="00261C6C">
        <w:rPr>
          <w:color w:val="222222"/>
          <w:shd w:val="clear" w:color="auto" w:fill="FFFFFF"/>
        </w:rPr>
        <w:t>(4), 57-85.</w:t>
      </w:r>
    </w:p>
    <w:p w14:paraId="17D2F984" w14:textId="2CA7E8BC"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Stryker, S., &amp; Burke, P. J. (2000). The past, present, and future of an identity theory.</w:t>
      </w:r>
      <w:r w:rsidRPr="00261C6C">
        <w:rPr>
          <w:rStyle w:val="apple-converted-space"/>
          <w:rFonts w:eastAsia="Times New Roman"/>
          <w:color w:val="222222"/>
          <w:shd w:val="clear" w:color="auto" w:fill="FFFFFF"/>
        </w:rPr>
        <w:t> </w:t>
      </w:r>
      <w:r w:rsidRPr="00261C6C">
        <w:rPr>
          <w:rFonts w:eastAsia="Times New Roman"/>
          <w:i/>
          <w:iCs/>
          <w:color w:val="222222"/>
        </w:rPr>
        <w:t xml:space="preserve">Social </w:t>
      </w:r>
      <w:r w:rsidR="003205D8">
        <w:rPr>
          <w:rFonts w:eastAsia="Times New Roman"/>
          <w:i/>
          <w:iCs/>
          <w:color w:val="222222"/>
        </w:rPr>
        <w:t>P</w:t>
      </w:r>
      <w:r w:rsidRPr="00261C6C">
        <w:rPr>
          <w:rFonts w:eastAsia="Times New Roman"/>
          <w:i/>
          <w:iCs/>
          <w:color w:val="222222"/>
        </w:rPr>
        <w:t xml:space="preserve">sychology </w:t>
      </w:r>
      <w:r w:rsidR="003205D8">
        <w:rPr>
          <w:rFonts w:eastAsia="Times New Roman"/>
          <w:i/>
          <w:iCs/>
          <w:color w:val="222222"/>
        </w:rPr>
        <w:t>Q</w:t>
      </w:r>
      <w:r w:rsidRPr="00261C6C">
        <w:rPr>
          <w:rFonts w:eastAsia="Times New Roman"/>
          <w:i/>
          <w:iCs/>
          <w:color w:val="222222"/>
        </w:rPr>
        <w:t>uarterly</w:t>
      </w:r>
      <w:r w:rsidRPr="00261C6C">
        <w:rPr>
          <w:rFonts w:eastAsia="Times New Roman"/>
          <w:color w:val="222222"/>
          <w:shd w:val="clear" w:color="auto" w:fill="FFFFFF"/>
        </w:rPr>
        <w:t>,</w:t>
      </w:r>
      <w:r w:rsidR="00613FE8">
        <w:rPr>
          <w:rFonts w:eastAsia="Times New Roman"/>
          <w:color w:val="222222"/>
          <w:shd w:val="clear" w:color="auto" w:fill="FFFFFF"/>
        </w:rPr>
        <w:t xml:space="preserve"> 63(4),</w:t>
      </w:r>
      <w:r w:rsidRPr="00261C6C">
        <w:rPr>
          <w:rFonts w:eastAsia="Times New Roman"/>
          <w:color w:val="222222"/>
          <w:shd w:val="clear" w:color="auto" w:fill="FFFFFF"/>
        </w:rPr>
        <w:t xml:space="preserve"> 284-297.</w:t>
      </w:r>
    </w:p>
    <w:p w14:paraId="658D170B" w14:textId="77777777" w:rsidR="00261C6C" w:rsidRPr="00261C6C" w:rsidRDefault="00261C6C" w:rsidP="00261C6C">
      <w:pPr>
        <w:rPr>
          <w:rFonts w:eastAsia="Times New Roman"/>
        </w:rPr>
      </w:pPr>
    </w:p>
    <w:p w14:paraId="13BB0C01" w14:textId="77777777" w:rsidR="00261C6C" w:rsidRDefault="00261C6C" w:rsidP="00261C6C">
      <w:pPr>
        <w:rPr>
          <w:rFonts w:eastAsia="Times New Roman"/>
          <w:color w:val="222222"/>
          <w:shd w:val="clear" w:color="auto" w:fill="FFFFFF"/>
        </w:rPr>
      </w:pPr>
      <w:r w:rsidRPr="004556BB">
        <w:rPr>
          <w:rFonts w:eastAsia="Times New Roman"/>
          <w:color w:val="222222"/>
          <w:shd w:val="clear" w:color="auto" w:fill="FFFFFF"/>
        </w:rPr>
        <w:t xml:space="preserve">Swann Jr, W. B., Polzer, J. T., Seyle, D. C., &amp; Ko, S. J. (2004). </w:t>
      </w:r>
      <w:r w:rsidRPr="00261C6C">
        <w:rPr>
          <w:rFonts w:eastAsia="Times New Roman"/>
          <w:color w:val="222222"/>
          <w:shd w:val="clear" w:color="auto" w:fill="FFFFFF"/>
        </w:rPr>
        <w:t>Finding value in diversity: Verification of personal and social self-views in diverse groups.</w:t>
      </w:r>
      <w:r w:rsidRPr="00261C6C">
        <w:rPr>
          <w:rStyle w:val="apple-converted-space"/>
          <w:rFonts w:eastAsia="Times New Roman"/>
          <w:color w:val="222222"/>
          <w:shd w:val="clear" w:color="auto" w:fill="FFFFFF"/>
        </w:rPr>
        <w:t> </w:t>
      </w:r>
      <w:r w:rsidRPr="00261C6C">
        <w:rPr>
          <w:rFonts w:eastAsia="Times New Roman"/>
          <w:i/>
          <w:iCs/>
          <w:color w:val="222222"/>
        </w:rPr>
        <w:t>Academy of Management Review</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29</w:t>
      </w:r>
      <w:r w:rsidRPr="00261C6C">
        <w:rPr>
          <w:rFonts w:eastAsia="Times New Roman"/>
          <w:color w:val="222222"/>
          <w:shd w:val="clear" w:color="auto" w:fill="FFFFFF"/>
        </w:rPr>
        <w:t>(1), 9-27.</w:t>
      </w:r>
    </w:p>
    <w:p w14:paraId="70B9EC37" w14:textId="77777777" w:rsidR="00261C6C" w:rsidRPr="00261C6C" w:rsidRDefault="00261C6C" w:rsidP="00261C6C">
      <w:pPr>
        <w:rPr>
          <w:rFonts w:eastAsia="Times New Roman"/>
        </w:rPr>
      </w:pPr>
    </w:p>
    <w:p w14:paraId="09C84E0B"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Swoboda, B., Pennemann, K., &amp; Taube, M. (2012). The effects of perceived brand globalness and perceived brand localness in China: Empirical evidence on Western, Asian, and domestic retailers. </w:t>
      </w:r>
      <w:r w:rsidRPr="00261C6C">
        <w:rPr>
          <w:rFonts w:eastAsia="Times New Roman"/>
          <w:i/>
          <w:iCs/>
          <w:color w:val="222222"/>
        </w:rPr>
        <w:t>Journal of International Marketing</w:t>
      </w:r>
      <w:r w:rsidRPr="00261C6C">
        <w:rPr>
          <w:rFonts w:eastAsia="Times New Roman"/>
          <w:color w:val="222222"/>
          <w:shd w:val="clear" w:color="auto" w:fill="FFFFFF"/>
        </w:rPr>
        <w:t>, </w:t>
      </w:r>
      <w:r w:rsidRPr="005F13DE">
        <w:rPr>
          <w:rFonts w:eastAsia="Times New Roman"/>
          <w:iCs/>
          <w:color w:val="222222"/>
        </w:rPr>
        <w:t>20</w:t>
      </w:r>
      <w:r w:rsidRPr="00261C6C">
        <w:rPr>
          <w:rFonts w:eastAsia="Times New Roman"/>
          <w:color w:val="222222"/>
          <w:shd w:val="clear" w:color="auto" w:fill="FFFFFF"/>
        </w:rPr>
        <w:t>(4), 72-95.</w:t>
      </w:r>
    </w:p>
    <w:p w14:paraId="27A7F76A" w14:textId="77777777" w:rsidR="00261C6C" w:rsidRPr="00261C6C" w:rsidRDefault="00261C6C" w:rsidP="008E3F4B">
      <w:pPr>
        <w:rPr>
          <w:rFonts w:eastAsia="Times New Roman"/>
          <w:color w:val="222222"/>
          <w:shd w:val="clear" w:color="auto" w:fill="FFFFFF"/>
        </w:rPr>
      </w:pPr>
    </w:p>
    <w:p w14:paraId="6466C101" w14:textId="77777777"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Tabachnick, B. G., Fidell, L. S., &amp; Ullman, J. B. (2007).</w:t>
      </w:r>
      <w:r w:rsidRPr="00261C6C">
        <w:rPr>
          <w:rStyle w:val="apple-converted-space"/>
          <w:rFonts w:eastAsia="Times New Roman"/>
          <w:color w:val="222222"/>
          <w:shd w:val="clear" w:color="auto" w:fill="FFFFFF"/>
        </w:rPr>
        <w:t> </w:t>
      </w:r>
      <w:r w:rsidRPr="00261C6C">
        <w:rPr>
          <w:rFonts w:eastAsia="Times New Roman"/>
          <w:i/>
          <w:iCs/>
          <w:color w:val="222222"/>
        </w:rPr>
        <w:t>Using multivariate statistics</w:t>
      </w:r>
      <w:r w:rsidRPr="00261C6C">
        <w:rPr>
          <w:rStyle w:val="apple-converted-space"/>
          <w:rFonts w:eastAsia="Times New Roman"/>
          <w:color w:val="222222"/>
          <w:shd w:val="clear" w:color="auto" w:fill="FFFFFF"/>
        </w:rPr>
        <w:t> </w:t>
      </w:r>
      <w:r w:rsidRPr="00261C6C">
        <w:rPr>
          <w:rFonts w:eastAsia="Times New Roman"/>
          <w:color w:val="222222"/>
          <w:shd w:val="clear" w:color="auto" w:fill="FFFFFF"/>
        </w:rPr>
        <w:t>(Vol. 5). Boston, MA: Pearson.</w:t>
      </w:r>
    </w:p>
    <w:p w14:paraId="71CB53AE" w14:textId="77777777" w:rsidR="00261C6C" w:rsidRPr="00261C6C" w:rsidRDefault="00261C6C" w:rsidP="00261C6C">
      <w:pPr>
        <w:rPr>
          <w:rFonts w:eastAsia="Times New Roman"/>
          <w:color w:val="222222"/>
          <w:shd w:val="clear" w:color="auto" w:fill="FFFFFF"/>
        </w:rPr>
      </w:pPr>
    </w:p>
    <w:p w14:paraId="5507285E"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Tajfel, H. &amp; Turner, J., (1986). The social identity theory of intergroup behaviour</w:t>
      </w:r>
      <w:r w:rsidRPr="00261C6C">
        <w:rPr>
          <w:color w:val="222222"/>
          <w:shd w:val="clear" w:color="auto" w:fill="FFFFFF"/>
        </w:rPr>
        <w:t>.</w:t>
      </w:r>
      <w:r w:rsidRPr="00261C6C">
        <w:rPr>
          <w:rFonts w:eastAsia="Times New Roman"/>
          <w:color w:val="222222"/>
          <w:shd w:val="clear" w:color="auto" w:fill="FFFFFF"/>
        </w:rPr>
        <w:t xml:space="preserve"> u: Worchel S. i Austin WG (ur.) Psychology of intergroup relations.</w:t>
      </w:r>
      <w:r w:rsidRPr="00261C6C">
        <w:rPr>
          <w:rStyle w:val="apple-converted-space"/>
          <w:rFonts w:eastAsia="Times New Roman"/>
          <w:color w:val="222222"/>
          <w:shd w:val="clear" w:color="auto" w:fill="FFFFFF"/>
        </w:rPr>
        <w:t> </w:t>
      </w:r>
      <w:r w:rsidRPr="00261C6C">
        <w:rPr>
          <w:rFonts w:eastAsia="Times New Roman"/>
          <w:i/>
          <w:iCs/>
          <w:color w:val="222222"/>
        </w:rPr>
        <w:t>Chicago: Nelson Hall</w:t>
      </w:r>
      <w:r w:rsidRPr="00261C6C">
        <w:rPr>
          <w:rFonts w:eastAsia="Times New Roman"/>
          <w:color w:val="222222"/>
          <w:shd w:val="clear" w:color="auto" w:fill="FFFFFF"/>
        </w:rPr>
        <w:t>.</w:t>
      </w:r>
    </w:p>
    <w:p w14:paraId="20562091" w14:textId="77777777" w:rsidR="00261C6C" w:rsidRPr="00261C6C" w:rsidRDefault="00261C6C" w:rsidP="008E3F4B">
      <w:pPr>
        <w:rPr>
          <w:rFonts w:eastAsia="Times New Roman"/>
          <w:color w:val="222222"/>
          <w:shd w:val="clear" w:color="auto" w:fill="FFFFFF"/>
        </w:rPr>
      </w:pPr>
    </w:p>
    <w:p w14:paraId="0EA4724C" w14:textId="77777777" w:rsidR="00261C6C" w:rsidRPr="00261C6C" w:rsidRDefault="00261C6C" w:rsidP="008E3F4B">
      <w:pPr>
        <w:autoSpaceDE w:val="0"/>
        <w:autoSpaceDN w:val="0"/>
        <w:adjustRightInd w:val="0"/>
        <w:rPr>
          <w:i/>
          <w:iCs/>
        </w:rPr>
      </w:pPr>
      <w:r w:rsidRPr="00261C6C">
        <w:t>Tajfel, H., &amp; Turner, J. (2001). An integrative theory of intergroup conflict</w:t>
      </w:r>
      <w:r w:rsidRPr="00261C6C">
        <w:rPr>
          <w:color w:val="222222"/>
          <w:shd w:val="clear" w:color="auto" w:fill="FFFFFF"/>
        </w:rPr>
        <w:t>”.</w:t>
      </w:r>
      <w:r w:rsidRPr="00261C6C">
        <w:t xml:space="preserve"> </w:t>
      </w:r>
      <w:r w:rsidRPr="00261C6C">
        <w:rPr>
          <w:i/>
          <w:iCs/>
        </w:rPr>
        <w:t>In Intergroup</w:t>
      </w:r>
    </w:p>
    <w:p w14:paraId="55C18069" w14:textId="77777777" w:rsidR="00261C6C" w:rsidRPr="00261C6C" w:rsidRDefault="00261C6C" w:rsidP="008E3F4B">
      <w:pPr>
        <w:rPr>
          <w:rFonts w:eastAsia="Times New Roman"/>
        </w:rPr>
      </w:pPr>
      <w:r w:rsidRPr="00261C6C">
        <w:rPr>
          <w:rFonts w:eastAsia="Times New Roman"/>
          <w:color w:val="222222"/>
          <w:shd w:val="clear" w:color="auto" w:fill="FFFFFF"/>
        </w:rPr>
        <w:t>Thompson, E. (2001). Empathy and consciousness.</w:t>
      </w:r>
      <w:r w:rsidRPr="00261C6C">
        <w:rPr>
          <w:rStyle w:val="apple-converted-space"/>
          <w:rFonts w:eastAsia="Times New Roman"/>
          <w:color w:val="222222"/>
          <w:shd w:val="clear" w:color="auto" w:fill="FFFFFF"/>
        </w:rPr>
        <w:t> </w:t>
      </w:r>
      <w:r w:rsidRPr="00261C6C">
        <w:rPr>
          <w:rFonts w:eastAsia="Times New Roman"/>
          <w:i/>
          <w:iCs/>
          <w:color w:val="222222"/>
        </w:rPr>
        <w:t>Journal of Consciousness Studies</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8</w:t>
      </w:r>
      <w:r w:rsidRPr="00261C6C">
        <w:rPr>
          <w:rFonts w:eastAsia="Times New Roman"/>
          <w:color w:val="222222"/>
          <w:shd w:val="clear" w:color="auto" w:fill="FFFFFF"/>
        </w:rPr>
        <w:t>(5-6), 1-32.</w:t>
      </w:r>
    </w:p>
    <w:p w14:paraId="7B681BD3" w14:textId="77777777" w:rsidR="00261C6C" w:rsidRPr="00261C6C" w:rsidRDefault="00261C6C" w:rsidP="008E3F4B">
      <w:pPr>
        <w:spacing w:before="240" w:after="240"/>
        <w:rPr>
          <w:rFonts w:eastAsia="Times New Roman"/>
          <w:color w:val="000000" w:themeColor="text1"/>
          <w:lang w:eastAsia="de-DE"/>
        </w:rPr>
      </w:pPr>
      <w:r w:rsidRPr="00CD15E9">
        <w:rPr>
          <w:rFonts w:eastAsia="Times New Roman"/>
          <w:color w:val="000000" w:themeColor="text1"/>
          <w:lang w:val="de-AT" w:eastAsia="de-DE"/>
        </w:rPr>
        <w:t xml:space="preserve">Tu, L., Khare, A., &amp; Zhang, Y. (2012). </w:t>
      </w:r>
      <w:r w:rsidRPr="00261C6C">
        <w:rPr>
          <w:rFonts w:eastAsia="Times New Roman"/>
          <w:color w:val="000000" w:themeColor="text1"/>
          <w:lang w:eastAsia="de-DE"/>
        </w:rPr>
        <w:t>A short 8-item scale for measuring consumers’ local–global identity</w:t>
      </w:r>
      <w:r w:rsidRPr="00261C6C">
        <w:rPr>
          <w:color w:val="222222"/>
          <w:shd w:val="clear" w:color="auto" w:fill="FFFFFF"/>
        </w:rPr>
        <w:t>.</w:t>
      </w:r>
      <w:r w:rsidRPr="00261C6C">
        <w:rPr>
          <w:rFonts w:eastAsia="Times New Roman"/>
          <w:color w:val="000000" w:themeColor="text1"/>
          <w:lang w:eastAsia="de-DE"/>
        </w:rPr>
        <w:t xml:space="preserve"> </w:t>
      </w:r>
      <w:r w:rsidRPr="00261C6C">
        <w:rPr>
          <w:rFonts w:eastAsia="Times New Roman"/>
          <w:i/>
          <w:iCs/>
          <w:color w:val="000000" w:themeColor="text1"/>
          <w:lang w:eastAsia="de-DE"/>
        </w:rPr>
        <w:t>International Journal of Research in Marketing</w:t>
      </w:r>
      <w:r w:rsidRPr="00261C6C">
        <w:rPr>
          <w:rFonts w:eastAsia="Times New Roman"/>
          <w:color w:val="000000" w:themeColor="text1"/>
          <w:lang w:eastAsia="de-DE"/>
        </w:rPr>
        <w:t xml:space="preserve">, </w:t>
      </w:r>
      <w:r w:rsidRPr="005F13DE">
        <w:rPr>
          <w:rFonts w:eastAsia="Times New Roman"/>
          <w:iCs/>
          <w:color w:val="000000" w:themeColor="text1"/>
          <w:lang w:eastAsia="de-DE"/>
        </w:rPr>
        <w:t>29</w:t>
      </w:r>
      <w:r w:rsidRPr="00261C6C">
        <w:rPr>
          <w:rFonts w:eastAsia="Times New Roman"/>
          <w:color w:val="000000" w:themeColor="text1"/>
          <w:lang w:eastAsia="de-DE"/>
        </w:rPr>
        <w:t>(1), 35-42.</w:t>
      </w:r>
    </w:p>
    <w:p w14:paraId="64006C21" w14:textId="40F2A825" w:rsidR="00261C6C" w:rsidRDefault="00261C6C" w:rsidP="00A7704B">
      <w:pPr>
        <w:rPr>
          <w:rFonts w:eastAsia="Times New Roman"/>
          <w:color w:val="000000" w:themeColor="text1"/>
          <w:shd w:val="clear" w:color="auto" w:fill="FFFFFF"/>
        </w:rPr>
      </w:pPr>
      <w:r w:rsidRPr="00261C6C">
        <w:rPr>
          <w:rFonts w:eastAsia="Times New Roman"/>
          <w:color w:val="000000" w:themeColor="text1"/>
          <w:shd w:val="clear" w:color="auto" w:fill="FFFFFF"/>
        </w:rPr>
        <w:t xml:space="preserve">Usunier, J. C., &amp; Lee, J. A. (2009). Marketing Across </w:t>
      </w:r>
      <w:r w:rsidR="003205D8">
        <w:rPr>
          <w:rFonts w:eastAsia="Times New Roman"/>
          <w:color w:val="000000" w:themeColor="text1"/>
          <w:shd w:val="clear" w:color="auto" w:fill="FFFFFF"/>
        </w:rPr>
        <w:t>C</w:t>
      </w:r>
      <w:r w:rsidRPr="00261C6C">
        <w:rPr>
          <w:rFonts w:eastAsia="Times New Roman"/>
          <w:color w:val="000000" w:themeColor="text1"/>
          <w:shd w:val="clear" w:color="auto" w:fill="FFFFFF"/>
        </w:rPr>
        <w:t>ultures, –</w:t>
      </w:r>
      <w:r w:rsidR="003205D8">
        <w:rPr>
          <w:rFonts w:eastAsia="Times New Roman"/>
          <w:color w:val="000000" w:themeColor="text1"/>
          <w:shd w:val="clear" w:color="auto" w:fill="FFFFFF"/>
        </w:rPr>
        <w:t xml:space="preserve"> </w:t>
      </w:r>
      <w:r w:rsidRPr="00261C6C">
        <w:rPr>
          <w:rFonts w:eastAsia="Times New Roman"/>
          <w:color w:val="000000" w:themeColor="text1"/>
          <w:shd w:val="clear" w:color="auto" w:fill="FFFFFF"/>
        </w:rPr>
        <w:t xml:space="preserve">Pearson </w:t>
      </w:r>
      <w:r w:rsidR="003205D8">
        <w:rPr>
          <w:rFonts w:eastAsia="Times New Roman"/>
          <w:color w:val="000000" w:themeColor="text1"/>
          <w:shd w:val="clear" w:color="auto" w:fill="FFFFFF"/>
        </w:rPr>
        <w:t>E</w:t>
      </w:r>
      <w:r w:rsidRPr="00261C6C">
        <w:rPr>
          <w:rFonts w:eastAsia="Times New Roman"/>
          <w:color w:val="000000" w:themeColor="text1"/>
          <w:shd w:val="clear" w:color="auto" w:fill="FFFFFF"/>
        </w:rPr>
        <w:t>ducation Limited.</w:t>
      </w:r>
    </w:p>
    <w:p w14:paraId="232C12F3" w14:textId="77777777" w:rsidR="00261C6C" w:rsidRPr="00261C6C" w:rsidRDefault="00261C6C" w:rsidP="00A7704B">
      <w:pPr>
        <w:rPr>
          <w:rFonts w:eastAsia="Times New Roman"/>
          <w:color w:val="000000" w:themeColor="text1"/>
        </w:rPr>
      </w:pPr>
    </w:p>
    <w:p w14:paraId="7F411F34" w14:textId="4993A8D3" w:rsidR="00261C6C" w:rsidRDefault="00261C6C" w:rsidP="00261C6C">
      <w:pPr>
        <w:rPr>
          <w:rFonts w:eastAsia="Times New Roman"/>
          <w:color w:val="222222"/>
          <w:shd w:val="clear" w:color="auto" w:fill="FFFFFF"/>
        </w:rPr>
      </w:pPr>
      <w:r w:rsidRPr="00261C6C">
        <w:rPr>
          <w:rFonts w:eastAsia="Times New Roman"/>
          <w:color w:val="222222"/>
          <w:shd w:val="clear" w:color="auto" w:fill="FFFFFF"/>
        </w:rPr>
        <w:t>Vasalou, A., Joinson, A. N., &amp; Courvoisier, D. (2010). Cultural differences, experience with social networks and the nature of “true commitment” in Facebook.</w:t>
      </w:r>
      <w:r w:rsidRPr="00261C6C">
        <w:rPr>
          <w:rStyle w:val="apple-converted-space"/>
          <w:rFonts w:eastAsia="Times New Roman"/>
          <w:color w:val="222222"/>
          <w:shd w:val="clear" w:color="auto" w:fill="FFFFFF"/>
        </w:rPr>
        <w:t> </w:t>
      </w:r>
      <w:r w:rsidRPr="00261C6C">
        <w:rPr>
          <w:rFonts w:eastAsia="Times New Roman"/>
          <w:i/>
          <w:iCs/>
          <w:color w:val="222222"/>
        </w:rPr>
        <w:t xml:space="preserve">International </w:t>
      </w:r>
      <w:r w:rsidR="003205D8">
        <w:rPr>
          <w:rFonts w:eastAsia="Times New Roman"/>
          <w:i/>
          <w:iCs/>
          <w:color w:val="222222"/>
        </w:rPr>
        <w:t>J</w:t>
      </w:r>
      <w:r w:rsidRPr="00261C6C">
        <w:rPr>
          <w:rFonts w:eastAsia="Times New Roman"/>
          <w:i/>
          <w:iCs/>
          <w:color w:val="222222"/>
        </w:rPr>
        <w:t xml:space="preserve">ournal of </w:t>
      </w:r>
      <w:r w:rsidR="003205D8">
        <w:rPr>
          <w:rFonts w:eastAsia="Times New Roman"/>
          <w:i/>
          <w:iCs/>
          <w:color w:val="222222"/>
        </w:rPr>
        <w:t>H</w:t>
      </w:r>
      <w:r w:rsidRPr="00261C6C">
        <w:rPr>
          <w:rFonts w:eastAsia="Times New Roman"/>
          <w:i/>
          <w:iCs/>
          <w:color w:val="222222"/>
        </w:rPr>
        <w:t xml:space="preserve">uman-computer </w:t>
      </w:r>
      <w:r w:rsidR="003205D8">
        <w:rPr>
          <w:rFonts w:eastAsia="Times New Roman"/>
          <w:i/>
          <w:iCs/>
          <w:color w:val="222222"/>
        </w:rPr>
        <w:t>S</w:t>
      </w:r>
      <w:r w:rsidRPr="00261C6C">
        <w:rPr>
          <w:rFonts w:eastAsia="Times New Roman"/>
          <w:i/>
          <w:iCs/>
          <w:color w:val="222222"/>
        </w:rPr>
        <w:t>tudies</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68</w:t>
      </w:r>
      <w:r w:rsidRPr="00261C6C">
        <w:rPr>
          <w:rFonts w:eastAsia="Times New Roman"/>
          <w:color w:val="222222"/>
          <w:shd w:val="clear" w:color="auto" w:fill="FFFFFF"/>
        </w:rPr>
        <w:t>(10), 719-728.</w:t>
      </w:r>
    </w:p>
    <w:p w14:paraId="6CDFB78F" w14:textId="77777777" w:rsidR="00261C6C" w:rsidRPr="00261C6C" w:rsidRDefault="00261C6C" w:rsidP="00261C6C">
      <w:pPr>
        <w:rPr>
          <w:rFonts w:eastAsia="Times New Roman"/>
        </w:rPr>
      </w:pPr>
    </w:p>
    <w:p w14:paraId="0056F958" w14:textId="40C07E65" w:rsidR="00261C6C" w:rsidRPr="00261C6C" w:rsidRDefault="00261C6C" w:rsidP="008E3F4B">
      <w:pPr>
        <w:widowControl w:val="0"/>
        <w:autoSpaceDE w:val="0"/>
        <w:autoSpaceDN w:val="0"/>
        <w:adjustRightInd w:val="0"/>
        <w:spacing w:after="240" w:line="300" w:lineRule="atLeast"/>
      </w:pPr>
      <w:r w:rsidRPr="00261C6C">
        <w:t xml:space="preserve">Wan-Hsiu Sunny Tsai &amp; Linjuan Rita Men (2017) Consumer engagement with brands on social network sites: A cross-cultural comparison of China and the USA. </w:t>
      </w:r>
      <w:r w:rsidRPr="00261C6C">
        <w:rPr>
          <w:i/>
        </w:rPr>
        <w:t>Journal of Marketing Communications</w:t>
      </w:r>
      <w:r w:rsidRPr="00261C6C">
        <w:t>, 23</w:t>
      </w:r>
      <w:r w:rsidR="003205D8">
        <w:t>(</w:t>
      </w:r>
      <w:r w:rsidRPr="00261C6C">
        <w:t>1</w:t>
      </w:r>
      <w:r w:rsidR="003205D8">
        <w:t>)</w:t>
      </w:r>
      <w:r w:rsidRPr="00261C6C">
        <w:t xml:space="preserve">, 2-21 </w:t>
      </w:r>
    </w:p>
    <w:p w14:paraId="23A8445E" w14:textId="77777777" w:rsidR="00261C6C" w:rsidRPr="00261C6C" w:rsidRDefault="00261C6C" w:rsidP="008E3F4B">
      <w:pPr>
        <w:rPr>
          <w:rFonts w:eastAsia="Times New Roman"/>
        </w:rPr>
      </w:pPr>
      <w:r w:rsidRPr="00261C6C">
        <w:rPr>
          <w:rFonts w:eastAsia="Times New Roman"/>
          <w:color w:val="222222"/>
          <w:shd w:val="clear" w:color="auto" w:fill="FFFFFF"/>
        </w:rPr>
        <w:t>Wang, J., Zhao, X., &amp; Bamossy, G. J. (2014). The sacred and the profane in online gaming</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TN Wood, and MR Solomon, Virtual Social Identity and Consumer Behavior</w:t>
      </w:r>
      <w:r w:rsidRPr="00261C6C">
        <w:rPr>
          <w:rFonts w:eastAsia="Times New Roman"/>
          <w:color w:val="222222"/>
          <w:shd w:val="clear" w:color="auto" w:fill="FFFFFF"/>
        </w:rPr>
        <w:t>, 109-124.</w:t>
      </w:r>
    </w:p>
    <w:p w14:paraId="095381C0" w14:textId="77777777" w:rsidR="00261C6C" w:rsidRPr="00261C6C" w:rsidRDefault="00261C6C" w:rsidP="008E3F4B">
      <w:pPr>
        <w:spacing w:before="240" w:after="240"/>
        <w:rPr>
          <w:rFonts w:eastAsia="Times New Roman"/>
          <w:color w:val="000000" w:themeColor="text1"/>
          <w:shd w:val="clear" w:color="auto" w:fill="FFFFFF"/>
        </w:rPr>
      </w:pPr>
      <w:r w:rsidRPr="00261C6C">
        <w:rPr>
          <w:rFonts w:eastAsia="Times New Roman"/>
          <w:color w:val="000000" w:themeColor="text1"/>
          <w:shd w:val="clear" w:color="auto" w:fill="FFFFFF"/>
        </w:rPr>
        <w:t>Westjohn, S. A., Arnold, M. J., Magnusson, P., Zdravkovic, S., &amp; Zhou, J. X. (2009). Technology readiness and usage: a global-identity perspective</w:t>
      </w:r>
      <w:r w:rsidRPr="00261C6C">
        <w:rPr>
          <w:color w:val="222222"/>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Journal of the Academy of Marketing Science</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37</w:t>
      </w:r>
      <w:r w:rsidRPr="00261C6C">
        <w:rPr>
          <w:rFonts w:eastAsia="Times New Roman"/>
          <w:color w:val="000000" w:themeColor="text1"/>
          <w:shd w:val="clear" w:color="auto" w:fill="FFFFFF"/>
        </w:rPr>
        <w:t>(3), 250-265.</w:t>
      </w:r>
    </w:p>
    <w:p w14:paraId="63A55C11" w14:textId="77777777" w:rsidR="00261C6C" w:rsidRPr="00261C6C" w:rsidRDefault="00261C6C" w:rsidP="008E3F4B">
      <w:pPr>
        <w:spacing w:before="240" w:after="240"/>
        <w:rPr>
          <w:rFonts w:eastAsia="Times New Roman"/>
          <w:color w:val="000000" w:themeColor="text1"/>
          <w:lang w:eastAsia="de-DE"/>
        </w:rPr>
      </w:pPr>
      <w:r w:rsidRPr="00261C6C">
        <w:rPr>
          <w:rFonts w:eastAsia="Times New Roman"/>
          <w:color w:val="000000" w:themeColor="text1"/>
          <w:lang w:eastAsia="de-DE"/>
        </w:rPr>
        <w:t xml:space="preserve">Westjohn, S. A., Singh, N., &amp; Magnusson, P. (2012).Responsiveness to global and local consumer culture positioning: A personality and collective identity perspective, </w:t>
      </w:r>
      <w:r w:rsidRPr="00261C6C">
        <w:rPr>
          <w:rFonts w:eastAsia="Times New Roman"/>
          <w:i/>
          <w:iCs/>
          <w:color w:val="000000" w:themeColor="text1"/>
          <w:lang w:eastAsia="de-DE"/>
        </w:rPr>
        <w:t>Journal of International Marketing</w:t>
      </w:r>
      <w:r w:rsidRPr="00261C6C">
        <w:rPr>
          <w:rFonts w:eastAsia="Times New Roman"/>
          <w:color w:val="000000" w:themeColor="text1"/>
          <w:lang w:eastAsia="de-DE"/>
        </w:rPr>
        <w:t xml:space="preserve">, </w:t>
      </w:r>
      <w:r w:rsidRPr="005F13DE">
        <w:rPr>
          <w:rFonts w:eastAsia="Times New Roman"/>
          <w:iCs/>
          <w:color w:val="000000" w:themeColor="text1"/>
          <w:lang w:eastAsia="de-DE"/>
        </w:rPr>
        <w:t>20</w:t>
      </w:r>
      <w:r w:rsidRPr="00261C6C">
        <w:rPr>
          <w:rFonts w:eastAsia="Times New Roman"/>
          <w:color w:val="000000" w:themeColor="text1"/>
          <w:lang w:eastAsia="de-DE"/>
        </w:rPr>
        <w:t>(1), 58-73.</w:t>
      </w:r>
    </w:p>
    <w:p w14:paraId="59C9F6A7" w14:textId="77777777" w:rsidR="00261C6C" w:rsidRDefault="00261C6C" w:rsidP="008E3F4B">
      <w:pPr>
        <w:rPr>
          <w:rFonts w:eastAsia="Times New Roman"/>
          <w:color w:val="000000" w:themeColor="text1"/>
          <w:shd w:val="clear" w:color="auto" w:fill="FFFFFF"/>
        </w:rPr>
      </w:pPr>
      <w:r w:rsidRPr="00261C6C">
        <w:rPr>
          <w:rFonts w:eastAsia="Times New Roman"/>
          <w:color w:val="000000" w:themeColor="text1"/>
          <w:shd w:val="clear" w:color="auto" w:fill="FFFFFF"/>
        </w:rPr>
        <w:t>Whiting, A. &amp; Williams, D. (2013). Why people use social media: a uses and gratifications approach</w:t>
      </w:r>
      <w:r w:rsidRPr="00261C6C">
        <w:rPr>
          <w:color w:val="222222"/>
          <w:shd w:val="clear" w:color="auto" w:fill="FFFFFF"/>
        </w:rPr>
        <w:t>.</w:t>
      </w:r>
      <w:r w:rsidRPr="00261C6C">
        <w:rPr>
          <w:rStyle w:val="apple-converted-space"/>
          <w:rFonts w:eastAsia="Times New Roman"/>
          <w:color w:val="000000" w:themeColor="text1"/>
          <w:shd w:val="clear" w:color="auto" w:fill="FFFFFF"/>
        </w:rPr>
        <w:t> </w:t>
      </w:r>
      <w:r w:rsidRPr="00261C6C">
        <w:rPr>
          <w:rFonts w:eastAsia="Times New Roman"/>
          <w:i/>
          <w:iCs/>
          <w:color w:val="000000" w:themeColor="text1"/>
        </w:rPr>
        <w:t>Qualitative Market Research: An International Journal</w:t>
      </w:r>
      <w:r w:rsidRPr="00261C6C">
        <w:rPr>
          <w:rFonts w:eastAsia="Times New Roman"/>
          <w:color w:val="000000" w:themeColor="text1"/>
          <w:shd w:val="clear" w:color="auto" w:fill="FFFFFF"/>
        </w:rPr>
        <w:t>,</w:t>
      </w:r>
      <w:r w:rsidRPr="00261C6C">
        <w:rPr>
          <w:rStyle w:val="apple-converted-space"/>
          <w:rFonts w:eastAsia="Times New Roman"/>
          <w:color w:val="000000" w:themeColor="text1"/>
          <w:shd w:val="clear" w:color="auto" w:fill="FFFFFF"/>
        </w:rPr>
        <w:t> </w:t>
      </w:r>
      <w:r w:rsidRPr="005F13DE">
        <w:rPr>
          <w:rFonts w:eastAsia="Times New Roman"/>
          <w:iCs/>
          <w:color w:val="000000" w:themeColor="text1"/>
        </w:rPr>
        <w:t>16</w:t>
      </w:r>
      <w:r w:rsidRPr="00261C6C">
        <w:rPr>
          <w:rFonts w:eastAsia="Times New Roman"/>
          <w:color w:val="000000" w:themeColor="text1"/>
          <w:shd w:val="clear" w:color="auto" w:fill="FFFFFF"/>
        </w:rPr>
        <w:t>(4), 362-369.</w:t>
      </w:r>
    </w:p>
    <w:p w14:paraId="5D91ED7F" w14:textId="77777777" w:rsidR="00261C6C" w:rsidRPr="00261C6C" w:rsidRDefault="00261C6C" w:rsidP="008E3F4B">
      <w:pPr>
        <w:rPr>
          <w:rFonts w:eastAsia="Times New Roman"/>
          <w:color w:val="000000" w:themeColor="text1"/>
          <w:shd w:val="clear" w:color="auto" w:fill="FFFFFF"/>
        </w:rPr>
      </w:pPr>
    </w:p>
    <w:p w14:paraId="340855E3" w14:textId="77777777" w:rsidR="00261C6C" w:rsidRDefault="00261C6C" w:rsidP="008E3F4B">
      <w:pPr>
        <w:pStyle w:val="FootnoteText"/>
        <w:rPr>
          <w:sz w:val="24"/>
          <w:szCs w:val="24"/>
        </w:rPr>
      </w:pPr>
      <w:r w:rsidRPr="00261C6C">
        <w:rPr>
          <w:sz w:val="24"/>
          <w:szCs w:val="24"/>
        </w:rPr>
        <w:t xml:space="preserve">World Band (2018). World Bank Open Data. Retrieved from </w:t>
      </w:r>
      <w:hyperlink r:id="rId9" w:history="1">
        <w:r w:rsidRPr="00261C6C">
          <w:rPr>
            <w:rStyle w:val="Hyperlink"/>
            <w:sz w:val="24"/>
            <w:szCs w:val="24"/>
          </w:rPr>
          <w:t>https://data.worldbank.org</w:t>
        </w:r>
      </w:hyperlink>
      <w:r w:rsidRPr="00261C6C">
        <w:rPr>
          <w:sz w:val="24"/>
          <w:szCs w:val="24"/>
        </w:rPr>
        <w:t xml:space="preserve"> , Accessed date: 21 November 2018.</w:t>
      </w:r>
    </w:p>
    <w:p w14:paraId="4251076A" w14:textId="77777777" w:rsidR="00261C6C" w:rsidRPr="00261C6C" w:rsidRDefault="00261C6C" w:rsidP="008E3F4B">
      <w:pPr>
        <w:pStyle w:val="FootnoteText"/>
        <w:rPr>
          <w:sz w:val="24"/>
          <w:szCs w:val="24"/>
        </w:rPr>
      </w:pPr>
    </w:p>
    <w:p w14:paraId="3ED3AA8D" w14:textId="77777777" w:rsidR="00261C6C" w:rsidRDefault="00261C6C" w:rsidP="008E3F4B">
      <w:pPr>
        <w:pStyle w:val="FootnoteText"/>
        <w:rPr>
          <w:sz w:val="24"/>
          <w:szCs w:val="24"/>
        </w:rPr>
      </w:pPr>
      <w:r w:rsidRPr="00261C6C">
        <w:rPr>
          <w:sz w:val="24"/>
          <w:szCs w:val="24"/>
        </w:rPr>
        <w:t xml:space="preserve">Wu, L. (2016). Understanding the impact of media engagement on the perceived value and acceptance of advertising within mobile social networks. </w:t>
      </w:r>
      <w:r w:rsidRPr="00261C6C">
        <w:rPr>
          <w:i/>
          <w:sz w:val="24"/>
          <w:szCs w:val="24"/>
        </w:rPr>
        <w:t>Journal of Interactive Marketing</w:t>
      </w:r>
      <w:r w:rsidRPr="00261C6C">
        <w:rPr>
          <w:sz w:val="24"/>
          <w:szCs w:val="24"/>
        </w:rPr>
        <w:t>, 16 (1), 59-63.</w:t>
      </w:r>
    </w:p>
    <w:p w14:paraId="39964506" w14:textId="77777777" w:rsidR="00261C6C" w:rsidRPr="00261C6C" w:rsidRDefault="00261C6C" w:rsidP="008E3F4B">
      <w:pPr>
        <w:pStyle w:val="FootnoteText"/>
        <w:rPr>
          <w:sz w:val="24"/>
          <w:szCs w:val="24"/>
        </w:rPr>
      </w:pPr>
    </w:p>
    <w:p w14:paraId="5942A8D4"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Xie, Y., Batra, R., &amp; Peng, S. (2015). An extended model of preference formation between global and local brands: The roles of identity expressiveness, trust, and affect</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Journal of International Marketing</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23</w:t>
      </w:r>
      <w:r w:rsidRPr="00261C6C">
        <w:rPr>
          <w:rFonts w:eastAsia="Times New Roman"/>
          <w:color w:val="222222"/>
          <w:shd w:val="clear" w:color="auto" w:fill="FFFFFF"/>
        </w:rPr>
        <w:t>(1), 50-71.</w:t>
      </w:r>
    </w:p>
    <w:p w14:paraId="54E2D703" w14:textId="77777777" w:rsidR="00261C6C" w:rsidRPr="00261C6C" w:rsidRDefault="00261C6C" w:rsidP="008E3F4B">
      <w:pPr>
        <w:rPr>
          <w:rFonts w:eastAsia="Times New Roman"/>
        </w:rPr>
      </w:pPr>
    </w:p>
    <w:p w14:paraId="6D53C366"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Xu, C., Ryan, S., Prybutok, V. &amp; Wen, C., (2012). It is not for fun: An examination of social network site usage</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Information &amp; Management</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49</w:t>
      </w:r>
      <w:r w:rsidRPr="00261C6C">
        <w:rPr>
          <w:rFonts w:eastAsia="Times New Roman"/>
          <w:color w:val="222222"/>
          <w:shd w:val="clear" w:color="auto" w:fill="FFFFFF"/>
        </w:rPr>
        <w:t>(5), 210-217.</w:t>
      </w:r>
    </w:p>
    <w:p w14:paraId="1D5F7425" w14:textId="77777777" w:rsidR="00261C6C" w:rsidRPr="00261C6C" w:rsidRDefault="00261C6C" w:rsidP="008E3F4B">
      <w:pPr>
        <w:rPr>
          <w:rFonts w:eastAsia="Times New Roman"/>
        </w:rPr>
      </w:pPr>
    </w:p>
    <w:p w14:paraId="51E2D63D" w14:textId="1371E7BE" w:rsidR="00261C6C" w:rsidRPr="00261C6C" w:rsidRDefault="00261C6C" w:rsidP="008E3F4B">
      <w:pPr>
        <w:rPr>
          <w:rFonts w:eastAsia="Times New Roman"/>
        </w:rPr>
      </w:pPr>
      <w:r w:rsidRPr="00261C6C">
        <w:rPr>
          <w:rFonts w:eastAsia="Times New Roman"/>
          <w:color w:val="222222"/>
          <w:shd w:val="clear" w:color="auto" w:fill="FFFFFF"/>
        </w:rPr>
        <w:t>Yang, S., Liu, Y., &amp; Wei, J. (2016). Social capital on mobile SNS addiction: a perspective from online and offline channel integrations.</w:t>
      </w:r>
      <w:r w:rsidRPr="00261C6C">
        <w:rPr>
          <w:rStyle w:val="apple-converted-space"/>
          <w:rFonts w:eastAsia="Times New Roman"/>
          <w:color w:val="222222"/>
          <w:shd w:val="clear" w:color="auto" w:fill="FFFFFF"/>
        </w:rPr>
        <w:t> </w:t>
      </w:r>
      <w:r w:rsidRPr="00261C6C">
        <w:rPr>
          <w:rFonts w:eastAsia="Times New Roman"/>
          <w:i/>
          <w:iCs/>
          <w:color w:val="222222"/>
        </w:rPr>
        <w:t>Internet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26</w:t>
      </w:r>
      <w:r w:rsidRPr="00261C6C">
        <w:rPr>
          <w:rFonts w:eastAsia="Times New Roman"/>
          <w:color w:val="222222"/>
          <w:shd w:val="clear" w:color="auto" w:fill="FFFFFF"/>
        </w:rPr>
        <w:t>(4), 982-1000.</w:t>
      </w:r>
      <w:r>
        <w:rPr>
          <w:rFonts w:eastAsia="Times New Roman"/>
        </w:rPr>
        <w:t xml:space="preserve"> New </w:t>
      </w:r>
      <w:r w:rsidRPr="00261C6C">
        <w:t>York: Psychology Press.</w:t>
      </w:r>
    </w:p>
    <w:p w14:paraId="0641D302" w14:textId="015BA5AC" w:rsidR="00261C6C" w:rsidRPr="00261C6C" w:rsidRDefault="00261C6C" w:rsidP="008E3F4B">
      <w:pPr>
        <w:spacing w:before="240" w:after="240"/>
        <w:rPr>
          <w:rFonts w:eastAsia="Times New Roman"/>
          <w:color w:val="000000" w:themeColor="text1"/>
          <w:lang w:eastAsia="de-DE"/>
        </w:rPr>
      </w:pPr>
      <w:r w:rsidRPr="00261C6C">
        <w:rPr>
          <w:rFonts w:eastAsia="Times New Roman"/>
          <w:color w:val="000000" w:themeColor="text1"/>
          <w:lang w:eastAsia="de-DE"/>
        </w:rPr>
        <w:t>Zeugner-Roth, K. P., Žabkar, V., &amp; Diamantopoulos, A. (2015). Consumer ethnocentrism, national identity, and consumer cosmopolitanism as drivers of consumer behavior: A social identity theory perspectiv</w:t>
      </w:r>
      <w:r w:rsidR="00487E4A">
        <w:rPr>
          <w:rFonts w:eastAsia="Times New Roman"/>
          <w:color w:val="000000" w:themeColor="text1"/>
          <w:lang w:eastAsia="de-DE"/>
        </w:rPr>
        <w:t>e</w:t>
      </w:r>
      <w:r w:rsidRPr="00261C6C">
        <w:rPr>
          <w:color w:val="222222"/>
          <w:shd w:val="clear" w:color="auto" w:fill="FFFFFF"/>
        </w:rPr>
        <w:t>.</w:t>
      </w:r>
      <w:r w:rsidRPr="00261C6C">
        <w:rPr>
          <w:rFonts w:eastAsia="Times New Roman"/>
          <w:color w:val="000000" w:themeColor="text1"/>
          <w:lang w:eastAsia="de-DE"/>
        </w:rPr>
        <w:t xml:space="preserve"> </w:t>
      </w:r>
      <w:r w:rsidRPr="00261C6C">
        <w:rPr>
          <w:rFonts w:eastAsia="Times New Roman"/>
          <w:i/>
          <w:iCs/>
          <w:color w:val="000000" w:themeColor="text1"/>
          <w:lang w:eastAsia="de-DE"/>
        </w:rPr>
        <w:t>Journal of International Marketing</w:t>
      </w:r>
      <w:r w:rsidRPr="00261C6C">
        <w:rPr>
          <w:rFonts w:eastAsia="Times New Roman"/>
          <w:color w:val="000000" w:themeColor="text1"/>
          <w:lang w:eastAsia="de-DE"/>
        </w:rPr>
        <w:t xml:space="preserve">, </w:t>
      </w:r>
      <w:r w:rsidRPr="005F13DE">
        <w:rPr>
          <w:rFonts w:eastAsia="Times New Roman"/>
          <w:iCs/>
          <w:color w:val="000000" w:themeColor="text1"/>
          <w:lang w:eastAsia="de-DE"/>
        </w:rPr>
        <w:t>23</w:t>
      </w:r>
      <w:r w:rsidRPr="00261C6C">
        <w:rPr>
          <w:rFonts w:eastAsia="Times New Roman"/>
          <w:color w:val="000000" w:themeColor="text1"/>
          <w:lang w:eastAsia="de-DE"/>
        </w:rPr>
        <w:t>(2), 25-54.</w:t>
      </w:r>
    </w:p>
    <w:p w14:paraId="264895F8" w14:textId="77777777" w:rsidR="00261C6C" w:rsidRDefault="00261C6C" w:rsidP="008E3F4B">
      <w:pPr>
        <w:rPr>
          <w:rFonts w:eastAsia="Times New Roman"/>
          <w:color w:val="222222"/>
          <w:shd w:val="clear" w:color="auto" w:fill="FFFFFF"/>
        </w:rPr>
      </w:pPr>
      <w:r w:rsidRPr="00261C6C">
        <w:rPr>
          <w:rFonts w:eastAsia="Times New Roman"/>
          <w:color w:val="222222"/>
          <w:shd w:val="clear" w:color="auto" w:fill="FFFFFF"/>
        </w:rPr>
        <w:t>Zhang, Y., &amp; Khare, A. (2009). The impact of accessible identities on the evaluation of global versus local products</w:t>
      </w:r>
      <w:r w:rsidRPr="00261C6C">
        <w:rPr>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Journal of Consumer Research</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5F13DE">
        <w:rPr>
          <w:rFonts w:eastAsia="Times New Roman"/>
          <w:iCs/>
          <w:color w:val="222222"/>
        </w:rPr>
        <w:t>36</w:t>
      </w:r>
      <w:r w:rsidRPr="00261C6C">
        <w:rPr>
          <w:rFonts w:eastAsia="Times New Roman"/>
          <w:color w:val="222222"/>
          <w:shd w:val="clear" w:color="auto" w:fill="FFFFFF"/>
        </w:rPr>
        <w:t>(3), 524-537.</w:t>
      </w:r>
    </w:p>
    <w:p w14:paraId="13D42045" w14:textId="77777777" w:rsidR="00261C6C" w:rsidRPr="00261C6C" w:rsidRDefault="00261C6C" w:rsidP="008E3F4B">
      <w:pPr>
        <w:rPr>
          <w:rFonts w:eastAsia="Times New Roman"/>
        </w:rPr>
      </w:pPr>
    </w:p>
    <w:p w14:paraId="49AE254F" w14:textId="4C0E58D3" w:rsidR="00261C6C" w:rsidRDefault="00261C6C" w:rsidP="008E3F4B">
      <w:pPr>
        <w:rPr>
          <w:color w:val="222222"/>
          <w:shd w:val="clear" w:color="auto" w:fill="FFFFFF"/>
        </w:rPr>
      </w:pPr>
      <w:r w:rsidRPr="00261C6C">
        <w:rPr>
          <w:color w:val="222222"/>
          <w:shd w:val="clear" w:color="auto" w:fill="FFFFFF"/>
        </w:rPr>
        <w:t>Zhou, L., Teng, L. &amp; Poon, P.S. (2008). Susceptibility to global consumer culture: A three</w:t>
      </w:r>
      <w:r w:rsidRPr="00261C6C">
        <w:rPr>
          <w:rFonts w:ascii="Calibri" w:eastAsia="Calibri" w:hAnsi="Calibri" w:cs="Calibri"/>
          <w:color w:val="222222"/>
          <w:shd w:val="clear" w:color="auto" w:fill="FFFFFF"/>
        </w:rPr>
        <w:t>‐</w:t>
      </w:r>
      <w:r w:rsidRPr="00261C6C">
        <w:rPr>
          <w:color w:val="222222"/>
          <w:shd w:val="clear" w:color="auto" w:fill="FFFFFF"/>
        </w:rPr>
        <w:t>dimensional scale. </w:t>
      </w:r>
      <w:r w:rsidRPr="00261C6C">
        <w:rPr>
          <w:i/>
          <w:iCs/>
          <w:color w:val="222222"/>
          <w:shd w:val="clear" w:color="auto" w:fill="FFFFFF"/>
        </w:rPr>
        <w:t>Psychology and Marketing</w:t>
      </w:r>
      <w:r w:rsidRPr="00261C6C">
        <w:rPr>
          <w:color w:val="222222"/>
          <w:shd w:val="clear" w:color="auto" w:fill="FFFFFF"/>
        </w:rPr>
        <w:t>, </w:t>
      </w:r>
      <w:r w:rsidRPr="005F13DE">
        <w:rPr>
          <w:iCs/>
          <w:color w:val="222222"/>
          <w:shd w:val="clear" w:color="auto" w:fill="FFFFFF"/>
        </w:rPr>
        <w:t>25</w:t>
      </w:r>
      <w:r w:rsidRPr="00261C6C">
        <w:rPr>
          <w:color w:val="222222"/>
          <w:shd w:val="clear" w:color="auto" w:fill="FFFFFF"/>
        </w:rPr>
        <w:t>(4), 336-351.</w:t>
      </w:r>
    </w:p>
    <w:p w14:paraId="5D726C72" w14:textId="77777777" w:rsidR="00261C6C" w:rsidRPr="00261C6C" w:rsidRDefault="00261C6C" w:rsidP="008E3F4B">
      <w:pPr>
        <w:rPr>
          <w:color w:val="222222"/>
          <w:shd w:val="clear" w:color="auto" w:fill="FFFFFF"/>
        </w:rPr>
      </w:pPr>
    </w:p>
    <w:p w14:paraId="38DA15DA" w14:textId="77777777" w:rsidR="00261C6C" w:rsidRPr="00261C6C" w:rsidRDefault="00261C6C" w:rsidP="00261C6C">
      <w:pPr>
        <w:rPr>
          <w:rFonts w:eastAsia="Times New Roman"/>
        </w:rPr>
      </w:pPr>
      <w:r w:rsidRPr="00261C6C">
        <w:rPr>
          <w:rFonts w:eastAsia="Times New Roman"/>
          <w:color w:val="222222"/>
          <w:shd w:val="clear" w:color="auto" w:fill="FFFFFF"/>
        </w:rPr>
        <w:t>Zhou, T., &amp; Li, H. (2014). Understanding mobile SNS continuance usage in China from the perspectives of social influence and privacy concern.</w:t>
      </w:r>
      <w:r w:rsidRPr="00261C6C">
        <w:rPr>
          <w:rStyle w:val="apple-converted-space"/>
          <w:rFonts w:eastAsia="Times New Roman"/>
          <w:color w:val="222222"/>
          <w:shd w:val="clear" w:color="auto" w:fill="FFFFFF"/>
        </w:rPr>
        <w:t> </w:t>
      </w:r>
      <w:r w:rsidRPr="00261C6C">
        <w:rPr>
          <w:rFonts w:eastAsia="Times New Roman"/>
          <w:i/>
          <w:iCs/>
          <w:color w:val="222222"/>
        </w:rPr>
        <w:t>Computers in Human Behavior</w:t>
      </w:r>
      <w:r w:rsidRPr="00261C6C">
        <w:rPr>
          <w:rFonts w:eastAsia="Times New Roman"/>
          <w:color w:val="222222"/>
          <w:shd w:val="clear" w:color="auto" w:fill="FFFFFF"/>
        </w:rPr>
        <w:t>,</w:t>
      </w:r>
      <w:r w:rsidRPr="00261C6C">
        <w:rPr>
          <w:rStyle w:val="apple-converted-space"/>
          <w:rFonts w:eastAsia="Times New Roman"/>
          <w:color w:val="222222"/>
          <w:shd w:val="clear" w:color="auto" w:fill="FFFFFF"/>
        </w:rPr>
        <w:t> </w:t>
      </w:r>
      <w:r w:rsidRPr="00261C6C">
        <w:rPr>
          <w:rFonts w:eastAsia="Times New Roman"/>
          <w:i/>
          <w:iCs/>
          <w:color w:val="222222"/>
        </w:rPr>
        <w:t>37</w:t>
      </w:r>
      <w:r w:rsidRPr="00261C6C">
        <w:rPr>
          <w:rFonts w:eastAsia="Times New Roman"/>
          <w:color w:val="222222"/>
          <w:shd w:val="clear" w:color="auto" w:fill="FFFFFF"/>
        </w:rPr>
        <w:t>, 283-289.</w:t>
      </w:r>
    </w:p>
    <w:p w14:paraId="71853329" w14:textId="77777777" w:rsidR="00261C6C" w:rsidRPr="00062BBA" w:rsidRDefault="00261C6C" w:rsidP="00261C6C">
      <w:pPr>
        <w:rPr>
          <w:rFonts w:asciiTheme="minorHAnsi" w:eastAsia="Times New Roman" w:hAnsiTheme="minorHAnsi"/>
          <w:sz w:val="22"/>
          <w:szCs w:val="22"/>
        </w:rPr>
      </w:pPr>
    </w:p>
    <w:p w14:paraId="4C4E8F77" w14:textId="77777777" w:rsidR="00261C6C" w:rsidRDefault="00261C6C" w:rsidP="008E3F4B">
      <w:pPr>
        <w:rPr>
          <w:color w:val="222222"/>
          <w:shd w:val="clear" w:color="auto" w:fill="FFFFFF"/>
        </w:rPr>
      </w:pPr>
    </w:p>
    <w:p w14:paraId="0F03C95B" w14:textId="6693C0B6" w:rsidR="00A424DA" w:rsidRPr="00CB6552" w:rsidRDefault="00A424DA" w:rsidP="00CB6552">
      <w:pPr>
        <w:tabs>
          <w:tab w:val="left" w:pos="930"/>
        </w:tabs>
        <w:sectPr w:rsidR="00A424DA" w:rsidRPr="00CB6552" w:rsidSect="003879F6">
          <w:headerReference w:type="even" r:id="rId10"/>
          <w:headerReference w:type="default" r:id="rId11"/>
          <w:pgSz w:w="12240" w:h="15840"/>
          <w:pgMar w:top="1440" w:right="1440" w:bottom="1440" w:left="1440" w:header="720" w:footer="720" w:gutter="0"/>
          <w:pgNumType w:start="0"/>
          <w:cols w:space="720"/>
          <w:titlePg/>
          <w:docGrid w:linePitch="360"/>
        </w:sectPr>
      </w:pPr>
    </w:p>
    <w:p w14:paraId="42B723EC" w14:textId="77777777" w:rsidR="00A7704B" w:rsidRDefault="00A7704B" w:rsidP="00A7704B">
      <w:pPr>
        <w:spacing w:line="480" w:lineRule="auto"/>
        <w:outlineLvl w:val="0"/>
      </w:pPr>
      <w:r>
        <w:rPr>
          <w:b/>
        </w:rPr>
        <w:t>F</w:t>
      </w:r>
      <w:r w:rsidRPr="00E45B7B">
        <w:rPr>
          <w:b/>
        </w:rPr>
        <w:t>igure 1.</w:t>
      </w:r>
      <w:r>
        <w:t xml:space="preserve"> Conceptual model</w:t>
      </w:r>
    </w:p>
    <w:p w14:paraId="06E9F0E6" w14:textId="77777777" w:rsidR="00A7704B" w:rsidRDefault="00A7704B" w:rsidP="00A7704B">
      <w:pPr>
        <w:spacing w:line="480" w:lineRule="auto"/>
      </w:pPr>
      <w:r w:rsidRPr="00CD4BE4">
        <w:rPr>
          <w:noProof/>
          <w:lang w:val="de-AT" w:eastAsia="de-AT"/>
        </w:rPr>
        <w:drawing>
          <wp:inline distT="0" distB="0" distL="0" distR="0" wp14:anchorId="62B83D93" wp14:editId="511F278A">
            <wp:extent cx="5943600" cy="2750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50185"/>
                    </a:xfrm>
                    <a:prstGeom prst="rect">
                      <a:avLst/>
                    </a:prstGeom>
                  </pic:spPr>
                </pic:pic>
              </a:graphicData>
            </a:graphic>
          </wp:inline>
        </w:drawing>
      </w:r>
    </w:p>
    <w:p w14:paraId="57CB6B10" w14:textId="77777777" w:rsidR="00A7704B" w:rsidRDefault="00A7704B" w:rsidP="00A7704B">
      <w:pPr>
        <w:spacing w:line="480" w:lineRule="auto"/>
      </w:pPr>
    </w:p>
    <w:p w14:paraId="31D737E7" w14:textId="77777777" w:rsidR="00A7704B" w:rsidRDefault="00A7704B" w:rsidP="00A7704B">
      <w:pPr>
        <w:outlineLvl w:val="0"/>
        <w:rPr>
          <w:b/>
        </w:rPr>
      </w:pPr>
    </w:p>
    <w:p w14:paraId="288872C2" w14:textId="77777777" w:rsidR="00A7704B" w:rsidRDefault="00A7704B" w:rsidP="00A7704B">
      <w:r w:rsidRPr="00415B99">
        <w:rPr>
          <w:b/>
        </w:rPr>
        <w:t xml:space="preserve">Table </w:t>
      </w:r>
      <w:r>
        <w:rPr>
          <w:b/>
        </w:rPr>
        <w:t>1</w:t>
      </w:r>
      <w:r w:rsidRPr="00415B99">
        <w:rPr>
          <w:b/>
        </w:rPr>
        <w:t>.</w:t>
      </w:r>
      <w:r w:rsidRPr="00415B99">
        <w:t xml:space="preserve"> Measurement model</w:t>
      </w:r>
      <w:r>
        <w:t>s</w:t>
      </w:r>
      <w:r w:rsidRPr="00415B99">
        <w:t xml:space="preserve"> results</w:t>
      </w:r>
    </w:p>
    <w:p w14:paraId="15A74E27" w14:textId="77777777" w:rsidR="00A7704B" w:rsidRPr="00415B99" w:rsidRDefault="00A7704B" w:rsidP="00A7704B">
      <w:pPr>
        <w:rPr>
          <w:rFonts w:eastAsiaTheme="minorEastAsia"/>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080"/>
        <w:gridCol w:w="890"/>
        <w:gridCol w:w="1111"/>
        <w:gridCol w:w="969"/>
        <w:gridCol w:w="1102"/>
        <w:gridCol w:w="993"/>
        <w:gridCol w:w="1134"/>
        <w:gridCol w:w="992"/>
      </w:tblGrid>
      <w:tr w:rsidR="00A7704B" w:rsidRPr="005B05A2" w14:paraId="3B8B7552" w14:textId="77777777" w:rsidTr="00C471AD">
        <w:tc>
          <w:tcPr>
            <w:tcW w:w="1080" w:type="dxa"/>
            <w:tcBorders>
              <w:top w:val="single" w:sz="4" w:space="0" w:color="auto"/>
              <w:bottom w:val="single" w:sz="4" w:space="0" w:color="auto"/>
            </w:tcBorders>
          </w:tcPr>
          <w:p w14:paraId="4E6DE132" w14:textId="77777777" w:rsidR="00A7704B" w:rsidRPr="005B05A2" w:rsidRDefault="00A7704B" w:rsidP="00C471AD">
            <w:pPr>
              <w:rPr>
                <w:b/>
              </w:rPr>
            </w:pPr>
          </w:p>
        </w:tc>
        <w:tc>
          <w:tcPr>
            <w:tcW w:w="1970" w:type="dxa"/>
            <w:gridSpan w:val="2"/>
            <w:tcBorders>
              <w:top w:val="single" w:sz="4" w:space="0" w:color="auto"/>
              <w:bottom w:val="single" w:sz="4" w:space="0" w:color="auto"/>
            </w:tcBorders>
          </w:tcPr>
          <w:p w14:paraId="68650963" w14:textId="77777777" w:rsidR="00A7704B" w:rsidRPr="005B05A2" w:rsidRDefault="00A7704B" w:rsidP="00C471AD">
            <w:pPr>
              <w:jc w:val="center"/>
              <w:rPr>
                <w:b/>
              </w:rPr>
            </w:pPr>
            <w:r w:rsidRPr="005B05A2">
              <w:rPr>
                <w:b/>
              </w:rPr>
              <w:t>Global (</w:t>
            </w:r>
            <w:r w:rsidRPr="005B05A2">
              <w:rPr>
                <w:b/>
                <w:i/>
              </w:rPr>
              <w:t>n=696</w:t>
            </w:r>
            <w:r w:rsidRPr="005B05A2">
              <w:rPr>
                <w:b/>
              </w:rPr>
              <w:t>)</w:t>
            </w:r>
          </w:p>
        </w:tc>
        <w:tc>
          <w:tcPr>
            <w:tcW w:w="2080" w:type="dxa"/>
            <w:gridSpan w:val="2"/>
            <w:tcBorders>
              <w:top w:val="single" w:sz="4" w:space="0" w:color="auto"/>
              <w:bottom w:val="single" w:sz="4" w:space="0" w:color="auto"/>
            </w:tcBorders>
          </w:tcPr>
          <w:p w14:paraId="07260D16" w14:textId="77777777" w:rsidR="00A7704B" w:rsidRPr="005B05A2" w:rsidRDefault="00A7704B" w:rsidP="00C471AD">
            <w:pPr>
              <w:jc w:val="center"/>
              <w:rPr>
                <w:b/>
              </w:rPr>
            </w:pPr>
            <w:r w:rsidRPr="005B05A2">
              <w:rPr>
                <w:b/>
              </w:rPr>
              <w:t>Indonesia (</w:t>
            </w:r>
            <w:r w:rsidRPr="005B05A2">
              <w:rPr>
                <w:b/>
                <w:i/>
              </w:rPr>
              <w:t>n=271</w:t>
            </w:r>
            <w:r w:rsidRPr="005B05A2">
              <w:rPr>
                <w:b/>
              </w:rPr>
              <w:t>)</w:t>
            </w:r>
          </w:p>
        </w:tc>
        <w:tc>
          <w:tcPr>
            <w:tcW w:w="2095" w:type="dxa"/>
            <w:gridSpan w:val="2"/>
            <w:tcBorders>
              <w:top w:val="single" w:sz="4" w:space="0" w:color="auto"/>
              <w:bottom w:val="single" w:sz="4" w:space="0" w:color="auto"/>
            </w:tcBorders>
          </w:tcPr>
          <w:p w14:paraId="59D0AA9B" w14:textId="77777777" w:rsidR="00A7704B" w:rsidRPr="005B05A2" w:rsidRDefault="00A7704B" w:rsidP="00C471AD">
            <w:pPr>
              <w:jc w:val="center"/>
              <w:rPr>
                <w:b/>
              </w:rPr>
            </w:pPr>
            <w:r w:rsidRPr="005B05A2">
              <w:rPr>
                <w:b/>
              </w:rPr>
              <w:t>Austria (</w:t>
            </w:r>
            <w:r w:rsidRPr="005B05A2">
              <w:rPr>
                <w:b/>
                <w:i/>
              </w:rPr>
              <w:t>n=247</w:t>
            </w:r>
            <w:r w:rsidRPr="005B05A2">
              <w:rPr>
                <w:b/>
              </w:rPr>
              <w:t>)</w:t>
            </w:r>
          </w:p>
        </w:tc>
        <w:tc>
          <w:tcPr>
            <w:tcW w:w="2126" w:type="dxa"/>
            <w:gridSpan w:val="2"/>
            <w:tcBorders>
              <w:top w:val="single" w:sz="4" w:space="0" w:color="auto"/>
              <w:bottom w:val="single" w:sz="4" w:space="0" w:color="auto"/>
            </w:tcBorders>
          </w:tcPr>
          <w:p w14:paraId="352DDD31" w14:textId="77777777" w:rsidR="00A7704B" w:rsidRPr="005B05A2" w:rsidRDefault="00A7704B" w:rsidP="00C471AD">
            <w:pPr>
              <w:jc w:val="center"/>
              <w:rPr>
                <w:b/>
              </w:rPr>
            </w:pPr>
            <w:r w:rsidRPr="005B05A2">
              <w:rPr>
                <w:b/>
              </w:rPr>
              <w:t>Thailand (</w:t>
            </w:r>
            <w:r w:rsidRPr="005B05A2">
              <w:rPr>
                <w:b/>
                <w:i/>
              </w:rPr>
              <w:t>n=178</w:t>
            </w:r>
            <w:r w:rsidRPr="005B05A2">
              <w:rPr>
                <w:b/>
              </w:rPr>
              <w:t>)</w:t>
            </w:r>
          </w:p>
        </w:tc>
      </w:tr>
      <w:tr w:rsidR="00A7704B" w:rsidRPr="005B05A2" w14:paraId="7283EE82" w14:textId="77777777" w:rsidTr="00C471AD">
        <w:tc>
          <w:tcPr>
            <w:tcW w:w="1080" w:type="dxa"/>
            <w:tcBorders>
              <w:top w:val="single" w:sz="4" w:space="0" w:color="auto"/>
              <w:bottom w:val="single" w:sz="4" w:space="0" w:color="auto"/>
            </w:tcBorders>
          </w:tcPr>
          <w:p w14:paraId="7020A06E" w14:textId="77777777" w:rsidR="00A7704B" w:rsidRPr="005B05A2" w:rsidRDefault="00A7704B" w:rsidP="00C471AD">
            <w:pPr>
              <w:rPr>
                <w:i/>
              </w:rPr>
            </w:pPr>
            <w:r w:rsidRPr="005B05A2">
              <w:rPr>
                <w:i/>
              </w:rPr>
              <w:t>Items</w:t>
            </w:r>
          </w:p>
        </w:tc>
        <w:tc>
          <w:tcPr>
            <w:tcW w:w="1080" w:type="dxa"/>
            <w:tcBorders>
              <w:top w:val="single" w:sz="4" w:space="0" w:color="auto"/>
              <w:bottom w:val="single" w:sz="4" w:space="0" w:color="auto"/>
            </w:tcBorders>
          </w:tcPr>
          <w:p w14:paraId="2EB78D67" w14:textId="77777777" w:rsidR="00A7704B" w:rsidRPr="005B05A2" w:rsidRDefault="00A7704B" w:rsidP="00C471AD">
            <w:pPr>
              <w:jc w:val="center"/>
              <w:rPr>
                <w:i/>
              </w:rPr>
            </w:pPr>
            <w:r w:rsidRPr="005B05A2">
              <w:rPr>
                <w:i/>
              </w:rPr>
              <w:t>Loading</w:t>
            </w:r>
          </w:p>
        </w:tc>
        <w:tc>
          <w:tcPr>
            <w:tcW w:w="890" w:type="dxa"/>
            <w:tcBorders>
              <w:top w:val="single" w:sz="4" w:space="0" w:color="auto"/>
              <w:bottom w:val="single" w:sz="4" w:space="0" w:color="auto"/>
            </w:tcBorders>
          </w:tcPr>
          <w:p w14:paraId="52B8828E" w14:textId="77777777" w:rsidR="00A7704B" w:rsidRPr="005B05A2" w:rsidRDefault="00A7704B" w:rsidP="00C471AD">
            <w:pPr>
              <w:jc w:val="center"/>
              <w:rPr>
                <w:i/>
              </w:rPr>
            </w:pPr>
            <w:r w:rsidRPr="005B05A2">
              <w:rPr>
                <w:i/>
              </w:rPr>
              <w:t>t-value</w:t>
            </w:r>
          </w:p>
        </w:tc>
        <w:tc>
          <w:tcPr>
            <w:tcW w:w="1111" w:type="dxa"/>
            <w:tcBorders>
              <w:top w:val="single" w:sz="4" w:space="0" w:color="auto"/>
              <w:bottom w:val="single" w:sz="4" w:space="0" w:color="auto"/>
            </w:tcBorders>
          </w:tcPr>
          <w:p w14:paraId="0B756F22" w14:textId="77777777" w:rsidR="00A7704B" w:rsidRPr="005B05A2" w:rsidRDefault="00A7704B" w:rsidP="00C471AD">
            <w:pPr>
              <w:jc w:val="center"/>
              <w:rPr>
                <w:i/>
              </w:rPr>
            </w:pPr>
            <w:r w:rsidRPr="005B05A2">
              <w:rPr>
                <w:i/>
              </w:rPr>
              <w:t>Loading</w:t>
            </w:r>
          </w:p>
        </w:tc>
        <w:tc>
          <w:tcPr>
            <w:tcW w:w="969" w:type="dxa"/>
            <w:tcBorders>
              <w:top w:val="single" w:sz="4" w:space="0" w:color="auto"/>
              <w:bottom w:val="single" w:sz="4" w:space="0" w:color="auto"/>
            </w:tcBorders>
          </w:tcPr>
          <w:p w14:paraId="33353442" w14:textId="77777777" w:rsidR="00A7704B" w:rsidRPr="005B05A2" w:rsidRDefault="00A7704B" w:rsidP="00C471AD">
            <w:pPr>
              <w:jc w:val="center"/>
              <w:rPr>
                <w:i/>
              </w:rPr>
            </w:pPr>
            <w:r w:rsidRPr="005B05A2">
              <w:rPr>
                <w:i/>
              </w:rPr>
              <w:t>t-value</w:t>
            </w:r>
          </w:p>
        </w:tc>
        <w:tc>
          <w:tcPr>
            <w:tcW w:w="1102" w:type="dxa"/>
            <w:tcBorders>
              <w:top w:val="single" w:sz="4" w:space="0" w:color="auto"/>
              <w:bottom w:val="single" w:sz="4" w:space="0" w:color="auto"/>
            </w:tcBorders>
          </w:tcPr>
          <w:p w14:paraId="1B2297B4" w14:textId="77777777" w:rsidR="00A7704B" w:rsidRPr="005B05A2" w:rsidRDefault="00A7704B" w:rsidP="00C471AD">
            <w:pPr>
              <w:jc w:val="center"/>
              <w:rPr>
                <w:i/>
              </w:rPr>
            </w:pPr>
            <w:r w:rsidRPr="005B05A2">
              <w:rPr>
                <w:i/>
              </w:rPr>
              <w:t>Loading</w:t>
            </w:r>
          </w:p>
        </w:tc>
        <w:tc>
          <w:tcPr>
            <w:tcW w:w="993" w:type="dxa"/>
            <w:tcBorders>
              <w:top w:val="single" w:sz="4" w:space="0" w:color="auto"/>
              <w:bottom w:val="single" w:sz="4" w:space="0" w:color="auto"/>
            </w:tcBorders>
          </w:tcPr>
          <w:p w14:paraId="1922920F" w14:textId="77777777" w:rsidR="00A7704B" w:rsidRPr="005B05A2" w:rsidRDefault="00A7704B" w:rsidP="00C471AD">
            <w:pPr>
              <w:jc w:val="center"/>
              <w:rPr>
                <w:i/>
              </w:rPr>
            </w:pPr>
            <w:r w:rsidRPr="005B05A2">
              <w:rPr>
                <w:i/>
              </w:rPr>
              <w:t>t-value</w:t>
            </w:r>
          </w:p>
        </w:tc>
        <w:tc>
          <w:tcPr>
            <w:tcW w:w="1134" w:type="dxa"/>
            <w:tcBorders>
              <w:top w:val="single" w:sz="4" w:space="0" w:color="auto"/>
              <w:bottom w:val="single" w:sz="4" w:space="0" w:color="auto"/>
            </w:tcBorders>
          </w:tcPr>
          <w:p w14:paraId="5E4A0FBB" w14:textId="77777777" w:rsidR="00A7704B" w:rsidRPr="005B05A2" w:rsidRDefault="00A7704B" w:rsidP="00C471AD">
            <w:pPr>
              <w:jc w:val="center"/>
              <w:rPr>
                <w:i/>
              </w:rPr>
            </w:pPr>
            <w:r w:rsidRPr="005B05A2">
              <w:rPr>
                <w:i/>
              </w:rPr>
              <w:t>Loading</w:t>
            </w:r>
          </w:p>
        </w:tc>
        <w:tc>
          <w:tcPr>
            <w:tcW w:w="992" w:type="dxa"/>
            <w:tcBorders>
              <w:top w:val="single" w:sz="4" w:space="0" w:color="auto"/>
              <w:bottom w:val="single" w:sz="4" w:space="0" w:color="auto"/>
            </w:tcBorders>
          </w:tcPr>
          <w:p w14:paraId="5A4A614F" w14:textId="77777777" w:rsidR="00A7704B" w:rsidRPr="005B05A2" w:rsidRDefault="00A7704B" w:rsidP="00C471AD">
            <w:pPr>
              <w:jc w:val="center"/>
              <w:rPr>
                <w:i/>
              </w:rPr>
            </w:pPr>
            <w:r w:rsidRPr="005B05A2">
              <w:rPr>
                <w:i/>
              </w:rPr>
              <w:t>t-value</w:t>
            </w:r>
          </w:p>
        </w:tc>
      </w:tr>
      <w:tr w:rsidR="00A7704B" w:rsidRPr="005B05A2" w14:paraId="58743142" w14:textId="77777777" w:rsidTr="00C471AD">
        <w:tc>
          <w:tcPr>
            <w:tcW w:w="1080" w:type="dxa"/>
            <w:tcBorders>
              <w:top w:val="single" w:sz="4" w:space="0" w:color="auto"/>
            </w:tcBorders>
          </w:tcPr>
          <w:p w14:paraId="4A61F720" w14:textId="77777777" w:rsidR="00A7704B" w:rsidRPr="005B05A2" w:rsidRDefault="00A7704B" w:rsidP="00C471AD">
            <w:r w:rsidRPr="005B05A2">
              <w:t>GLOB1</w:t>
            </w:r>
          </w:p>
        </w:tc>
        <w:tc>
          <w:tcPr>
            <w:tcW w:w="1080" w:type="dxa"/>
            <w:tcBorders>
              <w:top w:val="nil"/>
              <w:left w:val="nil"/>
              <w:bottom w:val="nil"/>
              <w:right w:val="nil"/>
            </w:tcBorders>
            <w:shd w:val="clear" w:color="auto" w:fill="auto"/>
            <w:vAlign w:val="bottom"/>
          </w:tcPr>
          <w:p w14:paraId="2B5250E1" w14:textId="77777777" w:rsidR="00A7704B" w:rsidRPr="005B05A2" w:rsidRDefault="00A7704B" w:rsidP="00C471AD">
            <w:pPr>
              <w:jc w:val="center"/>
            </w:pPr>
            <w:r w:rsidRPr="005B05A2">
              <w:rPr>
                <w:color w:val="000000"/>
              </w:rPr>
              <w:t>0.724</w:t>
            </w:r>
          </w:p>
        </w:tc>
        <w:tc>
          <w:tcPr>
            <w:tcW w:w="890" w:type="dxa"/>
            <w:tcBorders>
              <w:top w:val="nil"/>
              <w:left w:val="nil"/>
              <w:bottom w:val="nil"/>
              <w:right w:val="nil"/>
            </w:tcBorders>
            <w:shd w:val="clear" w:color="auto" w:fill="auto"/>
            <w:vAlign w:val="bottom"/>
          </w:tcPr>
          <w:p w14:paraId="0FF5A1CE" w14:textId="77777777" w:rsidR="00A7704B" w:rsidRPr="005B05A2" w:rsidRDefault="00A7704B" w:rsidP="00C471AD">
            <w:pPr>
              <w:jc w:val="center"/>
            </w:pPr>
          </w:p>
        </w:tc>
        <w:tc>
          <w:tcPr>
            <w:tcW w:w="1111" w:type="dxa"/>
            <w:tcBorders>
              <w:top w:val="nil"/>
              <w:left w:val="nil"/>
              <w:bottom w:val="nil"/>
              <w:right w:val="nil"/>
            </w:tcBorders>
            <w:shd w:val="clear" w:color="auto" w:fill="auto"/>
            <w:vAlign w:val="bottom"/>
          </w:tcPr>
          <w:p w14:paraId="5D4D1C0C" w14:textId="77777777" w:rsidR="00A7704B" w:rsidRPr="005B05A2" w:rsidRDefault="00A7704B" w:rsidP="00C471AD">
            <w:pPr>
              <w:jc w:val="center"/>
            </w:pPr>
            <w:r w:rsidRPr="005B05A2">
              <w:rPr>
                <w:color w:val="000000"/>
              </w:rPr>
              <w:t>0.712</w:t>
            </w:r>
          </w:p>
        </w:tc>
        <w:tc>
          <w:tcPr>
            <w:tcW w:w="969" w:type="dxa"/>
            <w:tcBorders>
              <w:top w:val="nil"/>
              <w:left w:val="nil"/>
              <w:bottom w:val="nil"/>
              <w:right w:val="nil"/>
            </w:tcBorders>
            <w:shd w:val="clear" w:color="auto" w:fill="auto"/>
            <w:vAlign w:val="bottom"/>
          </w:tcPr>
          <w:p w14:paraId="7239EBBF" w14:textId="77777777" w:rsidR="00A7704B" w:rsidRPr="005B05A2" w:rsidRDefault="00A7704B" w:rsidP="00C471AD">
            <w:pPr>
              <w:jc w:val="center"/>
            </w:pPr>
          </w:p>
        </w:tc>
        <w:tc>
          <w:tcPr>
            <w:tcW w:w="1102" w:type="dxa"/>
            <w:tcBorders>
              <w:top w:val="nil"/>
              <w:left w:val="nil"/>
              <w:bottom w:val="nil"/>
              <w:right w:val="nil"/>
            </w:tcBorders>
            <w:shd w:val="clear" w:color="auto" w:fill="auto"/>
            <w:vAlign w:val="bottom"/>
          </w:tcPr>
          <w:p w14:paraId="3315F41A" w14:textId="77777777" w:rsidR="00A7704B" w:rsidRPr="005B05A2" w:rsidRDefault="00A7704B" w:rsidP="00C471AD">
            <w:pPr>
              <w:jc w:val="center"/>
            </w:pPr>
            <w:r w:rsidRPr="005B05A2">
              <w:rPr>
                <w:color w:val="000000"/>
              </w:rPr>
              <w:t>0.758</w:t>
            </w:r>
          </w:p>
        </w:tc>
        <w:tc>
          <w:tcPr>
            <w:tcW w:w="993" w:type="dxa"/>
            <w:tcBorders>
              <w:top w:val="nil"/>
              <w:left w:val="nil"/>
              <w:bottom w:val="nil"/>
              <w:right w:val="nil"/>
            </w:tcBorders>
            <w:shd w:val="clear" w:color="auto" w:fill="auto"/>
            <w:vAlign w:val="bottom"/>
          </w:tcPr>
          <w:p w14:paraId="6C424AB5" w14:textId="77777777" w:rsidR="00A7704B" w:rsidRPr="005B05A2" w:rsidRDefault="00A7704B" w:rsidP="00C471AD">
            <w:pPr>
              <w:jc w:val="center"/>
            </w:pPr>
          </w:p>
        </w:tc>
        <w:tc>
          <w:tcPr>
            <w:tcW w:w="1134" w:type="dxa"/>
            <w:tcBorders>
              <w:top w:val="nil"/>
              <w:left w:val="nil"/>
              <w:bottom w:val="nil"/>
              <w:right w:val="nil"/>
            </w:tcBorders>
            <w:shd w:val="clear" w:color="auto" w:fill="auto"/>
            <w:vAlign w:val="bottom"/>
          </w:tcPr>
          <w:p w14:paraId="4638E39C" w14:textId="77777777" w:rsidR="00A7704B" w:rsidRPr="005B05A2" w:rsidRDefault="00A7704B" w:rsidP="00C471AD">
            <w:pPr>
              <w:jc w:val="center"/>
            </w:pPr>
            <w:r w:rsidRPr="005B05A2">
              <w:rPr>
                <w:color w:val="000000"/>
              </w:rPr>
              <w:t>0.691</w:t>
            </w:r>
          </w:p>
        </w:tc>
        <w:tc>
          <w:tcPr>
            <w:tcW w:w="992" w:type="dxa"/>
            <w:tcBorders>
              <w:top w:val="nil"/>
              <w:left w:val="nil"/>
              <w:bottom w:val="nil"/>
              <w:right w:val="nil"/>
            </w:tcBorders>
            <w:shd w:val="clear" w:color="auto" w:fill="auto"/>
            <w:vAlign w:val="bottom"/>
          </w:tcPr>
          <w:p w14:paraId="0F80BA35" w14:textId="77777777" w:rsidR="00A7704B" w:rsidRPr="005B05A2" w:rsidRDefault="00A7704B" w:rsidP="00C471AD">
            <w:pPr>
              <w:jc w:val="center"/>
            </w:pPr>
          </w:p>
        </w:tc>
      </w:tr>
      <w:tr w:rsidR="00A7704B" w:rsidRPr="005B05A2" w14:paraId="7945B474" w14:textId="77777777" w:rsidTr="00C471AD">
        <w:tc>
          <w:tcPr>
            <w:tcW w:w="1080" w:type="dxa"/>
          </w:tcPr>
          <w:p w14:paraId="7C929F0B" w14:textId="77777777" w:rsidR="00A7704B" w:rsidRPr="005B05A2" w:rsidRDefault="00A7704B" w:rsidP="00C471AD">
            <w:r w:rsidRPr="005B05A2">
              <w:t>GLOB2</w:t>
            </w:r>
          </w:p>
        </w:tc>
        <w:tc>
          <w:tcPr>
            <w:tcW w:w="1080" w:type="dxa"/>
            <w:tcBorders>
              <w:top w:val="nil"/>
              <w:left w:val="nil"/>
              <w:bottom w:val="nil"/>
              <w:right w:val="nil"/>
            </w:tcBorders>
            <w:shd w:val="clear" w:color="auto" w:fill="auto"/>
            <w:vAlign w:val="bottom"/>
          </w:tcPr>
          <w:p w14:paraId="1FEC62AF" w14:textId="77777777" w:rsidR="00A7704B" w:rsidRPr="005B05A2" w:rsidRDefault="00A7704B" w:rsidP="00C471AD">
            <w:pPr>
              <w:jc w:val="center"/>
            </w:pPr>
            <w:r w:rsidRPr="005B05A2">
              <w:rPr>
                <w:color w:val="000000"/>
              </w:rPr>
              <w:t>0.812</w:t>
            </w:r>
          </w:p>
        </w:tc>
        <w:tc>
          <w:tcPr>
            <w:tcW w:w="890" w:type="dxa"/>
            <w:tcBorders>
              <w:top w:val="nil"/>
              <w:left w:val="nil"/>
              <w:bottom w:val="nil"/>
              <w:right w:val="nil"/>
            </w:tcBorders>
            <w:shd w:val="clear" w:color="auto" w:fill="auto"/>
            <w:vAlign w:val="bottom"/>
          </w:tcPr>
          <w:p w14:paraId="4A928673" w14:textId="77777777" w:rsidR="00A7704B" w:rsidRPr="005B05A2" w:rsidRDefault="00A7704B" w:rsidP="00C471AD">
            <w:pPr>
              <w:jc w:val="center"/>
            </w:pPr>
            <w:r>
              <w:rPr>
                <w:color w:val="000000"/>
              </w:rPr>
              <w:t>15.68</w:t>
            </w:r>
          </w:p>
        </w:tc>
        <w:tc>
          <w:tcPr>
            <w:tcW w:w="1111" w:type="dxa"/>
            <w:tcBorders>
              <w:top w:val="nil"/>
              <w:left w:val="nil"/>
              <w:bottom w:val="nil"/>
              <w:right w:val="nil"/>
            </w:tcBorders>
            <w:shd w:val="clear" w:color="auto" w:fill="auto"/>
            <w:vAlign w:val="bottom"/>
          </w:tcPr>
          <w:p w14:paraId="723CD06D" w14:textId="77777777" w:rsidR="00A7704B" w:rsidRPr="005B05A2" w:rsidRDefault="00A7704B" w:rsidP="00C471AD">
            <w:pPr>
              <w:jc w:val="center"/>
            </w:pPr>
            <w:r w:rsidRPr="005B05A2">
              <w:rPr>
                <w:color w:val="000000"/>
              </w:rPr>
              <w:t>0.76</w:t>
            </w:r>
            <w:r>
              <w:rPr>
                <w:color w:val="000000"/>
              </w:rPr>
              <w:t>0</w:t>
            </w:r>
          </w:p>
        </w:tc>
        <w:tc>
          <w:tcPr>
            <w:tcW w:w="969" w:type="dxa"/>
            <w:tcBorders>
              <w:top w:val="nil"/>
              <w:left w:val="nil"/>
              <w:bottom w:val="nil"/>
              <w:right w:val="nil"/>
            </w:tcBorders>
            <w:shd w:val="clear" w:color="auto" w:fill="auto"/>
            <w:vAlign w:val="bottom"/>
          </w:tcPr>
          <w:p w14:paraId="2214DFF5" w14:textId="77777777" w:rsidR="00A7704B" w:rsidRPr="005B05A2" w:rsidRDefault="00A7704B" w:rsidP="00C471AD">
            <w:pPr>
              <w:jc w:val="center"/>
            </w:pPr>
            <w:r>
              <w:rPr>
                <w:color w:val="000000"/>
              </w:rPr>
              <w:t>9.39</w:t>
            </w:r>
          </w:p>
        </w:tc>
        <w:tc>
          <w:tcPr>
            <w:tcW w:w="1102" w:type="dxa"/>
            <w:tcBorders>
              <w:top w:val="nil"/>
              <w:left w:val="nil"/>
              <w:bottom w:val="nil"/>
              <w:right w:val="nil"/>
            </w:tcBorders>
            <w:shd w:val="clear" w:color="auto" w:fill="auto"/>
            <w:vAlign w:val="bottom"/>
          </w:tcPr>
          <w:p w14:paraId="15E0854F" w14:textId="77777777" w:rsidR="00A7704B" w:rsidRPr="005B05A2" w:rsidRDefault="00A7704B" w:rsidP="00C471AD">
            <w:pPr>
              <w:jc w:val="center"/>
            </w:pPr>
            <w:r w:rsidRPr="005B05A2">
              <w:rPr>
                <w:color w:val="000000"/>
              </w:rPr>
              <w:t>0.887</w:t>
            </w:r>
          </w:p>
        </w:tc>
        <w:tc>
          <w:tcPr>
            <w:tcW w:w="993" w:type="dxa"/>
            <w:tcBorders>
              <w:top w:val="nil"/>
              <w:left w:val="nil"/>
              <w:bottom w:val="nil"/>
              <w:right w:val="nil"/>
            </w:tcBorders>
            <w:shd w:val="clear" w:color="auto" w:fill="auto"/>
            <w:vAlign w:val="bottom"/>
          </w:tcPr>
          <w:p w14:paraId="6166F03A" w14:textId="77777777" w:rsidR="00A7704B" w:rsidRPr="005B05A2" w:rsidRDefault="00A7704B" w:rsidP="00C471AD">
            <w:pPr>
              <w:jc w:val="center"/>
            </w:pPr>
            <w:r w:rsidRPr="005B05A2">
              <w:rPr>
                <w:color w:val="000000"/>
              </w:rPr>
              <w:t>10.86</w:t>
            </w:r>
          </w:p>
        </w:tc>
        <w:tc>
          <w:tcPr>
            <w:tcW w:w="1134" w:type="dxa"/>
            <w:tcBorders>
              <w:top w:val="nil"/>
              <w:left w:val="nil"/>
              <w:bottom w:val="nil"/>
              <w:right w:val="nil"/>
            </w:tcBorders>
            <w:shd w:val="clear" w:color="auto" w:fill="auto"/>
            <w:vAlign w:val="bottom"/>
          </w:tcPr>
          <w:p w14:paraId="451ADAAE" w14:textId="77777777" w:rsidR="00A7704B" w:rsidRPr="005B05A2" w:rsidRDefault="00A7704B" w:rsidP="00C471AD">
            <w:pPr>
              <w:jc w:val="center"/>
            </w:pPr>
            <w:r w:rsidRPr="005B05A2">
              <w:rPr>
                <w:color w:val="000000"/>
              </w:rPr>
              <w:t>0.774</w:t>
            </w:r>
          </w:p>
        </w:tc>
        <w:tc>
          <w:tcPr>
            <w:tcW w:w="992" w:type="dxa"/>
            <w:tcBorders>
              <w:top w:val="nil"/>
              <w:left w:val="nil"/>
              <w:bottom w:val="nil"/>
              <w:right w:val="nil"/>
            </w:tcBorders>
            <w:shd w:val="clear" w:color="auto" w:fill="auto"/>
            <w:vAlign w:val="bottom"/>
          </w:tcPr>
          <w:p w14:paraId="3244177C" w14:textId="77777777" w:rsidR="00A7704B" w:rsidRPr="005B05A2" w:rsidRDefault="00A7704B" w:rsidP="00C471AD">
            <w:pPr>
              <w:jc w:val="center"/>
            </w:pPr>
            <w:r w:rsidRPr="005B05A2">
              <w:rPr>
                <w:color w:val="000000"/>
              </w:rPr>
              <w:t>7.49</w:t>
            </w:r>
          </w:p>
        </w:tc>
      </w:tr>
      <w:tr w:rsidR="00A7704B" w:rsidRPr="005B05A2" w14:paraId="464751C2" w14:textId="77777777" w:rsidTr="00C471AD">
        <w:tc>
          <w:tcPr>
            <w:tcW w:w="1080" w:type="dxa"/>
          </w:tcPr>
          <w:p w14:paraId="0228C021" w14:textId="77777777" w:rsidR="00A7704B" w:rsidRPr="005B05A2" w:rsidRDefault="00A7704B" w:rsidP="00C471AD">
            <w:r w:rsidRPr="005B05A2">
              <w:t>GLOB3</w:t>
            </w:r>
          </w:p>
        </w:tc>
        <w:tc>
          <w:tcPr>
            <w:tcW w:w="1080" w:type="dxa"/>
            <w:tcBorders>
              <w:top w:val="nil"/>
              <w:left w:val="nil"/>
              <w:bottom w:val="nil"/>
              <w:right w:val="nil"/>
            </w:tcBorders>
            <w:shd w:val="clear" w:color="auto" w:fill="auto"/>
            <w:vAlign w:val="bottom"/>
          </w:tcPr>
          <w:p w14:paraId="705F5A5F" w14:textId="77777777" w:rsidR="00A7704B" w:rsidRPr="005B05A2" w:rsidRDefault="00A7704B" w:rsidP="00C471AD">
            <w:pPr>
              <w:jc w:val="center"/>
            </w:pPr>
            <w:r w:rsidRPr="005B05A2">
              <w:rPr>
                <w:color w:val="000000"/>
              </w:rPr>
              <w:t>0.696</w:t>
            </w:r>
          </w:p>
        </w:tc>
        <w:tc>
          <w:tcPr>
            <w:tcW w:w="890" w:type="dxa"/>
            <w:tcBorders>
              <w:top w:val="nil"/>
              <w:left w:val="nil"/>
              <w:bottom w:val="nil"/>
              <w:right w:val="nil"/>
            </w:tcBorders>
            <w:shd w:val="clear" w:color="auto" w:fill="auto"/>
            <w:vAlign w:val="bottom"/>
          </w:tcPr>
          <w:p w14:paraId="151AEB0C" w14:textId="77777777" w:rsidR="00A7704B" w:rsidRPr="005B05A2" w:rsidRDefault="00A7704B" w:rsidP="00C471AD">
            <w:pPr>
              <w:jc w:val="center"/>
            </w:pPr>
            <w:r>
              <w:rPr>
                <w:color w:val="000000"/>
              </w:rPr>
              <w:t>15.32</w:t>
            </w:r>
          </w:p>
        </w:tc>
        <w:tc>
          <w:tcPr>
            <w:tcW w:w="1111" w:type="dxa"/>
            <w:tcBorders>
              <w:top w:val="nil"/>
              <w:left w:val="nil"/>
              <w:bottom w:val="nil"/>
              <w:right w:val="nil"/>
            </w:tcBorders>
            <w:shd w:val="clear" w:color="auto" w:fill="auto"/>
            <w:vAlign w:val="bottom"/>
          </w:tcPr>
          <w:p w14:paraId="44B7F191" w14:textId="77777777" w:rsidR="00A7704B" w:rsidRPr="005B05A2" w:rsidRDefault="00A7704B" w:rsidP="00C471AD">
            <w:pPr>
              <w:jc w:val="center"/>
            </w:pPr>
            <w:r w:rsidRPr="005B05A2">
              <w:rPr>
                <w:color w:val="000000"/>
              </w:rPr>
              <w:t>0.735</w:t>
            </w:r>
          </w:p>
        </w:tc>
        <w:tc>
          <w:tcPr>
            <w:tcW w:w="969" w:type="dxa"/>
            <w:tcBorders>
              <w:top w:val="nil"/>
              <w:left w:val="nil"/>
              <w:bottom w:val="nil"/>
              <w:right w:val="nil"/>
            </w:tcBorders>
            <w:shd w:val="clear" w:color="auto" w:fill="auto"/>
            <w:vAlign w:val="bottom"/>
          </w:tcPr>
          <w:p w14:paraId="5FBB2915" w14:textId="77777777" w:rsidR="00A7704B" w:rsidRPr="005B05A2" w:rsidRDefault="00A7704B" w:rsidP="00C471AD">
            <w:pPr>
              <w:jc w:val="center"/>
            </w:pPr>
            <w:r>
              <w:rPr>
                <w:color w:val="000000"/>
              </w:rPr>
              <w:t>9.35</w:t>
            </w:r>
          </w:p>
        </w:tc>
        <w:tc>
          <w:tcPr>
            <w:tcW w:w="1102" w:type="dxa"/>
            <w:tcBorders>
              <w:top w:val="nil"/>
              <w:left w:val="nil"/>
              <w:bottom w:val="nil"/>
              <w:right w:val="nil"/>
            </w:tcBorders>
            <w:shd w:val="clear" w:color="auto" w:fill="auto"/>
            <w:vAlign w:val="bottom"/>
          </w:tcPr>
          <w:p w14:paraId="2A23E991" w14:textId="77777777" w:rsidR="00A7704B" w:rsidRPr="005B05A2" w:rsidRDefault="00A7704B" w:rsidP="00C471AD">
            <w:pPr>
              <w:jc w:val="center"/>
            </w:pPr>
            <w:r w:rsidRPr="005B05A2">
              <w:rPr>
                <w:color w:val="000000"/>
              </w:rPr>
              <w:t>0.68</w:t>
            </w:r>
            <w:r>
              <w:rPr>
                <w:color w:val="000000"/>
              </w:rPr>
              <w:t>0</w:t>
            </w:r>
          </w:p>
        </w:tc>
        <w:tc>
          <w:tcPr>
            <w:tcW w:w="993" w:type="dxa"/>
            <w:tcBorders>
              <w:top w:val="nil"/>
              <w:left w:val="nil"/>
              <w:bottom w:val="nil"/>
              <w:right w:val="nil"/>
            </w:tcBorders>
            <w:shd w:val="clear" w:color="auto" w:fill="auto"/>
            <w:vAlign w:val="bottom"/>
          </w:tcPr>
          <w:p w14:paraId="3EC41879" w14:textId="77777777" w:rsidR="00A7704B" w:rsidRPr="005B05A2" w:rsidRDefault="00A7704B" w:rsidP="00C471AD">
            <w:pPr>
              <w:jc w:val="center"/>
            </w:pPr>
            <w:r w:rsidRPr="005B05A2">
              <w:rPr>
                <w:color w:val="000000"/>
              </w:rPr>
              <w:t>10.09</w:t>
            </w:r>
          </w:p>
        </w:tc>
        <w:tc>
          <w:tcPr>
            <w:tcW w:w="1134" w:type="dxa"/>
            <w:tcBorders>
              <w:top w:val="nil"/>
              <w:left w:val="nil"/>
              <w:bottom w:val="nil"/>
              <w:right w:val="nil"/>
            </w:tcBorders>
            <w:shd w:val="clear" w:color="auto" w:fill="auto"/>
            <w:vAlign w:val="bottom"/>
          </w:tcPr>
          <w:p w14:paraId="03EBA7A9" w14:textId="77777777" w:rsidR="00A7704B" w:rsidRPr="005B05A2" w:rsidRDefault="00A7704B" w:rsidP="00C471AD">
            <w:pPr>
              <w:jc w:val="center"/>
            </w:pPr>
            <w:r w:rsidRPr="005B05A2">
              <w:rPr>
                <w:color w:val="000000"/>
              </w:rPr>
              <w:t>0.777</w:t>
            </w:r>
          </w:p>
        </w:tc>
        <w:tc>
          <w:tcPr>
            <w:tcW w:w="992" w:type="dxa"/>
            <w:tcBorders>
              <w:top w:val="nil"/>
              <w:left w:val="nil"/>
              <w:bottom w:val="nil"/>
              <w:right w:val="nil"/>
            </w:tcBorders>
            <w:shd w:val="clear" w:color="auto" w:fill="auto"/>
            <w:vAlign w:val="bottom"/>
          </w:tcPr>
          <w:p w14:paraId="028BBFBC" w14:textId="77777777" w:rsidR="00A7704B" w:rsidRPr="005B05A2" w:rsidRDefault="00A7704B" w:rsidP="00C471AD">
            <w:pPr>
              <w:jc w:val="center"/>
            </w:pPr>
            <w:r w:rsidRPr="005B05A2">
              <w:rPr>
                <w:color w:val="000000"/>
              </w:rPr>
              <w:t>7.89</w:t>
            </w:r>
          </w:p>
        </w:tc>
      </w:tr>
      <w:tr w:rsidR="00A7704B" w:rsidRPr="005B05A2" w14:paraId="47FC3775" w14:textId="77777777" w:rsidTr="00C471AD">
        <w:tc>
          <w:tcPr>
            <w:tcW w:w="1080" w:type="dxa"/>
          </w:tcPr>
          <w:p w14:paraId="39185DBD" w14:textId="77777777" w:rsidR="00A7704B" w:rsidRPr="005B05A2" w:rsidRDefault="00A7704B" w:rsidP="00C471AD">
            <w:r w:rsidRPr="005B05A2">
              <w:t>HED1</w:t>
            </w:r>
          </w:p>
        </w:tc>
        <w:tc>
          <w:tcPr>
            <w:tcW w:w="1080" w:type="dxa"/>
            <w:tcBorders>
              <w:top w:val="nil"/>
              <w:left w:val="nil"/>
              <w:bottom w:val="nil"/>
              <w:right w:val="nil"/>
            </w:tcBorders>
            <w:shd w:val="clear" w:color="auto" w:fill="auto"/>
            <w:vAlign w:val="bottom"/>
          </w:tcPr>
          <w:p w14:paraId="76D0F978" w14:textId="77777777" w:rsidR="00A7704B" w:rsidRPr="005B05A2" w:rsidRDefault="00A7704B" w:rsidP="00C471AD">
            <w:pPr>
              <w:jc w:val="center"/>
            </w:pPr>
            <w:r w:rsidRPr="005B05A2">
              <w:rPr>
                <w:color w:val="000000"/>
              </w:rPr>
              <w:t>0.73</w:t>
            </w:r>
            <w:r>
              <w:rPr>
                <w:color w:val="000000"/>
              </w:rPr>
              <w:t>0</w:t>
            </w:r>
          </w:p>
        </w:tc>
        <w:tc>
          <w:tcPr>
            <w:tcW w:w="890" w:type="dxa"/>
            <w:tcBorders>
              <w:top w:val="nil"/>
              <w:left w:val="nil"/>
              <w:bottom w:val="nil"/>
              <w:right w:val="nil"/>
            </w:tcBorders>
            <w:shd w:val="clear" w:color="auto" w:fill="auto"/>
            <w:vAlign w:val="bottom"/>
          </w:tcPr>
          <w:p w14:paraId="49FF5A51" w14:textId="77777777" w:rsidR="00A7704B" w:rsidRPr="005B05A2" w:rsidRDefault="00A7704B" w:rsidP="00C471AD">
            <w:pPr>
              <w:jc w:val="center"/>
            </w:pPr>
          </w:p>
        </w:tc>
        <w:tc>
          <w:tcPr>
            <w:tcW w:w="1111" w:type="dxa"/>
            <w:tcBorders>
              <w:top w:val="nil"/>
              <w:left w:val="nil"/>
              <w:bottom w:val="nil"/>
              <w:right w:val="nil"/>
            </w:tcBorders>
            <w:shd w:val="clear" w:color="auto" w:fill="auto"/>
            <w:vAlign w:val="bottom"/>
          </w:tcPr>
          <w:p w14:paraId="6438BAA7" w14:textId="77777777" w:rsidR="00A7704B" w:rsidRPr="005B05A2" w:rsidRDefault="00A7704B" w:rsidP="00C471AD">
            <w:pPr>
              <w:jc w:val="center"/>
            </w:pPr>
            <w:r w:rsidRPr="005B05A2">
              <w:rPr>
                <w:color w:val="000000"/>
              </w:rPr>
              <w:t>0.827</w:t>
            </w:r>
          </w:p>
        </w:tc>
        <w:tc>
          <w:tcPr>
            <w:tcW w:w="969" w:type="dxa"/>
            <w:tcBorders>
              <w:top w:val="nil"/>
              <w:left w:val="nil"/>
              <w:bottom w:val="nil"/>
              <w:right w:val="nil"/>
            </w:tcBorders>
            <w:shd w:val="clear" w:color="auto" w:fill="auto"/>
            <w:vAlign w:val="bottom"/>
          </w:tcPr>
          <w:p w14:paraId="6F5D81B7" w14:textId="77777777" w:rsidR="00A7704B" w:rsidRPr="005B05A2" w:rsidRDefault="00A7704B" w:rsidP="00C471AD">
            <w:pPr>
              <w:jc w:val="center"/>
            </w:pPr>
          </w:p>
        </w:tc>
        <w:tc>
          <w:tcPr>
            <w:tcW w:w="1102" w:type="dxa"/>
            <w:tcBorders>
              <w:top w:val="nil"/>
              <w:left w:val="nil"/>
              <w:bottom w:val="nil"/>
              <w:right w:val="nil"/>
            </w:tcBorders>
            <w:shd w:val="clear" w:color="auto" w:fill="auto"/>
            <w:vAlign w:val="bottom"/>
          </w:tcPr>
          <w:p w14:paraId="71463CA4" w14:textId="77777777" w:rsidR="00A7704B" w:rsidRPr="005B05A2" w:rsidRDefault="00A7704B" w:rsidP="00C471AD">
            <w:pPr>
              <w:jc w:val="center"/>
            </w:pPr>
            <w:r w:rsidRPr="005B05A2">
              <w:rPr>
                <w:color w:val="000000"/>
              </w:rPr>
              <w:t>0.826</w:t>
            </w:r>
          </w:p>
        </w:tc>
        <w:tc>
          <w:tcPr>
            <w:tcW w:w="993" w:type="dxa"/>
            <w:tcBorders>
              <w:top w:val="nil"/>
              <w:left w:val="nil"/>
              <w:bottom w:val="nil"/>
              <w:right w:val="nil"/>
            </w:tcBorders>
            <w:shd w:val="clear" w:color="auto" w:fill="auto"/>
            <w:vAlign w:val="bottom"/>
          </w:tcPr>
          <w:p w14:paraId="2E9166D3" w14:textId="77777777" w:rsidR="00A7704B" w:rsidRPr="005B05A2" w:rsidRDefault="00A7704B" w:rsidP="00C471AD">
            <w:pPr>
              <w:jc w:val="center"/>
            </w:pPr>
          </w:p>
        </w:tc>
        <w:tc>
          <w:tcPr>
            <w:tcW w:w="1134" w:type="dxa"/>
            <w:tcBorders>
              <w:top w:val="nil"/>
              <w:left w:val="nil"/>
              <w:bottom w:val="nil"/>
              <w:right w:val="nil"/>
            </w:tcBorders>
            <w:shd w:val="clear" w:color="auto" w:fill="auto"/>
            <w:vAlign w:val="bottom"/>
          </w:tcPr>
          <w:p w14:paraId="1B228140" w14:textId="77777777" w:rsidR="00A7704B" w:rsidRPr="005B05A2" w:rsidRDefault="00A7704B" w:rsidP="00C471AD">
            <w:pPr>
              <w:jc w:val="center"/>
            </w:pPr>
            <w:r w:rsidRPr="005B05A2">
              <w:rPr>
                <w:color w:val="000000"/>
              </w:rPr>
              <w:t>0.509</w:t>
            </w:r>
          </w:p>
        </w:tc>
        <w:tc>
          <w:tcPr>
            <w:tcW w:w="992" w:type="dxa"/>
            <w:tcBorders>
              <w:top w:val="nil"/>
              <w:left w:val="nil"/>
              <w:bottom w:val="nil"/>
              <w:right w:val="nil"/>
            </w:tcBorders>
            <w:shd w:val="clear" w:color="auto" w:fill="auto"/>
            <w:vAlign w:val="bottom"/>
          </w:tcPr>
          <w:p w14:paraId="15C52A80" w14:textId="77777777" w:rsidR="00A7704B" w:rsidRPr="005B05A2" w:rsidRDefault="00A7704B" w:rsidP="00C471AD">
            <w:pPr>
              <w:jc w:val="center"/>
            </w:pPr>
          </w:p>
        </w:tc>
      </w:tr>
      <w:tr w:rsidR="00A7704B" w:rsidRPr="005B05A2" w14:paraId="475EAE07" w14:textId="77777777" w:rsidTr="00C471AD">
        <w:tc>
          <w:tcPr>
            <w:tcW w:w="1080" w:type="dxa"/>
          </w:tcPr>
          <w:p w14:paraId="31E85DDE" w14:textId="77777777" w:rsidR="00A7704B" w:rsidRPr="005B05A2" w:rsidRDefault="00A7704B" w:rsidP="00C471AD">
            <w:r w:rsidRPr="005B05A2">
              <w:t>HED2</w:t>
            </w:r>
          </w:p>
        </w:tc>
        <w:tc>
          <w:tcPr>
            <w:tcW w:w="1080" w:type="dxa"/>
            <w:tcBorders>
              <w:top w:val="nil"/>
              <w:left w:val="nil"/>
              <w:bottom w:val="nil"/>
              <w:right w:val="nil"/>
            </w:tcBorders>
            <w:shd w:val="clear" w:color="auto" w:fill="auto"/>
            <w:vAlign w:val="bottom"/>
          </w:tcPr>
          <w:p w14:paraId="3A65E9BC" w14:textId="77777777" w:rsidR="00A7704B" w:rsidRPr="005B05A2" w:rsidRDefault="00A7704B" w:rsidP="00C471AD">
            <w:pPr>
              <w:jc w:val="center"/>
            </w:pPr>
            <w:r w:rsidRPr="005B05A2">
              <w:rPr>
                <w:color w:val="000000"/>
              </w:rPr>
              <w:t>0.869</w:t>
            </w:r>
          </w:p>
        </w:tc>
        <w:tc>
          <w:tcPr>
            <w:tcW w:w="890" w:type="dxa"/>
            <w:tcBorders>
              <w:top w:val="nil"/>
              <w:left w:val="nil"/>
              <w:bottom w:val="nil"/>
              <w:right w:val="nil"/>
            </w:tcBorders>
            <w:shd w:val="clear" w:color="auto" w:fill="auto"/>
            <w:vAlign w:val="bottom"/>
          </w:tcPr>
          <w:p w14:paraId="72C4B433" w14:textId="77777777" w:rsidR="00A7704B" w:rsidRPr="005B05A2" w:rsidRDefault="00A7704B" w:rsidP="00C471AD">
            <w:pPr>
              <w:jc w:val="center"/>
            </w:pPr>
            <w:r>
              <w:rPr>
                <w:color w:val="000000"/>
              </w:rPr>
              <w:t>19.96</w:t>
            </w:r>
          </w:p>
        </w:tc>
        <w:tc>
          <w:tcPr>
            <w:tcW w:w="1111" w:type="dxa"/>
            <w:tcBorders>
              <w:top w:val="nil"/>
              <w:left w:val="nil"/>
              <w:bottom w:val="nil"/>
              <w:right w:val="nil"/>
            </w:tcBorders>
            <w:shd w:val="clear" w:color="auto" w:fill="auto"/>
            <w:vAlign w:val="bottom"/>
          </w:tcPr>
          <w:p w14:paraId="7F41FFBC" w14:textId="77777777" w:rsidR="00A7704B" w:rsidRPr="005B05A2" w:rsidRDefault="00A7704B" w:rsidP="00C471AD">
            <w:pPr>
              <w:jc w:val="center"/>
            </w:pPr>
            <w:r w:rsidRPr="005B05A2">
              <w:rPr>
                <w:color w:val="000000"/>
              </w:rPr>
              <w:t>0.894</w:t>
            </w:r>
          </w:p>
        </w:tc>
        <w:tc>
          <w:tcPr>
            <w:tcW w:w="969" w:type="dxa"/>
            <w:tcBorders>
              <w:top w:val="nil"/>
              <w:left w:val="nil"/>
              <w:bottom w:val="nil"/>
              <w:right w:val="nil"/>
            </w:tcBorders>
            <w:shd w:val="clear" w:color="auto" w:fill="auto"/>
            <w:vAlign w:val="bottom"/>
          </w:tcPr>
          <w:p w14:paraId="21FCCF34" w14:textId="77777777" w:rsidR="00A7704B" w:rsidRPr="005B05A2" w:rsidRDefault="00A7704B" w:rsidP="00C471AD">
            <w:pPr>
              <w:jc w:val="center"/>
            </w:pPr>
            <w:r>
              <w:rPr>
                <w:color w:val="000000"/>
              </w:rPr>
              <w:t>17.01</w:t>
            </w:r>
          </w:p>
        </w:tc>
        <w:tc>
          <w:tcPr>
            <w:tcW w:w="1102" w:type="dxa"/>
            <w:tcBorders>
              <w:top w:val="nil"/>
              <w:left w:val="nil"/>
              <w:bottom w:val="nil"/>
              <w:right w:val="nil"/>
            </w:tcBorders>
            <w:shd w:val="clear" w:color="auto" w:fill="auto"/>
            <w:vAlign w:val="bottom"/>
          </w:tcPr>
          <w:p w14:paraId="7AA5B3C3" w14:textId="77777777" w:rsidR="00A7704B" w:rsidRPr="005B05A2" w:rsidRDefault="00A7704B" w:rsidP="00C471AD">
            <w:pPr>
              <w:jc w:val="center"/>
            </w:pPr>
            <w:r w:rsidRPr="005B05A2">
              <w:rPr>
                <w:color w:val="000000"/>
              </w:rPr>
              <w:t>0.898</w:t>
            </w:r>
          </w:p>
        </w:tc>
        <w:tc>
          <w:tcPr>
            <w:tcW w:w="993" w:type="dxa"/>
            <w:tcBorders>
              <w:top w:val="nil"/>
              <w:left w:val="nil"/>
              <w:bottom w:val="nil"/>
              <w:right w:val="nil"/>
            </w:tcBorders>
            <w:shd w:val="clear" w:color="auto" w:fill="auto"/>
            <w:vAlign w:val="bottom"/>
          </w:tcPr>
          <w:p w14:paraId="41EE30AF" w14:textId="77777777" w:rsidR="00A7704B" w:rsidRPr="005B05A2" w:rsidRDefault="00A7704B" w:rsidP="00C471AD">
            <w:pPr>
              <w:jc w:val="center"/>
            </w:pPr>
            <w:r w:rsidRPr="005B05A2">
              <w:rPr>
                <w:color w:val="000000"/>
              </w:rPr>
              <w:t>1.47</w:t>
            </w:r>
          </w:p>
        </w:tc>
        <w:tc>
          <w:tcPr>
            <w:tcW w:w="1134" w:type="dxa"/>
            <w:tcBorders>
              <w:top w:val="nil"/>
              <w:left w:val="nil"/>
              <w:bottom w:val="nil"/>
              <w:right w:val="nil"/>
            </w:tcBorders>
            <w:shd w:val="clear" w:color="auto" w:fill="auto"/>
            <w:vAlign w:val="bottom"/>
          </w:tcPr>
          <w:p w14:paraId="69CE7254" w14:textId="77777777" w:rsidR="00A7704B" w:rsidRPr="005B05A2" w:rsidRDefault="00A7704B" w:rsidP="00C471AD">
            <w:pPr>
              <w:jc w:val="center"/>
            </w:pPr>
            <w:r w:rsidRPr="005B05A2">
              <w:rPr>
                <w:color w:val="000000"/>
              </w:rPr>
              <w:t>0.559</w:t>
            </w:r>
          </w:p>
        </w:tc>
        <w:tc>
          <w:tcPr>
            <w:tcW w:w="992" w:type="dxa"/>
            <w:tcBorders>
              <w:top w:val="nil"/>
              <w:left w:val="nil"/>
              <w:bottom w:val="nil"/>
              <w:right w:val="nil"/>
            </w:tcBorders>
            <w:shd w:val="clear" w:color="auto" w:fill="auto"/>
            <w:vAlign w:val="bottom"/>
          </w:tcPr>
          <w:p w14:paraId="3004E8AB" w14:textId="77777777" w:rsidR="00A7704B" w:rsidRPr="005B05A2" w:rsidRDefault="00A7704B" w:rsidP="00C471AD">
            <w:pPr>
              <w:jc w:val="center"/>
            </w:pPr>
            <w:r w:rsidRPr="005B05A2">
              <w:rPr>
                <w:color w:val="000000"/>
              </w:rPr>
              <w:t>7.89</w:t>
            </w:r>
          </w:p>
        </w:tc>
      </w:tr>
      <w:tr w:rsidR="00A7704B" w:rsidRPr="005B05A2" w14:paraId="5D52DF1A" w14:textId="77777777" w:rsidTr="00C471AD">
        <w:tc>
          <w:tcPr>
            <w:tcW w:w="1080" w:type="dxa"/>
          </w:tcPr>
          <w:p w14:paraId="16472E71" w14:textId="77777777" w:rsidR="00A7704B" w:rsidRPr="005B05A2" w:rsidRDefault="00A7704B" w:rsidP="00C471AD">
            <w:r w:rsidRPr="005B05A2">
              <w:t>HED3</w:t>
            </w:r>
          </w:p>
        </w:tc>
        <w:tc>
          <w:tcPr>
            <w:tcW w:w="1080" w:type="dxa"/>
            <w:tcBorders>
              <w:top w:val="nil"/>
              <w:left w:val="nil"/>
              <w:bottom w:val="nil"/>
              <w:right w:val="nil"/>
            </w:tcBorders>
            <w:shd w:val="clear" w:color="auto" w:fill="auto"/>
            <w:vAlign w:val="bottom"/>
          </w:tcPr>
          <w:p w14:paraId="43CD6E1B" w14:textId="77777777" w:rsidR="00A7704B" w:rsidRPr="005B05A2" w:rsidRDefault="00A7704B" w:rsidP="00C471AD">
            <w:pPr>
              <w:jc w:val="center"/>
            </w:pPr>
            <w:r w:rsidRPr="005B05A2">
              <w:rPr>
                <w:color w:val="000000"/>
              </w:rPr>
              <w:t>0.711</w:t>
            </w:r>
          </w:p>
        </w:tc>
        <w:tc>
          <w:tcPr>
            <w:tcW w:w="890" w:type="dxa"/>
            <w:tcBorders>
              <w:top w:val="nil"/>
              <w:left w:val="nil"/>
              <w:bottom w:val="nil"/>
              <w:right w:val="nil"/>
            </w:tcBorders>
            <w:shd w:val="clear" w:color="auto" w:fill="auto"/>
            <w:vAlign w:val="bottom"/>
          </w:tcPr>
          <w:p w14:paraId="3B05DF78" w14:textId="77777777" w:rsidR="00A7704B" w:rsidRPr="005B05A2" w:rsidRDefault="00A7704B" w:rsidP="00C471AD">
            <w:pPr>
              <w:jc w:val="center"/>
            </w:pPr>
            <w:r>
              <w:rPr>
                <w:color w:val="000000"/>
              </w:rPr>
              <w:t>27.69</w:t>
            </w:r>
          </w:p>
        </w:tc>
        <w:tc>
          <w:tcPr>
            <w:tcW w:w="1111" w:type="dxa"/>
            <w:tcBorders>
              <w:top w:val="nil"/>
              <w:left w:val="nil"/>
              <w:bottom w:val="nil"/>
              <w:right w:val="nil"/>
            </w:tcBorders>
            <w:shd w:val="clear" w:color="auto" w:fill="auto"/>
            <w:vAlign w:val="bottom"/>
          </w:tcPr>
          <w:p w14:paraId="6B5ADA61" w14:textId="77777777" w:rsidR="00A7704B" w:rsidRPr="005B05A2" w:rsidRDefault="00A7704B" w:rsidP="00C471AD">
            <w:pPr>
              <w:jc w:val="center"/>
            </w:pPr>
            <w:r w:rsidRPr="005B05A2">
              <w:rPr>
                <w:color w:val="000000"/>
              </w:rPr>
              <w:t>0.811</w:t>
            </w:r>
          </w:p>
        </w:tc>
        <w:tc>
          <w:tcPr>
            <w:tcW w:w="969" w:type="dxa"/>
            <w:tcBorders>
              <w:top w:val="nil"/>
              <w:left w:val="nil"/>
              <w:bottom w:val="nil"/>
              <w:right w:val="nil"/>
            </w:tcBorders>
            <w:shd w:val="clear" w:color="auto" w:fill="auto"/>
            <w:vAlign w:val="bottom"/>
          </w:tcPr>
          <w:p w14:paraId="1778A8A3" w14:textId="77777777" w:rsidR="00A7704B" w:rsidRPr="005B05A2" w:rsidRDefault="00A7704B" w:rsidP="00C471AD">
            <w:pPr>
              <w:jc w:val="center"/>
            </w:pPr>
            <w:r>
              <w:rPr>
                <w:color w:val="000000"/>
              </w:rPr>
              <w:t>15.20</w:t>
            </w:r>
          </w:p>
        </w:tc>
        <w:tc>
          <w:tcPr>
            <w:tcW w:w="1102" w:type="dxa"/>
            <w:tcBorders>
              <w:top w:val="nil"/>
              <w:left w:val="nil"/>
              <w:bottom w:val="nil"/>
              <w:right w:val="nil"/>
            </w:tcBorders>
            <w:shd w:val="clear" w:color="auto" w:fill="auto"/>
            <w:vAlign w:val="bottom"/>
          </w:tcPr>
          <w:p w14:paraId="0AEA3030" w14:textId="77777777" w:rsidR="00A7704B" w:rsidRPr="005B05A2" w:rsidRDefault="00A7704B" w:rsidP="00C471AD">
            <w:pPr>
              <w:jc w:val="center"/>
            </w:pPr>
            <w:r w:rsidRPr="005B05A2">
              <w:rPr>
                <w:color w:val="000000"/>
              </w:rPr>
              <w:t>0.697</w:t>
            </w:r>
          </w:p>
        </w:tc>
        <w:tc>
          <w:tcPr>
            <w:tcW w:w="993" w:type="dxa"/>
            <w:tcBorders>
              <w:top w:val="nil"/>
              <w:left w:val="nil"/>
              <w:bottom w:val="nil"/>
              <w:right w:val="nil"/>
            </w:tcBorders>
            <w:shd w:val="clear" w:color="auto" w:fill="auto"/>
            <w:vAlign w:val="bottom"/>
          </w:tcPr>
          <w:p w14:paraId="5547530A" w14:textId="77777777" w:rsidR="00A7704B" w:rsidRPr="005B05A2" w:rsidRDefault="00A7704B" w:rsidP="00C471AD">
            <w:pPr>
              <w:jc w:val="center"/>
            </w:pPr>
            <w:r w:rsidRPr="005B05A2">
              <w:rPr>
                <w:color w:val="000000"/>
              </w:rPr>
              <w:t>11.56</w:t>
            </w:r>
          </w:p>
        </w:tc>
        <w:tc>
          <w:tcPr>
            <w:tcW w:w="1134" w:type="dxa"/>
            <w:tcBorders>
              <w:top w:val="nil"/>
              <w:left w:val="nil"/>
              <w:bottom w:val="nil"/>
              <w:right w:val="nil"/>
            </w:tcBorders>
            <w:shd w:val="clear" w:color="auto" w:fill="auto"/>
            <w:vAlign w:val="bottom"/>
          </w:tcPr>
          <w:p w14:paraId="2C4989EA" w14:textId="77777777" w:rsidR="00A7704B" w:rsidRPr="005B05A2" w:rsidRDefault="00A7704B" w:rsidP="00C471AD">
            <w:pPr>
              <w:jc w:val="center"/>
            </w:pPr>
            <w:r w:rsidRPr="005B05A2">
              <w:rPr>
                <w:color w:val="000000"/>
              </w:rPr>
              <w:t>0.978</w:t>
            </w:r>
          </w:p>
        </w:tc>
        <w:tc>
          <w:tcPr>
            <w:tcW w:w="992" w:type="dxa"/>
            <w:tcBorders>
              <w:top w:val="nil"/>
              <w:left w:val="nil"/>
              <w:bottom w:val="nil"/>
              <w:right w:val="nil"/>
            </w:tcBorders>
            <w:shd w:val="clear" w:color="auto" w:fill="auto"/>
            <w:vAlign w:val="bottom"/>
          </w:tcPr>
          <w:p w14:paraId="1C3CA356" w14:textId="77777777" w:rsidR="00A7704B" w:rsidRPr="005B05A2" w:rsidRDefault="00A7704B" w:rsidP="00C471AD">
            <w:pPr>
              <w:jc w:val="center"/>
            </w:pPr>
            <w:r w:rsidRPr="005B05A2">
              <w:rPr>
                <w:color w:val="000000"/>
              </w:rPr>
              <w:t>9.97</w:t>
            </w:r>
          </w:p>
        </w:tc>
      </w:tr>
      <w:tr w:rsidR="00A7704B" w:rsidRPr="005B05A2" w14:paraId="7DE9AB77" w14:textId="77777777" w:rsidTr="00C471AD">
        <w:tc>
          <w:tcPr>
            <w:tcW w:w="1080" w:type="dxa"/>
          </w:tcPr>
          <w:p w14:paraId="4F45BF83" w14:textId="77777777" w:rsidR="00A7704B" w:rsidRPr="005B05A2" w:rsidRDefault="00A7704B" w:rsidP="00C471AD">
            <w:r w:rsidRPr="005B05A2">
              <w:t>UTIL1</w:t>
            </w:r>
          </w:p>
        </w:tc>
        <w:tc>
          <w:tcPr>
            <w:tcW w:w="1080" w:type="dxa"/>
            <w:tcBorders>
              <w:top w:val="nil"/>
              <w:left w:val="nil"/>
              <w:bottom w:val="nil"/>
              <w:right w:val="nil"/>
            </w:tcBorders>
            <w:shd w:val="clear" w:color="auto" w:fill="auto"/>
            <w:vAlign w:val="bottom"/>
          </w:tcPr>
          <w:p w14:paraId="41D0E0FA" w14:textId="77777777" w:rsidR="00A7704B" w:rsidRPr="005B05A2" w:rsidRDefault="00A7704B" w:rsidP="00C471AD">
            <w:pPr>
              <w:jc w:val="center"/>
            </w:pPr>
            <w:r w:rsidRPr="005B05A2">
              <w:rPr>
                <w:color w:val="000000"/>
              </w:rPr>
              <w:t>0.863</w:t>
            </w:r>
          </w:p>
        </w:tc>
        <w:tc>
          <w:tcPr>
            <w:tcW w:w="890" w:type="dxa"/>
            <w:tcBorders>
              <w:top w:val="nil"/>
              <w:left w:val="nil"/>
              <w:bottom w:val="nil"/>
              <w:right w:val="nil"/>
            </w:tcBorders>
            <w:shd w:val="clear" w:color="auto" w:fill="auto"/>
            <w:vAlign w:val="bottom"/>
          </w:tcPr>
          <w:p w14:paraId="0553AF3D" w14:textId="77777777" w:rsidR="00A7704B" w:rsidRPr="005B05A2" w:rsidRDefault="00A7704B" w:rsidP="00C471AD">
            <w:pPr>
              <w:jc w:val="center"/>
            </w:pPr>
          </w:p>
        </w:tc>
        <w:tc>
          <w:tcPr>
            <w:tcW w:w="1111" w:type="dxa"/>
            <w:tcBorders>
              <w:top w:val="nil"/>
              <w:left w:val="nil"/>
              <w:bottom w:val="nil"/>
              <w:right w:val="nil"/>
            </w:tcBorders>
            <w:shd w:val="clear" w:color="auto" w:fill="auto"/>
            <w:vAlign w:val="bottom"/>
          </w:tcPr>
          <w:p w14:paraId="76767785" w14:textId="77777777" w:rsidR="00A7704B" w:rsidRPr="005B05A2" w:rsidRDefault="00A7704B" w:rsidP="00C471AD">
            <w:pPr>
              <w:jc w:val="center"/>
            </w:pPr>
            <w:r w:rsidRPr="005B05A2">
              <w:rPr>
                <w:color w:val="000000"/>
              </w:rPr>
              <w:t>0.778</w:t>
            </w:r>
          </w:p>
        </w:tc>
        <w:tc>
          <w:tcPr>
            <w:tcW w:w="969" w:type="dxa"/>
            <w:tcBorders>
              <w:top w:val="nil"/>
              <w:left w:val="nil"/>
              <w:bottom w:val="nil"/>
              <w:right w:val="nil"/>
            </w:tcBorders>
            <w:shd w:val="clear" w:color="auto" w:fill="auto"/>
            <w:vAlign w:val="bottom"/>
          </w:tcPr>
          <w:p w14:paraId="39D42AA5" w14:textId="77777777" w:rsidR="00A7704B" w:rsidRPr="005B05A2" w:rsidRDefault="00A7704B" w:rsidP="00C471AD">
            <w:pPr>
              <w:jc w:val="center"/>
            </w:pPr>
          </w:p>
        </w:tc>
        <w:tc>
          <w:tcPr>
            <w:tcW w:w="1102" w:type="dxa"/>
            <w:tcBorders>
              <w:top w:val="nil"/>
              <w:left w:val="nil"/>
              <w:bottom w:val="nil"/>
              <w:right w:val="nil"/>
            </w:tcBorders>
            <w:shd w:val="clear" w:color="auto" w:fill="auto"/>
            <w:vAlign w:val="bottom"/>
          </w:tcPr>
          <w:p w14:paraId="1B74C333" w14:textId="77777777" w:rsidR="00A7704B" w:rsidRPr="005B05A2" w:rsidRDefault="00A7704B" w:rsidP="00C471AD">
            <w:pPr>
              <w:jc w:val="center"/>
            </w:pPr>
            <w:r w:rsidRPr="005B05A2">
              <w:rPr>
                <w:color w:val="000000"/>
              </w:rPr>
              <w:t>0.858</w:t>
            </w:r>
          </w:p>
        </w:tc>
        <w:tc>
          <w:tcPr>
            <w:tcW w:w="993" w:type="dxa"/>
            <w:tcBorders>
              <w:top w:val="nil"/>
              <w:left w:val="nil"/>
              <w:bottom w:val="nil"/>
              <w:right w:val="nil"/>
            </w:tcBorders>
            <w:shd w:val="clear" w:color="auto" w:fill="auto"/>
            <w:vAlign w:val="bottom"/>
          </w:tcPr>
          <w:p w14:paraId="69714B66" w14:textId="77777777" w:rsidR="00A7704B" w:rsidRPr="005B05A2" w:rsidRDefault="00A7704B" w:rsidP="00C471AD">
            <w:pPr>
              <w:jc w:val="center"/>
            </w:pPr>
          </w:p>
        </w:tc>
        <w:tc>
          <w:tcPr>
            <w:tcW w:w="1134" w:type="dxa"/>
            <w:tcBorders>
              <w:top w:val="nil"/>
              <w:left w:val="nil"/>
              <w:bottom w:val="nil"/>
              <w:right w:val="nil"/>
            </w:tcBorders>
            <w:shd w:val="clear" w:color="auto" w:fill="auto"/>
            <w:vAlign w:val="bottom"/>
          </w:tcPr>
          <w:p w14:paraId="3A667A05" w14:textId="77777777" w:rsidR="00A7704B" w:rsidRPr="005B05A2" w:rsidRDefault="00A7704B" w:rsidP="00C471AD">
            <w:pPr>
              <w:jc w:val="center"/>
            </w:pPr>
            <w:r w:rsidRPr="005B05A2">
              <w:rPr>
                <w:color w:val="000000"/>
              </w:rPr>
              <w:t>0.877</w:t>
            </w:r>
          </w:p>
        </w:tc>
        <w:tc>
          <w:tcPr>
            <w:tcW w:w="992" w:type="dxa"/>
            <w:tcBorders>
              <w:top w:val="nil"/>
              <w:left w:val="nil"/>
              <w:bottom w:val="nil"/>
              <w:right w:val="nil"/>
            </w:tcBorders>
            <w:shd w:val="clear" w:color="auto" w:fill="auto"/>
            <w:vAlign w:val="bottom"/>
          </w:tcPr>
          <w:p w14:paraId="0863F639" w14:textId="77777777" w:rsidR="00A7704B" w:rsidRPr="005B05A2" w:rsidRDefault="00A7704B" w:rsidP="00C471AD">
            <w:pPr>
              <w:jc w:val="center"/>
            </w:pPr>
          </w:p>
        </w:tc>
      </w:tr>
      <w:tr w:rsidR="00A7704B" w:rsidRPr="005B05A2" w14:paraId="796B3045" w14:textId="77777777" w:rsidTr="00C471AD">
        <w:tc>
          <w:tcPr>
            <w:tcW w:w="1080" w:type="dxa"/>
          </w:tcPr>
          <w:p w14:paraId="0863EE5E" w14:textId="77777777" w:rsidR="00A7704B" w:rsidRPr="005B05A2" w:rsidRDefault="00A7704B" w:rsidP="00C471AD">
            <w:r w:rsidRPr="005B05A2">
              <w:t>UTIL 2</w:t>
            </w:r>
          </w:p>
        </w:tc>
        <w:tc>
          <w:tcPr>
            <w:tcW w:w="1080" w:type="dxa"/>
            <w:tcBorders>
              <w:top w:val="nil"/>
              <w:left w:val="nil"/>
              <w:bottom w:val="nil"/>
              <w:right w:val="nil"/>
            </w:tcBorders>
            <w:shd w:val="clear" w:color="auto" w:fill="auto"/>
            <w:vAlign w:val="bottom"/>
          </w:tcPr>
          <w:p w14:paraId="7CBC429E" w14:textId="77777777" w:rsidR="00A7704B" w:rsidRPr="005B05A2" w:rsidRDefault="00A7704B" w:rsidP="00C471AD">
            <w:pPr>
              <w:jc w:val="center"/>
            </w:pPr>
            <w:r w:rsidRPr="005B05A2">
              <w:rPr>
                <w:color w:val="000000"/>
              </w:rPr>
              <w:t>0.962</w:t>
            </w:r>
          </w:p>
        </w:tc>
        <w:tc>
          <w:tcPr>
            <w:tcW w:w="890" w:type="dxa"/>
            <w:tcBorders>
              <w:top w:val="nil"/>
              <w:left w:val="nil"/>
              <w:bottom w:val="nil"/>
              <w:right w:val="nil"/>
            </w:tcBorders>
            <w:shd w:val="clear" w:color="auto" w:fill="auto"/>
            <w:vAlign w:val="bottom"/>
          </w:tcPr>
          <w:p w14:paraId="5D54A99F" w14:textId="77777777" w:rsidR="00A7704B" w:rsidRPr="005B05A2" w:rsidRDefault="00A7704B" w:rsidP="00C471AD">
            <w:pPr>
              <w:jc w:val="center"/>
            </w:pPr>
            <w:r>
              <w:rPr>
                <w:color w:val="000000"/>
              </w:rPr>
              <w:t>33.45</w:t>
            </w:r>
          </w:p>
        </w:tc>
        <w:tc>
          <w:tcPr>
            <w:tcW w:w="1111" w:type="dxa"/>
            <w:tcBorders>
              <w:top w:val="nil"/>
              <w:left w:val="nil"/>
              <w:bottom w:val="nil"/>
              <w:right w:val="nil"/>
            </w:tcBorders>
            <w:shd w:val="clear" w:color="auto" w:fill="auto"/>
            <w:vAlign w:val="bottom"/>
          </w:tcPr>
          <w:p w14:paraId="13FC2D47" w14:textId="77777777" w:rsidR="00A7704B" w:rsidRPr="005B05A2" w:rsidRDefault="00A7704B" w:rsidP="00C471AD">
            <w:pPr>
              <w:jc w:val="center"/>
            </w:pPr>
            <w:r w:rsidRPr="005B05A2">
              <w:rPr>
                <w:color w:val="000000"/>
              </w:rPr>
              <w:t>0.891</w:t>
            </w:r>
          </w:p>
        </w:tc>
        <w:tc>
          <w:tcPr>
            <w:tcW w:w="969" w:type="dxa"/>
            <w:tcBorders>
              <w:top w:val="nil"/>
              <w:left w:val="nil"/>
              <w:bottom w:val="nil"/>
              <w:right w:val="nil"/>
            </w:tcBorders>
            <w:shd w:val="clear" w:color="auto" w:fill="auto"/>
            <w:vAlign w:val="bottom"/>
          </w:tcPr>
          <w:p w14:paraId="4C61C194" w14:textId="77777777" w:rsidR="00A7704B" w:rsidRPr="005B05A2" w:rsidRDefault="00A7704B" w:rsidP="00C471AD">
            <w:pPr>
              <w:jc w:val="center"/>
            </w:pPr>
            <w:r>
              <w:rPr>
                <w:color w:val="000000"/>
              </w:rPr>
              <w:t>14.71</w:t>
            </w:r>
          </w:p>
        </w:tc>
        <w:tc>
          <w:tcPr>
            <w:tcW w:w="1102" w:type="dxa"/>
            <w:tcBorders>
              <w:top w:val="nil"/>
              <w:left w:val="nil"/>
              <w:bottom w:val="nil"/>
              <w:right w:val="nil"/>
            </w:tcBorders>
            <w:shd w:val="clear" w:color="auto" w:fill="auto"/>
            <w:vAlign w:val="bottom"/>
          </w:tcPr>
          <w:p w14:paraId="5D4C1ADD" w14:textId="77777777" w:rsidR="00A7704B" w:rsidRPr="005B05A2" w:rsidRDefault="00A7704B" w:rsidP="00C471AD">
            <w:pPr>
              <w:jc w:val="center"/>
            </w:pPr>
            <w:r w:rsidRPr="005B05A2">
              <w:rPr>
                <w:color w:val="000000"/>
              </w:rPr>
              <w:t>0.991</w:t>
            </w:r>
          </w:p>
        </w:tc>
        <w:tc>
          <w:tcPr>
            <w:tcW w:w="993" w:type="dxa"/>
            <w:tcBorders>
              <w:top w:val="nil"/>
              <w:left w:val="nil"/>
              <w:bottom w:val="nil"/>
              <w:right w:val="nil"/>
            </w:tcBorders>
            <w:shd w:val="clear" w:color="auto" w:fill="auto"/>
            <w:vAlign w:val="bottom"/>
          </w:tcPr>
          <w:p w14:paraId="4BAF70CB" w14:textId="77777777" w:rsidR="00A7704B" w:rsidRPr="005B05A2" w:rsidRDefault="00A7704B" w:rsidP="00C471AD">
            <w:pPr>
              <w:jc w:val="center"/>
            </w:pPr>
            <w:r w:rsidRPr="005B05A2">
              <w:rPr>
                <w:color w:val="000000"/>
              </w:rPr>
              <w:t>21.21</w:t>
            </w:r>
          </w:p>
        </w:tc>
        <w:tc>
          <w:tcPr>
            <w:tcW w:w="1134" w:type="dxa"/>
            <w:tcBorders>
              <w:top w:val="nil"/>
              <w:left w:val="nil"/>
              <w:bottom w:val="nil"/>
              <w:right w:val="nil"/>
            </w:tcBorders>
            <w:shd w:val="clear" w:color="auto" w:fill="auto"/>
            <w:vAlign w:val="bottom"/>
          </w:tcPr>
          <w:p w14:paraId="2486F3CA" w14:textId="77777777" w:rsidR="00A7704B" w:rsidRPr="005B05A2" w:rsidRDefault="00A7704B" w:rsidP="00C471AD">
            <w:pPr>
              <w:jc w:val="center"/>
            </w:pPr>
            <w:r w:rsidRPr="005B05A2">
              <w:rPr>
                <w:color w:val="000000"/>
              </w:rPr>
              <w:t>0.924</w:t>
            </w:r>
          </w:p>
        </w:tc>
        <w:tc>
          <w:tcPr>
            <w:tcW w:w="992" w:type="dxa"/>
            <w:tcBorders>
              <w:top w:val="nil"/>
              <w:left w:val="nil"/>
              <w:bottom w:val="nil"/>
              <w:right w:val="nil"/>
            </w:tcBorders>
            <w:shd w:val="clear" w:color="auto" w:fill="auto"/>
            <w:vAlign w:val="bottom"/>
          </w:tcPr>
          <w:p w14:paraId="68435044" w14:textId="77777777" w:rsidR="00A7704B" w:rsidRPr="005B05A2" w:rsidRDefault="00A7704B" w:rsidP="00C471AD">
            <w:pPr>
              <w:jc w:val="center"/>
            </w:pPr>
            <w:r w:rsidRPr="005B05A2">
              <w:rPr>
                <w:color w:val="000000"/>
              </w:rPr>
              <w:t>15.92</w:t>
            </w:r>
          </w:p>
        </w:tc>
      </w:tr>
      <w:tr w:rsidR="00A7704B" w:rsidRPr="005B05A2" w14:paraId="54FBF03A" w14:textId="77777777" w:rsidTr="00C471AD">
        <w:tc>
          <w:tcPr>
            <w:tcW w:w="1080" w:type="dxa"/>
          </w:tcPr>
          <w:p w14:paraId="2027B2AA" w14:textId="77777777" w:rsidR="00A7704B" w:rsidRPr="005B05A2" w:rsidRDefault="00A7704B" w:rsidP="00C471AD">
            <w:r w:rsidRPr="005B05A2">
              <w:t>UTIL 3</w:t>
            </w:r>
          </w:p>
        </w:tc>
        <w:tc>
          <w:tcPr>
            <w:tcW w:w="1080" w:type="dxa"/>
            <w:tcBorders>
              <w:top w:val="nil"/>
              <w:left w:val="nil"/>
              <w:bottom w:val="nil"/>
              <w:right w:val="nil"/>
            </w:tcBorders>
            <w:shd w:val="clear" w:color="auto" w:fill="auto"/>
            <w:vAlign w:val="bottom"/>
          </w:tcPr>
          <w:p w14:paraId="2DFDF74E" w14:textId="77777777" w:rsidR="00A7704B" w:rsidRPr="005B05A2" w:rsidRDefault="00A7704B" w:rsidP="00C471AD">
            <w:pPr>
              <w:jc w:val="center"/>
            </w:pPr>
            <w:r w:rsidRPr="005B05A2">
              <w:rPr>
                <w:color w:val="000000"/>
              </w:rPr>
              <w:t>0.817</w:t>
            </w:r>
          </w:p>
        </w:tc>
        <w:tc>
          <w:tcPr>
            <w:tcW w:w="890" w:type="dxa"/>
            <w:tcBorders>
              <w:top w:val="nil"/>
              <w:left w:val="nil"/>
              <w:bottom w:val="nil"/>
              <w:right w:val="nil"/>
            </w:tcBorders>
            <w:shd w:val="clear" w:color="auto" w:fill="auto"/>
            <w:vAlign w:val="bottom"/>
          </w:tcPr>
          <w:p w14:paraId="0305331F" w14:textId="77777777" w:rsidR="00A7704B" w:rsidRPr="005B05A2" w:rsidRDefault="00A7704B" w:rsidP="00C471AD">
            <w:pPr>
              <w:jc w:val="center"/>
            </w:pPr>
            <w:r>
              <w:rPr>
                <w:color w:val="000000"/>
              </w:rPr>
              <w:t>27.69</w:t>
            </w:r>
          </w:p>
        </w:tc>
        <w:tc>
          <w:tcPr>
            <w:tcW w:w="1111" w:type="dxa"/>
            <w:tcBorders>
              <w:top w:val="nil"/>
              <w:left w:val="nil"/>
              <w:bottom w:val="nil"/>
              <w:right w:val="nil"/>
            </w:tcBorders>
            <w:shd w:val="clear" w:color="auto" w:fill="auto"/>
            <w:vAlign w:val="bottom"/>
          </w:tcPr>
          <w:p w14:paraId="7986E02F" w14:textId="77777777" w:rsidR="00A7704B" w:rsidRPr="005B05A2" w:rsidRDefault="00A7704B" w:rsidP="00C471AD">
            <w:pPr>
              <w:jc w:val="center"/>
            </w:pPr>
            <w:r w:rsidRPr="005B05A2">
              <w:rPr>
                <w:color w:val="000000"/>
              </w:rPr>
              <w:t>0.763</w:t>
            </w:r>
          </w:p>
        </w:tc>
        <w:tc>
          <w:tcPr>
            <w:tcW w:w="969" w:type="dxa"/>
            <w:tcBorders>
              <w:top w:val="nil"/>
              <w:left w:val="nil"/>
              <w:bottom w:val="nil"/>
              <w:right w:val="nil"/>
            </w:tcBorders>
            <w:shd w:val="clear" w:color="auto" w:fill="auto"/>
            <w:vAlign w:val="bottom"/>
          </w:tcPr>
          <w:p w14:paraId="4653668F" w14:textId="77777777" w:rsidR="00A7704B" w:rsidRPr="005B05A2" w:rsidRDefault="00A7704B" w:rsidP="00C471AD">
            <w:pPr>
              <w:jc w:val="center"/>
            </w:pPr>
            <w:r>
              <w:rPr>
                <w:color w:val="000000"/>
              </w:rPr>
              <w:t>12.83</w:t>
            </w:r>
          </w:p>
        </w:tc>
        <w:tc>
          <w:tcPr>
            <w:tcW w:w="1102" w:type="dxa"/>
            <w:tcBorders>
              <w:top w:val="nil"/>
              <w:left w:val="nil"/>
              <w:bottom w:val="nil"/>
              <w:right w:val="nil"/>
            </w:tcBorders>
            <w:shd w:val="clear" w:color="auto" w:fill="auto"/>
            <w:vAlign w:val="bottom"/>
          </w:tcPr>
          <w:p w14:paraId="089253B2" w14:textId="77777777" w:rsidR="00A7704B" w:rsidRPr="005B05A2" w:rsidRDefault="00A7704B" w:rsidP="00C471AD">
            <w:pPr>
              <w:jc w:val="center"/>
            </w:pPr>
            <w:r w:rsidRPr="005B05A2">
              <w:rPr>
                <w:color w:val="000000"/>
              </w:rPr>
              <w:t>0.826</w:t>
            </w:r>
          </w:p>
        </w:tc>
        <w:tc>
          <w:tcPr>
            <w:tcW w:w="993" w:type="dxa"/>
            <w:tcBorders>
              <w:top w:val="nil"/>
              <w:left w:val="nil"/>
              <w:bottom w:val="nil"/>
              <w:right w:val="nil"/>
            </w:tcBorders>
            <w:shd w:val="clear" w:color="auto" w:fill="auto"/>
            <w:vAlign w:val="bottom"/>
          </w:tcPr>
          <w:p w14:paraId="70A17BAC" w14:textId="77777777" w:rsidR="00A7704B" w:rsidRPr="005B05A2" w:rsidRDefault="00A7704B" w:rsidP="00C471AD">
            <w:pPr>
              <w:jc w:val="center"/>
            </w:pPr>
            <w:r w:rsidRPr="005B05A2">
              <w:rPr>
                <w:color w:val="000000"/>
              </w:rPr>
              <w:t>17.16</w:t>
            </w:r>
          </w:p>
        </w:tc>
        <w:tc>
          <w:tcPr>
            <w:tcW w:w="1134" w:type="dxa"/>
            <w:tcBorders>
              <w:top w:val="nil"/>
              <w:left w:val="nil"/>
              <w:bottom w:val="nil"/>
              <w:right w:val="nil"/>
            </w:tcBorders>
            <w:shd w:val="clear" w:color="auto" w:fill="auto"/>
            <w:vAlign w:val="bottom"/>
          </w:tcPr>
          <w:p w14:paraId="7E127589" w14:textId="77777777" w:rsidR="00A7704B" w:rsidRPr="005B05A2" w:rsidRDefault="00A7704B" w:rsidP="00C471AD">
            <w:pPr>
              <w:jc w:val="center"/>
            </w:pPr>
            <w:r w:rsidRPr="005B05A2">
              <w:rPr>
                <w:color w:val="000000"/>
              </w:rPr>
              <w:t>0.802</w:t>
            </w:r>
          </w:p>
        </w:tc>
        <w:tc>
          <w:tcPr>
            <w:tcW w:w="992" w:type="dxa"/>
            <w:tcBorders>
              <w:top w:val="nil"/>
              <w:left w:val="nil"/>
              <w:bottom w:val="nil"/>
              <w:right w:val="nil"/>
            </w:tcBorders>
            <w:shd w:val="clear" w:color="auto" w:fill="auto"/>
            <w:vAlign w:val="bottom"/>
          </w:tcPr>
          <w:p w14:paraId="2533F2F2" w14:textId="77777777" w:rsidR="00A7704B" w:rsidRPr="005B05A2" w:rsidRDefault="00A7704B" w:rsidP="00C471AD">
            <w:pPr>
              <w:jc w:val="center"/>
            </w:pPr>
            <w:r w:rsidRPr="005B05A2">
              <w:rPr>
                <w:color w:val="000000"/>
              </w:rPr>
              <w:t>13.45</w:t>
            </w:r>
          </w:p>
        </w:tc>
      </w:tr>
      <w:tr w:rsidR="00A7704B" w:rsidRPr="005B05A2" w14:paraId="66250060" w14:textId="77777777" w:rsidTr="00C471AD">
        <w:tc>
          <w:tcPr>
            <w:tcW w:w="1080" w:type="dxa"/>
          </w:tcPr>
          <w:p w14:paraId="603BB164" w14:textId="77777777" w:rsidR="00A7704B" w:rsidRPr="005B05A2" w:rsidRDefault="00A7704B" w:rsidP="00C471AD">
            <w:r w:rsidRPr="005B05A2">
              <w:t>SOC1</w:t>
            </w:r>
          </w:p>
        </w:tc>
        <w:tc>
          <w:tcPr>
            <w:tcW w:w="1080" w:type="dxa"/>
            <w:tcBorders>
              <w:top w:val="nil"/>
              <w:left w:val="nil"/>
              <w:bottom w:val="nil"/>
              <w:right w:val="nil"/>
            </w:tcBorders>
            <w:shd w:val="clear" w:color="auto" w:fill="auto"/>
            <w:vAlign w:val="bottom"/>
          </w:tcPr>
          <w:p w14:paraId="6D113EBD" w14:textId="77777777" w:rsidR="00A7704B" w:rsidRPr="005B05A2" w:rsidRDefault="00A7704B" w:rsidP="00C471AD">
            <w:pPr>
              <w:jc w:val="center"/>
            </w:pPr>
            <w:r w:rsidRPr="005B05A2">
              <w:rPr>
                <w:color w:val="000000"/>
              </w:rPr>
              <w:t>0.61</w:t>
            </w:r>
            <w:r>
              <w:rPr>
                <w:color w:val="000000"/>
              </w:rPr>
              <w:t>0</w:t>
            </w:r>
          </w:p>
        </w:tc>
        <w:tc>
          <w:tcPr>
            <w:tcW w:w="890" w:type="dxa"/>
            <w:tcBorders>
              <w:top w:val="nil"/>
              <w:left w:val="nil"/>
              <w:bottom w:val="nil"/>
              <w:right w:val="nil"/>
            </w:tcBorders>
            <w:shd w:val="clear" w:color="auto" w:fill="auto"/>
            <w:vAlign w:val="bottom"/>
          </w:tcPr>
          <w:p w14:paraId="49A0CAB3" w14:textId="77777777" w:rsidR="00A7704B" w:rsidRPr="005B05A2" w:rsidRDefault="00A7704B" w:rsidP="00C471AD">
            <w:pPr>
              <w:jc w:val="center"/>
            </w:pPr>
          </w:p>
        </w:tc>
        <w:tc>
          <w:tcPr>
            <w:tcW w:w="1111" w:type="dxa"/>
            <w:tcBorders>
              <w:top w:val="nil"/>
              <w:left w:val="nil"/>
              <w:bottom w:val="nil"/>
              <w:right w:val="nil"/>
            </w:tcBorders>
            <w:shd w:val="clear" w:color="auto" w:fill="auto"/>
            <w:vAlign w:val="bottom"/>
          </w:tcPr>
          <w:p w14:paraId="388D208D" w14:textId="77777777" w:rsidR="00A7704B" w:rsidRPr="005B05A2" w:rsidRDefault="00A7704B" w:rsidP="00C471AD">
            <w:pPr>
              <w:jc w:val="center"/>
            </w:pPr>
            <w:r w:rsidRPr="005B05A2">
              <w:rPr>
                <w:color w:val="000000"/>
              </w:rPr>
              <w:t>0.681</w:t>
            </w:r>
          </w:p>
        </w:tc>
        <w:tc>
          <w:tcPr>
            <w:tcW w:w="969" w:type="dxa"/>
            <w:tcBorders>
              <w:top w:val="nil"/>
              <w:left w:val="nil"/>
              <w:bottom w:val="nil"/>
              <w:right w:val="nil"/>
            </w:tcBorders>
            <w:shd w:val="clear" w:color="auto" w:fill="auto"/>
            <w:vAlign w:val="bottom"/>
          </w:tcPr>
          <w:p w14:paraId="19268DCD" w14:textId="77777777" w:rsidR="00A7704B" w:rsidRPr="005B05A2" w:rsidRDefault="00A7704B" w:rsidP="00C471AD">
            <w:pPr>
              <w:jc w:val="center"/>
            </w:pPr>
          </w:p>
        </w:tc>
        <w:tc>
          <w:tcPr>
            <w:tcW w:w="1102" w:type="dxa"/>
            <w:tcBorders>
              <w:top w:val="nil"/>
              <w:left w:val="nil"/>
              <w:bottom w:val="nil"/>
              <w:right w:val="nil"/>
            </w:tcBorders>
            <w:shd w:val="clear" w:color="auto" w:fill="auto"/>
            <w:vAlign w:val="bottom"/>
          </w:tcPr>
          <w:p w14:paraId="771ABD5F" w14:textId="77777777" w:rsidR="00A7704B" w:rsidRPr="005B05A2" w:rsidRDefault="00A7704B" w:rsidP="00C471AD">
            <w:pPr>
              <w:jc w:val="center"/>
            </w:pPr>
            <w:r w:rsidRPr="005B05A2">
              <w:rPr>
                <w:color w:val="000000"/>
              </w:rPr>
              <w:t>0.622</w:t>
            </w:r>
          </w:p>
        </w:tc>
        <w:tc>
          <w:tcPr>
            <w:tcW w:w="993" w:type="dxa"/>
            <w:tcBorders>
              <w:top w:val="nil"/>
              <w:left w:val="nil"/>
              <w:bottom w:val="nil"/>
              <w:right w:val="nil"/>
            </w:tcBorders>
            <w:shd w:val="clear" w:color="auto" w:fill="auto"/>
            <w:vAlign w:val="bottom"/>
          </w:tcPr>
          <w:p w14:paraId="57DFE5CA" w14:textId="77777777" w:rsidR="00A7704B" w:rsidRPr="005B05A2" w:rsidRDefault="00A7704B" w:rsidP="00C471AD">
            <w:pPr>
              <w:jc w:val="center"/>
            </w:pPr>
          </w:p>
        </w:tc>
        <w:tc>
          <w:tcPr>
            <w:tcW w:w="1134" w:type="dxa"/>
            <w:tcBorders>
              <w:top w:val="nil"/>
              <w:left w:val="nil"/>
              <w:bottom w:val="nil"/>
              <w:right w:val="nil"/>
            </w:tcBorders>
            <w:shd w:val="clear" w:color="auto" w:fill="auto"/>
            <w:vAlign w:val="bottom"/>
          </w:tcPr>
          <w:p w14:paraId="437F4F06" w14:textId="77777777" w:rsidR="00A7704B" w:rsidRPr="005B05A2" w:rsidRDefault="00A7704B" w:rsidP="00C471AD">
            <w:pPr>
              <w:jc w:val="center"/>
            </w:pPr>
            <w:r w:rsidRPr="005B05A2">
              <w:rPr>
                <w:color w:val="000000"/>
              </w:rPr>
              <w:t>0.438</w:t>
            </w:r>
          </w:p>
        </w:tc>
        <w:tc>
          <w:tcPr>
            <w:tcW w:w="992" w:type="dxa"/>
            <w:tcBorders>
              <w:top w:val="nil"/>
              <w:left w:val="nil"/>
              <w:bottom w:val="nil"/>
              <w:right w:val="nil"/>
            </w:tcBorders>
            <w:shd w:val="clear" w:color="auto" w:fill="auto"/>
            <w:vAlign w:val="bottom"/>
          </w:tcPr>
          <w:p w14:paraId="06076E74" w14:textId="77777777" w:rsidR="00A7704B" w:rsidRPr="005B05A2" w:rsidRDefault="00A7704B" w:rsidP="00C471AD">
            <w:pPr>
              <w:jc w:val="center"/>
            </w:pPr>
          </w:p>
        </w:tc>
      </w:tr>
      <w:tr w:rsidR="00A7704B" w:rsidRPr="005B05A2" w14:paraId="4B95E1B8" w14:textId="77777777" w:rsidTr="00C471AD">
        <w:tc>
          <w:tcPr>
            <w:tcW w:w="1080" w:type="dxa"/>
          </w:tcPr>
          <w:p w14:paraId="348C5178" w14:textId="77777777" w:rsidR="00A7704B" w:rsidRPr="005B05A2" w:rsidRDefault="00A7704B" w:rsidP="00C471AD">
            <w:r w:rsidRPr="005B05A2">
              <w:t>SOC 2</w:t>
            </w:r>
          </w:p>
        </w:tc>
        <w:tc>
          <w:tcPr>
            <w:tcW w:w="1080" w:type="dxa"/>
            <w:tcBorders>
              <w:top w:val="nil"/>
              <w:left w:val="nil"/>
              <w:bottom w:val="nil"/>
              <w:right w:val="nil"/>
            </w:tcBorders>
            <w:shd w:val="clear" w:color="auto" w:fill="auto"/>
            <w:vAlign w:val="bottom"/>
          </w:tcPr>
          <w:p w14:paraId="061E4655" w14:textId="77777777" w:rsidR="00A7704B" w:rsidRPr="005B05A2" w:rsidRDefault="00A7704B" w:rsidP="00C471AD">
            <w:pPr>
              <w:jc w:val="center"/>
            </w:pPr>
            <w:r w:rsidRPr="005B05A2">
              <w:rPr>
                <w:color w:val="000000"/>
              </w:rPr>
              <w:t>0.85</w:t>
            </w:r>
            <w:r>
              <w:rPr>
                <w:color w:val="000000"/>
              </w:rPr>
              <w:t>0</w:t>
            </w:r>
          </w:p>
        </w:tc>
        <w:tc>
          <w:tcPr>
            <w:tcW w:w="890" w:type="dxa"/>
            <w:tcBorders>
              <w:top w:val="nil"/>
              <w:left w:val="nil"/>
              <w:bottom w:val="nil"/>
              <w:right w:val="nil"/>
            </w:tcBorders>
            <w:shd w:val="clear" w:color="auto" w:fill="auto"/>
            <w:vAlign w:val="bottom"/>
          </w:tcPr>
          <w:p w14:paraId="527CE745" w14:textId="77777777" w:rsidR="00A7704B" w:rsidRPr="005B05A2" w:rsidRDefault="00A7704B" w:rsidP="00C471AD">
            <w:pPr>
              <w:jc w:val="center"/>
            </w:pPr>
            <w:r>
              <w:rPr>
                <w:color w:val="000000"/>
              </w:rPr>
              <w:t>15.63</w:t>
            </w:r>
          </w:p>
        </w:tc>
        <w:tc>
          <w:tcPr>
            <w:tcW w:w="1111" w:type="dxa"/>
            <w:tcBorders>
              <w:top w:val="nil"/>
              <w:left w:val="nil"/>
              <w:bottom w:val="nil"/>
              <w:right w:val="nil"/>
            </w:tcBorders>
            <w:shd w:val="clear" w:color="auto" w:fill="auto"/>
            <w:vAlign w:val="bottom"/>
          </w:tcPr>
          <w:p w14:paraId="1CC12B58" w14:textId="77777777" w:rsidR="00A7704B" w:rsidRPr="005B05A2" w:rsidRDefault="00A7704B" w:rsidP="00C471AD">
            <w:pPr>
              <w:jc w:val="center"/>
            </w:pPr>
            <w:r w:rsidRPr="005B05A2">
              <w:rPr>
                <w:color w:val="000000"/>
              </w:rPr>
              <w:t>0.903</w:t>
            </w:r>
          </w:p>
        </w:tc>
        <w:tc>
          <w:tcPr>
            <w:tcW w:w="969" w:type="dxa"/>
            <w:tcBorders>
              <w:top w:val="nil"/>
              <w:left w:val="nil"/>
              <w:bottom w:val="nil"/>
              <w:right w:val="nil"/>
            </w:tcBorders>
            <w:shd w:val="clear" w:color="auto" w:fill="auto"/>
            <w:vAlign w:val="bottom"/>
          </w:tcPr>
          <w:p w14:paraId="39A88A50" w14:textId="77777777" w:rsidR="00A7704B" w:rsidRPr="005B05A2" w:rsidRDefault="00A7704B" w:rsidP="00C471AD">
            <w:pPr>
              <w:jc w:val="center"/>
            </w:pPr>
            <w:r w:rsidRPr="005B05A2">
              <w:rPr>
                <w:color w:val="000000"/>
              </w:rPr>
              <w:t>12.66</w:t>
            </w:r>
          </w:p>
        </w:tc>
        <w:tc>
          <w:tcPr>
            <w:tcW w:w="1102" w:type="dxa"/>
            <w:tcBorders>
              <w:top w:val="nil"/>
              <w:left w:val="nil"/>
              <w:bottom w:val="nil"/>
              <w:right w:val="nil"/>
            </w:tcBorders>
            <w:shd w:val="clear" w:color="auto" w:fill="auto"/>
            <w:vAlign w:val="bottom"/>
          </w:tcPr>
          <w:p w14:paraId="11CEF383" w14:textId="77777777" w:rsidR="00A7704B" w:rsidRPr="005B05A2" w:rsidRDefault="00A7704B" w:rsidP="00C471AD">
            <w:pPr>
              <w:jc w:val="center"/>
            </w:pPr>
            <w:r w:rsidRPr="005B05A2">
              <w:rPr>
                <w:color w:val="000000"/>
              </w:rPr>
              <w:t>0.84</w:t>
            </w:r>
            <w:r>
              <w:rPr>
                <w:color w:val="000000"/>
              </w:rPr>
              <w:t>0</w:t>
            </w:r>
          </w:p>
        </w:tc>
        <w:tc>
          <w:tcPr>
            <w:tcW w:w="993" w:type="dxa"/>
            <w:tcBorders>
              <w:top w:val="nil"/>
              <w:left w:val="nil"/>
              <w:bottom w:val="nil"/>
              <w:right w:val="nil"/>
            </w:tcBorders>
            <w:shd w:val="clear" w:color="auto" w:fill="auto"/>
            <w:vAlign w:val="bottom"/>
          </w:tcPr>
          <w:p w14:paraId="4B6090E7" w14:textId="77777777" w:rsidR="00A7704B" w:rsidRPr="005B05A2" w:rsidRDefault="00A7704B" w:rsidP="00C471AD">
            <w:pPr>
              <w:jc w:val="center"/>
            </w:pPr>
            <w:r w:rsidRPr="005B05A2">
              <w:rPr>
                <w:color w:val="000000"/>
              </w:rPr>
              <w:t>8.55</w:t>
            </w:r>
          </w:p>
        </w:tc>
        <w:tc>
          <w:tcPr>
            <w:tcW w:w="1134" w:type="dxa"/>
            <w:tcBorders>
              <w:top w:val="nil"/>
              <w:left w:val="nil"/>
              <w:bottom w:val="nil"/>
              <w:right w:val="nil"/>
            </w:tcBorders>
            <w:shd w:val="clear" w:color="auto" w:fill="auto"/>
            <w:vAlign w:val="bottom"/>
          </w:tcPr>
          <w:p w14:paraId="52A3BD1E" w14:textId="77777777" w:rsidR="00A7704B" w:rsidRPr="005B05A2" w:rsidRDefault="00A7704B" w:rsidP="00C471AD">
            <w:pPr>
              <w:jc w:val="center"/>
            </w:pPr>
            <w:r w:rsidRPr="005B05A2">
              <w:rPr>
                <w:color w:val="000000"/>
              </w:rPr>
              <w:t>0.585</w:t>
            </w:r>
          </w:p>
        </w:tc>
        <w:tc>
          <w:tcPr>
            <w:tcW w:w="992" w:type="dxa"/>
            <w:tcBorders>
              <w:top w:val="nil"/>
              <w:left w:val="nil"/>
              <w:bottom w:val="nil"/>
              <w:right w:val="nil"/>
            </w:tcBorders>
            <w:shd w:val="clear" w:color="auto" w:fill="auto"/>
            <w:vAlign w:val="bottom"/>
          </w:tcPr>
          <w:p w14:paraId="6E9B0183" w14:textId="77777777" w:rsidR="00A7704B" w:rsidRPr="005B05A2" w:rsidRDefault="00A7704B" w:rsidP="00C471AD">
            <w:pPr>
              <w:jc w:val="center"/>
            </w:pPr>
            <w:r w:rsidRPr="005B05A2">
              <w:rPr>
                <w:color w:val="000000"/>
              </w:rPr>
              <w:t>8.06</w:t>
            </w:r>
          </w:p>
        </w:tc>
      </w:tr>
      <w:tr w:rsidR="00A7704B" w:rsidRPr="005B05A2" w14:paraId="22A63712" w14:textId="77777777" w:rsidTr="00C471AD">
        <w:tc>
          <w:tcPr>
            <w:tcW w:w="1080" w:type="dxa"/>
          </w:tcPr>
          <w:p w14:paraId="500135AC" w14:textId="77777777" w:rsidR="00A7704B" w:rsidRPr="005B05A2" w:rsidRDefault="00A7704B" w:rsidP="00C471AD">
            <w:r w:rsidRPr="005B05A2">
              <w:t>SOC 3</w:t>
            </w:r>
          </w:p>
        </w:tc>
        <w:tc>
          <w:tcPr>
            <w:tcW w:w="1080" w:type="dxa"/>
            <w:tcBorders>
              <w:top w:val="nil"/>
              <w:left w:val="nil"/>
              <w:bottom w:val="nil"/>
              <w:right w:val="nil"/>
            </w:tcBorders>
            <w:shd w:val="clear" w:color="auto" w:fill="auto"/>
            <w:vAlign w:val="bottom"/>
          </w:tcPr>
          <w:p w14:paraId="5974DB8D" w14:textId="77777777" w:rsidR="00A7704B" w:rsidRPr="005B05A2" w:rsidRDefault="00A7704B" w:rsidP="00C471AD">
            <w:pPr>
              <w:jc w:val="center"/>
            </w:pPr>
            <w:r w:rsidRPr="005B05A2">
              <w:rPr>
                <w:color w:val="000000"/>
              </w:rPr>
              <w:t>0.716</w:t>
            </w:r>
          </w:p>
        </w:tc>
        <w:tc>
          <w:tcPr>
            <w:tcW w:w="890" w:type="dxa"/>
            <w:tcBorders>
              <w:top w:val="nil"/>
              <w:left w:val="nil"/>
              <w:bottom w:val="nil"/>
              <w:right w:val="nil"/>
            </w:tcBorders>
            <w:shd w:val="clear" w:color="auto" w:fill="auto"/>
            <w:vAlign w:val="bottom"/>
          </w:tcPr>
          <w:p w14:paraId="7317A8C8" w14:textId="77777777" w:rsidR="00A7704B" w:rsidRPr="005B05A2" w:rsidRDefault="00A7704B" w:rsidP="00C471AD">
            <w:pPr>
              <w:jc w:val="center"/>
            </w:pPr>
            <w:r>
              <w:rPr>
                <w:color w:val="000000"/>
              </w:rPr>
              <w:t>14.49</w:t>
            </w:r>
          </w:p>
        </w:tc>
        <w:tc>
          <w:tcPr>
            <w:tcW w:w="1111" w:type="dxa"/>
            <w:tcBorders>
              <w:top w:val="nil"/>
              <w:left w:val="nil"/>
              <w:bottom w:val="nil"/>
              <w:right w:val="nil"/>
            </w:tcBorders>
            <w:shd w:val="clear" w:color="auto" w:fill="auto"/>
            <w:vAlign w:val="bottom"/>
          </w:tcPr>
          <w:p w14:paraId="6DB2E475" w14:textId="77777777" w:rsidR="00A7704B" w:rsidRPr="005B05A2" w:rsidRDefault="00A7704B" w:rsidP="00C471AD">
            <w:pPr>
              <w:jc w:val="center"/>
            </w:pPr>
            <w:r w:rsidRPr="005B05A2">
              <w:rPr>
                <w:color w:val="000000"/>
              </w:rPr>
              <w:t>0.867</w:t>
            </w:r>
          </w:p>
        </w:tc>
        <w:tc>
          <w:tcPr>
            <w:tcW w:w="969" w:type="dxa"/>
            <w:tcBorders>
              <w:top w:val="nil"/>
              <w:left w:val="nil"/>
              <w:bottom w:val="nil"/>
              <w:right w:val="nil"/>
            </w:tcBorders>
            <w:shd w:val="clear" w:color="auto" w:fill="auto"/>
            <w:vAlign w:val="bottom"/>
          </w:tcPr>
          <w:p w14:paraId="02F35A9D" w14:textId="77777777" w:rsidR="00A7704B" w:rsidRPr="005B05A2" w:rsidRDefault="00A7704B" w:rsidP="00C471AD">
            <w:pPr>
              <w:jc w:val="center"/>
            </w:pPr>
            <w:r>
              <w:rPr>
                <w:color w:val="000000"/>
              </w:rPr>
              <w:t>12.43</w:t>
            </w:r>
          </w:p>
        </w:tc>
        <w:tc>
          <w:tcPr>
            <w:tcW w:w="1102" w:type="dxa"/>
            <w:tcBorders>
              <w:top w:val="nil"/>
              <w:left w:val="nil"/>
              <w:bottom w:val="nil"/>
              <w:right w:val="nil"/>
            </w:tcBorders>
            <w:shd w:val="clear" w:color="auto" w:fill="auto"/>
            <w:vAlign w:val="bottom"/>
          </w:tcPr>
          <w:p w14:paraId="4CE7E11F" w14:textId="77777777" w:rsidR="00A7704B" w:rsidRPr="005B05A2" w:rsidRDefault="00A7704B" w:rsidP="00C471AD">
            <w:pPr>
              <w:jc w:val="center"/>
            </w:pPr>
            <w:r w:rsidRPr="005B05A2">
              <w:rPr>
                <w:color w:val="000000"/>
              </w:rPr>
              <w:t>0.652</w:t>
            </w:r>
          </w:p>
        </w:tc>
        <w:tc>
          <w:tcPr>
            <w:tcW w:w="993" w:type="dxa"/>
            <w:tcBorders>
              <w:top w:val="nil"/>
              <w:left w:val="nil"/>
              <w:bottom w:val="nil"/>
              <w:right w:val="nil"/>
            </w:tcBorders>
            <w:shd w:val="clear" w:color="auto" w:fill="auto"/>
            <w:vAlign w:val="bottom"/>
          </w:tcPr>
          <w:p w14:paraId="76B442EB" w14:textId="77777777" w:rsidR="00A7704B" w:rsidRPr="005B05A2" w:rsidRDefault="00A7704B" w:rsidP="00C471AD">
            <w:pPr>
              <w:jc w:val="center"/>
            </w:pPr>
            <w:r w:rsidRPr="005B05A2">
              <w:rPr>
                <w:color w:val="000000"/>
              </w:rPr>
              <w:t>7.91</w:t>
            </w:r>
          </w:p>
        </w:tc>
        <w:tc>
          <w:tcPr>
            <w:tcW w:w="1134" w:type="dxa"/>
            <w:tcBorders>
              <w:top w:val="nil"/>
              <w:left w:val="nil"/>
              <w:bottom w:val="nil"/>
              <w:right w:val="nil"/>
            </w:tcBorders>
            <w:shd w:val="clear" w:color="auto" w:fill="auto"/>
            <w:vAlign w:val="bottom"/>
          </w:tcPr>
          <w:p w14:paraId="7C782E59" w14:textId="77777777" w:rsidR="00A7704B" w:rsidRPr="005B05A2" w:rsidRDefault="00A7704B" w:rsidP="00C471AD">
            <w:pPr>
              <w:jc w:val="center"/>
            </w:pPr>
            <w:r w:rsidRPr="005B05A2">
              <w:rPr>
                <w:color w:val="000000"/>
              </w:rPr>
              <w:t>0.976</w:t>
            </w:r>
          </w:p>
        </w:tc>
        <w:tc>
          <w:tcPr>
            <w:tcW w:w="992" w:type="dxa"/>
            <w:tcBorders>
              <w:top w:val="nil"/>
              <w:left w:val="nil"/>
              <w:bottom w:val="nil"/>
              <w:right w:val="nil"/>
            </w:tcBorders>
            <w:shd w:val="clear" w:color="auto" w:fill="auto"/>
            <w:vAlign w:val="bottom"/>
          </w:tcPr>
          <w:p w14:paraId="29970BA3" w14:textId="77777777" w:rsidR="00A7704B" w:rsidRPr="005B05A2" w:rsidRDefault="00A7704B" w:rsidP="00C471AD">
            <w:pPr>
              <w:jc w:val="center"/>
            </w:pPr>
            <w:r w:rsidRPr="005B05A2">
              <w:rPr>
                <w:color w:val="000000"/>
              </w:rPr>
              <w:t>10.21</w:t>
            </w:r>
          </w:p>
        </w:tc>
      </w:tr>
      <w:tr w:rsidR="00A7704B" w:rsidRPr="005B05A2" w14:paraId="3C12E152" w14:textId="77777777" w:rsidTr="00C471AD">
        <w:trPr>
          <w:trHeight w:val="547"/>
        </w:trPr>
        <w:tc>
          <w:tcPr>
            <w:tcW w:w="9351" w:type="dxa"/>
            <w:gridSpan w:val="9"/>
            <w:tcBorders>
              <w:bottom w:val="single" w:sz="4" w:space="0" w:color="auto"/>
            </w:tcBorders>
          </w:tcPr>
          <w:p w14:paraId="5D9B729F" w14:textId="77777777" w:rsidR="00A7704B" w:rsidRPr="005B05A2" w:rsidRDefault="00A7704B" w:rsidP="00C471AD"/>
          <w:p w14:paraId="2F8929BC" w14:textId="77777777" w:rsidR="00A7704B" w:rsidRPr="005B05A2" w:rsidRDefault="00A7704B" w:rsidP="00C471AD">
            <w:pPr>
              <w:rPr>
                <w:i/>
              </w:rPr>
            </w:pPr>
            <w:r w:rsidRPr="005B05A2">
              <w:t>G</w:t>
            </w:r>
            <w:r w:rsidRPr="005B05A2">
              <w:rPr>
                <w:i/>
              </w:rPr>
              <w:t>oodness of fit statistics:</w:t>
            </w:r>
          </w:p>
        </w:tc>
      </w:tr>
      <w:tr w:rsidR="00A7704B" w:rsidRPr="005B05A2" w14:paraId="765FD346" w14:textId="77777777" w:rsidTr="00C471AD">
        <w:tc>
          <w:tcPr>
            <w:tcW w:w="1080" w:type="dxa"/>
            <w:tcBorders>
              <w:top w:val="single" w:sz="4" w:space="0" w:color="auto"/>
            </w:tcBorders>
          </w:tcPr>
          <w:p w14:paraId="3B5AE054" w14:textId="77777777" w:rsidR="00A7704B" w:rsidRPr="005B05A2" w:rsidRDefault="009F3BEB" w:rsidP="00C471AD">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1080" w:type="dxa"/>
            <w:tcBorders>
              <w:top w:val="single" w:sz="4" w:space="0" w:color="auto"/>
            </w:tcBorders>
            <w:shd w:val="clear" w:color="auto" w:fill="auto"/>
            <w:vAlign w:val="bottom"/>
          </w:tcPr>
          <w:p w14:paraId="285CD2AE" w14:textId="77777777" w:rsidR="00A7704B" w:rsidRPr="005B05A2" w:rsidRDefault="00A7704B" w:rsidP="00C471AD">
            <w:pPr>
              <w:jc w:val="center"/>
            </w:pPr>
            <w:r>
              <w:rPr>
                <w:color w:val="000000"/>
              </w:rPr>
              <w:t>155.58</w:t>
            </w:r>
          </w:p>
        </w:tc>
        <w:tc>
          <w:tcPr>
            <w:tcW w:w="890" w:type="dxa"/>
            <w:tcBorders>
              <w:top w:val="single" w:sz="4" w:space="0" w:color="auto"/>
            </w:tcBorders>
          </w:tcPr>
          <w:p w14:paraId="0C0B20BA" w14:textId="77777777" w:rsidR="00A7704B" w:rsidRPr="005B05A2" w:rsidRDefault="00A7704B" w:rsidP="00C471AD">
            <w:pPr>
              <w:jc w:val="center"/>
            </w:pPr>
          </w:p>
        </w:tc>
        <w:tc>
          <w:tcPr>
            <w:tcW w:w="1111" w:type="dxa"/>
            <w:tcBorders>
              <w:top w:val="single" w:sz="4" w:space="0" w:color="auto"/>
            </w:tcBorders>
            <w:shd w:val="clear" w:color="auto" w:fill="auto"/>
            <w:vAlign w:val="bottom"/>
          </w:tcPr>
          <w:p w14:paraId="21F325F0" w14:textId="77777777" w:rsidR="00A7704B" w:rsidRPr="005B05A2" w:rsidRDefault="00A7704B" w:rsidP="00C471AD">
            <w:pPr>
              <w:jc w:val="center"/>
            </w:pPr>
            <w:r>
              <w:rPr>
                <w:color w:val="000000"/>
              </w:rPr>
              <w:t>106.12</w:t>
            </w:r>
          </w:p>
        </w:tc>
        <w:tc>
          <w:tcPr>
            <w:tcW w:w="969" w:type="dxa"/>
            <w:tcBorders>
              <w:top w:val="single" w:sz="4" w:space="0" w:color="auto"/>
            </w:tcBorders>
          </w:tcPr>
          <w:p w14:paraId="08031BAB" w14:textId="77777777" w:rsidR="00A7704B" w:rsidRPr="005B05A2" w:rsidRDefault="00A7704B" w:rsidP="00C471AD">
            <w:pPr>
              <w:jc w:val="center"/>
            </w:pPr>
          </w:p>
        </w:tc>
        <w:tc>
          <w:tcPr>
            <w:tcW w:w="1102" w:type="dxa"/>
            <w:tcBorders>
              <w:top w:val="single" w:sz="4" w:space="0" w:color="auto"/>
            </w:tcBorders>
            <w:shd w:val="clear" w:color="auto" w:fill="auto"/>
            <w:vAlign w:val="bottom"/>
          </w:tcPr>
          <w:p w14:paraId="7A491A6D" w14:textId="77777777" w:rsidR="00A7704B" w:rsidRPr="005B05A2" w:rsidRDefault="00A7704B" w:rsidP="00C471AD">
            <w:pPr>
              <w:jc w:val="center"/>
            </w:pPr>
            <w:r w:rsidRPr="005B05A2">
              <w:rPr>
                <w:color w:val="000000"/>
              </w:rPr>
              <w:t>69.8</w:t>
            </w:r>
          </w:p>
        </w:tc>
        <w:tc>
          <w:tcPr>
            <w:tcW w:w="993" w:type="dxa"/>
            <w:tcBorders>
              <w:top w:val="single" w:sz="4" w:space="0" w:color="auto"/>
            </w:tcBorders>
          </w:tcPr>
          <w:p w14:paraId="6187C759" w14:textId="77777777" w:rsidR="00A7704B" w:rsidRPr="005B05A2" w:rsidRDefault="00A7704B" w:rsidP="00C471AD">
            <w:pPr>
              <w:jc w:val="center"/>
            </w:pPr>
          </w:p>
        </w:tc>
        <w:tc>
          <w:tcPr>
            <w:tcW w:w="1134" w:type="dxa"/>
            <w:tcBorders>
              <w:top w:val="single" w:sz="4" w:space="0" w:color="auto"/>
            </w:tcBorders>
            <w:shd w:val="clear" w:color="auto" w:fill="auto"/>
            <w:vAlign w:val="bottom"/>
          </w:tcPr>
          <w:p w14:paraId="30F795FF" w14:textId="77777777" w:rsidR="00A7704B" w:rsidRPr="005B05A2" w:rsidRDefault="00A7704B" w:rsidP="00C471AD">
            <w:pPr>
              <w:jc w:val="center"/>
            </w:pPr>
            <w:r w:rsidRPr="005B05A2">
              <w:rPr>
                <w:color w:val="000000"/>
              </w:rPr>
              <w:t>123.34</w:t>
            </w:r>
          </w:p>
        </w:tc>
        <w:tc>
          <w:tcPr>
            <w:tcW w:w="992" w:type="dxa"/>
            <w:tcBorders>
              <w:top w:val="single" w:sz="4" w:space="0" w:color="auto"/>
            </w:tcBorders>
          </w:tcPr>
          <w:p w14:paraId="25422A5C" w14:textId="77777777" w:rsidR="00A7704B" w:rsidRPr="005B05A2" w:rsidRDefault="00A7704B" w:rsidP="00C471AD"/>
        </w:tc>
      </w:tr>
      <w:tr w:rsidR="00A7704B" w:rsidRPr="005B05A2" w14:paraId="65F54670" w14:textId="77777777" w:rsidTr="00C471AD">
        <w:tc>
          <w:tcPr>
            <w:tcW w:w="1080" w:type="dxa"/>
          </w:tcPr>
          <w:p w14:paraId="55392C0D" w14:textId="77777777" w:rsidR="00A7704B" w:rsidRPr="005B05A2" w:rsidRDefault="00A7704B" w:rsidP="00C471AD">
            <w:r w:rsidRPr="005B05A2">
              <w:t>df</w:t>
            </w:r>
          </w:p>
        </w:tc>
        <w:tc>
          <w:tcPr>
            <w:tcW w:w="1080" w:type="dxa"/>
            <w:shd w:val="clear" w:color="auto" w:fill="auto"/>
            <w:vAlign w:val="bottom"/>
          </w:tcPr>
          <w:p w14:paraId="0D5BBFE0" w14:textId="77777777" w:rsidR="00A7704B" w:rsidRPr="005B05A2" w:rsidRDefault="00A7704B" w:rsidP="00C471AD">
            <w:pPr>
              <w:jc w:val="center"/>
            </w:pPr>
            <w:r w:rsidRPr="005B05A2">
              <w:rPr>
                <w:color w:val="000000"/>
              </w:rPr>
              <w:t>48</w:t>
            </w:r>
          </w:p>
        </w:tc>
        <w:tc>
          <w:tcPr>
            <w:tcW w:w="890" w:type="dxa"/>
          </w:tcPr>
          <w:p w14:paraId="13DC9CFD" w14:textId="77777777" w:rsidR="00A7704B" w:rsidRPr="005B05A2" w:rsidRDefault="00A7704B" w:rsidP="00C471AD">
            <w:pPr>
              <w:jc w:val="center"/>
            </w:pPr>
          </w:p>
        </w:tc>
        <w:tc>
          <w:tcPr>
            <w:tcW w:w="1111" w:type="dxa"/>
            <w:shd w:val="clear" w:color="auto" w:fill="auto"/>
            <w:vAlign w:val="bottom"/>
          </w:tcPr>
          <w:p w14:paraId="117F5A9F" w14:textId="77777777" w:rsidR="00A7704B" w:rsidRPr="005B05A2" w:rsidRDefault="00A7704B" w:rsidP="00C471AD">
            <w:pPr>
              <w:jc w:val="center"/>
            </w:pPr>
            <w:r w:rsidRPr="005B05A2">
              <w:rPr>
                <w:color w:val="000000"/>
              </w:rPr>
              <w:t>48</w:t>
            </w:r>
          </w:p>
        </w:tc>
        <w:tc>
          <w:tcPr>
            <w:tcW w:w="969" w:type="dxa"/>
          </w:tcPr>
          <w:p w14:paraId="5DC44EE4" w14:textId="77777777" w:rsidR="00A7704B" w:rsidRPr="005B05A2" w:rsidRDefault="00A7704B" w:rsidP="00C471AD">
            <w:pPr>
              <w:jc w:val="center"/>
            </w:pPr>
          </w:p>
        </w:tc>
        <w:tc>
          <w:tcPr>
            <w:tcW w:w="1102" w:type="dxa"/>
            <w:shd w:val="clear" w:color="auto" w:fill="auto"/>
            <w:vAlign w:val="bottom"/>
          </w:tcPr>
          <w:p w14:paraId="4F136575" w14:textId="77777777" w:rsidR="00A7704B" w:rsidRPr="005B05A2" w:rsidRDefault="00A7704B" w:rsidP="00C471AD">
            <w:pPr>
              <w:jc w:val="center"/>
            </w:pPr>
            <w:r w:rsidRPr="005B05A2">
              <w:rPr>
                <w:color w:val="000000"/>
              </w:rPr>
              <w:t>48</w:t>
            </w:r>
          </w:p>
        </w:tc>
        <w:tc>
          <w:tcPr>
            <w:tcW w:w="993" w:type="dxa"/>
          </w:tcPr>
          <w:p w14:paraId="3628112C" w14:textId="77777777" w:rsidR="00A7704B" w:rsidRPr="005B05A2" w:rsidRDefault="00A7704B" w:rsidP="00C471AD">
            <w:pPr>
              <w:jc w:val="center"/>
            </w:pPr>
          </w:p>
        </w:tc>
        <w:tc>
          <w:tcPr>
            <w:tcW w:w="1134" w:type="dxa"/>
            <w:shd w:val="clear" w:color="auto" w:fill="auto"/>
            <w:vAlign w:val="bottom"/>
          </w:tcPr>
          <w:p w14:paraId="3A278C64" w14:textId="77777777" w:rsidR="00A7704B" w:rsidRPr="005B05A2" w:rsidRDefault="00A7704B" w:rsidP="00C471AD">
            <w:pPr>
              <w:jc w:val="center"/>
            </w:pPr>
            <w:r w:rsidRPr="005B05A2">
              <w:rPr>
                <w:color w:val="000000"/>
              </w:rPr>
              <w:t>48</w:t>
            </w:r>
          </w:p>
        </w:tc>
        <w:tc>
          <w:tcPr>
            <w:tcW w:w="992" w:type="dxa"/>
          </w:tcPr>
          <w:p w14:paraId="1A41B624" w14:textId="77777777" w:rsidR="00A7704B" w:rsidRPr="005B05A2" w:rsidRDefault="00A7704B" w:rsidP="00C471AD"/>
        </w:tc>
      </w:tr>
      <w:tr w:rsidR="00A7704B" w:rsidRPr="005B05A2" w14:paraId="5E632952" w14:textId="77777777" w:rsidTr="00C471AD">
        <w:tc>
          <w:tcPr>
            <w:tcW w:w="1080" w:type="dxa"/>
          </w:tcPr>
          <w:p w14:paraId="0D9C1BD8" w14:textId="77777777" w:rsidR="00A7704B" w:rsidRPr="005B05A2" w:rsidRDefault="00A7704B" w:rsidP="00C471AD">
            <w:r w:rsidRPr="005B05A2">
              <w:t>CFI</w:t>
            </w:r>
          </w:p>
        </w:tc>
        <w:tc>
          <w:tcPr>
            <w:tcW w:w="1080" w:type="dxa"/>
            <w:shd w:val="clear" w:color="auto" w:fill="auto"/>
            <w:vAlign w:val="bottom"/>
          </w:tcPr>
          <w:p w14:paraId="38E4E930" w14:textId="77777777" w:rsidR="00A7704B" w:rsidRPr="005B05A2" w:rsidRDefault="00A7704B" w:rsidP="00C471AD">
            <w:pPr>
              <w:jc w:val="center"/>
            </w:pPr>
            <w:r w:rsidRPr="005B05A2">
              <w:rPr>
                <w:color w:val="000000"/>
              </w:rPr>
              <w:t>0.974</w:t>
            </w:r>
          </w:p>
        </w:tc>
        <w:tc>
          <w:tcPr>
            <w:tcW w:w="890" w:type="dxa"/>
          </w:tcPr>
          <w:p w14:paraId="40D2A75C" w14:textId="77777777" w:rsidR="00A7704B" w:rsidRPr="005B05A2" w:rsidRDefault="00A7704B" w:rsidP="00C471AD">
            <w:pPr>
              <w:jc w:val="center"/>
            </w:pPr>
          </w:p>
        </w:tc>
        <w:tc>
          <w:tcPr>
            <w:tcW w:w="1111" w:type="dxa"/>
            <w:shd w:val="clear" w:color="auto" w:fill="auto"/>
            <w:vAlign w:val="bottom"/>
          </w:tcPr>
          <w:p w14:paraId="6C6B54DA" w14:textId="77777777" w:rsidR="00A7704B" w:rsidRPr="005B05A2" w:rsidRDefault="00A7704B" w:rsidP="00C471AD">
            <w:pPr>
              <w:jc w:val="center"/>
            </w:pPr>
            <w:r w:rsidRPr="005B05A2">
              <w:rPr>
                <w:color w:val="000000"/>
              </w:rPr>
              <w:t>0.967</w:t>
            </w:r>
          </w:p>
        </w:tc>
        <w:tc>
          <w:tcPr>
            <w:tcW w:w="969" w:type="dxa"/>
          </w:tcPr>
          <w:p w14:paraId="6CA326A1" w14:textId="77777777" w:rsidR="00A7704B" w:rsidRPr="005B05A2" w:rsidRDefault="00A7704B" w:rsidP="00C471AD">
            <w:pPr>
              <w:jc w:val="center"/>
            </w:pPr>
          </w:p>
        </w:tc>
        <w:tc>
          <w:tcPr>
            <w:tcW w:w="1102" w:type="dxa"/>
            <w:shd w:val="clear" w:color="auto" w:fill="auto"/>
            <w:vAlign w:val="bottom"/>
          </w:tcPr>
          <w:p w14:paraId="4A0DDD02" w14:textId="77777777" w:rsidR="00A7704B" w:rsidRPr="005B05A2" w:rsidRDefault="00A7704B" w:rsidP="00C471AD">
            <w:pPr>
              <w:jc w:val="center"/>
            </w:pPr>
            <w:r w:rsidRPr="005B05A2">
              <w:rPr>
                <w:color w:val="000000"/>
              </w:rPr>
              <w:t>0.985</w:t>
            </w:r>
          </w:p>
        </w:tc>
        <w:tc>
          <w:tcPr>
            <w:tcW w:w="993" w:type="dxa"/>
          </w:tcPr>
          <w:p w14:paraId="10E46C92" w14:textId="77777777" w:rsidR="00A7704B" w:rsidRPr="005B05A2" w:rsidRDefault="00A7704B" w:rsidP="00C471AD">
            <w:pPr>
              <w:jc w:val="center"/>
            </w:pPr>
          </w:p>
        </w:tc>
        <w:tc>
          <w:tcPr>
            <w:tcW w:w="1134" w:type="dxa"/>
            <w:shd w:val="clear" w:color="auto" w:fill="auto"/>
            <w:vAlign w:val="bottom"/>
          </w:tcPr>
          <w:p w14:paraId="2625E486" w14:textId="77777777" w:rsidR="00A7704B" w:rsidRPr="005B05A2" w:rsidRDefault="00A7704B" w:rsidP="00C471AD">
            <w:pPr>
              <w:jc w:val="center"/>
            </w:pPr>
            <w:r w:rsidRPr="005B05A2">
              <w:rPr>
                <w:color w:val="000000"/>
              </w:rPr>
              <w:t>0.958</w:t>
            </w:r>
          </w:p>
        </w:tc>
        <w:tc>
          <w:tcPr>
            <w:tcW w:w="992" w:type="dxa"/>
          </w:tcPr>
          <w:p w14:paraId="16BCA719" w14:textId="77777777" w:rsidR="00A7704B" w:rsidRPr="005B05A2" w:rsidRDefault="00A7704B" w:rsidP="00C471AD"/>
        </w:tc>
      </w:tr>
      <w:tr w:rsidR="00A7704B" w:rsidRPr="005B05A2" w14:paraId="6D42EBDA" w14:textId="77777777" w:rsidTr="00C471AD">
        <w:tc>
          <w:tcPr>
            <w:tcW w:w="1080" w:type="dxa"/>
            <w:tcBorders>
              <w:bottom w:val="single" w:sz="4" w:space="0" w:color="auto"/>
            </w:tcBorders>
          </w:tcPr>
          <w:p w14:paraId="1D351452" w14:textId="77777777" w:rsidR="00A7704B" w:rsidRPr="005B05A2" w:rsidRDefault="00A7704B" w:rsidP="00C471AD">
            <w:r w:rsidRPr="005B05A2">
              <w:t>RMSEA</w:t>
            </w:r>
          </w:p>
        </w:tc>
        <w:tc>
          <w:tcPr>
            <w:tcW w:w="1080" w:type="dxa"/>
            <w:tcBorders>
              <w:bottom w:val="single" w:sz="4" w:space="0" w:color="auto"/>
            </w:tcBorders>
            <w:shd w:val="clear" w:color="auto" w:fill="auto"/>
            <w:vAlign w:val="bottom"/>
          </w:tcPr>
          <w:p w14:paraId="185945FD" w14:textId="77777777" w:rsidR="00A7704B" w:rsidRPr="005B05A2" w:rsidRDefault="00A7704B" w:rsidP="00C471AD">
            <w:pPr>
              <w:jc w:val="center"/>
            </w:pPr>
            <w:r w:rsidRPr="005B05A2">
              <w:rPr>
                <w:color w:val="000000"/>
              </w:rPr>
              <w:t>0.06</w:t>
            </w:r>
          </w:p>
        </w:tc>
        <w:tc>
          <w:tcPr>
            <w:tcW w:w="890" w:type="dxa"/>
            <w:tcBorders>
              <w:bottom w:val="single" w:sz="4" w:space="0" w:color="auto"/>
            </w:tcBorders>
          </w:tcPr>
          <w:p w14:paraId="33DEB73A" w14:textId="77777777" w:rsidR="00A7704B" w:rsidRPr="005B05A2" w:rsidRDefault="00A7704B" w:rsidP="00C471AD">
            <w:pPr>
              <w:jc w:val="center"/>
            </w:pPr>
          </w:p>
        </w:tc>
        <w:tc>
          <w:tcPr>
            <w:tcW w:w="1111" w:type="dxa"/>
            <w:tcBorders>
              <w:bottom w:val="single" w:sz="4" w:space="0" w:color="auto"/>
            </w:tcBorders>
            <w:shd w:val="clear" w:color="auto" w:fill="auto"/>
            <w:vAlign w:val="bottom"/>
          </w:tcPr>
          <w:p w14:paraId="02280E61" w14:textId="77777777" w:rsidR="00A7704B" w:rsidRPr="005B05A2" w:rsidRDefault="00A7704B" w:rsidP="00C471AD">
            <w:pPr>
              <w:jc w:val="center"/>
            </w:pPr>
            <w:r w:rsidRPr="005B05A2">
              <w:rPr>
                <w:color w:val="000000"/>
              </w:rPr>
              <w:t>0.06</w:t>
            </w:r>
          </w:p>
        </w:tc>
        <w:tc>
          <w:tcPr>
            <w:tcW w:w="969" w:type="dxa"/>
            <w:tcBorders>
              <w:bottom w:val="single" w:sz="4" w:space="0" w:color="auto"/>
            </w:tcBorders>
          </w:tcPr>
          <w:p w14:paraId="55BC5EB4" w14:textId="77777777" w:rsidR="00A7704B" w:rsidRPr="005B05A2" w:rsidRDefault="00A7704B" w:rsidP="00C471AD">
            <w:pPr>
              <w:jc w:val="center"/>
            </w:pPr>
          </w:p>
        </w:tc>
        <w:tc>
          <w:tcPr>
            <w:tcW w:w="1102" w:type="dxa"/>
            <w:tcBorders>
              <w:bottom w:val="single" w:sz="4" w:space="0" w:color="auto"/>
            </w:tcBorders>
            <w:shd w:val="clear" w:color="auto" w:fill="auto"/>
            <w:vAlign w:val="bottom"/>
          </w:tcPr>
          <w:p w14:paraId="3689F377" w14:textId="77777777" w:rsidR="00A7704B" w:rsidRPr="005B05A2" w:rsidRDefault="00A7704B" w:rsidP="00C471AD">
            <w:pPr>
              <w:jc w:val="center"/>
            </w:pPr>
            <w:r w:rsidRPr="005B05A2">
              <w:rPr>
                <w:color w:val="000000"/>
              </w:rPr>
              <w:t>0.04</w:t>
            </w:r>
          </w:p>
        </w:tc>
        <w:tc>
          <w:tcPr>
            <w:tcW w:w="993" w:type="dxa"/>
            <w:tcBorders>
              <w:bottom w:val="single" w:sz="4" w:space="0" w:color="auto"/>
            </w:tcBorders>
          </w:tcPr>
          <w:p w14:paraId="654DDF11" w14:textId="77777777" w:rsidR="00A7704B" w:rsidRPr="005B05A2" w:rsidRDefault="00A7704B" w:rsidP="00C471AD">
            <w:pPr>
              <w:jc w:val="center"/>
            </w:pPr>
          </w:p>
        </w:tc>
        <w:tc>
          <w:tcPr>
            <w:tcW w:w="1134" w:type="dxa"/>
            <w:tcBorders>
              <w:bottom w:val="single" w:sz="4" w:space="0" w:color="auto"/>
            </w:tcBorders>
            <w:shd w:val="clear" w:color="auto" w:fill="auto"/>
            <w:vAlign w:val="bottom"/>
          </w:tcPr>
          <w:p w14:paraId="777369E9" w14:textId="77777777" w:rsidR="00A7704B" w:rsidRPr="005B05A2" w:rsidRDefault="00A7704B" w:rsidP="00C471AD">
            <w:pPr>
              <w:jc w:val="center"/>
            </w:pPr>
            <w:r w:rsidRPr="005B05A2">
              <w:rPr>
                <w:color w:val="000000"/>
              </w:rPr>
              <w:t>0.07</w:t>
            </w:r>
          </w:p>
        </w:tc>
        <w:tc>
          <w:tcPr>
            <w:tcW w:w="992" w:type="dxa"/>
            <w:tcBorders>
              <w:bottom w:val="single" w:sz="4" w:space="0" w:color="auto"/>
            </w:tcBorders>
          </w:tcPr>
          <w:p w14:paraId="21B30E93" w14:textId="77777777" w:rsidR="00A7704B" w:rsidRPr="005B05A2" w:rsidRDefault="00A7704B" w:rsidP="00C471AD"/>
        </w:tc>
      </w:tr>
    </w:tbl>
    <w:p w14:paraId="3B5EEADA" w14:textId="77777777" w:rsidR="00A7704B" w:rsidRDefault="00A7704B" w:rsidP="00A7704B">
      <w:pPr>
        <w:spacing w:after="240"/>
        <w:outlineLvl w:val="0"/>
        <w:rPr>
          <w:b/>
        </w:rPr>
      </w:pPr>
    </w:p>
    <w:p w14:paraId="43649353" w14:textId="77777777" w:rsidR="00A7704B" w:rsidRDefault="00A7704B" w:rsidP="00A7704B">
      <w:pPr>
        <w:sectPr w:rsidR="00A7704B">
          <w:pgSz w:w="12240" w:h="15840"/>
          <w:pgMar w:top="1440" w:right="1440" w:bottom="1440" w:left="1440" w:header="720" w:footer="720" w:gutter="0"/>
          <w:cols w:space="720"/>
          <w:docGrid w:linePitch="360"/>
        </w:sectPr>
      </w:pPr>
    </w:p>
    <w:p w14:paraId="0474A0BC" w14:textId="77777777" w:rsidR="00A7704B" w:rsidRDefault="00A7704B" w:rsidP="00A7704B"/>
    <w:p w14:paraId="09470E03" w14:textId="77777777" w:rsidR="00A7704B" w:rsidRDefault="00A7704B" w:rsidP="00A7704B"/>
    <w:p w14:paraId="05F14809" w14:textId="77777777" w:rsidR="00A7704B" w:rsidRDefault="00A7704B" w:rsidP="00A7704B"/>
    <w:p w14:paraId="14652490" w14:textId="77777777" w:rsidR="00A7704B" w:rsidRPr="00494728" w:rsidRDefault="00A7704B" w:rsidP="00A7704B">
      <w:pPr>
        <w:spacing w:after="240"/>
        <w:outlineLvl w:val="0"/>
      </w:pPr>
      <w:r w:rsidRPr="00494728">
        <w:rPr>
          <w:b/>
        </w:rPr>
        <w:t>Table 2.</w:t>
      </w:r>
      <w:r w:rsidRPr="00494728">
        <w:t xml:space="preserve"> </w:t>
      </w:r>
      <w:r>
        <w:t>Constructs means and standard deviations (</w:t>
      </w:r>
      <w:r w:rsidRPr="007978EA">
        <w:rPr>
          <w:i/>
        </w:rPr>
        <w:t xml:space="preserve">per </w:t>
      </w:r>
      <w:r>
        <w:rPr>
          <w:i/>
        </w:rPr>
        <w:t>C</w:t>
      </w:r>
      <w:r w:rsidRPr="007978EA">
        <w:rPr>
          <w:i/>
        </w:rPr>
        <w:t>ountry</w:t>
      </w:r>
      <w:r>
        <w:t>) &amp; l</w:t>
      </w:r>
      <w:r w:rsidRPr="00494728">
        <w:t>atent variable correlations, reliability and validity (</w:t>
      </w:r>
      <w:r w:rsidRPr="00E07343">
        <w:rPr>
          <w:i/>
        </w:rPr>
        <w:t>Global</w:t>
      </w:r>
      <w:r w:rsidRPr="00494728">
        <w:t>)</w:t>
      </w:r>
    </w:p>
    <w:tbl>
      <w:tblPr>
        <w:tblStyle w:val="TableGrid"/>
        <w:tblW w:w="1247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5"/>
        <w:gridCol w:w="1326"/>
        <w:gridCol w:w="1418"/>
        <w:gridCol w:w="1275"/>
        <w:gridCol w:w="709"/>
        <w:gridCol w:w="1134"/>
        <w:gridCol w:w="1276"/>
        <w:gridCol w:w="1276"/>
        <w:gridCol w:w="1275"/>
      </w:tblGrid>
      <w:tr w:rsidR="00A7704B" w:rsidRPr="00686532" w14:paraId="2E3F29AD" w14:textId="77777777" w:rsidTr="00C471AD">
        <w:tc>
          <w:tcPr>
            <w:tcW w:w="2785" w:type="dxa"/>
            <w:tcBorders>
              <w:top w:val="single" w:sz="4" w:space="0" w:color="auto"/>
              <w:bottom w:val="single" w:sz="4" w:space="0" w:color="auto"/>
            </w:tcBorders>
          </w:tcPr>
          <w:p w14:paraId="073870FF" w14:textId="77777777" w:rsidR="00A7704B" w:rsidRPr="00686532" w:rsidRDefault="00A7704B" w:rsidP="00C471AD">
            <w:pPr>
              <w:jc w:val="center"/>
            </w:pPr>
          </w:p>
        </w:tc>
        <w:tc>
          <w:tcPr>
            <w:tcW w:w="1326" w:type="dxa"/>
            <w:tcBorders>
              <w:top w:val="single" w:sz="4" w:space="0" w:color="auto"/>
              <w:bottom w:val="single" w:sz="4" w:space="0" w:color="auto"/>
            </w:tcBorders>
          </w:tcPr>
          <w:p w14:paraId="1B53A175" w14:textId="77777777" w:rsidR="00A7704B" w:rsidRDefault="00A7704B" w:rsidP="00C471AD">
            <w:pPr>
              <w:jc w:val="center"/>
            </w:pPr>
            <w:r>
              <w:t>Indonesia</w:t>
            </w:r>
          </w:p>
          <w:p w14:paraId="7265CF88" w14:textId="77777777" w:rsidR="00A7704B" w:rsidRPr="00686532" w:rsidRDefault="00A7704B" w:rsidP="00C471AD">
            <w:pPr>
              <w:jc w:val="center"/>
              <w:rPr>
                <w:i/>
              </w:rPr>
            </w:pPr>
            <w:r>
              <w:t>M(</w:t>
            </w:r>
            <w:r w:rsidRPr="007978EA">
              <w:rPr>
                <w:i/>
              </w:rPr>
              <w:t>SD</w:t>
            </w:r>
            <w:r>
              <w:t>)</w:t>
            </w:r>
          </w:p>
        </w:tc>
        <w:tc>
          <w:tcPr>
            <w:tcW w:w="1418" w:type="dxa"/>
            <w:tcBorders>
              <w:top w:val="single" w:sz="4" w:space="0" w:color="auto"/>
              <w:bottom w:val="single" w:sz="4" w:space="0" w:color="auto"/>
            </w:tcBorders>
          </w:tcPr>
          <w:p w14:paraId="46D77FEE" w14:textId="77777777" w:rsidR="00A7704B" w:rsidRDefault="00A7704B" w:rsidP="00C471AD">
            <w:pPr>
              <w:jc w:val="center"/>
            </w:pPr>
            <w:r>
              <w:t>Austria</w:t>
            </w:r>
          </w:p>
          <w:p w14:paraId="54539A1D" w14:textId="77777777" w:rsidR="00A7704B" w:rsidRPr="00686532" w:rsidRDefault="00A7704B" w:rsidP="00C471AD">
            <w:pPr>
              <w:jc w:val="center"/>
              <w:rPr>
                <w:i/>
              </w:rPr>
            </w:pPr>
            <w:r>
              <w:t>M(</w:t>
            </w:r>
            <w:r w:rsidRPr="007978EA">
              <w:rPr>
                <w:i/>
              </w:rPr>
              <w:t>SD</w:t>
            </w:r>
            <w:r>
              <w:t>)</w:t>
            </w:r>
          </w:p>
        </w:tc>
        <w:tc>
          <w:tcPr>
            <w:tcW w:w="1275" w:type="dxa"/>
            <w:tcBorders>
              <w:top w:val="single" w:sz="4" w:space="0" w:color="auto"/>
              <w:bottom w:val="single" w:sz="4" w:space="0" w:color="auto"/>
            </w:tcBorders>
          </w:tcPr>
          <w:p w14:paraId="264C1D68" w14:textId="77777777" w:rsidR="00A7704B" w:rsidRDefault="00A7704B" w:rsidP="00C471AD">
            <w:pPr>
              <w:jc w:val="center"/>
            </w:pPr>
            <w:r>
              <w:t>Thailand</w:t>
            </w:r>
          </w:p>
          <w:p w14:paraId="5110F493" w14:textId="77777777" w:rsidR="00A7704B" w:rsidRPr="00686532" w:rsidRDefault="00A7704B" w:rsidP="00C471AD">
            <w:pPr>
              <w:jc w:val="center"/>
              <w:rPr>
                <w:i/>
              </w:rPr>
            </w:pPr>
            <w:r>
              <w:t>M(</w:t>
            </w:r>
            <w:r w:rsidRPr="007978EA">
              <w:rPr>
                <w:i/>
              </w:rPr>
              <w:t>SD</w:t>
            </w:r>
            <w:r>
              <w:t>)</w:t>
            </w:r>
          </w:p>
        </w:tc>
        <w:tc>
          <w:tcPr>
            <w:tcW w:w="709" w:type="dxa"/>
            <w:tcBorders>
              <w:top w:val="single" w:sz="4" w:space="0" w:color="auto"/>
              <w:bottom w:val="single" w:sz="4" w:space="0" w:color="auto"/>
            </w:tcBorders>
          </w:tcPr>
          <w:p w14:paraId="1283846C" w14:textId="77777777" w:rsidR="00A7704B" w:rsidRPr="00686532" w:rsidRDefault="00A7704B" w:rsidP="00C471AD">
            <w:pPr>
              <w:jc w:val="center"/>
              <w:rPr>
                <w:i/>
              </w:rPr>
            </w:pPr>
          </w:p>
          <w:p w14:paraId="5A7BCE9E" w14:textId="77777777" w:rsidR="00A7704B" w:rsidRPr="00686532" w:rsidRDefault="00A7704B" w:rsidP="00C471AD">
            <w:pPr>
              <w:jc w:val="center"/>
              <w:rPr>
                <w:i/>
              </w:rPr>
            </w:pPr>
            <w:r w:rsidRPr="00686532">
              <w:rPr>
                <w:i/>
              </w:rPr>
              <w:t>CR</w:t>
            </w:r>
          </w:p>
        </w:tc>
        <w:tc>
          <w:tcPr>
            <w:tcW w:w="1134" w:type="dxa"/>
            <w:tcBorders>
              <w:top w:val="single" w:sz="4" w:space="0" w:color="auto"/>
              <w:bottom w:val="single" w:sz="4" w:space="0" w:color="auto"/>
            </w:tcBorders>
          </w:tcPr>
          <w:p w14:paraId="5AB263C1" w14:textId="77777777" w:rsidR="00A7704B" w:rsidRPr="00686532" w:rsidRDefault="00A7704B" w:rsidP="00C471AD">
            <w:pPr>
              <w:jc w:val="center"/>
            </w:pPr>
            <w:r w:rsidRPr="00686532">
              <w:t>Global identity</w:t>
            </w:r>
          </w:p>
        </w:tc>
        <w:tc>
          <w:tcPr>
            <w:tcW w:w="1276" w:type="dxa"/>
            <w:tcBorders>
              <w:top w:val="single" w:sz="4" w:space="0" w:color="auto"/>
              <w:bottom w:val="single" w:sz="4" w:space="0" w:color="auto"/>
            </w:tcBorders>
          </w:tcPr>
          <w:p w14:paraId="08A9D396" w14:textId="77777777" w:rsidR="00A7704B" w:rsidRPr="00686532" w:rsidRDefault="00A7704B" w:rsidP="00C471AD">
            <w:pPr>
              <w:jc w:val="center"/>
            </w:pPr>
            <w:r w:rsidRPr="00686532">
              <w:t>Hedonic motivation</w:t>
            </w:r>
          </w:p>
        </w:tc>
        <w:tc>
          <w:tcPr>
            <w:tcW w:w="1276" w:type="dxa"/>
            <w:tcBorders>
              <w:top w:val="single" w:sz="4" w:space="0" w:color="auto"/>
              <w:bottom w:val="single" w:sz="4" w:space="0" w:color="auto"/>
            </w:tcBorders>
          </w:tcPr>
          <w:p w14:paraId="7626C741" w14:textId="77777777" w:rsidR="00A7704B" w:rsidRPr="00686532" w:rsidRDefault="00A7704B" w:rsidP="00C471AD">
            <w:pPr>
              <w:jc w:val="center"/>
            </w:pPr>
            <w:r w:rsidRPr="00686532">
              <w:t>Utilitarian motivation</w:t>
            </w:r>
          </w:p>
        </w:tc>
        <w:tc>
          <w:tcPr>
            <w:tcW w:w="1275" w:type="dxa"/>
            <w:tcBorders>
              <w:top w:val="single" w:sz="4" w:space="0" w:color="auto"/>
              <w:bottom w:val="single" w:sz="4" w:space="0" w:color="auto"/>
            </w:tcBorders>
          </w:tcPr>
          <w:p w14:paraId="48B6F76F" w14:textId="77777777" w:rsidR="00A7704B" w:rsidRPr="00686532" w:rsidRDefault="00A7704B" w:rsidP="00C471AD">
            <w:pPr>
              <w:jc w:val="center"/>
            </w:pPr>
            <w:r w:rsidRPr="00686532">
              <w:t>Social motivation</w:t>
            </w:r>
          </w:p>
        </w:tc>
      </w:tr>
      <w:tr w:rsidR="00A7704B" w:rsidRPr="00686532" w14:paraId="0CC3341C" w14:textId="77777777" w:rsidTr="00C471AD">
        <w:tc>
          <w:tcPr>
            <w:tcW w:w="2785" w:type="dxa"/>
            <w:tcBorders>
              <w:top w:val="single" w:sz="4" w:space="0" w:color="auto"/>
            </w:tcBorders>
          </w:tcPr>
          <w:p w14:paraId="482EAF35" w14:textId="77777777" w:rsidR="00A7704B" w:rsidRPr="00686532" w:rsidRDefault="00A7704B" w:rsidP="00C471AD">
            <w:r w:rsidRPr="00686532">
              <w:t>Global identity</w:t>
            </w:r>
          </w:p>
        </w:tc>
        <w:tc>
          <w:tcPr>
            <w:tcW w:w="1326" w:type="dxa"/>
            <w:tcBorders>
              <w:top w:val="single" w:sz="4" w:space="0" w:color="auto"/>
            </w:tcBorders>
          </w:tcPr>
          <w:p w14:paraId="42046A88" w14:textId="77777777" w:rsidR="00A7704B" w:rsidRPr="007978EA" w:rsidRDefault="00A7704B" w:rsidP="00C471AD">
            <w:pPr>
              <w:jc w:val="center"/>
              <w:rPr>
                <w:color w:val="000000"/>
              </w:rPr>
            </w:pPr>
            <w:r>
              <w:rPr>
                <w:color w:val="000000"/>
              </w:rPr>
              <w:t>4.97(</w:t>
            </w:r>
            <w:r w:rsidRPr="007978EA">
              <w:rPr>
                <w:i/>
                <w:color w:val="000000"/>
              </w:rPr>
              <w:t>1.21</w:t>
            </w:r>
            <w:r>
              <w:rPr>
                <w:color w:val="000000"/>
              </w:rPr>
              <w:t>)</w:t>
            </w:r>
          </w:p>
        </w:tc>
        <w:tc>
          <w:tcPr>
            <w:tcW w:w="1418" w:type="dxa"/>
            <w:tcBorders>
              <w:top w:val="single" w:sz="4" w:space="0" w:color="auto"/>
            </w:tcBorders>
          </w:tcPr>
          <w:p w14:paraId="3E77BAEC" w14:textId="77777777" w:rsidR="00A7704B" w:rsidRPr="007978EA" w:rsidRDefault="00A7704B" w:rsidP="00C471AD">
            <w:pPr>
              <w:jc w:val="center"/>
              <w:rPr>
                <w:color w:val="000000"/>
              </w:rPr>
            </w:pPr>
            <w:r>
              <w:rPr>
                <w:color w:val="000000"/>
              </w:rPr>
              <w:t>4.96(</w:t>
            </w:r>
            <w:r w:rsidRPr="007978EA">
              <w:rPr>
                <w:i/>
                <w:color w:val="000000"/>
              </w:rPr>
              <w:t>1.43</w:t>
            </w:r>
            <w:r>
              <w:rPr>
                <w:color w:val="000000"/>
              </w:rPr>
              <w:t>)</w:t>
            </w:r>
          </w:p>
        </w:tc>
        <w:tc>
          <w:tcPr>
            <w:tcW w:w="1275" w:type="dxa"/>
            <w:tcBorders>
              <w:top w:val="single" w:sz="4" w:space="0" w:color="auto"/>
            </w:tcBorders>
          </w:tcPr>
          <w:p w14:paraId="124ACF92" w14:textId="77777777" w:rsidR="00A7704B" w:rsidRPr="007978EA" w:rsidRDefault="00A7704B" w:rsidP="00C471AD">
            <w:pPr>
              <w:jc w:val="center"/>
              <w:rPr>
                <w:color w:val="000000"/>
              </w:rPr>
            </w:pPr>
            <w:r>
              <w:rPr>
                <w:color w:val="000000"/>
              </w:rPr>
              <w:t>5.05(</w:t>
            </w:r>
            <w:r w:rsidRPr="007978EA">
              <w:rPr>
                <w:i/>
                <w:color w:val="000000"/>
              </w:rPr>
              <w:t>1.21</w:t>
            </w:r>
            <w:r>
              <w:rPr>
                <w:color w:val="000000"/>
              </w:rPr>
              <w:t>)</w:t>
            </w:r>
          </w:p>
        </w:tc>
        <w:tc>
          <w:tcPr>
            <w:tcW w:w="709" w:type="dxa"/>
            <w:tcBorders>
              <w:top w:val="single" w:sz="4" w:space="0" w:color="auto"/>
            </w:tcBorders>
            <w:shd w:val="clear" w:color="auto" w:fill="auto"/>
            <w:vAlign w:val="bottom"/>
          </w:tcPr>
          <w:p w14:paraId="5B09D3BA" w14:textId="77777777" w:rsidR="00A7704B" w:rsidRPr="00686532" w:rsidRDefault="00A7704B" w:rsidP="00C471AD">
            <w:pPr>
              <w:jc w:val="center"/>
              <w:rPr>
                <w:i/>
              </w:rPr>
            </w:pPr>
            <w:r w:rsidRPr="00686532">
              <w:rPr>
                <w:i/>
                <w:color w:val="000000"/>
              </w:rPr>
              <w:t>0.79</w:t>
            </w:r>
          </w:p>
        </w:tc>
        <w:tc>
          <w:tcPr>
            <w:tcW w:w="1134" w:type="dxa"/>
            <w:tcBorders>
              <w:top w:val="single" w:sz="4" w:space="0" w:color="auto"/>
            </w:tcBorders>
            <w:shd w:val="clear" w:color="auto" w:fill="auto"/>
            <w:vAlign w:val="bottom"/>
          </w:tcPr>
          <w:p w14:paraId="230C6F8C" w14:textId="77777777" w:rsidR="00A7704B" w:rsidRPr="00686532" w:rsidRDefault="00A7704B" w:rsidP="00C471AD">
            <w:pPr>
              <w:jc w:val="center"/>
              <w:rPr>
                <w:b/>
              </w:rPr>
            </w:pPr>
            <w:r w:rsidRPr="00686532">
              <w:rPr>
                <w:b/>
                <w:iCs/>
                <w:color w:val="000000"/>
              </w:rPr>
              <w:t>0.56</w:t>
            </w:r>
          </w:p>
        </w:tc>
        <w:tc>
          <w:tcPr>
            <w:tcW w:w="1276" w:type="dxa"/>
            <w:tcBorders>
              <w:top w:val="single" w:sz="4" w:space="0" w:color="auto"/>
            </w:tcBorders>
          </w:tcPr>
          <w:p w14:paraId="2F2013B2" w14:textId="77777777" w:rsidR="00A7704B" w:rsidRPr="00686532" w:rsidRDefault="00A7704B" w:rsidP="00C471AD">
            <w:pPr>
              <w:jc w:val="center"/>
            </w:pPr>
          </w:p>
        </w:tc>
        <w:tc>
          <w:tcPr>
            <w:tcW w:w="1276" w:type="dxa"/>
            <w:tcBorders>
              <w:top w:val="single" w:sz="4" w:space="0" w:color="auto"/>
            </w:tcBorders>
          </w:tcPr>
          <w:p w14:paraId="7CA0523A" w14:textId="77777777" w:rsidR="00A7704B" w:rsidRPr="00686532" w:rsidRDefault="00A7704B" w:rsidP="00C471AD">
            <w:pPr>
              <w:jc w:val="center"/>
            </w:pPr>
          </w:p>
        </w:tc>
        <w:tc>
          <w:tcPr>
            <w:tcW w:w="1275" w:type="dxa"/>
            <w:tcBorders>
              <w:top w:val="single" w:sz="4" w:space="0" w:color="auto"/>
            </w:tcBorders>
          </w:tcPr>
          <w:p w14:paraId="2D7F6E9C" w14:textId="77777777" w:rsidR="00A7704B" w:rsidRPr="00686532" w:rsidRDefault="00A7704B" w:rsidP="00C471AD">
            <w:pPr>
              <w:jc w:val="center"/>
            </w:pPr>
          </w:p>
        </w:tc>
      </w:tr>
      <w:tr w:rsidR="00A7704B" w:rsidRPr="00686532" w14:paraId="396BC879" w14:textId="77777777" w:rsidTr="00C471AD">
        <w:tc>
          <w:tcPr>
            <w:tcW w:w="2785" w:type="dxa"/>
          </w:tcPr>
          <w:p w14:paraId="37B2DD0E" w14:textId="77777777" w:rsidR="00A7704B" w:rsidRPr="00686532" w:rsidRDefault="00A7704B" w:rsidP="00C471AD">
            <w:r>
              <w:t>SNS h</w:t>
            </w:r>
            <w:r w:rsidRPr="00686532">
              <w:t>edonic motivation</w:t>
            </w:r>
          </w:p>
        </w:tc>
        <w:tc>
          <w:tcPr>
            <w:tcW w:w="1326" w:type="dxa"/>
          </w:tcPr>
          <w:p w14:paraId="63D7357B" w14:textId="77777777" w:rsidR="00A7704B" w:rsidRPr="007978EA" w:rsidRDefault="00A7704B" w:rsidP="00C471AD">
            <w:pPr>
              <w:jc w:val="center"/>
              <w:rPr>
                <w:color w:val="000000"/>
              </w:rPr>
            </w:pPr>
            <w:r>
              <w:rPr>
                <w:color w:val="000000"/>
              </w:rPr>
              <w:t>3.12 (</w:t>
            </w:r>
            <w:r w:rsidRPr="007978EA">
              <w:rPr>
                <w:i/>
                <w:color w:val="000000"/>
              </w:rPr>
              <w:t>1.12</w:t>
            </w:r>
            <w:r>
              <w:rPr>
                <w:color w:val="000000"/>
              </w:rPr>
              <w:t>)</w:t>
            </w:r>
          </w:p>
        </w:tc>
        <w:tc>
          <w:tcPr>
            <w:tcW w:w="1418" w:type="dxa"/>
          </w:tcPr>
          <w:p w14:paraId="522B8FE4" w14:textId="77777777" w:rsidR="00A7704B" w:rsidRPr="007978EA" w:rsidRDefault="00A7704B" w:rsidP="00C471AD">
            <w:pPr>
              <w:jc w:val="center"/>
              <w:rPr>
                <w:color w:val="000000"/>
              </w:rPr>
            </w:pPr>
            <w:r>
              <w:rPr>
                <w:color w:val="000000"/>
              </w:rPr>
              <w:t>3.49(</w:t>
            </w:r>
            <w:r w:rsidRPr="007978EA">
              <w:rPr>
                <w:i/>
                <w:color w:val="000000"/>
              </w:rPr>
              <w:t>1.45</w:t>
            </w:r>
            <w:r>
              <w:rPr>
                <w:color w:val="000000"/>
              </w:rPr>
              <w:t>)</w:t>
            </w:r>
          </w:p>
        </w:tc>
        <w:tc>
          <w:tcPr>
            <w:tcW w:w="1275" w:type="dxa"/>
          </w:tcPr>
          <w:p w14:paraId="6C3C005B" w14:textId="77777777" w:rsidR="00A7704B" w:rsidRPr="007978EA" w:rsidRDefault="00A7704B" w:rsidP="00C471AD">
            <w:pPr>
              <w:jc w:val="center"/>
              <w:rPr>
                <w:color w:val="000000"/>
              </w:rPr>
            </w:pPr>
            <w:r>
              <w:rPr>
                <w:color w:val="000000"/>
              </w:rPr>
              <w:t>4.31(</w:t>
            </w:r>
            <w:r w:rsidRPr="007978EA">
              <w:rPr>
                <w:i/>
                <w:color w:val="000000"/>
              </w:rPr>
              <w:t>1.29</w:t>
            </w:r>
            <w:r>
              <w:rPr>
                <w:i/>
                <w:color w:val="000000"/>
              </w:rPr>
              <w:t>)</w:t>
            </w:r>
          </w:p>
        </w:tc>
        <w:tc>
          <w:tcPr>
            <w:tcW w:w="709" w:type="dxa"/>
            <w:shd w:val="clear" w:color="auto" w:fill="auto"/>
            <w:vAlign w:val="bottom"/>
          </w:tcPr>
          <w:p w14:paraId="54E69DCA" w14:textId="77777777" w:rsidR="00A7704B" w:rsidRPr="00686532" w:rsidRDefault="00A7704B" w:rsidP="00C471AD">
            <w:pPr>
              <w:jc w:val="center"/>
              <w:rPr>
                <w:i/>
              </w:rPr>
            </w:pPr>
            <w:r w:rsidRPr="00686532">
              <w:rPr>
                <w:i/>
                <w:color w:val="000000"/>
              </w:rPr>
              <w:t>0.82</w:t>
            </w:r>
          </w:p>
        </w:tc>
        <w:tc>
          <w:tcPr>
            <w:tcW w:w="1134" w:type="dxa"/>
            <w:shd w:val="clear" w:color="auto" w:fill="auto"/>
            <w:vAlign w:val="bottom"/>
          </w:tcPr>
          <w:p w14:paraId="2E403C9B" w14:textId="77777777" w:rsidR="00A7704B" w:rsidRPr="00686532" w:rsidRDefault="00A7704B" w:rsidP="00C471AD">
            <w:pPr>
              <w:jc w:val="center"/>
            </w:pPr>
            <w:r w:rsidRPr="00686532">
              <w:rPr>
                <w:color w:val="000000"/>
              </w:rPr>
              <w:t>0.256</w:t>
            </w:r>
          </w:p>
        </w:tc>
        <w:tc>
          <w:tcPr>
            <w:tcW w:w="1276" w:type="dxa"/>
            <w:shd w:val="clear" w:color="auto" w:fill="auto"/>
            <w:vAlign w:val="bottom"/>
          </w:tcPr>
          <w:p w14:paraId="7161C133" w14:textId="77777777" w:rsidR="00A7704B" w:rsidRPr="00686532" w:rsidRDefault="00A7704B" w:rsidP="00C471AD">
            <w:pPr>
              <w:jc w:val="center"/>
              <w:rPr>
                <w:b/>
              </w:rPr>
            </w:pPr>
            <w:r w:rsidRPr="00686532">
              <w:rPr>
                <w:b/>
                <w:iCs/>
                <w:color w:val="000000"/>
              </w:rPr>
              <w:t>0.6</w:t>
            </w:r>
            <w:r>
              <w:rPr>
                <w:b/>
                <w:iCs/>
                <w:color w:val="000000"/>
              </w:rPr>
              <w:t>0</w:t>
            </w:r>
          </w:p>
        </w:tc>
        <w:tc>
          <w:tcPr>
            <w:tcW w:w="1276" w:type="dxa"/>
          </w:tcPr>
          <w:p w14:paraId="4E3DB8E3" w14:textId="77777777" w:rsidR="00A7704B" w:rsidRPr="00686532" w:rsidRDefault="00A7704B" w:rsidP="00C471AD">
            <w:pPr>
              <w:jc w:val="center"/>
            </w:pPr>
          </w:p>
        </w:tc>
        <w:tc>
          <w:tcPr>
            <w:tcW w:w="1275" w:type="dxa"/>
          </w:tcPr>
          <w:p w14:paraId="30EAC3F1" w14:textId="77777777" w:rsidR="00A7704B" w:rsidRPr="00686532" w:rsidRDefault="00A7704B" w:rsidP="00C471AD">
            <w:pPr>
              <w:jc w:val="center"/>
            </w:pPr>
          </w:p>
        </w:tc>
      </w:tr>
      <w:tr w:rsidR="00A7704B" w:rsidRPr="00686532" w14:paraId="06E5C35A" w14:textId="77777777" w:rsidTr="00C471AD">
        <w:tc>
          <w:tcPr>
            <w:tcW w:w="2785" w:type="dxa"/>
          </w:tcPr>
          <w:p w14:paraId="76F68E37" w14:textId="77777777" w:rsidR="00A7704B" w:rsidRPr="00686532" w:rsidRDefault="00A7704B" w:rsidP="00C471AD">
            <w:r>
              <w:t>SNS u</w:t>
            </w:r>
            <w:r w:rsidRPr="00686532">
              <w:t>tilitarian motivation</w:t>
            </w:r>
          </w:p>
        </w:tc>
        <w:tc>
          <w:tcPr>
            <w:tcW w:w="1326" w:type="dxa"/>
          </w:tcPr>
          <w:p w14:paraId="6BBAC006" w14:textId="77777777" w:rsidR="00A7704B" w:rsidRPr="007978EA" w:rsidRDefault="00A7704B" w:rsidP="00C471AD">
            <w:pPr>
              <w:jc w:val="center"/>
              <w:rPr>
                <w:color w:val="000000"/>
              </w:rPr>
            </w:pPr>
            <w:r>
              <w:rPr>
                <w:color w:val="000000"/>
              </w:rPr>
              <w:t>3.96(</w:t>
            </w:r>
            <w:r w:rsidRPr="007978EA">
              <w:rPr>
                <w:i/>
                <w:color w:val="000000"/>
              </w:rPr>
              <w:t>1.61</w:t>
            </w:r>
            <w:r>
              <w:rPr>
                <w:color w:val="000000"/>
              </w:rPr>
              <w:t>)</w:t>
            </w:r>
          </w:p>
        </w:tc>
        <w:tc>
          <w:tcPr>
            <w:tcW w:w="1418" w:type="dxa"/>
          </w:tcPr>
          <w:p w14:paraId="7665A3AE" w14:textId="77777777" w:rsidR="00A7704B" w:rsidRPr="007978EA" w:rsidRDefault="00A7704B" w:rsidP="00C471AD">
            <w:pPr>
              <w:jc w:val="center"/>
              <w:rPr>
                <w:color w:val="000000"/>
              </w:rPr>
            </w:pPr>
            <w:r>
              <w:rPr>
                <w:color w:val="000000"/>
              </w:rPr>
              <w:t>2.41(</w:t>
            </w:r>
            <w:r w:rsidRPr="007978EA">
              <w:rPr>
                <w:i/>
                <w:color w:val="000000"/>
              </w:rPr>
              <w:t>1.36</w:t>
            </w:r>
            <w:r>
              <w:rPr>
                <w:color w:val="000000"/>
              </w:rPr>
              <w:t>)</w:t>
            </w:r>
          </w:p>
        </w:tc>
        <w:tc>
          <w:tcPr>
            <w:tcW w:w="1275" w:type="dxa"/>
          </w:tcPr>
          <w:p w14:paraId="34455401" w14:textId="77777777" w:rsidR="00A7704B" w:rsidRPr="007978EA" w:rsidRDefault="00A7704B" w:rsidP="00C471AD">
            <w:pPr>
              <w:jc w:val="center"/>
              <w:rPr>
                <w:color w:val="000000"/>
              </w:rPr>
            </w:pPr>
            <w:r>
              <w:rPr>
                <w:color w:val="000000"/>
              </w:rPr>
              <w:t>4.03(</w:t>
            </w:r>
            <w:r w:rsidRPr="007978EA">
              <w:rPr>
                <w:i/>
                <w:color w:val="000000"/>
              </w:rPr>
              <w:t>1.42</w:t>
            </w:r>
            <w:r>
              <w:rPr>
                <w:color w:val="000000"/>
              </w:rPr>
              <w:t>)</w:t>
            </w:r>
          </w:p>
        </w:tc>
        <w:tc>
          <w:tcPr>
            <w:tcW w:w="709" w:type="dxa"/>
            <w:shd w:val="clear" w:color="auto" w:fill="auto"/>
            <w:vAlign w:val="bottom"/>
          </w:tcPr>
          <w:p w14:paraId="62B485B3" w14:textId="77777777" w:rsidR="00A7704B" w:rsidRPr="00686532" w:rsidRDefault="00A7704B" w:rsidP="00C471AD">
            <w:pPr>
              <w:jc w:val="center"/>
              <w:rPr>
                <w:i/>
              </w:rPr>
            </w:pPr>
            <w:r w:rsidRPr="00686532">
              <w:rPr>
                <w:i/>
                <w:color w:val="000000"/>
              </w:rPr>
              <w:t>0.91</w:t>
            </w:r>
          </w:p>
        </w:tc>
        <w:tc>
          <w:tcPr>
            <w:tcW w:w="1134" w:type="dxa"/>
            <w:shd w:val="clear" w:color="auto" w:fill="auto"/>
            <w:vAlign w:val="bottom"/>
          </w:tcPr>
          <w:p w14:paraId="427A0DFA" w14:textId="77777777" w:rsidR="00A7704B" w:rsidRPr="00686532" w:rsidRDefault="00A7704B" w:rsidP="00C471AD">
            <w:pPr>
              <w:jc w:val="center"/>
            </w:pPr>
            <w:r w:rsidRPr="00686532">
              <w:rPr>
                <w:color w:val="000000"/>
              </w:rPr>
              <w:t>0.142</w:t>
            </w:r>
          </w:p>
        </w:tc>
        <w:tc>
          <w:tcPr>
            <w:tcW w:w="1276" w:type="dxa"/>
            <w:shd w:val="clear" w:color="auto" w:fill="auto"/>
            <w:vAlign w:val="bottom"/>
          </w:tcPr>
          <w:p w14:paraId="5F770383" w14:textId="77777777" w:rsidR="00A7704B" w:rsidRPr="00686532" w:rsidRDefault="00A7704B" w:rsidP="00C471AD">
            <w:pPr>
              <w:jc w:val="center"/>
            </w:pPr>
            <w:r w:rsidRPr="00686532">
              <w:rPr>
                <w:color w:val="000000"/>
              </w:rPr>
              <w:t>0.27</w:t>
            </w:r>
            <w:r>
              <w:rPr>
                <w:color w:val="000000"/>
              </w:rPr>
              <w:t>0</w:t>
            </w:r>
          </w:p>
        </w:tc>
        <w:tc>
          <w:tcPr>
            <w:tcW w:w="1276" w:type="dxa"/>
            <w:shd w:val="clear" w:color="auto" w:fill="auto"/>
            <w:vAlign w:val="bottom"/>
          </w:tcPr>
          <w:p w14:paraId="73CEB4AB" w14:textId="77777777" w:rsidR="00A7704B" w:rsidRPr="00686532" w:rsidRDefault="00A7704B" w:rsidP="00C471AD">
            <w:pPr>
              <w:jc w:val="center"/>
              <w:rPr>
                <w:b/>
              </w:rPr>
            </w:pPr>
            <w:r w:rsidRPr="00686532">
              <w:rPr>
                <w:b/>
                <w:iCs/>
                <w:color w:val="000000"/>
              </w:rPr>
              <w:t>0.78</w:t>
            </w:r>
          </w:p>
        </w:tc>
        <w:tc>
          <w:tcPr>
            <w:tcW w:w="1275" w:type="dxa"/>
          </w:tcPr>
          <w:p w14:paraId="5BF5FC88" w14:textId="77777777" w:rsidR="00A7704B" w:rsidRPr="00686532" w:rsidRDefault="00A7704B" w:rsidP="00C471AD">
            <w:pPr>
              <w:jc w:val="center"/>
            </w:pPr>
          </w:p>
        </w:tc>
      </w:tr>
      <w:tr w:rsidR="00A7704B" w:rsidRPr="00686532" w14:paraId="7562FF43" w14:textId="77777777" w:rsidTr="00C471AD">
        <w:tc>
          <w:tcPr>
            <w:tcW w:w="2785" w:type="dxa"/>
          </w:tcPr>
          <w:p w14:paraId="37841449" w14:textId="77777777" w:rsidR="00A7704B" w:rsidRPr="00686532" w:rsidRDefault="00A7704B" w:rsidP="00C471AD">
            <w:r>
              <w:t>SNS s</w:t>
            </w:r>
            <w:r w:rsidRPr="00686532">
              <w:t>ocial motivation</w:t>
            </w:r>
          </w:p>
        </w:tc>
        <w:tc>
          <w:tcPr>
            <w:tcW w:w="1326" w:type="dxa"/>
          </w:tcPr>
          <w:p w14:paraId="610AFE06" w14:textId="77777777" w:rsidR="00A7704B" w:rsidRPr="007978EA" w:rsidRDefault="00A7704B" w:rsidP="00C471AD">
            <w:pPr>
              <w:jc w:val="center"/>
              <w:rPr>
                <w:color w:val="000000"/>
              </w:rPr>
            </w:pPr>
            <w:r>
              <w:rPr>
                <w:color w:val="000000"/>
              </w:rPr>
              <w:t>3.93(</w:t>
            </w:r>
            <w:r w:rsidRPr="007978EA">
              <w:rPr>
                <w:i/>
                <w:color w:val="000000"/>
              </w:rPr>
              <w:t>1.42</w:t>
            </w:r>
            <w:r>
              <w:rPr>
                <w:color w:val="000000"/>
              </w:rPr>
              <w:t>)</w:t>
            </w:r>
          </w:p>
        </w:tc>
        <w:tc>
          <w:tcPr>
            <w:tcW w:w="1418" w:type="dxa"/>
          </w:tcPr>
          <w:p w14:paraId="7DC00D49" w14:textId="77777777" w:rsidR="00A7704B" w:rsidRPr="007978EA" w:rsidRDefault="00A7704B" w:rsidP="00C471AD">
            <w:pPr>
              <w:jc w:val="center"/>
              <w:rPr>
                <w:color w:val="000000"/>
              </w:rPr>
            </w:pPr>
            <w:r>
              <w:rPr>
                <w:color w:val="000000"/>
              </w:rPr>
              <w:t>3.39(</w:t>
            </w:r>
            <w:r w:rsidRPr="007978EA">
              <w:rPr>
                <w:i/>
                <w:color w:val="000000"/>
              </w:rPr>
              <w:t>1.65</w:t>
            </w:r>
            <w:r>
              <w:rPr>
                <w:color w:val="000000"/>
              </w:rPr>
              <w:t>)</w:t>
            </w:r>
          </w:p>
        </w:tc>
        <w:tc>
          <w:tcPr>
            <w:tcW w:w="1275" w:type="dxa"/>
          </w:tcPr>
          <w:p w14:paraId="4BCA92F1" w14:textId="77777777" w:rsidR="00A7704B" w:rsidRPr="007978EA" w:rsidRDefault="00A7704B" w:rsidP="00C471AD">
            <w:pPr>
              <w:jc w:val="center"/>
              <w:rPr>
                <w:color w:val="000000"/>
              </w:rPr>
            </w:pPr>
            <w:r>
              <w:rPr>
                <w:color w:val="000000"/>
              </w:rPr>
              <w:t>3.49(</w:t>
            </w:r>
            <w:r w:rsidRPr="007978EA">
              <w:rPr>
                <w:i/>
                <w:color w:val="000000"/>
              </w:rPr>
              <w:t>1.25</w:t>
            </w:r>
            <w:r>
              <w:rPr>
                <w:color w:val="000000"/>
              </w:rPr>
              <w:t>)</w:t>
            </w:r>
          </w:p>
        </w:tc>
        <w:tc>
          <w:tcPr>
            <w:tcW w:w="709" w:type="dxa"/>
            <w:shd w:val="clear" w:color="auto" w:fill="auto"/>
            <w:vAlign w:val="bottom"/>
          </w:tcPr>
          <w:p w14:paraId="35741745" w14:textId="77777777" w:rsidR="00A7704B" w:rsidRPr="00686532" w:rsidRDefault="00A7704B" w:rsidP="00C471AD">
            <w:pPr>
              <w:jc w:val="center"/>
              <w:rPr>
                <w:i/>
              </w:rPr>
            </w:pPr>
            <w:r w:rsidRPr="00686532">
              <w:rPr>
                <w:i/>
                <w:color w:val="000000"/>
              </w:rPr>
              <w:t>0.77</w:t>
            </w:r>
          </w:p>
        </w:tc>
        <w:tc>
          <w:tcPr>
            <w:tcW w:w="1134" w:type="dxa"/>
            <w:shd w:val="clear" w:color="auto" w:fill="auto"/>
            <w:vAlign w:val="bottom"/>
          </w:tcPr>
          <w:p w14:paraId="41AD853D" w14:textId="77777777" w:rsidR="00A7704B" w:rsidRPr="00686532" w:rsidRDefault="00A7704B" w:rsidP="00C471AD">
            <w:pPr>
              <w:jc w:val="center"/>
            </w:pPr>
            <w:r w:rsidRPr="00686532">
              <w:rPr>
                <w:color w:val="000000"/>
              </w:rPr>
              <w:t>0.187</w:t>
            </w:r>
          </w:p>
        </w:tc>
        <w:tc>
          <w:tcPr>
            <w:tcW w:w="1276" w:type="dxa"/>
            <w:shd w:val="clear" w:color="auto" w:fill="auto"/>
            <w:vAlign w:val="bottom"/>
          </w:tcPr>
          <w:p w14:paraId="38DD4077" w14:textId="77777777" w:rsidR="00A7704B" w:rsidRPr="00686532" w:rsidRDefault="00A7704B" w:rsidP="00C471AD">
            <w:pPr>
              <w:jc w:val="center"/>
            </w:pPr>
            <w:r w:rsidRPr="00686532">
              <w:rPr>
                <w:color w:val="000000"/>
              </w:rPr>
              <w:t>0.582</w:t>
            </w:r>
          </w:p>
        </w:tc>
        <w:tc>
          <w:tcPr>
            <w:tcW w:w="1276" w:type="dxa"/>
            <w:shd w:val="clear" w:color="auto" w:fill="auto"/>
            <w:vAlign w:val="bottom"/>
          </w:tcPr>
          <w:p w14:paraId="1AFEDDC3" w14:textId="77777777" w:rsidR="00A7704B" w:rsidRPr="00686532" w:rsidRDefault="00A7704B" w:rsidP="00C471AD">
            <w:pPr>
              <w:jc w:val="center"/>
            </w:pPr>
            <w:r w:rsidRPr="00686532">
              <w:rPr>
                <w:color w:val="000000"/>
              </w:rPr>
              <w:t>0.396</w:t>
            </w:r>
          </w:p>
        </w:tc>
        <w:tc>
          <w:tcPr>
            <w:tcW w:w="1275" w:type="dxa"/>
          </w:tcPr>
          <w:p w14:paraId="3E8E5516" w14:textId="77777777" w:rsidR="00A7704B" w:rsidRPr="00686532" w:rsidRDefault="00A7704B" w:rsidP="00C471AD">
            <w:pPr>
              <w:jc w:val="center"/>
              <w:rPr>
                <w:b/>
              </w:rPr>
            </w:pPr>
            <w:r w:rsidRPr="00686532">
              <w:rPr>
                <w:b/>
              </w:rPr>
              <w:t>0.54</w:t>
            </w:r>
          </w:p>
        </w:tc>
      </w:tr>
    </w:tbl>
    <w:p w14:paraId="71E7981C" w14:textId="2C64CCED" w:rsidR="00A7704B" w:rsidRPr="009539BD" w:rsidRDefault="00A7704B" w:rsidP="00A7704B">
      <w:pPr>
        <w:rPr>
          <w:sz w:val="20"/>
          <w:szCs w:val="20"/>
        </w:rPr>
      </w:pPr>
      <w:r w:rsidRPr="009539BD">
        <w:rPr>
          <w:b/>
          <w:sz w:val="20"/>
          <w:szCs w:val="20"/>
        </w:rPr>
        <w:t>Note</w:t>
      </w:r>
      <w:r w:rsidRPr="009539BD">
        <w:rPr>
          <w:sz w:val="20"/>
          <w:szCs w:val="20"/>
        </w:rPr>
        <w:t xml:space="preserve">: </w:t>
      </w:r>
      <w:r>
        <w:rPr>
          <w:sz w:val="20"/>
          <w:szCs w:val="20"/>
        </w:rPr>
        <w:t xml:space="preserve">M- means; SD-standard deviations; </w:t>
      </w:r>
      <w:r w:rsidRPr="009539BD">
        <w:rPr>
          <w:sz w:val="20"/>
          <w:szCs w:val="20"/>
        </w:rPr>
        <w:t>Elements along the diagonal represent square root average variance extracted (AVE) estimates</w:t>
      </w:r>
      <w:r>
        <w:rPr>
          <w:sz w:val="20"/>
          <w:szCs w:val="20"/>
        </w:rPr>
        <w:t>;</w:t>
      </w:r>
      <w:r w:rsidR="006A5BE5">
        <w:rPr>
          <w:sz w:val="20"/>
          <w:szCs w:val="20"/>
        </w:rPr>
        <w:t xml:space="preserve"> </w:t>
      </w:r>
      <w:r w:rsidRPr="009539BD">
        <w:rPr>
          <w:sz w:val="20"/>
          <w:szCs w:val="20"/>
        </w:rPr>
        <w:t>Elements below the diagonal represent Pearson’s intercorrelations</w:t>
      </w:r>
      <w:r>
        <w:rPr>
          <w:sz w:val="20"/>
          <w:szCs w:val="20"/>
        </w:rPr>
        <w:t xml:space="preserve">; </w:t>
      </w:r>
      <w:r w:rsidRPr="009539BD">
        <w:rPr>
          <w:sz w:val="20"/>
          <w:szCs w:val="20"/>
        </w:rPr>
        <w:t>CR – Fornell and Larcker’s (1998) composite reliabilities</w:t>
      </w:r>
      <w:r>
        <w:rPr>
          <w:sz w:val="20"/>
          <w:szCs w:val="20"/>
        </w:rPr>
        <w:t>;</w:t>
      </w:r>
      <w:r w:rsidRPr="00161D20">
        <w:rPr>
          <w:sz w:val="20"/>
          <w:szCs w:val="20"/>
        </w:rPr>
        <w:t xml:space="preserve"> </w:t>
      </w:r>
      <w:r w:rsidRPr="009539BD">
        <w:rPr>
          <w:sz w:val="20"/>
          <w:szCs w:val="20"/>
        </w:rPr>
        <w:t xml:space="preserve">AVE – Fornell and Larcker’s (1998) average variance extracted   </w:t>
      </w:r>
    </w:p>
    <w:p w14:paraId="5CC3643B" w14:textId="77777777" w:rsidR="00A7704B" w:rsidRDefault="00A7704B" w:rsidP="00A7704B"/>
    <w:p w14:paraId="4EE9013A" w14:textId="77777777" w:rsidR="00A7704B" w:rsidRPr="007E2425" w:rsidRDefault="00A7704B" w:rsidP="00A7704B"/>
    <w:p w14:paraId="5BE0E715" w14:textId="77777777" w:rsidR="00A7704B" w:rsidRPr="007E2425" w:rsidRDefault="00A7704B" w:rsidP="00A7704B"/>
    <w:p w14:paraId="5E0E08BD" w14:textId="77777777" w:rsidR="00A7704B" w:rsidRDefault="00A7704B" w:rsidP="00A7704B">
      <w:pPr>
        <w:spacing w:after="240"/>
        <w:outlineLvl w:val="0"/>
      </w:pPr>
      <w:r w:rsidRPr="00494728">
        <w:rPr>
          <w:b/>
        </w:rPr>
        <w:t xml:space="preserve">Table </w:t>
      </w:r>
      <w:r>
        <w:rPr>
          <w:b/>
        </w:rPr>
        <w:t>3</w:t>
      </w:r>
      <w:r w:rsidRPr="00494728">
        <w:rPr>
          <w:b/>
        </w:rPr>
        <w:t>.</w:t>
      </w:r>
      <w:r w:rsidRPr="00494728">
        <w:t xml:space="preserve"> </w:t>
      </w:r>
      <w:r>
        <w:t>Measurement invariance results</w:t>
      </w:r>
    </w:p>
    <w:tbl>
      <w:tblPr>
        <w:tblW w:w="11909" w:type="dxa"/>
        <w:tblCellMar>
          <w:left w:w="70" w:type="dxa"/>
          <w:right w:w="70" w:type="dxa"/>
        </w:tblCellMar>
        <w:tblLook w:val="04A0" w:firstRow="1" w:lastRow="0" w:firstColumn="1" w:lastColumn="0" w:noHBand="0" w:noVBand="1"/>
      </w:tblPr>
      <w:tblGrid>
        <w:gridCol w:w="5138"/>
        <w:gridCol w:w="976"/>
        <w:gridCol w:w="952"/>
        <w:gridCol w:w="976"/>
        <w:gridCol w:w="952"/>
        <w:gridCol w:w="954"/>
        <w:gridCol w:w="954"/>
        <w:gridCol w:w="1007"/>
      </w:tblGrid>
      <w:tr w:rsidR="00A7704B" w:rsidRPr="00DC23F0" w14:paraId="5D81AC74" w14:textId="77777777" w:rsidTr="00C471AD">
        <w:trPr>
          <w:trHeight w:val="300"/>
        </w:trPr>
        <w:tc>
          <w:tcPr>
            <w:tcW w:w="5138" w:type="dxa"/>
            <w:vMerge w:val="restart"/>
            <w:tcBorders>
              <w:top w:val="single" w:sz="4" w:space="0" w:color="auto"/>
              <w:bottom w:val="single" w:sz="4" w:space="0" w:color="auto"/>
            </w:tcBorders>
            <w:shd w:val="clear" w:color="auto" w:fill="auto"/>
            <w:vAlign w:val="center"/>
            <w:hideMark/>
          </w:tcPr>
          <w:p w14:paraId="5B721B04" w14:textId="77777777" w:rsidR="00A7704B" w:rsidRPr="00DC23F0" w:rsidRDefault="00A7704B" w:rsidP="00C471AD">
            <w:pPr>
              <w:rPr>
                <w:rFonts w:eastAsia="Times New Roman"/>
                <w:b/>
                <w:bCs/>
                <w:color w:val="000000"/>
                <w:lang w:val="de-DE" w:eastAsia="de-DE"/>
              </w:rPr>
            </w:pPr>
            <w:r w:rsidRPr="00DC23F0">
              <w:rPr>
                <w:rFonts w:eastAsia="Times New Roman"/>
                <w:b/>
                <w:bCs/>
                <w:color w:val="000000"/>
                <w:lang w:eastAsia="de-DE"/>
              </w:rPr>
              <w:t xml:space="preserve">             </w:t>
            </w:r>
            <w:r w:rsidRPr="00DC23F0">
              <w:rPr>
                <w:rFonts w:eastAsia="Times New Roman"/>
                <w:b/>
                <w:bCs/>
                <w:color w:val="000000"/>
                <w:lang w:val="de-DE" w:eastAsia="de-DE"/>
              </w:rPr>
              <w:t>Model</w:t>
            </w:r>
          </w:p>
        </w:tc>
        <w:tc>
          <w:tcPr>
            <w:tcW w:w="976" w:type="dxa"/>
            <w:vMerge w:val="restart"/>
            <w:tcBorders>
              <w:top w:val="single" w:sz="4" w:space="0" w:color="auto"/>
              <w:bottom w:val="single" w:sz="4" w:space="0" w:color="auto"/>
            </w:tcBorders>
            <w:shd w:val="clear" w:color="auto" w:fill="auto"/>
            <w:noWrap/>
            <w:vAlign w:val="bottom"/>
            <w:hideMark/>
          </w:tcPr>
          <w:p w14:paraId="438358EC" w14:textId="77777777" w:rsidR="00A7704B" w:rsidRPr="00DC23F0" w:rsidRDefault="00A7704B" w:rsidP="00C471AD">
            <w:pPr>
              <w:rPr>
                <w:rFonts w:eastAsia="Times New Roman"/>
                <w:color w:val="000000"/>
                <w:lang w:val="de-DE" w:eastAsia="de-DE"/>
              </w:rPr>
            </w:pPr>
            <w:r w:rsidRPr="00DC23F0">
              <w:rPr>
                <w:rFonts w:eastAsia="Times New Roman"/>
                <w:noProof/>
                <w:color w:val="000000"/>
                <w:lang w:val="de-AT" w:eastAsia="de-AT"/>
              </w:rPr>
              <w:drawing>
                <wp:anchor distT="0" distB="0" distL="114300" distR="114300" simplePos="0" relativeHeight="251659264" behindDoc="0" locked="0" layoutInCell="1" allowOverlap="1" wp14:anchorId="333CABA1" wp14:editId="399118CE">
                  <wp:simplePos x="0" y="0"/>
                  <wp:positionH relativeFrom="column">
                    <wp:posOffset>243840</wp:posOffset>
                  </wp:positionH>
                  <wp:positionV relativeFrom="paragraph">
                    <wp:posOffset>16510</wp:posOffset>
                  </wp:positionV>
                  <wp:extent cx="142875" cy="180975"/>
                  <wp:effectExtent l="0" t="0" r="0" b="952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extLst/>
                        </pic:spPr>
                      </pic:pic>
                    </a:graphicData>
                  </a:graphic>
                  <wp14:sizeRelH relativeFrom="page">
                    <wp14:pctWidth>0</wp14:pctWidth>
                  </wp14:sizeRelH>
                  <wp14:sizeRelV relativeFrom="page">
                    <wp14:pctHeight>0</wp14:pctHeight>
                  </wp14:sizeRelV>
                </wp:anchor>
              </w:drawing>
            </w:r>
          </w:p>
          <w:p w14:paraId="20F721DD" w14:textId="77777777" w:rsidR="00A7704B" w:rsidRPr="00DC23F0" w:rsidRDefault="00A7704B" w:rsidP="00C471AD">
            <w:pPr>
              <w:rPr>
                <w:rFonts w:eastAsia="Times New Roman"/>
                <w:color w:val="000000"/>
                <w:lang w:val="de-DE" w:eastAsia="de-DE"/>
              </w:rPr>
            </w:pPr>
          </w:p>
        </w:tc>
        <w:tc>
          <w:tcPr>
            <w:tcW w:w="952" w:type="dxa"/>
            <w:vMerge w:val="restart"/>
            <w:tcBorders>
              <w:top w:val="single" w:sz="4" w:space="0" w:color="auto"/>
              <w:bottom w:val="single" w:sz="4" w:space="0" w:color="auto"/>
            </w:tcBorders>
            <w:shd w:val="clear" w:color="auto" w:fill="auto"/>
            <w:vAlign w:val="center"/>
            <w:hideMark/>
          </w:tcPr>
          <w:p w14:paraId="43DAE3BE" w14:textId="77777777" w:rsidR="00A7704B" w:rsidRPr="00DC23F0" w:rsidRDefault="00A7704B" w:rsidP="00C471AD">
            <w:pPr>
              <w:jc w:val="center"/>
              <w:rPr>
                <w:rFonts w:eastAsia="Times New Roman"/>
                <w:b/>
                <w:bCs/>
                <w:color w:val="000000"/>
                <w:lang w:val="de-DE" w:eastAsia="de-DE"/>
              </w:rPr>
            </w:pPr>
            <w:r w:rsidRPr="00DC23F0">
              <w:rPr>
                <w:rFonts w:eastAsia="Times New Roman"/>
                <w:b/>
                <w:bCs/>
                <w:color w:val="000000"/>
                <w:lang w:val="de-DE" w:eastAsia="de-DE"/>
              </w:rPr>
              <w:t>df</w:t>
            </w:r>
          </w:p>
        </w:tc>
        <w:tc>
          <w:tcPr>
            <w:tcW w:w="976" w:type="dxa"/>
            <w:vMerge w:val="restart"/>
            <w:tcBorders>
              <w:top w:val="single" w:sz="4" w:space="0" w:color="auto"/>
              <w:bottom w:val="single" w:sz="4" w:space="0" w:color="auto"/>
            </w:tcBorders>
            <w:shd w:val="clear" w:color="auto" w:fill="auto"/>
            <w:noWrap/>
            <w:vAlign w:val="bottom"/>
            <w:hideMark/>
          </w:tcPr>
          <w:p w14:paraId="3F5FBC4D" w14:textId="77777777" w:rsidR="00A7704B" w:rsidRPr="00DC23F0" w:rsidRDefault="00A7704B" w:rsidP="00C471AD">
            <w:pPr>
              <w:rPr>
                <w:rFonts w:eastAsia="Times New Roman"/>
                <w:color w:val="000000"/>
                <w:lang w:val="de-DE" w:eastAsia="de-DE"/>
              </w:rPr>
            </w:pPr>
            <w:r w:rsidRPr="00DC23F0">
              <w:rPr>
                <w:rFonts w:eastAsia="Times New Roman"/>
                <w:color w:val="000000"/>
                <w:lang w:val="de-DE" w:eastAsia="de-DE"/>
              </w:rPr>
              <w:t xml:space="preserve">   </w:t>
            </w:r>
          </w:p>
          <w:p w14:paraId="56C7AC5D" w14:textId="77777777" w:rsidR="00A7704B" w:rsidRPr="00DC23F0" w:rsidRDefault="00A7704B" w:rsidP="00C471AD">
            <w:pPr>
              <w:rPr>
                <w:rFonts w:eastAsia="Times New Roman"/>
                <w:color w:val="000000"/>
                <w:lang w:val="de-DE" w:eastAsia="de-DE"/>
              </w:rPr>
            </w:pPr>
            <w:r w:rsidRPr="00DC23F0">
              <w:rPr>
                <w:rFonts w:eastAsia="Times New Roman"/>
                <w:noProof/>
                <w:color w:val="000000"/>
                <w:lang w:val="de-AT" w:eastAsia="de-AT"/>
              </w:rPr>
              <w:drawing>
                <wp:anchor distT="0" distB="0" distL="114300" distR="114300" simplePos="0" relativeHeight="251660288" behindDoc="0" locked="0" layoutInCell="1" allowOverlap="1" wp14:anchorId="0E715E19" wp14:editId="2E338E98">
                  <wp:simplePos x="0" y="0"/>
                  <wp:positionH relativeFrom="column">
                    <wp:posOffset>294640</wp:posOffset>
                  </wp:positionH>
                  <wp:positionV relativeFrom="paragraph">
                    <wp:posOffset>31115</wp:posOffset>
                  </wp:positionV>
                  <wp:extent cx="142875" cy="180975"/>
                  <wp:effectExtent l="0" t="0" r="0" b="9525"/>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extLst/>
                        </pic:spPr>
                      </pic:pic>
                    </a:graphicData>
                  </a:graphic>
                  <wp14:sizeRelH relativeFrom="page">
                    <wp14:pctWidth>0</wp14:pctWidth>
                  </wp14:sizeRelH>
                  <wp14:sizeRelV relativeFrom="page">
                    <wp14:pctHeight>0</wp14:pctHeight>
                  </wp14:sizeRelV>
                </wp:anchor>
              </w:drawing>
            </w:r>
            <w:r w:rsidRPr="00DC23F0">
              <w:rPr>
                <w:rFonts w:eastAsia="Times New Roman"/>
                <w:color w:val="000000"/>
                <w:lang w:val="de-DE" w:eastAsia="de-DE"/>
              </w:rPr>
              <w:t xml:space="preserve">     Δ</w:t>
            </w:r>
          </w:p>
          <w:p w14:paraId="452C562F" w14:textId="77777777" w:rsidR="00A7704B" w:rsidRPr="00DC23F0" w:rsidRDefault="00A7704B" w:rsidP="00C471AD">
            <w:pPr>
              <w:rPr>
                <w:rFonts w:eastAsia="Times New Roman"/>
                <w:color w:val="000000"/>
                <w:lang w:val="de-DE" w:eastAsia="de-DE"/>
              </w:rPr>
            </w:pPr>
          </w:p>
        </w:tc>
        <w:tc>
          <w:tcPr>
            <w:tcW w:w="952" w:type="dxa"/>
            <w:vMerge w:val="restart"/>
            <w:tcBorders>
              <w:top w:val="single" w:sz="4" w:space="0" w:color="auto"/>
              <w:bottom w:val="single" w:sz="4" w:space="0" w:color="auto"/>
            </w:tcBorders>
            <w:shd w:val="clear" w:color="auto" w:fill="auto"/>
            <w:vAlign w:val="center"/>
            <w:hideMark/>
          </w:tcPr>
          <w:p w14:paraId="50F32037" w14:textId="77777777" w:rsidR="00A7704B" w:rsidRPr="00DC23F0" w:rsidRDefault="00A7704B" w:rsidP="00C471AD">
            <w:pPr>
              <w:jc w:val="center"/>
              <w:rPr>
                <w:rFonts w:eastAsia="Times New Roman"/>
                <w:b/>
                <w:bCs/>
                <w:color w:val="000000"/>
                <w:lang w:val="de-DE" w:eastAsia="de-DE"/>
              </w:rPr>
            </w:pPr>
            <w:r w:rsidRPr="00DC23F0">
              <w:rPr>
                <w:rFonts w:eastAsia="Times New Roman"/>
                <w:b/>
                <w:bCs/>
                <w:color w:val="000000"/>
                <w:lang w:val="de-DE" w:eastAsia="de-DE"/>
              </w:rPr>
              <w:t>Δdf</w:t>
            </w:r>
          </w:p>
        </w:tc>
        <w:tc>
          <w:tcPr>
            <w:tcW w:w="954" w:type="dxa"/>
            <w:vMerge w:val="restart"/>
            <w:tcBorders>
              <w:top w:val="single" w:sz="4" w:space="0" w:color="auto"/>
              <w:bottom w:val="single" w:sz="4" w:space="0" w:color="auto"/>
            </w:tcBorders>
            <w:shd w:val="clear" w:color="auto" w:fill="auto"/>
            <w:vAlign w:val="center"/>
            <w:hideMark/>
          </w:tcPr>
          <w:p w14:paraId="1A27C157" w14:textId="77777777" w:rsidR="00A7704B" w:rsidRPr="00DC23F0" w:rsidRDefault="00A7704B" w:rsidP="00C471AD">
            <w:pPr>
              <w:jc w:val="center"/>
              <w:rPr>
                <w:rFonts w:eastAsia="Times New Roman"/>
                <w:b/>
                <w:bCs/>
                <w:color w:val="000000"/>
                <w:lang w:val="de-DE" w:eastAsia="de-DE"/>
              </w:rPr>
            </w:pPr>
            <w:r w:rsidRPr="00DC23F0">
              <w:rPr>
                <w:rFonts w:eastAsia="Times New Roman"/>
                <w:b/>
                <w:bCs/>
                <w:color w:val="000000"/>
                <w:lang w:val="de-DE" w:eastAsia="de-DE"/>
              </w:rPr>
              <w:t>p-value</w:t>
            </w:r>
          </w:p>
        </w:tc>
        <w:tc>
          <w:tcPr>
            <w:tcW w:w="954" w:type="dxa"/>
            <w:vMerge w:val="restart"/>
            <w:tcBorders>
              <w:top w:val="single" w:sz="4" w:space="0" w:color="auto"/>
              <w:bottom w:val="single" w:sz="4" w:space="0" w:color="auto"/>
            </w:tcBorders>
            <w:shd w:val="clear" w:color="auto" w:fill="auto"/>
            <w:vAlign w:val="center"/>
            <w:hideMark/>
          </w:tcPr>
          <w:p w14:paraId="0230D48A" w14:textId="77777777" w:rsidR="00A7704B" w:rsidRPr="00DC23F0" w:rsidRDefault="00A7704B" w:rsidP="00C471AD">
            <w:pPr>
              <w:jc w:val="center"/>
              <w:rPr>
                <w:rFonts w:eastAsia="Times New Roman"/>
                <w:b/>
                <w:bCs/>
                <w:color w:val="000000"/>
                <w:lang w:val="de-DE" w:eastAsia="de-DE"/>
              </w:rPr>
            </w:pPr>
            <w:r w:rsidRPr="00DC23F0">
              <w:rPr>
                <w:rFonts w:eastAsia="Times New Roman"/>
                <w:b/>
                <w:bCs/>
                <w:color w:val="000000"/>
                <w:lang w:val="de-DE" w:eastAsia="de-DE"/>
              </w:rPr>
              <w:t>CFI</w:t>
            </w:r>
          </w:p>
        </w:tc>
        <w:tc>
          <w:tcPr>
            <w:tcW w:w="1007" w:type="dxa"/>
            <w:vMerge w:val="restart"/>
            <w:tcBorders>
              <w:top w:val="single" w:sz="4" w:space="0" w:color="auto"/>
              <w:bottom w:val="single" w:sz="4" w:space="0" w:color="auto"/>
            </w:tcBorders>
            <w:shd w:val="clear" w:color="auto" w:fill="auto"/>
            <w:vAlign w:val="center"/>
            <w:hideMark/>
          </w:tcPr>
          <w:p w14:paraId="265672DF" w14:textId="77777777" w:rsidR="00A7704B" w:rsidRPr="00DC23F0" w:rsidRDefault="00A7704B" w:rsidP="00C471AD">
            <w:pPr>
              <w:jc w:val="center"/>
              <w:rPr>
                <w:rFonts w:eastAsia="Times New Roman"/>
                <w:b/>
                <w:bCs/>
                <w:color w:val="000000"/>
                <w:lang w:val="de-DE" w:eastAsia="de-DE"/>
              </w:rPr>
            </w:pPr>
            <w:r w:rsidRPr="00DC23F0">
              <w:rPr>
                <w:rFonts w:eastAsia="Times New Roman"/>
                <w:b/>
                <w:bCs/>
                <w:color w:val="000000"/>
                <w:lang w:val="de-DE" w:eastAsia="de-DE"/>
              </w:rPr>
              <w:t>RMSEA</w:t>
            </w:r>
          </w:p>
        </w:tc>
      </w:tr>
      <w:tr w:rsidR="00A7704B" w:rsidRPr="00DC23F0" w14:paraId="120D0D28" w14:textId="77777777" w:rsidTr="00C471AD">
        <w:trPr>
          <w:trHeight w:val="458"/>
        </w:trPr>
        <w:tc>
          <w:tcPr>
            <w:tcW w:w="5138" w:type="dxa"/>
            <w:vMerge/>
            <w:tcBorders>
              <w:bottom w:val="single" w:sz="4" w:space="0" w:color="auto"/>
            </w:tcBorders>
            <w:vAlign w:val="center"/>
            <w:hideMark/>
          </w:tcPr>
          <w:p w14:paraId="52C1CE02" w14:textId="77777777" w:rsidR="00A7704B" w:rsidRPr="00DC23F0" w:rsidRDefault="00A7704B" w:rsidP="00C471AD">
            <w:pPr>
              <w:rPr>
                <w:rFonts w:eastAsia="Times New Roman"/>
                <w:b/>
                <w:bCs/>
                <w:color w:val="000000"/>
                <w:lang w:val="de-DE" w:eastAsia="de-DE"/>
              </w:rPr>
            </w:pPr>
          </w:p>
        </w:tc>
        <w:tc>
          <w:tcPr>
            <w:tcW w:w="976" w:type="dxa"/>
            <w:vMerge/>
            <w:tcBorders>
              <w:bottom w:val="single" w:sz="4" w:space="0" w:color="auto"/>
            </w:tcBorders>
            <w:vAlign w:val="center"/>
            <w:hideMark/>
          </w:tcPr>
          <w:p w14:paraId="700903D5" w14:textId="77777777" w:rsidR="00A7704B" w:rsidRPr="00DC23F0" w:rsidRDefault="00A7704B" w:rsidP="00C471AD">
            <w:pPr>
              <w:rPr>
                <w:rFonts w:eastAsia="Times New Roman"/>
                <w:color w:val="000000"/>
                <w:lang w:val="de-DE" w:eastAsia="de-DE"/>
              </w:rPr>
            </w:pPr>
          </w:p>
        </w:tc>
        <w:tc>
          <w:tcPr>
            <w:tcW w:w="952" w:type="dxa"/>
            <w:vMerge/>
            <w:tcBorders>
              <w:bottom w:val="single" w:sz="4" w:space="0" w:color="auto"/>
            </w:tcBorders>
            <w:vAlign w:val="center"/>
            <w:hideMark/>
          </w:tcPr>
          <w:p w14:paraId="24E4EBCE" w14:textId="77777777" w:rsidR="00A7704B" w:rsidRPr="00DC23F0" w:rsidRDefault="00A7704B" w:rsidP="00C471AD">
            <w:pPr>
              <w:rPr>
                <w:rFonts w:eastAsia="Times New Roman"/>
                <w:b/>
                <w:bCs/>
                <w:color w:val="000000"/>
                <w:lang w:val="de-DE" w:eastAsia="de-DE"/>
              </w:rPr>
            </w:pPr>
          </w:p>
        </w:tc>
        <w:tc>
          <w:tcPr>
            <w:tcW w:w="976" w:type="dxa"/>
            <w:vMerge/>
            <w:tcBorders>
              <w:bottom w:val="single" w:sz="4" w:space="0" w:color="auto"/>
            </w:tcBorders>
            <w:vAlign w:val="center"/>
            <w:hideMark/>
          </w:tcPr>
          <w:p w14:paraId="7D370730" w14:textId="77777777" w:rsidR="00A7704B" w:rsidRPr="00DC23F0" w:rsidRDefault="00A7704B" w:rsidP="00C471AD">
            <w:pPr>
              <w:rPr>
                <w:rFonts w:eastAsia="Times New Roman"/>
                <w:color w:val="000000"/>
                <w:lang w:val="de-DE" w:eastAsia="de-DE"/>
              </w:rPr>
            </w:pPr>
          </w:p>
        </w:tc>
        <w:tc>
          <w:tcPr>
            <w:tcW w:w="952" w:type="dxa"/>
            <w:vMerge/>
            <w:tcBorders>
              <w:bottom w:val="single" w:sz="4" w:space="0" w:color="auto"/>
            </w:tcBorders>
            <w:vAlign w:val="center"/>
            <w:hideMark/>
          </w:tcPr>
          <w:p w14:paraId="431BB5F9" w14:textId="77777777" w:rsidR="00A7704B" w:rsidRPr="00DC23F0" w:rsidRDefault="00A7704B" w:rsidP="00C471AD">
            <w:pPr>
              <w:rPr>
                <w:rFonts w:eastAsia="Times New Roman"/>
                <w:b/>
                <w:bCs/>
                <w:color w:val="000000"/>
                <w:lang w:val="de-DE" w:eastAsia="de-DE"/>
              </w:rPr>
            </w:pPr>
          </w:p>
        </w:tc>
        <w:tc>
          <w:tcPr>
            <w:tcW w:w="954" w:type="dxa"/>
            <w:vMerge/>
            <w:tcBorders>
              <w:bottom w:val="single" w:sz="4" w:space="0" w:color="auto"/>
            </w:tcBorders>
            <w:vAlign w:val="center"/>
            <w:hideMark/>
          </w:tcPr>
          <w:p w14:paraId="1920DCEA" w14:textId="77777777" w:rsidR="00A7704B" w:rsidRPr="00DC23F0" w:rsidRDefault="00A7704B" w:rsidP="00C471AD">
            <w:pPr>
              <w:rPr>
                <w:rFonts w:eastAsia="Times New Roman"/>
                <w:b/>
                <w:bCs/>
                <w:color w:val="000000"/>
                <w:lang w:val="de-DE" w:eastAsia="de-DE"/>
              </w:rPr>
            </w:pPr>
          </w:p>
        </w:tc>
        <w:tc>
          <w:tcPr>
            <w:tcW w:w="954" w:type="dxa"/>
            <w:vMerge/>
            <w:tcBorders>
              <w:bottom w:val="single" w:sz="4" w:space="0" w:color="auto"/>
            </w:tcBorders>
            <w:vAlign w:val="center"/>
            <w:hideMark/>
          </w:tcPr>
          <w:p w14:paraId="1CC7AD1D" w14:textId="77777777" w:rsidR="00A7704B" w:rsidRPr="00DC23F0" w:rsidRDefault="00A7704B" w:rsidP="00C471AD">
            <w:pPr>
              <w:rPr>
                <w:rFonts w:eastAsia="Times New Roman"/>
                <w:b/>
                <w:bCs/>
                <w:color w:val="000000"/>
                <w:lang w:val="de-DE" w:eastAsia="de-DE"/>
              </w:rPr>
            </w:pPr>
          </w:p>
        </w:tc>
        <w:tc>
          <w:tcPr>
            <w:tcW w:w="1007" w:type="dxa"/>
            <w:vMerge/>
            <w:tcBorders>
              <w:bottom w:val="single" w:sz="4" w:space="0" w:color="auto"/>
            </w:tcBorders>
            <w:vAlign w:val="center"/>
            <w:hideMark/>
          </w:tcPr>
          <w:p w14:paraId="3348FC8A" w14:textId="77777777" w:rsidR="00A7704B" w:rsidRPr="00DC23F0" w:rsidRDefault="00A7704B" w:rsidP="00C471AD">
            <w:pPr>
              <w:rPr>
                <w:rFonts w:eastAsia="Times New Roman"/>
                <w:b/>
                <w:bCs/>
                <w:color w:val="000000"/>
                <w:lang w:val="de-DE" w:eastAsia="de-DE"/>
              </w:rPr>
            </w:pPr>
          </w:p>
        </w:tc>
      </w:tr>
      <w:tr w:rsidR="00A7704B" w:rsidRPr="00DC23F0" w14:paraId="4AAE3DFF" w14:textId="77777777" w:rsidTr="00C471AD">
        <w:trPr>
          <w:trHeight w:val="300"/>
        </w:trPr>
        <w:tc>
          <w:tcPr>
            <w:tcW w:w="5138" w:type="dxa"/>
            <w:tcBorders>
              <w:top w:val="single" w:sz="4" w:space="0" w:color="auto"/>
            </w:tcBorders>
            <w:shd w:val="clear" w:color="auto" w:fill="auto"/>
            <w:noWrap/>
            <w:vAlign w:val="bottom"/>
            <w:hideMark/>
          </w:tcPr>
          <w:p w14:paraId="19BE74E6" w14:textId="77777777" w:rsidR="00A7704B" w:rsidRPr="00DC23F0" w:rsidRDefault="00A7704B" w:rsidP="00C471AD">
            <w:pPr>
              <w:rPr>
                <w:rFonts w:eastAsia="Times New Roman"/>
                <w:color w:val="000000"/>
                <w:lang w:val="de-DE" w:eastAsia="de-DE"/>
              </w:rPr>
            </w:pPr>
            <w:r w:rsidRPr="00DC23F0">
              <w:rPr>
                <w:rFonts w:eastAsia="Times New Roman"/>
                <w:color w:val="000000"/>
                <w:lang w:val="de-DE" w:eastAsia="de-DE"/>
              </w:rPr>
              <w:t>Baseline model</w:t>
            </w:r>
            <w:r>
              <w:rPr>
                <w:rFonts w:eastAsia="Times New Roman"/>
                <w:color w:val="000000"/>
                <w:lang w:val="de-DE" w:eastAsia="de-DE"/>
              </w:rPr>
              <w:t xml:space="preserve"> (unconstrained)</w:t>
            </w:r>
          </w:p>
        </w:tc>
        <w:tc>
          <w:tcPr>
            <w:tcW w:w="976" w:type="dxa"/>
            <w:tcBorders>
              <w:top w:val="single" w:sz="4" w:space="0" w:color="auto"/>
            </w:tcBorders>
            <w:shd w:val="clear" w:color="auto" w:fill="auto"/>
            <w:noWrap/>
            <w:vAlign w:val="bottom"/>
            <w:hideMark/>
          </w:tcPr>
          <w:p w14:paraId="3A976C54"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532</w:t>
            </w:r>
            <w:r>
              <w:rPr>
                <w:rFonts w:eastAsia="Times New Roman"/>
                <w:color w:val="000000"/>
                <w:lang w:val="de-DE" w:eastAsia="de-DE"/>
              </w:rPr>
              <w:t>.</w:t>
            </w:r>
            <w:r w:rsidRPr="00DC23F0">
              <w:rPr>
                <w:rFonts w:eastAsia="Times New Roman"/>
                <w:color w:val="000000"/>
                <w:lang w:val="de-DE" w:eastAsia="de-DE"/>
              </w:rPr>
              <w:t>41</w:t>
            </w:r>
          </w:p>
        </w:tc>
        <w:tc>
          <w:tcPr>
            <w:tcW w:w="952" w:type="dxa"/>
            <w:tcBorders>
              <w:top w:val="single" w:sz="4" w:space="0" w:color="auto"/>
            </w:tcBorders>
            <w:shd w:val="clear" w:color="auto" w:fill="auto"/>
            <w:noWrap/>
            <w:vAlign w:val="bottom"/>
            <w:hideMark/>
          </w:tcPr>
          <w:p w14:paraId="5E23A503"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144</w:t>
            </w:r>
          </w:p>
        </w:tc>
        <w:tc>
          <w:tcPr>
            <w:tcW w:w="976" w:type="dxa"/>
            <w:tcBorders>
              <w:top w:val="single" w:sz="4" w:space="0" w:color="auto"/>
            </w:tcBorders>
            <w:shd w:val="clear" w:color="auto" w:fill="auto"/>
            <w:noWrap/>
            <w:vAlign w:val="bottom"/>
            <w:hideMark/>
          </w:tcPr>
          <w:p w14:paraId="187E3D68" w14:textId="77777777" w:rsidR="00A7704B" w:rsidRPr="00DC23F0" w:rsidRDefault="00A7704B" w:rsidP="00C471AD">
            <w:pPr>
              <w:rPr>
                <w:rFonts w:eastAsia="Times New Roman"/>
                <w:color w:val="000000"/>
                <w:lang w:val="de-DE" w:eastAsia="de-DE"/>
              </w:rPr>
            </w:pPr>
            <w:r w:rsidRPr="00DC23F0">
              <w:rPr>
                <w:rFonts w:eastAsia="Times New Roman"/>
                <w:color w:val="000000"/>
                <w:lang w:val="de-DE" w:eastAsia="de-DE"/>
              </w:rPr>
              <w:t xml:space="preserve"> </w:t>
            </w:r>
          </w:p>
        </w:tc>
        <w:tc>
          <w:tcPr>
            <w:tcW w:w="952" w:type="dxa"/>
            <w:tcBorders>
              <w:top w:val="single" w:sz="4" w:space="0" w:color="auto"/>
            </w:tcBorders>
            <w:shd w:val="clear" w:color="auto" w:fill="auto"/>
            <w:noWrap/>
            <w:vAlign w:val="bottom"/>
            <w:hideMark/>
          </w:tcPr>
          <w:p w14:paraId="3E06860A" w14:textId="77777777" w:rsidR="00A7704B" w:rsidRPr="00DC23F0" w:rsidRDefault="00A7704B" w:rsidP="00C471AD">
            <w:pPr>
              <w:rPr>
                <w:rFonts w:eastAsia="Times New Roman"/>
                <w:color w:val="000000"/>
                <w:lang w:val="de-DE" w:eastAsia="de-DE"/>
              </w:rPr>
            </w:pPr>
          </w:p>
        </w:tc>
        <w:tc>
          <w:tcPr>
            <w:tcW w:w="954" w:type="dxa"/>
            <w:tcBorders>
              <w:top w:val="single" w:sz="4" w:space="0" w:color="auto"/>
            </w:tcBorders>
            <w:shd w:val="clear" w:color="auto" w:fill="auto"/>
            <w:noWrap/>
            <w:vAlign w:val="bottom"/>
            <w:hideMark/>
          </w:tcPr>
          <w:p w14:paraId="1B50FD82" w14:textId="77777777" w:rsidR="00A7704B" w:rsidRPr="00DC23F0" w:rsidRDefault="00A7704B" w:rsidP="00C471AD">
            <w:pPr>
              <w:rPr>
                <w:rFonts w:eastAsia="Times New Roman"/>
                <w:lang w:val="de-DE" w:eastAsia="de-DE"/>
              </w:rPr>
            </w:pPr>
          </w:p>
        </w:tc>
        <w:tc>
          <w:tcPr>
            <w:tcW w:w="954" w:type="dxa"/>
            <w:tcBorders>
              <w:top w:val="single" w:sz="4" w:space="0" w:color="auto"/>
            </w:tcBorders>
            <w:shd w:val="clear" w:color="auto" w:fill="auto"/>
            <w:noWrap/>
            <w:vAlign w:val="bottom"/>
            <w:hideMark/>
          </w:tcPr>
          <w:p w14:paraId="0D1A2FD5"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0,93</w:t>
            </w:r>
          </w:p>
        </w:tc>
        <w:tc>
          <w:tcPr>
            <w:tcW w:w="1007" w:type="dxa"/>
            <w:tcBorders>
              <w:top w:val="single" w:sz="4" w:space="0" w:color="auto"/>
            </w:tcBorders>
            <w:shd w:val="clear" w:color="auto" w:fill="auto"/>
            <w:noWrap/>
            <w:vAlign w:val="bottom"/>
            <w:hideMark/>
          </w:tcPr>
          <w:p w14:paraId="40A9BC6B"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0,062</w:t>
            </w:r>
          </w:p>
        </w:tc>
      </w:tr>
      <w:tr w:rsidR="00A7704B" w:rsidRPr="00DC23F0" w14:paraId="34602487" w14:textId="77777777" w:rsidTr="00C471AD">
        <w:trPr>
          <w:trHeight w:val="300"/>
        </w:trPr>
        <w:tc>
          <w:tcPr>
            <w:tcW w:w="5138" w:type="dxa"/>
            <w:shd w:val="clear" w:color="auto" w:fill="auto"/>
            <w:noWrap/>
            <w:vAlign w:val="bottom"/>
            <w:hideMark/>
          </w:tcPr>
          <w:p w14:paraId="198D3369" w14:textId="77777777" w:rsidR="00A7704B" w:rsidRPr="00DC23F0" w:rsidRDefault="00A7704B" w:rsidP="00C471AD">
            <w:pPr>
              <w:rPr>
                <w:rFonts w:eastAsia="Times New Roman"/>
                <w:color w:val="000000"/>
                <w:lang w:eastAsia="de-DE"/>
              </w:rPr>
            </w:pPr>
            <w:r>
              <w:rPr>
                <w:rFonts w:eastAsia="Times New Roman"/>
                <w:color w:val="000000"/>
                <w:lang w:eastAsia="de-DE"/>
              </w:rPr>
              <w:t>Full metric invariance model</w:t>
            </w:r>
            <w:r w:rsidRPr="00DC23F0">
              <w:rPr>
                <w:rFonts w:eastAsia="Times New Roman"/>
                <w:color w:val="000000"/>
                <w:lang w:eastAsia="de-DE"/>
              </w:rPr>
              <w:t xml:space="preserve"> (all factor loadings set equal)*</w:t>
            </w:r>
          </w:p>
        </w:tc>
        <w:tc>
          <w:tcPr>
            <w:tcW w:w="976" w:type="dxa"/>
            <w:shd w:val="clear" w:color="auto" w:fill="auto"/>
            <w:noWrap/>
            <w:vAlign w:val="bottom"/>
            <w:hideMark/>
          </w:tcPr>
          <w:p w14:paraId="58F9F977"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762</w:t>
            </w:r>
          </w:p>
        </w:tc>
        <w:tc>
          <w:tcPr>
            <w:tcW w:w="952" w:type="dxa"/>
            <w:shd w:val="clear" w:color="auto" w:fill="auto"/>
            <w:noWrap/>
            <w:vAlign w:val="bottom"/>
            <w:hideMark/>
          </w:tcPr>
          <w:p w14:paraId="08E43E86"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160</w:t>
            </w:r>
          </w:p>
        </w:tc>
        <w:tc>
          <w:tcPr>
            <w:tcW w:w="976" w:type="dxa"/>
            <w:shd w:val="clear" w:color="auto" w:fill="auto"/>
            <w:noWrap/>
            <w:vAlign w:val="bottom"/>
            <w:hideMark/>
          </w:tcPr>
          <w:p w14:paraId="373F4A8F"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229</w:t>
            </w:r>
            <w:r>
              <w:rPr>
                <w:rFonts w:eastAsia="Times New Roman"/>
                <w:color w:val="000000"/>
                <w:lang w:val="de-DE" w:eastAsia="de-DE"/>
              </w:rPr>
              <w:t>.</w:t>
            </w:r>
            <w:r w:rsidRPr="00DC23F0">
              <w:rPr>
                <w:rFonts w:eastAsia="Times New Roman"/>
                <w:color w:val="000000"/>
                <w:lang w:val="de-DE" w:eastAsia="de-DE"/>
              </w:rPr>
              <w:t>59</w:t>
            </w:r>
          </w:p>
        </w:tc>
        <w:tc>
          <w:tcPr>
            <w:tcW w:w="952" w:type="dxa"/>
            <w:shd w:val="clear" w:color="auto" w:fill="auto"/>
            <w:noWrap/>
            <w:vAlign w:val="bottom"/>
            <w:hideMark/>
          </w:tcPr>
          <w:p w14:paraId="121C2C6A"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16</w:t>
            </w:r>
          </w:p>
        </w:tc>
        <w:tc>
          <w:tcPr>
            <w:tcW w:w="954" w:type="dxa"/>
            <w:shd w:val="clear" w:color="auto" w:fill="auto"/>
            <w:noWrap/>
            <w:vAlign w:val="bottom"/>
            <w:hideMark/>
          </w:tcPr>
          <w:p w14:paraId="5DE09787"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&lt; .05</w:t>
            </w:r>
          </w:p>
        </w:tc>
        <w:tc>
          <w:tcPr>
            <w:tcW w:w="954" w:type="dxa"/>
            <w:shd w:val="clear" w:color="auto" w:fill="auto"/>
            <w:noWrap/>
            <w:vAlign w:val="bottom"/>
            <w:hideMark/>
          </w:tcPr>
          <w:p w14:paraId="0C21F8A7" w14:textId="77777777" w:rsidR="00A7704B" w:rsidRPr="00DC23F0" w:rsidRDefault="00A7704B" w:rsidP="00C471AD">
            <w:pPr>
              <w:jc w:val="right"/>
              <w:rPr>
                <w:rFonts w:eastAsia="Times New Roman"/>
                <w:color w:val="000000"/>
                <w:lang w:val="de-DE" w:eastAsia="de-DE"/>
              </w:rPr>
            </w:pPr>
          </w:p>
        </w:tc>
        <w:tc>
          <w:tcPr>
            <w:tcW w:w="1007" w:type="dxa"/>
            <w:shd w:val="clear" w:color="auto" w:fill="auto"/>
            <w:noWrap/>
            <w:vAlign w:val="bottom"/>
            <w:hideMark/>
          </w:tcPr>
          <w:p w14:paraId="0E4CD3A5" w14:textId="77777777" w:rsidR="00A7704B" w:rsidRPr="00DC23F0" w:rsidRDefault="00A7704B" w:rsidP="00C471AD">
            <w:pPr>
              <w:rPr>
                <w:rFonts w:eastAsia="Times New Roman"/>
                <w:lang w:val="de-DE" w:eastAsia="de-DE"/>
              </w:rPr>
            </w:pPr>
          </w:p>
        </w:tc>
      </w:tr>
      <w:tr w:rsidR="00A7704B" w:rsidRPr="00DC23F0" w14:paraId="6E998F22" w14:textId="77777777" w:rsidTr="00C471AD">
        <w:trPr>
          <w:trHeight w:val="300"/>
        </w:trPr>
        <w:tc>
          <w:tcPr>
            <w:tcW w:w="5138" w:type="dxa"/>
            <w:shd w:val="clear" w:color="auto" w:fill="auto"/>
            <w:noWrap/>
            <w:vAlign w:val="center"/>
            <w:hideMark/>
          </w:tcPr>
          <w:p w14:paraId="676622BC" w14:textId="77777777" w:rsidR="00A7704B" w:rsidRPr="00DC23F0" w:rsidRDefault="00A7704B" w:rsidP="00C471AD">
            <w:pPr>
              <w:rPr>
                <w:rFonts w:eastAsia="Times New Roman"/>
                <w:color w:val="000000"/>
                <w:lang w:val="de-DE" w:eastAsia="de-DE"/>
              </w:rPr>
            </w:pPr>
            <w:r w:rsidRPr="00DC23F0">
              <w:rPr>
                <w:rFonts w:eastAsia="Times New Roman"/>
                <w:color w:val="000000"/>
                <w:lang w:val="de-DE" w:eastAsia="de-DE"/>
              </w:rPr>
              <w:t xml:space="preserve">Partial </w:t>
            </w:r>
            <w:r>
              <w:rPr>
                <w:rFonts w:eastAsia="Times New Roman"/>
                <w:color w:val="000000"/>
                <w:lang w:val="de-DE" w:eastAsia="de-DE"/>
              </w:rPr>
              <w:t>metric</w:t>
            </w:r>
            <w:r w:rsidRPr="00DC23F0">
              <w:rPr>
                <w:rFonts w:eastAsia="Times New Roman"/>
                <w:color w:val="000000"/>
                <w:lang w:val="de-DE" w:eastAsia="de-DE"/>
              </w:rPr>
              <w:t xml:space="preserve"> invariance</w:t>
            </w:r>
            <w:r>
              <w:rPr>
                <w:rFonts w:eastAsia="Times New Roman"/>
                <w:color w:val="000000"/>
                <w:lang w:val="de-DE" w:eastAsia="de-DE"/>
              </w:rPr>
              <w:t xml:space="preserve"> model</w:t>
            </w:r>
            <w:r w:rsidRPr="00DC23F0">
              <w:rPr>
                <w:rFonts w:eastAsia="Times New Roman"/>
                <w:color w:val="000000"/>
                <w:lang w:val="de-DE" w:eastAsia="de-DE"/>
              </w:rPr>
              <w:t>**</w:t>
            </w:r>
          </w:p>
        </w:tc>
        <w:tc>
          <w:tcPr>
            <w:tcW w:w="976" w:type="dxa"/>
            <w:shd w:val="clear" w:color="auto" w:fill="auto"/>
            <w:noWrap/>
            <w:vAlign w:val="bottom"/>
            <w:hideMark/>
          </w:tcPr>
          <w:p w14:paraId="544F8261"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539</w:t>
            </w:r>
            <w:r>
              <w:rPr>
                <w:rFonts w:eastAsia="Times New Roman"/>
                <w:color w:val="000000"/>
                <w:lang w:val="de-DE" w:eastAsia="de-DE"/>
              </w:rPr>
              <w:t>.</w:t>
            </w:r>
            <w:r w:rsidRPr="00DC23F0">
              <w:rPr>
                <w:rFonts w:eastAsia="Times New Roman"/>
                <w:color w:val="000000"/>
                <w:lang w:val="de-DE" w:eastAsia="de-DE"/>
              </w:rPr>
              <w:t>26</w:t>
            </w:r>
          </w:p>
        </w:tc>
        <w:tc>
          <w:tcPr>
            <w:tcW w:w="952" w:type="dxa"/>
            <w:shd w:val="clear" w:color="auto" w:fill="auto"/>
            <w:noWrap/>
            <w:vAlign w:val="bottom"/>
            <w:hideMark/>
          </w:tcPr>
          <w:p w14:paraId="0949954A"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156</w:t>
            </w:r>
          </w:p>
        </w:tc>
        <w:tc>
          <w:tcPr>
            <w:tcW w:w="976" w:type="dxa"/>
            <w:shd w:val="clear" w:color="auto" w:fill="auto"/>
            <w:noWrap/>
            <w:vAlign w:val="bottom"/>
            <w:hideMark/>
          </w:tcPr>
          <w:p w14:paraId="66F0E763"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6</w:t>
            </w:r>
            <w:r>
              <w:rPr>
                <w:rFonts w:eastAsia="Times New Roman"/>
                <w:color w:val="000000"/>
                <w:lang w:val="de-DE" w:eastAsia="de-DE"/>
              </w:rPr>
              <w:t>.</w:t>
            </w:r>
            <w:r w:rsidRPr="00DC23F0">
              <w:rPr>
                <w:rFonts w:eastAsia="Times New Roman"/>
                <w:color w:val="000000"/>
                <w:lang w:val="de-DE" w:eastAsia="de-DE"/>
              </w:rPr>
              <w:t>85</w:t>
            </w:r>
          </w:p>
        </w:tc>
        <w:tc>
          <w:tcPr>
            <w:tcW w:w="952" w:type="dxa"/>
            <w:shd w:val="clear" w:color="auto" w:fill="auto"/>
            <w:noWrap/>
            <w:vAlign w:val="bottom"/>
            <w:hideMark/>
          </w:tcPr>
          <w:p w14:paraId="42E9A0F3"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12</w:t>
            </w:r>
          </w:p>
        </w:tc>
        <w:tc>
          <w:tcPr>
            <w:tcW w:w="954" w:type="dxa"/>
            <w:shd w:val="clear" w:color="auto" w:fill="auto"/>
            <w:noWrap/>
            <w:vAlign w:val="bottom"/>
            <w:hideMark/>
          </w:tcPr>
          <w:p w14:paraId="17D057E8"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0</w:t>
            </w:r>
            <w:r>
              <w:rPr>
                <w:rFonts w:eastAsia="Times New Roman"/>
                <w:color w:val="000000"/>
                <w:lang w:val="de-DE" w:eastAsia="de-DE"/>
              </w:rPr>
              <w:t>.</w:t>
            </w:r>
            <w:r w:rsidRPr="00DC23F0">
              <w:rPr>
                <w:rFonts w:eastAsia="Times New Roman"/>
                <w:color w:val="000000"/>
                <w:lang w:val="de-DE" w:eastAsia="de-DE"/>
              </w:rPr>
              <w:t>28</w:t>
            </w:r>
          </w:p>
        </w:tc>
        <w:tc>
          <w:tcPr>
            <w:tcW w:w="954" w:type="dxa"/>
            <w:shd w:val="clear" w:color="auto" w:fill="auto"/>
            <w:noWrap/>
            <w:vAlign w:val="bottom"/>
            <w:hideMark/>
          </w:tcPr>
          <w:p w14:paraId="2EC919A7"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0</w:t>
            </w:r>
            <w:r>
              <w:rPr>
                <w:rFonts w:eastAsia="Times New Roman"/>
                <w:color w:val="000000"/>
                <w:lang w:val="de-DE" w:eastAsia="de-DE"/>
              </w:rPr>
              <w:t>.</w:t>
            </w:r>
            <w:r w:rsidRPr="00DC23F0">
              <w:rPr>
                <w:rFonts w:eastAsia="Times New Roman"/>
                <w:color w:val="000000"/>
                <w:lang w:val="de-DE" w:eastAsia="de-DE"/>
              </w:rPr>
              <w:t>929</w:t>
            </w:r>
          </w:p>
        </w:tc>
        <w:tc>
          <w:tcPr>
            <w:tcW w:w="1007" w:type="dxa"/>
            <w:shd w:val="clear" w:color="auto" w:fill="auto"/>
            <w:noWrap/>
            <w:vAlign w:val="bottom"/>
            <w:hideMark/>
          </w:tcPr>
          <w:p w14:paraId="73E9E23F" w14:textId="77777777" w:rsidR="00A7704B" w:rsidRPr="00DC23F0" w:rsidRDefault="00A7704B" w:rsidP="00C471AD">
            <w:pPr>
              <w:jc w:val="right"/>
              <w:rPr>
                <w:rFonts w:eastAsia="Times New Roman"/>
                <w:color w:val="000000"/>
                <w:lang w:val="de-DE" w:eastAsia="de-DE"/>
              </w:rPr>
            </w:pPr>
            <w:r w:rsidRPr="00DC23F0">
              <w:rPr>
                <w:rFonts w:eastAsia="Times New Roman"/>
                <w:color w:val="000000"/>
                <w:lang w:val="de-DE" w:eastAsia="de-DE"/>
              </w:rPr>
              <w:t>0</w:t>
            </w:r>
            <w:r>
              <w:rPr>
                <w:rFonts w:eastAsia="Times New Roman"/>
                <w:color w:val="000000"/>
                <w:lang w:val="de-DE" w:eastAsia="de-DE"/>
              </w:rPr>
              <w:t>.</w:t>
            </w:r>
            <w:r w:rsidRPr="00DC23F0">
              <w:rPr>
                <w:rFonts w:eastAsia="Times New Roman"/>
                <w:color w:val="000000"/>
                <w:lang w:val="de-DE" w:eastAsia="de-DE"/>
              </w:rPr>
              <w:t>065</w:t>
            </w:r>
          </w:p>
        </w:tc>
      </w:tr>
      <w:tr w:rsidR="00A7704B" w:rsidRPr="00DC23F0" w14:paraId="0418F2FA" w14:textId="77777777" w:rsidTr="00C471AD">
        <w:trPr>
          <w:trHeight w:val="300"/>
        </w:trPr>
        <w:tc>
          <w:tcPr>
            <w:tcW w:w="11909" w:type="dxa"/>
            <w:gridSpan w:val="8"/>
            <w:tcBorders>
              <w:bottom w:val="single" w:sz="4" w:space="0" w:color="auto"/>
            </w:tcBorders>
            <w:shd w:val="clear" w:color="auto" w:fill="auto"/>
            <w:noWrap/>
            <w:vAlign w:val="bottom"/>
            <w:hideMark/>
          </w:tcPr>
          <w:p w14:paraId="1414FC1F" w14:textId="77777777" w:rsidR="00A7704B" w:rsidRPr="00DC23F0" w:rsidRDefault="00A7704B" w:rsidP="00C471AD">
            <w:pPr>
              <w:rPr>
                <w:rFonts w:eastAsia="Times New Roman"/>
                <w:lang w:eastAsia="de-DE"/>
              </w:rPr>
            </w:pPr>
            <w:r w:rsidRPr="00DC23F0">
              <w:rPr>
                <w:rFonts w:eastAsia="Times New Roman"/>
                <w:color w:val="000000"/>
                <w:lang w:eastAsia="de-DE"/>
              </w:rPr>
              <w:t>(</w:t>
            </w:r>
            <w:r w:rsidRPr="00DC23F0">
              <w:rPr>
                <w:rFonts w:eastAsia="Times New Roman"/>
                <w:i/>
                <w:color w:val="000000"/>
                <w:lang w:eastAsia="de-DE"/>
              </w:rPr>
              <w:t>HED3:</w:t>
            </w:r>
            <w:r w:rsidRPr="00DC23F0">
              <w:rPr>
                <w:i/>
              </w:rPr>
              <w:t xml:space="preserve"> </w:t>
            </w:r>
            <w:r w:rsidRPr="00DC23F0">
              <w:rPr>
                <w:rFonts w:eastAsia="Times New Roman"/>
                <w:i/>
                <w:color w:val="000000"/>
                <w:lang w:eastAsia="de-DE"/>
              </w:rPr>
              <w:t>Compared to other things I could have done, being on Facebook/Instagram is truly enjoyable, SOC3:</w:t>
            </w:r>
            <w:r w:rsidRPr="00DC23F0">
              <w:rPr>
                <w:i/>
              </w:rPr>
              <w:t xml:space="preserve"> </w:t>
            </w:r>
            <w:r w:rsidRPr="00DC23F0">
              <w:rPr>
                <w:rFonts w:eastAsia="Times New Roman"/>
                <w:i/>
                <w:color w:val="000000"/>
                <w:lang w:eastAsia="de-DE"/>
              </w:rPr>
              <w:t>I use Facebook/Instagram to tell my friends/family what I have learned/read/heard)</w:t>
            </w:r>
          </w:p>
        </w:tc>
      </w:tr>
    </w:tbl>
    <w:p w14:paraId="4C2E1FC2" w14:textId="77777777" w:rsidR="00A7704B" w:rsidRPr="007E2425" w:rsidRDefault="00A7704B" w:rsidP="00A7704B">
      <w:pPr>
        <w:rPr>
          <w:sz w:val="20"/>
          <w:szCs w:val="20"/>
        </w:rPr>
      </w:pPr>
      <w:r w:rsidRPr="007E2425">
        <w:rPr>
          <w:b/>
          <w:sz w:val="20"/>
          <w:szCs w:val="20"/>
        </w:rPr>
        <w:t>Note</w:t>
      </w:r>
      <w:r w:rsidRPr="007E2425">
        <w:rPr>
          <w:sz w:val="20"/>
          <w:szCs w:val="20"/>
        </w:rPr>
        <w:t>: *Full metric invariance not supported **Partial metric invariance is supported (non-invariant items in parenthesis)</w:t>
      </w:r>
    </w:p>
    <w:p w14:paraId="2085457F" w14:textId="77777777" w:rsidR="00A7704B" w:rsidRDefault="00A7704B" w:rsidP="00A7704B"/>
    <w:p w14:paraId="33C7E1D1" w14:textId="77777777" w:rsidR="00A7704B" w:rsidRPr="007E2425" w:rsidRDefault="00A7704B" w:rsidP="00A7704B">
      <w:pPr>
        <w:sectPr w:rsidR="00A7704B" w:rsidRPr="007E2425" w:rsidSect="00C471AD">
          <w:pgSz w:w="15840" w:h="12240" w:orient="landscape"/>
          <w:pgMar w:top="1440" w:right="1440" w:bottom="1440" w:left="1440" w:header="720" w:footer="720" w:gutter="0"/>
          <w:cols w:space="720"/>
          <w:docGrid w:linePitch="360"/>
        </w:sectPr>
      </w:pPr>
    </w:p>
    <w:p w14:paraId="162EF01C" w14:textId="77777777" w:rsidR="00A7704B" w:rsidRDefault="00A7704B" w:rsidP="00A7704B"/>
    <w:p w14:paraId="21BE2C34" w14:textId="77777777" w:rsidR="00A7704B" w:rsidRDefault="00A7704B" w:rsidP="00A7704B">
      <w:r w:rsidRPr="007E2425">
        <w:rPr>
          <w:b/>
        </w:rPr>
        <w:t>Table 4.</w:t>
      </w:r>
      <w:r>
        <w:t xml:space="preserve"> Structural model results</w:t>
      </w:r>
    </w:p>
    <w:p w14:paraId="17B28C0D" w14:textId="77777777" w:rsidR="00A7704B" w:rsidRDefault="00A7704B" w:rsidP="00A7704B"/>
    <w:tbl>
      <w:tblPr>
        <w:tblStyle w:val="TableGrid"/>
        <w:tblW w:w="1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810"/>
        <w:gridCol w:w="1170"/>
        <w:gridCol w:w="900"/>
        <w:gridCol w:w="1170"/>
        <w:gridCol w:w="810"/>
        <w:gridCol w:w="1170"/>
        <w:gridCol w:w="810"/>
        <w:gridCol w:w="1260"/>
      </w:tblGrid>
      <w:tr w:rsidR="00A7704B" w:rsidRPr="009E7F9F" w14:paraId="2F4C9287" w14:textId="77777777" w:rsidTr="00C471AD">
        <w:trPr>
          <w:trHeight w:val="433"/>
        </w:trPr>
        <w:tc>
          <w:tcPr>
            <w:tcW w:w="4585" w:type="dxa"/>
            <w:tcBorders>
              <w:top w:val="single" w:sz="4" w:space="0" w:color="auto"/>
              <w:bottom w:val="single" w:sz="4" w:space="0" w:color="auto"/>
            </w:tcBorders>
          </w:tcPr>
          <w:p w14:paraId="37B39B4D" w14:textId="77777777" w:rsidR="00A7704B" w:rsidRPr="009E7F9F" w:rsidRDefault="00A7704B" w:rsidP="00C471AD">
            <w:pPr>
              <w:jc w:val="center"/>
              <w:rPr>
                <w:i/>
              </w:rPr>
            </w:pPr>
          </w:p>
        </w:tc>
        <w:tc>
          <w:tcPr>
            <w:tcW w:w="1980" w:type="dxa"/>
            <w:gridSpan w:val="2"/>
            <w:tcBorders>
              <w:top w:val="single" w:sz="4" w:space="0" w:color="auto"/>
              <w:bottom w:val="single" w:sz="4" w:space="0" w:color="auto"/>
            </w:tcBorders>
          </w:tcPr>
          <w:p w14:paraId="0059A4E1" w14:textId="77777777" w:rsidR="00A7704B" w:rsidRPr="009E7F9F" w:rsidRDefault="00A7704B" w:rsidP="00C471AD">
            <w:pPr>
              <w:jc w:val="center"/>
              <w:rPr>
                <w:b/>
                <w:u w:val="single"/>
              </w:rPr>
            </w:pPr>
            <w:r w:rsidRPr="009E7F9F">
              <w:rPr>
                <w:b/>
                <w:u w:val="single"/>
              </w:rPr>
              <w:t>Global model</w:t>
            </w:r>
          </w:p>
        </w:tc>
        <w:tc>
          <w:tcPr>
            <w:tcW w:w="6120" w:type="dxa"/>
            <w:gridSpan w:val="6"/>
            <w:tcBorders>
              <w:top w:val="single" w:sz="4" w:space="0" w:color="auto"/>
              <w:bottom w:val="single" w:sz="4" w:space="0" w:color="auto"/>
            </w:tcBorders>
          </w:tcPr>
          <w:p w14:paraId="0A16FF4B" w14:textId="77777777" w:rsidR="00A7704B" w:rsidRPr="009E7F9F" w:rsidRDefault="00A7704B" w:rsidP="00C471AD">
            <w:pPr>
              <w:jc w:val="center"/>
              <w:rPr>
                <w:b/>
                <w:u w:val="single"/>
              </w:rPr>
            </w:pPr>
            <w:r w:rsidRPr="009E7F9F">
              <w:rPr>
                <w:b/>
                <w:u w:val="single"/>
              </w:rPr>
              <w:t>Three-group model</w:t>
            </w:r>
          </w:p>
        </w:tc>
      </w:tr>
      <w:tr w:rsidR="00A7704B" w:rsidRPr="009E7F9F" w14:paraId="260AC225" w14:textId="77777777" w:rsidTr="00C471AD">
        <w:trPr>
          <w:trHeight w:val="433"/>
        </w:trPr>
        <w:tc>
          <w:tcPr>
            <w:tcW w:w="4585" w:type="dxa"/>
            <w:tcBorders>
              <w:top w:val="single" w:sz="4" w:space="0" w:color="auto"/>
              <w:bottom w:val="single" w:sz="4" w:space="0" w:color="auto"/>
            </w:tcBorders>
          </w:tcPr>
          <w:p w14:paraId="279E0254" w14:textId="77777777" w:rsidR="00A7704B" w:rsidRPr="009E7F9F" w:rsidRDefault="00A7704B" w:rsidP="00C471AD">
            <w:pPr>
              <w:jc w:val="center"/>
              <w:rPr>
                <w:i/>
              </w:rPr>
            </w:pPr>
          </w:p>
        </w:tc>
        <w:tc>
          <w:tcPr>
            <w:tcW w:w="1980" w:type="dxa"/>
            <w:gridSpan w:val="2"/>
            <w:tcBorders>
              <w:top w:val="single" w:sz="4" w:space="0" w:color="auto"/>
              <w:bottom w:val="single" w:sz="4" w:space="0" w:color="auto"/>
            </w:tcBorders>
          </w:tcPr>
          <w:p w14:paraId="73CC0B12" w14:textId="77777777" w:rsidR="00A7704B" w:rsidRPr="009E7F9F" w:rsidRDefault="00A7704B" w:rsidP="00C471AD">
            <w:pPr>
              <w:jc w:val="center"/>
              <w:rPr>
                <w:b/>
                <w:u w:val="single"/>
              </w:rPr>
            </w:pPr>
            <w:r w:rsidRPr="009E7F9F">
              <w:rPr>
                <w:b/>
                <w:u w:val="single"/>
              </w:rPr>
              <w:t>All (</w:t>
            </w:r>
            <w:r w:rsidRPr="004F16C2">
              <w:rPr>
                <w:b/>
                <w:i/>
                <w:u w:val="single"/>
              </w:rPr>
              <w:t>n=696</w:t>
            </w:r>
            <w:r w:rsidRPr="009E7F9F">
              <w:rPr>
                <w:b/>
                <w:u w:val="single"/>
              </w:rPr>
              <w:t>)</w:t>
            </w:r>
          </w:p>
        </w:tc>
        <w:tc>
          <w:tcPr>
            <w:tcW w:w="2070" w:type="dxa"/>
            <w:gridSpan w:val="2"/>
            <w:tcBorders>
              <w:top w:val="single" w:sz="4" w:space="0" w:color="auto"/>
              <w:bottom w:val="single" w:sz="4" w:space="0" w:color="auto"/>
            </w:tcBorders>
          </w:tcPr>
          <w:p w14:paraId="75D19CB9" w14:textId="77777777" w:rsidR="00A7704B" w:rsidRPr="009E7F9F" w:rsidRDefault="00A7704B" w:rsidP="00C471AD">
            <w:pPr>
              <w:jc w:val="center"/>
              <w:rPr>
                <w:b/>
                <w:u w:val="single"/>
              </w:rPr>
            </w:pPr>
            <w:r w:rsidRPr="009E7F9F">
              <w:rPr>
                <w:b/>
                <w:u w:val="single"/>
              </w:rPr>
              <w:t>Indonesia (</w:t>
            </w:r>
            <w:r w:rsidRPr="004F16C2">
              <w:rPr>
                <w:b/>
                <w:i/>
                <w:u w:val="single"/>
              </w:rPr>
              <w:t>n=271</w:t>
            </w:r>
            <w:r w:rsidRPr="009E7F9F">
              <w:rPr>
                <w:b/>
                <w:u w:val="single"/>
              </w:rPr>
              <w:t>)</w:t>
            </w:r>
          </w:p>
        </w:tc>
        <w:tc>
          <w:tcPr>
            <w:tcW w:w="1980" w:type="dxa"/>
            <w:gridSpan w:val="2"/>
            <w:tcBorders>
              <w:top w:val="single" w:sz="4" w:space="0" w:color="auto"/>
              <w:bottom w:val="single" w:sz="4" w:space="0" w:color="auto"/>
            </w:tcBorders>
          </w:tcPr>
          <w:p w14:paraId="05764C16" w14:textId="77777777" w:rsidR="00A7704B" w:rsidRPr="009E7F9F" w:rsidRDefault="00A7704B" w:rsidP="00C471AD">
            <w:pPr>
              <w:jc w:val="center"/>
              <w:rPr>
                <w:i/>
              </w:rPr>
            </w:pPr>
            <w:r w:rsidRPr="009E7F9F">
              <w:rPr>
                <w:b/>
                <w:u w:val="single"/>
              </w:rPr>
              <w:t>Austria (</w:t>
            </w:r>
            <w:r w:rsidRPr="004F16C2">
              <w:rPr>
                <w:b/>
                <w:i/>
                <w:u w:val="single"/>
              </w:rPr>
              <w:t>n=247</w:t>
            </w:r>
            <w:r w:rsidRPr="009E7F9F">
              <w:rPr>
                <w:b/>
                <w:u w:val="single"/>
              </w:rPr>
              <w:t>)</w:t>
            </w:r>
          </w:p>
        </w:tc>
        <w:tc>
          <w:tcPr>
            <w:tcW w:w="2070" w:type="dxa"/>
            <w:gridSpan w:val="2"/>
            <w:tcBorders>
              <w:top w:val="single" w:sz="4" w:space="0" w:color="auto"/>
              <w:bottom w:val="single" w:sz="4" w:space="0" w:color="auto"/>
            </w:tcBorders>
          </w:tcPr>
          <w:p w14:paraId="2651AA9B" w14:textId="77777777" w:rsidR="00A7704B" w:rsidRPr="009E7F9F" w:rsidRDefault="00A7704B" w:rsidP="00C471AD">
            <w:pPr>
              <w:jc w:val="center"/>
              <w:rPr>
                <w:i/>
              </w:rPr>
            </w:pPr>
            <w:r w:rsidRPr="009E7F9F">
              <w:rPr>
                <w:b/>
                <w:u w:val="single"/>
              </w:rPr>
              <w:t>Thailand (</w:t>
            </w:r>
            <w:r w:rsidRPr="004F16C2">
              <w:rPr>
                <w:b/>
                <w:i/>
                <w:u w:val="single"/>
              </w:rPr>
              <w:t>n=178</w:t>
            </w:r>
            <w:r w:rsidRPr="009E7F9F">
              <w:rPr>
                <w:b/>
                <w:u w:val="single"/>
              </w:rPr>
              <w:t>)</w:t>
            </w:r>
          </w:p>
        </w:tc>
      </w:tr>
      <w:tr w:rsidR="00A7704B" w:rsidRPr="009E7F9F" w14:paraId="2E5D5DC9" w14:textId="77777777" w:rsidTr="00C471AD">
        <w:trPr>
          <w:trHeight w:val="433"/>
        </w:trPr>
        <w:tc>
          <w:tcPr>
            <w:tcW w:w="4585" w:type="dxa"/>
            <w:tcBorders>
              <w:top w:val="single" w:sz="4" w:space="0" w:color="auto"/>
              <w:bottom w:val="single" w:sz="4" w:space="0" w:color="auto"/>
            </w:tcBorders>
          </w:tcPr>
          <w:p w14:paraId="05C6C403" w14:textId="77777777" w:rsidR="00A7704B" w:rsidRPr="009E7F9F" w:rsidRDefault="00A7704B" w:rsidP="00C471AD">
            <w:pPr>
              <w:rPr>
                <w:i/>
              </w:rPr>
            </w:pPr>
            <w:r w:rsidRPr="009E7F9F">
              <w:rPr>
                <w:i/>
              </w:rPr>
              <w:t>Path</w:t>
            </w:r>
          </w:p>
        </w:tc>
        <w:tc>
          <w:tcPr>
            <w:tcW w:w="810" w:type="dxa"/>
            <w:tcBorders>
              <w:top w:val="single" w:sz="4" w:space="0" w:color="auto"/>
              <w:bottom w:val="single" w:sz="4" w:space="0" w:color="auto"/>
            </w:tcBorders>
          </w:tcPr>
          <w:p w14:paraId="355A4DE7" w14:textId="77777777" w:rsidR="00A7704B" w:rsidRPr="009E7F9F" w:rsidRDefault="00A7704B" w:rsidP="00C471AD">
            <w:pPr>
              <w:jc w:val="center"/>
              <w:rPr>
                <w:i/>
              </w:rPr>
            </w:pPr>
            <w:r w:rsidRPr="009E7F9F">
              <w:rPr>
                <w:i/>
              </w:rPr>
              <w:t>β</w:t>
            </w:r>
          </w:p>
        </w:tc>
        <w:tc>
          <w:tcPr>
            <w:tcW w:w="1170" w:type="dxa"/>
            <w:tcBorders>
              <w:top w:val="single" w:sz="4" w:space="0" w:color="auto"/>
              <w:bottom w:val="single" w:sz="4" w:space="0" w:color="auto"/>
            </w:tcBorders>
          </w:tcPr>
          <w:p w14:paraId="646B7434" w14:textId="77777777" w:rsidR="00A7704B" w:rsidRPr="009E7F9F" w:rsidRDefault="00A7704B" w:rsidP="00C471AD">
            <w:pPr>
              <w:jc w:val="center"/>
              <w:rPr>
                <w:i/>
              </w:rPr>
            </w:pPr>
            <w:r w:rsidRPr="009E7F9F">
              <w:rPr>
                <w:i/>
              </w:rPr>
              <w:t>t-value</w:t>
            </w:r>
          </w:p>
        </w:tc>
        <w:tc>
          <w:tcPr>
            <w:tcW w:w="900" w:type="dxa"/>
            <w:tcBorders>
              <w:top w:val="single" w:sz="4" w:space="0" w:color="auto"/>
              <w:bottom w:val="single" w:sz="4" w:space="0" w:color="auto"/>
            </w:tcBorders>
          </w:tcPr>
          <w:p w14:paraId="0955CE34" w14:textId="77777777" w:rsidR="00A7704B" w:rsidRPr="009E7F9F" w:rsidRDefault="00A7704B" w:rsidP="00C471AD">
            <w:pPr>
              <w:jc w:val="center"/>
              <w:rPr>
                <w:i/>
              </w:rPr>
            </w:pPr>
            <w:r w:rsidRPr="009E7F9F">
              <w:rPr>
                <w:i/>
              </w:rPr>
              <w:t>β</w:t>
            </w:r>
          </w:p>
        </w:tc>
        <w:tc>
          <w:tcPr>
            <w:tcW w:w="1170" w:type="dxa"/>
            <w:tcBorders>
              <w:top w:val="single" w:sz="4" w:space="0" w:color="auto"/>
              <w:bottom w:val="single" w:sz="4" w:space="0" w:color="auto"/>
            </w:tcBorders>
          </w:tcPr>
          <w:p w14:paraId="3BD4562A" w14:textId="77777777" w:rsidR="00A7704B" w:rsidRPr="009E7F9F" w:rsidRDefault="00A7704B" w:rsidP="00C471AD">
            <w:pPr>
              <w:jc w:val="center"/>
              <w:rPr>
                <w:i/>
              </w:rPr>
            </w:pPr>
            <w:r w:rsidRPr="009E7F9F">
              <w:rPr>
                <w:i/>
              </w:rPr>
              <w:t>t-value</w:t>
            </w:r>
          </w:p>
        </w:tc>
        <w:tc>
          <w:tcPr>
            <w:tcW w:w="810" w:type="dxa"/>
            <w:tcBorders>
              <w:top w:val="single" w:sz="4" w:space="0" w:color="auto"/>
              <w:bottom w:val="single" w:sz="4" w:space="0" w:color="auto"/>
            </w:tcBorders>
          </w:tcPr>
          <w:p w14:paraId="5BFA68B7" w14:textId="77777777" w:rsidR="00A7704B" w:rsidRPr="009E7F9F" w:rsidRDefault="00A7704B" w:rsidP="00C471AD">
            <w:pPr>
              <w:jc w:val="center"/>
              <w:rPr>
                <w:i/>
              </w:rPr>
            </w:pPr>
            <w:r w:rsidRPr="009E7F9F">
              <w:rPr>
                <w:i/>
              </w:rPr>
              <w:t>β</w:t>
            </w:r>
          </w:p>
        </w:tc>
        <w:tc>
          <w:tcPr>
            <w:tcW w:w="1170" w:type="dxa"/>
            <w:tcBorders>
              <w:top w:val="single" w:sz="4" w:space="0" w:color="auto"/>
              <w:bottom w:val="single" w:sz="4" w:space="0" w:color="auto"/>
            </w:tcBorders>
          </w:tcPr>
          <w:p w14:paraId="30901E0E" w14:textId="77777777" w:rsidR="00A7704B" w:rsidRPr="009E7F9F" w:rsidRDefault="00A7704B" w:rsidP="00C471AD">
            <w:pPr>
              <w:jc w:val="center"/>
              <w:rPr>
                <w:i/>
              </w:rPr>
            </w:pPr>
            <w:r w:rsidRPr="009E7F9F">
              <w:rPr>
                <w:i/>
              </w:rPr>
              <w:t>t-value</w:t>
            </w:r>
          </w:p>
        </w:tc>
        <w:tc>
          <w:tcPr>
            <w:tcW w:w="810" w:type="dxa"/>
            <w:tcBorders>
              <w:top w:val="single" w:sz="4" w:space="0" w:color="auto"/>
              <w:bottom w:val="single" w:sz="4" w:space="0" w:color="auto"/>
            </w:tcBorders>
          </w:tcPr>
          <w:p w14:paraId="23DDD64E" w14:textId="77777777" w:rsidR="00A7704B" w:rsidRPr="009E7F9F" w:rsidRDefault="00A7704B" w:rsidP="00C471AD">
            <w:pPr>
              <w:jc w:val="center"/>
              <w:rPr>
                <w:i/>
              </w:rPr>
            </w:pPr>
            <w:r w:rsidRPr="009E7F9F">
              <w:rPr>
                <w:i/>
              </w:rPr>
              <w:t>β</w:t>
            </w:r>
          </w:p>
        </w:tc>
        <w:tc>
          <w:tcPr>
            <w:tcW w:w="1260" w:type="dxa"/>
            <w:tcBorders>
              <w:top w:val="single" w:sz="4" w:space="0" w:color="auto"/>
              <w:bottom w:val="single" w:sz="4" w:space="0" w:color="auto"/>
            </w:tcBorders>
          </w:tcPr>
          <w:p w14:paraId="1073324D" w14:textId="77777777" w:rsidR="00A7704B" w:rsidRPr="009E7F9F" w:rsidRDefault="00A7704B" w:rsidP="00C471AD">
            <w:pPr>
              <w:jc w:val="center"/>
              <w:rPr>
                <w:i/>
              </w:rPr>
            </w:pPr>
            <w:r w:rsidRPr="009E7F9F">
              <w:rPr>
                <w:i/>
              </w:rPr>
              <w:t>t-value</w:t>
            </w:r>
          </w:p>
        </w:tc>
      </w:tr>
      <w:tr w:rsidR="00A7704B" w:rsidRPr="009E7F9F" w14:paraId="58D3721B" w14:textId="77777777" w:rsidTr="00C471AD">
        <w:tc>
          <w:tcPr>
            <w:tcW w:w="4585" w:type="dxa"/>
            <w:tcBorders>
              <w:top w:val="single" w:sz="4" w:space="0" w:color="auto"/>
            </w:tcBorders>
          </w:tcPr>
          <w:p w14:paraId="4EE3A922" w14:textId="77777777" w:rsidR="00A7704B" w:rsidRPr="009E7F9F" w:rsidRDefault="00A7704B" w:rsidP="00C471AD">
            <w:pPr>
              <w:rPr>
                <w:b/>
              </w:rPr>
            </w:pPr>
            <w:r w:rsidRPr="009E7F9F">
              <w:rPr>
                <w:b/>
                <w:i/>
              </w:rPr>
              <w:t xml:space="preserve">H1a: </w:t>
            </w:r>
            <w:r w:rsidRPr="009E7F9F">
              <w:t>global identity -&gt; hedonic motivation</w:t>
            </w:r>
          </w:p>
        </w:tc>
        <w:tc>
          <w:tcPr>
            <w:tcW w:w="810" w:type="dxa"/>
            <w:tcBorders>
              <w:top w:val="single" w:sz="4" w:space="0" w:color="auto"/>
            </w:tcBorders>
            <w:shd w:val="clear" w:color="auto" w:fill="auto"/>
            <w:vAlign w:val="bottom"/>
          </w:tcPr>
          <w:p w14:paraId="0EDC5146" w14:textId="77777777" w:rsidR="00A7704B" w:rsidRPr="009E7F9F" w:rsidRDefault="00A7704B" w:rsidP="00C471AD">
            <w:pPr>
              <w:jc w:val="center"/>
            </w:pPr>
            <w:r w:rsidRPr="009E7F9F">
              <w:rPr>
                <w:color w:val="000000"/>
              </w:rPr>
              <w:t>0.3</w:t>
            </w:r>
            <w:r>
              <w:rPr>
                <w:color w:val="000000"/>
              </w:rPr>
              <w:t>0</w:t>
            </w:r>
          </w:p>
        </w:tc>
        <w:tc>
          <w:tcPr>
            <w:tcW w:w="1170" w:type="dxa"/>
            <w:tcBorders>
              <w:top w:val="single" w:sz="4" w:space="0" w:color="auto"/>
            </w:tcBorders>
            <w:shd w:val="clear" w:color="auto" w:fill="auto"/>
            <w:vAlign w:val="bottom"/>
          </w:tcPr>
          <w:p w14:paraId="3526AEB1" w14:textId="77777777" w:rsidR="00A7704B" w:rsidRPr="009E7F9F" w:rsidRDefault="00A7704B" w:rsidP="00C471AD">
            <w:pPr>
              <w:jc w:val="center"/>
            </w:pPr>
            <w:r w:rsidRPr="009E7F9F">
              <w:rPr>
                <w:color w:val="000000"/>
              </w:rPr>
              <w:t>6.379**</w:t>
            </w:r>
          </w:p>
        </w:tc>
        <w:tc>
          <w:tcPr>
            <w:tcW w:w="900" w:type="dxa"/>
            <w:tcBorders>
              <w:top w:val="single" w:sz="4" w:space="0" w:color="auto"/>
            </w:tcBorders>
            <w:vAlign w:val="bottom"/>
          </w:tcPr>
          <w:p w14:paraId="280881FC" w14:textId="77777777" w:rsidR="00A7704B" w:rsidRPr="009E7F9F" w:rsidRDefault="00A7704B" w:rsidP="00C471AD">
            <w:pPr>
              <w:jc w:val="center"/>
            </w:pPr>
            <w:r w:rsidRPr="009E7F9F">
              <w:rPr>
                <w:color w:val="000000"/>
              </w:rPr>
              <w:t>0.22</w:t>
            </w:r>
          </w:p>
        </w:tc>
        <w:tc>
          <w:tcPr>
            <w:tcW w:w="1170" w:type="dxa"/>
            <w:tcBorders>
              <w:top w:val="single" w:sz="4" w:space="0" w:color="auto"/>
            </w:tcBorders>
            <w:vAlign w:val="bottom"/>
          </w:tcPr>
          <w:p w14:paraId="696F7789" w14:textId="77777777" w:rsidR="00A7704B" w:rsidRPr="009E7F9F" w:rsidRDefault="00A7704B" w:rsidP="00C471AD">
            <w:pPr>
              <w:jc w:val="center"/>
            </w:pPr>
            <w:r w:rsidRPr="009E7F9F">
              <w:rPr>
                <w:color w:val="000000"/>
              </w:rPr>
              <w:t>2.945**</w:t>
            </w:r>
          </w:p>
        </w:tc>
        <w:tc>
          <w:tcPr>
            <w:tcW w:w="810" w:type="dxa"/>
            <w:tcBorders>
              <w:top w:val="single" w:sz="4" w:space="0" w:color="auto"/>
            </w:tcBorders>
            <w:vAlign w:val="bottom"/>
          </w:tcPr>
          <w:p w14:paraId="7449BE8C" w14:textId="77777777" w:rsidR="00A7704B" w:rsidRPr="009E7F9F" w:rsidRDefault="00A7704B" w:rsidP="00C471AD">
            <w:pPr>
              <w:jc w:val="center"/>
            </w:pPr>
            <w:r w:rsidRPr="009E7F9F">
              <w:rPr>
                <w:color w:val="000000"/>
              </w:rPr>
              <w:t>0.26</w:t>
            </w:r>
          </w:p>
        </w:tc>
        <w:tc>
          <w:tcPr>
            <w:tcW w:w="1170" w:type="dxa"/>
            <w:tcBorders>
              <w:top w:val="single" w:sz="4" w:space="0" w:color="auto"/>
            </w:tcBorders>
            <w:vAlign w:val="bottom"/>
          </w:tcPr>
          <w:p w14:paraId="4C2003C2" w14:textId="77777777" w:rsidR="00A7704B" w:rsidRPr="009E7F9F" w:rsidRDefault="00A7704B" w:rsidP="00C471AD">
            <w:pPr>
              <w:jc w:val="center"/>
            </w:pPr>
            <w:r w:rsidRPr="009E7F9F">
              <w:rPr>
                <w:color w:val="000000"/>
              </w:rPr>
              <w:t>3.576**</w:t>
            </w:r>
          </w:p>
        </w:tc>
        <w:tc>
          <w:tcPr>
            <w:tcW w:w="810" w:type="dxa"/>
            <w:tcBorders>
              <w:top w:val="single" w:sz="4" w:space="0" w:color="auto"/>
            </w:tcBorders>
            <w:vAlign w:val="bottom"/>
          </w:tcPr>
          <w:p w14:paraId="033D0FE8" w14:textId="77777777" w:rsidR="00A7704B" w:rsidRPr="009E7F9F" w:rsidRDefault="00A7704B" w:rsidP="00C471AD">
            <w:pPr>
              <w:jc w:val="center"/>
            </w:pPr>
            <w:r w:rsidRPr="009E7F9F">
              <w:rPr>
                <w:color w:val="000000"/>
              </w:rPr>
              <w:t>0.41</w:t>
            </w:r>
          </w:p>
        </w:tc>
        <w:tc>
          <w:tcPr>
            <w:tcW w:w="1260" w:type="dxa"/>
            <w:tcBorders>
              <w:top w:val="single" w:sz="4" w:space="0" w:color="auto"/>
            </w:tcBorders>
            <w:vAlign w:val="bottom"/>
          </w:tcPr>
          <w:p w14:paraId="5897F65F" w14:textId="77777777" w:rsidR="00A7704B" w:rsidRPr="009E7F9F" w:rsidRDefault="00A7704B" w:rsidP="00C471AD">
            <w:pPr>
              <w:jc w:val="center"/>
            </w:pPr>
            <w:r w:rsidRPr="009E7F9F">
              <w:rPr>
                <w:color w:val="000000"/>
              </w:rPr>
              <w:t>4.298**</w:t>
            </w:r>
          </w:p>
        </w:tc>
      </w:tr>
      <w:tr w:rsidR="00A7704B" w:rsidRPr="009E7F9F" w14:paraId="56D13984" w14:textId="77777777" w:rsidTr="00C471AD">
        <w:tc>
          <w:tcPr>
            <w:tcW w:w="4585" w:type="dxa"/>
          </w:tcPr>
          <w:p w14:paraId="42CD4D40" w14:textId="77777777" w:rsidR="00A7704B" w:rsidRPr="009E7F9F" w:rsidRDefault="00A7704B" w:rsidP="00C471AD">
            <w:pPr>
              <w:rPr>
                <w:b/>
              </w:rPr>
            </w:pPr>
            <w:r w:rsidRPr="009E7F9F">
              <w:rPr>
                <w:b/>
                <w:i/>
              </w:rPr>
              <w:t>H1b:</w:t>
            </w:r>
            <w:r w:rsidRPr="009E7F9F">
              <w:t xml:space="preserve"> global identity -&gt; utilitarian motivation</w:t>
            </w:r>
          </w:p>
        </w:tc>
        <w:tc>
          <w:tcPr>
            <w:tcW w:w="810" w:type="dxa"/>
            <w:shd w:val="clear" w:color="auto" w:fill="auto"/>
            <w:vAlign w:val="bottom"/>
          </w:tcPr>
          <w:p w14:paraId="5919691D" w14:textId="77777777" w:rsidR="00A7704B" w:rsidRPr="009E7F9F" w:rsidRDefault="00A7704B" w:rsidP="00C471AD">
            <w:pPr>
              <w:jc w:val="center"/>
            </w:pPr>
            <w:r w:rsidRPr="009E7F9F">
              <w:rPr>
                <w:color w:val="000000"/>
              </w:rPr>
              <w:t>0.18</w:t>
            </w:r>
          </w:p>
        </w:tc>
        <w:tc>
          <w:tcPr>
            <w:tcW w:w="1170" w:type="dxa"/>
            <w:shd w:val="clear" w:color="auto" w:fill="auto"/>
            <w:vAlign w:val="bottom"/>
          </w:tcPr>
          <w:p w14:paraId="3EE267B5" w14:textId="77777777" w:rsidR="00A7704B" w:rsidRPr="009E7F9F" w:rsidRDefault="00A7704B" w:rsidP="00C471AD">
            <w:pPr>
              <w:jc w:val="center"/>
            </w:pPr>
            <w:r w:rsidRPr="009E7F9F">
              <w:rPr>
                <w:color w:val="000000"/>
              </w:rPr>
              <w:t>4.098**</w:t>
            </w:r>
          </w:p>
        </w:tc>
        <w:tc>
          <w:tcPr>
            <w:tcW w:w="900" w:type="dxa"/>
            <w:vAlign w:val="bottom"/>
          </w:tcPr>
          <w:p w14:paraId="0EB1735B" w14:textId="77777777" w:rsidR="00A7704B" w:rsidRPr="009E7F9F" w:rsidRDefault="00A7704B" w:rsidP="00C471AD">
            <w:pPr>
              <w:jc w:val="center"/>
            </w:pPr>
            <w:r w:rsidRPr="009E7F9F">
              <w:rPr>
                <w:color w:val="000000"/>
              </w:rPr>
              <w:t>0.32</w:t>
            </w:r>
          </w:p>
        </w:tc>
        <w:tc>
          <w:tcPr>
            <w:tcW w:w="1170" w:type="dxa"/>
            <w:vAlign w:val="bottom"/>
          </w:tcPr>
          <w:p w14:paraId="48A3336A" w14:textId="77777777" w:rsidR="00A7704B" w:rsidRPr="009E7F9F" w:rsidRDefault="00A7704B" w:rsidP="00C471AD">
            <w:pPr>
              <w:jc w:val="center"/>
            </w:pPr>
            <w:r w:rsidRPr="009E7F9F">
              <w:rPr>
                <w:color w:val="000000"/>
              </w:rPr>
              <w:t>4.281**</w:t>
            </w:r>
          </w:p>
        </w:tc>
        <w:tc>
          <w:tcPr>
            <w:tcW w:w="810" w:type="dxa"/>
            <w:vAlign w:val="bottom"/>
          </w:tcPr>
          <w:p w14:paraId="37F83CAE" w14:textId="77777777" w:rsidR="00A7704B" w:rsidRPr="009E7F9F" w:rsidRDefault="00A7704B" w:rsidP="00C471AD">
            <w:pPr>
              <w:jc w:val="center"/>
            </w:pPr>
            <w:r w:rsidRPr="009E7F9F">
              <w:rPr>
                <w:color w:val="000000"/>
              </w:rPr>
              <w:t>0.03</w:t>
            </w:r>
          </w:p>
        </w:tc>
        <w:tc>
          <w:tcPr>
            <w:tcW w:w="1170" w:type="dxa"/>
            <w:vAlign w:val="bottom"/>
          </w:tcPr>
          <w:p w14:paraId="493CAA83" w14:textId="77777777" w:rsidR="00A7704B" w:rsidRPr="009E7F9F" w:rsidRDefault="00A7704B" w:rsidP="00C471AD">
            <w:pPr>
              <w:jc w:val="center"/>
            </w:pPr>
            <w:r w:rsidRPr="009E7F9F">
              <w:rPr>
                <w:color w:val="000000"/>
              </w:rPr>
              <w:t>0.439</w:t>
            </w:r>
          </w:p>
        </w:tc>
        <w:tc>
          <w:tcPr>
            <w:tcW w:w="810" w:type="dxa"/>
            <w:vAlign w:val="bottom"/>
          </w:tcPr>
          <w:p w14:paraId="3766527C" w14:textId="77777777" w:rsidR="00A7704B" w:rsidRPr="009E7F9F" w:rsidRDefault="00A7704B" w:rsidP="00C471AD">
            <w:pPr>
              <w:jc w:val="center"/>
            </w:pPr>
            <w:r w:rsidRPr="009E7F9F">
              <w:rPr>
                <w:color w:val="000000"/>
              </w:rPr>
              <w:t>0.44</w:t>
            </w:r>
          </w:p>
        </w:tc>
        <w:tc>
          <w:tcPr>
            <w:tcW w:w="1260" w:type="dxa"/>
            <w:vAlign w:val="bottom"/>
          </w:tcPr>
          <w:p w14:paraId="6B77324A" w14:textId="77777777" w:rsidR="00A7704B" w:rsidRPr="009E7F9F" w:rsidRDefault="00A7704B" w:rsidP="00C471AD">
            <w:pPr>
              <w:jc w:val="center"/>
            </w:pPr>
            <w:r w:rsidRPr="009E7F9F">
              <w:rPr>
                <w:color w:val="000000"/>
              </w:rPr>
              <w:t>3.764**</w:t>
            </w:r>
          </w:p>
        </w:tc>
      </w:tr>
      <w:tr w:rsidR="00A7704B" w:rsidRPr="009E7F9F" w14:paraId="2068CE00" w14:textId="77777777" w:rsidTr="00C471AD">
        <w:tc>
          <w:tcPr>
            <w:tcW w:w="4585" w:type="dxa"/>
          </w:tcPr>
          <w:p w14:paraId="339867E0" w14:textId="77777777" w:rsidR="00A7704B" w:rsidRPr="009E7F9F" w:rsidRDefault="00A7704B" w:rsidP="00C471AD">
            <w:pPr>
              <w:rPr>
                <w:b/>
              </w:rPr>
            </w:pPr>
            <w:r w:rsidRPr="009E7F9F">
              <w:rPr>
                <w:b/>
                <w:i/>
              </w:rPr>
              <w:t xml:space="preserve">H1c: </w:t>
            </w:r>
            <w:r w:rsidRPr="009E7F9F">
              <w:t>global identity -&gt; social motivation</w:t>
            </w:r>
          </w:p>
        </w:tc>
        <w:tc>
          <w:tcPr>
            <w:tcW w:w="810" w:type="dxa"/>
            <w:shd w:val="clear" w:color="auto" w:fill="auto"/>
            <w:vAlign w:val="bottom"/>
          </w:tcPr>
          <w:p w14:paraId="78D5DDEE" w14:textId="77777777" w:rsidR="00A7704B" w:rsidRPr="009E7F9F" w:rsidRDefault="00A7704B" w:rsidP="00C471AD">
            <w:pPr>
              <w:jc w:val="center"/>
            </w:pPr>
            <w:r w:rsidRPr="009E7F9F">
              <w:rPr>
                <w:color w:val="000000"/>
              </w:rPr>
              <w:t>0.23</w:t>
            </w:r>
          </w:p>
        </w:tc>
        <w:tc>
          <w:tcPr>
            <w:tcW w:w="1170" w:type="dxa"/>
            <w:shd w:val="clear" w:color="auto" w:fill="auto"/>
            <w:vAlign w:val="bottom"/>
          </w:tcPr>
          <w:p w14:paraId="3FAFE055" w14:textId="77777777" w:rsidR="00A7704B" w:rsidRPr="009E7F9F" w:rsidRDefault="00A7704B" w:rsidP="00C471AD">
            <w:pPr>
              <w:jc w:val="center"/>
            </w:pPr>
            <w:r w:rsidRPr="009E7F9F">
              <w:rPr>
                <w:color w:val="000000"/>
              </w:rPr>
              <w:t>4.839**</w:t>
            </w:r>
          </w:p>
        </w:tc>
        <w:tc>
          <w:tcPr>
            <w:tcW w:w="900" w:type="dxa"/>
            <w:vAlign w:val="bottom"/>
          </w:tcPr>
          <w:p w14:paraId="593DF3DF" w14:textId="77777777" w:rsidR="00A7704B" w:rsidRPr="009E7F9F" w:rsidRDefault="00A7704B" w:rsidP="00C471AD">
            <w:pPr>
              <w:jc w:val="center"/>
            </w:pPr>
            <w:r w:rsidRPr="009E7F9F">
              <w:rPr>
                <w:color w:val="000000"/>
              </w:rPr>
              <w:t>0.19</w:t>
            </w:r>
          </w:p>
        </w:tc>
        <w:tc>
          <w:tcPr>
            <w:tcW w:w="1170" w:type="dxa"/>
            <w:vAlign w:val="bottom"/>
          </w:tcPr>
          <w:p w14:paraId="38C1876E" w14:textId="77777777" w:rsidR="00A7704B" w:rsidRPr="009E7F9F" w:rsidRDefault="00A7704B" w:rsidP="00C471AD">
            <w:pPr>
              <w:jc w:val="center"/>
            </w:pPr>
            <w:r w:rsidRPr="009E7F9F">
              <w:rPr>
                <w:color w:val="000000"/>
              </w:rPr>
              <w:t>2.526**</w:t>
            </w:r>
          </w:p>
        </w:tc>
        <w:tc>
          <w:tcPr>
            <w:tcW w:w="810" w:type="dxa"/>
            <w:vAlign w:val="bottom"/>
          </w:tcPr>
          <w:p w14:paraId="7375637F" w14:textId="77777777" w:rsidR="00A7704B" w:rsidRPr="009E7F9F" w:rsidRDefault="00A7704B" w:rsidP="00C471AD">
            <w:pPr>
              <w:jc w:val="center"/>
            </w:pPr>
            <w:r w:rsidRPr="009E7F9F">
              <w:rPr>
                <w:color w:val="000000"/>
              </w:rPr>
              <w:t>0.23</w:t>
            </w:r>
          </w:p>
        </w:tc>
        <w:tc>
          <w:tcPr>
            <w:tcW w:w="1170" w:type="dxa"/>
            <w:vAlign w:val="bottom"/>
          </w:tcPr>
          <w:p w14:paraId="7976E57C" w14:textId="77777777" w:rsidR="00A7704B" w:rsidRPr="009E7F9F" w:rsidRDefault="00A7704B" w:rsidP="00C471AD">
            <w:pPr>
              <w:jc w:val="center"/>
            </w:pPr>
            <w:r w:rsidRPr="009E7F9F">
              <w:rPr>
                <w:color w:val="000000"/>
              </w:rPr>
              <w:t>2.93**</w:t>
            </w:r>
          </w:p>
        </w:tc>
        <w:tc>
          <w:tcPr>
            <w:tcW w:w="810" w:type="dxa"/>
            <w:vAlign w:val="bottom"/>
          </w:tcPr>
          <w:p w14:paraId="614ECB0B" w14:textId="77777777" w:rsidR="00A7704B" w:rsidRPr="009E7F9F" w:rsidRDefault="00A7704B" w:rsidP="00C471AD">
            <w:pPr>
              <w:jc w:val="center"/>
            </w:pPr>
            <w:r w:rsidRPr="009E7F9F">
              <w:rPr>
                <w:color w:val="000000"/>
              </w:rPr>
              <w:t>0.26</w:t>
            </w:r>
          </w:p>
        </w:tc>
        <w:tc>
          <w:tcPr>
            <w:tcW w:w="1260" w:type="dxa"/>
            <w:vAlign w:val="bottom"/>
          </w:tcPr>
          <w:p w14:paraId="26D04EB9" w14:textId="77777777" w:rsidR="00A7704B" w:rsidRPr="009E7F9F" w:rsidRDefault="00A7704B" w:rsidP="00C471AD">
            <w:pPr>
              <w:jc w:val="center"/>
            </w:pPr>
            <w:r w:rsidRPr="009E7F9F">
              <w:rPr>
                <w:color w:val="000000"/>
              </w:rPr>
              <w:t>2.875**</w:t>
            </w:r>
          </w:p>
        </w:tc>
      </w:tr>
      <w:tr w:rsidR="00A7704B" w:rsidRPr="009E7F9F" w14:paraId="7965476D" w14:textId="77777777" w:rsidTr="00C471AD">
        <w:tc>
          <w:tcPr>
            <w:tcW w:w="4585" w:type="dxa"/>
          </w:tcPr>
          <w:p w14:paraId="6FB391B7" w14:textId="77777777" w:rsidR="00A7704B" w:rsidRPr="009E7F9F" w:rsidRDefault="00A7704B" w:rsidP="00C471AD">
            <w:r w:rsidRPr="009E7F9F">
              <w:rPr>
                <w:b/>
                <w:i/>
              </w:rPr>
              <w:t>H2a:</w:t>
            </w:r>
            <w:r w:rsidRPr="009E7F9F">
              <w:t xml:space="preserve"> hedonic motivation -&gt; usage</w:t>
            </w:r>
          </w:p>
        </w:tc>
        <w:tc>
          <w:tcPr>
            <w:tcW w:w="810" w:type="dxa"/>
            <w:shd w:val="clear" w:color="auto" w:fill="auto"/>
            <w:vAlign w:val="bottom"/>
          </w:tcPr>
          <w:p w14:paraId="56EA10C4" w14:textId="77777777" w:rsidR="00A7704B" w:rsidRPr="009E7F9F" w:rsidRDefault="00A7704B" w:rsidP="00C471AD">
            <w:pPr>
              <w:jc w:val="center"/>
            </w:pPr>
            <w:r w:rsidRPr="009E7F9F">
              <w:rPr>
                <w:color w:val="000000"/>
              </w:rPr>
              <w:t>0.46</w:t>
            </w:r>
          </w:p>
        </w:tc>
        <w:tc>
          <w:tcPr>
            <w:tcW w:w="1170" w:type="dxa"/>
            <w:shd w:val="clear" w:color="auto" w:fill="auto"/>
            <w:vAlign w:val="bottom"/>
          </w:tcPr>
          <w:p w14:paraId="6C920FA2" w14:textId="77777777" w:rsidR="00A7704B" w:rsidRPr="009E7F9F" w:rsidRDefault="00A7704B" w:rsidP="00C471AD">
            <w:pPr>
              <w:jc w:val="center"/>
            </w:pPr>
            <w:r w:rsidRPr="009E7F9F">
              <w:rPr>
                <w:color w:val="000000"/>
              </w:rPr>
              <w:t>8.76**</w:t>
            </w:r>
          </w:p>
        </w:tc>
        <w:tc>
          <w:tcPr>
            <w:tcW w:w="900" w:type="dxa"/>
            <w:vAlign w:val="bottom"/>
          </w:tcPr>
          <w:p w14:paraId="3A6EB14A" w14:textId="77777777" w:rsidR="00A7704B" w:rsidRPr="009E7F9F" w:rsidRDefault="00A7704B" w:rsidP="00C471AD">
            <w:pPr>
              <w:jc w:val="center"/>
            </w:pPr>
            <w:r w:rsidRPr="009E7F9F">
              <w:rPr>
                <w:color w:val="000000"/>
              </w:rPr>
              <w:t>0.16</w:t>
            </w:r>
          </w:p>
        </w:tc>
        <w:tc>
          <w:tcPr>
            <w:tcW w:w="1170" w:type="dxa"/>
            <w:vAlign w:val="bottom"/>
          </w:tcPr>
          <w:p w14:paraId="43942C0A" w14:textId="77777777" w:rsidR="00A7704B" w:rsidRPr="009E7F9F" w:rsidRDefault="00A7704B" w:rsidP="00C471AD">
            <w:pPr>
              <w:jc w:val="center"/>
            </w:pPr>
            <w:r w:rsidRPr="009E7F9F">
              <w:rPr>
                <w:color w:val="000000"/>
              </w:rPr>
              <w:t>1.713*</w:t>
            </w:r>
          </w:p>
        </w:tc>
        <w:tc>
          <w:tcPr>
            <w:tcW w:w="810" w:type="dxa"/>
            <w:vAlign w:val="bottom"/>
          </w:tcPr>
          <w:p w14:paraId="266A5267" w14:textId="77777777" w:rsidR="00A7704B" w:rsidRPr="009E7F9F" w:rsidRDefault="00A7704B" w:rsidP="00C471AD">
            <w:pPr>
              <w:jc w:val="center"/>
            </w:pPr>
            <w:r w:rsidRPr="009E7F9F">
              <w:rPr>
                <w:color w:val="000000"/>
              </w:rPr>
              <w:t>0.24</w:t>
            </w:r>
          </w:p>
        </w:tc>
        <w:tc>
          <w:tcPr>
            <w:tcW w:w="1170" w:type="dxa"/>
            <w:vAlign w:val="bottom"/>
          </w:tcPr>
          <w:p w14:paraId="57E7F9EE" w14:textId="77777777" w:rsidR="00A7704B" w:rsidRPr="009E7F9F" w:rsidRDefault="00A7704B" w:rsidP="00C471AD">
            <w:pPr>
              <w:jc w:val="center"/>
            </w:pPr>
            <w:r w:rsidRPr="009E7F9F">
              <w:rPr>
                <w:color w:val="000000"/>
              </w:rPr>
              <w:t>2.678**</w:t>
            </w:r>
          </w:p>
        </w:tc>
        <w:tc>
          <w:tcPr>
            <w:tcW w:w="810" w:type="dxa"/>
            <w:vAlign w:val="bottom"/>
          </w:tcPr>
          <w:p w14:paraId="796C085B" w14:textId="77777777" w:rsidR="00A7704B" w:rsidRPr="009E7F9F" w:rsidRDefault="00A7704B" w:rsidP="00C471AD">
            <w:pPr>
              <w:jc w:val="center"/>
            </w:pPr>
            <w:r w:rsidRPr="009E7F9F">
              <w:rPr>
                <w:color w:val="000000"/>
              </w:rPr>
              <w:t>0.43</w:t>
            </w:r>
          </w:p>
        </w:tc>
        <w:tc>
          <w:tcPr>
            <w:tcW w:w="1260" w:type="dxa"/>
            <w:vAlign w:val="bottom"/>
          </w:tcPr>
          <w:p w14:paraId="408996A6" w14:textId="77777777" w:rsidR="00A7704B" w:rsidRPr="009E7F9F" w:rsidRDefault="00A7704B" w:rsidP="00C471AD">
            <w:pPr>
              <w:jc w:val="center"/>
            </w:pPr>
            <w:r w:rsidRPr="009E7F9F">
              <w:rPr>
                <w:color w:val="000000"/>
              </w:rPr>
              <w:t>1.856*</w:t>
            </w:r>
          </w:p>
        </w:tc>
      </w:tr>
      <w:tr w:rsidR="00A7704B" w:rsidRPr="009E7F9F" w14:paraId="3A756CC5" w14:textId="77777777" w:rsidTr="00C471AD">
        <w:tc>
          <w:tcPr>
            <w:tcW w:w="4585" w:type="dxa"/>
          </w:tcPr>
          <w:p w14:paraId="3D721ABB" w14:textId="77777777" w:rsidR="00A7704B" w:rsidRPr="009E7F9F" w:rsidRDefault="00A7704B" w:rsidP="00C471AD">
            <w:r w:rsidRPr="009E7F9F">
              <w:rPr>
                <w:b/>
                <w:i/>
              </w:rPr>
              <w:t xml:space="preserve">H2b: </w:t>
            </w:r>
            <w:r w:rsidRPr="009E7F9F">
              <w:t>utilitarian motivation -&gt; usage</w:t>
            </w:r>
          </w:p>
        </w:tc>
        <w:tc>
          <w:tcPr>
            <w:tcW w:w="810" w:type="dxa"/>
            <w:shd w:val="clear" w:color="auto" w:fill="auto"/>
            <w:vAlign w:val="bottom"/>
          </w:tcPr>
          <w:p w14:paraId="5D7854C5" w14:textId="77777777" w:rsidR="00A7704B" w:rsidRPr="009E7F9F" w:rsidRDefault="00A7704B" w:rsidP="00C471AD">
            <w:pPr>
              <w:jc w:val="center"/>
            </w:pPr>
            <w:r w:rsidRPr="009E7F9F">
              <w:rPr>
                <w:color w:val="000000"/>
              </w:rPr>
              <w:t>0.17</w:t>
            </w:r>
          </w:p>
        </w:tc>
        <w:tc>
          <w:tcPr>
            <w:tcW w:w="1170" w:type="dxa"/>
            <w:shd w:val="clear" w:color="auto" w:fill="auto"/>
            <w:vAlign w:val="bottom"/>
          </w:tcPr>
          <w:p w14:paraId="6C58E56D" w14:textId="77777777" w:rsidR="00A7704B" w:rsidRPr="009E7F9F" w:rsidRDefault="00A7704B" w:rsidP="00C471AD">
            <w:pPr>
              <w:jc w:val="center"/>
            </w:pPr>
            <w:r w:rsidRPr="009E7F9F">
              <w:rPr>
                <w:color w:val="000000"/>
              </w:rPr>
              <w:t>4.587**</w:t>
            </w:r>
          </w:p>
        </w:tc>
        <w:tc>
          <w:tcPr>
            <w:tcW w:w="900" w:type="dxa"/>
            <w:vAlign w:val="bottom"/>
          </w:tcPr>
          <w:p w14:paraId="29667AF7" w14:textId="77777777" w:rsidR="00A7704B" w:rsidRPr="009E7F9F" w:rsidRDefault="00A7704B" w:rsidP="00C471AD">
            <w:pPr>
              <w:jc w:val="center"/>
            </w:pPr>
            <w:r w:rsidRPr="009E7F9F">
              <w:rPr>
                <w:color w:val="000000"/>
              </w:rPr>
              <w:t>0.16</w:t>
            </w:r>
          </w:p>
        </w:tc>
        <w:tc>
          <w:tcPr>
            <w:tcW w:w="1170" w:type="dxa"/>
            <w:vAlign w:val="bottom"/>
          </w:tcPr>
          <w:p w14:paraId="5B880CA7" w14:textId="77777777" w:rsidR="00A7704B" w:rsidRPr="009E7F9F" w:rsidRDefault="00A7704B" w:rsidP="00C471AD">
            <w:pPr>
              <w:jc w:val="center"/>
            </w:pPr>
            <w:r w:rsidRPr="009E7F9F">
              <w:rPr>
                <w:color w:val="000000"/>
              </w:rPr>
              <w:t>2.633**</w:t>
            </w:r>
          </w:p>
        </w:tc>
        <w:tc>
          <w:tcPr>
            <w:tcW w:w="810" w:type="dxa"/>
            <w:vAlign w:val="bottom"/>
          </w:tcPr>
          <w:p w14:paraId="0D5A41FB" w14:textId="77777777" w:rsidR="00A7704B" w:rsidRPr="009E7F9F" w:rsidRDefault="00A7704B" w:rsidP="00C471AD">
            <w:pPr>
              <w:jc w:val="center"/>
            </w:pPr>
            <w:r w:rsidRPr="009E7F9F">
              <w:rPr>
                <w:color w:val="000000"/>
              </w:rPr>
              <w:t>0.13</w:t>
            </w:r>
          </w:p>
        </w:tc>
        <w:tc>
          <w:tcPr>
            <w:tcW w:w="1170" w:type="dxa"/>
            <w:vAlign w:val="bottom"/>
          </w:tcPr>
          <w:p w14:paraId="5AA1EF75" w14:textId="77777777" w:rsidR="00A7704B" w:rsidRPr="009E7F9F" w:rsidRDefault="00A7704B" w:rsidP="00C471AD">
            <w:pPr>
              <w:jc w:val="center"/>
            </w:pPr>
            <w:r w:rsidRPr="009E7F9F">
              <w:rPr>
                <w:color w:val="000000"/>
              </w:rPr>
              <w:t>2.287*</w:t>
            </w:r>
          </w:p>
        </w:tc>
        <w:tc>
          <w:tcPr>
            <w:tcW w:w="810" w:type="dxa"/>
            <w:vAlign w:val="bottom"/>
          </w:tcPr>
          <w:p w14:paraId="116C3AF7" w14:textId="77777777" w:rsidR="00A7704B" w:rsidRPr="009E7F9F" w:rsidRDefault="00A7704B" w:rsidP="00C471AD">
            <w:pPr>
              <w:jc w:val="center"/>
            </w:pPr>
            <w:r w:rsidRPr="009E7F9F">
              <w:rPr>
                <w:color w:val="000000"/>
              </w:rPr>
              <w:t>0.3</w:t>
            </w:r>
            <w:r>
              <w:rPr>
                <w:color w:val="000000"/>
              </w:rPr>
              <w:t>0</w:t>
            </w:r>
          </w:p>
        </w:tc>
        <w:tc>
          <w:tcPr>
            <w:tcW w:w="1260" w:type="dxa"/>
            <w:vAlign w:val="bottom"/>
          </w:tcPr>
          <w:p w14:paraId="001ED8F2" w14:textId="77777777" w:rsidR="00A7704B" w:rsidRPr="009E7F9F" w:rsidRDefault="00A7704B" w:rsidP="00C471AD">
            <w:pPr>
              <w:jc w:val="center"/>
            </w:pPr>
            <w:r w:rsidRPr="009E7F9F">
              <w:rPr>
                <w:color w:val="000000"/>
              </w:rPr>
              <w:t>3.485**</w:t>
            </w:r>
          </w:p>
        </w:tc>
      </w:tr>
      <w:tr w:rsidR="00A7704B" w:rsidRPr="009E7F9F" w14:paraId="3032A8C2" w14:textId="77777777" w:rsidTr="00C471AD">
        <w:trPr>
          <w:trHeight w:val="278"/>
        </w:trPr>
        <w:tc>
          <w:tcPr>
            <w:tcW w:w="4585" w:type="dxa"/>
            <w:tcBorders>
              <w:bottom w:val="single" w:sz="4" w:space="0" w:color="auto"/>
            </w:tcBorders>
          </w:tcPr>
          <w:p w14:paraId="45DA8587" w14:textId="77777777" w:rsidR="00A7704B" w:rsidRPr="009E7F9F" w:rsidRDefault="00A7704B" w:rsidP="00C471AD">
            <w:pPr>
              <w:rPr>
                <w:b/>
              </w:rPr>
            </w:pPr>
            <w:r w:rsidRPr="009E7F9F">
              <w:rPr>
                <w:b/>
                <w:i/>
              </w:rPr>
              <w:t xml:space="preserve">H2c: </w:t>
            </w:r>
            <w:r w:rsidRPr="009E7F9F">
              <w:t>social motivation-&gt; usage</w:t>
            </w:r>
          </w:p>
        </w:tc>
        <w:tc>
          <w:tcPr>
            <w:tcW w:w="810" w:type="dxa"/>
            <w:tcBorders>
              <w:bottom w:val="single" w:sz="4" w:space="0" w:color="auto"/>
            </w:tcBorders>
            <w:shd w:val="clear" w:color="auto" w:fill="auto"/>
            <w:vAlign w:val="bottom"/>
          </w:tcPr>
          <w:p w14:paraId="6B416A9A" w14:textId="77777777" w:rsidR="00A7704B" w:rsidRPr="00006D61" w:rsidRDefault="00A7704B" w:rsidP="00C471AD">
            <w:pPr>
              <w:jc w:val="center"/>
            </w:pPr>
            <w:r w:rsidRPr="00006D61">
              <w:t>-0.07</w:t>
            </w:r>
          </w:p>
        </w:tc>
        <w:tc>
          <w:tcPr>
            <w:tcW w:w="1170" w:type="dxa"/>
            <w:tcBorders>
              <w:bottom w:val="single" w:sz="4" w:space="0" w:color="auto"/>
            </w:tcBorders>
            <w:shd w:val="clear" w:color="auto" w:fill="auto"/>
            <w:vAlign w:val="bottom"/>
          </w:tcPr>
          <w:p w14:paraId="47A378A0" w14:textId="77777777" w:rsidR="00A7704B" w:rsidRPr="00006D61" w:rsidRDefault="00A7704B" w:rsidP="00C471AD">
            <w:pPr>
              <w:jc w:val="center"/>
            </w:pPr>
            <w:r w:rsidRPr="00006D61">
              <w:t>-1.293</w:t>
            </w:r>
          </w:p>
        </w:tc>
        <w:tc>
          <w:tcPr>
            <w:tcW w:w="900" w:type="dxa"/>
            <w:tcBorders>
              <w:bottom w:val="single" w:sz="4" w:space="0" w:color="auto"/>
            </w:tcBorders>
            <w:vAlign w:val="bottom"/>
          </w:tcPr>
          <w:p w14:paraId="65577481" w14:textId="77777777" w:rsidR="00A7704B" w:rsidRPr="009E7F9F" w:rsidRDefault="00A7704B" w:rsidP="00C471AD">
            <w:pPr>
              <w:jc w:val="center"/>
            </w:pPr>
            <w:r w:rsidRPr="009E7F9F">
              <w:rPr>
                <w:color w:val="000000"/>
              </w:rPr>
              <w:t>0.01</w:t>
            </w:r>
          </w:p>
        </w:tc>
        <w:tc>
          <w:tcPr>
            <w:tcW w:w="1170" w:type="dxa"/>
            <w:tcBorders>
              <w:bottom w:val="single" w:sz="4" w:space="0" w:color="auto"/>
            </w:tcBorders>
            <w:vAlign w:val="bottom"/>
          </w:tcPr>
          <w:p w14:paraId="671D65A8" w14:textId="77777777" w:rsidR="00A7704B" w:rsidRPr="009E7F9F" w:rsidRDefault="00A7704B" w:rsidP="00C471AD">
            <w:r>
              <w:rPr>
                <w:color w:val="000000"/>
              </w:rPr>
              <w:t xml:space="preserve">  </w:t>
            </w:r>
            <w:r w:rsidRPr="009E7F9F">
              <w:rPr>
                <w:color w:val="000000"/>
              </w:rPr>
              <w:t>0.06</w:t>
            </w:r>
            <w:r>
              <w:rPr>
                <w:color w:val="000000"/>
              </w:rPr>
              <w:t>0</w:t>
            </w:r>
          </w:p>
        </w:tc>
        <w:tc>
          <w:tcPr>
            <w:tcW w:w="810" w:type="dxa"/>
            <w:tcBorders>
              <w:bottom w:val="single" w:sz="4" w:space="0" w:color="auto"/>
            </w:tcBorders>
            <w:vAlign w:val="bottom"/>
          </w:tcPr>
          <w:p w14:paraId="6DD1D457" w14:textId="77777777" w:rsidR="00A7704B" w:rsidRPr="009E7F9F" w:rsidRDefault="00A7704B" w:rsidP="00C471AD">
            <w:pPr>
              <w:jc w:val="center"/>
            </w:pPr>
            <w:r w:rsidRPr="009E7F9F">
              <w:rPr>
                <w:color w:val="000000"/>
              </w:rPr>
              <w:t>0.16</w:t>
            </w:r>
          </w:p>
        </w:tc>
        <w:tc>
          <w:tcPr>
            <w:tcW w:w="1170" w:type="dxa"/>
            <w:tcBorders>
              <w:bottom w:val="single" w:sz="4" w:space="0" w:color="auto"/>
            </w:tcBorders>
            <w:vAlign w:val="bottom"/>
          </w:tcPr>
          <w:p w14:paraId="25CC068B" w14:textId="77777777" w:rsidR="00A7704B" w:rsidRPr="009E7F9F" w:rsidRDefault="00A7704B" w:rsidP="00C471AD">
            <w:pPr>
              <w:jc w:val="center"/>
            </w:pPr>
            <w:r w:rsidRPr="009E7F9F">
              <w:rPr>
                <w:color w:val="000000"/>
              </w:rPr>
              <w:t>1.724*</w:t>
            </w:r>
          </w:p>
        </w:tc>
        <w:tc>
          <w:tcPr>
            <w:tcW w:w="810" w:type="dxa"/>
            <w:tcBorders>
              <w:bottom w:val="single" w:sz="4" w:space="0" w:color="auto"/>
            </w:tcBorders>
            <w:vAlign w:val="bottom"/>
          </w:tcPr>
          <w:p w14:paraId="1F23BC91" w14:textId="77777777" w:rsidR="00A7704B" w:rsidRPr="009E7F9F" w:rsidRDefault="00A7704B" w:rsidP="00C471AD">
            <w:pPr>
              <w:jc w:val="center"/>
            </w:pPr>
            <w:r w:rsidRPr="009E7F9F">
              <w:rPr>
                <w:color w:val="000000"/>
              </w:rPr>
              <w:t>-0.14</w:t>
            </w:r>
          </w:p>
        </w:tc>
        <w:tc>
          <w:tcPr>
            <w:tcW w:w="1260" w:type="dxa"/>
            <w:tcBorders>
              <w:bottom w:val="single" w:sz="4" w:space="0" w:color="auto"/>
            </w:tcBorders>
            <w:vAlign w:val="bottom"/>
          </w:tcPr>
          <w:p w14:paraId="3905D7C0" w14:textId="77777777" w:rsidR="00A7704B" w:rsidRPr="009E7F9F" w:rsidRDefault="00A7704B" w:rsidP="00C471AD">
            <w:pPr>
              <w:jc w:val="center"/>
            </w:pPr>
            <w:r w:rsidRPr="009E7F9F">
              <w:rPr>
                <w:color w:val="000000"/>
              </w:rPr>
              <w:t>-0.623</w:t>
            </w:r>
          </w:p>
        </w:tc>
      </w:tr>
      <w:tr w:rsidR="00A7704B" w:rsidRPr="009E7F9F" w14:paraId="6E073C16" w14:textId="77777777" w:rsidTr="00C471AD">
        <w:trPr>
          <w:trHeight w:val="414"/>
        </w:trPr>
        <w:tc>
          <w:tcPr>
            <w:tcW w:w="4585" w:type="dxa"/>
            <w:tcBorders>
              <w:top w:val="single" w:sz="4" w:space="0" w:color="auto"/>
              <w:bottom w:val="single" w:sz="4" w:space="0" w:color="auto"/>
            </w:tcBorders>
          </w:tcPr>
          <w:p w14:paraId="2280E34F" w14:textId="77777777" w:rsidR="00A7704B" w:rsidRPr="009E7F9F" w:rsidRDefault="00A7704B" w:rsidP="00C471AD">
            <w:pPr>
              <w:rPr>
                <w:i/>
              </w:rPr>
            </w:pPr>
            <w:r w:rsidRPr="009E7F9F">
              <w:rPr>
                <w:i/>
              </w:rPr>
              <w:t>Control Variables</w:t>
            </w:r>
          </w:p>
        </w:tc>
        <w:tc>
          <w:tcPr>
            <w:tcW w:w="810" w:type="dxa"/>
            <w:tcBorders>
              <w:top w:val="single" w:sz="4" w:space="0" w:color="auto"/>
              <w:bottom w:val="single" w:sz="4" w:space="0" w:color="auto"/>
            </w:tcBorders>
          </w:tcPr>
          <w:p w14:paraId="459D1674" w14:textId="77777777" w:rsidR="00A7704B" w:rsidRPr="009E7F9F" w:rsidRDefault="00A7704B" w:rsidP="00C471AD">
            <w:pPr>
              <w:jc w:val="center"/>
            </w:pPr>
          </w:p>
        </w:tc>
        <w:tc>
          <w:tcPr>
            <w:tcW w:w="1170" w:type="dxa"/>
            <w:tcBorders>
              <w:top w:val="single" w:sz="4" w:space="0" w:color="auto"/>
              <w:bottom w:val="single" w:sz="4" w:space="0" w:color="auto"/>
            </w:tcBorders>
          </w:tcPr>
          <w:p w14:paraId="3673484B" w14:textId="77777777" w:rsidR="00A7704B" w:rsidRPr="009E7F9F" w:rsidRDefault="00A7704B" w:rsidP="00C471AD">
            <w:pPr>
              <w:jc w:val="center"/>
            </w:pPr>
          </w:p>
        </w:tc>
        <w:tc>
          <w:tcPr>
            <w:tcW w:w="900" w:type="dxa"/>
            <w:tcBorders>
              <w:top w:val="single" w:sz="4" w:space="0" w:color="auto"/>
              <w:bottom w:val="single" w:sz="4" w:space="0" w:color="auto"/>
            </w:tcBorders>
          </w:tcPr>
          <w:p w14:paraId="7FA92B27" w14:textId="77777777" w:rsidR="00A7704B" w:rsidRPr="009E7F9F" w:rsidRDefault="00A7704B" w:rsidP="00C471AD">
            <w:pPr>
              <w:jc w:val="center"/>
            </w:pPr>
          </w:p>
        </w:tc>
        <w:tc>
          <w:tcPr>
            <w:tcW w:w="1170" w:type="dxa"/>
            <w:tcBorders>
              <w:top w:val="single" w:sz="4" w:space="0" w:color="auto"/>
              <w:bottom w:val="single" w:sz="4" w:space="0" w:color="auto"/>
            </w:tcBorders>
          </w:tcPr>
          <w:p w14:paraId="17E96311" w14:textId="77777777" w:rsidR="00A7704B" w:rsidRPr="009E7F9F" w:rsidRDefault="00A7704B" w:rsidP="00C471AD">
            <w:pPr>
              <w:jc w:val="center"/>
            </w:pPr>
          </w:p>
        </w:tc>
        <w:tc>
          <w:tcPr>
            <w:tcW w:w="810" w:type="dxa"/>
            <w:tcBorders>
              <w:top w:val="single" w:sz="4" w:space="0" w:color="auto"/>
              <w:bottom w:val="single" w:sz="4" w:space="0" w:color="auto"/>
            </w:tcBorders>
          </w:tcPr>
          <w:p w14:paraId="6F8A4C3A" w14:textId="77777777" w:rsidR="00A7704B" w:rsidRPr="009E7F9F" w:rsidRDefault="00A7704B" w:rsidP="00C471AD">
            <w:pPr>
              <w:jc w:val="center"/>
            </w:pPr>
          </w:p>
        </w:tc>
        <w:tc>
          <w:tcPr>
            <w:tcW w:w="1170" w:type="dxa"/>
            <w:tcBorders>
              <w:top w:val="single" w:sz="4" w:space="0" w:color="auto"/>
              <w:bottom w:val="single" w:sz="4" w:space="0" w:color="auto"/>
            </w:tcBorders>
          </w:tcPr>
          <w:p w14:paraId="279B5119" w14:textId="77777777" w:rsidR="00A7704B" w:rsidRPr="009E7F9F" w:rsidRDefault="00A7704B" w:rsidP="00C471AD">
            <w:pPr>
              <w:jc w:val="center"/>
            </w:pPr>
          </w:p>
        </w:tc>
        <w:tc>
          <w:tcPr>
            <w:tcW w:w="810" w:type="dxa"/>
            <w:tcBorders>
              <w:top w:val="single" w:sz="4" w:space="0" w:color="auto"/>
              <w:bottom w:val="single" w:sz="4" w:space="0" w:color="auto"/>
            </w:tcBorders>
          </w:tcPr>
          <w:p w14:paraId="0C82E1A9" w14:textId="77777777" w:rsidR="00A7704B" w:rsidRPr="009E7F9F" w:rsidRDefault="00A7704B" w:rsidP="00C471AD">
            <w:pPr>
              <w:jc w:val="center"/>
            </w:pPr>
          </w:p>
        </w:tc>
        <w:tc>
          <w:tcPr>
            <w:tcW w:w="1260" w:type="dxa"/>
            <w:tcBorders>
              <w:top w:val="single" w:sz="4" w:space="0" w:color="auto"/>
              <w:bottom w:val="single" w:sz="4" w:space="0" w:color="auto"/>
            </w:tcBorders>
          </w:tcPr>
          <w:p w14:paraId="1417BF01" w14:textId="77777777" w:rsidR="00A7704B" w:rsidRPr="009E7F9F" w:rsidRDefault="00A7704B" w:rsidP="00C471AD">
            <w:pPr>
              <w:jc w:val="center"/>
            </w:pPr>
          </w:p>
        </w:tc>
      </w:tr>
      <w:tr w:rsidR="00A7704B" w:rsidRPr="009E7F9F" w14:paraId="018EADE5" w14:textId="77777777" w:rsidTr="00C471AD">
        <w:tc>
          <w:tcPr>
            <w:tcW w:w="4585" w:type="dxa"/>
            <w:tcBorders>
              <w:top w:val="single" w:sz="4" w:space="0" w:color="auto"/>
            </w:tcBorders>
          </w:tcPr>
          <w:p w14:paraId="26991713" w14:textId="77777777" w:rsidR="00A7704B" w:rsidRPr="009E7F9F" w:rsidRDefault="00A7704B" w:rsidP="00C471AD">
            <w:pPr>
              <w:rPr>
                <w:b/>
              </w:rPr>
            </w:pPr>
            <w:r w:rsidRPr="009E7F9F">
              <w:t>No. of friends</w:t>
            </w:r>
          </w:p>
        </w:tc>
        <w:tc>
          <w:tcPr>
            <w:tcW w:w="810" w:type="dxa"/>
            <w:tcBorders>
              <w:top w:val="single" w:sz="4" w:space="0" w:color="auto"/>
            </w:tcBorders>
            <w:vAlign w:val="bottom"/>
          </w:tcPr>
          <w:p w14:paraId="5A16E9C6" w14:textId="77777777" w:rsidR="00A7704B" w:rsidRPr="009E7F9F" w:rsidRDefault="00A7704B" w:rsidP="00C471AD">
            <w:pPr>
              <w:jc w:val="center"/>
            </w:pPr>
            <w:r w:rsidRPr="009E7F9F">
              <w:rPr>
                <w:color w:val="000000"/>
              </w:rPr>
              <w:t>0.08</w:t>
            </w:r>
          </w:p>
        </w:tc>
        <w:tc>
          <w:tcPr>
            <w:tcW w:w="1170" w:type="dxa"/>
            <w:tcBorders>
              <w:top w:val="single" w:sz="4" w:space="0" w:color="auto"/>
            </w:tcBorders>
            <w:vAlign w:val="bottom"/>
          </w:tcPr>
          <w:p w14:paraId="3C1341C6" w14:textId="77777777" w:rsidR="00A7704B" w:rsidRPr="009E7F9F" w:rsidRDefault="00A7704B" w:rsidP="00C471AD">
            <w:pPr>
              <w:jc w:val="center"/>
            </w:pPr>
            <w:r w:rsidRPr="009E7F9F">
              <w:rPr>
                <w:color w:val="000000"/>
              </w:rPr>
              <w:t>2.485*</w:t>
            </w:r>
          </w:p>
        </w:tc>
        <w:tc>
          <w:tcPr>
            <w:tcW w:w="900" w:type="dxa"/>
            <w:tcBorders>
              <w:top w:val="single" w:sz="4" w:space="0" w:color="auto"/>
            </w:tcBorders>
            <w:vAlign w:val="bottom"/>
          </w:tcPr>
          <w:p w14:paraId="49CF1189" w14:textId="77777777" w:rsidR="00A7704B" w:rsidRPr="009E7F9F" w:rsidRDefault="00A7704B" w:rsidP="00C471AD">
            <w:pPr>
              <w:jc w:val="center"/>
            </w:pPr>
            <w:r w:rsidRPr="009E7F9F">
              <w:rPr>
                <w:color w:val="000000"/>
              </w:rPr>
              <w:t>0.24</w:t>
            </w:r>
          </w:p>
        </w:tc>
        <w:tc>
          <w:tcPr>
            <w:tcW w:w="1170" w:type="dxa"/>
            <w:tcBorders>
              <w:top w:val="single" w:sz="4" w:space="0" w:color="auto"/>
            </w:tcBorders>
            <w:vAlign w:val="bottom"/>
          </w:tcPr>
          <w:p w14:paraId="27E08EFC" w14:textId="77777777" w:rsidR="00A7704B" w:rsidRPr="009E7F9F" w:rsidRDefault="00A7704B" w:rsidP="00C471AD">
            <w:pPr>
              <w:jc w:val="center"/>
            </w:pPr>
            <w:r w:rsidRPr="009E7F9F">
              <w:rPr>
                <w:color w:val="000000"/>
              </w:rPr>
              <w:t>4.096**</w:t>
            </w:r>
          </w:p>
        </w:tc>
        <w:tc>
          <w:tcPr>
            <w:tcW w:w="810" w:type="dxa"/>
            <w:tcBorders>
              <w:top w:val="single" w:sz="4" w:space="0" w:color="auto"/>
            </w:tcBorders>
            <w:vAlign w:val="bottom"/>
          </w:tcPr>
          <w:p w14:paraId="6CDA27B2" w14:textId="77777777" w:rsidR="00A7704B" w:rsidRPr="009E7F9F" w:rsidRDefault="00A7704B" w:rsidP="00C471AD">
            <w:pPr>
              <w:jc w:val="center"/>
            </w:pPr>
            <w:r w:rsidRPr="009E7F9F">
              <w:rPr>
                <w:color w:val="000000"/>
              </w:rPr>
              <w:t>0.21</w:t>
            </w:r>
          </w:p>
        </w:tc>
        <w:tc>
          <w:tcPr>
            <w:tcW w:w="1170" w:type="dxa"/>
            <w:tcBorders>
              <w:top w:val="single" w:sz="4" w:space="0" w:color="auto"/>
            </w:tcBorders>
            <w:vAlign w:val="bottom"/>
          </w:tcPr>
          <w:p w14:paraId="0831C2D1" w14:textId="77777777" w:rsidR="00A7704B" w:rsidRPr="009E7F9F" w:rsidRDefault="00A7704B" w:rsidP="00C471AD">
            <w:pPr>
              <w:jc w:val="center"/>
            </w:pPr>
            <w:r w:rsidRPr="009E7F9F">
              <w:rPr>
                <w:color w:val="000000"/>
              </w:rPr>
              <w:t>3.703**</w:t>
            </w:r>
          </w:p>
        </w:tc>
        <w:tc>
          <w:tcPr>
            <w:tcW w:w="810" w:type="dxa"/>
            <w:tcBorders>
              <w:top w:val="single" w:sz="4" w:space="0" w:color="auto"/>
            </w:tcBorders>
            <w:vAlign w:val="bottom"/>
          </w:tcPr>
          <w:p w14:paraId="780B75CF" w14:textId="77777777" w:rsidR="00A7704B" w:rsidRPr="009E7F9F" w:rsidRDefault="00A7704B" w:rsidP="00C471AD">
            <w:pPr>
              <w:jc w:val="center"/>
            </w:pPr>
            <w:r w:rsidRPr="009E7F9F">
              <w:rPr>
                <w:color w:val="000000"/>
              </w:rPr>
              <w:t>0.15</w:t>
            </w:r>
          </w:p>
        </w:tc>
        <w:tc>
          <w:tcPr>
            <w:tcW w:w="1260" w:type="dxa"/>
            <w:tcBorders>
              <w:top w:val="single" w:sz="4" w:space="0" w:color="auto"/>
            </w:tcBorders>
            <w:vAlign w:val="bottom"/>
          </w:tcPr>
          <w:p w14:paraId="6AB374A4" w14:textId="77777777" w:rsidR="00A7704B" w:rsidRPr="009E7F9F" w:rsidRDefault="00A7704B" w:rsidP="00C471AD">
            <w:pPr>
              <w:jc w:val="center"/>
            </w:pPr>
            <w:r w:rsidRPr="009E7F9F">
              <w:rPr>
                <w:color w:val="000000"/>
              </w:rPr>
              <w:t>2.266**</w:t>
            </w:r>
          </w:p>
        </w:tc>
      </w:tr>
      <w:tr w:rsidR="00A7704B" w:rsidRPr="009E7F9F" w14:paraId="3543F84B" w14:textId="77777777" w:rsidTr="00C471AD">
        <w:tc>
          <w:tcPr>
            <w:tcW w:w="4585" w:type="dxa"/>
          </w:tcPr>
          <w:p w14:paraId="59B1D666" w14:textId="77777777" w:rsidR="00A7704B" w:rsidRPr="009E7F9F" w:rsidRDefault="00A7704B" w:rsidP="00C471AD">
            <w:r w:rsidRPr="009E7F9F">
              <w:t>SNS type</w:t>
            </w:r>
          </w:p>
        </w:tc>
        <w:tc>
          <w:tcPr>
            <w:tcW w:w="810" w:type="dxa"/>
          </w:tcPr>
          <w:p w14:paraId="167AE757" w14:textId="77777777" w:rsidR="00A7704B" w:rsidRPr="00006D61" w:rsidRDefault="00A7704B" w:rsidP="00C471AD">
            <w:pPr>
              <w:jc w:val="center"/>
            </w:pPr>
            <w:r w:rsidRPr="00006D61">
              <w:t>-0.02</w:t>
            </w:r>
          </w:p>
        </w:tc>
        <w:tc>
          <w:tcPr>
            <w:tcW w:w="1170" w:type="dxa"/>
          </w:tcPr>
          <w:p w14:paraId="0409C336" w14:textId="77777777" w:rsidR="00A7704B" w:rsidRPr="00006D61" w:rsidRDefault="00A7704B" w:rsidP="00C471AD">
            <w:pPr>
              <w:jc w:val="center"/>
            </w:pPr>
            <w:r w:rsidRPr="00006D61">
              <w:t>-0.609</w:t>
            </w:r>
          </w:p>
        </w:tc>
        <w:tc>
          <w:tcPr>
            <w:tcW w:w="900" w:type="dxa"/>
            <w:vAlign w:val="bottom"/>
          </w:tcPr>
          <w:p w14:paraId="0592907D" w14:textId="77777777" w:rsidR="00A7704B" w:rsidRPr="009E7F9F" w:rsidRDefault="00A7704B" w:rsidP="00C471AD">
            <w:pPr>
              <w:jc w:val="center"/>
            </w:pPr>
            <w:r w:rsidRPr="009E7F9F">
              <w:rPr>
                <w:color w:val="000000"/>
              </w:rPr>
              <w:t>0.01</w:t>
            </w:r>
          </w:p>
        </w:tc>
        <w:tc>
          <w:tcPr>
            <w:tcW w:w="1170" w:type="dxa"/>
            <w:vAlign w:val="bottom"/>
          </w:tcPr>
          <w:p w14:paraId="62BDC2C8" w14:textId="77777777" w:rsidR="00A7704B" w:rsidRPr="009E7F9F" w:rsidRDefault="00A7704B" w:rsidP="00C471AD">
            <w:pPr>
              <w:jc w:val="center"/>
            </w:pPr>
            <w:r w:rsidRPr="009E7F9F">
              <w:rPr>
                <w:color w:val="000000"/>
              </w:rPr>
              <w:t>0.126</w:t>
            </w:r>
          </w:p>
        </w:tc>
        <w:tc>
          <w:tcPr>
            <w:tcW w:w="810" w:type="dxa"/>
            <w:vAlign w:val="bottom"/>
          </w:tcPr>
          <w:p w14:paraId="24E6556A" w14:textId="77777777" w:rsidR="00A7704B" w:rsidRPr="009E7F9F" w:rsidRDefault="00A7704B" w:rsidP="00C471AD">
            <w:pPr>
              <w:jc w:val="center"/>
            </w:pPr>
            <w:r w:rsidRPr="009E7F9F">
              <w:rPr>
                <w:color w:val="000000"/>
              </w:rPr>
              <w:t>-0.09</w:t>
            </w:r>
          </w:p>
        </w:tc>
        <w:tc>
          <w:tcPr>
            <w:tcW w:w="1170" w:type="dxa"/>
            <w:vAlign w:val="bottom"/>
          </w:tcPr>
          <w:p w14:paraId="3367866B" w14:textId="77777777" w:rsidR="00A7704B" w:rsidRPr="009E7F9F" w:rsidRDefault="00A7704B" w:rsidP="00C471AD">
            <w:pPr>
              <w:jc w:val="center"/>
            </w:pPr>
            <w:r w:rsidRPr="009E7F9F">
              <w:rPr>
                <w:color w:val="000000"/>
              </w:rPr>
              <w:t>-1.57</w:t>
            </w:r>
          </w:p>
        </w:tc>
        <w:tc>
          <w:tcPr>
            <w:tcW w:w="810" w:type="dxa"/>
            <w:vAlign w:val="bottom"/>
          </w:tcPr>
          <w:p w14:paraId="259C9894" w14:textId="77777777" w:rsidR="00A7704B" w:rsidRPr="009E7F9F" w:rsidRDefault="00A7704B" w:rsidP="00C471AD">
            <w:pPr>
              <w:jc w:val="center"/>
            </w:pPr>
            <w:r w:rsidRPr="009E7F9F">
              <w:rPr>
                <w:color w:val="000000"/>
              </w:rPr>
              <w:t>0.01</w:t>
            </w:r>
          </w:p>
        </w:tc>
        <w:tc>
          <w:tcPr>
            <w:tcW w:w="1260" w:type="dxa"/>
            <w:vAlign w:val="bottom"/>
          </w:tcPr>
          <w:p w14:paraId="03963A37" w14:textId="77777777" w:rsidR="00A7704B" w:rsidRPr="009E7F9F" w:rsidRDefault="00A7704B" w:rsidP="00C471AD">
            <w:pPr>
              <w:jc w:val="center"/>
            </w:pPr>
            <w:r w:rsidRPr="009E7F9F">
              <w:rPr>
                <w:color w:val="000000"/>
              </w:rPr>
              <w:t>0.154</w:t>
            </w:r>
          </w:p>
        </w:tc>
      </w:tr>
      <w:tr w:rsidR="00A7704B" w:rsidRPr="009E7F9F" w14:paraId="35327CB9" w14:textId="77777777" w:rsidTr="00C471AD">
        <w:trPr>
          <w:trHeight w:val="80"/>
        </w:trPr>
        <w:tc>
          <w:tcPr>
            <w:tcW w:w="4585" w:type="dxa"/>
            <w:tcBorders>
              <w:bottom w:val="single" w:sz="4" w:space="0" w:color="auto"/>
            </w:tcBorders>
          </w:tcPr>
          <w:p w14:paraId="0B992473" w14:textId="77777777" w:rsidR="00A7704B" w:rsidRPr="009E7F9F" w:rsidRDefault="00A7704B" w:rsidP="00C471AD"/>
        </w:tc>
        <w:tc>
          <w:tcPr>
            <w:tcW w:w="810" w:type="dxa"/>
            <w:tcBorders>
              <w:bottom w:val="single" w:sz="4" w:space="0" w:color="auto"/>
            </w:tcBorders>
          </w:tcPr>
          <w:p w14:paraId="0D180308" w14:textId="77777777" w:rsidR="00A7704B" w:rsidRPr="009E7F9F" w:rsidRDefault="00A7704B" w:rsidP="00C471AD">
            <w:pPr>
              <w:jc w:val="center"/>
            </w:pPr>
          </w:p>
        </w:tc>
        <w:tc>
          <w:tcPr>
            <w:tcW w:w="1170" w:type="dxa"/>
            <w:tcBorders>
              <w:bottom w:val="single" w:sz="4" w:space="0" w:color="auto"/>
            </w:tcBorders>
          </w:tcPr>
          <w:p w14:paraId="6D3906AC" w14:textId="77777777" w:rsidR="00A7704B" w:rsidRPr="009E7F9F" w:rsidRDefault="00A7704B" w:rsidP="00C471AD">
            <w:pPr>
              <w:jc w:val="center"/>
            </w:pPr>
          </w:p>
        </w:tc>
        <w:tc>
          <w:tcPr>
            <w:tcW w:w="900" w:type="dxa"/>
            <w:tcBorders>
              <w:bottom w:val="single" w:sz="4" w:space="0" w:color="auto"/>
            </w:tcBorders>
          </w:tcPr>
          <w:p w14:paraId="3FC1DA3D" w14:textId="77777777" w:rsidR="00A7704B" w:rsidRPr="009E7F9F" w:rsidRDefault="00A7704B" w:rsidP="00C471AD">
            <w:pPr>
              <w:jc w:val="center"/>
            </w:pPr>
          </w:p>
        </w:tc>
        <w:tc>
          <w:tcPr>
            <w:tcW w:w="1170" w:type="dxa"/>
            <w:tcBorders>
              <w:bottom w:val="single" w:sz="4" w:space="0" w:color="auto"/>
            </w:tcBorders>
          </w:tcPr>
          <w:p w14:paraId="0ADE236A" w14:textId="77777777" w:rsidR="00A7704B" w:rsidRPr="009E7F9F" w:rsidRDefault="00A7704B" w:rsidP="00C471AD">
            <w:pPr>
              <w:jc w:val="center"/>
            </w:pPr>
          </w:p>
        </w:tc>
        <w:tc>
          <w:tcPr>
            <w:tcW w:w="810" w:type="dxa"/>
            <w:tcBorders>
              <w:bottom w:val="single" w:sz="4" w:space="0" w:color="auto"/>
            </w:tcBorders>
          </w:tcPr>
          <w:p w14:paraId="07015767" w14:textId="77777777" w:rsidR="00A7704B" w:rsidRPr="009E7F9F" w:rsidRDefault="00A7704B" w:rsidP="00C471AD">
            <w:pPr>
              <w:jc w:val="center"/>
            </w:pPr>
          </w:p>
        </w:tc>
        <w:tc>
          <w:tcPr>
            <w:tcW w:w="1170" w:type="dxa"/>
            <w:tcBorders>
              <w:bottom w:val="single" w:sz="4" w:space="0" w:color="auto"/>
            </w:tcBorders>
          </w:tcPr>
          <w:p w14:paraId="5982BF3E" w14:textId="77777777" w:rsidR="00A7704B" w:rsidRPr="009E7F9F" w:rsidRDefault="00A7704B" w:rsidP="00C471AD">
            <w:pPr>
              <w:jc w:val="center"/>
            </w:pPr>
          </w:p>
        </w:tc>
        <w:tc>
          <w:tcPr>
            <w:tcW w:w="810" w:type="dxa"/>
            <w:tcBorders>
              <w:bottom w:val="single" w:sz="4" w:space="0" w:color="auto"/>
            </w:tcBorders>
          </w:tcPr>
          <w:p w14:paraId="07EF898A" w14:textId="77777777" w:rsidR="00A7704B" w:rsidRPr="009E7F9F" w:rsidRDefault="00A7704B" w:rsidP="00C471AD">
            <w:pPr>
              <w:jc w:val="center"/>
            </w:pPr>
          </w:p>
        </w:tc>
        <w:tc>
          <w:tcPr>
            <w:tcW w:w="1260" w:type="dxa"/>
            <w:tcBorders>
              <w:bottom w:val="single" w:sz="4" w:space="0" w:color="auto"/>
            </w:tcBorders>
          </w:tcPr>
          <w:p w14:paraId="0B7C28B6" w14:textId="77777777" w:rsidR="00A7704B" w:rsidRPr="009E7F9F" w:rsidRDefault="00A7704B" w:rsidP="00C471AD">
            <w:pPr>
              <w:jc w:val="center"/>
            </w:pPr>
          </w:p>
        </w:tc>
      </w:tr>
      <w:tr w:rsidR="00A7704B" w:rsidRPr="009E7F9F" w14:paraId="604DCE2A" w14:textId="77777777" w:rsidTr="00C471AD">
        <w:trPr>
          <w:trHeight w:val="425"/>
        </w:trPr>
        <w:tc>
          <w:tcPr>
            <w:tcW w:w="4585" w:type="dxa"/>
            <w:tcBorders>
              <w:top w:val="single" w:sz="4" w:space="0" w:color="auto"/>
              <w:bottom w:val="single" w:sz="4" w:space="0" w:color="auto"/>
            </w:tcBorders>
          </w:tcPr>
          <w:p w14:paraId="6CE79E4B" w14:textId="77777777" w:rsidR="00A7704B" w:rsidRPr="009E7F9F" w:rsidRDefault="00A7704B" w:rsidP="00C471AD">
            <w:pPr>
              <w:rPr>
                <w:i/>
              </w:rPr>
            </w:pPr>
            <w:r w:rsidRPr="009E7F9F">
              <w:rPr>
                <w:i/>
              </w:rPr>
              <w:t>Goodness of fit</w:t>
            </w:r>
          </w:p>
        </w:tc>
        <w:tc>
          <w:tcPr>
            <w:tcW w:w="810" w:type="dxa"/>
            <w:tcBorders>
              <w:top w:val="single" w:sz="4" w:space="0" w:color="auto"/>
              <w:bottom w:val="single" w:sz="4" w:space="0" w:color="auto"/>
            </w:tcBorders>
          </w:tcPr>
          <w:p w14:paraId="0CB0A254" w14:textId="77777777" w:rsidR="00A7704B" w:rsidRPr="009E7F9F" w:rsidRDefault="00A7704B" w:rsidP="00C471AD">
            <w:pPr>
              <w:jc w:val="center"/>
            </w:pPr>
          </w:p>
        </w:tc>
        <w:tc>
          <w:tcPr>
            <w:tcW w:w="1170" w:type="dxa"/>
            <w:tcBorders>
              <w:top w:val="single" w:sz="4" w:space="0" w:color="auto"/>
              <w:bottom w:val="single" w:sz="4" w:space="0" w:color="auto"/>
            </w:tcBorders>
          </w:tcPr>
          <w:p w14:paraId="6F502663" w14:textId="77777777" w:rsidR="00A7704B" w:rsidRPr="009E7F9F" w:rsidRDefault="00A7704B" w:rsidP="00C471AD">
            <w:pPr>
              <w:jc w:val="center"/>
            </w:pPr>
          </w:p>
        </w:tc>
        <w:tc>
          <w:tcPr>
            <w:tcW w:w="900" w:type="dxa"/>
            <w:tcBorders>
              <w:top w:val="single" w:sz="4" w:space="0" w:color="auto"/>
              <w:bottom w:val="single" w:sz="4" w:space="0" w:color="auto"/>
            </w:tcBorders>
          </w:tcPr>
          <w:p w14:paraId="70DD94CE" w14:textId="77777777" w:rsidR="00A7704B" w:rsidRPr="009E7F9F" w:rsidRDefault="00A7704B" w:rsidP="00C471AD">
            <w:pPr>
              <w:jc w:val="center"/>
            </w:pPr>
          </w:p>
        </w:tc>
        <w:tc>
          <w:tcPr>
            <w:tcW w:w="1170" w:type="dxa"/>
            <w:tcBorders>
              <w:top w:val="single" w:sz="4" w:space="0" w:color="auto"/>
              <w:bottom w:val="single" w:sz="4" w:space="0" w:color="auto"/>
            </w:tcBorders>
          </w:tcPr>
          <w:p w14:paraId="7FA291F3" w14:textId="77777777" w:rsidR="00A7704B" w:rsidRPr="009E7F9F" w:rsidRDefault="00A7704B" w:rsidP="00C471AD">
            <w:pPr>
              <w:jc w:val="center"/>
            </w:pPr>
          </w:p>
        </w:tc>
        <w:tc>
          <w:tcPr>
            <w:tcW w:w="810" w:type="dxa"/>
            <w:tcBorders>
              <w:top w:val="single" w:sz="4" w:space="0" w:color="auto"/>
              <w:bottom w:val="single" w:sz="4" w:space="0" w:color="auto"/>
            </w:tcBorders>
          </w:tcPr>
          <w:p w14:paraId="1AC625DE" w14:textId="77777777" w:rsidR="00A7704B" w:rsidRPr="009E7F9F" w:rsidRDefault="00A7704B" w:rsidP="00C471AD">
            <w:pPr>
              <w:jc w:val="center"/>
            </w:pPr>
          </w:p>
        </w:tc>
        <w:tc>
          <w:tcPr>
            <w:tcW w:w="1170" w:type="dxa"/>
            <w:tcBorders>
              <w:top w:val="single" w:sz="4" w:space="0" w:color="auto"/>
              <w:bottom w:val="single" w:sz="4" w:space="0" w:color="auto"/>
            </w:tcBorders>
          </w:tcPr>
          <w:p w14:paraId="3EA7829A" w14:textId="77777777" w:rsidR="00A7704B" w:rsidRPr="009E7F9F" w:rsidRDefault="00A7704B" w:rsidP="00C471AD">
            <w:pPr>
              <w:jc w:val="center"/>
            </w:pPr>
          </w:p>
        </w:tc>
        <w:tc>
          <w:tcPr>
            <w:tcW w:w="810" w:type="dxa"/>
            <w:tcBorders>
              <w:top w:val="single" w:sz="4" w:space="0" w:color="auto"/>
              <w:bottom w:val="single" w:sz="4" w:space="0" w:color="auto"/>
            </w:tcBorders>
          </w:tcPr>
          <w:p w14:paraId="3B4A1654" w14:textId="77777777" w:rsidR="00A7704B" w:rsidRPr="009E7F9F" w:rsidRDefault="00A7704B" w:rsidP="00C471AD">
            <w:pPr>
              <w:jc w:val="center"/>
            </w:pPr>
          </w:p>
        </w:tc>
        <w:tc>
          <w:tcPr>
            <w:tcW w:w="1260" w:type="dxa"/>
            <w:tcBorders>
              <w:top w:val="single" w:sz="4" w:space="0" w:color="auto"/>
              <w:bottom w:val="single" w:sz="4" w:space="0" w:color="auto"/>
            </w:tcBorders>
          </w:tcPr>
          <w:p w14:paraId="244759D4" w14:textId="77777777" w:rsidR="00A7704B" w:rsidRPr="009E7F9F" w:rsidRDefault="00A7704B" w:rsidP="00C471AD">
            <w:pPr>
              <w:jc w:val="center"/>
            </w:pPr>
          </w:p>
        </w:tc>
      </w:tr>
      <w:tr w:rsidR="00A7704B" w:rsidRPr="009E7F9F" w14:paraId="326D64D9" w14:textId="77777777" w:rsidTr="00C471AD">
        <w:trPr>
          <w:trHeight w:val="285"/>
        </w:trPr>
        <w:tc>
          <w:tcPr>
            <w:tcW w:w="4585" w:type="dxa"/>
            <w:tcBorders>
              <w:top w:val="single" w:sz="4" w:space="0" w:color="auto"/>
            </w:tcBorders>
          </w:tcPr>
          <w:p w14:paraId="23EB0B49" w14:textId="77777777" w:rsidR="00A7704B" w:rsidRPr="009E7F9F" w:rsidRDefault="009F3BEB" w:rsidP="00C471AD">
            <w:pPr>
              <w:rPr>
                <w:i/>
              </w:rPr>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1980" w:type="dxa"/>
            <w:gridSpan w:val="2"/>
            <w:tcBorders>
              <w:top w:val="single" w:sz="4" w:space="0" w:color="auto"/>
            </w:tcBorders>
            <w:vAlign w:val="bottom"/>
          </w:tcPr>
          <w:p w14:paraId="0B1CA3D3" w14:textId="77777777" w:rsidR="00A7704B" w:rsidRPr="00017C42" w:rsidRDefault="00A7704B" w:rsidP="00C471AD">
            <w:r w:rsidRPr="00017C42">
              <w:t>423.0</w:t>
            </w:r>
          </w:p>
        </w:tc>
        <w:tc>
          <w:tcPr>
            <w:tcW w:w="2070" w:type="dxa"/>
            <w:gridSpan w:val="2"/>
            <w:tcBorders>
              <w:top w:val="single" w:sz="4" w:space="0" w:color="auto"/>
            </w:tcBorders>
            <w:vAlign w:val="bottom"/>
          </w:tcPr>
          <w:p w14:paraId="64C580E2" w14:textId="77777777" w:rsidR="00A7704B" w:rsidRPr="00017C42" w:rsidRDefault="00A7704B" w:rsidP="00C471AD">
            <w:r w:rsidRPr="00017C42">
              <w:t>1085.6</w:t>
            </w:r>
          </w:p>
        </w:tc>
        <w:tc>
          <w:tcPr>
            <w:tcW w:w="810" w:type="dxa"/>
            <w:tcBorders>
              <w:top w:val="single" w:sz="4" w:space="0" w:color="auto"/>
            </w:tcBorders>
          </w:tcPr>
          <w:p w14:paraId="07EE56E4" w14:textId="77777777" w:rsidR="00A7704B" w:rsidRPr="009E7F9F" w:rsidRDefault="00A7704B" w:rsidP="00C471AD">
            <w:pPr>
              <w:jc w:val="center"/>
            </w:pPr>
          </w:p>
        </w:tc>
        <w:tc>
          <w:tcPr>
            <w:tcW w:w="1170" w:type="dxa"/>
            <w:tcBorders>
              <w:top w:val="single" w:sz="4" w:space="0" w:color="auto"/>
            </w:tcBorders>
          </w:tcPr>
          <w:p w14:paraId="5D8814CF" w14:textId="77777777" w:rsidR="00A7704B" w:rsidRPr="009E7F9F" w:rsidRDefault="00A7704B" w:rsidP="00C471AD">
            <w:pPr>
              <w:jc w:val="center"/>
            </w:pPr>
          </w:p>
        </w:tc>
        <w:tc>
          <w:tcPr>
            <w:tcW w:w="810" w:type="dxa"/>
            <w:tcBorders>
              <w:top w:val="single" w:sz="4" w:space="0" w:color="auto"/>
            </w:tcBorders>
          </w:tcPr>
          <w:p w14:paraId="48933AF1" w14:textId="77777777" w:rsidR="00A7704B" w:rsidRPr="009E7F9F" w:rsidRDefault="00A7704B" w:rsidP="00C471AD">
            <w:pPr>
              <w:jc w:val="center"/>
            </w:pPr>
          </w:p>
        </w:tc>
        <w:tc>
          <w:tcPr>
            <w:tcW w:w="1260" w:type="dxa"/>
            <w:tcBorders>
              <w:top w:val="single" w:sz="4" w:space="0" w:color="auto"/>
            </w:tcBorders>
          </w:tcPr>
          <w:p w14:paraId="5348FF0D" w14:textId="77777777" w:rsidR="00A7704B" w:rsidRPr="009E7F9F" w:rsidRDefault="00A7704B" w:rsidP="00C471AD">
            <w:pPr>
              <w:jc w:val="center"/>
            </w:pPr>
          </w:p>
        </w:tc>
      </w:tr>
      <w:tr w:rsidR="00A7704B" w:rsidRPr="009E7F9F" w14:paraId="182B10FA" w14:textId="77777777" w:rsidTr="00C471AD">
        <w:trPr>
          <w:trHeight w:val="261"/>
        </w:trPr>
        <w:tc>
          <w:tcPr>
            <w:tcW w:w="4585" w:type="dxa"/>
          </w:tcPr>
          <w:p w14:paraId="29C2AB7B" w14:textId="77777777" w:rsidR="00A7704B" w:rsidRPr="009E7F9F" w:rsidRDefault="00A7704B" w:rsidP="00C471AD">
            <w:pPr>
              <w:rPr>
                <w:i/>
              </w:rPr>
            </w:pPr>
            <w:r w:rsidRPr="009E7F9F">
              <w:t>df</w:t>
            </w:r>
          </w:p>
        </w:tc>
        <w:tc>
          <w:tcPr>
            <w:tcW w:w="1980" w:type="dxa"/>
            <w:gridSpan w:val="2"/>
            <w:vAlign w:val="bottom"/>
          </w:tcPr>
          <w:p w14:paraId="2C394E93" w14:textId="77777777" w:rsidR="00A7704B" w:rsidRPr="00017C42" w:rsidRDefault="00A7704B" w:rsidP="00C471AD">
            <w:r w:rsidRPr="00017C42">
              <w:t>82</w:t>
            </w:r>
          </w:p>
        </w:tc>
        <w:tc>
          <w:tcPr>
            <w:tcW w:w="2070" w:type="dxa"/>
            <w:gridSpan w:val="2"/>
            <w:vAlign w:val="bottom"/>
          </w:tcPr>
          <w:p w14:paraId="2D881C6B" w14:textId="77777777" w:rsidR="00A7704B" w:rsidRPr="00017C42" w:rsidRDefault="00A7704B" w:rsidP="00C471AD">
            <w:r w:rsidRPr="00017C42">
              <w:t>246</w:t>
            </w:r>
          </w:p>
        </w:tc>
        <w:tc>
          <w:tcPr>
            <w:tcW w:w="810" w:type="dxa"/>
          </w:tcPr>
          <w:p w14:paraId="59B7057E" w14:textId="77777777" w:rsidR="00A7704B" w:rsidRPr="009E7F9F" w:rsidRDefault="00A7704B" w:rsidP="00C471AD">
            <w:pPr>
              <w:jc w:val="center"/>
            </w:pPr>
          </w:p>
        </w:tc>
        <w:tc>
          <w:tcPr>
            <w:tcW w:w="1170" w:type="dxa"/>
          </w:tcPr>
          <w:p w14:paraId="5D5A9DB2" w14:textId="77777777" w:rsidR="00A7704B" w:rsidRPr="009E7F9F" w:rsidRDefault="00A7704B" w:rsidP="00C471AD">
            <w:pPr>
              <w:jc w:val="center"/>
            </w:pPr>
          </w:p>
        </w:tc>
        <w:tc>
          <w:tcPr>
            <w:tcW w:w="810" w:type="dxa"/>
          </w:tcPr>
          <w:p w14:paraId="78609738" w14:textId="77777777" w:rsidR="00A7704B" w:rsidRPr="009E7F9F" w:rsidRDefault="00A7704B" w:rsidP="00C471AD"/>
        </w:tc>
        <w:tc>
          <w:tcPr>
            <w:tcW w:w="1260" w:type="dxa"/>
          </w:tcPr>
          <w:p w14:paraId="2C962C37" w14:textId="77777777" w:rsidR="00A7704B" w:rsidRPr="009E7F9F" w:rsidRDefault="00A7704B" w:rsidP="00C471AD">
            <w:pPr>
              <w:jc w:val="center"/>
            </w:pPr>
          </w:p>
        </w:tc>
      </w:tr>
      <w:tr w:rsidR="00A7704B" w:rsidRPr="009E7F9F" w14:paraId="2E162F0D" w14:textId="77777777" w:rsidTr="00C471AD">
        <w:trPr>
          <w:trHeight w:val="264"/>
        </w:trPr>
        <w:tc>
          <w:tcPr>
            <w:tcW w:w="4585" w:type="dxa"/>
          </w:tcPr>
          <w:p w14:paraId="4736F5E0" w14:textId="77777777" w:rsidR="00A7704B" w:rsidRPr="009E7F9F" w:rsidRDefault="00A7704B" w:rsidP="00C471AD">
            <w:pPr>
              <w:rPr>
                <w:i/>
              </w:rPr>
            </w:pPr>
            <w:r w:rsidRPr="009E7F9F">
              <w:t>CFI</w:t>
            </w:r>
          </w:p>
        </w:tc>
        <w:tc>
          <w:tcPr>
            <w:tcW w:w="1980" w:type="dxa"/>
            <w:gridSpan w:val="2"/>
            <w:vAlign w:val="bottom"/>
          </w:tcPr>
          <w:p w14:paraId="22836EEA" w14:textId="77777777" w:rsidR="00A7704B" w:rsidRPr="00017C42" w:rsidRDefault="00A7704B" w:rsidP="00C471AD">
            <w:r w:rsidRPr="00017C42">
              <w:t>0.928</w:t>
            </w:r>
          </w:p>
        </w:tc>
        <w:tc>
          <w:tcPr>
            <w:tcW w:w="2070" w:type="dxa"/>
            <w:gridSpan w:val="2"/>
            <w:vAlign w:val="bottom"/>
          </w:tcPr>
          <w:p w14:paraId="2742C700" w14:textId="77777777" w:rsidR="00A7704B" w:rsidRPr="00017C42" w:rsidRDefault="00A7704B" w:rsidP="00C471AD">
            <w:r w:rsidRPr="00017C42">
              <w:t>0.963</w:t>
            </w:r>
          </w:p>
        </w:tc>
        <w:tc>
          <w:tcPr>
            <w:tcW w:w="810" w:type="dxa"/>
          </w:tcPr>
          <w:p w14:paraId="47D9031F" w14:textId="77777777" w:rsidR="00A7704B" w:rsidRPr="009E7F9F" w:rsidRDefault="00A7704B" w:rsidP="00C471AD">
            <w:pPr>
              <w:jc w:val="center"/>
            </w:pPr>
          </w:p>
        </w:tc>
        <w:tc>
          <w:tcPr>
            <w:tcW w:w="1170" w:type="dxa"/>
          </w:tcPr>
          <w:p w14:paraId="6B5997F9" w14:textId="77777777" w:rsidR="00A7704B" w:rsidRPr="009E7F9F" w:rsidRDefault="00A7704B" w:rsidP="00C471AD">
            <w:pPr>
              <w:jc w:val="center"/>
            </w:pPr>
          </w:p>
        </w:tc>
        <w:tc>
          <w:tcPr>
            <w:tcW w:w="810" w:type="dxa"/>
          </w:tcPr>
          <w:p w14:paraId="672811E2" w14:textId="77777777" w:rsidR="00A7704B" w:rsidRPr="009E7F9F" w:rsidRDefault="00A7704B" w:rsidP="00C471AD"/>
        </w:tc>
        <w:tc>
          <w:tcPr>
            <w:tcW w:w="1260" w:type="dxa"/>
          </w:tcPr>
          <w:p w14:paraId="0742F0A2" w14:textId="77777777" w:rsidR="00A7704B" w:rsidRPr="009E7F9F" w:rsidRDefault="00A7704B" w:rsidP="00C471AD">
            <w:pPr>
              <w:jc w:val="center"/>
            </w:pPr>
          </w:p>
        </w:tc>
      </w:tr>
      <w:tr w:rsidR="00A7704B" w:rsidRPr="009E7F9F" w14:paraId="7FC2D083" w14:textId="77777777" w:rsidTr="00C471AD">
        <w:trPr>
          <w:trHeight w:val="287"/>
        </w:trPr>
        <w:tc>
          <w:tcPr>
            <w:tcW w:w="4585" w:type="dxa"/>
            <w:tcBorders>
              <w:bottom w:val="single" w:sz="4" w:space="0" w:color="auto"/>
            </w:tcBorders>
          </w:tcPr>
          <w:p w14:paraId="2417C20B" w14:textId="77777777" w:rsidR="00A7704B" w:rsidRPr="009E7F9F" w:rsidRDefault="00A7704B" w:rsidP="00C471AD">
            <w:pPr>
              <w:rPr>
                <w:i/>
              </w:rPr>
            </w:pPr>
            <w:r w:rsidRPr="009E7F9F">
              <w:t>RMSEA</w:t>
            </w:r>
          </w:p>
        </w:tc>
        <w:tc>
          <w:tcPr>
            <w:tcW w:w="1980" w:type="dxa"/>
            <w:gridSpan w:val="2"/>
            <w:tcBorders>
              <w:bottom w:val="single" w:sz="4" w:space="0" w:color="auto"/>
            </w:tcBorders>
            <w:vAlign w:val="bottom"/>
          </w:tcPr>
          <w:p w14:paraId="3E7BDBF0" w14:textId="77777777" w:rsidR="00A7704B" w:rsidRPr="00017C42" w:rsidRDefault="00A7704B" w:rsidP="00C471AD">
            <w:r w:rsidRPr="00017C42">
              <w:t>0.07</w:t>
            </w:r>
          </w:p>
        </w:tc>
        <w:tc>
          <w:tcPr>
            <w:tcW w:w="2070" w:type="dxa"/>
            <w:gridSpan w:val="2"/>
            <w:tcBorders>
              <w:bottom w:val="single" w:sz="4" w:space="0" w:color="auto"/>
            </w:tcBorders>
            <w:vAlign w:val="bottom"/>
          </w:tcPr>
          <w:p w14:paraId="30B16C04" w14:textId="77777777" w:rsidR="00A7704B" w:rsidRPr="00017C42" w:rsidRDefault="00A7704B" w:rsidP="00C471AD">
            <w:r w:rsidRPr="00017C42">
              <w:t>0.035</w:t>
            </w:r>
          </w:p>
        </w:tc>
        <w:tc>
          <w:tcPr>
            <w:tcW w:w="810" w:type="dxa"/>
            <w:tcBorders>
              <w:bottom w:val="single" w:sz="4" w:space="0" w:color="auto"/>
            </w:tcBorders>
          </w:tcPr>
          <w:p w14:paraId="2189A986" w14:textId="77777777" w:rsidR="00A7704B" w:rsidRPr="009E7F9F" w:rsidRDefault="00A7704B" w:rsidP="00C471AD">
            <w:pPr>
              <w:jc w:val="center"/>
            </w:pPr>
          </w:p>
        </w:tc>
        <w:tc>
          <w:tcPr>
            <w:tcW w:w="1170" w:type="dxa"/>
            <w:tcBorders>
              <w:bottom w:val="single" w:sz="4" w:space="0" w:color="auto"/>
            </w:tcBorders>
          </w:tcPr>
          <w:p w14:paraId="39394BE0" w14:textId="77777777" w:rsidR="00A7704B" w:rsidRPr="009E7F9F" w:rsidRDefault="00A7704B" w:rsidP="00C471AD">
            <w:pPr>
              <w:jc w:val="center"/>
            </w:pPr>
          </w:p>
        </w:tc>
        <w:tc>
          <w:tcPr>
            <w:tcW w:w="810" w:type="dxa"/>
            <w:tcBorders>
              <w:bottom w:val="single" w:sz="4" w:space="0" w:color="auto"/>
            </w:tcBorders>
          </w:tcPr>
          <w:p w14:paraId="6620B42D" w14:textId="77777777" w:rsidR="00A7704B" w:rsidRPr="009E7F9F" w:rsidRDefault="00A7704B" w:rsidP="00C471AD">
            <w:pPr>
              <w:jc w:val="center"/>
            </w:pPr>
          </w:p>
        </w:tc>
        <w:tc>
          <w:tcPr>
            <w:tcW w:w="1260" w:type="dxa"/>
            <w:tcBorders>
              <w:bottom w:val="single" w:sz="4" w:space="0" w:color="auto"/>
            </w:tcBorders>
          </w:tcPr>
          <w:p w14:paraId="0FAD2075" w14:textId="77777777" w:rsidR="00A7704B" w:rsidRPr="009E7F9F" w:rsidRDefault="00A7704B" w:rsidP="00C471AD">
            <w:pPr>
              <w:jc w:val="center"/>
            </w:pPr>
          </w:p>
        </w:tc>
      </w:tr>
    </w:tbl>
    <w:p w14:paraId="6FC631A4" w14:textId="77777777" w:rsidR="00A7704B" w:rsidRDefault="00A7704B" w:rsidP="00A7704B">
      <w:pPr>
        <w:rPr>
          <w:sz w:val="20"/>
          <w:szCs w:val="20"/>
        </w:rPr>
      </w:pPr>
      <w:r w:rsidRPr="00017C42">
        <w:rPr>
          <w:b/>
          <w:sz w:val="20"/>
          <w:szCs w:val="20"/>
        </w:rPr>
        <w:t>Note</w:t>
      </w:r>
      <w:r>
        <w:rPr>
          <w:sz w:val="20"/>
          <w:szCs w:val="20"/>
        </w:rPr>
        <w:t>: *p&lt;0.05, **p&lt;0.0</w:t>
      </w:r>
    </w:p>
    <w:p w14:paraId="216B4AC1" w14:textId="77777777" w:rsidR="00A7704B" w:rsidRPr="007E2425" w:rsidRDefault="00A7704B" w:rsidP="00A7704B">
      <w:pPr>
        <w:sectPr w:rsidR="00A7704B" w:rsidRPr="007E2425" w:rsidSect="00C471AD">
          <w:pgSz w:w="15840" w:h="12240" w:orient="landscape"/>
          <w:pgMar w:top="1440" w:right="1440" w:bottom="1440" w:left="1440" w:header="720" w:footer="720" w:gutter="0"/>
          <w:cols w:space="720"/>
          <w:docGrid w:linePitch="360"/>
        </w:sectPr>
      </w:pPr>
    </w:p>
    <w:p w14:paraId="2C1F906D" w14:textId="77777777" w:rsidR="00A7704B" w:rsidRPr="00A57E96" w:rsidRDefault="00A7704B" w:rsidP="00A7704B"/>
    <w:p w14:paraId="51F475EC" w14:textId="77777777" w:rsidR="00A7704B" w:rsidRPr="00184820" w:rsidRDefault="00A7704B" w:rsidP="00A7704B">
      <w:pPr>
        <w:outlineLvl w:val="0"/>
        <w:rPr>
          <w:b/>
        </w:rPr>
      </w:pPr>
      <w:r w:rsidRPr="00184820">
        <w:rPr>
          <w:b/>
        </w:rPr>
        <w:t xml:space="preserve">APPENDIX </w:t>
      </w:r>
    </w:p>
    <w:p w14:paraId="2A5CADC9" w14:textId="77777777" w:rsidR="00A7704B" w:rsidRPr="00965ACC" w:rsidRDefault="00A7704B" w:rsidP="00A7704B">
      <w:pPr>
        <w:outlineLvl w:val="0"/>
      </w:pPr>
      <w:r w:rsidRPr="00965ACC">
        <w:t>Measurement scales (</w:t>
      </w:r>
      <w:r w:rsidRPr="00965ACC">
        <w:rPr>
          <w:i/>
        </w:rPr>
        <w:t>Construct/Items)</w:t>
      </w:r>
    </w:p>
    <w:p w14:paraId="4083C3B3" w14:textId="77777777" w:rsidR="00A7704B" w:rsidRPr="00965ACC" w:rsidRDefault="00A7704B" w:rsidP="00A7704B">
      <w:pPr>
        <w:outlineLvl w:val="0"/>
        <w:rPr>
          <w:b/>
        </w:rPr>
      </w:pPr>
    </w:p>
    <w:tbl>
      <w:tblPr>
        <w:tblStyle w:val="TableGrid"/>
        <w:tblpPr w:leftFromText="141" w:rightFromText="141" w:vertAnchor="page" w:horzAnchor="margin" w:tblpY="2581"/>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A7704B" w:rsidRPr="00FB063D" w14:paraId="446B9146" w14:textId="77777777" w:rsidTr="00C471AD">
        <w:tc>
          <w:tcPr>
            <w:tcW w:w="8647" w:type="dxa"/>
            <w:tcBorders>
              <w:top w:val="single" w:sz="4" w:space="0" w:color="auto"/>
              <w:bottom w:val="single" w:sz="4" w:space="0" w:color="auto"/>
            </w:tcBorders>
          </w:tcPr>
          <w:p w14:paraId="19F76F0A" w14:textId="77777777" w:rsidR="00A7704B" w:rsidRPr="00965ACC" w:rsidRDefault="00A7704B" w:rsidP="00C471AD">
            <w:pPr>
              <w:rPr>
                <w:b/>
                <w:lang w:val="fr-FR"/>
              </w:rPr>
            </w:pPr>
            <w:r w:rsidRPr="00965ACC">
              <w:rPr>
                <w:b/>
                <w:lang w:val="fr-FR"/>
              </w:rPr>
              <w:t xml:space="preserve">Global Identity </w:t>
            </w:r>
            <w:r w:rsidRPr="00965ACC">
              <w:rPr>
                <w:b/>
                <w:i/>
                <w:lang w:val="fr-FR"/>
              </w:rPr>
              <w:t>(</w:t>
            </w:r>
            <w:r w:rsidRPr="00965ACC">
              <w:rPr>
                <w:i/>
                <w:lang w:val="fr-FR"/>
              </w:rPr>
              <w:t>Tu et al. 2012)</w:t>
            </w:r>
          </w:p>
        </w:tc>
      </w:tr>
      <w:tr w:rsidR="00A7704B" w:rsidRPr="00965ACC" w14:paraId="3A232691" w14:textId="77777777" w:rsidTr="00C471AD">
        <w:tc>
          <w:tcPr>
            <w:tcW w:w="8647" w:type="dxa"/>
          </w:tcPr>
          <w:p w14:paraId="6DB0FE92" w14:textId="77777777" w:rsidR="00A7704B" w:rsidRPr="00965ACC" w:rsidRDefault="00A7704B" w:rsidP="00C471AD">
            <w:r w:rsidRPr="00965ACC">
              <w:t>I believe people should be made more aware of how connected we are to the rest of the world. (</w:t>
            </w:r>
            <w:r w:rsidRPr="00965ACC">
              <w:rPr>
                <w:i/>
              </w:rPr>
              <w:t>GLO1</w:t>
            </w:r>
            <w:r w:rsidRPr="00965ACC">
              <w:t>)</w:t>
            </w:r>
          </w:p>
        </w:tc>
      </w:tr>
      <w:tr w:rsidR="00A7704B" w:rsidRPr="00965ACC" w14:paraId="0C352948" w14:textId="77777777" w:rsidTr="00C471AD">
        <w:tc>
          <w:tcPr>
            <w:tcW w:w="8647" w:type="dxa"/>
          </w:tcPr>
          <w:p w14:paraId="718B6882" w14:textId="77777777" w:rsidR="00A7704B" w:rsidRPr="00965ACC" w:rsidRDefault="00A7704B" w:rsidP="00C471AD">
            <w:r w:rsidRPr="00965ACC">
              <w:t>I identify myself as a global citizen. (</w:t>
            </w:r>
            <w:r w:rsidRPr="00965ACC">
              <w:rPr>
                <w:i/>
              </w:rPr>
              <w:t>GLO2</w:t>
            </w:r>
            <w:r w:rsidRPr="00965ACC">
              <w:t>)</w:t>
            </w:r>
          </w:p>
        </w:tc>
      </w:tr>
      <w:tr w:rsidR="00A7704B" w:rsidRPr="00965ACC" w14:paraId="5D881824" w14:textId="77777777" w:rsidTr="00C471AD">
        <w:tc>
          <w:tcPr>
            <w:tcW w:w="8647" w:type="dxa"/>
          </w:tcPr>
          <w:p w14:paraId="6E7D71EA" w14:textId="77777777" w:rsidR="00A7704B" w:rsidRPr="00965ACC" w:rsidRDefault="00A7704B" w:rsidP="00C471AD">
            <w:r w:rsidRPr="00965ACC">
              <w:t>I care about knowing global events. (</w:t>
            </w:r>
            <w:r w:rsidRPr="00965ACC">
              <w:rPr>
                <w:i/>
              </w:rPr>
              <w:t>GLO3</w:t>
            </w:r>
            <w:r w:rsidRPr="00965ACC">
              <w:t>)</w:t>
            </w:r>
          </w:p>
        </w:tc>
      </w:tr>
      <w:tr w:rsidR="00A7704B" w:rsidRPr="00965ACC" w14:paraId="780A61DE" w14:textId="77777777" w:rsidTr="00C471AD">
        <w:tc>
          <w:tcPr>
            <w:tcW w:w="8647" w:type="dxa"/>
            <w:tcBorders>
              <w:bottom w:val="single" w:sz="4" w:space="0" w:color="auto"/>
            </w:tcBorders>
          </w:tcPr>
          <w:p w14:paraId="4912F9EA" w14:textId="77777777" w:rsidR="00A7704B" w:rsidRPr="00965ACC" w:rsidRDefault="00A7704B" w:rsidP="00C471AD">
            <w:r w:rsidRPr="00F4705A">
              <w:t>My heart mostly belongs to the whole world</w:t>
            </w:r>
            <w:r>
              <w:t xml:space="preserve"> (</w:t>
            </w:r>
            <w:r w:rsidRPr="000C3F01">
              <w:rPr>
                <w:i/>
              </w:rPr>
              <w:t>excluded item</w:t>
            </w:r>
            <w:r>
              <w:t>)</w:t>
            </w:r>
          </w:p>
        </w:tc>
      </w:tr>
      <w:tr w:rsidR="00A7704B" w:rsidRPr="00965ACC" w14:paraId="20112E61" w14:textId="77777777" w:rsidTr="00C471AD">
        <w:trPr>
          <w:trHeight w:val="291"/>
        </w:trPr>
        <w:tc>
          <w:tcPr>
            <w:tcW w:w="8647" w:type="dxa"/>
            <w:tcBorders>
              <w:top w:val="single" w:sz="4" w:space="0" w:color="auto"/>
              <w:bottom w:val="single" w:sz="4" w:space="0" w:color="auto"/>
            </w:tcBorders>
          </w:tcPr>
          <w:p w14:paraId="41597603" w14:textId="77777777" w:rsidR="00A7704B" w:rsidRPr="001614D0" w:rsidRDefault="00A7704B" w:rsidP="00C471AD">
            <w:pPr>
              <w:rPr>
                <w:b/>
              </w:rPr>
            </w:pPr>
            <w:r w:rsidRPr="00965ACC">
              <w:rPr>
                <w:b/>
              </w:rPr>
              <w:t xml:space="preserve">SNS hedonic motivation </w:t>
            </w:r>
            <w:r w:rsidRPr="00965ACC">
              <w:rPr>
                <w:i/>
              </w:rPr>
              <w:t>(adapted from Babin et al. 1994)</w:t>
            </w:r>
          </w:p>
        </w:tc>
      </w:tr>
      <w:tr w:rsidR="00A7704B" w:rsidRPr="00965ACC" w14:paraId="2E39FEB7" w14:textId="77777777" w:rsidTr="00C471AD">
        <w:tc>
          <w:tcPr>
            <w:tcW w:w="8647" w:type="dxa"/>
            <w:tcBorders>
              <w:top w:val="single" w:sz="4" w:space="0" w:color="auto"/>
            </w:tcBorders>
          </w:tcPr>
          <w:p w14:paraId="4E2CF82F" w14:textId="77777777" w:rsidR="00A7704B" w:rsidRPr="00965ACC" w:rsidRDefault="00A7704B" w:rsidP="00C471AD">
            <w:r w:rsidRPr="00965ACC">
              <w:t>I enjoy passing the time on Facebook/Instagram (</w:t>
            </w:r>
            <w:r w:rsidRPr="00965ACC">
              <w:rPr>
                <w:i/>
              </w:rPr>
              <w:t>HED1</w:t>
            </w:r>
            <w:r w:rsidRPr="00965ACC">
              <w:t>)</w:t>
            </w:r>
          </w:p>
        </w:tc>
      </w:tr>
      <w:tr w:rsidR="00A7704B" w:rsidRPr="00965ACC" w14:paraId="0C44CFFB" w14:textId="77777777" w:rsidTr="00C471AD">
        <w:tc>
          <w:tcPr>
            <w:tcW w:w="8647" w:type="dxa"/>
          </w:tcPr>
          <w:p w14:paraId="01ED6B94" w14:textId="77777777" w:rsidR="00A7704B" w:rsidRPr="00965ACC" w:rsidRDefault="00A7704B" w:rsidP="00C471AD">
            <w:r w:rsidRPr="00965ACC">
              <w:t>Using Facebook/Instagram is truly a joy (</w:t>
            </w:r>
            <w:r w:rsidRPr="00965ACC">
              <w:rPr>
                <w:i/>
              </w:rPr>
              <w:t>HED2</w:t>
            </w:r>
            <w:r w:rsidRPr="00965ACC">
              <w:t>)</w:t>
            </w:r>
          </w:p>
        </w:tc>
      </w:tr>
      <w:tr w:rsidR="00A7704B" w:rsidRPr="00965ACC" w14:paraId="53C23796" w14:textId="77777777" w:rsidTr="00C471AD">
        <w:tc>
          <w:tcPr>
            <w:tcW w:w="8647" w:type="dxa"/>
          </w:tcPr>
          <w:p w14:paraId="46EB810A" w14:textId="77777777" w:rsidR="00A7704B" w:rsidRPr="00965ACC" w:rsidRDefault="00A7704B" w:rsidP="00C471AD">
            <w:r w:rsidRPr="00965ACC">
              <w:t>Compared to other things I could have done, being on Facebook/Instagram is truly enjoyable (</w:t>
            </w:r>
            <w:r w:rsidRPr="00965ACC">
              <w:rPr>
                <w:i/>
              </w:rPr>
              <w:t>HED3</w:t>
            </w:r>
            <w:r w:rsidRPr="00965ACC">
              <w:t>)</w:t>
            </w:r>
          </w:p>
        </w:tc>
      </w:tr>
      <w:tr w:rsidR="00A7704B" w:rsidRPr="00965ACC" w14:paraId="6525FA0C" w14:textId="77777777" w:rsidTr="00C471AD">
        <w:tc>
          <w:tcPr>
            <w:tcW w:w="8647" w:type="dxa"/>
            <w:tcBorders>
              <w:bottom w:val="single" w:sz="4" w:space="0" w:color="auto"/>
            </w:tcBorders>
          </w:tcPr>
          <w:p w14:paraId="5CDB53AD" w14:textId="77777777" w:rsidR="00A7704B" w:rsidRPr="00965ACC" w:rsidRDefault="00A7704B" w:rsidP="00C471AD">
            <w:r w:rsidRPr="00F4705A">
              <w:t xml:space="preserve">I enjoy using </w:t>
            </w:r>
            <w:r>
              <w:t xml:space="preserve"> Facebook/</w:t>
            </w:r>
            <w:r w:rsidRPr="00F4705A">
              <w:t>Instagram  for its own sake, not just for information I find</w:t>
            </w:r>
            <w:r>
              <w:t xml:space="preserve"> (</w:t>
            </w:r>
            <w:r w:rsidRPr="000C3F01">
              <w:rPr>
                <w:i/>
              </w:rPr>
              <w:t>excluded item</w:t>
            </w:r>
            <w:r>
              <w:t>)</w:t>
            </w:r>
          </w:p>
        </w:tc>
      </w:tr>
      <w:tr w:rsidR="00A7704B" w:rsidRPr="00965ACC" w14:paraId="1AC95C06" w14:textId="77777777" w:rsidTr="00C471AD">
        <w:tc>
          <w:tcPr>
            <w:tcW w:w="8647" w:type="dxa"/>
            <w:tcBorders>
              <w:top w:val="single" w:sz="4" w:space="0" w:color="auto"/>
              <w:bottom w:val="single" w:sz="4" w:space="0" w:color="auto"/>
            </w:tcBorders>
          </w:tcPr>
          <w:p w14:paraId="7CF69544" w14:textId="77777777" w:rsidR="00A7704B" w:rsidRPr="00965ACC" w:rsidRDefault="00A7704B" w:rsidP="00C471AD">
            <w:pPr>
              <w:rPr>
                <w:b/>
              </w:rPr>
            </w:pPr>
            <w:r w:rsidRPr="00965ACC">
              <w:rPr>
                <w:b/>
              </w:rPr>
              <w:t xml:space="preserve">SNS </w:t>
            </w:r>
            <w:r>
              <w:rPr>
                <w:b/>
              </w:rPr>
              <w:t>utilitarian</w:t>
            </w:r>
            <w:r w:rsidRPr="00965ACC">
              <w:rPr>
                <w:b/>
              </w:rPr>
              <w:t xml:space="preserve"> motivation </w:t>
            </w:r>
            <w:r w:rsidRPr="00965ACC">
              <w:rPr>
                <w:i/>
              </w:rPr>
              <w:t>(adapted from Babin et al. 1994)</w:t>
            </w:r>
          </w:p>
        </w:tc>
      </w:tr>
      <w:tr w:rsidR="00A7704B" w:rsidRPr="00965ACC" w14:paraId="4A9DBB03" w14:textId="77777777" w:rsidTr="00C471AD">
        <w:tc>
          <w:tcPr>
            <w:tcW w:w="8647" w:type="dxa"/>
            <w:tcBorders>
              <w:top w:val="single" w:sz="4" w:space="0" w:color="auto"/>
            </w:tcBorders>
          </w:tcPr>
          <w:p w14:paraId="39DC11A5" w14:textId="77777777" w:rsidR="00A7704B" w:rsidRPr="00965ACC" w:rsidRDefault="00A7704B" w:rsidP="00C471AD">
            <w:r>
              <w:t>Facebook/</w:t>
            </w:r>
            <w:r w:rsidRPr="00F4705A">
              <w:t>Instagram success is finding what I am looking for</w:t>
            </w:r>
            <w:r w:rsidRPr="00965ACC">
              <w:t>(</w:t>
            </w:r>
            <w:r>
              <w:rPr>
                <w:i/>
              </w:rPr>
              <w:t>UTIL</w:t>
            </w:r>
            <w:r w:rsidRPr="00965ACC">
              <w:rPr>
                <w:i/>
              </w:rPr>
              <w:t>1</w:t>
            </w:r>
            <w:r w:rsidRPr="00965ACC">
              <w:t>)</w:t>
            </w:r>
          </w:p>
        </w:tc>
      </w:tr>
      <w:tr w:rsidR="00A7704B" w:rsidRPr="00965ACC" w14:paraId="750EB852" w14:textId="77777777" w:rsidTr="00C471AD">
        <w:tc>
          <w:tcPr>
            <w:tcW w:w="8647" w:type="dxa"/>
          </w:tcPr>
          <w:p w14:paraId="201C344A" w14:textId="77777777" w:rsidR="00A7704B" w:rsidRPr="00965ACC" w:rsidRDefault="00A7704B" w:rsidP="00C471AD">
            <w:r>
              <w:t>Facebook/</w:t>
            </w:r>
            <w:r w:rsidRPr="00F4705A">
              <w:t>Instagram helps me with planning</w:t>
            </w:r>
            <w:r w:rsidRPr="00965ACC">
              <w:t xml:space="preserve"> (</w:t>
            </w:r>
            <w:r>
              <w:rPr>
                <w:i/>
              </w:rPr>
              <w:t>UTIL</w:t>
            </w:r>
            <w:r w:rsidRPr="00965ACC">
              <w:rPr>
                <w:i/>
              </w:rPr>
              <w:t>2</w:t>
            </w:r>
            <w:r w:rsidRPr="00965ACC">
              <w:t>)</w:t>
            </w:r>
          </w:p>
        </w:tc>
      </w:tr>
      <w:tr w:rsidR="00A7704B" w:rsidRPr="00965ACC" w14:paraId="424E62A4" w14:textId="77777777" w:rsidTr="00C471AD">
        <w:tc>
          <w:tcPr>
            <w:tcW w:w="8647" w:type="dxa"/>
            <w:tcBorders>
              <w:bottom w:val="single" w:sz="4" w:space="0" w:color="auto"/>
            </w:tcBorders>
          </w:tcPr>
          <w:p w14:paraId="50C21FE5" w14:textId="77777777" w:rsidR="00A7704B" w:rsidRPr="00965ACC" w:rsidRDefault="00A7704B" w:rsidP="00C471AD">
            <w:r w:rsidRPr="00F4705A">
              <w:t xml:space="preserve">I like getting in and out of </w:t>
            </w:r>
            <w:r>
              <w:t>Facebook/</w:t>
            </w:r>
            <w:r w:rsidRPr="00F4705A">
              <w:t>Instagram with no time wasted</w:t>
            </w:r>
            <w:r w:rsidRPr="00965ACC">
              <w:t>(</w:t>
            </w:r>
            <w:r>
              <w:rPr>
                <w:i/>
              </w:rPr>
              <w:t>UTIL</w:t>
            </w:r>
            <w:r w:rsidRPr="00965ACC">
              <w:rPr>
                <w:i/>
              </w:rPr>
              <w:t>3</w:t>
            </w:r>
            <w:r w:rsidRPr="00965ACC">
              <w:t>)</w:t>
            </w:r>
          </w:p>
        </w:tc>
      </w:tr>
      <w:tr w:rsidR="00A7704B" w:rsidRPr="00965ACC" w14:paraId="12CDF9C7" w14:textId="77777777" w:rsidTr="00C471AD">
        <w:tc>
          <w:tcPr>
            <w:tcW w:w="8647" w:type="dxa"/>
            <w:tcBorders>
              <w:top w:val="single" w:sz="4" w:space="0" w:color="auto"/>
              <w:bottom w:val="single" w:sz="4" w:space="0" w:color="auto"/>
            </w:tcBorders>
          </w:tcPr>
          <w:p w14:paraId="542B0E3C" w14:textId="77777777" w:rsidR="00A7704B" w:rsidRPr="00965ACC" w:rsidRDefault="00A7704B" w:rsidP="00C471AD">
            <w:pPr>
              <w:rPr>
                <w:b/>
              </w:rPr>
            </w:pPr>
            <w:r w:rsidRPr="00965ACC">
              <w:rPr>
                <w:b/>
              </w:rPr>
              <w:t xml:space="preserve">SNS </w:t>
            </w:r>
            <w:r>
              <w:rPr>
                <w:b/>
              </w:rPr>
              <w:t>social</w:t>
            </w:r>
            <w:r w:rsidRPr="00965ACC">
              <w:rPr>
                <w:b/>
              </w:rPr>
              <w:t xml:space="preserve"> motivation </w:t>
            </w:r>
            <w:r w:rsidRPr="00965ACC">
              <w:rPr>
                <w:i/>
              </w:rPr>
              <w:t xml:space="preserve">(adapted from </w:t>
            </w:r>
            <w:r>
              <w:rPr>
                <w:i/>
              </w:rPr>
              <w:t>Wu 2016</w:t>
            </w:r>
            <w:r w:rsidRPr="00965ACC">
              <w:rPr>
                <w:i/>
              </w:rPr>
              <w:t>)</w:t>
            </w:r>
          </w:p>
        </w:tc>
      </w:tr>
      <w:tr w:rsidR="00A7704B" w:rsidRPr="00965ACC" w14:paraId="66217B24" w14:textId="77777777" w:rsidTr="00C471AD">
        <w:tc>
          <w:tcPr>
            <w:tcW w:w="8647" w:type="dxa"/>
            <w:tcBorders>
              <w:top w:val="single" w:sz="4" w:space="0" w:color="auto"/>
            </w:tcBorders>
          </w:tcPr>
          <w:p w14:paraId="02F402F1" w14:textId="77777777" w:rsidR="00A7704B" w:rsidRPr="00965ACC" w:rsidRDefault="00A7704B" w:rsidP="00C471AD">
            <w:r w:rsidRPr="00F4705A">
              <w:t xml:space="preserve">I use </w:t>
            </w:r>
            <w:r>
              <w:t>Facebook/</w:t>
            </w:r>
            <w:r w:rsidRPr="00F4705A">
              <w:t>Instagram  to keep in touch with my friends/family</w:t>
            </w:r>
            <w:r w:rsidRPr="00965ACC">
              <w:t xml:space="preserve"> (</w:t>
            </w:r>
            <w:r>
              <w:rPr>
                <w:i/>
              </w:rPr>
              <w:t>SOC</w:t>
            </w:r>
            <w:r w:rsidRPr="00965ACC">
              <w:rPr>
                <w:i/>
              </w:rPr>
              <w:t>1</w:t>
            </w:r>
            <w:r w:rsidRPr="00965ACC">
              <w:t>)</w:t>
            </w:r>
          </w:p>
        </w:tc>
      </w:tr>
      <w:tr w:rsidR="00A7704B" w:rsidRPr="00965ACC" w14:paraId="54B8468D" w14:textId="77777777" w:rsidTr="00C471AD">
        <w:tc>
          <w:tcPr>
            <w:tcW w:w="8647" w:type="dxa"/>
          </w:tcPr>
          <w:p w14:paraId="2D7DF8A3" w14:textId="77777777" w:rsidR="00A7704B" w:rsidRPr="00965ACC" w:rsidRDefault="00A7704B" w:rsidP="00C471AD">
            <w:r w:rsidRPr="00F4705A">
              <w:t xml:space="preserve">I use </w:t>
            </w:r>
            <w:r>
              <w:t>Facebook/</w:t>
            </w:r>
            <w:r w:rsidRPr="00F4705A">
              <w:t>Instagram  to share news with my friends/family</w:t>
            </w:r>
            <w:r w:rsidRPr="00965ACC">
              <w:t>(</w:t>
            </w:r>
            <w:r>
              <w:rPr>
                <w:i/>
              </w:rPr>
              <w:t>SOC</w:t>
            </w:r>
            <w:r w:rsidRPr="00965ACC">
              <w:rPr>
                <w:i/>
              </w:rPr>
              <w:t>2</w:t>
            </w:r>
            <w:r w:rsidRPr="00965ACC">
              <w:t>)</w:t>
            </w:r>
          </w:p>
        </w:tc>
      </w:tr>
      <w:tr w:rsidR="00A7704B" w:rsidRPr="00965ACC" w14:paraId="4E45429E" w14:textId="77777777" w:rsidTr="00C471AD">
        <w:tc>
          <w:tcPr>
            <w:tcW w:w="8647" w:type="dxa"/>
          </w:tcPr>
          <w:p w14:paraId="3C77780C" w14:textId="77777777" w:rsidR="00A7704B" w:rsidRPr="00965ACC" w:rsidRDefault="00A7704B" w:rsidP="00C471AD">
            <w:r>
              <w:t>I use Facebook/</w:t>
            </w:r>
            <w:r w:rsidRPr="00F4705A">
              <w:t>Instagram  to tell my friends/family what I have learned/read/heard</w:t>
            </w:r>
            <w:r w:rsidRPr="00965ACC">
              <w:t>(</w:t>
            </w:r>
            <w:r>
              <w:rPr>
                <w:i/>
              </w:rPr>
              <w:t>SOC</w:t>
            </w:r>
            <w:r w:rsidRPr="00965ACC">
              <w:rPr>
                <w:i/>
              </w:rPr>
              <w:t>3</w:t>
            </w:r>
            <w:r w:rsidRPr="00965ACC">
              <w:t>)</w:t>
            </w:r>
          </w:p>
        </w:tc>
      </w:tr>
      <w:tr w:rsidR="00A7704B" w:rsidRPr="00965ACC" w14:paraId="3A657177" w14:textId="77777777" w:rsidTr="00C471AD">
        <w:tc>
          <w:tcPr>
            <w:tcW w:w="8647" w:type="dxa"/>
            <w:tcBorders>
              <w:bottom w:val="single" w:sz="4" w:space="0" w:color="auto"/>
            </w:tcBorders>
          </w:tcPr>
          <w:p w14:paraId="52199491" w14:textId="77777777" w:rsidR="00A7704B" w:rsidRPr="00965ACC" w:rsidRDefault="00A7704B" w:rsidP="00C471AD">
            <w:r w:rsidRPr="00F4705A">
              <w:t>I use Facebook</w:t>
            </w:r>
            <w:r>
              <w:t>/Instagram</w:t>
            </w:r>
            <w:r w:rsidRPr="00F4705A">
              <w:t xml:space="preserve"> to be connected and meet other people with similar interests</w:t>
            </w:r>
            <w:r>
              <w:t xml:space="preserve"> (</w:t>
            </w:r>
            <w:r w:rsidRPr="000C3F01">
              <w:rPr>
                <w:i/>
              </w:rPr>
              <w:t>excluded item</w:t>
            </w:r>
            <w:r>
              <w:t>)</w:t>
            </w:r>
          </w:p>
        </w:tc>
      </w:tr>
      <w:tr w:rsidR="00A7704B" w:rsidRPr="00965ACC" w14:paraId="11D43E1C" w14:textId="77777777" w:rsidTr="00C471AD">
        <w:tc>
          <w:tcPr>
            <w:tcW w:w="8647" w:type="dxa"/>
            <w:tcBorders>
              <w:top w:val="single" w:sz="4" w:space="0" w:color="auto"/>
              <w:bottom w:val="single" w:sz="4" w:space="0" w:color="auto"/>
            </w:tcBorders>
          </w:tcPr>
          <w:p w14:paraId="60BEC68F" w14:textId="77777777" w:rsidR="00A7704B" w:rsidRPr="00965ACC" w:rsidRDefault="00A7704B" w:rsidP="00C471AD">
            <w:pPr>
              <w:rPr>
                <w:b/>
              </w:rPr>
            </w:pPr>
            <w:r w:rsidRPr="00965ACC">
              <w:rPr>
                <w:b/>
              </w:rPr>
              <w:t>No. of friends/followers</w:t>
            </w:r>
          </w:p>
        </w:tc>
      </w:tr>
      <w:tr w:rsidR="00A7704B" w:rsidRPr="00965ACC" w14:paraId="6566D456" w14:textId="77777777" w:rsidTr="00C471AD">
        <w:tc>
          <w:tcPr>
            <w:tcW w:w="8647" w:type="dxa"/>
            <w:tcBorders>
              <w:top w:val="single" w:sz="4" w:space="0" w:color="auto"/>
              <w:bottom w:val="single" w:sz="4" w:space="0" w:color="auto"/>
            </w:tcBorders>
          </w:tcPr>
          <w:p w14:paraId="165F69B4" w14:textId="77777777" w:rsidR="00A7704B" w:rsidRPr="00965ACC" w:rsidRDefault="00A7704B" w:rsidP="00C471AD">
            <w:pPr>
              <w:rPr>
                <w:i/>
              </w:rPr>
            </w:pPr>
            <w:r w:rsidRPr="00965ACC">
              <w:t>Approximately how many friends/followers do you have on Facebook/Instagram? (open-ended)</w:t>
            </w:r>
          </w:p>
        </w:tc>
      </w:tr>
      <w:tr w:rsidR="00A7704B" w:rsidRPr="00965ACC" w14:paraId="7E35E091" w14:textId="77777777" w:rsidTr="00C471AD">
        <w:tc>
          <w:tcPr>
            <w:tcW w:w="8647" w:type="dxa"/>
            <w:tcBorders>
              <w:top w:val="single" w:sz="4" w:space="0" w:color="auto"/>
              <w:bottom w:val="single" w:sz="4" w:space="0" w:color="auto"/>
            </w:tcBorders>
          </w:tcPr>
          <w:p w14:paraId="34ECDF0E" w14:textId="77777777" w:rsidR="00A7704B" w:rsidRPr="00965ACC" w:rsidRDefault="00A7704B" w:rsidP="00C471AD">
            <w:pPr>
              <w:rPr>
                <w:b/>
              </w:rPr>
            </w:pPr>
            <w:r w:rsidRPr="00965ACC">
              <w:rPr>
                <w:b/>
              </w:rPr>
              <w:t>SNS usage</w:t>
            </w:r>
          </w:p>
        </w:tc>
      </w:tr>
      <w:tr w:rsidR="00A7704B" w:rsidRPr="00965ACC" w14:paraId="1D31BA32" w14:textId="77777777" w:rsidTr="00C471AD">
        <w:trPr>
          <w:trHeight w:val="632"/>
        </w:trPr>
        <w:tc>
          <w:tcPr>
            <w:tcW w:w="8647" w:type="dxa"/>
            <w:tcBorders>
              <w:top w:val="single" w:sz="4" w:space="0" w:color="auto"/>
              <w:bottom w:val="single" w:sz="4" w:space="0" w:color="auto"/>
            </w:tcBorders>
          </w:tcPr>
          <w:p w14:paraId="73F51BA0" w14:textId="77777777" w:rsidR="00A7704B" w:rsidRPr="00965ACC" w:rsidRDefault="00A7704B" w:rsidP="00C471AD">
            <w:r w:rsidRPr="00965ACC">
              <w:t xml:space="preserve">How much time do you spend on Facebook/Instagram in an average day? Please specify approximate </w:t>
            </w:r>
            <w:r w:rsidRPr="00965ACC">
              <w:rPr>
                <w:u w:val="single"/>
              </w:rPr>
              <w:t>minutes per day</w:t>
            </w:r>
            <w:r w:rsidRPr="00965ACC">
              <w:t>. (open-ended)</w:t>
            </w:r>
          </w:p>
        </w:tc>
      </w:tr>
    </w:tbl>
    <w:p w14:paraId="17C0C764" w14:textId="77777777" w:rsidR="00A7704B" w:rsidRDefault="00A7704B" w:rsidP="00A7704B">
      <w:pPr>
        <w:rPr>
          <w:sz w:val="20"/>
          <w:szCs w:val="20"/>
        </w:rPr>
      </w:pPr>
    </w:p>
    <w:p w14:paraId="59ADF5C8" w14:textId="77777777" w:rsidR="00A7704B" w:rsidRPr="00CB6552" w:rsidRDefault="00A7704B" w:rsidP="00A7704B">
      <w:pPr>
        <w:rPr>
          <w:sz w:val="20"/>
          <w:szCs w:val="20"/>
        </w:rPr>
      </w:pPr>
    </w:p>
    <w:p w14:paraId="01BAEB2D" w14:textId="77777777" w:rsidR="00A7704B" w:rsidRPr="00CB6552" w:rsidRDefault="00A7704B" w:rsidP="00A7704B">
      <w:pPr>
        <w:rPr>
          <w:sz w:val="20"/>
          <w:szCs w:val="20"/>
        </w:rPr>
      </w:pPr>
    </w:p>
    <w:p w14:paraId="7ADCD7F0" w14:textId="77777777" w:rsidR="00A7704B" w:rsidRPr="00CB6552" w:rsidRDefault="00A7704B" w:rsidP="00A7704B">
      <w:pPr>
        <w:rPr>
          <w:sz w:val="20"/>
          <w:szCs w:val="20"/>
        </w:rPr>
      </w:pPr>
    </w:p>
    <w:p w14:paraId="0555140B" w14:textId="77777777" w:rsidR="00A7704B" w:rsidRPr="00CB6552" w:rsidRDefault="00A7704B" w:rsidP="00A7704B">
      <w:pPr>
        <w:rPr>
          <w:sz w:val="20"/>
          <w:szCs w:val="20"/>
        </w:rPr>
      </w:pPr>
    </w:p>
    <w:p w14:paraId="2BEEAC29" w14:textId="77777777" w:rsidR="00A7704B" w:rsidRPr="00CB6552" w:rsidRDefault="00A7704B" w:rsidP="00A7704B">
      <w:pPr>
        <w:rPr>
          <w:sz w:val="20"/>
          <w:szCs w:val="20"/>
        </w:rPr>
      </w:pPr>
    </w:p>
    <w:p w14:paraId="7E4F6347" w14:textId="77777777" w:rsidR="00A7704B" w:rsidRPr="00CB6552" w:rsidRDefault="00A7704B" w:rsidP="00A7704B">
      <w:pPr>
        <w:rPr>
          <w:sz w:val="20"/>
          <w:szCs w:val="20"/>
        </w:rPr>
      </w:pPr>
    </w:p>
    <w:p w14:paraId="46A09873" w14:textId="77777777" w:rsidR="00A7704B" w:rsidRPr="00CB6552" w:rsidRDefault="00A7704B" w:rsidP="00A7704B">
      <w:pPr>
        <w:rPr>
          <w:sz w:val="20"/>
          <w:szCs w:val="20"/>
        </w:rPr>
      </w:pPr>
    </w:p>
    <w:p w14:paraId="1A053EC9" w14:textId="77777777" w:rsidR="00A7704B" w:rsidRPr="00CB6552" w:rsidRDefault="00A7704B" w:rsidP="00A7704B">
      <w:pPr>
        <w:rPr>
          <w:sz w:val="20"/>
          <w:szCs w:val="20"/>
        </w:rPr>
      </w:pPr>
    </w:p>
    <w:p w14:paraId="564651AD" w14:textId="77777777" w:rsidR="00A7704B" w:rsidRDefault="00A7704B" w:rsidP="00A7704B"/>
    <w:p w14:paraId="2A6FD31B" w14:textId="77777777" w:rsidR="00A424DA" w:rsidRPr="00925BB0" w:rsidRDefault="00A424DA" w:rsidP="00A7704B">
      <w:pPr>
        <w:spacing w:line="480" w:lineRule="auto"/>
        <w:outlineLvl w:val="0"/>
      </w:pPr>
    </w:p>
    <w:sectPr w:rsidR="00A424DA" w:rsidRPr="00925BB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DF654" w14:textId="77777777" w:rsidR="009F3BEB" w:rsidRDefault="009F3BEB" w:rsidP="005000CB">
      <w:r>
        <w:separator/>
      </w:r>
    </w:p>
  </w:endnote>
  <w:endnote w:type="continuationSeparator" w:id="0">
    <w:p w14:paraId="6B2CC11B" w14:textId="77777777" w:rsidR="009F3BEB" w:rsidRDefault="009F3BEB" w:rsidP="00500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7515F" w14:textId="77777777" w:rsidR="009F3BEB" w:rsidRDefault="009F3BEB" w:rsidP="005000CB">
      <w:r>
        <w:separator/>
      </w:r>
    </w:p>
  </w:footnote>
  <w:footnote w:type="continuationSeparator" w:id="0">
    <w:p w14:paraId="7803EA98" w14:textId="77777777" w:rsidR="009F3BEB" w:rsidRDefault="009F3BEB" w:rsidP="00500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3E460" w14:textId="77777777" w:rsidR="009F3BEB" w:rsidRDefault="009F3BEB" w:rsidP="003879F6">
    <w:pPr>
      <w:pStyle w:val="Head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41D6B23" w14:textId="77777777" w:rsidR="009F3BEB" w:rsidRDefault="009F3BEB" w:rsidP="003879F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1CD77" w14:textId="4A7380B5" w:rsidR="009F3BEB" w:rsidRPr="003879F6" w:rsidRDefault="009F3BEB" w:rsidP="003879F6">
    <w:pPr>
      <w:pStyle w:val="Header"/>
      <w:framePr w:wrap="none" w:vAnchor="text" w:hAnchor="margin" w:y="1"/>
      <w:rPr>
        <w:rStyle w:val="PageNumber"/>
        <w:rFonts w:ascii="Times New Roman" w:hAnsi="Times New Roman" w:cs="Times New Roman"/>
      </w:rPr>
    </w:pPr>
    <w:r w:rsidRPr="003879F6">
      <w:rPr>
        <w:rStyle w:val="PageNumber"/>
        <w:rFonts w:ascii="Times New Roman" w:hAnsi="Times New Roman" w:cs="Times New Roman"/>
      </w:rPr>
      <w:fldChar w:fldCharType="begin"/>
    </w:r>
    <w:r w:rsidRPr="003879F6">
      <w:rPr>
        <w:rStyle w:val="PageNumber"/>
        <w:rFonts w:ascii="Times New Roman" w:hAnsi="Times New Roman" w:cs="Times New Roman"/>
      </w:rPr>
      <w:instrText xml:space="preserve">PAGE  </w:instrText>
    </w:r>
    <w:r w:rsidRPr="003879F6">
      <w:rPr>
        <w:rStyle w:val="PageNumber"/>
        <w:rFonts w:ascii="Times New Roman" w:hAnsi="Times New Roman" w:cs="Times New Roman"/>
      </w:rPr>
      <w:fldChar w:fldCharType="separate"/>
    </w:r>
    <w:r w:rsidR="00A93AAF">
      <w:rPr>
        <w:rStyle w:val="PageNumber"/>
        <w:rFonts w:ascii="Times New Roman" w:hAnsi="Times New Roman" w:cs="Times New Roman"/>
        <w:noProof/>
      </w:rPr>
      <w:t>22</w:t>
    </w:r>
    <w:r w:rsidRPr="003879F6">
      <w:rPr>
        <w:rStyle w:val="PageNumber"/>
        <w:rFonts w:ascii="Times New Roman" w:hAnsi="Times New Roman" w:cs="Times New Roman"/>
      </w:rPr>
      <w:fldChar w:fldCharType="end"/>
    </w:r>
  </w:p>
  <w:p w14:paraId="25DDDD5C" w14:textId="77777777" w:rsidR="009F3BEB" w:rsidRDefault="009F3BEB" w:rsidP="003879F6">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A493D"/>
    <w:multiLevelType w:val="multilevel"/>
    <w:tmpl w:val="FCC6FC5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1C0544F"/>
    <w:multiLevelType w:val="multilevel"/>
    <w:tmpl w:val="82C6547C"/>
    <w:lvl w:ilvl="0">
      <w:start w:val="1"/>
      <w:numFmt w:val="decimal"/>
      <w:lvlText w:val="%1."/>
      <w:lvlJc w:val="left"/>
      <w:pPr>
        <w:ind w:left="720" w:hanging="360"/>
      </w:pPr>
      <w:rPr>
        <w:rFonts w:ascii="Times New Roman" w:hAnsi="Times New Roman" w:cs="Times New Roman" w:hint="default"/>
        <w:b/>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E5E4A0A"/>
    <w:multiLevelType w:val="multilevel"/>
    <w:tmpl w:val="4A2AA7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F5062EE"/>
    <w:multiLevelType w:val="hybridMultilevel"/>
    <w:tmpl w:val="D68AEB3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de-AT" w:vendorID="64" w:dllVersion="131078" w:nlCheck="1" w:checkStyle="0"/>
  <w:activeWritingStyle w:appName="MSWord" w:lang="fr-FR" w:vendorID="64" w:dllVersion="131078" w:nlCheck="1" w:checkStyle="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OxNLc0MDUwMzEyMDFU0lEKTi0uzszPAykwqQUAP7wodCwAAAA="/>
  </w:docVars>
  <w:rsids>
    <w:rsidRoot w:val="00D91858"/>
    <w:rsid w:val="00010485"/>
    <w:rsid w:val="000116DD"/>
    <w:rsid w:val="00016CD5"/>
    <w:rsid w:val="000258E5"/>
    <w:rsid w:val="00025E3A"/>
    <w:rsid w:val="00027B3B"/>
    <w:rsid w:val="00030A1D"/>
    <w:rsid w:val="00032BA8"/>
    <w:rsid w:val="00037794"/>
    <w:rsid w:val="00044CB2"/>
    <w:rsid w:val="0004630F"/>
    <w:rsid w:val="000508B4"/>
    <w:rsid w:val="00062B81"/>
    <w:rsid w:val="000631AF"/>
    <w:rsid w:val="00064A5E"/>
    <w:rsid w:val="00064D5D"/>
    <w:rsid w:val="0007309B"/>
    <w:rsid w:val="0007378E"/>
    <w:rsid w:val="0007515C"/>
    <w:rsid w:val="0008146A"/>
    <w:rsid w:val="0008589B"/>
    <w:rsid w:val="00090ACD"/>
    <w:rsid w:val="00092EE5"/>
    <w:rsid w:val="00094B9C"/>
    <w:rsid w:val="000A28F4"/>
    <w:rsid w:val="000B290C"/>
    <w:rsid w:val="000C0C14"/>
    <w:rsid w:val="000C16B4"/>
    <w:rsid w:val="000C179D"/>
    <w:rsid w:val="000C5B94"/>
    <w:rsid w:val="000C714C"/>
    <w:rsid w:val="000D1235"/>
    <w:rsid w:val="000D6727"/>
    <w:rsid w:val="000D70A8"/>
    <w:rsid w:val="000E10BB"/>
    <w:rsid w:val="000E2F69"/>
    <w:rsid w:val="000E3BFA"/>
    <w:rsid w:val="000E5742"/>
    <w:rsid w:val="000E720F"/>
    <w:rsid w:val="000E7806"/>
    <w:rsid w:val="000E7E10"/>
    <w:rsid w:val="000F3488"/>
    <w:rsid w:val="000F52BB"/>
    <w:rsid w:val="000F5A46"/>
    <w:rsid w:val="000F5C1A"/>
    <w:rsid w:val="000F6805"/>
    <w:rsid w:val="000F6878"/>
    <w:rsid w:val="000F7315"/>
    <w:rsid w:val="0010192D"/>
    <w:rsid w:val="00102495"/>
    <w:rsid w:val="00102774"/>
    <w:rsid w:val="00102D42"/>
    <w:rsid w:val="00111621"/>
    <w:rsid w:val="00112C37"/>
    <w:rsid w:val="0012035C"/>
    <w:rsid w:val="00121732"/>
    <w:rsid w:val="0013758E"/>
    <w:rsid w:val="001438AC"/>
    <w:rsid w:val="00145373"/>
    <w:rsid w:val="00145EB6"/>
    <w:rsid w:val="00151A7F"/>
    <w:rsid w:val="0015265A"/>
    <w:rsid w:val="00154B3D"/>
    <w:rsid w:val="0015612D"/>
    <w:rsid w:val="00156BF6"/>
    <w:rsid w:val="00156FF9"/>
    <w:rsid w:val="001614D0"/>
    <w:rsid w:val="00164AFE"/>
    <w:rsid w:val="0017030F"/>
    <w:rsid w:val="001706C7"/>
    <w:rsid w:val="0017177E"/>
    <w:rsid w:val="0017492E"/>
    <w:rsid w:val="00177317"/>
    <w:rsid w:val="00177462"/>
    <w:rsid w:val="001803A5"/>
    <w:rsid w:val="001803EF"/>
    <w:rsid w:val="00180CDD"/>
    <w:rsid w:val="00182452"/>
    <w:rsid w:val="00184CDC"/>
    <w:rsid w:val="00186777"/>
    <w:rsid w:val="0019227E"/>
    <w:rsid w:val="00192E36"/>
    <w:rsid w:val="001A6C5C"/>
    <w:rsid w:val="001B0022"/>
    <w:rsid w:val="001B2FEA"/>
    <w:rsid w:val="001B3273"/>
    <w:rsid w:val="001B33F8"/>
    <w:rsid w:val="001B54D1"/>
    <w:rsid w:val="001B7F93"/>
    <w:rsid w:val="001D0F90"/>
    <w:rsid w:val="001D5B36"/>
    <w:rsid w:val="001E0F98"/>
    <w:rsid w:val="001E3307"/>
    <w:rsid w:val="001E52AF"/>
    <w:rsid w:val="001E53C3"/>
    <w:rsid w:val="001F3184"/>
    <w:rsid w:val="001F3A71"/>
    <w:rsid w:val="001F595C"/>
    <w:rsid w:val="002069AB"/>
    <w:rsid w:val="002164E0"/>
    <w:rsid w:val="00221F3D"/>
    <w:rsid w:val="00224D58"/>
    <w:rsid w:val="00227034"/>
    <w:rsid w:val="002336A5"/>
    <w:rsid w:val="00234F6A"/>
    <w:rsid w:val="002363BD"/>
    <w:rsid w:val="0023640E"/>
    <w:rsid w:val="002422FA"/>
    <w:rsid w:val="00244987"/>
    <w:rsid w:val="00246A4F"/>
    <w:rsid w:val="00246C03"/>
    <w:rsid w:val="002520C6"/>
    <w:rsid w:val="00253878"/>
    <w:rsid w:val="00253AEE"/>
    <w:rsid w:val="002541E1"/>
    <w:rsid w:val="00261C6C"/>
    <w:rsid w:val="00261F7F"/>
    <w:rsid w:val="00262E4F"/>
    <w:rsid w:val="00267FDA"/>
    <w:rsid w:val="00276765"/>
    <w:rsid w:val="00286C08"/>
    <w:rsid w:val="00287DC0"/>
    <w:rsid w:val="002901F2"/>
    <w:rsid w:val="002903D1"/>
    <w:rsid w:val="002917E1"/>
    <w:rsid w:val="002944CD"/>
    <w:rsid w:val="00294FF0"/>
    <w:rsid w:val="002950BE"/>
    <w:rsid w:val="0029663F"/>
    <w:rsid w:val="00296836"/>
    <w:rsid w:val="00297A62"/>
    <w:rsid w:val="002A213C"/>
    <w:rsid w:val="002A4454"/>
    <w:rsid w:val="002A4523"/>
    <w:rsid w:val="002A520F"/>
    <w:rsid w:val="002A7303"/>
    <w:rsid w:val="002B3AE9"/>
    <w:rsid w:val="002B6031"/>
    <w:rsid w:val="002C2DF1"/>
    <w:rsid w:val="002C32A3"/>
    <w:rsid w:val="002C3701"/>
    <w:rsid w:val="002D045B"/>
    <w:rsid w:val="002D0895"/>
    <w:rsid w:val="002D1931"/>
    <w:rsid w:val="002E5508"/>
    <w:rsid w:val="002E7776"/>
    <w:rsid w:val="002E77D6"/>
    <w:rsid w:val="002F33B1"/>
    <w:rsid w:val="002F3848"/>
    <w:rsid w:val="002F4BB2"/>
    <w:rsid w:val="002F5C2C"/>
    <w:rsid w:val="00300366"/>
    <w:rsid w:val="003025AF"/>
    <w:rsid w:val="00303753"/>
    <w:rsid w:val="00305840"/>
    <w:rsid w:val="00305DA1"/>
    <w:rsid w:val="00310102"/>
    <w:rsid w:val="0031185C"/>
    <w:rsid w:val="00316FC1"/>
    <w:rsid w:val="003205D8"/>
    <w:rsid w:val="00322D0B"/>
    <w:rsid w:val="00330F2A"/>
    <w:rsid w:val="00334BAE"/>
    <w:rsid w:val="003407BB"/>
    <w:rsid w:val="0034112C"/>
    <w:rsid w:val="003443CB"/>
    <w:rsid w:val="00345853"/>
    <w:rsid w:val="00353D48"/>
    <w:rsid w:val="0035452A"/>
    <w:rsid w:val="0035706B"/>
    <w:rsid w:val="00360341"/>
    <w:rsid w:val="0036124B"/>
    <w:rsid w:val="003622EC"/>
    <w:rsid w:val="00362829"/>
    <w:rsid w:val="00363754"/>
    <w:rsid w:val="003666AE"/>
    <w:rsid w:val="003674BB"/>
    <w:rsid w:val="00367C0C"/>
    <w:rsid w:val="00373570"/>
    <w:rsid w:val="00377BFD"/>
    <w:rsid w:val="00382217"/>
    <w:rsid w:val="00384844"/>
    <w:rsid w:val="003861D7"/>
    <w:rsid w:val="00386897"/>
    <w:rsid w:val="003879F6"/>
    <w:rsid w:val="00392B29"/>
    <w:rsid w:val="00392F8E"/>
    <w:rsid w:val="00393A8F"/>
    <w:rsid w:val="00395C11"/>
    <w:rsid w:val="00396875"/>
    <w:rsid w:val="00397644"/>
    <w:rsid w:val="003A434C"/>
    <w:rsid w:val="003A44B0"/>
    <w:rsid w:val="003A6DE9"/>
    <w:rsid w:val="003B2084"/>
    <w:rsid w:val="003B253F"/>
    <w:rsid w:val="003B2DC6"/>
    <w:rsid w:val="003B415B"/>
    <w:rsid w:val="003B4C98"/>
    <w:rsid w:val="003B703D"/>
    <w:rsid w:val="003B79D5"/>
    <w:rsid w:val="003C2FA5"/>
    <w:rsid w:val="003C6127"/>
    <w:rsid w:val="003C6D02"/>
    <w:rsid w:val="003C6FFA"/>
    <w:rsid w:val="003D0F6C"/>
    <w:rsid w:val="003D63B1"/>
    <w:rsid w:val="003E1325"/>
    <w:rsid w:val="003F2D98"/>
    <w:rsid w:val="003F314C"/>
    <w:rsid w:val="003F3771"/>
    <w:rsid w:val="003F5C82"/>
    <w:rsid w:val="00400FED"/>
    <w:rsid w:val="00406CD4"/>
    <w:rsid w:val="00412692"/>
    <w:rsid w:val="00413D46"/>
    <w:rsid w:val="0041409B"/>
    <w:rsid w:val="00417A0C"/>
    <w:rsid w:val="004208BE"/>
    <w:rsid w:val="00420F73"/>
    <w:rsid w:val="004239CF"/>
    <w:rsid w:val="00426116"/>
    <w:rsid w:val="0042649F"/>
    <w:rsid w:val="0043353D"/>
    <w:rsid w:val="00440797"/>
    <w:rsid w:val="004410EE"/>
    <w:rsid w:val="004430B4"/>
    <w:rsid w:val="0044361E"/>
    <w:rsid w:val="0044513F"/>
    <w:rsid w:val="00445DBD"/>
    <w:rsid w:val="0045204F"/>
    <w:rsid w:val="00453728"/>
    <w:rsid w:val="004539C5"/>
    <w:rsid w:val="0045459C"/>
    <w:rsid w:val="004556BB"/>
    <w:rsid w:val="00455CBE"/>
    <w:rsid w:val="00456C27"/>
    <w:rsid w:val="00460881"/>
    <w:rsid w:val="00462BC3"/>
    <w:rsid w:val="0046355D"/>
    <w:rsid w:val="00463F9E"/>
    <w:rsid w:val="00465EC9"/>
    <w:rsid w:val="0046678E"/>
    <w:rsid w:val="00467B9A"/>
    <w:rsid w:val="00471302"/>
    <w:rsid w:val="004717C5"/>
    <w:rsid w:val="0047331A"/>
    <w:rsid w:val="00476883"/>
    <w:rsid w:val="00480585"/>
    <w:rsid w:val="00481CDE"/>
    <w:rsid w:val="00485835"/>
    <w:rsid w:val="00486B98"/>
    <w:rsid w:val="0048785C"/>
    <w:rsid w:val="00487E4A"/>
    <w:rsid w:val="0049053A"/>
    <w:rsid w:val="00490DBF"/>
    <w:rsid w:val="0049258F"/>
    <w:rsid w:val="004936FF"/>
    <w:rsid w:val="00494B3E"/>
    <w:rsid w:val="00494B8F"/>
    <w:rsid w:val="00495702"/>
    <w:rsid w:val="004A01A0"/>
    <w:rsid w:val="004A0360"/>
    <w:rsid w:val="004A2B86"/>
    <w:rsid w:val="004A3F58"/>
    <w:rsid w:val="004A4C02"/>
    <w:rsid w:val="004A7BB1"/>
    <w:rsid w:val="004B7431"/>
    <w:rsid w:val="004C266C"/>
    <w:rsid w:val="004C370C"/>
    <w:rsid w:val="004C40A6"/>
    <w:rsid w:val="004C4806"/>
    <w:rsid w:val="004C6BEE"/>
    <w:rsid w:val="004C72C9"/>
    <w:rsid w:val="004D087F"/>
    <w:rsid w:val="004D0CAF"/>
    <w:rsid w:val="004D3100"/>
    <w:rsid w:val="004E124C"/>
    <w:rsid w:val="004E527E"/>
    <w:rsid w:val="004E78A5"/>
    <w:rsid w:val="004F13B6"/>
    <w:rsid w:val="004F3FC8"/>
    <w:rsid w:val="004F589D"/>
    <w:rsid w:val="004F7600"/>
    <w:rsid w:val="004F7FE5"/>
    <w:rsid w:val="005000CB"/>
    <w:rsid w:val="00505D57"/>
    <w:rsid w:val="00507EEE"/>
    <w:rsid w:val="0051418A"/>
    <w:rsid w:val="00516DDD"/>
    <w:rsid w:val="005203C5"/>
    <w:rsid w:val="00522778"/>
    <w:rsid w:val="005241EC"/>
    <w:rsid w:val="005269DF"/>
    <w:rsid w:val="00526F30"/>
    <w:rsid w:val="00526FB1"/>
    <w:rsid w:val="0053219E"/>
    <w:rsid w:val="00532F16"/>
    <w:rsid w:val="0053525B"/>
    <w:rsid w:val="005400E4"/>
    <w:rsid w:val="00543B6B"/>
    <w:rsid w:val="00544DE6"/>
    <w:rsid w:val="00545479"/>
    <w:rsid w:val="0054588D"/>
    <w:rsid w:val="00550D95"/>
    <w:rsid w:val="00552016"/>
    <w:rsid w:val="00552CFA"/>
    <w:rsid w:val="00553398"/>
    <w:rsid w:val="00566968"/>
    <w:rsid w:val="005678A9"/>
    <w:rsid w:val="00577A58"/>
    <w:rsid w:val="00582DB1"/>
    <w:rsid w:val="005840EB"/>
    <w:rsid w:val="00584376"/>
    <w:rsid w:val="00584523"/>
    <w:rsid w:val="00584C9D"/>
    <w:rsid w:val="00587281"/>
    <w:rsid w:val="00590A4C"/>
    <w:rsid w:val="0059500E"/>
    <w:rsid w:val="005952C1"/>
    <w:rsid w:val="0059711C"/>
    <w:rsid w:val="005A0BCC"/>
    <w:rsid w:val="005A2E30"/>
    <w:rsid w:val="005A3907"/>
    <w:rsid w:val="005A67A2"/>
    <w:rsid w:val="005A6D0E"/>
    <w:rsid w:val="005A7BCB"/>
    <w:rsid w:val="005B15AD"/>
    <w:rsid w:val="005B1FFE"/>
    <w:rsid w:val="005B279D"/>
    <w:rsid w:val="005B4E85"/>
    <w:rsid w:val="005B6000"/>
    <w:rsid w:val="005C3E6F"/>
    <w:rsid w:val="005D2796"/>
    <w:rsid w:val="005D61DC"/>
    <w:rsid w:val="005E3FCE"/>
    <w:rsid w:val="005E735F"/>
    <w:rsid w:val="005F13DE"/>
    <w:rsid w:val="005F2968"/>
    <w:rsid w:val="005F2F9C"/>
    <w:rsid w:val="005F7045"/>
    <w:rsid w:val="005F757B"/>
    <w:rsid w:val="005F7D7A"/>
    <w:rsid w:val="00605DCF"/>
    <w:rsid w:val="00605F75"/>
    <w:rsid w:val="00606721"/>
    <w:rsid w:val="00607037"/>
    <w:rsid w:val="00612690"/>
    <w:rsid w:val="0061377C"/>
    <w:rsid w:val="00613FCC"/>
    <w:rsid w:val="00613FE8"/>
    <w:rsid w:val="00617D91"/>
    <w:rsid w:val="00622410"/>
    <w:rsid w:val="00623E37"/>
    <w:rsid w:val="006240C1"/>
    <w:rsid w:val="0062428E"/>
    <w:rsid w:val="006276F4"/>
    <w:rsid w:val="00627DAC"/>
    <w:rsid w:val="0063015D"/>
    <w:rsid w:val="00630D4D"/>
    <w:rsid w:val="00632C30"/>
    <w:rsid w:val="006341D4"/>
    <w:rsid w:val="006357B0"/>
    <w:rsid w:val="00637CBC"/>
    <w:rsid w:val="0064193A"/>
    <w:rsid w:val="0064295D"/>
    <w:rsid w:val="00642DF6"/>
    <w:rsid w:val="006445BA"/>
    <w:rsid w:val="006465BB"/>
    <w:rsid w:val="00646EA6"/>
    <w:rsid w:val="006531DD"/>
    <w:rsid w:val="00665462"/>
    <w:rsid w:val="006667FE"/>
    <w:rsid w:val="00667006"/>
    <w:rsid w:val="0067278E"/>
    <w:rsid w:val="006751EF"/>
    <w:rsid w:val="00675BF4"/>
    <w:rsid w:val="006814C1"/>
    <w:rsid w:val="0068280E"/>
    <w:rsid w:val="00684DFE"/>
    <w:rsid w:val="00685390"/>
    <w:rsid w:val="00687DC3"/>
    <w:rsid w:val="0069033E"/>
    <w:rsid w:val="006933A1"/>
    <w:rsid w:val="006960AF"/>
    <w:rsid w:val="00697458"/>
    <w:rsid w:val="006A4927"/>
    <w:rsid w:val="006A51A0"/>
    <w:rsid w:val="006A5BE5"/>
    <w:rsid w:val="006A6223"/>
    <w:rsid w:val="006B3F1F"/>
    <w:rsid w:val="006B5B08"/>
    <w:rsid w:val="006B7506"/>
    <w:rsid w:val="006C0F92"/>
    <w:rsid w:val="006C5960"/>
    <w:rsid w:val="006C5A69"/>
    <w:rsid w:val="006C6980"/>
    <w:rsid w:val="006D2688"/>
    <w:rsid w:val="006D3C0D"/>
    <w:rsid w:val="006D6271"/>
    <w:rsid w:val="006E14F2"/>
    <w:rsid w:val="006E3407"/>
    <w:rsid w:val="006F2BC7"/>
    <w:rsid w:val="006F3C88"/>
    <w:rsid w:val="006F6D44"/>
    <w:rsid w:val="007023B3"/>
    <w:rsid w:val="007035CA"/>
    <w:rsid w:val="00704475"/>
    <w:rsid w:val="00704C40"/>
    <w:rsid w:val="00705FE9"/>
    <w:rsid w:val="007062C0"/>
    <w:rsid w:val="00707C3C"/>
    <w:rsid w:val="00707D77"/>
    <w:rsid w:val="0071386A"/>
    <w:rsid w:val="00727C9E"/>
    <w:rsid w:val="0073047C"/>
    <w:rsid w:val="0073387A"/>
    <w:rsid w:val="0074227A"/>
    <w:rsid w:val="00750B99"/>
    <w:rsid w:val="0075181D"/>
    <w:rsid w:val="00752F02"/>
    <w:rsid w:val="007603F4"/>
    <w:rsid w:val="00763903"/>
    <w:rsid w:val="007640D5"/>
    <w:rsid w:val="00764851"/>
    <w:rsid w:val="00766736"/>
    <w:rsid w:val="00766BE3"/>
    <w:rsid w:val="00767E36"/>
    <w:rsid w:val="007715CE"/>
    <w:rsid w:val="00771A56"/>
    <w:rsid w:val="00771A6B"/>
    <w:rsid w:val="0077210E"/>
    <w:rsid w:val="00772FBA"/>
    <w:rsid w:val="00774246"/>
    <w:rsid w:val="0077524B"/>
    <w:rsid w:val="00775FE8"/>
    <w:rsid w:val="00780117"/>
    <w:rsid w:val="00793736"/>
    <w:rsid w:val="007976AD"/>
    <w:rsid w:val="007A0471"/>
    <w:rsid w:val="007A172E"/>
    <w:rsid w:val="007A21EB"/>
    <w:rsid w:val="007A3746"/>
    <w:rsid w:val="007A3FFF"/>
    <w:rsid w:val="007A473D"/>
    <w:rsid w:val="007A55B0"/>
    <w:rsid w:val="007B0D9D"/>
    <w:rsid w:val="007B1B3E"/>
    <w:rsid w:val="007B1E18"/>
    <w:rsid w:val="007B26AA"/>
    <w:rsid w:val="007B3ABB"/>
    <w:rsid w:val="007B45E0"/>
    <w:rsid w:val="007B4DDE"/>
    <w:rsid w:val="007C0D63"/>
    <w:rsid w:val="007C1DE0"/>
    <w:rsid w:val="007C36A0"/>
    <w:rsid w:val="007C41FB"/>
    <w:rsid w:val="007C4BF2"/>
    <w:rsid w:val="007D0368"/>
    <w:rsid w:val="007D143D"/>
    <w:rsid w:val="007D3AA1"/>
    <w:rsid w:val="007D5BDC"/>
    <w:rsid w:val="007E55AB"/>
    <w:rsid w:val="007E5AFB"/>
    <w:rsid w:val="007E6E03"/>
    <w:rsid w:val="007F0FE5"/>
    <w:rsid w:val="007F206A"/>
    <w:rsid w:val="007F31F0"/>
    <w:rsid w:val="007F3324"/>
    <w:rsid w:val="007F3818"/>
    <w:rsid w:val="007F5394"/>
    <w:rsid w:val="00800856"/>
    <w:rsid w:val="00800C2C"/>
    <w:rsid w:val="00801595"/>
    <w:rsid w:val="00801A9C"/>
    <w:rsid w:val="0080431C"/>
    <w:rsid w:val="00804928"/>
    <w:rsid w:val="00805D8A"/>
    <w:rsid w:val="0080790C"/>
    <w:rsid w:val="008150DB"/>
    <w:rsid w:val="008214A9"/>
    <w:rsid w:val="00821898"/>
    <w:rsid w:val="00822BF0"/>
    <w:rsid w:val="008253C3"/>
    <w:rsid w:val="008260E0"/>
    <w:rsid w:val="008314EC"/>
    <w:rsid w:val="00831DC4"/>
    <w:rsid w:val="00831F3B"/>
    <w:rsid w:val="008330E3"/>
    <w:rsid w:val="008403C4"/>
    <w:rsid w:val="008415D0"/>
    <w:rsid w:val="0084505A"/>
    <w:rsid w:val="00845E16"/>
    <w:rsid w:val="00846241"/>
    <w:rsid w:val="008530D6"/>
    <w:rsid w:val="0085347C"/>
    <w:rsid w:val="00854757"/>
    <w:rsid w:val="0086147B"/>
    <w:rsid w:val="00861565"/>
    <w:rsid w:val="00863258"/>
    <w:rsid w:val="00864B04"/>
    <w:rsid w:val="0086522B"/>
    <w:rsid w:val="00865E9D"/>
    <w:rsid w:val="00866A04"/>
    <w:rsid w:val="008701B0"/>
    <w:rsid w:val="00870592"/>
    <w:rsid w:val="008722C7"/>
    <w:rsid w:val="0087422C"/>
    <w:rsid w:val="00874AC6"/>
    <w:rsid w:val="00876169"/>
    <w:rsid w:val="0088186E"/>
    <w:rsid w:val="00882CC9"/>
    <w:rsid w:val="008842DA"/>
    <w:rsid w:val="008847E8"/>
    <w:rsid w:val="00884A29"/>
    <w:rsid w:val="00884CA8"/>
    <w:rsid w:val="00884E29"/>
    <w:rsid w:val="00885139"/>
    <w:rsid w:val="00887BC0"/>
    <w:rsid w:val="00893B15"/>
    <w:rsid w:val="00894F09"/>
    <w:rsid w:val="008A19C8"/>
    <w:rsid w:val="008B08A1"/>
    <w:rsid w:val="008B2F6A"/>
    <w:rsid w:val="008B386B"/>
    <w:rsid w:val="008B6EDE"/>
    <w:rsid w:val="008C2BD0"/>
    <w:rsid w:val="008C3BF8"/>
    <w:rsid w:val="008C3C4C"/>
    <w:rsid w:val="008D0131"/>
    <w:rsid w:val="008D1DC1"/>
    <w:rsid w:val="008D5E48"/>
    <w:rsid w:val="008D74B2"/>
    <w:rsid w:val="008E1CE5"/>
    <w:rsid w:val="008E3131"/>
    <w:rsid w:val="008E36E2"/>
    <w:rsid w:val="008E3F4B"/>
    <w:rsid w:val="008E4E0A"/>
    <w:rsid w:val="008E5DF0"/>
    <w:rsid w:val="008F046D"/>
    <w:rsid w:val="008F2DC2"/>
    <w:rsid w:val="008F79AE"/>
    <w:rsid w:val="00901388"/>
    <w:rsid w:val="00906B2D"/>
    <w:rsid w:val="00907CFE"/>
    <w:rsid w:val="00911AAA"/>
    <w:rsid w:val="009161D5"/>
    <w:rsid w:val="009203A6"/>
    <w:rsid w:val="00921237"/>
    <w:rsid w:val="00925BB0"/>
    <w:rsid w:val="00926EF1"/>
    <w:rsid w:val="00926F68"/>
    <w:rsid w:val="009314E4"/>
    <w:rsid w:val="00934F7B"/>
    <w:rsid w:val="009364B9"/>
    <w:rsid w:val="009408D6"/>
    <w:rsid w:val="00942A60"/>
    <w:rsid w:val="0094701F"/>
    <w:rsid w:val="00950289"/>
    <w:rsid w:val="00950B1C"/>
    <w:rsid w:val="00955020"/>
    <w:rsid w:val="0095546B"/>
    <w:rsid w:val="00955610"/>
    <w:rsid w:val="00961B1C"/>
    <w:rsid w:val="00962C9E"/>
    <w:rsid w:val="0096335E"/>
    <w:rsid w:val="009716B7"/>
    <w:rsid w:val="00971ACB"/>
    <w:rsid w:val="00972A8E"/>
    <w:rsid w:val="00976700"/>
    <w:rsid w:val="00981E38"/>
    <w:rsid w:val="00985E11"/>
    <w:rsid w:val="009875A0"/>
    <w:rsid w:val="00994533"/>
    <w:rsid w:val="009948BD"/>
    <w:rsid w:val="009979AF"/>
    <w:rsid w:val="009A21B2"/>
    <w:rsid w:val="009A2483"/>
    <w:rsid w:val="009A4534"/>
    <w:rsid w:val="009A5C99"/>
    <w:rsid w:val="009A6F29"/>
    <w:rsid w:val="009B1963"/>
    <w:rsid w:val="009B67DC"/>
    <w:rsid w:val="009B6897"/>
    <w:rsid w:val="009C03D6"/>
    <w:rsid w:val="009C1D37"/>
    <w:rsid w:val="009C6B29"/>
    <w:rsid w:val="009C6C3B"/>
    <w:rsid w:val="009C796F"/>
    <w:rsid w:val="009D044D"/>
    <w:rsid w:val="009D4768"/>
    <w:rsid w:val="009D48CB"/>
    <w:rsid w:val="009D7FC1"/>
    <w:rsid w:val="009E0E60"/>
    <w:rsid w:val="009E66D4"/>
    <w:rsid w:val="009E7399"/>
    <w:rsid w:val="009F3204"/>
    <w:rsid w:val="009F3BEB"/>
    <w:rsid w:val="009F53CA"/>
    <w:rsid w:val="009F57F0"/>
    <w:rsid w:val="009F6F68"/>
    <w:rsid w:val="00A02F55"/>
    <w:rsid w:val="00A04D9C"/>
    <w:rsid w:val="00A10F80"/>
    <w:rsid w:val="00A14DE2"/>
    <w:rsid w:val="00A160F0"/>
    <w:rsid w:val="00A20F2C"/>
    <w:rsid w:val="00A22140"/>
    <w:rsid w:val="00A2439A"/>
    <w:rsid w:val="00A32A98"/>
    <w:rsid w:val="00A35FDF"/>
    <w:rsid w:val="00A424DA"/>
    <w:rsid w:val="00A46C5B"/>
    <w:rsid w:val="00A5173B"/>
    <w:rsid w:val="00A52377"/>
    <w:rsid w:val="00A53953"/>
    <w:rsid w:val="00A5688A"/>
    <w:rsid w:val="00A57E96"/>
    <w:rsid w:val="00A61A9B"/>
    <w:rsid w:val="00A6349E"/>
    <w:rsid w:val="00A65A90"/>
    <w:rsid w:val="00A66115"/>
    <w:rsid w:val="00A67841"/>
    <w:rsid w:val="00A67F74"/>
    <w:rsid w:val="00A71B6F"/>
    <w:rsid w:val="00A76256"/>
    <w:rsid w:val="00A76AC5"/>
    <w:rsid w:val="00A7704B"/>
    <w:rsid w:val="00A77172"/>
    <w:rsid w:val="00A81754"/>
    <w:rsid w:val="00A81D09"/>
    <w:rsid w:val="00A870FA"/>
    <w:rsid w:val="00A90433"/>
    <w:rsid w:val="00A93AAF"/>
    <w:rsid w:val="00A95F5F"/>
    <w:rsid w:val="00AA03D9"/>
    <w:rsid w:val="00AA0790"/>
    <w:rsid w:val="00AA5DFA"/>
    <w:rsid w:val="00AB0118"/>
    <w:rsid w:val="00AB077D"/>
    <w:rsid w:val="00AB0C9A"/>
    <w:rsid w:val="00AB0E66"/>
    <w:rsid w:val="00AB10E3"/>
    <w:rsid w:val="00AB6CE8"/>
    <w:rsid w:val="00AC181A"/>
    <w:rsid w:val="00AC4A74"/>
    <w:rsid w:val="00AC66DC"/>
    <w:rsid w:val="00AC69E4"/>
    <w:rsid w:val="00AC725B"/>
    <w:rsid w:val="00AD08B1"/>
    <w:rsid w:val="00AD1D51"/>
    <w:rsid w:val="00AD4CF0"/>
    <w:rsid w:val="00AD7ADF"/>
    <w:rsid w:val="00AE000E"/>
    <w:rsid w:val="00AE2292"/>
    <w:rsid w:val="00AE76CC"/>
    <w:rsid w:val="00AE7B1F"/>
    <w:rsid w:val="00AF027C"/>
    <w:rsid w:val="00AF4115"/>
    <w:rsid w:val="00AF4462"/>
    <w:rsid w:val="00AF6534"/>
    <w:rsid w:val="00B0031D"/>
    <w:rsid w:val="00B01ADE"/>
    <w:rsid w:val="00B01D45"/>
    <w:rsid w:val="00B054E8"/>
    <w:rsid w:val="00B1431F"/>
    <w:rsid w:val="00B14D4E"/>
    <w:rsid w:val="00B14F1B"/>
    <w:rsid w:val="00B1676E"/>
    <w:rsid w:val="00B17CFF"/>
    <w:rsid w:val="00B21E3C"/>
    <w:rsid w:val="00B2316D"/>
    <w:rsid w:val="00B2749B"/>
    <w:rsid w:val="00B35F37"/>
    <w:rsid w:val="00B3639A"/>
    <w:rsid w:val="00B374B6"/>
    <w:rsid w:val="00B41E1E"/>
    <w:rsid w:val="00B4237A"/>
    <w:rsid w:val="00B45E35"/>
    <w:rsid w:val="00B51356"/>
    <w:rsid w:val="00B5416B"/>
    <w:rsid w:val="00B56E87"/>
    <w:rsid w:val="00B5795D"/>
    <w:rsid w:val="00B57B3F"/>
    <w:rsid w:val="00B6412B"/>
    <w:rsid w:val="00B646CF"/>
    <w:rsid w:val="00B65CAA"/>
    <w:rsid w:val="00B65E4D"/>
    <w:rsid w:val="00B70535"/>
    <w:rsid w:val="00B710A4"/>
    <w:rsid w:val="00B768F8"/>
    <w:rsid w:val="00B77C9C"/>
    <w:rsid w:val="00B80BE5"/>
    <w:rsid w:val="00B80EF4"/>
    <w:rsid w:val="00B82142"/>
    <w:rsid w:val="00B82C69"/>
    <w:rsid w:val="00B838C2"/>
    <w:rsid w:val="00B872E8"/>
    <w:rsid w:val="00B971AC"/>
    <w:rsid w:val="00B97498"/>
    <w:rsid w:val="00B97550"/>
    <w:rsid w:val="00BA20EE"/>
    <w:rsid w:val="00BA26E8"/>
    <w:rsid w:val="00BA3A97"/>
    <w:rsid w:val="00BA4D37"/>
    <w:rsid w:val="00BA5F25"/>
    <w:rsid w:val="00BA6AEB"/>
    <w:rsid w:val="00BA6BF2"/>
    <w:rsid w:val="00BB63E4"/>
    <w:rsid w:val="00BB6A24"/>
    <w:rsid w:val="00BB79CA"/>
    <w:rsid w:val="00BC0DFC"/>
    <w:rsid w:val="00BC1BBC"/>
    <w:rsid w:val="00BC2FF2"/>
    <w:rsid w:val="00BD123B"/>
    <w:rsid w:val="00BD1F9A"/>
    <w:rsid w:val="00BD2805"/>
    <w:rsid w:val="00BD3D25"/>
    <w:rsid w:val="00BD48DF"/>
    <w:rsid w:val="00BD4A5B"/>
    <w:rsid w:val="00BD5577"/>
    <w:rsid w:val="00BE0AF5"/>
    <w:rsid w:val="00BE4A54"/>
    <w:rsid w:val="00BE5A2F"/>
    <w:rsid w:val="00BE6E32"/>
    <w:rsid w:val="00BF0796"/>
    <w:rsid w:val="00BF0B62"/>
    <w:rsid w:val="00BF15A3"/>
    <w:rsid w:val="00BF226A"/>
    <w:rsid w:val="00BF4968"/>
    <w:rsid w:val="00BF5B5D"/>
    <w:rsid w:val="00C00911"/>
    <w:rsid w:val="00C00FDE"/>
    <w:rsid w:val="00C02541"/>
    <w:rsid w:val="00C03989"/>
    <w:rsid w:val="00C054C2"/>
    <w:rsid w:val="00C10F08"/>
    <w:rsid w:val="00C12EBA"/>
    <w:rsid w:val="00C13595"/>
    <w:rsid w:val="00C13F55"/>
    <w:rsid w:val="00C148A7"/>
    <w:rsid w:val="00C16408"/>
    <w:rsid w:val="00C20786"/>
    <w:rsid w:val="00C229D0"/>
    <w:rsid w:val="00C234A1"/>
    <w:rsid w:val="00C2696D"/>
    <w:rsid w:val="00C30AE8"/>
    <w:rsid w:val="00C32A8D"/>
    <w:rsid w:val="00C33418"/>
    <w:rsid w:val="00C34124"/>
    <w:rsid w:val="00C34192"/>
    <w:rsid w:val="00C3453E"/>
    <w:rsid w:val="00C34DAB"/>
    <w:rsid w:val="00C4079D"/>
    <w:rsid w:val="00C4112C"/>
    <w:rsid w:val="00C4121F"/>
    <w:rsid w:val="00C41ABE"/>
    <w:rsid w:val="00C46A95"/>
    <w:rsid w:val="00C46FF8"/>
    <w:rsid w:val="00C471AD"/>
    <w:rsid w:val="00C53CA0"/>
    <w:rsid w:val="00C53DA9"/>
    <w:rsid w:val="00C546CF"/>
    <w:rsid w:val="00C56D3C"/>
    <w:rsid w:val="00C61387"/>
    <w:rsid w:val="00C65DCF"/>
    <w:rsid w:val="00C70364"/>
    <w:rsid w:val="00C703F9"/>
    <w:rsid w:val="00C76378"/>
    <w:rsid w:val="00C8012B"/>
    <w:rsid w:val="00C80FCB"/>
    <w:rsid w:val="00C84A54"/>
    <w:rsid w:val="00C90FBE"/>
    <w:rsid w:val="00C93D26"/>
    <w:rsid w:val="00C943B6"/>
    <w:rsid w:val="00C946B7"/>
    <w:rsid w:val="00C95953"/>
    <w:rsid w:val="00C95E81"/>
    <w:rsid w:val="00CA2981"/>
    <w:rsid w:val="00CA6B3C"/>
    <w:rsid w:val="00CA6BD7"/>
    <w:rsid w:val="00CA7981"/>
    <w:rsid w:val="00CB1489"/>
    <w:rsid w:val="00CB41DC"/>
    <w:rsid w:val="00CB6552"/>
    <w:rsid w:val="00CC4EF3"/>
    <w:rsid w:val="00CD15E9"/>
    <w:rsid w:val="00CD4BE4"/>
    <w:rsid w:val="00CD7D48"/>
    <w:rsid w:val="00CD7EB5"/>
    <w:rsid w:val="00CD7ED1"/>
    <w:rsid w:val="00CE3465"/>
    <w:rsid w:val="00CF380A"/>
    <w:rsid w:val="00CF5D4B"/>
    <w:rsid w:val="00D0656C"/>
    <w:rsid w:val="00D1689F"/>
    <w:rsid w:val="00D23FCD"/>
    <w:rsid w:val="00D24BFB"/>
    <w:rsid w:val="00D34E4C"/>
    <w:rsid w:val="00D34F6B"/>
    <w:rsid w:val="00D40213"/>
    <w:rsid w:val="00D40CC8"/>
    <w:rsid w:val="00D424DC"/>
    <w:rsid w:val="00D43420"/>
    <w:rsid w:val="00D43A6A"/>
    <w:rsid w:val="00D44959"/>
    <w:rsid w:val="00D461D4"/>
    <w:rsid w:val="00D46CD6"/>
    <w:rsid w:val="00D5112A"/>
    <w:rsid w:val="00D537E8"/>
    <w:rsid w:val="00D60529"/>
    <w:rsid w:val="00D62C41"/>
    <w:rsid w:val="00D65158"/>
    <w:rsid w:val="00D6627B"/>
    <w:rsid w:val="00D66759"/>
    <w:rsid w:val="00D67028"/>
    <w:rsid w:val="00D70AAC"/>
    <w:rsid w:val="00D72848"/>
    <w:rsid w:val="00D73168"/>
    <w:rsid w:val="00D748D1"/>
    <w:rsid w:val="00D76865"/>
    <w:rsid w:val="00D76CDF"/>
    <w:rsid w:val="00D81C40"/>
    <w:rsid w:val="00D8337B"/>
    <w:rsid w:val="00D8409B"/>
    <w:rsid w:val="00D85EBD"/>
    <w:rsid w:val="00D87FDA"/>
    <w:rsid w:val="00D91858"/>
    <w:rsid w:val="00D95865"/>
    <w:rsid w:val="00D97242"/>
    <w:rsid w:val="00DA5A6E"/>
    <w:rsid w:val="00DB05D2"/>
    <w:rsid w:val="00DB0D2E"/>
    <w:rsid w:val="00DB20B1"/>
    <w:rsid w:val="00DB3C49"/>
    <w:rsid w:val="00DB6642"/>
    <w:rsid w:val="00DD22C8"/>
    <w:rsid w:val="00DD365B"/>
    <w:rsid w:val="00DD572A"/>
    <w:rsid w:val="00DD6994"/>
    <w:rsid w:val="00DE75DB"/>
    <w:rsid w:val="00DF0D49"/>
    <w:rsid w:val="00DF15F0"/>
    <w:rsid w:val="00E037CC"/>
    <w:rsid w:val="00E0457D"/>
    <w:rsid w:val="00E04D07"/>
    <w:rsid w:val="00E051B3"/>
    <w:rsid w:val="00E111A3"/>
    <w:rsid w:val="00E1205D"/>
    <w:rsid w:val="00E1332E"/>
    <w:rsid w:val="00E134C4"/>
    <w:rsid w:val="00E15829"/>
    <w:rsid w:val="00E2590B"/>
    <w:rsid w:val="00E26FB6"/>
    <w:rsid w:val="00E327DE"/>
    <w:rsid w:val="00E32D22"/>
    <w:rsid w:val="00E3320D"/>
    <w:rsid w:val="00E36619"/>
    <w:rsid w:val="00E41A84"/>
    <w:rsid w:val="00E4598C"/>
    <w:rsid w:val="00E45B7B"/>
    <w:rsid w:val="00E50BA6"/>
    <w:rsid w:val="00E5406D"/>
    <w:rsid w:val="00E54C09"/>
    <w:rsid w:val="00E566A1"/>
    <w:rsid w:val="00E60085"/>
    <w:rsid w:val="00E601AB"/>
    <w:rsid w:val="00E64005"/>
    <w:rsid w:val="00E700FC"/>
    <w:rsid w:val="00E714E7"/>
    <w:rsid w:val="00E7200E"/>
    <w:rsid w:val="00E7218D"/>
    <w:rsid w:val="00E725EA"/>
    <w:rsid w:val="00E72A9D"/>
    <w:rsid w:val="00E75545"/>
    <w:rsid w:val="00E763F0"/>
    <w:rsid w:val="00E767DC"/>
    <w:rsid w:val="00E84615"/>
    <w:rsid w:val="00E84875"/>
    <w:rsid w:val="00E85B1C"/>
    <w:rsid w:val="00E903C4"/>
    <w:rsid w:val="00E907E5"/>
    <w:rsid w:val="00E940CD"/>
    <w:rsid w:val="00E97DC4"/>
    <w:rsid w:val="00EA7D1C"/>
    <w:rsid w:val="00EB12FA"/>
    <w:rsid w:val="00EB15A8"/>
    <w:rsid w:val="00EB26D5"/>
    <w:rsid w:val="00EB5641"/>
    <w:rsid w:val="00EB5E91"/>
    <w:rsid w:val="00EB79FA"/>
    <w:rsid w:val="00EC2989"/>
    <w:rsid w:val="00EC5FB8"/>
    <w:rsid w:val="00ED27FE"/>
    <w:rsid w:val="00ED290C"/>
    <w:rsid w:val="00ED3B4B"/>
    <w:rsid w:val="00ED4DCC"/>
    <w:rsid w:val="00ED5B31"/>
    <w:rsid w:val="00ED6890"/>
    <w:rsid w:val="00EE22D1"/>
    <w:rsid w:val="00EE770C"/>
    <w:rsid w:val="00EE7826"/>
    <w:rsid w:val="00EF0E67"/>
    <w:rsid w:val="00EF3679"/>
    <w:rsid w:val="00EF53ED"/>
    <w:rsid w:val="00EF72EC"/>
    <w:rsid w:val="00F1412E"/>
    <w:rsid w:val="00F179C0"/>
    <w:rsid w:val="00F2471B"/>
    <w:rsid w:val="00F266FB"/>
    <w:rsid w:val="00F3020B"/>
    <w:rsid w:val="00F310E1"/>
    <w:rsid w:val="00F379F2"/>
    <w:rsid w:val="00F416CA"/>
    <w:rsid w:val="00F417E3"/>
    <w:rsid w:val="00F42BC6"/>
    <w:rsid w:val="00F4343D"/>
    <w:rsid w:val="00F438BB"/>
    <w:rsid w:val="00F4475F"/>
    <w:rsid w:val="00F47385"/>
    <w:rsid w:val="00F47757"/>
    <w:rsid w:val="00F47B56"/>
    <w:rsid w:val="00F50429"/>
    <w:rsid w:val="00F52EEB"/>
    <w:rsid w:val="00F600DB"/>
    <w:rsid w:val="00F6090C"/>
    <w:rsid w:val="00F60AED"/>
    <w:rsid w:val="00F61856"/>
    <w:rsid w:val="00F64740"/>
    <w:rsid w:val="00F64B28"/>
    <w:rsid w:val="00F666B1"/>
    <w:rsid w:val="00F67466"/>
    <w:rsid w:val="00F72362"/>
    <w:rsid w:val="00F72E20"/>
    <w:rsid w:val="00F76A7A"/>
    <w:rsid w:val="00F77085"/>
    <w:rsid w:val="00F800D3"/>
    <w:rsid w:val="00F834EC"/>
    <w:rsid w:val="00F837FA"/>
    <w:rsid w:val="00F840FC"/>
    <w:rsid w:val="00F912A6"/>
    <w:rsid w:val="00F96CAE"/>
    <w:rsid w:val="00FA041D"/>
    <w:rsid w:val="00FA3C05"/>
    <w:rsid w:val="00FB1502"/>
    <w:rsid w:val="00FB3DA4"/>
    <w:rsid w:val="00FB44D7"/>
    <w:rsid w:val="00FB5359"/>
    <w:rsid w:val="00FB54F1"/>
    <w:rsid w:val="00FB7136"/>
    <w:rsid w:val="00FB74A2"/>
    <w:rsid w:val="00FC0594"/>
    <w:rsid w:val="00FC0F28"/>
    <w:rsid w:val="00FC6A3C"/>
    <w:rsid w:val="00FD1214"/>
    <w:rsid w:val="00FD24AC"/>
    <w:rsid w:val="00FD5EEB"/>
    <w:rsid w:val="00FE4080"/>
    <w:rsid w:val="00FE7323"/>
    <w:rsid w:val="00FE75A0"/>
    <w:rsid w:val="00FE7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AD46D"/>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A8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BB0"/>
    <w:pPr>
      <w:ind w:left="720"/>
      <w:contextualSpacing/>
    </w:pPr>
    <w:rPr>
      <w:rFonts w:asciiTheme="minorHAnsi" w:hAnsiTheme="minorHAnsi" w:cstheme="minorBidi"/>
    </w:rPr>
  </w:style>
  <w:style w:type="paragraph" w:styleId="Header">
    <w:name w:val="header"/>
    <w:basedOn w:val="Normal"/>
    <w:link w:val="HeaderChar"/>
    <w:uiPriority w:val="99"/>
    <w:unhideWhenUsed/>
    <w:rsid w:val="005000CB"/>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000CB"/>
  </w:style>
  <w:style w:type="character" w:styleId="PageNumber">
    <w:name w:val="page number"/>
    <w:basedOn w:val="DefaultParagraphFont"/>
    <w:uiPriority w:val="99"/>
    <w:semiHidden/>
    <w:unhideWhenUsed/>
    <w:rsid w:val="005000CB"/>
  </w:style>
  <w:style w:type="paragraph" w:styleId="Footer">
    <w:name w:val="footer"/>
    <w:basedOn w:val="Normal"/>
    <w:link w:val="FooterChar"/>
    <w:uiPriority w:val="99"/>
    <w:unhideWhenUsed/>
    <w:rsid w:val="005000CB"/>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5000CB"/>
  </w:style>
  <w:style w:type="character" w:styleId="FootnoteReference">
    <w:name w:val="footnote reference"/>
    <w:basedOn w:val="DefaultParagraphFont"/>
    <w:uiPriority w:val="99"/>
    <w:semiHidden/>
    <w:unhideWhenUsed/>
    <w:rsid w:val="00FD24AC"/>
    <w:rPr>
      <w:vertAlign w:val="superscript"/>
    </w:rPr>
  </w:style>
  <w:style w:type="paragraph" w:styleId="FootnoteText">
    <w:name w:val="footnote text"/>
    <w:basedOn w:val="Normal"/>
    <w:link w:val="FootnoteTextChar"/>
    <w:uiPriority w:val="99"/>
    <w:unhideWhenUsed/>
    <w:rsid w:val="00FD24AC"/>
    <w:rPr>
      <w:sz w:val="20"/>
      <w:szCs w:val="20"/>
    </w:rPr>
  </w:style>
  <w:style w:type="character" w:customStyle="1" w:styleId="FootnoteTextChar">
    <w:name w:val="Footnote Text Char"/>
    <w:basedOn w:val="DefaultParagraphFont"/>
    <w:link w:val="FootnoteText"/>
    <w:uiPriority w:val="99"/>
    <w:rsid w:val="00FD24AC"/>
    <w:rPr>
      <w:rFonts w:ascii="Times New Roman" w:hAnsi="Times New Roman" w:cs="Times New Roman"/>
      <w:sz w:val="20"/>
      <w:szCs w:val="20"/>
    </w:rPr>
  </w:style>
  <w:style w:type="paragraph" w:styleId="CommentText">
    <w:name w:val="annotation text"/>
    <w:basedOn w:val="Normal"/>
    <w:link w:val="CommentTextChar"/>
    <w:uiPriority w:val="99"/>
    <w:unhideWhenUsed/>
    <w:rsid w:val="00A52377"/>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A52377"/>
    <w:rPr>
      <w:sz w:val="20"/>
      <w:szCs w:val="20"/>
    </w:rPr>
  </w:style>
  <w:style w:type="character" w:styleId="CommentReference">
    <w:name w:val="annotation reference"/>
    <w:basedOn w:val="DefaultParagraphFont"/>
    <w:uiPriority w:val="99"/>
    <w:semiHidden/>
    <w:unhideWhenUsed/>
    <w:rsid w:val="00A52377"/>
    <w:rPr>
      <w:sz w:val="16"/>
      <w:szCs w:val="16"/>
    </w:rPr>
  </w:style>
  <w:style w:type="paragraph" w:styleId="BalloonText">
    <w:name w:val="Balloon Text"/>
    <w:basedOn w:val="Normal"/>
    <w:link w:val="BalloonTextChar"/>
    <w:uiPriority w:val="99"/>
    <w:semiHidden/>
    <w:unhideWhenUsed/>
    <w:rsid w:val="00A52377"/>
    <w:rPr>
      <w:sz w:val="18"/>
      <w:szCs w:val="18"/>
    </w:rPr>
  </w:style>
  <w:style w:type="character" w:customStyle="1" w:styleId="BalloonTextChar">
    <w:name w:val="Balloon Text Char"/>
    <w:basedOn w:val="DefaultParagraphFont"/>
    <w:link w:val="BalloonText"/>
    <w:uiPriority w:val="99"/>
    <w:semiHidden/>
    <w:rsid w:val="00A52377"/>
    <w:rPr>
      <w:rFonts w:ascii="Times New Roman" w:hAnsi="Times New Roman" w:cs="Times New Roman"/>
      <w:sz w:val="18"/>
      <w:szCs w:val="18"/>
    </w:rPr>
  </w:style>
  <w:style w:type="table" w:styleId="TableGrid">
    <w:name w:val="Table Grid"/>
    <w:basedOn w:val="TableNormal"/>
    <w:uiPriority w:val="39"/>
    <w:rsid w:val="00A42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614D0"/>
    <w:pPr>
      <w:spacing w:after="0"/>
    </w:pPr>
    <w:rPr>
      <w:b/>
      <w:bCs/>
    </w:rPr>
  </w:style>
  <w:style w:type="character" w:customStyle="1" w:styleId="CommentSubjectChar">
    <w:name w:val="Comment Subject Char"/>
    <w:basedOn w:val="CommentTextChar"/>
    <w:link w:val="CommentSubject"/>
    <w:uiPriority w:val="99"/>
    <w:semiHidden/>
    <w:rsid w:val="001614D0"/>
    <w:rPr>
      <w:b/>
      <w:bCs/>
      <w:sz w:val="20"/>
      <w:szCs w:val="20"/>
    </w:rPr>
  </w:style>
  <w:style w:type="character" w:styleId="Hyperlink">
    <w:name w:val="Hyperlink"/>
    <w:basedOn w:val="DefaultParagraphFont"/>
    <w:uiPriority w:val="99"/>
    <w:unhideWhenUsed/>
    <w:rsid w:val="001803A5"/>
    <w:rPr>
      <w:color w:val="0000FF"/>
      <w:u w:val="single"/>
    </w:rPr>
  </w:style>
  <w:style w:type="paragraph" w:styleId="NormalWeb">
    <w:name w:val="Normal (Web)"/>
    <w:basedOn w:val="Normal"/>
    <w:uiPriority w:val="99"/>
    <w:unhideWhenUsed/>
    <w:rsid w:val="001803A5"/>
    <w:pPr>
      <w:spacing w:before="100" w:beforeAutospacing="1" w:after="100" w:afterAutospacing="1"/>
    </w:pPr>
    <w:rPr>
      <w:rFonts w:eastAsia="Times New Roman"/>
      <w:lang w:val="de-DE" w:eastAsia="de-DE"/>
    </w:rPr>
  </w:style>
  <w:style w:type="paragraph" w:customStyle="1" w:styleId="last">
    <w:name w:val="last"/>
    <w:basedOn w:val="Normal"/>
    <w:rsid w:val="001803A5"/>
    <w:pPr>
      <w:spacing w:before="100" w:beforeAutospacing="1" w:after="100" w:afterAutospacing="1"/>
    </w:pPr>
    <w:rPr>
      <w:rFonts w:eastAsia="Times New Roman"/>
      <w:lang w:val="de-DE" w:eastAsia="de-DE"/>
    </w:rPr>
  </w:style>
  <w:style w:type="character" w:customStyle="1" w:styleId="apple-converted-space">
    <w:name w:val="apple-converted-space"/>
    <w:basedOn w:val="DefaultParagraphFont"/>
    <w:rsid w:val="006751EF"/>
  </w:style>
  <w:style w:type="character" w:styleId="FollowedHyperlink">
    <w:name w:val="FollowedHyperlink"/>
    <w:basedOn w:val="DefaultParagraphFont"/>
    <w:uiPriority w:val="99"/>
    <w:semiHidden/>
    <w:unhideWhenUsed/>
    <w:rsid w:val="00C3453E"/>
    <w:rPr>
      <w:color w:val="954F72" w:themeColor="followedHyperlink"/>
      <w:u w:val="single"/>
    </w:rPr>
  </w:style>
  <w:style w:type="character" w:styleId="Emphasis">
    <w:name w:val="Emphasis"/>
    <w:basedOn w:val="DefaultParagraphFont"/>
    <w:uiPriority w:val="20"/>
    <w:qFormat/>
    <w:rsid w:val="00A7704B"/>
    <w:rPr>
      <w:i/>
      <w:iCs/>
    </w:rPr>
  </w:style>
  <w:style w:type="character" w:customStyle="1" w:styleId="nlmext-link">
    <w:name w:val="nlm_ext-link"/>
    <w:basedOn w:val="DefaultParagraphFont"/>
    <w:rsid w:val="00866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83810">
      <w:bodyDiv w:val="1"/>
      <w:marLeft w:val="0"/>
      <w:marRight w:val="0"/>
      <w:marTop w:val="0"/>
      <w:marBottom w:val="0"/>
      <w:divBdr>
        <w:top w:val="none" w:sz="0" w:space="0" w:color="auto"/>
        <w:left w:val="none" w:sz="0" w:space="0" w:color="auto"/>
        <w:bottom w:val="none" w:sz="0" w:space="0" w:color="auto"/>
        <w:right w:val="none" w:sz="0" w:space="0" w:color="auto"/>
      </w:divBdr>
    </w:div>
    <w:div w:id="980766425">
      <w:bodyDiv w:val="1"/>
      <w:marLeft w:val="0"/>
      <w:marRight w:val="0"/>
      <w:marTop w:val="0"/>
      <w:marBottom w:val="0"/>
      <w:divBdr>
        <w:top w:val="none" w:sz="0" w:space="0" w:color="auto"/>
        <w:left w:val="none" w:sz="0" w:space="0" w:color="auto"/>
        <w:bottom w:val="none" w:sz="0" w:space="0" w:color="auto"/>
        <w:right w:val="none" w:sz="0" w:space="0" w:color="auto"/>
      </w:divBdr>
    </w:div>
    <w:div w:id="1215657899">
      <w:bodyDiv w:val="1"/>
      <w:marLeft w:val="0"/>
      <w:marRight w:val="0"/>
      <w:marTop w:val="0"/>
      <w:marBottom w:val="0"/>
      <w:divBdr>
        <w:top w:val="none" w:sz="0" w:space="0" w:color="auto"/>
        <w:left w:val="none" w:sz="0" w:space="0" w:color="auto"/>
        <w:bottom w:val="none" w:sz="0" w:space="0" w:color="auto"/>
        <w:right w:val="none" w:sz="0" w:space="0" w:color="auto"/>
      </w:divBdr>
    </w:div>
    <w:div w:id="1840387090">
      <w:bodyDiv w:val="1"/>
      <w:marLeft w:val="0"/>
      <w:marRight w:val="0"/>
      <w:marTop w:val="0"/>
      <w:marBottom w:val="0"/>
      <w:divBdr>
        <w:top w:val="none" w:sz="0" w:space="0" w:color="auto"/>
        <w:left w:val="none" w:sz="0" w:space="0" w:color="auto"/>
        <w:bottom w:val="none" w:sz="0" w:space="0" w:color="auto"/>
        <w:right w:val="none" w:sz="0" w:space="0" w:color="auto"/>
      </w:divBdr>
    </w:div>
    <w:div w:id="2113092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sychology/online-social-networking"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ata.worldbank.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085B6-5DA1-48D5-8DE0-A0A3593EC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11169</Words>
  <Characters>70365</Characters>
  <DocSecurity>0</DocSecurity>
  <Lines>586</Lines>
  <Paragraphs>162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81372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2019-06-14T10:09:00Z</dcterms:created>
  <dcterms:modified xsi:type="dcterms:W3CDTF">2019-06-14T11:10:00Z</dcterms:modified>
</cp:coreProperties>
</file>