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B790B" w14:textId="138F60F2" w:rsidR="00AE3119" w:rsidRPr="006B567E" w:rsidRDefault="0047634C" w:rsidP="00AE3119">
      <w:pPr>
        <w:autoSpaceDE w:val="0"/>
        <w:autoSpaceDN w:val="0"/>
        <w:adjustRightInd w:val="0"/>
        <w:spacing w:after="0" w:line="240" w:lineRule="auto"/>
        <w:rPr>
          <w:rFonts w:cs="Arial"/>
          <w:b/>
        </w:rPr>
      </w:pPr>
      <w:bookmarkStart w:id="0" w:name="_GoBack"/>
      <w:bookmarkEnd w:id="0"/>
      <w:r w:rsidRPr="0047634C">
        <w:rPr>
          <w:rFonts w:cs="Arial"/>
          <w:b/>
        </w:rPr>
        <w:t>Feasibility Study of Early Outpatient Review and Early Cardiac Rehabilitation After Cardiac Surgery: Mixed Methods Research Design</w:t>
      </w:r>
      <w:r w:rsidR="007C1903">
        <w:rPr>
          <w:rFonts w:cs="Arial"/>
          <w:b/>
        </w:rPr>
        <w:t xml:space="preserve"> </w:t>
      </w:r>
      <w:r w:rsidR="00E16263" w:rsidRPr="006B567E">
        <w:rPr>
          <w:rFonts w:cs="Arial"/>
          <w:b/>
        </w:rPr>
        <w:t>– a study protocol</w:t>
      </w:r>
      <w:r w:rsidR="00AA6AFE" w:rsidRPr="006B567E">
        <w:rPr>
          <w:rFonts w:cs="Arial"/>
          <w:b/>
        </w:rPr>
        <w:t xml:space="preserve"> </w:t>
      </w:r>
    </w:p>
    <w:p w14:paraId="1E60BE44" w14:textId="77777777" w:rsidR="00AA6AFE" w:rsidRDefault="00AA6AFE">
      <w:pPr>
        <w:rPr>
          <w:rFonts w:cstheme="minorHAnsi"/>
          <w:b/>
          <w:sz w:val="24"/>
        </w:rPr>
      </w:pPr>
    </w:p>
    <w:p w14:paraId="26240664" w14:textId="2AA953C1" w:rsidR="00AA6AFE" w:rsidRDefault="00AA6AFE">
      <w:pPr>
        <w:rPr>
          <w:rFonts w:cstheme="minorHAnsi"/>
          <w:b/>
        </w:rPr>
      </w:pPr>
      <w:r>
        <w:rPr>
          <w:rFonts w:cstheme="minorHAnsi"/>
          <w:b/>
        </w:rPr>
        <w:t>Authors:</w:t>
      </w:r>
    </w:p>
    <w:p w14:paraId="784BCAAC" w14:textId="4DB21AFF" w:rsidR="008764BB" w:rsidRPr="00296B4B" w:rsidRDefault="00A65D24" w:rsidP="00084121">
      <w:pPr>
        <w:shd w:val="clear" w:color="auto" w:fill="FFFFFF"/>
        <w:spacing w:after="45" w:line="240" w:lineRule="auto"/>
        <w:textAlignment w:val="baseline"/>
        <w:rPr>
          <w:rFonts w:cs="Arial"/>
          <w:vertAlign w:val="superscript"/>
        </w:rPr>
      </w:pPr>
      <w:r w:rsidRPr="00C013CB">
        <w:rPr>
          <w:rFonts w:cs="Arial"/>
        </w:rPr>
        <w:t>Dum</w:t>
      </w:r>
      <w:r w:rsidR="00AA6AFE" w:rsidRPr="00C013CB">
        <w:rPr>
          <w:rFonts w:cs="Arial"/>
        </w:rPr>
        <w:t>bor L Ngaage</w:t>
      </w:r>
      <w:r w:rsidR="008764BB" w:rsidRPr="008764BB">
        <w:rPr>
          <w:rFonts w:cs="Arial"/>
          <w:vertAlign w:val="superscript"/>
        </w:rPr>
        <w:t>1</w:t>
      </w:r>
      <w:r w:rsidR="008764BB">
        <w:rPr>
          <w:rFonts w:cs="Arial"/>
        </w:rPr>
        <w:t>,</w:t>
      </w:r>
      <w:r w:rsidR="00AA6AFE" w:rsidRPr="00C013CB">
        <w:rPr>
          <w:rFonts w:cs="Arial"/>
        </w:rPr>
        <w:t xml:space="preserve"> </w:t>
      </w:r>
      <w:r w:rsidR="008764BB">
        <w:rPr>
          <w:rFonts w:cstheme="minorHAnsi"/>
        </w:rPr>
        <w:t>Natasha Mitchell</w:t>
      </w:r>
      <w:r w:rsidR="008764BB" w:rsidRPr="008764BB">
        <w:rPr>
          <w:rFonts w:cstheme="minorHAnsi"/>
          <w:vertAlign w:val="superscript"/>
        </w:rPr>
        <w:t>2</w:t>
      </w:r>
      <w:r w:rsidR="008764BB">
        <w:rPr>
          <w:rFonts w:cstheme="minorHAnsi"/>
        </w:rPr>
        <w:t xml:space="preserve">, </w:t>
      </w:r>
      <w:r w:rsidR="008764BB">
        <w:rPr>
          <w:rFonts w:cs="Arial"/>
        </w:rPr>
        <w:t>Alexandra Dean</w:t>
      </w:r>
      <w:r w:rsidR="008764BB" w:rsidRPr="008764BB">
        <w:rPr>
          <w:rFonts w:cstheme="minorHAnsi"/>
          <w:vertAlign w:val="superscript"/>
        </w:rPr>
        <w:t>2</w:t>
      </w:r>
      <w:r w:rsidR="008764BB">
        <w:rPr>
          <w:rFonts w:cs="Arial"/>
        </w:rPr>
        <w:t>,</w:t>
      </w:r>
      <w:r w:rsidR="008764BB" w:rsidRPr="008764BB">
        <w:rPr>
          <w:rFonts w:cs="Arial"/>
        </w:rPr>
        <w:t xml:space="preserve"> </w:t>
      </w:r>
      <w:r w:rsidR="008764BB">
        <w:rPr>
          <w:rFonts w:cs="Arial"/>
        </w:rPr>
        <w:t>Claire Hirst</w:t>
      </w:r>
      <w:r w:rsidR="008764BB" w:rsidRPr="008764BB">
        <w:rPr>
          <w:rFonts w:cstheme="minorHAnsi"/>
          <w:vertAlign w:val="superscript"/>
        </w:rPr>
        <w:t>2</w:t>
      </w:r>
      <w:r w:rsidR="008764BB">
        <w:rPr>
          <w:rFonts w:cs="Arial"/>
        </w:rPr>
        <w:t>,</w:t>
      </w:r>
      <w:r w:rsidR="008764BB" w:rsidRPr="008764BB">
        <w:rPr>
          <w:rFonts w:cs="ArialMT"/>
        </w:rPr>
        <w:t xml:space="preserve"> </w:t>
      </w:r>
      <w:r w:rsidR="007001BE" w:rsidRPr="00AA6AFE">
        <w:rPr>
          <w:rFonts w:cs="ArialMT"/>
        </w:rPr>
        <w:t xml:space="preserve">Enoch </w:t>
      </w:r>
      <w:r w:rsidR="007001BE" w:rsidRPr="007001BE">
        <w:rPr>
          <w:rFonts w:cs="ArialMT"/>
        </w:rPr>
        <w:t>Akowuah</w:t>
      </w:r>
      <w:r w:rsidR="007001BE">
        <w:rPr>
          <w:rFonts w:cstheme="minorHAnsi"/>
          <w:vertAlign w:val="superscript"/>
        </w:rPr>
        <w:t>3</w:t>
      </w:r>
      <w:r w:rsidR="007001BE">
        <w:rPr>
          <w:rFonts w:cstheme="minorHAnsi"/>
        </w:rPr>
        <w:t xml:space="preserve">, </w:t>
      </w:r>
      <w:r w:rsidR="007001BE">
        <w:rPr>
          <w:rFonts w:cs="ArialMT"/>
        </w:rPr>
        <w:t>Patrick Doherty</w:t>
      </w:r>
      <w:r w:rsidR="007001BE">
        <w:rPr>
          <w:rFonts w:cs="ArialMT"/>
          <w:vertAlign w:val="superscript"/>
        </w:rPr>
        <w:t>2</w:t>
      </w:r>
      <w:r w:rsidR="007001BE">
        <w:rPr>
          <w:rFonts w:cs="ArialMT"/>
        </w:rPr>
        <w:t>,</w:t>
      </w:r>
      <w:r w:rsidR="007001BE">
        <w:rPr>
          <w:rFonts w:cs="ArialMT"/>
          <w:vertAlign w:val="superscript"/>
        </w:rPr>
        <w:t xml:space="preserve"> </w:t>
      </w:r>
      <w:r w:rsidR="008764BB" w:rsidRPr="007001BE">
        <w:rPr>
          <w:rFonts w:cs="ArialMT"/>
        </w:rPr>
        <w:t>Caroline</w:t>
      </w:r>
      <w:r w:rsidR="008764BB" w:rsidRPr="00AA6AFE">
        <w:rPr>
          <w:rFonts w:cs="ArialMT"/>
        </w:rPr>
        <w:t xml:space="preserve"> Fairhurst</w:t>
      </w:r>
      <w:r w:rsidR="008764BB" w:rsidRPr="008764BB">
        <w:rPr>
          <w:rFonts w:cstheme="minorHAnsi"/>
          <w:vertAlign w:val="superscript"/>
        </w:rPr>
        <w:t>2</w:t>
      </w:r>
      <w:r w:rsidR="008764BB">
        <w:rPr>
          <w:rFonts w:cstheme="minorHAnsi"/>
        </w:rPr>
        <w:t>,</w:t>
      </w:r>
      <w:r w:rsidR="008764BB" w:rsidRPr="008764BB">
        <w:rPr>
          <w:rFonts w:cstheme="minorHAnsi"/>
        </w:rPr>
        <w:t xml:space="preserve"> </w:t>
      </w:r>
      <w:r w:rsidR="007001BE" w:rsidRPr="00AA6AFE">
        <w:rPr>
          <w:rFonts w:cs="ArialMT"/>
        </w:rPr>
        <w:t>Kate Flemming</w:t>
      </w:r>
      <w:r w:rsidR="007001BE">
        <w:rPr>
          <w:rFonts w:cstheme="minorHAnsi"/>
          <w:vertAlign w:val="superscript"/>
        </w:rPr>
        <w:t>2</w:t>
      </w:r>
      <w:r w:rsidR="007001BE">
        <w:rPr>
          <w:rFonts w:cstheme="minorHAnsi"/>
        </w:rPr>
        <w:t>,</w:t>
      </w:r>
      <w:r w:rsidR="007001BE">
        <w:rPr>
          <w:rFonts w:cstheme="minorHAnsi"/>
          <w:vertAlign w:val="superscript"/>
        </w:rPr>
        <w:t xml:space="preserve"> </w:t>
      </w:r>
      <w:r w:rsidR="00296B4B">
        <w:rPr>
          <w:rFonts w:cs="ArialMT"/>
        </w:rPr>
        <w:t>Catherine Hewitt</w:t>
      </w:r>
      <w:r w:rsidR="00296B4B" w:rsidRPr="008764BB">
        <w:rPr>
          <w:rFonts w:cstheme="minorHAnsi"/>
          <w:vertAlign w:val="superscript"/>
        </w:rPr>
        <w:t>2</w:t>
      </w:r>
      <w:r w:rsidR="00296B4B">
        <w:rPr>
          <w:rFonts w:cstheme="minorHAnsi"/>
        </w:rPr>
        <w:t>,</w:t>
      </w:r>
      <w:r w:rsidR="00296B4B" w:rsidRPr="00296B4B">
        <w:rPr>
          <w:rFonts w:cs="Arial"/>
        </w:rPr>
        <w:t xml:space="preserve"> </w:t>
      </w:r>
      <w:r w:rsidR="00296B4B" w:rsidRPr="00AA6AFE">
        <w:rPr>
          <w:rFonts w:cs="ArialMT"/>
        </w:rPr>
        <w:t>Sebastian Hinde</w:t>
      </w:r>
      <w:r w:rsidR="00296B4B">
        <w:rPr>
          <w:rFonts w:cstheme="minorHAnsi"/>
          <w:vertAlign w:val="superscript"/>
        </w:rPr>
        <w:t>4</w:t>
      </w:r>
      <w:r w:rsidR="00296B4B">
        <w:rPr>
          <w:rFonts w:cstheme="minorHAnsi"/>
        </w:rPr>
        <w:t>,</w:t>
      </w:r>
      <w:r w:rsidR="00296B4B" w:rsidRPr="00296B4B">
        <w:rPr>
          <w:rFonts w:cs="ArialMT"/>
        </w:rPr>
        <w:t xml:space="preserve"> </w:t>
      </w:r>
      <w:r w:rsidR="007001BE">
        <w:rPr>
          <w:rFonts w:cs="Arial"/>
        </w:rPr>
        <w:t>Alex Mitchell</w:t>
      </w:r>
      <w:r w:rsidR="007001BE" w:rsidRPr="008764BB">
        <w:rPr>
          <w:rFonts w:cstheme="minorHAnsi"/>
          <w:vertAlign w:val="superscript"/>
        </w:rPr>
        <w:t>2</w:t>
      </w:r>
      <w:r w:rsidR="007001BE">
        <w:rPr>
          <w:rFonts w:cstheme="minorHAnsi"/>
        </w:rPr>
        <w:t xml:space="preserve">, </w:t>
      </w:r>
      <w:r w:rsidR="007001BE" w:rsidRPr="0090317D">
        <w:rPr>
          <w:rFonts w:cstheme="minorHAnsi"/>
        </w:rPr>
        <w:t>Simon Nichols</w:t>
      </w:r>
      <w:r w:rsidR="007C1903">
        <w:rPr>
          <w:rFonts w:cstheme="minorHAnsi"/>
          <w:vertAlign w:val="superscript"/>
        </w:rPr>
        <w:t>5</w:t>
      </w:r>
      <w:r w:rsidR="007001BE">
        <w:rPr>
          <w:rFonts w:cstheme="minorHAnsi"/>
        </w:rPr>
        <w:t>,</w:t>
      </w:r>
      <w:r w:rsidR="007001BE">
        <w:rPr>
          <w:rFonts w:cstheme="minorHAnsi"/>
          <w:vertAlign w:val="superscript"/>
        </w:rPr>
        <w:t xml:space="preserve"> </w:t>
      </w:r>
      <w:r w:rsidR="00296B4B" w:rsidRPr="00C013CB">
        <w:rPr>
          <w:rFonts w:cstheme="minorHAnsi"/>
        </w:rPr>
        <w:t>Judith Watson</w:t>
      </w:r>
      <w:r w:rsidR="00296B4B">
        <w:rPr>
          <w:rFonts w:cstheme="minorHAnsi"/>
          <w:vertAlign w:val="superscript"/>
        </w:rPr>
        <w:t>2</w:t>
      </w:r>
    </w:p>
    <w:p w14:paraId="58EB46BF" w14:textId="0A54BF2D" w:rsidR="008764BB" w:rsidRDefault="008764BB" w:rsidP="00084121">
      <w:pPr>
        <w:shd w:val="clear" w:color="auto" w:fill="FFFFFF"/>
        <w:spacing w:after="45" w:line="240" w:lineRule="auto"/>
        <w:textAlignment w:val="baseline"/>
        <w:rPr>
          <w:rFonts w:cs="Arial"/>
        </w:rPr>
      </w:pPr>
    </w:p>
    <w:p w14:paraId="59B8325D" w14:textId="77777777" w:rsidR="00296B4B" w:rsidRDefault="00296B4B" w:rsidP="00296B4B">
      <w:pPr>
        <w:shd w:val="clear" w:color="auto" w:fill="FFFFFF"/>
        <w:spacing w:after="45" w:line="240" w:lineRule="auto"/>
        <w:textAlignment w:val="baseline"/>
        <w:rPr>
          <w:rFonts w:cstheme="minorHAnsi"/>
        </w:rPr>
      </w:pPr>
      <w:r>
        <w:rPr>
          <w:rFonts w:cstheme="minorHAnsi"/>
          <w:b/>
        </w:rPr>
        <w:t xml:space="preserve">Corresponding author: </w:t>
      </w:r>
      <w:r w:rsidRPr="00C013CB">
        <w:rPr>
          <w:rFonts w:cs="Arial"/>
        </w:rPr>
        <w:t xml:space="preserve">Mr Dumbor L Ngaage </w:t>
      </w:r>
      <w:r w:rsidRPr="00C32A0E">
        <w:rPr>
          <w:rFonts w:cstheme="minorHAnsi"/>
        </w:rPr>
        <w:t xml:space="preserve">- </w:t>
      </w:r>
      <w:r w:rsidRPr="00C32A0E">
        <w:rPr>
          <w:rFonts w:cstheme="minorHAnsi"/>
          <w:shd w:val="clear" w:color="auto" w:fill="FFFFFF"/>
        </w:rPr>
        <w:t>Castle Hill Hospital, </w:t>
      </w:r>
      <w:r w:rsidRPr="00C32A0E">
        <w:rPr>
          <w:rFonts w:cstheme="minorHAnsi"/>
        </w:rPr>
        <w:t xml:space="preserve">Hull University Teaching Hospitals NHS Trust, </w:t>
      </w:r>
      <w:r w:rsidRPr="00C32A0E">
        <w:rPr>
          <w:rFonts w:eastAsia="Times New Roman" w:cstheme="minorHAnsi"/>
          <w:lang w:eastAsia="en-GB"/>
        </w:rPr>
        <w:t xml:space="preserve">Castle Road Cottingham, </w:t>
      </w:r>
      <w:r w:rsidRPr="00C32A0E">
        <w:rPr>
          <w:rFonts w:cstheme="minorHAnsi"/>
        </w:rPr>
        <w:t xml:space="preserve">Hull, UK; </w:t>
      </w:r>
      <w:hyperlink r:id="rId8" w:history="1">
        <w:r w:rsidRPr="008B7957">
          <w:rPr>
            <w:rStyle w:val="Hyperlink"/>
            <w:rFonts w:cstheme="minorHAnsi"/>
          </w:rPr>
          <w:t>dumbor.ngaage@hey.nhs.uk</w:t>
        </w:r>
      </w:hyperlink>
      <w:r>
        <w:rPr>
          <w:rFonts w:cstheme="minorHAnsi"/>
        </w:rPr>
        <w:t>;</w:t>
      </w:r>
      <w:r w:rsidRPr="00C32A0E">
        <w:rPr>
          <w:rFonts w:cstheme="minorHAnsi"/>
        </w:rPr>
        <w:t xml:space="preserve"> 01482623263</w:t>
      </w:r>
    </w:p>
    <w:p w14:paraId="2D35F0A8" w14:textId="77777777" w:rsidR="00296B4B" w:rsidRDefault="00296B4B" w:rsidP="00084121">
      <w:pPr>
        <w:shd w:val="clear" w:color="auto" w:fill="FFFFFF"/>
        <w:spacing w:after="45" w:line="240" w:lineRule="auto"/>
        <w:textAlignment w:val="baseline"/>
        <w:rPr>
          <w:rFonts w:cs="Arial"/>
        </w:rPr>
      </w:pPr>
    </w:p>
    <w:p w14:paraId="7036E84D" w14:textId="0A710769" w:rsidR="00296B4B" w:rsidRPr="00296B4B" w:rsidRDefault="00296B4B" w:rsidP="00084121">
      <w:pPr>
        <w:shd w:val="clear" w:color="auto" w:fill="FFFFFF"/>
        <w:spacing w:after="45" w:line="240" w:lineRule="auto"/>
        <w:textAlignment w:val="baseline"/>
        <w:rPr>
          <w:rFonts w:cs="Arial"/>
          <w:b/>
        </w:rPr>
      </w:pPr>
      <w:r w:rsidRPr="00296B4B">
        <w:rPr>
          <w:rFonts w:cs="Arial"/>
          <w:b/>
        </w:rPr>
        <w:t>Author affiliations:</w:t>
      </w:r>
    </w:p>
    <w:p w14:paraId="67348709" w14:textId="5CCC66B9" w:rsidR="00E12D4F" w:rsidRDefault="00C013CB" w:rsidP="00FB3AB8">
      <w:pPr>
        <w:pStyle w:val="ListParagraph"/>
        <w:numPr>
          <w:ilvl w:val="0"/>
          <w:numId w:val="23"/>
        </w:numPr>
        <w:shd w:val="clear" w:color="auto" w:fill="FFFFFF"/>
        <w:spacing w:after="0" w:line="240" w:lineRule="auto"/>
        <w:textAlignment w:val="baseline"/>
        <w:rPr>
          <w:rFonts w:cstheme="minorHAnsi"/>
        </w:rPr>
      </w:pPr>
      <w:r w:rsidRPr="008764BB">
        <w:rPr>
          <w:rFonts w:cstheme="minorHAnsi"/>
          <w:color w:val="222222"/>
          <w:shd w:val="clear" w:color="auto" w:fill="FFFFFF"/>
        </w:rPr>
        <w:t>Castle Hill Hospital, </w:t>
      </w:r>
      <w:r w:rsidR="00647177" w:rsidRPr="008764BB">
        <w:rPr>
          <w:rFonts w:cstheme="minorHAnsi"/>
        </w:rPr>
        <w:t>Hull University Teaching Hospitals NHS Trust</w:t>
      </w:r>
      <w:r w:rsidRPr="008764BB">
        <w:rPr>
          <w:rFonts w:cstheme="minorHAnsi"/>
        </w:rPr>
        <w:t xml:space="preserve">, </w:t>
      </w:r>
      <w:r w:rsidRPr="008764BB">
        <w:rPr>
          <w:rFonts w:eastAsia="Times New Roman" w:cstheme="minorHAnsi"/>
          <w:color w:val="333333"/>
          <w:lang w:eastAsia="en-GB"/>
        </w:rPr>
        <w:t xml:space="preserve">Castle Road Cottingham, </w:t>
      </w:r>
      <w:r w:rsidRPr="008764BB">
        <w:rPr>
          <w:rFonts w:cstheme="minorHAnsi"/>
        </w:rPr>
        <w:t>Hull, UK</w:t>
      </w:r>
    </w:p>
    <w:p w14:paraId="288DA971" w14:textId="0CFB36B2" w:rsidR="00296B4B" w:rsidRPr="00296B4B" w:rsidRDefault="009B611C" w:rsidP="00FB3AB8">
      <w:pPr>
        <w:shd w:val="clear" w:color="auto" w:fill="FFFFFF"/>
        <w:spacing w:after="0" w:line="240" w:lineRule="auto"/>
        <w:ind w:left="360" w:firstLine="360"/>
        <w:textAlignment w:val="baseline"/>
        <w:rPr>
          <w:rFonts w:cstheme="minorHAnsi"/>
        </w:rPr>
      </w:pPr>
      <w:hyperlink r:id="rId9" w:history="1">
        <w:r w:rsidR="00296B4B" w:rsidRPr="00961060">
          <w:rPr>
            <w:rStyle w:val="Hyperlink"/>
            <w:rFonts w:cstheme="minorHAnsi"/>
          </w:rPr>
          <w:t>dumbor.ngaage@hey.nhs.uk</w:t>
        </w:r>
      </w:hyperlink>
      <w:r w:rsidR="00296B4B">
        <w:rPr>
          <w:rFonts w:cstheme="minorHAnsi"/>
        </w:rPr>
        <w:t xml:space="preserve"> - </w:t>
      </w:r>
      <w:r w:rsidR="00296B4B" w:rsidRPr="00BE32C2">
        <w:rPr>
          <w:rFonts w:cstheme="minorHAnsi"/>
        </w:rPr>
        <w:t>Orcid iD</w:t>
      </w:r>
      <w:r w:rsidR="00E05F3D" w:rsidRPr="00BE32C2">
        <w:rPr>
          <w:rFonts w:cstheme="minorHAnsi"/>
        </w:rPr>
        <w:t xml:space="preserve"> 0000-0003-2378-7160</w:t>
      </w:r>
    </w:p>
    <w:p w14:paraId="39DAE581" w14:textId="0D45B875" w:rsidR="00985AD3" w:rsidRPr="00296B4B" w:rsidRDefault="00985AD3" w:rsidP="00FB3AB8">
      <w:pPr>
        <w:pStyle w:val="ListParagraph"/>
        <w:numPr>
          <w:ilvl w:val="0"/>
          <w:numId w:val="23"/>
        </w:numPr>
        <w:spacing w:after="0"/>
        <w:rPr>
          <w:rFonts w:cstheme="minorHAnsi"/>
        </w:rPr>
      </w:pPr>
      <w:r w:rsidRPr="00062421">
        <w:t xml:space="preserve">Department of Health Sciences, University of York, </w:t>
      </w:r>
      <w:r w:rsidRPr="008764BB">
        <w:rPr>
          <w:rFonts w:cs="Arial"/>
        </w:rPr>
        <w:t>ARRC Building, York, UK</w:t>
      </w:r>
    </w:p>
    <w:p w14:paraId="482FAD72" w14:textId="1DC00E75" w:rsidR="00296B4B" w:rsidRPr="00296B4B" w:rsidRDefault="009B611C" w:rsidP="00FB3AB8">
      <w:pPr>
        <w:spacing w:after="0" w:line="240" w:lineRule="auto"/>
        <w:ind w:left="360" w:firstLine="360"/>
        <w:rPr>
          <w:rFonts w:cstheme="minorHAnsi"/>
          <w:sz w:val="24"/>
          <w:szCs w:val="24"/>
        </w:rPr>
      </w:pPr>
      <w:hyperlink r:id="rId10" w:history="1">
        <w:r w:rsidR="00296B4B" w:rsidRPr="00296B4B">
          <w:rPr>
            <w:rStyle w:val="Hyperlink"/>
            <w:rFonts w:cstheme="minorHAnsi"/>
            <w:sz w:val="24"/>
            <w:szCs w:val="24"/>
          </w:rPr>
          <w:t>natasha.mitchell@york.ac.uk</w:t>
        </w:r>
      </w:hyperlink>
      <w:r w:rsidR="00296B4B" w:rsidRPr="00296B4B">
        <w:rPr>
          <w:rFonts w:cstheme="minorHAnsi"/>
          <w:sz w:val="24"/>
          <w:szCs w:val="24"/>
        </w:rPr>
        <w:t xml:space="preserve"> -  Orcid iD 0000-0002-6904-2976</w:t>
      </w:r>
    </w:p>
    <w:p w14:paraId="501844BC" w14:textId="20C6CDA4" w:rsidR="00296B4B" w:rsidRPr="00296B4B" w:rsidRDefault="009B611C" w:rsidP="00FB3AB8">
      <w:pPr>
        <w:spacing w:after="0" w:line="240" w:lineRule="auto"/>
        <w:ind w:left="360" w:firstLine="360"/>
        <w:rPr>
          <w:rFonts w:cstheme="minorHAnsi"/>
          <w:sz w:val="24"/>
          <w:szCs w:val="24"/>
        </w:rPr>
      </w:pPr>
      <w:hyperlink r:id="rId11" w:history="1">
        <w:r w:rsidR="00296B4B" w:rsidRPr="00296B4B">
          <w:rPr>
            <w:rStyle w:val="Hyperlink"/>
            <w:rFonts w:cstheme="minorHAnsi"/>
            <w:sz w:val="24"/>
            <w:szCs w:val="24"/>
          </w:rPr>
          <w:t>alexandra.dean@york.ac.uk-</w:t>
        </w:r>
      </w:hyperlink>
      <w:r w:rsidR="00296B4B" w:rsidRPr="00296B4B">
        <w:rPr>
          <w:rFonts w:cstheme="minorHAnsi"/>
          <w:sz w:val="24"/>
          <w:szCs w:val="24"/>
        </w:rPr>
        <w:t xml:space="preserve">  </w:t>
      </w:r>
      <w:r w:rsidR="00296B4B" w:rsidRPr="00582ECF">
        <w:rPr>
          <w:rFonts w:cstheme="minorHAnsi"/>
          <w:sz w:val="24"/>
          <w:szCs w:val="24"/>
        </w:rPr>
        <w:t>Orcid iD</w:t>
      </w:r>
      <w:r w:rsidR="00390AE2" w:rsidRPr="00582ECF">
        <w:rPr>
          <w:rFonts w:cstheme="minorHAnsi"/>
          <w:sz w:val="24"/>
          <w:szCs w:val="24"/>
        </w:rPr>
        <w:t xml:space="preserve"> 0000-0003-4711-5609</w:t>
      </w:r>
    </w:p>
    <w:p w14:paraId="12B451B4" w14:textId="4A622CA7" w:rsidR="00296B4B" w:rsidRPr="00CB34FD" w:rsidRDefault="009B611C" w:rsidP="00FB3AB8">
      <w:pPr>
        <w:spacing w:after="0" w:line="240" w:lineRule="auto"/>
        <w:ind w:left="360" w:firstLine="360"/>
        <w:rPr>
          <w:rFonts w:cstheme="minorHAnsi"/>
          <w:sz w:val="24"/>
          <w:szCs w:val="24"/>
        </w:rPr>
      </w:pPr>
      <w:hyperlink r:id="rId12" w:history="1">
        <w:r w:rsidR="00296B4B" w:rsidRPr="00296B4B">
          <w:rPr>
            <w:rStyle w:val="Hyperlink"/>
            <w:rFonts w:cstheme="minorHAnsi"/>
            <w:sz w:val="24"/>
            <w:szCs w:val="24"/>
          </w:rPr>
          <w:t>claire.hirst@york.ac.uk</w:t>
        </w:r>
      </w:hyperlink>
      <w:r w:rsidR="00296B4B" w:rsidRPr="00296B4B">
        <w:rPr>
          <w:rFonts w:cstheme="minorHAnsi"/>
          <w:sz w:val="24"/>
          <w:szCs w:val="24"/>
        </w:rPr>
        <w:t xml:space="preserve"> - </w:t>
      </w:r>
      <w:r w:rsidR="00296B4B" w:rsidRPr="00F960F8">
        <w:rPr>
          <w:rFonts w:cstheme="minorHAnsi"/>
          <w:sz w:val="24"/>
          <w:szCs w:val="24"/>
        </w:rPr>
        <w:t>Orcid iD</w:t>
      </w:r>
      <w:r w:rsidR="00CB34FD" w:rsidRPr="00F960F8">
        <w:rPr>
          <w:rFonts w:cstheme="minorHAnsi"/>
          <w:sz w:val="24"/>
          <w:szCs w:val="24"/>
        </w:rPr>
        <w:t xml:space="preserve"> </w:t>
      </w:r>
      <w:r w:rsidR="00CB34FD" w:rsidRPr="00F960F8">
        <w:rPr>
          <w:rFonts w:cstheme="minorHAnsi"/>
          <w:sz w:val="24"/>
          <w:szCs w:val="24"/>
          <w:shd w:val="clear" w:color="auto" w:fill="FFFFFF"/>
        </w:rPr>
        <w:t>0000-0001-7832-5030</w:t>
      </w:r>
    </w:p>
    <w:p w14:paraId="6B3DFA3D" w14:textId="77777777" w:rsidR="00567507" w:rsidRDefault="009B611C" w:rsidP="00567507">
      <w:pPr>
        <w:spacing w:after="0"/>
        <w:ind w:left="720"/>
        <w:rPr>
          <w:rFonts w:cs="ArialMT"/>
        </w:rPr>
      </w:pPr>
      <w:hyperlink r:id="rId13" w:history="1">
        <w:r w:rsidR="00567507" w:rsidRPr="00961060">
          <w:rPr>
            <w:rStyle w:val="Hyperlink"/>
            <w:rFonts w:cs="ArialMT"/>
          </w:rPr>
          <w:t>patrick.doherty@york.ac.uk</w:t>
        </w:r>
      </w:hyperlink>
      <w:r w:rsidR="00567507">
        <w:rPr>
          <w:rFonts w:cs="ArialMT"/>
        </w:rPr>
        <w:t xml:space="preserve"> </w:t>
      </w:r>
      <w:r w:rsidR="00567507" w:rsidRPr="00296B4B">
        <w:rPr>
          <w:rFonts w:cstheme="minorHAnsi"/>
          <w:sz w:val="24"/>
          <w:szCs w:val="24"/>
        </w:rPr>
        <w:t xml:space="preserve">Orcid </w:t>
      </w:r>
      <w:r w:rsidR="00567507" w:rsidRPr="00426DFA">
        <w:rPr>
          <w:rFonts w:cstheme="minorHAnsi"/>
          <w:sz w:val="24"/>
          <w:szCs w:val="24"/>
        </w:rPr>
        <w:t xml:space="preserve">iD </w:t>
      </w:r>
      <w:r w:rsidR="00567507" w:rsidRPr="00426DFA">
        <w:rPr>
          <w:rFonts w:cstheme="minorHAnsi"/>
          <w:sz w:val="24"/>
          <w:szCs w:val="24"/>
          <w:shd w:val="clear" w:color="auto" w:fill="FAFAFA"/>
        </w:rPr>
        <w:t>0000-0002-1887-0237</w:t>
      </w:r>
    </w:p>
    <w:p w14:paraId="0FE4F576" w14:textId="69F7E30C" w:rsidR="00296B4B" w:rsidRPr="00296B4B" w:rsidRDefault="009B611C" w:rsidP="00FB3AB8">
      <w:pPr>
        <w:spacing w:after="0" w:line="240" w:lineRule="auto"/>
        <w:ind w:left="360" w:firstLine="360"/>
        <w:rPr>
          <w:rFonts w:cstheme="minorHAnsi"/>
          <w:sz w:val="24"/>
          <w:szCs w:val="24"/>
        </w:rPr>
      </w:pPr>
      <w:hyperlink r:id="rId14" w:history="1">
        <w:r w:rsidR="00296B4B" w:rsidRPr="00296B4B">
          <w:rPr>
            <w:rStyle w:val="Hyperlink"/>
            <w:rFonts w:cstheme="minorHAnsi"/>
            <w:sz w:val="24"/>
            <w:szCs w:val="24"/>
          </w:rPr>
          <w:t>caroline.fairhurst@york.ac.uk -</w:t>
        </w:r>
      </w:hyperlink>
      <w:r w:rsidR="00296B4B" w:rsidRPr="00296B4B">
        <w:rPr>
          <w:rFonts w:cstheme="minorHAnsi"/>
          <w:sz w:val="24"/>
          <w:szCs w:val="24"/>
        </w:rPr>
        <w:t xml:space="preserve"> Orcid iD</w:t>
      </w:r>
      <w:r w:rsidR="00296B4B" w:rsidRPr="00426DFA">
        <w:rPr>
          <w:rFonts w:cstheme="minorHAnsi"/>
          <w:sz w:val="24"/>
          <w:szCs w:val="24"/>
        </w:rPr>
        <w:t xml:space="preserve"> </w:t>
      </w:r>
      <w:r w:rsidR="00426DFA" w:rsidRPr="00426DFA">
        <w:rPr>
          <w:rFonts w:cstheme="minorHAnsi"/>
          <w:sz w:val="24"/>
          <w:szCs w:val="24"/>
          <w:shd w:val="clear" w:color="auto" w:fill="FAFAFA"/>
        </w:rPr>
        <w:t>0000-0003-0547-462X</w:t>
      </w:r>
    </w:p>
    <w:p w14:paraId="5F61FE22" w14:textId="77777777" w:rsidR="00567507" w:rsidRDefault="009B611C" w:rsidP="00567507">
      <w:pPr>
        <w:spacing w:after="0" w:line="240" w:lineRule="auto"/>
        <w:ind w:left="360" w:firstLine="360"/>
        <w:rPr>
          <w:rFonts w:cs="ArialMT"/>
        </w:rPr>
      </w:pPr>
      <w:hyperlink r:id="rId15" w:history="1">
        <w:r w:rsidR="00567507" w:rsidRPr="00961060">
          <w:rPr>
            <w:rStyle w:val="Hyperlink"/>
            <w:rFonts w:cs="ArialMT"/>
          </w:rPr>
          <w:t>kate.flemming@york.ac.uk</w:t>
        </w:r>
      </w:hyperlink>
      <w:r w:rsidR="00567507">
        <w:rPr>
          <w:rFonts w:cs="ArialMT"/>
        </w:rPr>
        <w:t xml:space="preserve"> -</w:t>
      </w:r>
      <w:r w:rsidR="00567507" w:rsidRPr="00426DFA">
        <w:rPr>
          <w:rFonts w:cstheme="minorHAnsi"/>
          <w:sz w:val="24"/>
          <w:szCs w:val="24"/>
        </w:rPr>
        <w:t xml:space="preserve"> </w:t>
      </w:r>
      <w:r w:rsidR="00567507" w:rsidRPr="00296B4B">
        <w:rPr>
          <w:rFonts w:cstheme="minorHAnsi"/>
          <w:sz w:val="24"/>
          <w:szCs w:val="24"/>
        </w:rPr>
        <w:t xml:space="preserve">Orcid </w:t>
      </w:r>
      <w:r w:rsidR="00567507" w:rsidRPr="00426DFA">
        <w:rPr>
          <w:rFonts w:cstheme="minorHAnsi"/>
          <w:sz w:val="24"/>
          <w:szCs w:val="24"/>
        </w:rPr>
        <w:t xml:space="preserve">iD </w:t>
      </w:r>
      <w:r w:rsidR="00567507" w:rsidRPr="00426DFA">
        <w:rPr>
          <w:rFonts w:cstheme="minorHAnsi"/>
          <w:sz w:val="24"/>
          <w:szCs w:val="24"/>
          <w:shd w:val="clear" w:color="auto" w:fill="FAFAFA"/>
        </w:rPr>
        <w:t>0000-0002-0795-8516</w:t>
      </w:r>
    </w:p>
    <w:p w14:paraId="0F19EF32" w14:textId="15354331" w:rsidR="00296B4B" w:rsidRPr="00296B4B" w:rsidRDefault="009B611C" w:rsidP="00FB3AB8">
      <w:pPr>
        <w:spacing w:after="0" w:line="240" w:lineRule="auto"/>
        <w:ind w:left="360" w:firstLine="360"/>
        <w:rPr>
          <w:rFonts w:cstheme="minorHAnsi"/>
          <w:sz w:val="24"/>
          <w:szCs w:val="24"/>
        </w:rPr>
      </w:pPr>
      <w:hyperlink r:id="rId16" w:history="1">
        <w:r w:rsidR="00296B4B" w:rsidRPr="00296B4B">
          <w:rPr>
            <w:rStyle w:val="Hyperlink"/>
            <w:rFonts w:cstheme="minorHAnsi"/>
            <w:sz w:val="24"/>
            <w:szCs w:val="24"/>
          </w:rPr>
          <w:t>catherine.hewitt@york.ac.uk</w:t>
        </w:r>
      </w:hyperlink>
      <w:r w:rsidR="00296B4B" w:rsidRPr="00296B4B">
        <w:rPr>
          <w:rFonts w:cstheme="minorHAnsi"/>
          <w:sz w:val="24"/>
          <w:szCs w:val="24"/>
        </w:rPr>
        <w:t xml:space="preserve"> - Orcid </w:t>
      </w:r>
      <w:r w:rsidR="00296B4B" w:rsidRPr="00426DFA">
        <w:rPr>
          <w:rFonts w:cstheme="minorHAnsi"/>
          <w:sz w:val="24"/>
          <w:szCs w:val="24"/>
        </w:rPr>
        <w:t>iD</w:t>
      </w:r>
      <w:r w:rsidR="00426DFA" w:rsidRPr="00426DFA">
        <w:rPr>
          <w:rFonts w:cstheme="minorHAnsi"/>
          <w:sz w:val="24"/>
          <w:szCs w:val="24"/>
        </w:rPr>
        <w:t xml:space="preserve"> </w:t>
      </w:r>
      <w:r w:rsidR="00426DFA" w:rsidRPr="00426DFA">
        <w:rPr>
          <w:rFonts w:cstheme="minorHAnsi"/>
          <w:sz w:val="24"/>
          <w:szCs w:val="24"/>
          <w:shd w:val="clear" w:color="auto" w:fill="FAFAFA"/>
        </w:rPr>
        <w:t>0000-0002-0415-3536</w:t>
      </w:r>
    </w:p>
    <w:p w14:paraId="6F992240" w14:textId="0BE4B773" w:rsidR="00582ECF" w:rsidRDefault="009B611C" w:rsidP="00582ECF">
      <w:pPr>
        <w:spacing w:after="0" w:line="240" w:lineRule="auto"/>
        <w:ind w:left="360" w:firstLine="360"/>
        <w:rPr>
          <w:rFonts w:cstheme="minorHAnsi"/>
          <w:color w:val="FF0000"/>
          <w:sz w:val="24"/>
          <w:szCs w:val="24"/>
        </w:rPr>
      </w:pPr>
      <w:hyperlink r:id="rId17" w:history="1">
        <w:r w:rsidR="00296B4B" w:rsidRPr="00296B4B">
          <w:rPr>
            <w:rStyle w:val="Hyperlink"/>
            <w:rFonts w:cstheme="minorHAnsi"/>
            <w:sz w:val="24"/>
            <w:szCs w:val="24"/>
          </w:rPr>
          <w:t>alex.mitchell@york.ac.uk -</w:t>
        </w:r>
      </w:hyperlink>
      <w:r w:rsidR="00296B4B" w:rsidRPr="00296B4B">
        <w:rPr>
          <w:rFonts w:cstheme="minorHAnsi"/>
          <w:sz w:val="24"/>
          <w:szCs w:val="24"/>
        </w:rPr>
        <w:t xml:space="preserve"> </w:t>
      </w:r>
      <w:r w:rsidR="00582ECF" w:rsidRPr="00582ECF">
        <w:rPr>
          <w:rFonts w:cstheme="minorHAnsi"/>
          <w:sz w:val="24"/>
          <w:szCs w:val="24"/>
        </w:rPr>
        <w:t xml:space="preserve">Orcid iD </w:t>
      </w:r>
      <w:r w:rsidR="00CF64EC" w:rsidRPr="00582ECF">
        <w:rPr>
          <w:rFonts w:cstheme="minorHAnsi"/>
          <w:sz w:val="24"/>
          <w:szCs w:val="24"/>
        </w:rPr>
        <w:t>0000-0001-9311-2092</w:t>
      </w:r>
    </w:p>
    <w:p w14:paraId="264554B7" w14:textId="05421740" w:rsidR="00426DFA" w:rsidRDefault="009B611C" w:rsidP="00FB3AB8">
      <w:pPr>
        <w:spacing w:after="0"/>
        <w:ind w:left="720"/>
        <w:rPr>
          <w:rFonts w:cstheme="minorHAnsi"/>
        </w:rPr>
      </w:pPr>
      <w:hyperlink r:id="rId18" w:history="1">
        <w:r w:rsidR="00426DFA" w:rsidRPr="00296B4B">
          <w:rPr>
            <w:rStyle w:val="Hyperlink"/>
            <w:rFonts w:cstheme="minorHAnsi"/>
            <w:sz w:val="24"/>
            <w:szCs w:val="24"/>
          </w:rPr>
          <w:t>jude.watson@york.ac.uk-</w:t>
        </w:r>
      </w:hyperlink>
      <w:r w:rsidR="00426DFA" w:rsidRPr="00296B4B">
        <w:rPr>
          <w:rFonts w:cstheme="minorHAnsi"/>
          <w:sz w:val="24"/>
          <w:szCs w:val="24"/>
        </w:rPr>
        <w:t xml:space="preserve"> Orcid</w:t>
      </w:r>
      <w:r w:rsidR="00426DFA" w:rsidRPr="00426DFA">
        <w:rPr>
          <w:rFonts w:cstheme="minorHAnsi"/>
          <w:sz w:val="24"/>
          <w:szCs w:val="24"/>
        </w:rPr>
        <w:t xml:space="preserve"> iD </w:t>
      </w:r>
      <w:r w:rsidR="00426DFA" w:rsidRPr="00426DFA">
        <w:rPr>
          <w:rFonts w:cstheme="minorHAnsi"/>
          <w:sz w:val="24"/>
          <w:szCs w:val="24"/>
          <w:shd w:val="clear" w:color="auto" w:fill="FAFAFA"/>
        </w:rPr>
        <w:t>0000-0003-0694-3854</w:t>
      </w:r>
    </w:p>
    <w:p w14:paraId="7368CF05" w14:textId="77777777" w:rsidR="007001BE" w:rsidRDefault="007001BE" w:rsidP="007001BE">
      <w:pPr>
        <w:pStyle w:val="ListParagraph"/>
        <w:numPr>
          <w:ilvl w:val="0"/>
          <w:numId w:val="23"/>
        </w:numPr>
        <w:spacing w:after="0"/>
        <w:rPr>
          <w:rFonts w:cstheme="minorHAnsi"/>
        </w:rPr>
      </w:pPr>
      <w:r w:rsidRPr="00296B4B">
        <w:rPr>
          <w:rFonts w:cs="ArialMT"/>
        </w:rPr>
        <w:t>James Cook Hospital, South Tees Hospitals NHS Foundation Trust,</w:t>
      </w:r>
      <w:r w:rsidRPr="00296B4B">
        <w:rPr>
          <w:rFonts w:cstheme="minorHAnsi"/>
        </w:rPr>
        <w:t xml:space="preserve"> Marton Road</w:t>
      </w:r>
      <w:r w:rsidRPr="00296B4B">
        <w:rPr>
          <w:rFonts w:cstheme="minorHAnsi"/>
        </w:rPr>
        <w:br/>
        <w:t>Middlesbrough, UK</w:t>
      </w:r>
    </w:p>
    <w:p w14:paraId="16DAE562" w14:textId="77777777" w:rsidR="007001BE" w:rsidRDefault="009B611C" w:rsidP="007001BE">
      <w:pPr>
        <w:pStyle w:val="ListParagraph"/>
        <w:spacing w:after="0"/>
        <w:rPr>
          <w:rFonts w:cstheme="minorHAnsi"/>
        </w:rPr>
      </w:pPr>
      <w:hyperlink r:id="rId19" w:history="1">
        <w:r w:rsidR="007001BE" w:rsidRPr="00961060">
          <w:rPr>
            <w:rStyle w:val="Hyperlink"/>
            <w:rFonts w:cstheme="minorHAnsi"/>
          </w:rPr>
          <w:t>enoch.akowuah@nhs.net</w:t>
        </w:r>
      </w:hyperlink>
      <w:r w:rsidR="007001BE">
        <w:rPr>
          <w:rFonts w:cstheme="minorHAnsi"/>
        </w:rPr>
        <w:t xml:space="preserve"> </w:t>
      </w:r>
      <w:r w:rsidR="007001BE" w:rsidRPr="00F960F8">
        <w:rPr>
          <w:rFonts w:cstheme="minorHAnsi"/>
          <w:sz w:val="24"/>
          <w:szCs w:val="24"/>
        </w:rPr>
        <w:t>-</w:t>
      </w:r>
      <w:r w:rsidR="007001BE" w:rsidRPr="00CB34FD">
        <w:rPr>
          <w:rFonts w:cstheme="minorHAnsi"/>
          <w:sz w:val="24"/>
          <w:szCs w:val="24"/>
        </w:rPr>
        <w:t xml:space="preserve"> </w:t>
      </w:r>
      <w:r w:rsidR="007001BE" w:rsidRPr="00F960F8">
        <w:rPr>
          <w:rFonts w:cstheme="minorHAnsi"/>
          <w:sz w:val="24"/>
          <w:szCs w:val="24"/>
        </w:rPr>
        <w:t xml:space="preserve">Orcid iD </w:t>
      </w:r>
      <w:r w:rsidR="007001BE" w:rsidRPr="00F960F8">
        <w:rPr>
          <w:rFonts w:ascii="Calibri" w:hAnsi="Calibri" w:cs="Calibri"/>
          <w:sz w:val="24"/>
          <w:szCs w:val="24"/>
          <w:shd w:val="clear" w:color="auto" w:fill="FFFFFF"/>
        </w:rPr>
        <w:t>0000-0002-2429-3579</w:t>
      </w:r>
    </w:p>
    <w:p w14:paraId="6E9A0CFC" w14:textId="77777777" w:rsidR="007001BE" w:rsidRPr="00296B4B" w:rsidRDefault="007001BE" w:rsidP="007001BE">
      <w:pPr>
        <w:pStyle w:val="ListParagraph"/>
        <w:numPr>
          <w:ilvl w:val="0"/>
          <w:numId w:val="23"/>
        </w:numPr>
        <w:spacing w:after="0"/>
        <w:rPr>
          <w:rFonts w:cstheme="minorHAnsi"/>
        </w:rPr>
      </w:pPr>
      <w:r w:rsidRPr="00296B4B">
        <w:rPr>
          <w:rFonts w:cs="ArialMT"/>
        </w:rPr>
        <w:t>Centre for Health Economics</w:t>
      </w:r>
      <w:r w:rsidRPr="00296B4B">
        <w:rPr>
          <w:rFonts w:cstheme="minorHAnsi"/>
        </w:rPr>
        <w:t>, Alcuin A Block, University of York, York UK</w:t>
      </w:r>
    </w:p>
    <w:p w14:paraId="26F11F00" w14:textId="77777777" w:rsidR="007001BE" w:rsidRDefault="009B611C" w:rsidP="007001BE">
      <w:pPr>
        <w:spacing w:after="0"/>
        <w:ind w:firstLine="720"/>
        <w:rPr>
          <w:rFonts w:cs="ArialMT"/>
        </w:rPr>
      </w:pPr>
      <w:hyperlink r:id="rId20" w:history="1">
        <w:r w:rsidR="007001BE" w:rsidRPr="00961060">
          <w:rPr>
            <w:rStyle w:val="Hyperlink"/>
            <w:rFonts w:cs="ArialMT"/>
          </w:rPr>
          <w:t>sebastian.hinde@york.ac.uk-</w:t>
        </w:r>
      </w:hyperlink>
      <w:r w:rsidR="007001BE">
        <w:rPr>
          <w:rFonts w:cs="ArialMT"/>
        </w:rPr>
        <w:t xml:space="preserve"> </w:t>
      </w:r>
      <w:r w:rsidR="007001BE" w:rsidRPr="00296B4B">
        <w:rPr>
          <w:rFonts w:cstheme="minorHAnsi"/>
          <w:sz w:val="24"/>
          <w:szCs w:val="24"/>
        </w:rPr>
        <w:t xml:space="preserve">Orcid </w:t>
      </w:r>
      <w:r w:rsidR="007001BE" w:rsidRPr="00426DFA">
        <w:rPr>
          <w:rFonts w:cstheme="minorHAnsi"/>
          <w:sz w:val="24"/>
          <w:szCs w:val="24"/>
        </w:rPr>
        <w:t xml:space="preserve">iD </w:t>
      </w:r>
      <w:r w:rsidR="007001BE" w:rsidRPr="00426DFA">
        <w:rPr>
          <w:rStyle w:val="anchortext"/>
          <w:rFonts w:cstheme="minorHAnsi"/>
          <w:sz w:val="24"/>
          <w:szCs w:val="24"/>
          <w:shd w:val="clear" w:color="auto" w:fill="FFFFFF"/>
        </w:rPr>
        <w:t>0000-0002-7117-4142</w:t>
      </w:r>
    </w:p>
    <w:p w14:paraId="7ECE1511" w14:textId="723C2236" w:rsidR="0090317D" w:rsidRDefault="0090317D" w:rsidP="00FB3AB8">
      <w:pPr>
        <w:pStyle w:val="m-550810201393267791xgmail-m-3818075023130987416xmsonormal"/>
        <w:numPr>
          <w:ilvl w:val="0"/>
          <w:numId w:val="23"/>
        </w:numPr>
        <w:shd w:val="clear" w:color="auto" w:fill="FFFFFF"/>
        <w:spacing w:before="0" w:beforeAutospacing="0" w:after="0" w:afterAutospacing="0"/>
        <w:rPr>
          <w:rFonts w:asciiTheme="minorHAnsi" w:hAnsiTheme="minorHAnsi" w:cstheme="minorHAnsi"/>
          <w:color w:val="000000"/>
          <w:sz w:val="22"/>
        </w:rPr>
      </w:pPr>
      <w:r w:rsidRPr="0090317D">
        <w:rPr>
          <w:rFonts w:asciiTheme="minorHAnsi" w:hAnsiTheme="minorHAnsi" w:cstheme="minorHAnsi"/>
          <w:color w:val="000000"/>
          <w:sz w:val="22"/>
          <w:shd w:val="clear" w:color="auto" w:fill="FFFFFF"/>
        </w:rPr>
        <w:t xml:space="preserve">Centre for Sport and Exercise Science, </w:t>
      </w:r>
      <w:r w:rsidR="006F2D05" w:rsidRPr="0090317D">
        <w:rPr>
          <w:rFonts w:asciiTheme="minorHAnsi" w:hAnsiTheme="minorHAnsi" w:cstheme="minorHAnsi"/>
          <w:sz w:val="22"/>
        </w:rPr>
        <w:t>Sheffield Hallam University,</w:t>
      </w:r>
      <w:r w:rsidRPr="0090317D">
        <w:rPr>
          <w:rFonts w:asciiTheme="minorHAnsi" w:hAnsiTheme="minorHAnsi" w:cstheme="minorHAnsi"/>
          <w:color w:val="000000"/>
          <w:sz w:val="22"/>
        </w:rPr>
        <w:t xml:space="preserve"> Collegiate Campus, Sheffield, UK</w:t>
      </w:r>
    </w:p>
    <w:p w14:paraId="35CAE215" w14:textId="0F44F4C8" w:rsidR="00296B4B" w:rsidRDefault="009B611C" w:rsidP="00FB3AB8">
      <w:pPr>
        <w:pStyle w:val="m-550810201393267791xgmail-m-3818075023130987416xmsonormal"/>
        <w:shd w:val="clear" w:color="auto" w:fill="FFFFFF"/>
        <w:spacing w:before="0" w:beforeAutospacing="0" w:after="0" w:afterAutospacing="0"/>
        <w:ind w:left="360" w:firstLine="360"/>
        <w:rPr>
          <w:rFonts w:asciiTheme="minorHAnsi" w:hAnsiTheme="minorHAnsi" w:cstheme="minorHAnsi"/>
          <w:color w:val="000000"/>
          <w:sz w:val="22"/>
        </w:rPr>
      </w:pPr>
      <w:hyperlink r:id="rId21" w:history="1">
        <w:r w:rsidR="009A7FDF" w:rsidRPr="00961060">
          <w:rPr>
            <w:rStyle w:val="Hyperlink"/>
            <w:rFonts w:asciiTheme="minorHAnsi" w:hAnsiTheme="minorHAnsi" w:cstheme="minorHAnsi"/>
            <w:sz w:val="22"/>
          </w:rPr>
          <w:t>S.J.Nichols@shu.ac.uk</w:t>
        </w:r>
      </w:hyperlink>
      <w:r w:rsidR="009A7FDF">
        <w:rPr>
          <w:rFonts w:asciiTheme="minorHAnsi" w:hAnsiTheme="minorHAnsi" w:cstheme="minorHAnsi"/>
          <w:color w:val="000000"/>
          <w:sz w:val="22"/>
        </w:rPr>
        <w:t xml:space="preserve"> - </w:t>
      </w:r>
      <w:r w:rsidR="009A7FDF" w:rsidRPr="00296B4B">
        <w:rPr>
          <w:rFonts w:asciiTheme="minorHAnsi" w:hAnsiTheme="minorHAnsi" w:cstheme="minorHAnsi"/>
        </w:rPr>
        <w:t xml:space="preserve">Orcid </w:t>
      </w:r>
      <w:r w:rsidR="009A7FDF" w:rsidRPr="00426DFA">
        <w:rPr>
          <w:rFonts w:asciiTheme="minorHAnsi" w:hAnsiTheme="minorHAnsi" w:cstheme="minorHAnsi"/>
        </w:rPr>
        <w:t>iD</w:t>
      </w:r>
      <w:r w:rsidR="00426DFA" w:rsidRPr="00426DFA">
        <w:rPr>
          <w:rFonts w:asciiTheme="minorHAnsi" w:hAnsiTheme="minorHAnsi" w:cstheme="minorHAnsi"/>
          <w:shd w:val="clear" w:color="auto" w:fill="FFFFFF"/>
        </w:rPr>
        <w:t xml:space="preserve"> 0000-0003-0377-6982</w:t>
      </w:r>
    </w:p>
    <w:p w14:paraId="2BF35611" w14:textId="35DDDA88" w:rsidR="006F2D05" w:rsidRDefault="006F2D05">
      <w:pPr>
        <w:rPr>
          <w:rFonts w:cstheme="minorHAnsi"/>
          <w:b/>
        </w:rPr>
      </w:pPr>
    </w:p>
    <w:p w14:paraId="48363793" w14:textId="1E34C186" w:rsidR="006F2D05" w:rsidRDefault="00C141AF">
      <w:pPr>
        <w:rPr>
          <w:rFonts w:cstheme="minorHAnsi"/>
          <w:b/>
        </w:rPr>
      </w:pPr>
      <w:r>
        <w:rPr>
          <w:rFonts w:cstheme="minorHAnsi"/>
          <w:b/>
        </w:rPr>
        <w:t>Main text w</w:t>
      </w:r>
      <w:r w:rsidR="006B567E">
        <w:rPr>
          <w:rFonts w:cstheme="minorHAnsi"/>
          <w:b/>
        </w:rPr>
        <w:t>ord count:</w:t>
      </w:r>
      <w:r w:rsidR="003719CD">
        <w:rPr>
          <w:rFonts w:cstheme="minorHAnsi"/>
          <w:b/>
        </w:rPr>
        <w:t xml:space="preserve"> </w:t>
      </w:r>
      <w:r w:rsidR="002207DD">
        <w:rPr>
          <w:rFonts w:cstheme="minorHAnsi"/>
          <w:b/>
        </w:rPr>
        <w:t xml:space="preserve"> 3469 (excluding reference and tables)</w:t>
      </w:r>
    </w:p>
    <w:p w14:paraId="710C7A7A" w14:textId="77777777" w:rsidR="00FB3AB8" w:rsidRDefault="00FB3AB8" w:rsidP="00AA6AFE">
      <w:pPr>
        <w:rPr>
          <w:rFonts w:cstheme="minorHAnsi"/>
          <w:b/>
          <w:sz w:val="24"/>
          <w:szCs w:val="24"/>
        </w:rPr>
      </w:pPr>
      <w:bookmarkStart w:id="1" w:name="_Toc530562132"/>
    </w:p>
    <w:p w14:paraId="16EC90F2" w14:textId="77777777" w:rsidR="00FB3AB8" w:rsidRDefault="00FB3AB8" w:rsidP="00AA6AFE">
      <w:pPr>
        <w:rPr>
          <w:rFonts w:cstheme="minorHAnsi"/>
          <w:b/>
          <w:sz w:val="24"/>
          <w:szCs w:val="24"/>
        </w:rPr>
      </w:pPr>
    </w:p>
    <w:p w14:paraId="5A5F8DAD" w14:textId="77777777" w:rsidR="00FB3AB8" w:rsidRDefault="00FB3AB8" w:rsidP="00AA6AFE">
      <w:pPr>
        <w:rPr>
          <w:rFonts w:cstheme="minorHAnsi"/>
          <w:b/>
          <w:sz w:val="24"/>
          <w:szCs w:val="24"/>
        </w:rPr>
      </w:pPr>
    </w:p>
    <w:p w14:paraId="6CC2B47A" w14:textId="77777777" w:rsidR="00FB3AB8" w:rsidRDefault="00FB3AB8" w:rsidP="00AA6AFE">
      <w:pPr>
        <w:rPr>
          <w:rFonts w:cstheme="minorHAnsi"/>
          <w:b/>
          <w:sz w:val="24"/>
          <w:szCs w:val="24"/>
        </w:rPr>
      </w:pPr>
    </w:p>
    <w:p w14:paraId="09420A65" w14:textId="77777777" w:rsidR="00FB3AB8" w:rsidRDefault="00FB3AB8" w:rsidP="00AA6AFE">
      <w:pPr>
        <w:rPr>
          <w:rFonts w:cstheme="minorHAnsi"/>
          <w:b/>
          <w:sz w:val="24"/>
          <w:szCs w:val="24"/>
        </w:rPr>
      </w:pPr>
    </w:p>
    <w:p w14:paraId="11A301A2" w14:textId="77777777" w:rsidR="00FB3AB8" w:rsidRDefault="00FB3AB8" w:rsidP="00AA6AFE">
      <w:pPr>
        <w:rPr>
          <w:rFonts w:cstheme="minorHAnsi"/>
          <w:b/>
          <w:sz w:val="24"/>
          <w:szCs w:val="24"/>
        </w:rPr>
      </w:pPr>
    </w:p>
    <w:p w14:paraId="742B7E77" w14:textId="77777777" w:rsidR="007C1903" w:rsidRDefault="007C1903" w:rsidP="00AA6AFE">
      <w:pPr>
        <w:rPr>
          <w:rFonts w:cstheme="minorHAnsi"/>
          <w:b/>
          <w:sz w:val="24"/>
          <w:szCs w:val="24"/>
        </w:rPr>
      </w:pPr>
    </w:p>
    <w:p w14:paraId="70539271" w14:textId="44C27C68" w:rsidR="00874635" w:rsidRPr="004B5F55" w:rsidRDefault="00874635" w:rsidP="00AA6AFE">
      <w:pPr>
        <w:rPr>
          <w:rFonts w:cstheme="minorHAnsi"/>
          <w:b/>
          <w:sz w:val="24"/>
          <w:szCs w:val="24"/>
        </w:rPr>
      </w:pPr>
      <w:r w:rsidRPr="004B5F55">
        <w:rPr>
          <w:rFonts w:cstheme="minorHAnsi"/>
          <w:b/>
          <w:sz w:val="24"/>
          <w:szCs w:val="24"/>
        </w:rPr>
        <w:lastRenderedPageBreak/>
        <w:t>Abstract</w:t>
      </w:r>
    </w:p>
    <w:p w14:paraId="2BDE2494" w14:textId="27B04B7F" w:rsidR="00DA3F2C" w:rsidRDefault="005028D6" w:rsidP="006848E8">
      <w:pPr>
        <w:autoSpaceDE w:val="0"/>
        <w:autoSpaceDN w:val="0"/>
        <w:adjustRightInd w:val="0"/>
        <w:spacing w:after="0" w:line="360" w:lineRule="auto"/>
        <w:rPr>
          <w:rFonts w:cs="Arial"/>
          <w:sz w:val="24"/>
          <w:szCs w:val="24"/>
        </w:rPr>
      </w:pPr>
      <w:r>
        <w:rPr>
          <w:rFonts w:eastAsia="Times New Roman" w:cstheme="minorHAnsi"/>
          <w:b/>
          <w:bCs/>
          <w:color w:val="333333"/>
          <w:sz w:val="24"/>
          <w:szCs w:val="24"/>
          <w:lang w:eastAsia="en-GB"/>
        </w:rPr>
        <w:t>Introduction</w:t>
      </w:r>
      <w:r w:rsidR="00E16263" w:rsidRPr="004B5F55">
        <w:rPr>
          <w:rFonts w:eastAsia="Times New Roman" w:cstheme="minorHAnsi"/>
          <w:b/>
          <w:bCs/>
          <w:color w:val="333333"/>
          <w:sz w:val="24"/>
          <w:szCs w:val="24"/>
          <w:lang w:eastAsia="en-GB"/>
        </w:rPr>
        <w:t>:</w:t>
      </w:r>
      <w:r w:rsidR="00E16263" w:rsidRPr="004B5F55">
        <w:rPr>
          <w:rFonts w:eastAsia="Times New Roman" w:cstheme="minorHAnsi"/>
          <w:color w:val="333333"/>
          <w:sz w:val="24"/>
          <w:szCs w:val="24"/>
          <w:lang w:eastAsia="en-GB"/>
        </w:rPr>
        <w:t> </w:t>
      </w:r>
      <w:r w:rsidR="00DA3F2C" w:rsidRPr="004B5F55">
        <w:rPr>
          <w:rFonts w:cs="Arial"/>
          <w:sz w:val="24"/>
          <w:szCs w:val="24"/>
        </w:rPr>
        <w:t>Following cardiac surgery</w:t>
      </w:r>
      <w:r w:rsidR="006B3CFE">
        <w:rPr>
          <w:rFonts w:cs="Arial"/>
          <w:sz w:val="24"/>
          <w:szCs w:val="24"/>
        </w:rPr>
        <w:t>,</w:t>
      </w:r>
      <w:r w:rsidR="00DA3F2C" w:rsidRPr="004B5F55">
        <w:rPr>
          <w:rFonts w:cs="Arial"/>
          <w:sz w:val="24"/>
          <w:szCs w:val="24"/>
        </w:rPr>
        <w:t xml:space="preserve"> patients currently attend </w:t>
      </w:r>
      <w:r w:rsidR="00C175D6">
        <w:rPr>
          <w:rFonts w:cs="Arial"/>
          <w:sz w:val="24"/>
          <w:szCs w:val="24"/>
        </w:rPr>
        <w:t>an</w:t>
      </w:r>
      <w:r w:rsidR="00DA3F2C" w:rsidRPr="004B5F55">
        <w:rPr>
          <w:rFonts w:cs="Arial"/>
          <w:sz w:val="24"/>
          <w:szCs w:val="24"/>
        </w:rPr>
        <w:t xml:space="preserve"> outpatient review six weeks after hospital discharge, where recovery is assessed and </w:t>
      </w:r>
      <w:r w:rsidR="009604C5">
        <w:rPr>
          <w:rFonts w:cs="Arial"/>
          <w:sz w:val="24"/>
          <w:szCs w:val="24"/>
        </w:rPr>
        <w:t>suitability</w:t>
      </w:r>
      <w:r w:rsidR="00DA3F2C" w:rsidRPr="004B5F55">
        <w:rPr>
          <w:rFonts w:cs="Arial"/>
          <w:sz w:val="24"/>
          <w:szCs w:val="24"/>
        </w:rPr>
        <w:t xml:space="preserve"> to commence cardiac rehabilitation</w:t>
      </w:r>
      <w:r w:rsidR="002F5CA7">
        <w:rPr>
          <w:rFonts w:cs="Arial"/>
          <w:sz w:val="24"/>
          <w:szCs w:val="24"/>
        </w:rPr>
        <w:t xml:space="preserve"> (CR)</w:t>
      </w:r>
      <w:r w:rsidR="00DA3F2C" w:rsidRPr="004B5F55">
        <w:rPr>
          <w:rFonts w:cs="Arial"/>
          <w:sz w:val="24"/>
          <w:szCs w:val="24"/>
        </w:rPr>
        <w:t xml:space="preserve"> is determined. </w:t>
      </w:r>
      <w:r w:rsidR="002F5CA7">
        <w:rPr>
          <w:rFonts w:cs="Arial"/>
          <w:sz w:val="24"/>
          <w:szCs w:val="24"/>
        </w:rPr>
        <w:t>CR</w:t>
      </w:r>
      <w:r w:rsidR="00DA3F2C" w:rsidRPr="004B5F55">
        <w:rPr>
          <w:rFonts w:cs="Arial"/>
          <w:sz w:val="24"/>
          <w:szCs w:val="24"/>
        </w:rPr>
        <w:t xml:space="preserve"> is then started from eight weeks. Following a median sternotomy, </w:t>
      </w:r>
      <w:r w:rsidR="00CA5B39">
        <w:rPr>
          <w:rFonts w:cs="Arial"/>
          <w:sz w:val="24"/>
          <w:szCs w:val="24"/>
        </w:rPr>
        <w:t xml:space="preserve">cardiac surgery </w:t>
      </w:r>
      <w:r w:rsidR="00DA3F2C" w:rsidRPr="004B5F55">
        <w:rPr>
          <w:rFonts w:cs="Arial"/>
          <w:sz w:val="24"/>
          <w:szCs w:val="24"/>
        </w:rPr>
        <w:t xml:space="preserve">patients are required to refrain from upper body exercises, lifting of heavy objects and </w:t>
      </w:r>
      <w:r w:rsidR="00CF64EC">
        <w:rPr>
          <w:rFonts w:cs="Arial"/>
          <w:sz w:val="24"/>
          <w:szCs w:val="24"/>
        </w:rPr>
        <w:t>other</w:t>
      </w:r>
      <w:r w:rsidR="00582ECF">
        <w:rPr>
          <w:rFonts w:cs="Arial"/>
          <w:sz w:val="24"/>
          <w:szCs w:val="24"/>
        </w:rPr>
        <w:t xml:space="preserve"> </w:t>
      </w:r>
      <w:r w:rsidR="00DA3F2C" w:rsidRPr="004B5F55">
        <w:rPr>
          <w:rFonts w:cs="Arial"/>
          <w:sz w:val="24"/>
          <w:szCs w:val="24"/>
        </w:rPr>
        <w:t>strenuous activities for 12 weeks. A delay in starting CR can prolong the recovery process</w:t>
      </w:r>
      <w:r w:rsidR="00C175D6">
        <w:rPr>
          <w:rFonts w:cs="Arial"/>
          <w:sz w:val="24"/>
          <w:szCs w:val="24"/>
        </w:rPr>
        <w:t>, increase dependence on family</w:t>
      </w:r>
      <w:r w:rsidR="00DA3F2C" w:rsidRPr="004B5F55">
        <w:rPr>
          <w:rFonts w:cs="Arial"/>
          <w:sz w:val="24"/>
          <w:szCs w:val="24"/>
        </w:rPr>
        <w:t xml:space="preserve">/carers and can cause frustration. However, current guidelines for activity and exercise after median sternotomy have been described as restrictive, anecdotal and </w:t>
      </w:r>
      <w:r w:rsidR="002314B2">
        <w:rPr>
          <w:rFonts w:cs="Arial"/>
          <w:sz w:val="24"/>
          <w:szCs w:val="24"/>
        </w:rPr>
        <w:t>increasingly at odds with modern c</w:t>
      </w:r>
      <w:r w:rsidR="00925FDE">
        <w:rPr>
          <w:rFonts w:cs="Arial"/>
          <w:sz w:val="24"/>
          <w:szCs w:val="24"/>
        </w:rPr>
        <w:t xml:space="preserve">linical guidance </w:t>
      </w:r>
      <w:r w:rsidR="004B5F55" w:rsidRPr="004B5F55">
        <w:rPr>
          <w:rFonts w:cs="Arial"/>
          <w:sz w:val="24"/>
          <w:szCs w:val="24"/>
        </w:rPr>
        <w:t>for CR</w:t>
      </w:r>
      <w:r w:rsidR="002314B2">
        <w:rPr>
          <w:rFonts w:cs="Arial"/>
          <w:sz w:val="24"/>
          <w:szCs w:val="24"/>
        </w:rPr>
        <w:t xml:space="preserve">. </w:t>
      </w:r>
      <w:r w:rsidR="004B5F55" w:rsidRPr="004B5F55">
        <w:rPr>
          <w:rFonts w:cs="Arial"/>
          <w:sz w:val="24"/>
          <w:szCs w:val="24"/>
        </w:rPr>
        <w:t xml:space="preserve"> </w:t>
      </w:r>
      <w:r w:rsidR="002314B2">
        <w:rPr>
          <w:rFonts w:cs="Arial"/>
          <w:sz w:val="24"/>
          <w:szCs w:val="24"/>
        </w:rPr>
        <w:t>T</w:t>
      </w:r>
      <w:r w:rsidR="004B5F55" w:rsidRPr="004B5F55">
        <w:rPr>
          <w:rFonts w:cs="Arial"/>
          <w:sz w:val="24"/>
          <w:szCs w:val="24"/>
        </w:rPr>
        <w:t>his</w:t>
      </w:r>
      <w:r w:rsidR="00DA3F2C" w:rsidRPr="004B5F55">
        <w:rPr>
          <w:rFonts w:cs="Arial"/>
          <w:sz w:val="24"/>
          <w:szCs w:val="24"/>
        </w:rPr>
        <w:t xml:space="preserve"> study aims to examine the feasibility of bringing forward outpatient review and </w:t>
      </w:r>
      <w:r w:rsidR="002314B2">
        <w:rPr>
          <w:rFonts w:cs="Arial"/>
          <w:sz w:val="24"/>
          <w:szCs w:val="24"/>
        </w:rPr>
        <w:t xml:space="preserve">starting </w:t>
      </w:r>
      <w:r w:rsidR="00DA3F2C" w:rsidRPr="004B5F55">
        <w:rPr>
          <w:rFonts w:cs="Arial"/>
          <w:sz w:val="24"/>
          <w:szCs w:val="24"/>
        </w:rPr>
        <w:t>CR</w:t>
      </w:r>
      <w:r w:rsidR="002314B2">
        <w:rPr>
          <w:rFonts w:cs="Arial"/>
          <w:sz w:val="24"/>
          <w:szCs w:val="24"/>
        </w:rPr>
        <w:t xml:space="preserve"> earlier.</w:t>
      </w:r>
    </w:p>
    <w:p w14:paraId="79DE91E4" w14:textId="77777777" w:rsidR="006848E8" w:rsidRPr="004B5F55" w:rsidRDefault="006848E8" w:rsidP="006848E8">
      <w:pPr>
        <w:autoSpaceDE w:val="0"/>
        <w:autoSpaceDN w:val="0"/>
        <w:adjustRightInd w:val="0"/>
        <w:spacing w:after="0" w:line="360" w:lineRule="auto"/>
        <w:rPr>
          <w:rFonts w:cs="Arial"/>
          <w:sz w:val="24"/>
          <w:szCs w:val="24"/>
        </w:rPr>
      </w:pPr>
    </w:p>
    <w:p w14:paraId="78D62C67" w14:textId="1289380C" w:rsidR="00E16263" w:rsidRPr="006848E8" w:rsidRDefault="00E16263" w:rsidP="006848E8">
      <w:pPr>
        <w:spacing w:after="200" w:line="360" w:lineRule="auto"/>
        <w:ind w:left="60"/>
        <w:rPr>
          <w:rFonts w:eastAsia="Times New Roman" w:cstheme="minorHAnsi"/>
          <w:sz w:val="24"/>
          <w:szCs w:val="24"/>
          <w:lang w:eastAsia="en-GB"/>
        </w:rPr>
      </w:pPr>
      <w:r w:rsidRPr="006848E8">
        <w:rPr>
          <w:rFonts w:eastAsia="Times New Roman" w:cstheme="minorHAnsi"/>
          <w:b/>
          <w:bCs/>
          <w:sz w:val="24"/>
          <w:szCs w:val="24"/>
          <w:lang w:eastAsia="en-GB"/>
        </w:rPr>
        <w:t>Methods</w:t>
      </w:r>
      <w:r w:rsidR="00DA3F2C" w:rsidRPr="006848E8">
        <w:rPr>
          <w:rFonts w:eastAsia="Times New Roman" w:cstheme="minorHAnsi"/>
          <w:b/>
          <w:bCs/>
          <w:sz w:val="24"/>
          <w:szCs w:val="24"/>
          <w:lang w:eastAsia="en-GB"/>
        </w:rPr>
        <w:t xml:space="preserve"> and analyses</w:t>
      </w:r>
      <w:r w:rsidRPr="006848E8">
        <w:rPr>
          <w:rFonts w:eastAsia="Times New Roman" w:cstheme="minorHAnsi"/>
          <w:b/>
          <w:bCs/>
          <w:sz w:val="24"/>
          <w:szCs w:val="24"/>
          <w:lang w:eastAsia="en-GB"/>
        </w:rPr>
        <w:t>: </w:t>
      </w:r>
      <w:r w:rsidR="004B5F55" w:rsidRPr="006848E8">
        <w:rPr>
          <w:rFonts w:eastAsia="Times New Roman" w:cstheme="minorHAnsi"/>
          <w:bCs/>
          <w:sz w:val="24"/>
          <w:szCs w:val="24"/>
          <w:lang w:eastAsia="en-GB"/>
        </w:rPr>
        <w:t xml:space="preserve">This </w:t>
      </w:r>
      <w:r w:rsidR="00C175D6">
        <w:rPr>
          <w:rFonts w:eastAsia="Times New Roman" w:cstheme="minorHAnsi"/>
          <w:bCs/>
          <w:sz w:val="24"/>
          <w:szCs w:val="24"/>
          <w:lang w:eastAsia="en-GB"/>
        </w:rPr>
        <w:t>is a</w:t>
      </w:r>
      <w:r w:rsidR="004B5F55" w:rsidRPr="006848E8">
        <w:rPr>
          <w:rFonts w:eastAsia="Times New Roman" w:cstheme="minorHAnsi"/>
          <w:bCs/>
          <w:sz w:val="24"/>
          <w:szCs w:val="24"/>
          <w:lang w:eastAsia="en-GB"/>
        </w:rPr>
        <w:t xml:space="preserve"> </w:t>
      </w:r>
      <w:r w:rsidR="004B5F55" w:rsidRPr="006848E8">
        <w:rPr>
          <w:rFonts w:cstheme="minorHAnsi"/>
          <w:sz w:val="24"/>
          <w:szCs w:val="24"/>
        </w:rPr>
        <w:t xml:space="preserve">multi-centre, randomised controlled, open feasibility trial comparing </w:t>
      </w:r>
      <w:r w:rsidR="004B5F55" w:rsidRPr="006848E8">
        <w:rPr>
          <w:rFonts w:cs="ArialMT"/>
          <w:sz w:val="24"/>
          <w:szCs w:val="24"/>
        </w:rPr>
        <w:t xml:space="preserve">postoperative outpatient review 6 weeks after hospital discharge, followed by </w:t>
      </w:r>
      <w:r w:rsidR="00A50C25">
        <w:rPr>
          <w:rFonts w:cs="ArialMT"/>
          <w:sz w:val="24"/>
          <w:szCs w:val="24"/>
        </w:rPr>
        <w:t xml:space="preserve">CR </w:t>
      </w:r>
      <w:r w:rsidR="004B5F55" w:rsidRPr="006848E8">
        <w:rPr>
          <w:rFonts w:cs="ArialMT"/>
          <w:sz w:val="24"/>
          <w:szCs w:val="24"/>
        </w:rPr>
        <w:t>commencement from 8 weeks</w:t>
      </w:r>
      <w:r w:rsidR="004B5F55" w:rsidRPr="006848E8">
        <w:rPr>
          <w:rFonts w:cstheme="minorHAnsi"/>
          <w:sz w:val="24"/>
          <w:szCs w:val="24"/>
        </w:rPr>
        <w:t xml:space="preserve"> (control arm)</w:t>
      </w:r>
      <w:r w:rsidR="006339A4">
        <w:rPr>
          <w:rFonts w:cstheme="minorHAnsi"/>
          <w:sz w:val="24"/>
          <w:szCs w:val="24"/>
        </w:rPr>
        <w:t xml:space="preserve"> </w:t>
      </w:r>
      <w:r w:rsidR="00C175D6">
        <w:rPr>
          <w:rFonts w:cstheme="minorHAnsi"/>
          <w:sz w:val="24"/>
          <w:szCs w:val="24"/>
        </w:rPr>
        <w:t>versus,</w:t>
      </w:r>
      <w:r w:rsidR="004B5F55" w:rsidRPr="006848E8">
        <w:rPr>
          <w:rFonts w:cstheme="minorHAnsi"/>
          <w:sz w:val="24"/>
          <w:szCs w:val="24"/>
        </w:rPr>
        <w:t xml:space="preserve"> </w:t>
      </w:r>
      <w:r w:rsidR="004B5F55" w:rsidRPr="006848E8">
        <w:rPr>
          <w:rFonts w:cs="ArialMT"/>
          <w:sz w:val="24"/>
          <w:szCs w:val="24"/>
        </w:rPr>
        <w:t>postoperative outpatient review 3 weeks after hospital discharge, followed by commencement of CR from 4 weeks</w:t>
      </w:r>
      <w:r w:rsidR="004B5F55" w:rsidRPr="006848E8">
        <w:rPr>
          <w:rFonts w:cstheme="minorHAnsi"/>
          <w:sz w:val="24"/>
          <w:szCs w:val="24"/>
        </w:rPr>
        <w:t xml:space="preserve"> (intervention arm). </w:t>
      </w:r>
      <w:r w:rsidR="004B5F55" w:rsidRPr="006848E8">
        <w:rPr>
          <w:rFonts w:cs="Arial"/>
          <w:sz w:val="24"/>
        </w:rPr>
        <w:t xml:space="preserve">The study aims to recruit 100 eligible patients, </w:t>
      </w:r>
      <w:r w:rsidR="004B5F55" w:rsidRPr="006848E8">
        <w:rPr>
          <w:rFonts w:cs="Arial"/>
          <w:sz w:val="24"/>
          <w:szCs w:val="24"/>
        </w:rPr>
        <w:t>aged 18 to 80 years who have undergone elective or urgent cardiac surgery</w:t>
      </w:r>
      <w:r w:rsidR="004B5F55" w:rsidRPr="006848E8">
        <w:rPr>
          <w:sz w:val="24"/>
          <w:szCs w:val="24"/>
        </w:rPr>
        <w:t xml:space="preserve"> involving a </w:t>
      </w:r>
      <w:r w:rsidR="004B5F55" w:rsidRPr="006848E8">
        <w:rPr>
          <w:rFonts w:cs="Arial"/>
          <w:sz w:val="24"/>
          <w:szCs w:val="24"/>
        </w:rPr>
        <w:t>full median sternotomy,</w:t>
      </w:r>
      <w:r w:rsidR="004B5F55" w:rsidRPr="006848E8">
        <w:rPr>
          <w:rFonts w:cs="Arial"/>
          <w:sz w:val="24"/>
        </w:rPr>
        <w:t xml:space="preserve"> over a 7 month period across two centres.</w:t>
      </w:r>
      <w:r w:rsidR="006848E8" w:rsidRPr="006848E8">
        <w:rPr>
          <w:rFonts w:cs="Arial"/>
          <w:sz w:val="24"/>
        </w:rPr>
        <w:t xml:space="preserve"> </w:t>
      </w:r>
      <w:r w:rsidR="004B5F55" w:rsidRPr="006848E8">
        <w:rPr>
          <w:rFonts w:eastAsia="Times New Roman" w:cstheme="minorHAnsi"/>
          <w:bCs/>
          <w:sz w:val="24"/>
          <w:szCs w:val="24"/>
          <w:lang w:eastAsia="en-GB"/>
        </w:rPr>
        <w:t>Feasibility will be measured by consent</w:t>
      </w:r>
      <w:r w:rsidR="006848E8" w:rsidRPr="006848E8">
        <w:rPr>
          <w:rFonts w:eastAsia="Times New Roman" w:cstheme="minorHAnsi"/>
          <w:bCs/>
          <w:sz w:val="24"/>
          <w:szCs w:val="24"/>
          <w:lang w:eastAsia="en-GB"/>
        </w:rPr>
        <w:t>,</w:t>
      </w:r>
      <w:r w:rsidR="004B5F55" w:rsidRPr="006848E8">
        <w:rPr>
          <w:rFonts w:eastAsia="Times New Roman" w:cstheme="minorHAnsi"/>
          <w:bCs/>
          <w:sz w:val="24"/>
          <w:szCs w:val="24"/>
          <w:lang w:eastAsia="en-GB"/>
        </w:rPr>
        <w:t xml:space="preserve"> </w:t>
      </w:r>
      <w:r w:rsidR="006848E8" w:rsidRPr="006848E8">
        <w:rPr>
          <w:rFonts w:cs="Arial"/>
          <w:sz w:val="24"/>
          <w:szCs w:val="24"/>
        </w:rPr>
        <w:t>recruitment</w:t>
      </w:r>
      <w:r w:rsidR="00C175D6">
        <w:rPr>
          <w:rFonts w:cs="Arial"/>
          <w:sz w:val="24"/>
          <w:szCs w:val="24"/>
        </w:rPr>
        <w:t xml:space="preserve">, </w:t>
      </w:r>
      <w:r w:rsidR="004B5F55" w:rsidRPr="006848E8">
        <w:rPr>
          <w:rFonts w:eastAsia="Times New Roman" w:cstheme="minorHAnsi"/>
          <w:bCs/>
          <w:sz w:val="24"/>
          <w:szCs w:val="24"/>
          <w:lang w:eastAsia="en-GB"/>
        </w:rPr>
        <w:t>retention rates</w:t>
      </w:r>
      <w:r w:rsidR="00C175D6">
        <w:rPr>
          <w:rFonts w:eastAsia="Times New Roman" w:cstheme="minorHAnsi"/>
          <w:bCs/>
          <w:sz w:val="24"/>
          <w:szCs w:val="24"/>
          <w:lang w:eastAsia="en-GB"/>
        </w:rPr>
        <w:t>,</w:t>
      </w:r>
      <w:r w:rsidR="006848E8" w:rsidRPr="006848E8">
        <w:rPr>
          <w:rFonts w:cs="Arial"/>
          <w:sz w:val="24"/>
          <w:szCs w:val="24"/>
        </w:rPr>
        <w:t xml:space="preserve"> </w:t>
      </w:r>
      <w:r w:rsidR="006339A4">
        <w:rPr>
          <w:rFonts w:cs="Arial"/>
          <w:sz w:val="24"/>
          <w:szCs w:val="24"/>
        </w:rPr>
        <w:t xml:space="preserve">and </w:t>
      </w:r>
      <w:r w:rsidR="006848E8" w:rsidRPr="006848E8">
        <w:rPr>
          <w:rFonts w:cs="Arial"/>
          <w:sz w:val="24"/>
          <w:szCs w:val="24"/>
        </w:rPr>
        <w:t>attendance at appointment</w:t>
      </w:r>
      <w:r w:rsidR="006339A4">
        <w:rPr>
          <w:rFonts w:cs="Arial"/>
          <w:sz w:val="24"/>
          <w:szCs w:val="24"/>
        </w:rPr>
        <w:t>s</w:t>
      </w:r>
      <w:r w:rsidR="006848E8" w:rsidRPr="006848E8">
        <w:rPr>
          <w:rFonts w:cs="Arial"/>
          <w:sz w:val="24"/>
          <w:szCs w:val="24"/>
        </w:rPr>
        <w:t xml:space="preserve"> and CR sessions. </w:t>
      </w:r>
      <w:r w:rsidR="004B5F55" w:rsidRPr="006848E8">
        <w:rPr>
          <w:rFonts w:eastAsia="Times New Roman" w:cstheme="minorHAnsi"/>
          <w:bCs/>
          <w:sz w:val="24"/>
          <w:szCs w:val="24"/>
          <w:lang w:eastAsia="en-GB"/>
        </w:rPr>
        <w:t>Qualitative interviews w</w:t>
      </w:r>
      <w:r w:rsidR="00C175D6">
        <w:rPr>
          <w:rFonts w:eastAsia="Times New Roman" w:cstheme="minorHAnsi"/>
          <w:bCs/>
          <w:sz w:val="24"/>
          <w:szCs w:val="24"/>
          <w:lang w:eastAsia="en-GB"/>
        </w:rPr>
        <w:t>ith</w:t>
      </w:r>
      <w:r w:rsidR="004B5F55" w:rsidRPr="006848E8">
        <w:rPr>
          <w:rFonts w:eastAsia="Times New Roman" w:cstheme="minorHAnsi"/>
          <w:bCs/>
          <w:sz w:val="24"/>
          <w:szCs w:val="24"/>
          <w:lang w:eastAsia="en-GB"/>
        </w:rPr>
        <w:t xml:space="preserve"> trial participants</w:t>
      </w:r>
      <w:r w:rsidR="006848E8" w:rsidRPr="006848E8">
        <w:rPr>
          <w:rFonts w:eastAsia="Times New Roman" w:cstheme="minorHAnsi"/>
          <w:bCs/>
          <w:sz w:val="24"/>
          <w:szCs w:val="24"/>
          <w:lang w:eastAsia="en-GB"/>
        </w:rPr>
        <w:t xml:space="preserve"> and staff</w:t>
      </w:r>
      <w:r w:rsidR="004B5F55" w:rsidRPr="006848E8">
        <w:rPr>
          <w:rFonts w:eastAsia="Times New Roman" w:cstheme="minorHAnsi"/>
          <w:bCs/>
          <w:sz w:val="24"/>
          <w:szCs w:val="24"/>
          <w:lang w:eastAsia="en-GB"/>
        </w:rPr>
        <w:t xml:space="preserve"> </w:t>
      </w:r>
      <w:r w:rsidR="00C175D6">
        <w:rPr>
          <w:rFonts w:eastAsia="Times New Roman" w:cstheme="minorHAnsi"/>
          <w:bCs/>
          <w:sz w:val="24"/>
          <w:szCs w:val="24"/>
          <w:lang w:eastAsia="en-GB"/>
        </w:rPr>
        <w:t>will</w:t>
      </w:r>
      <w:r w:rsidR="004B5F55" w:rsidRPr="006848E8">
        <w:rPr>
          <w:rFonts w:eastAsia="Times New Roman" w:cstheme="minorHAnsi"/>
          <w:bCs/>
          <w:sz w:val="24"/>
          <w:szCs w:val="24"/>
          <w:lang w:eastAsia="en-GB"/>
        </w:rPr>
        <w:t xml:space="preserve"> explore issues around study processes and acceptability of the intervention</w:t>
      </w:r>
      <w:r w:rsidR="003329D9">
        <w:rPr>
          <w:rFonts w:eastAsia="Times New Roman" w:cstheme="minorHAnsi"/>
          <w:bCs/>
          <w:sz w:val="24"/>
          <w:szCs w:val="24"/>
          <w:lang w:eastAsia="en-GB"/>
        </w:rPr>
        <w:t xml:space="preserve"> and the f</w:t>
      </w:r>
      <w:r w:rsidR="004B5F55" w:rsidRPr="006848E8">
        <w:rPr>
          <w:rFonts w:eastAsia="Times New Roman" w:cstheme="minorHAnsi"/>
          <w:bCs/>
          <w:sz w:val="24"/>
          <w:szCs w:val="24"/>
          <w:lang w:eastAsia="en-GB"/>
        </w:rPr>
        <w:t xml:space="preserve">indings integrated with the feasibility trial outcomes to inform the design of a </w:t>
      </w:r>
      <w:r w:rsidR="006339A4">
        <w:rPr>
          <w:rFonts w:eastAsia="Times New Roman" w:cstheme="minorHAnsi"/>
          <w:bCs/>
          <w:sz w:val="24"/>
          <w:szCs w:val="24"/>
          <w:lang w:eastAsia="en-GB"/>
        </w:rPr>
        <w:t>future</w:t>
      </w:r>
      <w:r w:rsidR="004B5F55" w:rsidRPr="006848E8">
        <w:rPr>
          <w:rFonts w:eastAsia="Times New Roman" w:cstheme="minorHAnsi"/>
          <w:bCs/>
          <w:sz w:val="24"/>
          <w:szCs w:val="24"/>
          <w:lang w:eastAsia="en-GB"/>
        </w:rPr>
        <w:t xml:space="preserve"> full-scale </w:t>
      </w:r>
      <w:r w:rsidR="005028D6">
        <w:rPr>
          <w:rFonts w:eastAsia="Times New Roman" w:cstheme="minorHAnsi"/>
          <w:bCs/>
          <w:sz w:val="24"/>
          <w:szCs w:val="24"/>
          <w:lang w:eastAsia="en-GB"/>
        </w:rPr>
        <w:t>randomised controlled trial (</w:t>
      </w:r>
      <w:r w:rsidR="004B5F55" w:rsidRPr="006848E8">
        <w:rPr>
          <w:rFonts w:eastAsia="Times New Roman" w:cstheme="minorHAnsi"/>
          <w:bCs/>
          <w:sz w:val="24"/>
          <w:szCs w:val="24"/>
          <w:lang w:eastAsia="en-GB"/>
        </w:rPr>
        <w:t>RCT</w:t>
      </w:r>
      <w:r w:rsidR="005028D6">
        <w:rPr>
          <w:rFonts w:eastAsia="Times New Roman" w:cstheme="minorHAnsi"/>
          <w:bCs/>
          <w:sz w:val="24"/>
          <w:szCs w:val="24"/>
          <w:lang w:eastAsia="en-GB"/>
        </w:rPr>
        <w:t>)</w:t>
      </w:r>
      <w:r w:rsidR="004B5F55" w:rsidRPr="006848E8">
        <w:rPr>
          <w:rFonts w:eastAsia="Times New Roman" w:cstheme="minorHAnsi"/>
          <w:bCs/>
          <w:sz w:val="24"/>
          <w:szCs w:val="24"/>
          <w:lang w:eastAsia="en-GB"/>
        </w:rPr>
        <w:t>.</w:t>
      </w:r>
    </w:p>
    <w:p w14:paraId="4B72560A" w14:textId="776A0D23" w:rsidR="00E16263" w:rsidRPr="00DA3F2C" w:rsidRDefault="00DA3F2C" w:rsidP="006848E8">
      <w:pPr>
        <w:shd w:val="clear" w:color="auto" w:fill="FFFFFF"/>
        <w:spacing w:before="100" w:beforeAutospacing="1" w:after="96" w:line="360" w:lineRule="auto"/>
        <w:rPr>
          <w:rFonts w:eastAsia="Times New Roman" w:cstheme="minorHAnsi"/>
          <w:color w:val="333333"/>
          <w:sz w:val="24"/>
          <w:szCs w:val="24"/>
          <w:lang w:eastAsia="en-GB"/>
        </w:rPr>
      </w:pPr>
      <w:r w:rsidRPr="00C141AF">
        <w:rPr>
          <w:rFonts w:eastAsia="Times New Roman" w:cstheme="minorHAnsi"/>
          <w:b/>
          <w:bCs/>
          <w:color w:val="000000" w:themeColor="text1"/>
          <w:sz w:val="24"/>
          <w:szCs w:val="24"/>
          <w:lang w:eastAsia="en-GB"/>
        </w:rPr>
        <w:t>Ethics and dissemination</w:t>
      </w:r>
      <w:r w:rsidR="00E16263" w:rsidRPr="00C141AF">
        <w:rPr>
          <w:rFonts w:eastAsia="Times New Roman" w:cstheme="minorHAnsi"/>
          <w:b/>
          <w:bCs/>
          <w:color w:val="000000" w:themeColor="text1"/>
          <w:sz w:val="24"/>
          <w:szCs w:val="24"/>
          <w:lang w:eastAsia="en-GB"/>
        </w:rPr>
        <w:t>:</w:t>
      </w:r>
      <w:r w:rsidR="00E16263" w:rsidRPr="00C141AF">
        <w:rPr>
          <w:rFonts w:eastAsia="Times New Roman" w:cstheme="minorHAnsi"/>
          <w:color w:val="000000" w:themeColor="text1"/>
          <w:sz w:val="24"/>
          <w:szCs w:val="24"/>
          <w:lang w:eastAsia="en-GB"/>
        </w:rPr>
        <w:t> </w:t>
      </w:r>
      <w:r w:rsidRPr="00DA3F2C">
        <w:rPr>
          <w:rFonts w:cs="Palatino Linotype"/>
          <w:sz w:val="24"/>
          <w:szCs w:val="24"/>
        </w:rPr>
        <w:t>Ethics approval was granted by East Midlands - Derby Research Ethics Committee on 10</w:t>
      </w:r>
      <w:r w:rsidRPr="00DA3F2C">
        <w:rPr>
          <w:rFonts w:cs="Palatino Linotype"/>
          <w:sz w:val="24"/>
          <w:szCs w:val="24"/>
          <w:vertAlign w:val="superscript"/>
        </w:rPr>
        <w:t>th</w:t>
      </w:r>
      <w:r w:rsidRPr="00DA3F2C">
        <w:rPr>
          <w:rFonts w:cs="Palatino Linotype"/>
          <w:sz w:val="24"/>
          <w:szCs w:val="24"/>
        </w:rPr>
        <w:t xml:space="preserve"> January 2019.</w:t>
      </w:r>
      <w:r w:rsidRPr="00DA3F2C">
        <w:rPr>
          <w:sz w:val="24"/>
          <w:szCs w:val="24"/>
        </w:rPr>
        <w:t xml:space="preserve"> </w:t>
      </w:r>
      <w:r w:rsidRPr="00DA3F2C">
        <w:rPr>
          <w:rFonts w:cs="Palatino Linotype"/>
          <w:sz w:val="24"/>
          <w:szCs w:val="24"/>
        </w:rPr>
        <w:t>The findings will be presented at relevant conferences disseminated via peer-reviewed research publications, and to relevant stakeholders.</w:t>
      </w:r>
    </w:p>
    <w:p w14:paraId="7C5BA9C0" w14:textId="09D9FA17" w:rsidR="00E16263" w:rsidRPr="00DA3F2C" w:rsidRDefault="00E16263" w:rsidP="006848E8">
      <w:pPr>
        <w:shd w:val="clear" w:color="auto" w:fill="FFFFFF"/>
        <w:spacing w:before="100" w:beforeAutospacing="1" w:after="96" w:line="360" w:lineRule="auto"/>
        <w:rPr>
          <w:rFonts w:eastAsia="Times New Roman" w:cstheme="minorHAnsi"/>
          <w:color w:val="333333"/>
          <w:sz w:val="24"/>
          <w:szCs w:val="24"/>
          <w:lang w:eastAsia="en-GB"/>
        </w:rPr>
      </w:pPr>
      <w:r w:rsidRPr="00C141AF">
        <w:rPr>
          <w:rFonts w:eastAsia="Times New Roman" w:cstheme="minorHAnsi"/>
          <w:b/>
          <w:bCs/>
          <w:color w:val="000000" w:themeColor="text1"/>
          <w:sz w:val="24"/>
          <w:szCs w:val="24"/>
          <w:lang w:eastAsia="en-GB"/>
        </w:rPr>
        <w:t>Trial registration:</w:t>
      </w:r>
      <w:r w:rsidRPr="00C141AF">
        <w:rPr>
          <w:rFonts w:cstheme="minorHAnsi"/>
          <w:color w:val="000000" w:themeColor="text1"/>
          <w:sz w:val="24"/>
          <w:szCs w:val="24"/>
        </w:rPr>
        <w:t xml:space="preserve"> </w:t>
      </w:r>
      <w:r w:rsidRPr="00DA3F2C">
        <w:rPr>
          <w:rFonts w:cstheme="minorHAnsi"/>
          <w:sz w:val="24"/>
          <w:szCs w:val="24"/>
        </w:rPr>
        <w:t>ISRCTN80441309</w:t>
      </w:r>
    </w:p>
    <w:p w14:paraId="0867ECE9" w14:textId="699AA8A5" w:rsidR="00DA3F2C" w:rsidRDefault="00DA3F2C" w:rsidP="00DA3F2C">
      <w:pPr>
        <w:rPr>
          <w:rFonts w:cs="Arial"/>
          <w:sz w:val="24"/>
          <w:szCs w:val="24"/>
        </w:rPr>
      </w:pPr>
      <w:r w:rsidRPr="00DA3F2C">
        <w:rPr>
          <w:rFonts w:cstheme="minorHAnsi"/>
          <w:b/>
          <w:sz w:val="24"/>
          <w:szCs w:val="24"/>
        </w:rPr>
        <w:t xml:space="preserve">Keywords: </w:t>
      </w:r>
      <w:r w:rsidRPr="00DA3F2C">
        <w:rPr>
          <w:rFonts w:cs="Arial"/>
          <w:sz w:val="24"/>
          <w:szCs w:val="24"/>
        </w:rPr>
        <w:t>cardiac surgery; cardiac rehabilitation; outpatient review; feasibility;</w:t>
      </w:r>
      <w:r w:rsidR="00FB3AB8" w:rsidRPr="00FB3AB8">
        <w:rPr>
          <w:rFonts w:cs="Arial"/>
          <w:sz w:val="24"/>
          <w:szCs w:val="24"/>
        </w:rPr>
        <w:t xml:space="preserve"> </w:t>
      </w:r>
      <w:r w:rsidR="00FB3AB8" w:rsidRPr="004B5F55">
        <w:rPr>
          <w:rFonts w:cs="Arial"/>
          <w:sz w:val="24"/>
          <w:szCs w:val="24"/>
        </w:rPr>
        <w:t>median sternotomy</w:t>
      </w:r>
    </w:p>
    <w:p w14:paraId="6D449F60" w14:textId="5D9DC88E" w:rsidR="009B5247" w:rsidRPr="009B5247" w:rsidRDefault="009B5247" w:rsidP="00DA3F2C">
      <w:pPr>
        <w:rPr>
          <w:rFonts w:cstheme="minorHAnsi"/>
          <w:b/>
          <w:sz w:val="24"/>
          <w:szCs w:val="24"/>
        </w:rPr>
      </w:pPr>
      <w:r w:rsidRPr="009B5247">
        <w:rPr>
          <w:rFonts w:cs="Arial"/>
          <w:b/>
          <w:sz w:val="24"/>
          <w:szCs w:val="24"/>
        </w:rPr>
        <w:t>Protocol version:</w:t>
      </w:r>
      <w:r>
        <w:rPr>
          <w:rFonts w:cs="Arial"/>
          <w:b/>
          <w:sz w:val="24"/>
          <w:szCs w:val="24"/>
        </w:rPr>
        <w:t xml:space="preserve"> </w:t>
      </w:r>
      <w:r w:rsidRPr="009B5247">
        <w:rPr>
          <w:rFonts w:cs="Arial"/>
          <w:sz w:val="24"/>
          <w:szCs w:val="24"/>
        </w:rPr>
        <w:t>V</w:t>
      </w:r>
      <w:r>
        <w:rPr>
          <w:rFonts w:cs="Arial"/>
          <w:sz w:val="24"/>
          <w:szCs w:val="24"/>
        </w:rPr>
        <w:t xml:space="preserve">ersion </w:t>
      </w:r>
      <w:r w:rsidRPr="009B5247">
        <w:rPr>
          <w:rFonts w:cs="Arial"/>
          <w:sz w:val="24"/>
          <w:szCs w:val="24"/>
        </w:rPr>
        <w:t>2.0</w:t>
      </w:r>
      <w:r>
        <w:rPr>
          <w:rFonts w:cs="Arial"/>
          <w:sz w:val="24"/>
          <w:szCs w:val="24"/>
        </w:rPr>
        <w:t xml:space="preserve">, </w:t>
      </w:r>
      <w:r w:rsidRPr="009B5247">
        <w:rPr>
          <w:rFonts w:cs="Arial"/>
          <w:sz w:val="24"/>
          <w:szCs w:val="24"/>
        </w:rPr>
        <w:t>26</w:t>
      </w:r>
      <w:r w:rsidRPr="009B5247">
        <w:rPr>
          <w:rFonts w:cs="Arial"/>
          <w:sz w:val="24"/>
          <w:szCs w:val="24"/>
          <w:vertAlign w:val="superscript"/>
        </w:rPr>
        <w:t>th</w:t>
      </w:r>
      <w:r>
        <w:rPr>
          <w:rFonts w:cs="Arial"/>
          <w:sz w:val="24"/>
          <w:szCs w:val="24"/>
        </w:rPr>
        <w:t xml:space="preserve"> September 2019</w:t>
      </w:r>
    </w:p>
    <w:p w14:paraId="2A4E85DC" w14:textId="77777777" w:rsidR="00D134F3" w:rsidRPr="00384CCA" w:rsidRDefault="00D134F3" w:rsidP="00D134F3">
      <w:pPr>
        <w:spacing w:after="0"/>
        <w:rPr>
          <w:rFonts w:cstheme="minorHAnsi"/>
          <w:b/>
          <w:bCs/>
        </w:rPr>
      </w:pPr>
      <w:r w:rsidRPr="00384CCA">
        <w:rPr>
          <w:rFonts w:cstheme="minorHAnsi"/>
          <w:b/>
          <w:bCs/>
        </w:rPr>
        <w:lastRenderedPageBreak/>
        <w:t>ARTICLE SUMMARY</w:t>
      </w:r>
    </w:p>
    <w:p w14:paraId="21721C52" w14:textId="77777777" w:rsidR="00D134F3" w:rsidRPr="009D1F68" w:rsidRDefault="00D134F3" w:rsidP="00D134F3">
      <w:pPr>
        <w:spacing w:after="0"/>
        <w:rPr>
          <w:rFonts w:cstheme="minorHAnsi"/>
          <w:b/>
          <w:bCs/>
          <w:color w:val="000000" w:themeColor="text1"/>
          <w:sz w:val="24"/>
          <w:szCs w:val="24"/>
        </w:rPr>
      </w:pPr>
      <w:r w:rsidRPr="00384CCA">
        <w:rPr>
          <w:rFonts w:cstheme="minorHAnsi"/>
          <w:b/>
          <w:bCs/>
        </w:rPr>
        <w:t>Strength</w:t>
      </w:r>
      <w:r w:rsidRPr="009D1F68">
        <w:rPr>
          <w:rFonts w:cstheme="minorHAnsi"/>
          <w:b/>
          <w:bCs/>
          <w:color w:val="000000" w:themeColor="text1"/>
          <w:sz w:val="24"/>
          <w:szCs w:val="24"/>
        </w:rPr>
        <w:t>s and limitations of this study</w:t>
      </w:r>
    </w:p>
    <w:p w14:paraId="2615AF60" w14:textId="65B16C1B" w:rsidR="004E7FFE" w:rsidRPr="004E7FFE" w:rsidRDefault="004E7FFE" w:rsidP="004E7FFE">
      <w:pPr>
        <w:numPr>
          <w:ilvl w:val="0"/>
          <w:numId w:val="24"/>
        </w:numPr>
        <w:shd w:val="clear" w:color="auto" w:fill="FFFFFF"/>
        <w:spacing w:before="100" w:beforeAutospacing="1" w:after="100" w:afterAutospacing="1" w:line="240" w:lineRule="auto"/>
        <w:rPr>
          <w:rFonts w:eastAsia="Times New Roman" w:cstheme="minorHAnsi"/>
          <w:color w:val="222222"/>
          <w:sz w:val="24"/>
          <w:szCs w:val="24"/>
          <w:lang w:eastAsia="en-GB"/>
        </w:rPr>
      </w:pPr>
      <w:r w:rsidRPr="004E7FFE">
        <w:rPr>
          <w:rFonts w:eastAsia="Times New Roman" w:cstheme="minorHAnsi"/>
          <w:color w:val="222222"/>
          <w:sz w:val="24"/>
          <w:szCs w:val="24"/>
          <w:lang w:eastAsia="en-GB"/>
        </w:rPr>
        <w:t>This is one of the first studies to look at the timing of follow-up and cardiac rehabilitation after cardiac surgery</w:t>
      </w:r>
      <w:r>
        <w:rPr>
          <w:rFonts w:eastAsia="Times New Roman" w:cstheme="minorHAnsi"/>
          <w:color w:val="222222"/>
          <w:sz w:val="24"/>
          <w:szCs w:val="24"/>
          <w:lang w:eastAsia="en-GB"/>
        </w:rPr>
        <w:t>.</w:t>
      </w:r>
      <w:r w:rsidRPr="004E7FFE">
        <w:rPr>
          <w:rFonts w:eastAsia="Times New Roman" w:cstheme="minorHAnsi"/>
          <w:color w:val="222222"/>
          <w:sz w:val="24"/>
          <w:szCs w:val="24"/>
          <w:lang w:eastAsia="en-GB"/>
        </w:rPr>
        <w:t> </w:t>
      </w:r>
    </w:p>
    <w:p w14:paraId="6ED36F0C" w14:textId="77777777" w:rsidR="009D1F68" w:rsidRPr="009D1F68" w:rsidRDefault="009D1F68" w:rsidP="009D1F68">
      <w:pPr>
        <w:numPr>
          <w:ilvl w:val="0"/>
          <w:numId w:val="24"/>
        </w:numPr>
        <w:shd w:val="clear" w:color="auto" w:fill="FFFFFF"/>
        <w:spacing w:before="100" w:beforeAutospacing="1" w:after="100" w:afterAutospacing="1" w:line="240" w:lineRule="auto"/>
        <w:ind w:left="567" w:hanging="283"/>
        <w:rPr>
          <w:rFonts w:eastAsia="Times New Roman" w:cstheme="minorHAnsi"/>
          <w:color w:val="000000" w:themeColor="text1"/>
          <w:sz w:val="24"/>
          <w:szCs w:val="24"/>
          <w:lang w:eastAsia="en-GB"/>
        </w:rPr>
      </w:pPr>
      <w:r w:rsidRPr="009D1F68">
        <w:rPr>
          <w:rFonts w:eastAsia="Times New Roman" w:cstheme="minorHAnsi"/>
          <w:color w:val="000000" w:themeColor="text1"/>
          <w:sz w:val="24"/>
          <w:szCs w:val="24"/>
          <w:lang w:eastAsia="en-GB"/>
        </w:rPr>
        <w:t>This feasibility study is a small multi-centre RCT.</w:t>
      </w:r>
    </w:p>
    <w:p w14:paraId="405818F8" w14:textId="613D641D" w:rsidR="009D1F68" w:rsidRPr="009D1F68" w:rsidRDefault="009D1F68" w:rsidP="009D1F68">
      <w:pPr>
        <w:numPr>
          <w:ilvl w:val="0"/>
          <w:numId w:val="24"/>
        </w:numPr>
        <w:shd w:val="clear" w:color="auto" w:fill="FFFFFF"/>
        <w:spacing w:before="100" w:beforeAutospacing="1" w:after="100" w:afterAutospacing="1" w:line="240" w:lineRule="auto"/>
        <w:ind w:left="567" w:hanging="283"/>
        <w:rPr>
          <w:rFonts w:eastAsia="Times New Roman" w:cstheme="minorHAnsi"/>
          <w:color w:val="000000" w:themeColor="text1"/>
          <w:sz w:val="24"/>
          <w:szCs w:val="24"/>
          <w:lang w:eastAsia="en-GB"/>
        </w:rPr>
      </w:pPr>
      <w:r w:rsidRPr="009D1F68">
        <w:rPr>
          <w:rFonts w:eastAsia="Times New Roman" w:cstheme="minorHAnsi"/>
          <w:color w:val="000000" w:themeColor="text1"/>
          <w:sz w:val="24"/>
          <w:szCs w:val="24"/>
          <w:lang w:eastAsia="en-GB"/>
        </w:rPr>
        <w:t xml:space="preserve">The study </w:t>
      </w:r>
      <w:r>
        <w:rPr>
          <w:rFonts w:eastAsia="Times New Roman" w:cstheme="minorHAnsi"/>
          <w:color w:val="000000" w:themeColor="text1"/>
          <w:sz w:val="24"/>
          <w:szCs w:val="24"/>
          <w:lang w:eastAsia="en-GB"/>
        </w:rPr>
        <w:t>w</w:t>
      </w:r>
      <w:r w:rsidRPr="009D1F68">
        <w:rPr>
          <w:rFonts w:eastAsia="Times New Roman" w:cstheme="minorHAnsi"/>
          <w:color w:val="000000" w:themeColor="text1"/>
          <w:sz w:val="24"/>
          <w:szCs w:val="24"/>
          <w:lang w:eastAsia="en-GB"/>
        </w:rPr>
        <w:t>ill collect both qualitative and quantitative data.</w:t>
      </w:r>
    </w:p>
    <w:p w14:paraId="0EC2B471" w14:textId="77777777" w:rsidR="009D1F68" w:rsidRPr="009D1F68" w:rsidRDefault="009D1F68" w:rsidP="009D1F68">
      <w:pPr>
        <w:numPr>
          <w:ilvl w:val="0"/>
          <w:numId w:val="24"/>
        </w:numPr>
        <w:shd w:val="clear" w:color="auto" w:fill="FFFFFF"/>
        <w:spacing w:before="100" w:beforeAutospacing="1" w:after="100" w:afterAutospacing="1" w:line="240" w:lineRule="auto"/>
        <w:ind w:left="567" w:hanging="283"/>
        <w:rPr>
          <w:rFonts w:eastAsia="Times New Roman" w:cstheme="minorHAnsi"/>
          <w:color w:val="000000" w:themeColor="text1"/>
          <w:sz w:val="24"/>
          <w:szCs w:val="24"/>
          <w:lang w:eastAsia="en-GB"/>
        </w:rPr>
      </w:pPr>
      <w:r w:rsidRPr="009D1F68">
        <w:rPr>
          <w:rFonts w:eastAsia="Times New Roman" w:cstheme="minorHAnsi"/>
          <w:color w:val="000000" w:themeColor="text1"/>
          <w:sz w:val="24"/>
          <w:szCs w:val="24"/>
          <w:lang w:eastAsia="en-GB"/>
        </w:rPr>
        <w:t>If it is determined that a larger scale randomised controlled trial is feasible, this study will generate valuable data to enable its design.</w:t>
      </w:r>
    </w:p>
    <w:p w14:paraId="5E911E6D" w14:textId="7D131C8B" w:rsidR="009D1F68" w:rsidRPr="009D1F68" w:rsidRDefault="009D1F68" w:rsidP="009D1F68">
      <w:pPr>
        <w:numPr>
          <w:ilvl w:val="0"/>
          <w:numId w:val="24"/>
        </w:numPr>
        <w:shd w:val="clear" w:color="auto" w:fill="FFFFFF"/>
        <w:spacing w:before="100" w:beforeAutospacing="1" w:after="100" w:afterAutospacing="1" w:line="240" w:lineRule="auto"/>
        <w:ind w:left="567" w:hanging="283"/>
        <w:rPr>
          <w:rFonts w:eastAsia="Times New Roman" w:cstheme="minorHAnsi"/>
          <w:color w:val="000000" w:themeColor="text1"/>
          <w:sz w:val="24"/>
          <w:szCs w:val="24"/>
          <w:lang w:eastAsia="en-GB"/>
        </w:rPr>
      </w:pPr>
      <w:r w:rsidRPr="009D1F68">
        <w:rPr>
          <w:rFonts w:eastAsia="Times New Roman" w:cstheme="minorHAnsi"/>
          <w:color w:val="000000" w:themeColor="text1"/>
          <w:sz w:val="24"/>
          <w:szCs w:val="24"/>
          <w:lang w:eastAsia="en-GB"/>
        </w:rPr>
        <w:t>This feasibility study is not large enough to determine effectiveness or cost-</w:t>
      </w:r>
      <w:r w:rsidRPr="000647D3">
        <w:rPr>
          <w:rFonts w:eastAsia="Times New Roman" w:cstheme="minorHAnsi"/>
          <w:color w:val="000000" w:themeColor="text1"/>
          <w:sz w:val="24"/>
          <w:szCs w:val="24"/>
          <w:lang w:eastAsia="en-GB"/>
        </w:rPr>
        <w:t>effectiveness</w:t>
      </w:r>
      <w:r w:rsidR="004E7FFE" w:rsidRPr="000647D3">
        <w:rPr>
          <w:color w:val="000000"/>
          <w:sz w:val="24"/>
          <w:szCs w:val="24"/>
          <w:shd w:val="clear" w:color="auto" w:fill="FFFFFF"/>
        </w:rPr>
        <w:t xml:space="preserve"> and is limited to assessing the feasibility of a larger trial</w:t>
      </w:r>
      <w:r w:rsidRPr="000647D3">
        <w:rPr>
          <w:rFonts w:eastAsia="Times New Roman" w:cstheme="minorHAnsi"/>
          <w:color w:val="000000" w:themeColor="text1"/>
          <w:sz w:val="24"/>
          <w:szCs w:val="24"/>
          <w:lang w:eastAsia="en-GB"/>
        </w:rPr>
        <w:t>.</w:t>
      </w:r>
    </w:p>
    <w:p w14:paraId="16E84900" w14:textId="31B52FA3" w:rsidR="00D134F3" w:rsidRDefault="00D134F3">
      <w:pPr>
        <w:rPr>
          <w:rFonts w:cstheme="minorHAnsi"/>
          <w:b/>
          <w:sz w:val="24"/>
        </w:rPr>
      </w:pPr>
      <w:r>
        <w:rPr>
          <w:rFonts w:cstheme="minorHAnsi"/>
          <w:b/>
          <w:sz w:val="24"/>
        </w:rPr>
        <w:br w:type="page"/>
      </w:r>
    </w:p>
    <w:bookmarkEnd w:id="1"/>
    <w:p w14:paraId="3C2B2E5C" w14:textId="1E5F5476" w:rsidR="00D67618" w:rsidRPr="009310B4" w:rsidRDefault="00D134F3" w:rsidP="00AA6AFE">
      <w:pPr>
        <w:rPr>
          <w:rFonts w:cstheme="minorHAnsi"/>
          <w:b/>
          <w:sz w:val="24"/>
          <w:szCs w:val="24"/>
        </w:rPr>
      </w:pPr>
      <w:r w:rsidRPr="009310B4">
        <w:rPr>
          <w:b/>
          <w:sz w:val="24"/>
          <w:szCs w:val="24"/>
        </w:rPr>
        <w:lastRenderedPageBreak/>
        <w:t>INTRODUCTION</w:t>
      </w:r>
    </w:p>
    <w:p w14:paraId="6112234A" w14:textId="6D9685D7" w:rsidR="00042742" w:rsidRPr="009310B4" w:rsidRDefault="005941E5" w:rsidP="003E3643">
      <w:pPr>
        <w:spacing w:line="360" w:lineRule="auto"/>
        <w:rPr>
          <w:rFonts w:cs="Arial"/>
          <w:sz w:val="24"/>
          <w:szCs w:val="24"/>
        </w:rPr>
      </w:pPr>
      <w:r w:rsidRPr="009310B4">
        <w:rPr>
          <w:rFonts w:cs="Arial"/>
          <w:sz w:val="24"/>
          <w:szCs w:val="24"/>
        </w:rPr>
        <w:t>F</w:t>
      </w:r>
      <w:r w:rsidR="00042742" w:rsidRPr="009310B4">
        <w:rPr>
          <w:rFonts w:cs="Arial"/>
          <w:sz w:val="24"/>
          <w:szCs w:val="24"/>
        </w:rPr>
        <w:t>ollowing</w:t>
      </w:r>
      <w:r w:rsidR="00B25108" w:rsidRPr="009310B4">
        <w:rPr>
          <w:rFonts w:cs="Arial"/>
          <w:sz w:val="24"/>
          <w:szCs w:val="24"/>
        </w:rPr>
        <w:t xml:space="preserve"> cardiac surgery</w:t>
      </w:r>
      <w:r w:rsidR="006339A4" w:rsidRPr="009310B4">
        <w:rPr>
          <w:rFonts w:cs="Arial"/>
          <w:sz w:val="24"/>
          <w:szCs w:val="24"/>
        </w:rPr>
        <w:t>,</w:t>
      </w:r>
      <w:r w:rsidR="00042742" w:rsidRPr="009310B4">
        <w:rPr>
          <w:rFonts w:cs="Arial"/>
          <w:sz w:val="24"/>
          <w:szCs w:val="24"/>
        </w:rPr>
        <w:t xml:space="preserve"> patients </w:t>
      </w:r>
      <w:r w:rsidRPr="009310B4">
        <w:rPr>
          <w:rFonts w:cs="Arial"/>
          <w:sz w:val="24"/>
          <w:szCs w:val="24"/>
        </w:rPr>
        <w:t xml:space="preserve">currently </w:t>
      </w:r>
      <w:r w:rsidR="00042742" w:rsidRPr="009310B4">
        <w:rPr>
          <w:rFonts w:cs="Arial"/>
          <w:sz w:val="24"/>
          <w:szCs w:val="24"/>
        </w:rPr>
        <w:t xml:space="preserve">attend their first outpatient review six weeks after hospital discharge, where recovery is assessed and </w:t>
      </w:r>
      <w:r w:rsidR="002F074A" w:rsidRPr="009310B4">
        <w:rPr>
          <w:rFonts w:cs="Arial"/>
          <w:sz w:val="24"/>
          <w:szCs w:val="24"/>
        </w:rPr>
        <w:t>ability</w:t>
      </w:r>
      <w:r w:rsidR="00042742" w:rsidRPr="009310B4">
        <w:rPr>
          <w:rFonts w:cs="Arial"/>
          <w:sz w:val="24"/>
          <w:szCs w:val="24"/>
        </w:rPr>
        <w:t xml:space="preserve"> to commence </w:t>
      </w:r>
      <w:r w:rsidR="00DF42ED" w:rsidRPr="009310B4">
        <w:rPr>
          <w:rFonts w:cs="Arial"/>
          <w:sz w:val="24"/>
          <w:szCs w:val="24"/>
        </w:rPr>
        <w:t>cardiac rehabilitation (</w:t>
      </w:r>
      <w:r w:rsidR="00042742" w:rsidRPr="009310B4">
        <w:rPr>
          <w:rFonts w:cs="Arial"/>
          <w:sz w:val="24"/>
          <w:szCs w:val="24"/>
        </w:rPr>
        <w:t>CR</w:t>
      </w:r>
      <w:r w:rsidR="00DF42ED" w:rsidRPr="009310B4">
        <w:rPr>
          <w:rFonts w:cs="Arial"/>
          <w:sz w:val="24"/>
          <w:szCs w:val="24"/>
        </w:rPr>
        <w:t>)</w:t>
      </w:r>
      <w:r w:rsidR="00042742" w:rsidRPr="009310B4">
        <w:rPr>
          <w:rFonts w:cs="Arial"/>
          <w:sz w:val="24"/>
          <w:szCs w:val="24"/>
        </w:rPr>
        <w:t xml:space="preserve"> is determined. CR is then started from eight weeks. In a </w:t>
      </w:r>
      <w:r w:rsidR="003E3643" w:rsidRPr="009310B4">
        <w:rPr>
          <w:rFonts w:cs="Arial"/>
          <w:sz w:val="24"/>
          <w:szCs w:val="24"/>
        </w:rPr>
        <w:t xml:space="preserve">2017 </w:t>
      </w:r>
      <w:r w:rsidR="00042742" w:rsidRPr="009310B4">
        <w:rPr>
          <w:rFonts w:cs="Arial"/>
          <w:sz w:val="24"/>
          <w:szCs w:val="24"/>
        </w:rPr>
        <w:t>survey, 35 of the 42 U</w:t>
      </w:r>
      <w:r w:rsidR="005028D6">
        <w:rPr>
          <w:rFonts w:cs="Arial"/>
          <w:sz w:val="24"/>
          <w:szCs w:val="24"/>
        </w:rPr>
        <w:t xml:space="preserve">nited </w:t>
      </w:r>
      <w:r w:rsidR="00042742" w:rsidRPr="009310B4">
        <w:rPr>
          <w:rFonts w:cs="Arial"/>
          <w:sz w:val="24"/>
          <w:szCs w:val="24"/>
        </w:rPr>
        <w:t>K</w:t>
      </w:r>
      <w:r w:rsidR="005028D6">
        <w:rPr>
          <w:rFonts w:cs="Arial"/>
          <w:sz w:val="24"/>
          <w:szCs w:val="24"/>
        </w:rPr>
        <w:t>ingdom (UK)</w:t>
      </w:r>
      <w:r w:rsidR="00042742" w:rsidRPr="009310B4">
        <w:rPr>
          <w:rFonts w:cs="Arial"/>
          <w:sz w:val="24"/>
          <w:szCs w:val="24"/>
        </w:rPr>
        <w:t xml:space="preserve"> cardiac centres </w:t>
      </w:r>
      <w:r w:rsidR="003E3643" w:rsidRPr="009310B4">
        <w:rPr>
          <w:rFonts w:cs="Arial"/>
          <w:sz w:val="24"/>
          <w:szCs w:val="24"/>
        </w:rPr>
        <w:t xml:space="preserve">who </w:t>
      </w:r>
      <w:r w:rsidR="00042742" w:rsidRPr="009310B4">
        <w:rPr>
          <w:rFonts w:cs="Arial"/>
          <w:sz w:val="24"/>
          <w:szCs w:val="24"/>
        </w:rPr>
        <w:t>responded, confirmed this as current practice</w:t>
      </w:r>
      <w:r w:rsidR="00E05F3D" w:rsidRPr="009310B4">
        <w:rPr>
          <w:rFonts w:cs="Arial"/>
          <w:sz w:val="24"/>
          <w:szCs w:val="24"/>
        </w:rPr>
        <w:t xml:space="preserve"> [</w:t>
      </w:r>
      <w:bookmarkStart w:id="2" w:name="_Ref22203999"/>
      <w:r w:rsidR="00E05F3D" w:rsidRPr="009310B4">
        <w:rPr>
          <w:rStyle w:val="EndnoteReference"/>
          <w:rFonts w:cs="Arial"/>
          <w:sz w:val="24"/>
          <w:szCs w:val="24"/>
          <w:vertAlign w:val="baseline"/>
        </w:rPr>
        <w:endnoteReference w:id="2"/>
      </w:r>
      <w:bookmarkEnd w:id="2"/>
      <w:r w:rsidR="00E05F3D" w:rsidRPr="009310B4">
        <w:rPr>
          <w:rFonts w:cs="Arial"/>
          <w:sz w:val="24"/>
          <w:szCs w:val="24"/>
        </w:rPr>
        <w:t>]</w:t>
      </w:r>
      <w:r w:rsidR="00042742" w:rsidRPr="009310B4">
        <w:rPr>
          <w:rFonts w:cs="Arial"/>
          <w:sz w:val="24"/>
          <w:szCs w:val="24"/>
        </w:rPr>
        <w:t>. Th</w:t>
      </w:r>
      <w:r w:rsidR="003E3643" w:rsidRPr="009310B4">
        <w:rPr>
          <w:rFonts w:cs="Arial"/>
          <w:sz w:val="24"/>
          <w:szCs w:val="24"/>
        </w:rPr>
        <w:t xml:space="preserve">is interval before review and </w:t>
      </w:r>
      <w:r w:rsidR="00042742" w:rsidRPr="009310B4">
        <w:rPr>
          <w:rFonts w:cs="Arial"/>
          <w:sz w:val="24"/>
          <w:szCs w:val="24"/>
        </w:rPr>
        <w:t xml:space="preserve">CR extends the period of inactivity </w:t>
      </w:r>
      <w:r w:rsidR="003E3643" w:rsidRPr="009310B4">
        <w:rPr>
          <w:rFonts w:cs="Arial"/>
          <w:sz w:val="24"/>
          <w:szCs w:val="24"/>
        </w:rPr>
        <w:t>of</w:t>
      </w:r>
      <w:r w:rsidR="00042742" w:rsidRPr="009310B4">
        <w:rPr>
          <w:rFonts w:cs="Arial"/>
          <w:sz w:val="24"/>
          <w:szCs w:val="24"/>
        </w:rPr>
        <w:t xml:space="preserve"> patients</w:t>
      </w:r>
      <w:r w:rsidR="0047688F">
        <w:rPr>
          <w:rFonts w:cs="Arial"/>
          <w:sz w:val="24"/>
          <w:szCs w:val="24"/>
        </w:rPr>
        <w:t>,</w:t>
      </w:r>
      <w:r w:rsidR="00042742" w:rsidRPr="009310B4">
        <w:rPr>
          <w:rFonts w:cs="Arial"/>
          <w:sz w:val="24"/>
          <w:szCs w:val="24"/>
        </w:rPr>
        <w:t xml:space="preserve"> </w:t>
      </w:r>
      <w:r w:rsidR="003E3643" w:rsidRPr="009310B4">
        <w:rPr>
          <w:rFonts w:cs="Arial"/>
          <w:sz w:val="24"/>
          <w:szCs w:val="24"/>
        </w:rPr>
        <w:t xml:space="preserve">and </w:t>
      </w:r>
      <w:r w:rsidR="00042742" w:rsidRPr="009310B4">
        <w:rPr>
          <w:rFonts w:cs="Arial"/>
          <w:sz w:val="24"/>
          <w:szCs w:val="24"/>
        </w:rPr>
        <w:t xml:space="preserve">medical attention for surgery-related complications </w:t>
      </w:r>
      <w:r w:rsidR="003E3643" w:rsidRPr="009310B4">
        <w:rPr>
          <w:rFonts w:cs="Arial"/>
          <w:sz w:val="24"/>
          <w:szCs w:val="24"/>
        </w:rPr>
        <w:t xml:space="preserve">is often sought </w:t>
      </w:r>
      <w:r w:rsidR="00042742" w:rsidRPr="009310B4">
        <w:rPr>
          <w:rFonts w:cs="Arial"/>
          <w:sz w:val="24"/>
          <w:szCs w:val="24"/>
        </w:rPr>
        <w:t>during this period [</w:t>
      </w:r>
      <w:r w:rsidR="000125F2" w:rsidRPr="009310B4">
        <w:rPr>
          <w:rStyle w:val="EndnoteReference"/>
          <w:rFonts w:cs="Arial"/>
          <w:sz w:val="24"/>
          <w:szCs w:val="24"/>
          <w:vertAlign w:val="baseline"/>
        </w:rPr>
        <w:endnoteReference w:id="3"/>
      </w:r>
      <w:r w:rsidR="000125F2" w:rsidRPr="009310B4">
        <w:rPr>
          <w:rFonts w:cs="Arial"/>
          <w:sz w:val="24"/>
          <w:szCs w:val="24"/>
        </w:rPr>
        <w:t>,</w:t>
      </w:r>
      <w:r w:rsidR="000125F2" w:rsidRPr="009310B4">
        <w:rPr>
          <w:rStyle w:val="EndnoteReference"/>
          <w:rFonts w:cs="Arial"/>
          <w:sz w:val="24"/>
          <w:szCs w:val="24"/>
          <w:vertAlign w:val="baseline"/>
        </w:rPr>
        <w:endnoteReference w:id="4"/>
      </w:r>
      <w:r w:rsidR="000125F2" w:rsidRPr="009310B4">
        <w:rPr>
          <w:rFonts w:cs="Arial"/>
          <w:sz w:val="24"/>
          <w:szCs w:val="24"/>
        </w:rPr>
        <w:t>,</w:t>
      </w:r>
      <w:r w:rsidR="000125F2" w:rsidRPr="009310B4">
        <w:rPr>
          <w:rStyle w:val="EndnoteReference"/>
          <w:rFonts w:cs="Arial"/>
          <w:sz w:val="24"/>
          <w:szCs w:val="24"/>
          <w:vertAlign w:val="baseline"/>
        </w:rPr>
        <w:endnoteReference w:id="5"/>
      </w:r>
      <w:r w:rsidR="00042742" w:rsidRPr="009310B4">
        <w:rPr>
          <w:rFonts w:cs="Arial"/>
          <w:sz w:val="24"/>
          <w:szCs w:val="24"/>
        </w:rPr>
        <w:t>].</w:t>
      </w:r>
      <w:r w:rsidR="003E3643" w:rsidRPr="009310B4">
        <w:rPr>
          <w:rFonts w:cs="Arial"/>
          <w:sz w:val="24"/>
          <w:szCs w:val="24"/>
        </w:rPr>
        <w:t xml:space="preserve"> </w:t>
      </w:r>
      <w:r w:rsidR="00E05F3D" w:rsidRPr="009310B4">
        <w:rPr>
          <w:rFonts w:cs="Arial"/>
          <w:sz w:val="24"/>
          <w:szCs w:val="24"/>
        </w:rPr>
        <w:t xml:space="preserve">Our </w:t>
      </w:r>
      <w:r w:rsidR="00042742" w:rsidRPr="009310B4">
        <w:rPr>
          <w:rFonts w:cs="Arial"/>
          <w:sz w:val="24"/>
          <w:szCs w:val="24"/>
        </w:rPr>
        <w:t xml:space="preserve">prospective observational study </w:t>
      </w:r>
      <w:r w:rsidR="00E05F3D" w:rsidRPr="009310B4">
        <w:rPr>
          <w:rFonts w:cs="Arial"/>
          <w:sz w:val="24"/>
          <w:szCs w:val="24"/>
        </w:rPr>
        <w:t xml:space="preserve">(FORCAST6) </w:t>
      </w:r>
      <w:r w:rsidR="00042742" w:rsidRPr="009310B4">
        <w:rPr>
          <w:rFonts w:cs="Arial"/>
          <w:sz w:val="24"/>
          <w:szCs w:val="24"/>
        </w:rPr>
        <w:t xml:space="preserve">found that </w:t>
      </w:r>
      <w:r w:rsidR="00A84682" w:rsidRPr="009310B4">
        <w:rPr>
          <w:rFonts w:cs="Arial"/>
          <w:sz w:val="24"/>
          <w:szCs w:val="24"/>
        </w:rPr>
        <w:t>39% of patients reported surgery-related complications</w:t>
      </w:r>
      <w:r w:rsidR="00FF0D25" w:rsidRPr="009310B4">
        <w:rPr>
          <w:rFonts w:cs="Arial"/>
          <w:sz w:val="24"/>
          <w:szCs w:val="24"/>
        </w:rPr>
        <w:t xml:space="preserve"> in the six weeks following discharge</w:t>
      </w:r>
      <w:r w:rsidR="00C141AF">
        <w:rPr>
          <w:rFonts w:cs="Arial"/>
          <w:sz w:val="24"/>
          <w:szCs w:val="24"/>
        </w:rPr>
        <w:t>,</w:t>
      </w:r>
      <w:r w:rsidR="00474A5B" w:rsidRPr="009310B4">
        <w:rPr>
          <w:rFonts w:cs="Arial"/>
          <w:sz w:val="24"/>
          <w:szCs w:val="24"/>
        </w:rPr>
        <w:t xml:space="preserve"> with the majority occurring in the first 4 weeks</w:t>
      </w:r>
      <w:r w:rsidR="00C141AF">
        <w:rPr>
          <w:rFonts w:cs="Arial"/>
          <w:sz w:val="24"/>
          <w:szCs w:val="24"/>
        </w:rPr>
        <w:t>;</w:t>
      </w:r>
      <w:r w:rsidR="00A84682" w:rsidRPr="009310B4">
        <w:rPr>
          <w:rFonts w:cs="Arial"/>
          <w:sz w:val="24"/>
          <w:szCs w:val="24"/>
        </w:rPr>
        <w:t xml:space="preserve"> 15% required hospital readmission. Although the majority of patients were satisfied with the six weeks interval, 44% felt it was too long and </w:t>
      </w:r>
      <w:r w:rsidR="000125F2" w:rsidRPr="009310B4">
        <w:rPr>
          <w:rFonts w:cs="Arial"/>
          <w:sz w:val="24"/>
          <w:szCs w:val="24"/>
        </w:rPr>
        <w:t xml:space="preserve">would </w:t>
      </w:r>
      <w:r w:rsidR="006D612D" w:rsidRPr="009310B4">
        <w:rPr>
          <w:rFonts w:cs="Arial"/>
          <w:sz w:val="24"/>
          <w:szCs w:val="24"/>
        </w:rPr>
        <w:t>have</w:t>
      </w:r>
      <w:r w:rsidR="000125F2" w:rsidRPr="009310B4">
        <w:rPr>
          <w:rFonts w:cs="Arial"/>
          <w:sz w:val="24"/>
          <w:szCs w:val="24"/>
        </w:rPr>
        <w:t xml:space="preserve"> like</w:t>
      </w:r>
      <w:r w:rsidR="006D612D" w:rsidRPr="009310B4">
        <w:rPr>
          <w:rFonts w:cs="Arial"/>
          <w:sz w:val="24"/>
          <w:szCs w:val="24"/>
        </w:rPr>
        <w:t>d</w:t>
      </w:r>
      <w:r w:rsidR="000125F2" w:rsidRPr="009310B4">
        <w:rPr>
          <w:rFonts w:cs="Arial"/>
          <w:sz w:val="24"/>
          <w:szCs w:val="24"/>
        </w:rPr>
        <w:t xml:space="preserve"> an earlier review</w:t>
      </w:r>
      <w:r w:rsidR="00E05F3D" w:rsidRPr="009310B4">
        <w:rPr>
          <w:rFonts w:cs="Arial"/>
          <w:sz w:val="24"/>
          <w:szCs w:val="24"/>
        </w:rPr>
        <w:t xml:space="preserve"> [</w:t>
      </w:r>
      <w:r w:rsidR="00E05F3D" w:rsidRPr="009310B4">
        <w:rPr>
          <w:rFonts w:cs="Arial"/>
          <w:sz w:val="24"/>
          <w:szCs w:val="24"/>
        </w:rPr>
        <w:fldChar w:fldCharType="begin"/>
      </w:r>
      <w:r w:rsidR="00E05F3D" w:rsidRPr="009310B4">
        <w:rPr>
          <w:rFonts w:cs="Arial"/>
          <w:sz w:val="24"/>
          <w:szCs w:val="24"/>
        </w:rPr>
        <w:instrText xml:space="preserve"> NOTEREF _Ref22203999 \h </w:instrText>
      </w:r>
      <w:r w:rsidR="009310B4">
        <w:rPr>
          <w:rFonts w:cs="Arial"/>
          <w:sz w:val="24"/>
          <w:szCs w:val="24"/>
        </w:rPr>
        <w:instrText xml:space="preserve"> \* MERGEFORMAT </w:instrText>
      </w:r>
      <w:r w:rsidR="00E05F3D" w:rsidRPr="009310B4">
        <w:rPr>
          <w:rFonts w:cs="Arial"/>
          <w:sz w:val="24"/>
          <w:szCs w:val="24"/>
        </w:rPr>
      </w:r>
      <w:r w:rsidR="00E05F3D" w:rsidRPr="009310B4">
        <w:rPr>
          <w:rFonts w:cs="Arial"/>
          <w:sz w:val="24"/>
          <w:szCs w:val="24"/>
        </w:rPr>
        <w:fldChar w:fldCharType="separate"/>
      </w:r>
      <w:r w:rsidR="00304126">
        <w:rPr>
          <w:rFonts w:cs="Arial"/>
          <w:sz w:val="24"/>
          <w:szCs w:val="24"/>
        </w:rPr>
        <w:t>1</w:t>
      </w:r>
      <w:r w:rsidR="00E05F3D" w:rsidRPr="009310B4">
        <w:rPr>
          <w:rFonts w:cs="Arial"/>
          <w:sz w:val="24"/>
          <w:szCs w:val="24"/>
        </w:rPr>
        <w:fldChar w:fldCharType="end"/>
      </w:r>
      <w:r w:rsidR="00E05F3D" w:rsidRPr="009310B4">
        <w:rPr>
          <w:rFonts w:cs="Arial"/>
          <w:sz w:val="24"/>
          <w:szCs w:val="24"/>
        </w:rPr>
        <w:t>]</w:t>
      </w:r>
      <w:r w:rsidR="00042742" w:rsidRPr="009310B4">
        <w:rPr>
          <w:rFonts w:cs="Arial"/>
          <w:sz w:val="24"/>
          <w:szCs w:val="24"/>
        </w:rPr>
        <w:t xml:space="preserve">. </w:t>
      </w:r>
    </w:p>
    <w:p w14:paraId="76BADF5B" w14:textId="1712EF00" w:rsidR="00A84682" w:rsidRPr="009310B4" w:rsidRDefault="003E3643" w:rsidP="00A84682">
      <w:pPr>
        <w:spacing w:line="360" w:lineRule="auto"/>
        <w:rPr>
          <w:rFonts w:cs="Arial"/>
          <w:sz w:val="24"/>
          <w:szCs w:val="24"/>
        </w:rPr>
      </w:pPr>
      <w:r w:rsidRPr="009310B4">
        <w:rPr>
          <w:rFonts w:cs="Arial"/>
          <w:sz w:val="24"/>
          <w:szCs w:val="24"/>
        </w:rPr>
        <w:t>The standard access for heart operations is through a median sternotomy [</w:t>
      </w:r>
      <w:r w:rsidRPr="009310B4">
        <w:rPr>
          <w:rStyle w:val="EndnoteReference"/>
          <w:rFonts w:cs="Arial"/>
          <w:sz w:val="24"/>
          <w:szCs w:val="24"/>
          <w:vertAlign w:val="baseline"/>
        </w:rPr>
        <w:endnoteReference w:id="6"/>
      </w:r>
      <w:r w:rsidRPr="009310B4">
        <w:rPr>
          <w:rFonts w:cs="Arial"/>
          <w:sz w:val="24"/>
          <w:szCs w:val="24"/>
        </w:rPr>
        <w:t>,</w:t>
      </w:r>
      <w:r w:rsidRPr="009310B4">
        <w:rPr>
          <w:rStyle w:val="EndnoteReference"/>
          <w:rFonts w:cs="Arial"/>
          <w:sz w:val="24"/>
          <w:szCs w:val="24"/>
          <w:vertAlign w:val="baseline"/>
        </w:rPr>
        <w:endnoteReference w:id="7"/>
      </w:r>
      <w:r w:rsidRPr="009310B4">
        <w:rPr>
          <w:rFonts w:cs="Arial"/>
          <w:sz w:val="24"/>
          <w:szCs w:val="24"/>
        </w:rPr>
        <w:t>,</w:t>
      </w:r>
      <w:r w:rsidRPr="009310B4">
        <w:rPr>
          <w:rStyle w:val="EndnoteReference"/>
          <w:rFonts w:cs="Arial"/>
          <w:sz w:val="24"/>
          <w:szCs w:val="24"/>
          <w:vertAlign w:val="baseline"/>
        </w:rPr>
        <w:endnoteReference w:id="8"/>
      </w:r>
      <w:r w:rsidRPr="009310B4">
        <w:rPr>
          <w:rFonts w:cs="Arial"/>
          <w:sz w:val="24"/>
          <w:szCs w:val="24"/>
        </w:rPr>
        <w:t>,</w:t>
      </w:r>
      <w:r w:rsidRPr="009310B4">
        <w:rPr>
          <w:rStyle w:val="EndnoteReference"/>
          <w:rFonts w:cs="Arial"/>
          <w:sz w:val="24"/>
          <w:szCs w:val="24"/>
          <w:vertAlign w:val="baseline"/>
        </w:rPr>
        <w:endnoteReference w:id="9"/>
      </w:r>
      <w:r w:rsidRPr="009310B4">
        <w:rPr>
          <w:rFonts w:cs="Arial"/>
          <w:sz w:val="24"/>
          <w:szCs w:val="24"/>
        </w:rPr>
        <w:t xml:space="preserve">]. In the UK, </w:t>
      </w:r>
      <w:r w:rsidR="00A84682" w:rsidRPr="009310B4">
        <w:rPr>
          <w:rFonts w:cs="Arial"/>
          <w:sz w:val="24"/>
          <w:szCs w:val="24"/>
        </w:rPr>
        <w:t>35,158 heart operations were performed in 2015</w:t>
      </w:r>
      <w:r w:rsidRPr="009310B4">
        <w:rPr>
          <w:rFonts w:cs="Arial"/>
          <w:sz w:val="24"/>
          <w:szCs w:val="24"/>
        </w:rPr>
        <w:t xml:space="preserve"> [</w:t>
      </w:r>
      <w:r w:rsidRPr="009310B4">
        <w:rPr>
          <w:rStyle w:val="EndnoteReference"/>
          <w:rFonts w:cs="Arial"/>
          <w:sz w:val="24"/>
          <w:szCs w:val="24"/>
          <w:vertAlign w:val="baseline"/>
        </w:rPr>
        <w:endnoteReference w:id="10"/>
      </w:r>
      <w:r w:rsidRPr="009310B4">
        <w:rPr>
          <w:rFonts w:cs="Arial"/>
          <w:sz w:val="24"/>
          <w:szCs w:val="24"/>
        </w:rPr>
        <w:t>]. Following a median sternotomy,</w:t>
      </w:r>
      <w:r w:rsidR="00042742" w:rsidRPr="009310B4">
        <w:rPr>
          <w:rFonts w:cs="Arial"/>
          <w:sz w:val="24"/>
          <w:szCs w:val="24"/>
        </w:rPr>
        <w:t xml:space="preserve"> patients are required to refrain from upper body exercises, lifting of heavy objects and </w:t>
      </w:r>
      <w:r w:rsidR="00663DAA" w:rsidRPr="009310B4">
        <w:rPr>
          <w:rFonts w:cs="Arial"/>
          <w:sz w:val="24"/>
          <w:szCs w:val="24"/>
        </w:rPr>
        <w:t>other</w:t>
      </w:r>
      <w:r w:rsidR="00042742" w:rsidRPr="009310B4">
        <w:rPr>
          <w:rFonts w:cs="Arial"/>
          <w:sz w:val="24"/>
          <w:szCs w:val="24"/>
        </w:rPr>
        <w:t xml:space="preserve"> strenuous activities for 12 weeks [</w:t>
      </w:r>
      <w:bookmarkStart w:id="3" w:name="_Ref519082974"/>
      <w:r w:rsidR="00AF0D8D" w:rsidRPr="009310B4">
        <w:rPr>
          <w:rStyle w:val="EndnoteReference"/>
          <w:rFonts w:cs="Arial"/>
          <w:sz w:val="24"/>
          <w:szCs w:val="24"/>
          <w:vertAlign w:val="baseline"/>
        </w:rPr>
        <w:endnoteReference w:id="11"/>
      </w:r>
      <w:bookmarkEnd w:id="3"/>
      <w:r w:rsidR="00AF0D8D" w:rsidRPr="009310B4">
        <w:rPr>
          <w:rFonts w:cs="Arial"/>
          <w:sz w:val="24"/>
          <w:szCs w:val="24"/>
        </w:rPr>
        <w:t>,</w:t>
      </w:r>
      <w:bookmarkStart w:id="4" w:name="_Ref519082581"/>
      <w:r w:rsidR="00AF0D8D" w:rsidRPr="009310B4">
        <w:rPr>
          <w:rStyle w:val="EndnoteReference"/>
          <w:rFonts w:cs="Arial"/>
          <w:sz w:val="24"/>
          <w:szCs w:val="24"/>
          <w:vertAlign w:val="baseline"/>
        </w:rPr>
        <w:endnoteReference w:id="12"/>
      </w:r>
      <w:bookmarkEnd w:id="4"/>
      <w:r w:rsidR="00AF0D8D" w:rsidRPr="009310B4">
        <w:rPr>
          <w:rFonts w:cs="Arial"/>
          <w:sz w:val="24"/>
          <w:szCs w:val="24"/>
        </w:rPr>
        <w:t>,</w:t>
      </w:r>
      <w:bookmarkStart w:id="5" w:name="_Ref519082637"/>
      <w:r w:rsidR="00AF0D8D" w:rsidRPr="009310B4">
        <w:rPr>
          <w:rStyle w:val="EndnoteReference"/>
          <w:rFonts w:cs="Arial"/>
          <w:sz w:val="24"/>
          <w:szCs w:val="24"/>
          <w:vertAlign w:val="baseline"/>
        </w:rPr>
        <w:endnoteReference w:id="13"/>
      </w:r>
      <w:bookmarkEnd w:id="5"/>
      <w:r w:rsidR="00AF0D8D" w:rsidRPr="009310B4">
        <w:rPr>
          <w:rFonts w:cs="Arial"/>
          <w:sz w:val="24"/>
          <w:szCs w:val="24"/>
        </w:rPr>
        <w:t>,</w:t>
      </w:r>
      <w:bookmarkStart w:id="6" w:name="_Ref519082926"/>
      <w:r w:rsidR="00AF0D8D" w:rsidRPr="009310B4">
        <w:rPr>
          <w:rStyle w:val="EndnoteReference"/>
          <w:rFonts w:cs="Arial"/>
          <w:sz w:val="24"/>
          <w:szCs w:val="24"/>
          <w:vertAlign w:val="baseline"/>
        </w:rPr>
        <w:endnoteReference w:id="14"/>
      </w:r>
      <w:bookmarkEnd w:id="6"/>
      <w:r w:rsidR="00042742" w:rsidRPr="009310B4">
        <w:rPr>
          <w:rFonts w:cs="Arial"/>
          <w:sz w:val="24"/>
          <w:szCs w:val="24"/>
        </w:rPr>
        <w:t xml:space="preserve">]. These "sternal precautions" (SP) are intended to aid healing of the </w:t>
      </w:r>
      <w:r w:rsidR="00FC0FF8">
        <w:rPr>
          <w:rFonts w:cs="Arial"/>
          <w:sz w:val="24"/>
          <w:szCs w:val="24"/>
        </w:rPr>
        <w:t>sternum</w:t>
      </w:r>
      <w:r w:rsidR="00042742" w:rsidRPr="009310B4">
        <w:rPr>
          <w:rFonts w:cs="Arial"/>
          <w:sz w:val="24"/>
          <w:szCs w:val="24"/>
        </w:rPr>
        <w:t>. CR</w:t>
      </w:r>
      <w:r w:rsidR="000C74A9" w:rsidRPr="009310B4">
        <w:rPr>
          <w:rFonts w:cs="Arial"/>
          <w:sz w:val="24"/>
          <w:szCs w:val="24"/>
        </w:rPr>
        <w:t>,</w:t>
      </w:r>
      <w:r w:rsidR="00042742" w:rsidRPr="009310B4">
        <w:rPr>
          <w:rFonts w:cs="Arial"/>
          <w:sz w:val="24"/>
          <w:szCs w:val="24"/>
        </w:rPr>
        <w:t xml:space="preserve"> which has significant short- and long-term benefits after </w:t>
      </w:r>
      <w:r w:rsidR="00B25108" w:rsidRPr="009310B4">
        <w:rPr>
          <w:rFonts w:cs="Arial"/>
          <w:sz w:val="24"/>
          <w:szCs w:val="24"/>
        </w:rPr>
        <w:t>cardiac surgery</w:t>
      </w:r>
      <w:r w:rsidR="00042742" w:rsidRPr="009310B4">
        <w:rPr>
          <w:rFonts w:cs="Arial"/>
          <w:sz w:val="24"/>
          <w:szCs w:val="24"/>
        </w:rPr>
        <w:t xml:space="preserve"> [</w:t>
      </w:r>
      <w:r w:rsidR="000647FC" w:rsidRPr="009310B4">
        <w:rPr>
          <w:rStyle w:val="EndnoteReference"/>
          <w:rFonts w:cs="Arial"/>
          <w:sz w:val="24"/>
          <w:szCs w:val="24"/>
          <w:vertAlign w:val="baseline"/>
        </w:rPr>
        <w:endnoteReference w:id="15"/>
      </w:r>
      <w:r w:rsidR="000647FC" w:rsidRPr="009310B4">
        <w:rPr>
          <w:rFonts w:cs="Arial"/>
          <w:sz w:val="24"/>
          <w:szCs w:val="24"/>
        </w:rPr>
        <w:t>,</w:t>
      </w:r>
      <w:r w:rsidR="000647FC" w:rsidRPr="009310B4">
        <w:rPr>
          <w:rStyle w:val="EndnoteReference"/>
          <w:rFonts w:cs="Arial"/>
          <w:sz w:val="24"/>
          <w:szCs w:val="24"/>
          <w:vertAlign w:val="baseline"/>
        </w:rPr>
        <w:endnoteReference w:id="16"/>
      </w:r>
      <w:r w:rsidR="00042742" w:rsidRPr="009310B4">
        <w:rPr>
          <w:rFonts w:cs="Arial"/>
          <w:sz w:val="24"/>
          <w:szCs w:val="24"/>
        </w:rPr>
        <w:t>]</w:t>
      </w:r>
      <w:r w:rsidR="00BD5FD0" w:rsidRPr="009310B4">
        <w:rPr>
          <w:rFonts w:cs="Arial"/>
          <w:sz w:val="24"/>
          <w:szCs w:val="24"/>
        </w:rPr>
        <w:t>,</w:t>
      </w:r>
      <w:r w:rsidR="00042742" w:rsidRPr="009310B4">
        <w:rPr>
          <w:rFonts w:cs="Arial"/>
          <w:sz w:val="24"/>
          <w:szCs w:val="24"/>
        </w:rPr>
        <w:t xml:space="preserve"> is therefore delayed. The delay can mitigate the benefits of CR [</w:t>
      </w:r>
      <w:r w:rsidR="004924E0" w:rsidRPr="009310B4">
        <w:rPr>
          <w:rStyle w:val="EndnoteReference"/>
          <w:rFonts w:cs="Arial"/>
          <w:sz w:val="24"/>
          <w:szCs w:val="24"/>
          <w:vertAlign w:val="baseline"/>
        </w:rPr>
        <w:endnoteReference w:id="17"/>
      </w:r>
      <w:r w:rsidR="00042742" w:rsidRPr="009310B4">
        <w:rPr>
          <w:rFonts w:cs="Arial"/>
          <w:sz w:val="24"/>
          <w:szCs w:val="24"/>
        </w:rPr>
        <w:t>], contribut</w:t>
      </w:r>
      <w:r w:rsidRPr="009310B4">
        <w:rPr>
          <w:rFonts w:cs="Arial"/>
          <w:sz w:val="24"/>
          <w:szCs w:val="24"/>
        </w:rPr>
        <w:t>ing</w:t>
      </w:r>
      <w:r w:rsidR="00042742" w:rsidRPr="009310B4">
        <w:rPr>
          <w:rFonts w:cs="Arial"/>
          <w:sz w:val="24"/>
          <w:szCs w:val="24"/>
        </w:rPr>
        <w:t xml:space="preserve"> to physical deconditioning, and hinder the ability of CR to facilitate timely recovery of fitness </w:t>
      </w:r>
      <w:r w:rsidR="00B92E92" w:rsidRPr="009310B4">
        <w:rPr>
          <w:rFonts w:cs="Arial"/>
          <w:sz w:val="24"/>
          <w:szCs w:val="24"/>
        </w:rPr>
        <w:t>and physical activity status [</w:t>
      </w:r>
      <w:bookmarkStart w:id="7" w:name="_Ref519082768"/>
      <w:r w:rsidR="00B92E92" w:rsidRPr="009310B4">
        <w:rPr>
          <w:rStyle w:val="EndnoteReference"/>
          <w:rFonts w:cs="Arial"/>
          <w:sz w:val="24"/>
          <w:szCs w:val="24"/>
          <w:vertAlign w:val="baseline"/>
        </w:rPr>
        <w:endnoteReference w:id="18"/>
      </w:r>
      <w:bookmarkEnd w:id="7"/>
      <w:r w:rsidR="00042742" w:rsidRPr="009310B4">
        <w:rPr>
          <w:rFonts w:cs="Arial"/>
          <w:sz w:val="24"/>
          <w:szCs w:val="24"/>
        </w:rPr>
        <w:t xml:space="preserve">]. </w:t>
      </w:r>
      <w:r w:rsidR="00A84682" w:rsidRPr="009310B4">
        <w:rPr>
          <w:rFonts w:cs="Arial"/>
          <w:sz w:val="24"/>
          <w:szCs w:val="24"/>
        </w:rPr>
        <w:t xml:space="preserve">However, current guidelines for activity and exercise after median sternotomy have been described as restrictive, conflicting, sometimes arbitrary, frequently anecdotal and </w:t>
      </w:r>
      <w:r w:rsidR="006D612D" w:rsidRPr="009310B4">
        <w:rPr>
          <w:rFonts w:cs="Arial"/>
          <w:sz w:val="24"/>
          <w:szCs w:val="24"/>
        </w:rPr>
        <w:t>frequently at odds with modern clinical guidance</w:t>
      </w:r>
      <w:r w:rsidR="00A84682" w:rsidRPr="009310B4">
        <w:rPr>
          <w:rFonts w:cs="Arial"/>
          <w:sz w:val="24"/>
          <w:szCs w:val="24"/>
        </w:rPr>
        <w:t xml:space="preserve"> [</w:t>
      </w:r>
      <w:r w:rsidR="00A84682" w:rsidRPr="009310B4">
        <w:rPr>
          <w:rFonts w:cs="Arial"/>
          <w:sz w:val="24"/>
          <w:szCs w:val="24"/>
        </w:rPr>
        <w:fldChar w:fldCharType="begin"/>
      </w:r>
      <w:r w:rsidR="00A84682" w:rsidRPr="009310B4">
        <w:rPr>
          <w:rFonts w:cs="Arial"/>
          <w:sz w:val="24"/>
          <w:szCs w:val="24"/>
        </w:rPr>
        <w:instrText xml:space="preserve"> NOTEREF _Ref519082581 \h </w:instrText>
      </w:r>
      <w:r w:rsidR="00747C85" w:rsidRPr="009310B4">
        <w:rPr>
          <w:rFonts w:cs="Arial"/>
          <w:sz w:val="24"/>
          <w:szCs w:val="24"/>
        </w:rPr>
        <w:instrText xml:space="preserve"> \* MERGEFORMAT </w:instrText>
      </w:r>
      <w:r w:rsidR="00A84682" w:rsidRPr="009310B4">
        <w:rPr>
          <w:rFonts w:cs="Arial"/>
          <w:sz w:val="24"/>
          <w:szCs w:val="24"/>
        </w:rPr>
      </w:r>
      <w:r w:rsidR="00A84682" w:rsidRPr="009310B4">
        <w:rPr>
          <w:rFonts w:cs="Arial"/>
          <w:sz w:val="24"/>
          <w:szCs w:val="24"/>
        </w:rPr>
        <w:fldChar w:fldCharType="separate"/>
      </w:r>
      <w:r w:rsidR="00304126">
        <w:rPr>
          <w:rFonts w:cs="Arial"/>
          <w:sz w:val="24"/>
          <w:szCs w:val="24"/>
        </w:rPr>
        <w:t>11</w:t>
      </w:r>
      <w:r w:rsidR="00A84682" w:rsidRPr="009310B4">
        <w:rPr>
          <w:rFonts w:cs="Arial"/>
          <w:sz w:val="24"/>
          <w:szCs w:val="24"/>
        </w:rPr>
        <w:fldChar w:fldCharType="end"/>
      </w:r>
      <w:r w:rsidR="00A84682" w:rsidRPr="009310B4">
        <w:rPr>
          <w:rFonts w:cs="Arial"/>
          <w:sz w:val="24"/>
          <w:szCs w:val="24"/>
        </w:rPr>
        <w:t xml:space="preserve">]. </w:t>
      </w:r>
    </w:p>
    <w:p w14:paraId="42CAAE0F" w14:textId="76C076F6" w:rsidR="00042742" w:rsidRPr="009310B4" w:rsidRDefault="00BD5FD0" w:rsidP="00CC1021">
      <w:pPr>
        <w:spacing w:after="0" w:line="360" w:lineRule="auto"/>
        <w:rPr>
          <w:rFonts w:cs="Arial"/>
          <w:sz w:val="24"/>
          <w:szCs w:val="24"/>
        </w:rPr>
      </w:pPr>
      <w:r w:rsidRPr="009310B4">
        <w:rPr>
          <w:rFonts w:cs="Arial"/>
          <w:sz w:val="24"/>
          <w:szCs w:val="24"/>
        </w:rPr>
        <w:t>Following surgery, t</w:t>
      </w:r>
      <w:r w:rsidR="00042742" w:rsidRPr="009310B4">
        <w:rPr>
          <w:rFonts w:cs="Arial"/>
          <w:sz w:val="24"/>
          <w:szCs w:val="24"/>
        </w:rPr>
        <w:t>here are variations in types of exercises permitted, limits for weight of objects that can be lifted, guidelines for activities, and timeline for resumpt</w:t>
      </w:r>
      <w:r w:rsidR="00A07312" w:rsidRPr="009310B4">
        <w:rPr>
          <w:rFonts w:cs="Arial"/>
          <w:sz w:val="24"/>
          <w:szCs w:val="24"/>
        </w:rPr>
        <w:t>ion of driving. Parker et al [</w:t>
      </w:r>
      <w:r w:rsidR="00A07312" w:rsidRPr="009310B4">
        <w:rPr>
          <w:rStyle w:val="EndnoteReference"/>
          <w:rFonts w:cs="Arial"/>
          <w:sz w:val="24"/>
          <w:szCs w:val="24"/>
          <w:vertAlign w:val="baseline"/>
        </w:rPr>
        <w:endnoteReference w:id="19"/>
      </w:r>
      <w:r w:rsidR="00042742" w:rsidRPr="009310B4">
        <w:rPr>
          <w:rFonts w:cs="Arial"/>
          <w:sz w:val="24"/>
          <w:szCs w:val="24"/>
        </w:rPr>
        <w:t>] demonstrated that the force elicited on the breastbone by coughing far exceeded lifting above the recommended lim</w:t>
      </w:r>
      <w:r w:rsidR="00A07312" w:rsidRPr="009310B4">
        <w:rPr>
          <w:rFonts w:cs="Arial"/>
          <w:sz w:val="24"/>
          <w:szCs w:val="24"/>
        </w:rPr>
        <w:t>it. Adams and colleagues [</w:t>
      </w:r>
      <w:r w:rsidR="00A07312" w:rsidRPr="009310B4">
        <w:rPr>
          <w:rFonts w:cs="Arial"/>
          <w:sz w:val="24"/>
          <w:szCs w:val="24"/>
        </w:rPr>
        <w:fldChar w:fldCharType="begin"/>
      </w:r>
      <w:r w:rsidR="00A07312" w:rsidRPr="009310B4">
        <w:rPr>
          <w:rFonts w:cs="Arial"/>
          <w:sz w:val="24"/>
          <w:szCs w:val="24"/>
        </w:rPr>
        <w:instrText xml:space="preserve"> NOTEREF _Ref519082581 \h </w:instrText>
      </w:r>
      <w:r w:rsidR="00747C85" w:rsidRPr="009310B4">
        <w:rPr>
          <w:rFonts w:cs="Arial"/>
          <w:sz w:val="24"/>
          <w:szCs w:val="24"/>
        </w:rPr>
        <w:instrText xml:space="preserve"> \* MERGEFORMAT </w:instrText>
      </w:r>
      <w:r w:rsidR="00A07312" w:rsidRPr="009310B4">
        <w:rPr>
          <w:rFonts w:cs="Arial"/>
          <w:sz w:val="24"/>
          <w:szCs w:val="24"/>
        </w:rPr>
      </w:r>
      <w:r w:rsidR="00A07312" w:rsidRPr="009310B4">
        <w:rPr>
          <w:rFonts w:cs="Arial"/>
          <w:sz w:val="24"/>
          <w:szCs w:val="24"/>
        </w:rPr>
        <w:fldChar w:fldCharType="separate"/>
      </w:r>
      <w:r w:rsidR="00304126">
        <w:rPr>
          <w:rFonts w:cs="Arial"/>
          <w:sz w:val="24"/>
          <w:szCs w:val="24"/>
        </w:rPr>
        <w:t>11</w:t>
      </w:r>
      <w:r w:rsidR="00A07312" w:rsidRPr="009310B4">
        <w:rPr>
          <w:rFonts w:cs="Arial"/>
          <w:sz w:val="24"/>
          <w:szCs w:val="24"/>
        </w:rPr>
        <w:fldChar w:fldCharType="end"/>
      </w:r>
      <w:r w:rsidR="00042742" w:rsidRPr="009310B4">
        <w:rPr>
          <w:rFonts w:cs="Arial"/>
          <w:sz w:val="24"/>
          <w:szCs w:val="24"/>
        </w:rPr>
        <w:t xml:space="preserve">] investigated forces associated with 32 activities of daily living and reported that the majority not restricted by SP, such as opening and closing doors, generated forces greater than the </w:t>
      </w:r>
      <w:r w:rsidR="005D7ED4" w:rsidRPr="009310B4">
        <w:rPr>
          <w:rFonts w:cs="Arial"/>
          <w:sz w:val="24"/>
          <w:szCs w:val="24"/>
        </w:rPr>
        <w:t xml:space="preserve">allowed </w:t>
      </w:r>
      <w:r w:rsidR="00042742" w:rsidRPr="009310B4">
        <w:rPr>
          <w:rFonts w:cs="Arial"/>
          <w:sz w:val="24"/>
          <w:szCs w:val="24"/>
        </w:rPr>
        <w:t>weight limit. While SP</w:t>
      </w:r>
      <w:r w:rsidR="00EC37EC" w:rsidRPr="009310B4">
        <w:rPr>
          <w:rFonts w:cs="Arial"/>
          <w:sz w:val="24"/>
          <w:szCs w:val="24"/>
        </w:rPr>
        <w:t xml:space="preserve"> </w:t>
      </w:r>
      <w:r w:rsidR="00042742" w:rsidRPr="009310B4">
        <w:rPr>
          <w:rFonts w:cs="Arial"/>
          <w:sz w:val="24"/>
          <w:szCs w:val="24"/>
        </w:rPr>
        <w:t>may help to support bone healing, the optimal nature and duration are unclear especially since sternal bone</w:t>
      </w:r>
      <w:r w:rsidR="00A07312" w:rsidRPr="009310B4">
        <w:rPr>
          <w:rFonts w:cs="Arial"/>
          <w:sz w:val="24"/>
          <w:szCs w:val="24"/>
        </w:rPr>
        <w:t xml:space="preserve"> healing occurs by five weeks [</w:t>
      </w:r>
      <w:r w:rsidR="00A07312" w:rsidRPr="009310B4">
        <w:rPr>
          <w:rFonts w:cs="Arial"/>
          <w:sz w:val="24"/>
          <w:szCs w:val="24"/>
        </w:rPr>
        <w:fldChar w:fldCharType="begin"/>
      </w:r>
      <w:r w:rsidR="00A07312" w:rsidRPr="009310B4">
        <w:rPr>
          <w:rFonts w:cs="Arial"/>
          <w:sz w:val="24"/>
          <w:szCs w:val="24"/>
        </w:rPr>
        <w:instrText xml:space="preserve"> NOTEREF _Ref519082637 \h </w:instrText>
      </w:r>
      <w:r w:rsidR="00747C85" w:rsidRPr="009310B4">
        <w:rPr>
          <w:rFonts w:cs="Arial"/>
          <w:sz w:val="24"/>
          <w:szCs w:val="24"/>
        </w:rPr>
        <w:instrText xml:space="preserve"> \* MERGEFORMAT </w:instrText>
      </w:r>
      <w:r w:rsidR="00A07312" w:rsidRPr="009310B4">
        <w:rPr>
          <w:rFonts w:cs="Arial"/>
          <w:sz w:val="24"/>
          <w:szCs w:val="24"/>
        </w:rPr>
      </w:r>
      <w:r w:rsidR="00A07312" w:rsidRPr="009310B4">
        <w:rPr>
          <w:rFonts w:cs="Arial"/>
          <w:sz w:val="24"/>
          <w:szCs w:val="24"/>
        </w:rPr>
        <w:fldChar w:fldCharType="separate"/>
      </w:r>
      <w:r w:rsidR="00304126">
        <w:rPr>
          <w:rFonts w:cs="Arial"/>
          <w:sz w:val="24"/>
          <w:szCs w:val="24"/>
        </w:rPr>
        <w:t>12</w:t>
      </w:r>
      <w:r w:rsidR="00A07312" w:rsidRPr="009310B4">
        <w:rPr>
          <w:rFonts w:cs="Arial"/>
          <w:sz w:val="24"/>
          <w:szCs w:val="24"/>
        </w:rPr>
        <w:fldChar w:fldCharType="end"/>
      </w:r>
      <w:r w:rsidR="00042742" w:rsidRPr="009310B4">
        <w:rPr>
          <w:rFonts w:cs="Arial"/>
          <w:sz w:val="24"/>
          <w:szCs w:val="24"/>
        </w:rPr>
        <w:t xml:space="preserve">]. </w:t>
      </w:r>
      <w:r w:rsidR="00E05F3D" w:rsidRPr="009310B4">
        <w:rPr>
          <w:rFonts w:cs="Arial"/>
          <w:sz w:val="24"/>
          <w:szCs w:val="24"/>
        </w:rPr>
        <w:t>According to the 2013 UK national audit of CR, late commencement contributes to a substantial number of heart surgery patients declining to participate [</w:t>
      </w:r>
      <w:bookmarkStart w:id="8" w:name="_Ref22211900"/>
      <w:r w:rsidR="00E05F3D" w:rsidRPr="009310B4">
        <w:rPr>
          <w:rStyle w:val="EndnoteReference"/>
          <w:rFonts w:cs="Arial"/>
          <w:sz w:val="24"/>
          <w:szCs w:val="24"/>
          <w:vertAlign w:val="baseline"/>
        </w:rPr>
        <w:endnoteReference w:id="20"/>
      </w:r>
      <w:bookmarkEnd w:id="8"/>
      <w:r w:rsidR="00E05F3D" w:rsidRPr="009310B4">
        <w:rPr>
          <w:rFonts w:cs="Arial"/>
          <w:sz w:val="24"/>
          <w:szCs w:val="24"/>
        </w:rPr>
        <w:t>]. Adverse outcomes</w:t>
      </w:r>
      <w:r w:rsidR="00F744A7" w:rsidRPr="009310B4">
        <w:rPr>
          <w:rFonts w:cs="Arial"/>
          <w:sz w:val="24"/>
          <w:szCs w:val="24"/>
        </w:rPr>
        <w:t xml:space="preserve"> following</w:t>
      </w:r>
      <w:r w:rsidR="00E05F3D" w:rsidRPr="009310B4">
        <w:rPr>
          <w:rFonts w:cs="Arial"/>
          <w:sz w:val="24"/>
          <w:szCs w:val="24"/>
        </w:rPr>
        <w:t xml:space="preserve"> heart operations and other forms of surgery have been shown to be reduced by early patient review after hospital discharge [</w:t>
      </w:r>
      <w:r w:rsidR="00E05F3D" w:rsidRPr="009310B4">
        <w:rPr>
          <w:rStyle w:val="EndnoteReference"/>
          <w:rFonts w:cs="Arial"/>
          <w:sz w:val="24"/>
          <w:szCs w:val="24"/>
          <w:vertAlign w:val="baseline"/>
        </w:rPr>
        <w:endnoteReference w:id="21"/>
      </w:r>
      <w:r w:rsidR="00E05F3D" w:rsidRPr="009310B4">
        <w:rPr>
          <w:rFonts w:cs="Arial"/>
          <w:sz w:val="24"/>
          <w:szCs w:val="24"/>
        </w:rPr>
        <w:t>,</w:t>
      </w:r>
      <w:r w:rsidR="00E05F3D" w:rsidRPr="009310B4">
        <w:rPr>
          <w:rStyle w:val="EndnoteReference"/>
          <w:rFonts w:cs="Arial"/>
          <w:sz w:val="24"/>
          <w:szCs w:val="24"/>
          <w:vertAlign w:val="baseline"/>
        </w:rPr>
        <w:endnoteReference w:id="22"/>
      </w:r>
      <w:r w:rsidR="00E05F3D" w:rsidRPr="009310B4">
        <w:rPr>
          <w:rFonts w:cs="Arial"/>
          <w:sz w:val="24"/>
          <w:szCs w:val="24"/>
        </w:rPr>
        <w:t xml:space="preserve">]. </w:t>
      </w:r>
      <w:r w:rsidR="00F744A7" w:rsidRPr="009310B4">
        <w:rPr>
          <w:rFonts w:cs="Arial"/>
          <w:sz w:val="24"/>
          <w:szCs w:val="24"/>
        </w:rPr>
        <w:t xml:space="preserve">The </w:t>
      </w:r>
      <w:r w:rsidR="00081ECB" w:rsidRPr="009310B4">
        <w:rPr>
          <w:rFonts w:cs="Arial"/>
          <w:sz w:val="24"/>
          <w:szCs w:val="24"/>
        </w:rPr>
        <w:t>FORCAST6 study</w:t>
      </w:r>
      <w:r w:rsidR="00042742" w:rsidRPr="009310B4">
        <w:rPr>
          <w:rFonts w:cs="Arial"/>
          <w:sz w:val="24"/>
          <w:szCs w:val="24"/>
        </w:rPr>
        <w:t xml:space="preserve"> showed </w:t>
      </w:r>
      <w:r w:rsidR="0052645D" w:rsidRPr="009310B4">
        <w:rPr>
          <w:rFonts w:cs="Arial"/>
          <w:sz w:val="24"/>
          <w:szCs w:val="24"/>
        </w:rPr>
        <w:t>a high</w:t>
      </w:r>
      <w:r w:rsidR="00042742" w:rsidRPr="009310B4">
        <w:rPr>
          <w:rFonts w:cs="Arial"/>
          <w:sz w:val="24"/>
          <w:szCs w:val="24"/>
        </w:rPr>
        <w:t xml:space="preserve"> incidence of postoperative complications</w:t>
      </w:r>
      <w:r w:rsidR="0052645D" w:rsidRPr="009310B4">
        <w:rPr>
          <w:rFonts w:cs="Arial"/>
          <w:sz w:val="24"/>
          <w:szCs w:val="24"/>
        </w:rPr>
        <w:t xml:space="preserve"> with the current 6-week patient review after heart surgery. This was</w:t>
      </w:r>
      <w:r w:rsidR="00042742" w:rsidRPr="009310B4">
        <w:rPr>
          <w:rFonts w:cs="Arial"/>
          <w:sz w:val="24"/>
          <w:szCs w:val="24"/>
        </w:rPr>
        <w:t xml:space="preserve"> highest in the first week after hospital discharge and decline</w:t>
      </w:r>
      <w:r w:rsidR="0052645D" w:rsidRPr="009310B4">
        <w:rPr>
          <w:rFonts w:cs="Arial"/>
          <w:sz w:val="24"/>
          <w:szCs w:val="24"/>
        </w:rPr>
        <w:t>d</w:t>
      </w:r>
      <w:r w:rsidR="00042742" w:rsidRPr="009310B4">
        <w:rPr>
          <w:rFonts w:cs="Arial"/>
          <w:sz w:val="24"/>
          <w:szCs w:val="24"/>
        </w:rPr>
        <w:t xml:space="preserve"> to lowest levels by 4 weeks [</w:t>
      </w:r>
      <w:r w:rsidR="00BE32C2" w:rsidRPr="009310B4">
        <w:rPr>
          <w:rFonts w:cs="Arial"/>
          <w:sz w:val="24"/>
          <w:szCs w:val="24"/>
        </w:rPr>
        <w:fldChar w:fldCharType="begin"/>
      </w:r>
      <w:r w:rsidR="00BE32C2" w:rsidRPr="009310B4">
        <w:rPr>
          <w:rFonts w:cs="Arial"/>
          <w:sz w:val="24"/>
          <w:szCs w:val="24"/>
        </w:rPr>
        <w:instrText xml:space="preserve"> NOTEREF _Ref22203999 \h </w:instrText>
      </w:r>
      <w:r w:rsidR="009310B4">
        <w:rPr>
          <w:rFonts w:cs="Arial"/>
          <w:sz w:val="24"/>
          <w:szCs w:val="24"/>
        </w:rPr>
        <w:instrText xml:space="preserve"> \* MERGEFORMAT </w:instrText>
      </w:r>
      <w:r w:rsidR="00BE32C2" w:rsidRPr="009310B4">
        <w:rPr>
          <w:rFonts w:cs="Arial"/>
          <w:sz w:val="24"/>
          <w:szCs w:val="24"/>
        </w:rPr>
      </w:r>
      <w:r w:rsidR="00BE32C2" w:rsidRPr="009310B4">
        <w:rPr>
          <w:rFonts w:cs="Arial"/>
          <w:sz w:val="24"/>
          <w:szCs w:val="24"/>
        </w:rPr>
        <w:fldChar w:fldCharType="separate"/>
      </w:r>
      <w:r w:rsidR="00304126">
        <w:rPr>
          <w:rFonts w:cs="Arial"/>
          <w:sz w:val="24"/>
          <w:szCs w:val="24"/>
        </w:rPr>
        <w:t>1</w:t>
      </w:r>
      <w:r w:rsidR="00BE32C2" w:rsidRPr="009310B4">
        <w:rPr>
          <w:rFonts w:cs="Arial"/>
          <w:sz w:val="24"/>
          <w:szCs w:val="24"/>
        </w:rPr>
        <w:fldChar w:fldCharType="end"/>
      </w:r>
      <w:r w:rsidR="00042742" w:rsidRPr="009310B4">
        <w:rPr>
          <w:rFonts w:cs="Arial"/>
          <w:sz w:val="24"/>
          <w:szCs w:val="24"/>
        </w:rPr>
        <w:t xml:space="preserve">]. </w:t>
      </w:r>
      <w:r w:rsidR="0052645D" w:rsidRPr="009310B4">
        <w:rPr>
          <w:rFonts w:cs="Arial"/>
          <w:sz w:val="24"/>
          <w:szCs w:val="24"/>
        </w:rPr>
        <w:t>It therefore seems</w:t>
      </w:r>
      <w:r w:rsidR="0040398D" w:rsidRPr="009310B4">
        <w:rPr>
          <w:rFonts w:cs="Arial"/>
          <w:sz w:val="24"/>
          <w:szCs w:val="24"/>
        </w:rPr>
        <w:t xml:space="preserve"> </w:t>
      </w:r>
      <w:r w:rsidR="006B406A" w:rsidRPr="009310B4">
        <w:rPr>
          <w:rFonts w:cs="Arial"/>
          <w:sz w:val="24"/>
          <w:szCs w:val="24"/>
        </w:rPr>
        <w:t>logic</w:t>
      </w:r>
      <w:r w:rsidR="0052645D" w:rsidRPr="009310B4">
        <w:rPr>
          <w:rFonts w:cs="Arial"/>
          <w:sz w:val="24"/>
          <w:szCs w:val="24"/>
        </w:rPr>
        <w:t>al</w:t>
      </w:r>
      <w:r w:rsidR="006B406A" w:rsidRPr="009310B4">
        <w:rPr>
          <w:rFonts w:cs="Arial"/>
          <w:sz w:val="24"/>
          <w:szCs w:val="24"/>
        </w:rPr>
        <w:t xml:space="preserve"> </w:t>
      </w:r>
      <w:r w:rsidR="0052645D" w:rsidRPr="009310B4">
        <w:rPr>
          <w:rFonts w:cs="Arial"/>
          <w:sz w:val="24"/>
          <w:szCs w:val="24"/>
        </w:rPr>
        <w:t xml:space="preserve">to </w:t>
      </w:r>
      <w:r w:rsidR="00F744A7" w:rsidRPr="009310B4">
        <w:rPr>
          <w:rFonts w:cs="Arial"/>
          <w:sz w:val="24"/>
          <w:szCs w:val="24"/>
        </w:rPr>
        <w:t xml:space="preserve">conduct </w:t>
      </w:r>
      <w:r w:rsidR="0052645D" w:rsidRPr="009310B4">
        <w:rPr>
          <w:rFonts w:cs="Arial"/>
          <w:sz w:val="24"/>
          <w:szCs w:val="24"/>
        </w:rPr>
        <w:t>patient review</w:t>
      </w:r>
      <w:r w:rsidR="00F744A7" w:rsidRPr="009310B4">
        <w:rPr>
          <w:rFonts w:cs="Arial"/>
          <w:sz w:val="24"/>
          <w:szCs w:val="24"/>
        </w:rPr>
        <w:t>s</w:t>
      </w:r>
      <w:r w:rsidR="0052645D" w:rsidRPr="009310B4">
        <w:rPr>
          <w:rFonts w:cs="Arial"/>
          <w:sz w:val="24"/>
          <w:szCs w:val="24"/>
        </w:rPr>
        <w:t xml:space="preserve"> after hospital discharge sooner than current practice to enable</w:t>
      </w:r>
      <w:r w:rsidR="006B406A" w:rsidRPr="009310B4">
        <w:rPr>
          <w:rFonts w:cs="Arial"/>
          <w:sz w:val="24"/>
          <w:szCs w:val="24"/>
        </w:rPr>
        <w:t xml:space="preserve"> early </w:t>
      </w:r>
      <w:r w:rsidR="00042742" w:rsidRPr="009310B4">
        <w:rPr>
          <w:rFonts w:cs="Arial"/>
          <w:sz w:val="24"/>
          <w:szCs w:val="24"/>
        </w:rPr>
        <w:t xml:space="preserve">CR </w:t>
      </w:r>
      <w:r w:rsidR="0052645D" w:rsidRPr="009310B4">
        <w:rPr>
          <w:rFonts w:cs="Arial"/>
          <w:sz w:val="24"/>
          <w:szCs w:val="24"/>
        </w:rPr>
        <w:t xml:space="preserve">from the period </w:t>
      </w:r>
      <w:r w:rsidR="006B406A" w:rsidRPr="009310B4">
        <w:rPr>
          <w:rFonts w:cs="Arial"/>
          <w:sz w:val="24"/>
          <w:szCs w:val="24"/>
        </w:rPr>
        <w:t xml:space="preserve">of postoperative stability and </w:t>
      </w:r>
      <w:r w:rsidR="0052645D" w:rsidRPr="009310B4">
        <w:rPr>
          <w:rFonts w:cs="Arial"/>
          <w:sz w:val="24"/>
          <w:szCs w:val="24"/>
        </w:rPr>
        <w:t xml:space="preserve">sternal bone healing </w:t>
      </w:r>
      <w:r w:rsidR="006B406A" w:rsidRPr="009310B4">
        <w:rPr>
          <w:rFonts w:cs="Arial"/>
          <w:sz w:val="24"/>
          <w:szCs w:val="24"/>
        </w:rPr>
        <w:t xml:space="preserve">at </w:t>
      </w:r>
      <w:r w:rsidR="00042742" w:rsidRPr="009310B4">
        <w:rPr>
          <w:rFonts w:cs="Arial"/>
          <w:sz w:val="24"/>
          <w:szCs w:val="24"/>
        </w:rPr>
        <w:t>5 weeks after surgery (4 weeks after hospital discharge).</w:t>
      </w:r>
    </w:p>
    <w:p w14:paraId="74843D4D" w14:textId="77777777" w:rsidR="00042742" w:rsidRPr="009310B4" w:rsidRDefault="00042742" w:rsidP="00CC1021">
      <w:pPr>
        <w:spacing w:line="360" w:lineRule="auto"/>
        <w:rPr>
          <w:rFonts w:cs="Arial"/>
          <w:sz w:val="24"/>
          <w:szCs w:val="24"/>
        </w:rPr>
      </w:pPr>
    </w:p>
    <w:p w14:paraId="38732A5E" w14:textId="1B1CEA22" w:rsidR="00042742" w:rsidRPr="009310B4" w:rsidRDefault="00042742" w:rsidP="00CC1021">
      <w:pPr>
        <w:spacing w:line="360" w:lineRule="auto"/>
        <w:rPr>
          <w:rFonts w:cs="Arial"/>
          <w:sz w:val="24"/>
          <w:szCs w:val="24"/>
        </w:rPr>
      </w:pPr>
      <w:r w:rsidRPr="009310B4">
        <w:rPr>
          <w:rFonts w:cs="Arial"/>
          <w:sz w:val="24"/>
          <w:szCs w:val="24"/>
        </w:rPr>
        <w:t>T</w:t>
      </w:r>
      <w:r w:rsidR="009A6046" w:rsidRPr="009310B4">
        <w:rPr>
          <w:rFonts w:cs="Arial"/>
          <w:sz w:val="24"/>
          <w:szCs w:val="24"/>
        </w:rPr>
        <w:t>he</w:t>
      </w:r>
      <w:r w:rsidR="00364E22" w:rsidRPr="009310B4">
        <w:rPr>
          <w:rFonts w:cs="Arial"/>
          <w:sz w:val="24"/>
          <w:szCs w:val="24"/>
        </w:rPr>
        <w:t xml:space="preserve"> B</w:t>
      </w:r>
      <w:r w:rsidR="00E01071" w:rsidRPr="009310B4">
        <w:rPr>
          <w:rFonts w:cs="Arial"/>
          <w:sz w:val="24"/>
          <w:szCs w:val="24"/>
        </w:rPr>
        <w:t xml:space="preserve">ritish </w:t>
      </w:r>
      <w:r w:rsidR="00364E22" w:rsidRPr="009310B4">
        <w:rPr>
          <w:rFonts w:cs="Arial"/>
          <w:sz w:val="24"/>
          <w:szCs w:val="24"/>
        </w:rPr>
        <w:t>A</w:t>
      </w:r>
      <w:r w:rsidR="00E01071" w:rsidRPr="009310B4">
        <w:rPr>
          <w:rFonts w:cs="Arial"/>
          <w:sz w:val="24"/>
          <w:szCs w:val="24"/>
        </w:rPr>
        <w:t xml:space="preserve">ssociation for </w:t>
      </w:r>
      <w:r w:rsidR="00364E22" w:rsidRPr="009310B4">
        <w:rPr>
          <w:rFonts w:cs="Arial"/>
          <w:sz w:val="24"/>
          <w:szCs w:val="24"/>
        </w:rPr>
        <w:t>C</w:t>
      </w:r>
      <w:r w:rsidR="00E01071" w:rsidRPr="009310B4">
        <w:rPr>
          <w:rFonts w:cs="Arial"/>
          <w:sz w:val="24"/>
          <w:szCs w:val="24"/>
        </w:rPr>
        <w:t xml:space="preserve">ardiovascular </w:t>
      </w:r>
      <w:r w:rsidR="00364E22" w:rsidRPr="009310B4">
        <w:rPr>
          <w:rFonts w:cs="Arial"/>
          <w:sz w:val="24"/>
          <w:szCs w:val="24"/>
        </w:rPr>
        <w:t>P</w:t>
      </w:r>
      <w:r w:rsidR="00E01071" w:rsidRPr="009310B4">
        <w:rPr>
          <w:rFonts w:cs="Arial"/>
          <w:sz w:val="24"/>
          <w:szCs w:val="24"/>
        </w:rPr>
        <w:t xml:space="preserve">revention and </w:t>
      </w:r>
      <w:r w:rsidR="00364E22" w:rsidRPr="009310B4">
        <w:rPr>
          <w:rFonts w:cs="Arial"/>
          <w:sz w:val="24"/>
          <w:szCs w:val="24"/>
        </w:rPr>
        <w:t>R</w:t>
      </w:r>
      <w:r w:rsidR="00E01071" w:rsidRPr="009310B4">
        <w:rPr>
          <w:rFonts w:cs="Arial"/>
          <w:sz w:val="24"/>
          <w:szCs w:val="24"/>
        </w:rPr>
        <w:t>ehabilitation</w:t>
      </w:r>
      <w:r w:rsidR="00364E22" w:rsidRPr="009310B4">
        <w:rPr>
          <w:rFonts w:cs="Arial"/>
          <w:sz w:val="24"/>
          <w:szCs w:val="24"/>
        </w:rPr>
        <w:t xml:space="preserve"> </w:t>
      </w:r>
      <w:r w:rsidR="00E03016">
        <w:rPr>
          <w:rFonts w:cs="Arial"/>
          <w:sz w:val="24"/>
          <w:szCs w:val="24"/>
        </w:rPr>
        <w:t xml:space="preserve">(BACPR) </w:t>
      </w:r>
      <w:r w:rsidR="00364E22" w:rsidRPr="009310B4">
        <w:rPr>
          <w:rFonts w:cs="Arial"/>
          <w:sz w:val="24"/>
          <w:szCs w:val="24"/>
        </w:rPr>
        <w:t>Standards and Core Components</w:t>
      </w:r>
      <w:r w:rsidR="00EC37EC" w:rsidRPr="009310B4">
        <w:rPr>
          <w:rFonts w:cs="Arial"/>
          <w:sz w:val="24"/>
          <w:szCs w:val="24"/>
        </w:rPr>
        <w:t xml:space="preserve"> [</w:t>
      </w:r>
      <w:bookmarkStart w:id="9" w:name="_Ref522266693"/>
      <w:r w:rsidR="00EC37EC" w:rsidRPr="009310B4">
        <w:rPr>
          <w:rStyle w:val="EndnoteReference"/>
          <w:rFonts w:cs="Arial"/>
          <w:sz w:val="24"/>
          <w:szCs w:val="24"/>
          <w:vertAlign w:val="baseline"/>
        </w:rPr>
        <w:endnoteReference w:id="23"/>
      </w:r>
      <w:bookmarkEnd w:id="9"/>
      <w:r w:rsidR="00EC37EC" w:rsidRPr="009310B4">
        <w:rPr>
          <w:rFonts w:cs="Arial"/>
          <w:sz w:val="24"/>
          <w:szCs w:val="24"/>
        </w:rPr>
        <w:t>]</w:t>
      </w:r>
      <w:r w:rsidR="00364E22" w:rsidRPr="009310B4">
        <w:rPr>
          <w:rFonts w:cs="Arial"/>
          <w:sz w:val="24"/>
          <w:szCs w:val="24"/>
        </w:rPr>
        <w:t xml:space="preserve"> and </w:t>
      </w:r>
      <w:r w:rsidR="00E26489" w:rsidRPr="009310B4">
        <w:rPr>
          <w:rFonts w:cs="Arial"/>
          <w:sz w:val="24"/>
          <w:szCs w:val="24"/>
        </w:rPr>
        <w:t xml:space="preserve">the </w:t>
      </w:r>
      <w:r w:rsidR="00364E22" w:rsidRPr="009310B4">
        <w:rPr>
          <w:rFonts w:cs="Arial"/>
          <w:sz w:val="24"/>
          <w:szCs w:val="24"/>
        </w:rPr>
        <w:t xml:space="preserve">National Certification Programme for CR </w:t>
      </w:r>
      <w:r w:rsidR="00EC37EC" w:rsidRPr="009310B4">
        <w:rPr>
          <w:rFonts w:cs="Arial"/>
          <w:sz w:val="24"/>
          <w:szCs w:val="24"/>
        </w:rPr>
        <w:t>[</w:t>
      </w:r>
      <w:r w:rsidR="00EC37EC" w:rsidRPr="009310B4">
        <w:rPr>
          <w:rStyle w:val="EndnoteReference"/>
          <w:rFonts w:cs="Arial"/>
          <w:sz w:val="24"/>
          <w:szCs w:val="24"/>
          <w:vertAlign w:val="baseline"/>
        </w:rPr>
        <w:endnoteReference w:id="24"/>
      </w:r>
      <w:r w:rsidR="00EC37EC" w:rsidRPr="009310B4">
        <w:rPr>
          <w:rFonts w:cs="Arial"/>
          <w:sz w:val="24"/>
          <w:szCs w:val="24"/>
        </w:rPr>
        <w:t>]</w:t>
      </w:r>
      <w:r w:rsidR="00364E22" w:rsidRPr="009310B4">
        <w:rPr>
          <w:rFonts w:cs="Arial"/>
          <w:sz w:val="24"/>
          <w:szCs w:val="24"/>
        </w:rPr>
        <w:t xml:space="preserve"> recommend early commencement of CR</w:t>
      </w:r>
      <w:r w:rsidR="00F744A7" w:rsidRPr="009310B4">
        <w:rPr>
          <w:rFonts w:cs="Arial"/>
          <w:sz w:val="24"/>
          <w:szCs w:val="24"/>
        </w:rPr>
        <w:t>.</w:t>
      </w:r>
      <w:r w:rsidR="00364E22" w:rsidRPr="009310B4">
        <w:rPr>
          <w:rFonts w:cs="Arial"/>
          <w:sz w:val="24"/>
          <w:szCs w:val="24"/>
        </w:rPr>
        <w:t xml:space="preserve"> </w:t>
      </w:r>
      <w:r w:rsidR="00F744A7" w:rsidRPr="009310B4">
        <w:rPr>
          <w:rFonts w:cs="Arial"/>
          <w:sz w:val="24"/>
          <w:szCs w:val="24"/>
        </w:rPr>
        <w:t xml:space="preserve">This </w:t>
      </w:r>
      <w:r w:rsidR="00364E22" w:rsidRPr="009310B4">
        <w:rPr>
          <w:rFonts w:cs="Arial"/>
          <w:sz w:val="24"/>
          <w:szCs w:val="24"/>
        </w:rPr>
        <w:t xml:space="preserve">is monitored by </w:t>
      </w:r>
      <w:r w:rsidR="00F744A7" w:rsidRPr="009310B4">
        <w:rPr>
          <w:rFonts w:cs="Arial"/>
          <w:sz w:val="24"/>
          <w:szCs w:val="24"/>
        </w:rPr>
        <w:t xml:space="preserve">the </w:t>
      </w:r>
      <w:r w:rsidR="009A6046" w:rsidRPr="009310B4">
        <w:rPr>
          <w:rFonts w:cs="Arial"/>
          <w:sz w:val="24"/>
          <w:szCs w:val="24"/>
        </w:rPr>
        <w:t>National Audit of CR 201</w:t>
      </w:r>
      <w:r w:rsidR="009E555F" w:rsidRPr="009310B4">
        <w:rPr>
          <w:rFonts w:cs="Arial"/>
          <w:sz w:val="24"/>
          <w:szCs w:val="24"/>
        </w:rPr>
        <w:t>8</w:t>
      </w:r>
      <w:r w:rsidR="009A6046" w:rsidRPr="009310B4">
        <w:rPr>
          <w:rFonts w:cs="Arial"/>
          <w:sz w:val="24"/>
          <w:szCs w:val="24"/>
        </w:rPr>
        <w:t xml:space="preserve"> [</w:t>
      </w:r>
      <w:r w:rsidR="007D694B" w:rsidRPr="009310B4">
        <w:rPr>
          <w:rFonts w:cs="Arial"/>
          <w:sz w:val="24"/>
          <w:szCs w:val="24"/>
        </w:rPr>
        <w:fldChar w:fldCharType="begin"/>
      </w:r>
      <w:r w:rsidR="007D694B" w:rsidRPr="009310B4">
        <w:rPr>
          <w:rFonts w:cs="Arial"/>
          <w:sz w:val="24"/>
          <w:szCs w:val="24"/>
        </w:rPr>
        <w:instrText xml:space="preserve"> NOTEREF _Ref22211900 \h </w:instrText>
      </w:r>
      <w:r w:rsidR="009310B4">
        <w:rPr>
          <w:rFonts w:cs="Arial"/>
          <w:sz w:val="24"/>
          <w:szCs w:val="24"/>
        </w:rPr>
        <w:instrText xml:space="preserve"> \* MERGEFORMAT </w:instrText>
      </w:r>
      <w:r w:rsidR="007D694B" w:rsidRPr="009310B4">
        <w:rPr>
          <w:rFonts w:cs="Arial"/>
          <w:sz w:val="24"/>
          <w:szCs w:val="24"/>
        </w:rPr>
      </w:r>
      <w:r w:rsidR="007D694B" w:rsidRPr="009310B4">
        <w:rPr>
          <w:rFonts w:cs="Arial"/>
          <w:sz w:val="24"/>
          <w:szCs w:val="24"/>
        </w:rPr>
        <w:fldChar w:fldCharType="separate"/>
      </w:r>
      <w:r w:rsidR="00304126">
        <w:rPr>
          <w:rFonts w:cs="Arial"/>
          <w:sz w:val="24"/>
          <w:szCs w:val="24"/>
        </w:rPr>
        <w:t>19</w:t>
      </w:r>
      <w:r w:rsidR="007D694B" w:rsidRPr="009310B4">
        <w:rPr>
          <w:rFonts w:cs="Arial"/>
          <w:sz w:val="24"/>
          <w:szCs w:val="24"/>
        </w:rPr>
        <w:fldChar w:fldCharType="end"/>
      </w:r>
      <w:r w:rsidRPr="009310B4">
        <w:rPr>
          <w:rFonts w:cs="Arial"/>
          <w:sz w:val="24"/>
          <w:szCs w:val="24"/>
        </w:rPr>
        <w:t>]</w:t>
      </w:r>
      <w:r w:rsidR="009604C5" w:rsidRPr="009310B4">
        <w:rPr>
          <w:rFonts w:cs="Arial"/>
          <w:sz w:val="24"/>
          <w:szCs w:val="24"/>
        </w:rPr>
        <w:t xml:space="preserve">. </w:t>
      </w:r>
      <w:r w:rsidRPr="009310B4">
        <w:rPr>
          <w:rFonts w:cs="Arial"/>
          <w:sz w:val="24"/>
          <w:szCs w:val="24"/>
        </w:rPr>
        <w:t>A delay in starting CR can prolong the recovery process, increase dependence on family/carers and can cause frustration. This may contribute to anxiety and depression that is reported in pa</w:t>
      </w:r>
      <w:r w:rsidR="009A6046" w:rsidRPr="009310B4">
        <w:rPr>
          <w:rFonts w:cs="Arial"/>
          <w:sz w:val="24"/>
          <w:szCs w:val="24"/>
        </w:rPr>
        <w:t xml:space="preserve">tients recovering after </w:t>
      </w:r>
      <w:r w:rsidR="00B25108" w:rsidRPr="009310B4">
        <w:rPr>
          <w:rFonts w:cs="Arial"/>
          <w:sz w:val="24"/>
          <w:szCs w:val="24"/>
        </w:rPr>
        <w:t>cardiac surgery</w:t>
      </w:r>
      <w:r w:rsidR="009A6046" w:rsidRPr="009310B4">
        <w:rPr>
          <w:rFonts w:cs="Arial"/>
          <w:sz w:val="24"/>
          <w:szCs w:val="24"/>
        </w:rPr>
        <w:t xml:space="preserve"> [</w:t>
      </w:r>
      <w:r w:rsidR="009A6046" w:rsidRPr="009310B4">
        <w:rPr>
          <w:rStyle w:val="EndnoteReference"/>
          <w:rFonts w:cs="Arial"/>
          <w:sz w:val="24"/>
          <w:szCs w:val="24"/>
          <w:vertAlign w:val="baseline"/>
        </w:rPr>
        <w:endnoteReference w:id="25"/>
      </w:r>
      <w:r w:rsidRPr="009310B4">
        <w:rPr>
          <w:rFonts w:cs="Arial"/>
          <w:sz w:val="24"/>
          <w:szCs w:val="24"/>
        </w:rPr>
        <w:t xml:space="preserve">]. </w:t>
      </w:r>
    </w:p>
    <w:p w14:paraId="2CCF9E6F" w14:textId="1D42C54C" w:rsidR="00D93A0D" w:rsidRPr="009310B4" w:rsidRDefault="00C66F56" w:rsidP="00CC1021">
      <w:pPr>
        <w:autoSpaceDE w:val="0"/>
        <w:autoSpaceDN w:val="0"/>
        <w:adjustRightInd w:val="0"/>
        <w:spacing w:after="0" w:line="360" w:lineRule="auto"/>
        <w:rPr>
          <w:rFonts w:cs="Arial"/>
          <w:sz w:val="24"/>
          <w:szCs w:val="24"/>
        </w:rPr>
      </w:pPr>
      <w:r>
        <w:rPr>
          <w:rFonts w:cs="Arial"/>
          <w:sz w:val="24"/>
          <w:szCs w:val="24"/>
        </w:rPr>
        <w:t>This</w:t>
      </w:r>
      <w:r w:rsidR="003E3643" w:rsidRPr="009310B4">
        <w:rPr>
          <w:rFonts w:cs="Arial"/>
          <w:sz w:val="24"/>
          <w:szCs w:val="24"/>
        </w:rPr>
        <w:t xml:space="preserve"> study </w:t>
      </w:r>
      <w:r w:rsidR="00081ECB" w:rsidRPr="009310B4">
        <w:rPr>
          <w:rFonts w:cs="Arial"/>
          <w:sz w:val="24"/>
          <w:szCs w:val="24"/>
        </w:rPr>
        <w:t>aims to</w:t>
      </w:r>
      <w:r w:rsidR="003E3643" w:rsidRPr="009310B4">
        <w:rPr>
          <w:rFonts w:cs="Arial"/>
          <w:sz w:val="24"/>
          <w:szCs w:val="24"/>
        </w:rPr>
        <w:t xml:space="preserve"> examine the feasibility of bringing forward outpatient review and CR in order to facilitate recovery, </w:t>
      </w:r>
      <w:r w:rsidR="003E3643" w:rsidRPr="009310B4">
        <w:rPr>
          <w:rFonts w:cs="ArialMT"/>
          <w:sz w:val="24"/>
          <w:szCs w:val="24"/>
        </w:rPr>
        <w:t>physical fitness and quality of life</w:t>
      </w:r>
      <w:r w:rsidR="003E3643" w:rsidRPr="009310B4">
        <w:rPr>
          <w:rFonts w:cs="Arial"/>
          <w:sz w:val="24"/>
          <w:szCs w:val="24"/>
        </w:rPr>
        <w:t>.</w:t>
      </w:r>
    </w:p>
    <w:p w14:paraId="5C183211" w14:textId="77777777" w:rsidR="006B567E" w:rsidRPr="009310B4" w:rsidRDefault="006B567E" w:rsidP="00FD2D8B">
      <w:pPr>
        <w:pStyle w:val="Heading1"/>
        <w:rPr>
          <w:rFonts w:eastAsiaTheme="minorHAnsi"/>
        </w:rPr>
      </w:pPr>
      <w:bookmarkStart w:id="10" w:name="_Toc530562136"/>
    </w:p>
    <w:p w14:paraId="0EC39CF7" w14:textId="10677E5B" w:rsidR="00981A63" w:rsidRPr="009310B4" w:rsidRDefault="00981A63" w:rsidP="00FD2D8B">
      <w:pPr>
        <w:pStyle w:val="Heading1"/>
        <w:rPr>
          <w:rStyle w:val="Heading1Char"/>
          <w:b/>
          <w:bCs/>
          <w:szCs w:val="24"/>
        </w:rPr>
      </w:pPr>
      <w:r w:rsidRPr="009310B4">
        <w:rPr>
          <w:rStyle w:val="Heading1Char"/>
          <w:b/>
          <w:bCs/>
          <w:szCs w:val="24"/>
        </w:rPr>
        <w:t>METHODS</w:t>
      </w:r>
      <w:r w:rsidR="00D134F3" w:rsidRPr="009310B4">
        <w:rPr>
          <w:rStyle w:val="Heading1Char"/>
          <w:b/>
          <w:bCs/>
          <w:szCs w:val="24"/>
        </w:rPr>
        <w:t xml:space="preserve"> AND ANALYSIS</w:t>
      </w:r>
    </w:p>
    <w:p w14:paraId="785009AE" w14:textId="352704E9" w:rsidR="006366EF" w:rsidRPr="009310B4" w:rsidRDefault="006366EF" w:rsidP="006366EF">
      <w:pPr>
        <w:rPr>
          <w:b/>
          <w:sz w:val="24"/>
          <w:szCs w:val="24"/>
        </w:rPr>
      </w:pPr>
      <w:r w:rsidRPr="009310B4">
        <w:rPr>
          <w:b/>
          <w:sz w:val="24"/>
          <w:szCs w:val="24"/>
        </w:rPr>
        <w:t>Study design</w:t>
      </w:r>
    </w:p>
    <w:p w14:paraId="01C077A6" w14:textId="5AAFA269" w:rsidR="00981A63" w:rsidRPr="009310B4" w:rsidRDefault="00C66F56" w:rsidP="00981A63">
      <w:pPr>
        <w:spacing w:line="360" w:lineRule="auto"/>
        <w:rPr>
          <w:rFonts w:cs="Arial"/>
          <w:sz w:val="24"/>
          <w:szCs w:val="24"/>
        </w:rPr>
      </w:pPr>
      <w:r>
        <w:rPr>
          <w:rFonts w:cstheme="minorHAnsi"/>
          <w:sz w:val="24"/>
          <w:szCs w:val="24"/>
        </w:rPr>
        <w:t>A</w:t>
      </w:r>
      <w:r w:rsidR="00981A63" w:rsidRPr="009310B4">
        <w:rPr>
          <w:rFonts w:cstheme="minorHAnsi"/>
          <w:sz w:val="24"/>
          <w:szCs w:val="24"/>
        </w:rPr>
        <w:t xml:space="preserve"> multi-centre, randomised controlled, open feasibility trial using mixed methods to </w:t>
      </w:r>
      <w:r w:rsidR="00981A63" w:rsidRPr="009310B4">
        <w:rPr>
          <w:rFonts w:cs="Arial"/>
          <w:sz w:val="24"/>
          <w:szCs w:val="24"/>
        </w:rPr>
        <w:t>establish the feasibility of conducting a study where:</w:t>
      </w:r>
    </w:p>
    <w:p w14:paraId="6B902815" w14:textId="13D91A0B" w:rsidR="00981A63" w:rsidRPr="009310B4" w:rsidRDefault="00981A63" w:rsidP="00981A63">
      <w:pPr>
        <w:pStyle w:val="ListParagraph"/>
        <w:numPr>
          <w:ilvl w:val="0"/>
          <w:numId w:val="18"/>
        </w:numPr>
        <w:autoSpaceDE w:val="0"/>
        <w:autoSpaceDN w:val="0"/>
        <w:adjustRightInd w:val="0"/>
        <w:spacing w:after="0" w:line="360" w:lineRule="auto"/>
        <w:rPr>
          <w:rFonts w:cstheme="minorHAnsi"/>
          <w:sz w:val="24"/>
          <w:szCs w:val="24"/>
        </w:rPr>
      </w:pPr>
      <w:r w:rsidRPr="009310B4">
        <w:rPr>
          <w:rFonts w:cstheme="minorHAnsi"/>
          <w:sz w:val="24"/>
          <w:szCs w:val="24"/>
        </w:rPr>
        <w:t xml:space="preserve">Participants have a </w:t>
      </w:r>
      <w:r w:rsidRPr="009310B4">
        <w:rPr>
          <w:rFonts w:cs="ArialMT"/>
          <w:sz w:val="24"/>
          <w:szCs w:val="24"/>
        </w:rPr>
        <w:t>postoperative outpatient review 6 weeks after hospital discharge, followed by commencement of CR from 8 weeks</w:t>
      </w:r>
      <w:r w:rsidRPr="009310B4">
        <w:rPr>
          <w:rFonts w:cstheme="minorHAnsi"/>
          <w:sz w:val="24"/>
          <w:szCs w:val="24"/>
        </w:rPr>
        <w:t xml:space="preserve"> (</w:t>
      </w:r>
      <w:r w:rsidRPr="009310B4">
        <w:rPr>
          <w:rFonts w:cstheme="minorHAnsi"/>
          <w:i/>
          <w:sz w:val="24"/>
          <w:szCs w:val="24"/>
        </w:rPr>
        <w:t>control arm</w:t>
      </w:r>
      <w:r w:rsidRPr="009310B4">
        <w:rPr>
          <w:rFonts w:cstheme="minorHAnsi"/>
          <w:sz w:val="24"/>
          <w:szCs w:val="24"/>
        </w:rPr>
        <w:t>); or</w:t>
      </w:r>
    </w:p>
    <w:p w14:paraId="145EA07F" w14:textId="77777777" w:rsidR="00981A63" w:rsidRPr="009310B4" w:rsidRDefault="00981A63" w:rsidP="00981A63">
      <w:pPr>
        <w:autoSpaceDE w:val="0"/>
        <w:autoSpaceDN w:val="0"/>
        <w:adjustRightInd w:val="0"/>
        <w:spacing w:after="0" w:line="360" w:lineRule="auto"/>
        <w:rPr>
          <w:rFonts w:cstheme="minorHAnsi"/>
          <w:sz w:val="24"/>
          <w:szCs w:val="24"/>
        </w:rPr>
      </w:pPr>
    </w:p>
    <w:p w14:paraId="0D3FED26" w14:textId="1EF67C20" w:rsidR="00981A63" w:rsidRPr="00C66F56" w:rsidRDefault="00981A63" w:rsidP="00981A63">
      <w:pPr>
        <w:pStyle w:val="ListParagraph"/>
        <w:numPr>
          <w:ilvl w:val="0"/>
          <w:numId w:val="18"/>
        </w:numPr>
        <w:autoSpaceDE w:val="0"/>
        <w:autoSpaceDN w:val="0"/>
        <w:adjustRightInd w:val="0"/>
        <w:spacing w:after="0" w:line="360" w:lineRule="auto"/>
        <w:rPr>
          <w:rFonts w:cstheme="minorHAnsi"/>
          <w:color w:val="FF0000"/>
          <w:sz w:val="24"/>
          <w:szCs w:val="24"/>
        </w:rPr>
      </w:pPr>
      <w:r w:rsidRPr="009310B4">
        <w:rPr>
          <w:rFonts w:cstheme="minorHAnsi"/>
          <w:sz w:val="24"/>
          <w:szCs w:val="24"/>
        </w:rPr>
        <w:t xml:space="preserve">Participants have a </w:t>
      </w:r>
      <w:r w:rsidRPr="009310B4">
        <w:rPr>
          <w:rFonts w:cs="ArialMT"/>
          <w:sz w:val="24"/>
          <w:szCs w:val="24"/>
        </w:rPr>
        <w:t>postoperative outpatient review 3 weeks after hospital discharge, followed by commencement of CR from 4 weeks</w:t>
      </w:r>
      <w:r w:rsidRPr="009310B4">
        <w:rPr>
          <w:rFonts w:cstheme="minorHAnsi"/>
          <w:sz w:val="24"/>
          <w:szCs w:val="24"/>
        </w:rPr>
        <w:t xml:space="preserve"> (</w:t>
      </w:r>
      <w:r w:rsidRPr="009310B4">
        <w:rPr>
          <w:rFonts w:cstheme="minorHAnsi"/>
          <w:i/>
          <w:sz w:val="24"/>
          <w:szCs w:val="24"/>
        </w:rPr>
        <w:t>intervention arm</w:t>
      </w:r>
      <w:r w:rsidRPr="009310B4">
        <w:rPr>
          <w:rFonts w:cstheme="minorHAnsi"/>
          <w:sz w:val="24"/>
          <w:szCs w:val="24"/>
        </w:rPr>
        <w:t>)</w:t>
      </w:r>
      <w:r w:rsidR="006D68F0" w:rsidRPr="009310B4">
        <w:rPr>
          <w:rFonts w:cstheme="minorHAnsi"/>
          <w:sz w:val="24"/>
          <w:szCs w:val="24"/>
        </w:rPr>
        <w:t>.</w:t>
      </w:r>
    </w:p>
    <w:p w14:paraId="57928805" w14:textId="77777777" w:rsidR="00C66F56" w:rsidRPr="00C66F56" w:rsidRDefault="00C66F56" w:rsidP="00C66F56">
      <w:pPr>
        <w:pStyle w:val="ListParagraph"/>
        <w:rPr>
          <w:rFonts w:cstheme="minorHAnsi"/>
          <w:color w:val="FF0000"/>
          <w:sz w:val="24"/>
          <w:szCs w:val="24"/>
        </w:rPr>
      </w:pPr>
    </w:p>
    <w:p w14:paraId="7D1D63F2" w14:textId="18CD83FB" w:rsidR="00981A63" w:rsidRPr="009310B4" w:rsidRDefault="00246A74" w:rsidP="00981A63">
      <w:pPr>
        <w:spacing w:line="360" w:lineRule="auto"/>
        <w:rPr>
          <w:rFonts w:cs="Arial"/>
          <w:sz w:val="24"/>
          <w:szCs w:val="24"/>
        </w:rPr>
      </w:pPr>
      <w:r w:rsidRPr="009310B4">
        <w:rPr>
          <w:rFonts w:cs="Arial"/>
          <w:sz w:val="24"/>
          <w:szCs w:val="24"/>
        </w:rPr>
        <w:t>The study is detailed in Figure 1: Study Flowchart</w:t>
      </w:r>
      <w:r w:rsidR="00332F76">
        <w:rPr>
          <w:rFonts w:cs="Arial"/>
          <w:sz w:val="24"/>
          <w:szCs w:val="24"/>
        </w:rPr>
        <w:t xml:space="preserve"> and the protocol follows the SPIRIT reporting guidelines [</w:t>
      </w:r>
      <w:r w:rsidR="00332F76" w:rsidRPr="00332F76">
        <w:rPr>
          <w:rStyle w:val="EndnoteReference"/>
          <w:rFonts w:cs="Arial"/>
          <w:sz w:val="24"/>
          <w:szCs w:val="24"/>
          <w:vertAlign w:val="baseline"/>
        </w:rPr>
        <w:endnoteReference w:id="26"/>
      </w:r>
      <w:r w:rsidR="00332F76">
        <w:rPr>
          <w:rFonts w:cs="Arial"/>
          <w:sz w:val="24"/>
          <w:szCs w:val="24"/>
        </w:rPr>
        <w:t>]</w:t>
      </w:r>
      <w:r w:rsidRPr="009310B4">
        <w:rPr>
          <w:rFonts w:cs="Arial"/>
          <w:sz w:val="24"/>
          <w:szCs w:val="24"/>
        </w:rPr>
        <w:t>.</w:t>
      </w:r>
    </w:p>
    <w:p w14:paraId="33FDC0F9" w14:textId="3E1CAE36" w:rsidR="00D93A0D" w:rsidRPr="009310B4" w:rsidRDefault="00747C85" w:rsidP="00FD2D8B">
      <w:pPr>
        <w:pStyle w:val="Heading1"/>
      </w:pPr>
      <w:r w:rsidRPr="009310B4">
        <w:rPr>
          <w:rStyle w:val="Heading1Char"/>
          <w:b/>
          <w:bCs/>
          <w:szCs w:val="24"/>
        </w:rPr>
        <w:t>Study aim</w:t>
      </w:r>
      <w:bookmarkEnd w:id="10"/>
      <w:r w:rsidR="00D93A0D" w:rsidRPr="009310B4">
        <w:t xml:space="preserve"> </w:t>
      </w:r>
    </w:p>
    <w:p w14:paraId="280E8A7D" w14:textId="4F3BC28B" w:rsidR="00273392" w:rsidRPr="009310B4" w:rsidRDefault="009076B1" w:rsidP="00747C85">
      <w:pPr>
        <w:spacing w:line="360" w:lineRule="auto"/>
        <w:rPr>
          <w:rFonts w:cs="ArialMT"/>
          <w:color w:val="FF0000"/>
          <w:sz w:val="24"/>
          <w:szCs w:val="24"/>
        </w:rPr>
      </w:pPr>
      <w:r>
        <w:rPr>
          <w:rFonts w:cs="Arial"/>
          <w:sz w:val="24"/>
          <w:szCs w:val="24"/>
        </w:rPr>
        <w:t>T</w:t>
      </w:r>
      <w:r w:rsidR="00DF42ED" w:rsidRPr="009310B4">
        <w:rPr>
          <w:rFonts w:cs="Arial"/>
          <w:sz w:val="24"/>
          <w:szCs w:val="24"/>
        </w:rPr>
        <w:t xml:space="preserve">o establish the feasibility of delivering and evaluating a definitive </w:t>
      </w:r>
      <w:r w:rsidR="005028D6">
        <w:rPr>
          <w:rFonts w:cs="Arial"/>
          <w:sz w:val="24"/>
          <w:szCs w:val="24"/>
        </w:rPr>
        <w:t>randomised controlled trial (</w:t>
      </w:r>
      <w:r w:rsidR="00DF42ED" w:rsidRPr="009310B4">
        <w:rPr>
          <w:rFonts w:cs="Arial"/>
          <w:sz w:val="24"/>
          <w:szCs w:val="24"/>
        </w:rPr>
        <w:t>RCT</w:t>
      </w:r>
      <w:r w:rsidR="005028D6">
        <w:rPr>
          <w:rFonts w:cs="Arial"/>
          <w:sz w:val="24"/>
          <w:szCs w:val="24"/>
        </w:rPr>
        <w:t>)</w:t>
      </w:r>
      <w:r w:rsidR="00DF42ED" w:rsidRPr="009310B4">
        <w:rPr>
          <w:rFonts w:cs="Arial"/>
          <w:sz w:val="24"/>
          <w:szCs w:val="24"/>
        </w:rPr>
        <w:t xml:space="preserve"> of the current 8</w:t>
      </w:r>
      <w:r w:rsidR="00DF42ED" w:rsidRPr="009310B4">
        <w:rPr>
          <w:rFonts w:cs="Arial"/>
          <w:sz w:val="24"/>
          <w:szCs w:val="24"/>
          <w:vertAlign w:val="superscript"/>
        </w:rPr>
        <w:t>th</w:t>
      </w:r>
      <w:r w:rsidR="00DF42ED" w:rsidRPr="009310B4">
        <w:rPr>
          <w:rFonts w:cs="Arial"/>
          <w:sz w:val="24"/>
          <w:szCs w:val="24"/>
        </w:rPr>
        <w:t xml:space="preserve"> week versus 4</w:t>
      </w:r>
      <w:r w:rsidR="00DF42ED" w:rsidRPr="009310B4">
        <w:rPr>
          <w:rFonts w:cs="Arial"/>
          <w:sz w:val="24"/>
          <w:szCs w:val="24"/>
          <w:vertAlign w:val="superscript"/>
        </w:rPr>
        <w:t>th</w:t>
      </w:r>
      <w:r w:rsidR="00DF42ED" w:rsidRPr="009310B4">
        <w:rPr>
          <w:rFonts w:cs="Arial"/>
          <w:sz w:val="24"/>
          <w:szCs w:val="24"/>
        </w:rPr>
        <w:t xml:space="preserve"> week CR commencement pathways, reducing the period over which patients are required to refrain from usual physical activities</w:t>
      </w:r>
      <w:r w:rsidR="00B25108" w:rsidRPr="009310B4">
        <w:rPr>
          <w:rFonts w:cs="Arial"/>
          <w:sz w:val="24"/>
          <w:szCs w:val="24"/>
        </w:rPr>
        <w:t xml:space="preserve"> following cardiac surgery</w:t>
      </w:r>
      <w:r w:rsidR="00DF42ED" w:rsidRPr="009310B4">
        <w:rPr>
          <w:rFonts w:cs="Arial"/>
          <w:sz w:val="24"/>
          <w:szCs w:val="24"/>
        </w:rPr>
        <w:t xml:space="preserve">.  </w:t>
      </w:r>
    </w:p>
    <w:p w14:paraId="0249B9ED" w14:textId="77777777" w:rsidR="00B57D1F" w:rsidRPr="009310B4" w:rsidRDefault="00B57D1F" w:rsidP="00CC1021">
      <w:pPr>
        <w:autoSpaceDE w:val="0"/>
        <w:autoSpaceDN w:val="0"/>
        <w:adjustRightInd w:val="0"/>
        <w:spacing w:after="0" w:line="360" w:lineRule="auto"/>
        <w:rPr>
          <w:rFonts w:cstheme="minorHAnsi"/>
          <w:color w:val="FF0000"/>
          <w:sz w:val="24"/>
          <w:szCs w:val="24"/>
        </w:rPr>
      </w:pPr>
    </w:p>
    <w:p w14:paraId="616E73EA" w14:textId="58917535" w:rsidR="00D93A0D" w:rsidRPr="00FD2D8B" w:rsidRDefault="00747C85" w:rsidP="00FD2D8B">
      <w:pPr>
        <w:pStyle w:val="Heading2"/>
      </w:pPr>
      <w:bookmarkStart w:id="11" w:name="_Toc530562137"/>
      <w:r w:rsidRPr="00FD2D8B">
        <w:t>Study objective</w:t>
      </w:r>
      <w:bookmarkEnd w:id="11"/>
      <w:r w:rsidRPr="00FD2D8B">
        <w:t>s</w:t>
      </w:r>
    </w:p>
    <w:p w14:paraId="6561C867" w14:textId="2B52747D" w:rsidR="00E6401F" w:rsidRPr="009310B4" w:rsidRDefault="00E6401F" w:rsidP="00CC1021">
      <w:pPr>
        <w:autoSpaceDE w:val="0"/>
        <w:autoSpaceDN w:val="0"/>
        <w:adjustRightInd w:val="0"/>
        <w:spacing w:after="0" w:line="360" w:lineRule="auto"/>
        <w:rPr>
          <w:rFonts w:cs="Arial"/>
          <w:sz w:val="24"/>
          <w:szCs w:val="24"/>
        </w:rPr>
      </w:pPr>
      <w:r w:rsidRPr="009310B4">
        <w:rPr>
          <w:rFonts w:cstheme="minorHAnsi"/>
          <w:sz w:val="24"/>
          <w:szCs w:val="24"/>
        </w:rPr>
        <w:t xml:space="preserve">The primary objective is to </w:t>
      </w:r>
      <w:r w:rsidR="00DF42ED" w:rsidRPr="009310B4">
        <w:rPr>
          <w:rFonts w:cs="Arial"/>
          <w:sz w:val="24"/>
          <w:szCs w:val="24"/>
        </w:rPr>
        <w:t>determine the feasibility of delivering outpatient review three weeks after discharge post-</w:t>
      </w:r>
      <w:r w:rsidR="00B25108" w:rsidRPr="009310B4">
        <w:rPr>
          <w:sz w:val="24"/>
          <w:szCs w:val="24"/>
        </w:rPr>
        <w:t>cardiac surgery</w:t>
      </w:r>
      <w:r w:rsidR="00DF42ED" w:rsidRPr="009310B4">
        <w:rPr>
          <w:rFonts w:cs="Arial"/>
          <w:sz w:val="24"/>
          <w:szCs w:val="24"/>
        </w:rPr>
        <w:t>, followed by CR from four weeks.</w:t>
      </w:r>
    </w:p>
    <w:p w14:paraId="545D9CBD" w14:textId="77777777" w:rsidR="006366EF" w:rsidRPr="006366EF" w:rsidRDefault="006366EF" w:rsidP="00CC1021">
      <w:pPr>
        <w:autoSpaceDE w:val="0"/>
        <w:autoSpaceDN w:val="0"/>
        <w:adjustRightInd w:val="0"/>
        <w:spacing w:after="0" w:line="360" w:lineRule="auto"/>
        <w:rPr>
          <w:rFonts w:cs="Arial"/>
          <w:sz w:val="24"/>
          <w:szCs w:val="24"/>
        </w:rPr>
      </w:pPr>
    </w:p>
    <w:p w14:paraId="29FA5EA4" w14:textId="1ADD8CFB" w:rsidR="00E6401F" w:rsidRPr="00FD2D8B" w:rsidRDefault="00747C85" w:rsidP="00116071">
      <w:pPr>
        <w:rPr>
          <w:sz w:val="24"/>
        </w:rPr>
      </w:pPr>
      <w:bookmarkStart w:id="12" w:name="_Toc530562138"/>
      <w:r w:rsidRPr="00FD2D8B">
        <w:rPr>
          <w:sz w:val="24"/>
        </w:rPr>
        <w:t>Secondary objectives</w:t>
      </w:r>
      <w:bookmarkEnd w:id="12"/>
      <w:r w:rsidRPr="00FD2D8B">
        <w:rPr>
          <w:sz w:val="24"/>
        </w:rPr>
        <w:t xml:space="preserve"> </w:t>
      </w:r>
    </w:p>
    <w:p w14:paraId="6CFCB547" w14:textId="3AB52409"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 xml:space="preserve">Assess surgeons’ </w:t>
      </w:r>
      <w:r w:rsidR="005A52FB" w:rsidRPr="006366EF">
        <w:rPr>
          <w:rFonts w:cs="Arial"/>
          <w:sz w:val="24"/>
          <w:szCs w:val="24"/>
        </w:rPr>
        <w:t xml:space="preserve">and surgical practitioners’ </w:t>
      </w:r>
      <w:r w:rsidRPr="006366EF">
        <w:rPr>
          <w:rFonts w:cs="Arial"/>
          <w:sz w:val="24"/>
          <w:szCs w:val="24"/>
        </w:rPr>
        <w:t>willingness to conduct outpatient review three weeks after discharge and refer patients to CR.</w:t>
      </w:r>
    </w:p>
    <w:p w14:paraId="35C35D0E" w14:textId="702E339B"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Examine barriers to patient enrolment.</w:t>
      </w:r>
    </w:p>
    <w:p w14:paraId="22D5AA18" w14:textId="7185B0DB"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Identify recruitment rates and drop-out to follow-up.</w:t>
      </w:r>
    </w:p>
    <w:p w14:paraId="79EB238C" w14:textId="7C3751D6"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Identify the most appropriate outcome measures.</w:t>
      </w:r>
    </w:p>
    <w:p w14:paraId="4CBFA0FA" w14:textId="6790CE46"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Test follow-up procedures and data collection tools and management.</w:t>
      </w:r>
    </w:p>
    <w:p w14:paraId="6E8F7F0B" w14:textId="76F4E7F8" w:rsidR="00DF42ED" w:rsidRPr="006366EF" w:rsidRDefault="0049139D" w:rsidP="00BC436A">
      <w:pPr>
        <w:numPr>
          <w:ilvl w:val="0"/>
          <w:numId w:val="11"/>
        </w:numPr>
        <w:spacing w:after="200" w:line="240" w:lineRule="auto"/>
        <w:rPr>
          <w:rFonts w:cs="Arial"/>
          <w:sz w:val="24"/>
          <w:szCs w:val="24"/>
        </w:rPr>
      </w:pPr>
      <w:r>
        <w:rPr>
          <w:rFonts w:cs="Arial"/>
          <w:sz w:val="24"/>
          <w:szCs w:val="24"/>
        </w:rPr>
        <w:t>Assess the feasibility of conducting an</w:t>
      </w:r>
      <w:r w:rsidR="00DF42ED" w:rsidRPr="006366EF">
        <w:rPr>
          <w:rFonts w:cs="Arial"/>
          <w:sz w:val="24"/>
          <w:szCs w:val="24"/>
        </w:rPr>
        <w:t xml:space="preserve"> economic evaluation</w:t>
      </w:r>
      <w:r>
        <w:rPr>
          <w:rFonts w:cs="Arial"/>
          <w:sz w:val="24"/>
          <w:szCs w:val="24"/>
        </w:rPr>
        <w:t xml:space="preserve"> of any future</w:t>
      </w:r>
      <w:r w:rsidR="00DF42ED" w:rsidRPr="006366EF">
        <w:rPr>
          <w:rFonts w:cs="Arial"/>
          <w:sz w:val="24"/>
          <w:szCs w:val="24"/>
        </w:rPr>
        <w:t xml:space="preserve"> definitive RCT.</w:t>
      </w:r>
    </w:p>
    <w:p w14:paraId="1209BC3D" w14:textId="2271B60D" w:rsidR="00DF42ED" w:rsidRPr="006366EF" w:rsidRDefault="00DF42ED" w:rsidP="00BC436A">
      <w:pPr>
        <w:numPr>
          <w:ilvl w:val="0"/>
          <w:numId w:val="11"/>
        </w:numPr>
        <w:spacing w:after="200" w:line="240" w:lineRule="auto"/>
        <w:rPr>
          <w:rFonts w:cs="Arial"/>
          <w:sz w:val="24"/>
          <w:szCs w:val="24"/>
        </w:rPr>
      </w:pPr>
      <w:r w:rsidRPr="006366EF">
        <w:rPr>
          <w:rFonts w:cs="Arial"/>
          <w:sz w:val="24"/>
          <w:szCs w:val="24"/>
        </w:rPr>
        <w:t>Gather outcome data for power and sample size calculations for the RCT.</w:t>
      </w:r>
    </w:p>
    <w:p w14:paraId="7C2C5983" w14:textId="4A117379" w:rsidR="00B336E5" w:rsidRPr="006366EF" w:rsidRDefault="00B336E5" w:rsidP="00BC436A">
      <w:pPr>
        <w:numPr>
          <w:ilvl w:val="0"/>
          <w:numId w:val="11"/>
        </w:numPr>
        <w:spacing w:after="200" w:line="240" w:lineRule="auto"/>
        <w:rPr>
          <w:rFonts w:cs="Arial"/>
          <w:sz w:val="24"/>
          <w:szCs w:val="24"/>
        </w:rPr>
      </w:pPr>
      <w:r w:rsidRPr="006366EF">
        <w:rPr>
          <w:rFonts w:cs="Arial"/>
          <w:sz w:val="24"/>
          <w:szCs w:val="24"/>
        </w:rPr>
        <w:t>Inform any necessary redesign of a new recovery pathway in light of information gained.</w:t>
      </w:r>
    </w:p>
    <w:p w14:paraId="4B50E0E2" w14:textId="77777777" w:rsidR="002A24B3" w:rsidRPr="002F4D83" w:rsidRDefault="002A24B3" w:rsidP="00CC1021">
      <w:pPr>
        <w:autoSpaceDE w:val="0"/>
        <w:autoSpaceDN w:val="0"/>
        <w:adjustRightInd w:val="0"/>
        <w:spacing w:after="0" w:line="360" w:lineRule="auto"/>
        <w:rPr>
          <w:rFonts w:cstheme="minorHAnsi"/>
          <w:color w:val="FF0000"/>
          <w:sz w:val="24"/>
          <w:szCs w:val="24"/>
        </w:rPr>
      </w:pPr>
    </w:p>
    <w:p w14:paraId="1C0CC748" w14:textId="105A246A" w:rsidR="00402A9D" w:rsidRPr="002F4D83" w:rsidRDefault="009E45A2" w:rsidP="00FD2D8B">
      <w:pPr>
        <w:pStyle w:val="Heading2"/>
      </w:pPr>
      <w:bookmarkStart w:id="13" w:name="_Toc530562142"/>
      <w:r w:rsidRPr="002F4D83">
        <w:t>S</w:t>
      </w:r>
      <w:r w:rsidR="006366EF">
        <w:t>tudy population</w:t>
      </w:r>
      <w:bookmarkEnd w:id="13"/>
      <w:r w:rsidR="00B01592">
        <w:t xml:space="preserve"> and setting</w:t>
      </w:r>
    </w:p>
    <w:p w14:paraId="3CAA56BB" w14:textId="0EC3E9D2" w:rsidR="00F0322E" w:rsidRPr="00192F9F" w:rsidRDefault="00F0322E" w:rsidP="00192F9F">
      <w:pPr>
        <w:autoSpaceDE w:val="0"/>
        <w:autoSpaceDN w:val="0"/>
        <w:adjustRightInd w:val="0"/>
        <w:spacing w:after="0" w:line="360" w:lineRule="auto"/>
        <w:rPr>
          <w:rFonts w:cs="Arial"/>
          <w:iCs/>
          <w:sz w:val="24"/>
          <w:szCs w:val="24"/>
        </w:rPr>
      </w:pPr>
      <w:r w:rsidRPr="00192F9F">
        <w:rPr>
          <w:rFonts w:cs="Arial"/>
          <w:iCs/>
          <w:sz w:val="24"/>
          <w:szCs w:val="24"/>
        </w:rPr>
        <w:t>Patients attending</w:t>
      </w:r>
      <w:r w:rsidR="008A4A8D" w:rsidRPr="00192F9F">
        <w:rPr>
          <w:rFonts w:cs="Arial"/>
          <w:iCs/>
          <w:sz w:val="24"/>
          <w:szCs w:val="24"/>
        </w:rPr>
        <w:t xml:space="preserve"> </w:t>
      </w:r>
      <w:r w:rsidR="006B131D" w:rsidRPr="00192F9F">
        <w:rPr>
          <w:rFonts w:cs="Arial"/>
          <w:iCs/>
          <w:sz w:val="24"/>
          <w:szCs w:val="24"/>
        </w:rPr>
        <w:t xml:space="preserve">for </w:t>
      </w:r>
      <w:r w:rsidR="008A4A8D" w:rsidRPr="00192F9F">
        <w:rPr>
          <w:rFonts w:cs="Arial"/>
          <w:iCs/>
          <w:sz w:val="24"/>
          <w:szCs w:val="24"/>
        </w:rPr>
        <w:t xml:space="preserve">cardiac </w:t>
      </w:r>
      <w:r w:rsidR="006B131D" w:rsidRPr="00192F9F">
        <w:rPr>
          <w:rFonts w:cs="Arial"/>
          <w:iCs/>
          <w:sz w:val="24"/>
          <w:szCs w:val="24"/>
        </w:rPr>
        <w:t>surgery at</w:t>
      </w:r>
      <w:r w:rsidRPr="00192F9F">
        <w:rPr>
          <w:rFonts w:cs="Arial"/>
          <w:iCs/>
          <w:sz w:val="24"/>
          <w:szCs w:val="24"/>
        </w:rPr>
        <w:t xml:space="preserve"> </w:t>
      </w:r>
      <w:r w:rsidR="00017241" w:rsidRPr="00192F9F">
        <w:rPr>
          <w:rFonts w:cs="ArialMT"/>
          <w:sz w:val="24"/>
          <w:szCs w:val="24"/>
        </w:rPr>
        <w:t>Hull University Teaching Hospitals N</w:t>
      </w:r>
      <w:r w:rsidR="005028D6">
        <w:rPr>
          <w:rFonts w:cs="ArialMT"/>
          <w:sz w:val="24"/>
          <w:szCs w:val="24"/>
        </w:rPr>
        <w:t xml:space="preserve">ational </w:t>
      </w:r>
      <w:r w:rsidR="00017241" w:rsidRPr="00192F9F">
        <w:rPr>
          <w:rFonts w:cs="ArialMT"/>
          <w:sz w:val="24"/>
          <w:szCs w:val="24"/>
        </w:rPr>
        <w:t>H</w:t>
      </w:r>
      <w:r w:rsidR="005028D6">
        <w:rPr>
          <w:rFonts w:cs="ArialMT"/>
          <w:sz w:val="24"/>
          <w:szCs w:val="24"/>
        </w:rPr>
        <w:t xml:space="preserve">ealth </w:t>
      </w:r>
      <w:r w:rsidR="00017241" w:rsidRPr="00192F9F">
        <w:rPr>
          <w:rFonts w:cs="ArialMT"/>
          <w:sz w:val="24"/>
          <w:szCs w:val="24"/>
        </w:rPr>
        <w:t>S</w:t>
      </w:r>
      <w:r w:rsidR="005028D6">
        <w:rPr>
          <w:rFonts w:cs="ArialMT"/>
          <w:sz w:val="24"/>
          <w:szCs w:val="24"/>
        </w:rPr>
        <w:t>ervice (NHS)</w:t>
      </w:r>
      <w:r w:rsidR="00017241" w:rsidRPr="00192F9F">
        <w:rPr>
          <w:rFonts w:cs="ArialMT"/>
          <w:sz w:val="24"/>
          <w:szCs w:val="24"/>
        </w:rPr>
        <w:t xml:space="preserve"> Trust, UK and South Tees Hospitals NHS Foundation Trust, UK</w:t>
      </w:r>
      <w:r w:rsidR="00017241" w:rsidRPr="00192F9F">
        <w:rPr>
          <w:rFonts w:cs="Arial"/>
          <w:iCs/>
          <w:sz w:val="24"/>
          <w:szCs w:val="24"/>
        </w:rPr>
        <w:t xml:space="preserve"> </w:t>
      </w:r>
      <w:r w:rsidRPr="00192F9F">
        <w:rPr>
          <w:rFonts w:cs="Arial"/>
          <w:iCs/>
          <w:sz w:val="24"/>
          <w:szCs w:val="24"/>
        </w:rPr>
        <w:t>will be approached regarding study participation</w:t>
      </w:r>
      <w:r w:rsidR="00192F9F">
        <w:rPr>
          <w:rFonts w:cs="Arial"/>
          <w:iCs/>
          <w:sz w:val="24"/>
          <w:szCs w:val="24"/>
        </w:rPr>
        <w:t>.</w:t>
      </w:r>
      <w:r w:rsidRPr="00192F9F">
        <w:rPr>
          <w:rFonts w:cs="Arial"/>
          <w:iCs/>
          <w:sz w:val="24"/>
          <w:szCs w:val="24"/>
        </w:rPr>
        <w:t xml:space="preserve"> </w:t>
      </w:r>
    </w:p>
    <w:p w14:paraId="5925D7D0" w14:textId="77777777" w:rsidR="00E4260C" w:rsidRPr="002F4D83" w:rsidRDefault="00E4260C" w:rsidP="00CC1021">
      <w:pPr>
        <w:autoSpaceDE w:val="0"/>
        <w:autoSpaceDN w:val="0"/>
        <w:adjustRightInd w:val="0"/>
        <w:spacing w:after="0" w:line="360" w:lineRule="auto"/>
        <w:rPr>
          <w:rFonts w:cstheme="minorHAnsi"/>
          <w:color w:val="FF0000"/>
          <w:sz w:val="24"/>
          <w:szCs w:val="24"/>
        </w:rPr>
      </w:pPr>
    </w:p>
    <w:p w14:paraId="4FAA2D7F" w14:textId="77777777" w:rsidR="001331CD" w:rsidRPr="00FD2D8B" w:rsidRDefault="001331CD" w:rsidP="001331CD">
      <w:pPr>
        <w:pStyle w:val="Heading3"/>
        <w:spacing w:line="360" w:lineRule="auto"/>
        <w:rPr>
          <w:rFonts w:asciiTheme="minorHAnsi" w:hAnsiTheme="minorHAnsi"/>
          <w:b/>
          <w:i w:val="0"/>
          <w:sz w:val="24"/>
        </w:rPr>
      </w:pPr>
      <w:bookmarkStart w:id="14" w:name="_Toc530562147"/>
      <w:bookmarkStart w:id="15" w:name="_Toc530562144"/>
      <w:bookmarkStart w:id="16" w:name="_Toc530562146"/>
      <w:r w:rsidRPr="00FD2D8B">
        <w:rPr>
          <w:rFonts w:asciiTheme="minorHAnsi" w:hAnsiTheme="minorHAnsi"/>
          <w:b/>
          <w:i w:val="0"/>
          <w:sz w:val="24"/>
        </w:rPr>
        <w:t>Inclusion criteria</w:t>
      </w:r>
      <w:bookmarkEnd w:id="14"/>
      <w:r w:rsidRPr="00FD2D8B">
        <w:rPr>
          <w:rFonts w:asciiTheme="minorHAnsi" w:hAnsiTheme="minorHAnsi"/>
          <w:b/>
          <w:i w:val="0"/>
          <w:sz w:val="24"/>
        </w:rPr>
        <w:t xml:space="preserve"> </w:t>
      </w:r>
    </w:p>
    <w:p w14:paraId="7328E451" w14:textId="398471F9" w:rsidR="001331CD" w:rsidRPr="000B6497" w:rsidRDefault="00017241" w:rsidP="001331CD">
      <w:pPr>
        <w:numPr>
          <w:ilvl w:val="0"/>
          <w:numId w:val="14"/>
        </w:numPr>
        <w:spacing w:after="200" w:line="276" w:lineRule="auto"/>
        <w:rPr>
          <w:rFonts w:cs="Arial"/>
          <w:sz w:val="24"/>
          <w:szCs w:val="24"/>
        </w:rPr>
      </w:pPr>
      <w:r>
        <w:rPr>
          <w:rFonts w:cs="Arial"/>
          <w:sz w:val="24"/>
          <w:szCs w:val="24"/>
        </w:rPr>
        <w:t>U</w:t>
      </w:r>
      <w:r w:rsidR="001331CD" w:rsidRPr="000B6497">
        <w:rPr>
          <w:rFonts w:cs="Arial"/>
          <w:sz w:val="24"/>
          <w:szCs w:val="24"/>
        </w:rPr>
        <w:t xml:space="preserve">ndergone </w:t>
      </w:r>
      <w:r w:rsidR="00B25108" w:rsidRPr="000B6497">
        <w:rPr>
          <w:rFonts w:cs="Arial"/>
          <w:sz w:val="24"/>
          <w:szCs w:val="24"/>
        </w:rPr>
        <w:t>elective or urgent cardiac surgery</w:t>
      </w:r>
      <w:r>
        <w:rPr>
          <w:rFonts w:cs="Arial"/>
          <w:sz w:val="24"/>
          <w:szCs w:val="24"/>
        </w:rPr>
        <w:t>,</w:t>
      </w:r>
      <w:r w:rsidR="001331CD" w:rsidRPr="000B6497">
        <w:rPr>
          <w:sz w:val="24"/>
          <w:szCs w:val="24"/>
        </w:rPr>
        <w:t xml:space="preserve"> </w:t>
      </w:r>
      <w:r w:rsidR="00B25108" w:rsidRPr="000B6497">
        <w:rPr>
          <w:rFonts w:cs="Arial"/>
          <w:sz w:val="24"/>
          <w:szCs w:val="24"/>
        </w:rPr>
        <w:t>including</w:t>
      </w:r>
      <w:r w:rsidR="001331CD" w:rsidRPr="000B6497">
        <w:rPr>
          <w:rFonts w:cs="Arial"/>
          <w:sz w:val="24"/>
          <w:szCs w:val="24"/>
        </w:rPr>
        <w:t xml:space="preserve"> the following procedures</w:t>
      </w:r>
      <w:r w:rsidR="005770C0">
        <w:rPr>
          <w:rFonts w:cs="Arial"/>
          <w:sz w:val="24"/>
          <w:szCs w:val="24"/>
        </w:rPr>
        <w:t xml:space="preserve"> (isolated or combined)</w:t>
      </w:r>
      <w:r w:rsidR="001331CD" w:rsidRPr="000B6497">
        <w:rPr>
          <w:rFonts w:cs="Arial"/>
          <w:sz w:val="24"/>
          <w:szCs w:val="24"/>
        </w:rPr>
        <w:t>:</w:t>
      </w:r>
    </w:p>
    <w:p w14:paraId="7E7FE5B9" w14:textId="3776F7CC" w:rsidR="00B25108" w:rsidRPr="000B6497" w:rsidRDefault="00B25108" w:rsidP="00B25108">
      <w:pPr>
        <w:numPr>
          <w:ilvl w:val="1"/>
          <w:numId w:val="14"/>
        </w:numPr>
        <w:spacing w:after="200" w:line="276" w:lineRule="auto"/>
        <w:rPr>
          <w:rFonts w:cs="Arial"/>
          <w:sz w:val="24"/>
          <w:szCs w:val="24"/>
        </w:rPr>
      </w:pPr>
      <w:r w:rsidRPr="000B6497">
        <w:rPr>
          <w:rFonts w:cs="Arial"/>
          <w:sz w:val="24"/>
          <w:szCs w:val="24"/>
        </w:rPr>
        <w:t>Coronary artery bypass graft (CABG)</w:t>
      </w:r>
    </w:p>
    <w:p w14:paraId="02CBFD7A" w14:textId="295F430E" w:rsidR="001331CD" w:rsidRPr="000B6497" w:rsidRDefault="00C66F56" w:rsidP="001331CD">
      <w:pPr>
        <w:numPr>
          <w:ilvl w:val="1"/>
          <w:numId w:val="14"/>
        </w:numPr>
        <w:spacing w:after="200" w:line="276" w:lineRule="auto"/>
        <w:rPr>
          <w:rFonts w:cs="Arial"/>
          <w:sz w:val="24"/>
          <w:szCs w:val="24"/>
        </w:rPr>
      </w:pPr>
      <w:r>
        <w:rPr>
          <w:rFonts w:cs="Arial"/>
          <w:sz w:val="24"/>
          <w:szCs w:val="24"/>
        </w:rPr>
        <w:t>Aortic valve replacement</w:t>
      </w:r>
      <w:r w:rsidR="001331CD" w:rsidRPr="000B6497">
        <w:rPr>
          <w:rFonts w:cs="Arial"/>
          <w:sz w:val="24"/>
          <w:szCs w:val="24"/>
        </w:rPr>
        <w:t xml:space="preserve"> </w:t>
      </w:r>
    </w:p>
    <w:p w14:paraId="66C7E325" w14:textId="0E87F695" w:rsidR="001331CD" w:rsidRPr="000B6497" w:rsidRDefault="001331CD" w:rsidP="001331CD">
      <w:pPr>
        <w:numPr>
          <w:ilvl w:val="1"/>
          <w:numId w:val="14"/>
        </w:numPr>
        <w:spacing w:after="200" w:line="276" w:lineRule="auto"/>
        <w:rPr>
          <w:rFonts w:cs="Arial"/>
          <w:sz w:val="24"/>
          <w:szCs w:val="24"/>
        </w:rPr>
      </w:pPr>
      <w:r w:rsidRPr="000B6497">
        <w:rPr>
          <w:rFonts w:cs="Arial"/>
          <w:sz w:val="24"/>
          <w:szCs w:val="24"/>
        </w:rPr>
        <w:t>Mitral v</w:t>
      </w:r>
      <w:r w:rsidR="00C66F56">
        <w:rPr>
          <w:rFonts w:cs="Arial"/>
          <w:sz w:val="24"/>
          <w:szCs w:val="24"/>
        </w:rPr>
        <w:t>alve repair or replacement</w:t>
      </w:r>
    </w:p>
    <w:p w14:paraId="1D61FAA2" w14:textId="37189BE7" w:rsidR="001331CD" w:rsidRDefault="001331CD" w:rsidP="001331CD">
      <w:pPr>
        <w:numPr>
          <w:ilvl w:val="1"/>
          <w:numId w:val="14"/>
        </w:numPr>
        <w:spacing w:after="200" w:line="276" w:lineRule="auto"/>
        <w:rPr>
          <w:rFonts w:cs="Arial"/>
          <w:sz w:val="24"/>
          <w:szCs w:val="24"/>
        </w:rPr>
      </w:pPr>
      <w:r w:rsidRPr="000B6497">
        <w:rPr>
          <w:rFonts w:cs="Arial"/>
          <w:sz w:val="24"/>
          <w:szCs w:val="24"/>
        </w:rPr>
        <w:t>A</w:t>
      </w:r>
      <w:r w:rsidR="00B25108" w:rsidRPr="000B6497">
        <w:rPr>
          <w:rFonts w:cs="Arial"/>
          <w:sz w:val="24"/>
          <w:szCs w:val="24"/>
        </w:rPr>
        <w:t>trial fibrillation</w:t>
      </w:r>
      <w:r w:rsidRPr="000B6497">
        <w:rPr>
          <w:rFonts w:cs="Arial"/>
          <w:sz w:val="24"/>
          <w:szCs w:val="24"/>
        </w:rPr>
        <w:t xml:space="preserve"> ablation</w:t>
      </w:r>
    </w:p>
    <w:p w14:paraId="4621B7C5" w14:textId="316EF382" w:rsidR="0032113A" w:rsidRPr="000B6497" w:rsidRDefault="0032113A" w:rsidP="001331CD">
      <w:pPr>
        <w:numPr>
          <w:ilvl w:val="1"/>
          <w:numId w:val="14"/>
        </w:numPr>
        <w:spacing w:after="200" w:line="276" w:lineRule="auto"/>
        <w:rPr>
          <w:rFonts w:cs="Arial"/>
          <w:sz w:val="24"/>
          <w:szCs w:val="24"/>
        </w:rPr>
      </w:pPr>
      <w:r>
        <w:rPr>
          <w:rFonts w:cs="Arial"/>
          <w:sz w:val="24"/>
          <w:szCs w:val="24"/>
        </w:rPr>
        <w:t xml:space="preserve">Left </w:t>
      </w:r>
      <w:r w:rsidR="00D66073">
        <w:rPr>
          <w:rFonts w:cs="Arial"/>
          <w:sz w:val="24"/>
          <w:szCs w:val="24"/>
        </w:rPr>
        <w:t xml:space="preserve">atrial appendage </w:t>
      </w:r>
      <w:r>
        <w:rPr>
          <w:rFonts w:cs="Arial"/>
          <w:sz w:val="24"/>
          <w:szCs w:val="24"/>
        </w:rPr>
        <w:t xml:space="preserve">occlusion </w:t>
      </w:r>
    </w:p>
    <w:p w14:paraId="52D8CA74" w14:textId="77777777" w:rsidR="001331CD" w:rsidRPr="000B6497" w:rsidRDefault="001331CD" w:rsidP="001331CD">
      <w:pPr>
        <w:numPr>
          <w:ilvl w:val="0"/>
          <w:numId w:val="14"/>
        </w:numPr>
        <w:spacing w:after="200" w:line="276" w:lineRule="auto"/>
        <w:rPr>
          <w:rFonts w:cs="Arial"/>
          <w:sz w:val="24"/>
          <w:szCs w:val="24"/>
        </w:rPr>
      </w:pPr>
      <w:r w:rsidRPr="000B6497">
        <w:rPr>
          <w:rFonts w:cs="Arial"/>
          <w:sz w:val="24"/>
          <w:szCs w:val="24"/>
        </w:rPr>
        <w:t>Has had a full median sternotomy</w:t>
      </w:r>
    </w:p>
    <w:p w14:paraId="61DBA76B" w14:textId="3FD8E2A6" w:rsidR="001331CD" w:rsidRPr="000B6497" w:rsidRDefault="001331CD" w:rsidP="001331CD">
      <w:pPr>
        <w:numPr>
          <w:ilvl w:val="0"/>
          <w:numId w:val="14"/>
        </w:numPr>
        <w:spacing w:after="200" w:line="276" w:lineRule="auto"/>
        <w:rPr>
          <w:rFonts w:cs="Arial"/>
          <w:sz w:val="24"/>
          <w:szCs w:val="24"/>
        </w:rPr>
      </w:pPr>
      <w:r w:rsidRPr="000B6497">
        <w:rPr>
          <w:rFonts w:cs="Arial"/>
          <w:sz w:val="24"/>
          <w:szCs w:val="24"/>
        </w:rPr>
        <w:t>Willing and capable of giving informed consent</w:t>
      </w:r>
    </w:p>
    <w:p w14:paraId="42B2A78F" w14:textId="20370BD3" w:rsidR="001331CD" w:rsidRPr="000B6497" w:rsidRDefault="00770BE9" w:rsidP="001331CD">
      <w:pPr>
        <w:numPr>
          <w:ilvl w:val="0"/>
          <w:numId w:val="14"/>
        </w:numPr>
        <w:spacing w:after="200" w:line="276" w:lineRule="auto"/>
        <w:rPr>
          <w:rFonts w:cs="Arial"/>
          <w:sz w:val="24"/>
          <w:szCs w:val="24"/>
        </w:rPr>
      </w:pPr>
      <w:r>
        <w:rPr>
          <w:rFonts w:cs="Arial"/>
          <w:sz w:val="24"/>
          <w:szCs w:val="24"/>
        </w:rPr>
        <w:t>A</w:t>
      </w:r>
      <w:r w:rsidR="001331CD" w:rsidRPr="000B6497">
        <w:rPr>
          <w:rFonts w:cs="Arial"/>
          <w:sz w:val="24"/>
          <w:szCs w:val="24"/>
        </w:rPr>
        <w:t>ged 18 to 80 years at the time of giving consent</w:t>
      </w:r>
    </w:p>
    <w:p w14:paraId="5AD3042C" w14:textId="3636B02A" w:rsidR="001331CD" w:rsidRPr="000B6497" w:rsidRDefault="00204577" w:rsidP="001331CD">
      <w:pPr>
        <w:pStyle w:val="ListParagraph"/>
        <w:widowControl w:val="0"/>
        <w:numPr>
          <w:ilvl w:val="0"/>
          <w:numId w:val="14"/>
        </w:numPr>
        <w:spacing w:line="360" w:lineRule="auto"/>
        <w:rPr>
          <w:sz w:val="24"/>
          <w:szCs w:val="24"/>
        </w:rPr>
      </w:pPr>
      <w:r w:rsidRPr="000B6497">
        <w:rPr>
          <w:sz w:val="24"/>
          <w:szCs w:val="24"/>
        </w:rPr>
        <w:t>A</w:t>
      </w:r>
      <w:r w:rsidR="001331CD" w:rsidRPr="000B6497">
        <w:rPr>
          <w:sz w:val="24"/>
          <w:szCs w:val="24"/>
        </w:rPr>
        <w:t>ble to self-complete the English language outcome measure tools (or can complete with assistance)</w:t>
      </w:r>
    </w:p>
    <w:p w14:paraId="6C53E30C" w14:textId="2C92C052" w:rsidR="001331CD" w:rsidRPr="000B6497" w:rsidRDefault="00204577" w:rsidP="001331CD">
      <w:pPr>
        <w:pStyle w:val="ListParagraph"/>
        <w:widowControl w:val="0"/>
        <w:numPr>
          <w:ilvl w:val="0"/>
          <w:numId w:val="14"/>
        </w:numPr>
        <w:spacing w:line="360" w:lineRule="auto"/>
        <w:rPr>
          <w:sz w:val="24"/>
          <w:szCs w:val="24"/>
        </w:rPr>
      </w:pPr>
      <w:r w:rsidRPr="000B6497">
        <w:rPr>
          <w:sz w:val="24"/>
          <w:szCs w:val="24"/>
        </w:rPr>
        <w:t>A</w:t>
      </w:r>
      <w:r w:rsidR="001331CD" w:rsidRPr="000B6497">
        <w:rPr>
          <w:sz w:val="24"/>
          <w:szCs w:val="24"/>
        </w:rPr>
        <w:t>ble to follow detailed verbal instructions required for clinical assessments.</w:t>
      </w:r>
    </w:p>
    <w:p w14:paraId="693A461B" w14:textId="77777777" w:rsidR="001331CD" w:rsidRPr="000B6497" w:rsidRDefault="001331CD" w:rsidP="001331CD">
      <w:pPr>
        <w:autoSpaceDE w:val="0"/>
        <w:autoSpaceDN w:val="0"/>
        <w:adjustRightInd w:val="0"/>
        <w:spacing w:after="0" w:line="360" w:lineRule="auto"/>
        <w:rPr>
          <w:rFonts w:cstheme="minorHAnsi"/>
          <w:color w:val="FF0000"/>
          <w:sz w:val="24"/>
          <w:szCs w:val="24"/>
        </w:rPr>
      </w:pPr>
    </w:p>
    <w:p w14:paraId="7BA078A9" w14:textId="77777777" w:rsidR="001331CD" w:rsidRPr="00FD2D8B" w:rsidRDefault="001331CD" w:rsidP="001331CD">
      <w:pPr>
        <w:pStyle w:val="Heading3"/>
        <w:spacing w:line="360" w:lineRule="auto"/>
        <w:rPr>
          <w:rFonts w:asciiTheme="minorHAnsi" w:hAnsiTheme="minorHAnsi"/>
          <w:b/>
          <w:i w:val="0"/>
          <w:sz w:val="24"/>
          <w:szCs w:val="22"/>
        </w:rPr>
      </w:pPr>
      <w:bookmarkStart w:id="17" w:name="_Toc530562148"/>
      <w:r w:rsidRPr="00FD2D8B">
        <w:rPr>
          <w:rFonts w:asciiTheme="minorHAnsi" w:hAnsiTheme="minorHAnsi"/>
          <w:b/>
          <w:i w:val="0"/>
          <w:sz w:val="24"/>
          <w:szCs w:val="22"/>
        </w:rPr>
        <w:t>Exclusion criteria</w:t>
      </w:r>
      <w:bookmarkEnd w:id="17"/>
      <w:r w:rsidRPr="00FD2D8B">
        <w:rPr>
          <w:rFonts w:asciiTheme="minorHAnsi" w:hAnsiTheme="minorHAnsi"/>
          <w:b/>
          <w:i w:val="0"/>
          <w:sz w:val="24"/>
          <w:szCs w:val="22"/>
        </w:rPr>
        <w:t xml:space="preserve"> </w:t>
      </w:r>
    </w:p>
    <w:p w14:paraId="37321E33" w14:textId="4177D6F1" w:rsidR="001331CD" w:rsidRPr="000B6497" w:rsidRDefault="009310B4" w:rsidP="001331CD">
      <w:pPr>
        <w:numPr>
          <w:ilvl w:val="0"/>
          <w:numId w:val="15"/>
        </w:numPr>
        <w:spacing w:after="200" w:line="276" w:lineRule="auto"/>
        <w:rPr>
          <w:rFonts w:cs="Arial"/>
          <w:sz w:val="24"/>
          <w:szCs w:val="24"/>
        </w:rPr>
      </w:pPr>
      <w:r>
        <w:rPr>
          <w:rFonts w:cs="Arial"/>
          <w:sz w:val="24"/>
          <w:szCs w:val="24"/>
        </w:rPr>
        <w:t>B</w:t>
      </w:r>
      <w:r w:rsidR="00D66073" w:rsidRPr="000B6497">
        <w:rPr>
          <w:rFonts w:cs="Arial"/>
          <w:sz w:val="24"/>
          <w:szCs w:val="24"/>
        </w:rPr>
        <w:t xml:space="preserve">ody </w:t>
      </w:r>
      <w:r w:rsidR="00D66073">
        <w:rPr>
          <w:rFonts w:cs="Arial"/>
          <w:sz w:val="24"/>
          <w:szCs w:val="24"/>
        </w:rPr>
        <w:t>m</w:t>
      </w:r>
      <w:r w:rsidR="00D66073" w:rsidRPr="000B6497">
        <w:rPr>
          <w:rFonts w:cs="Arial"/>
          <w:sz w:val="24"/>
          <w:szCs w:val="24"/>
        </w:rPr>
        <w:t xml:space="preserve">ass </w:t>
      </w:r>
      <w:r w:rsidR="00D66073">
        <w:rPr>
          <w:rFonts w:cs="Arial"/>
          <w:sz w:val="24"/>
          <w:szCs w:val="24"/>
        </w:rPr>
        <w:t>i</w:t>
      </w:r>
      <w:r w:rsidR="00D66073" w:rsidRPr="000B6497">
        <w:rPr>
          <w:rFonts w:cs="Arial"/>
          <w:sz w:val="24"/>
          <w:szCs w:val="24"/>
        </w:rPr>
        <w:t xml:space="preserve">ndex </w:t>
      </w:r>
      <w:r w:rsidR="001331CD" w:rsidRPr="000B6497">
        <w:rPr>
          <w:rFonts w:cs="Arial"/>
          <w:sz w:val="24"/>
          <w:szCs w:val="24"/>
        </w:rPr>
        <w:t xml:space="preserve">(BMI) </w:t>
      </w:r>
      <w:r w:rsidR="00017241">
        <w:rPr>
          <w:rFonts w:cs="Arial"/>
          <w:sz w:val="24"/>
          <w:szCs w:val="24"/>
        </w:rPr>
        <w:t>&gt;</w:t>
      </w:r>
      <w:r w:rsidR="001331CD" w:rsidRPr="000B6497">
        <w:rPr>
          <w:rFonts w:cs="Arial"/>
          <w:sz w:val="24"/>
          <w:szCs w:val="24"/>
        </w:rPr>
        <w:t>45kg/m</w:t>
      </w:r>
      <w:r w:rsidR="001331CD" w:rsidRPr="000B6497">
        <w:rPr>
          <w:rFonts w:cs="Arial"/>
          <w:sz w:val="24"/>
          <w:szCs w:val="24"/>
          <w:vertAlign w:val="superscript"/>
        </w:rPr>
        <w:t>2</w:t>
      </w:r>
    </w:p>
    <w:p w14:paraId="18BD5203" w14:textId="77777777" w:rsidR="001331CD" w:rsidRPr="000B6497" w:rsidRDefault="001331CD" w:rsidP="001331CD">
      <w:pPr>
        <w:numPr>
          <w:ilvl w:val="0"/>
          <w:numId w:val="15"/>
        </w:numPr>
        <w:spacing w:after="200" w:line="276" w:lineRule="auto"/>
        <w:rPr>
          <w:rFonts w:cs="Arial"/>
          <w:sz w:val="24"/>
          <w:szCs w:val="24"/>
        </w:rPr>
      </w:pPr>
      <w:r w:rsidRPr="000B6497">
        <w:rPr>
          <w:rFonts w:cs="Arial"/>
          <w:sz w:val="24"/>
          <w:szCs w:val="24"/>
        </w:rPr>
        <w:t>Heart failure with left ventricular ejection fraction of &lt;30% before surgery</w:t>
      </w:r>
    </w:p>
    <w:p w14:paraId="31FFFB82" w14:textId="2D7DB5FE" w:rsidR="001331CD" w:rsidRPr="000B6497" w:rsidRDefault="001331CD" w:rsidP="001331CD">
      <w:pPr>
        <w:numPr>
          <w:ilvl w:val="0"/>
          <w:numId w:val="15"/>
        </w:numPr>
        <w:spacing w:after="200" w:line="276" w:lineRule="auto"/>
        <w:rPr>
          <w:rFonts w:cs="Arial"/>
          <w:sz w:val="24"/>
          <w:szCs w:val="24"/>
        </w:rPr>
      </w:pPr>
      <w:r w:rsidRPr="000B6497">
        <w:rPr>
          <w:rFonts w:cs="Arial"/>
          <w:sz w:val="24"/>
          <w:szCs w:val="24"/>
        </w:rPr>
        <w:t xml:space="preserve">Early postoperative sternal wound complications </w:t>
      </w:r>
      <w:r w:rsidR="00017241">
        <w:rPr>
          <w:rFonts w:cs="Arial"/>
          <w:sz w:val="24"/>
          <w:szCs w:val="24"/>
        </w:rPr>
        <w:t xml:space="preserve">(e.g. </w:t>
      </w:r>
      <w:r w:rsidRPr="000B6497">
        <w:rPr>
          <w:rFonts w:cs="Arial"/>
          <w:sz w:val="24"/>
          <w:szCs w:val="24"/>
        </w:rPr>
        <w:t>deep sternal wound infection, wound dehiscence and/or sternal instability</w:t>
      </w:r>
      <w:r w:rsidR="00017241">
        <w:rPr>
          <w:rFonts w:cs="Arial"/>
          <w:sz w:val="24"/>
          <w:szCs w:val="24"/>
        </w:rPr>
        <w:t>)</w:t>
      </w:r>
    </w:p>
    <w:p w14:paraId="44606977" w14:textId="18421B84" w:rsidR="001331CD" w:rsidRPr="000B6497" w:rsidRDefault="001331CD" w:rsidP="001331CD">
      <w:pPr>
        <w:numPr>
          <w:ilvl w:val="0"/>
          <w:numId w:val="15"/>
        </w:numPr>
        <w:spacing w:after="200" w:line="276" w:lineRule="auto"/>
        <w:rPr>
          <w:rFonts w:cs="Arial"/>
          <w:sz w:val="24"/>
          <w:szCs w:val="24"/>
        </w:rPr>
      </w:pPr>
      <w:r w:rsidRPr="000B6497">
        <w:rPr>
          <w:rFonts w:cs="Arial"/>
          <w:sz w:val="24"/>
          <w:szCs w:val="24"/>
        </w:rPr>
        <w:t xml:space="preserve">Postoperative complications resulting in prolonged hospital stay </w:t>
      </w:r>
      <w:r w:rsidR="00017241">
        <w:rPr>
          <w:rFonts w:cs="Arial"/>
          <w:sz w:val="24"/>
          <w:szCs w:val="24"/>
        </w:rPr>
        <w:t>&gt;</w:t>
      </w:r>
      <w:r w:rsidRPr="000B6497">
        <w:rPr>
          <w:rFonts w:cs="Arial"/>
          <w:sz w:val="24"/>
          <w:szCs w:val="24"/>
        </w:rPr>
        <w:t>14 days after surgery.</w:t>
      </w:r>
    </w:p>
    <w:p w14:paraId="09D166B4" w14:textId="77777777" w:rsidR="00192F9F" w:rsidRDefault="00192F9F" w:rsidP="005222D6">
      <w:pPr>
        <w:spacing w:line="360" w:lineRule="auto"/>
        <w:rPr>
          <w:b/>
          <w:sz w:val="24"/>
          <w:lang w:eastAsia="en-GB"/>
        </w:rPr>
      </w:pPr>
    </w:p>
    <w:p w14:paraId="3400B306" w14:textId="6EB751FE" w:rsidR="005222D6" w:rsidRPr="001724C3" w:rsidRDefault="005222D6" w:rsidP="005222D6">
      <w:pPr>
        <w:spacing w:line="360" w:lineRule="auto"/>
        <w:rPr>
          <w:b/>
          <w:sz w:val="24"/>
          <w:lang w:eastAsia="en-GB"/>
        </w:rPr>
      </w:pPr>
      <w:r w:rsidRPr="001724C3">
        <w:rPr>
          <w:b/>
          <w:sz w:val="24"/>
          <w:lang w:eastAsia="en-GB"/>
        </w:rPr>
        <w:t>Amendment to eligibility criteria</w:t>
      </w:r>
    </w:p>
    <w:p w14:paraId="46C9DAF5" w14:textId="6E646553" w:rsidR="005222D6" w:rsidRPr="001724C3" w:rsidRDefault="005222D6" w:rsidP="005222D6">
      <w:pPr>
        <w:spacing w:line="360" w:lineRule="auto"/>
        <w:rPr>
          <w:sz w:val="24"/>
          <w:lang w:eastAsia="en-GB"/>
        </w:rPr>
      </w:pPr>
      <w:r w:rsidRPr="001724C3">
        <w:rPr>
          <w:sz w:val="24"/>
          <w:lang w:eastAsia="en-GB"/>
        </w:rPr>
        <w:t xml:space="preserve">During the initial recruitment </w:t>
      </w:r>
      <w:r w:rsidR="005770C0">
        <w:rPr>
          <w:sz w:val="24"/>
          <w:lang w:eastAsia="en-GB"/>
        </w:rPr>
        <w:t>period</w:t>
      </w:r>
      <w:r w:rsidRPr="001724C3">
        <w:rPr>
          <w:sz w:val="24"/>
          <w:lang w:eastAsia="en-GB"/>
        </w:rPr>
        <w:t xml:space="preserve">, </w:t>
      </w:r>
      <w:r w:rsidR="004B3D9B" w:rsidRPr="001724C3">
        <w:rPr>
          <w:sz w:val="24"/>
          <w:lang w:eastAsia="en-GB"/>
        </w:rPr>
        <w:t xml:space="preserve">fewer </w:t>
      </w:r>
      <w:r w:rsidRPr="001724C3">
        <w:rPr>
          <w:sz w:val="24"/>
          <w:lang w:eastAsia="en-GB"/>
        </w:rPr>
        <w:t xml:space="preserve">patients </w:t>
      </w:r>
      <w:r w:rsidR="004B3D9B" w:rsidRPr="001724C3">
        <w:rPr>
          <w:sz w:val="24"/>
          <w:lang w:eastAsia="en-GB"/>
        </w:rPr>
        <w:t xml:space="preserve">than anticipated were </w:t>
      </w:r>
      <w:r w:rsidRPr="001724C3">
        <w:rPr>
          <w:sz w:val="24"/>
          <w:lang w:eastAsia="en-GB"/>
        </w:rPr>
        <w:t>meeting the eligibility criteria</w:t>
      </w:r>
      <w:r w:rsidR="005770C0">
        <w:rPr>
          <w:sz w:val="24"/>
          <w:lang w:eastAsia="en-GB"/>
        </w:rPr>
        <w:t>, and</w:t>
      </w:r>
      <w:r w:rsidR="00812218" w:rsidRPr="001724C3">
        <w:rPr>
          <w:sz w:val="24"/>
          <w:lang w:eastAsia="en-GB"/>
        </w:rPr>
        <w:t xml:space="preserve"> many were ‘out of area’ </w:t>
      </w:r>
      <w:r w:rsidR="005A27BB">
        <w:rPr>
          <w:sz w:val="24"/>
          <w:lang w:eastAsia="en-GB"/>
        </w:rPr>
        <w:t>impacting</w:t>
      </w:r>
      <w:r w:rsidR="00812218" w:rsidRPr="001724C3">
        <w:rPr>
          <w:sz w:val="24"/>
          <w:lang w:eastAsia="en-GB"/>
        </w:rPr>
        <w:t xml:space="preserve"> on their ability to attend study CR locations</w:t>
      </w:r>
      <w:r w:rsidRPr="001724C3">
        <w:rPr>
          <w:sz w:val="24"/>
          <w:lang w:eastAsia="en-GB"/>
        </w:rPr>
        <w:t xml:space="preserve">.  </w:t>
      </w:r>
      <w:r w:rsidR="009F4712" w:rsidRPr="001724C3">
        <w:rPr>
          <w:sz w:val="24"/>
          <w:lang w:eastAsia="en-GB"/>
        </w:rPr>
        <w:t xml:space="preserve">With the </w:t>
      </w:r>
      <w:r w:rsidR="00632A23" w:rsidRPr="001724C3">
        <w:rPr>
          <w:sz w:val="24"/>
          <w:lang w:eastAsia="en-GB"/>
        </w:rPr>
        <w:t>funder’s</w:t>
      </w:r>
      <w:r w:rsidR="009F4712" w:rsidRPr="001724C3">
        <w:rPr>
          <w:sz w:val="24"/>
          <w:lang w:eastAsia="en-GB"/>
        </w:rPr>
        <w:t xml:space="preserve"> approval, a</w:t>
      </w:r>
      <w:r w:rsidRPr="001724C3">
        <w:rPr>
          <w:sz w:val="24"/>
          <w:lang w:eastAsia="en-GB"/>
        </w:rPr>
        <w:t xml:space="preserve"> substantial amendment</w:t>
      </w:r>
      <w:r w:rsidR="005A27BB">
        <w:rPr>
          <w:sz w:val="24"/>
          <w:lang w:eastAsia="en-GB"/>
        </w:rPr>
        <w:t xml:space="preserve"> was submitted</w:t>
      </w:r>
      <w:r w:rsidRPr="001724C3">
        <w:rPr>
          <w:sz w:val="24"/>
          <w:lang w:eastAsia="en-GB"/>
        </w:rPr>
        <w:t xml:space="preserve"> </w:t>
      </w:r>
      <w:r w:rsidR="009F4712" w:rsidRPr="001724C3">
        <w:rPr>
          <w:sz w:val="24"/>
          <w:lang w:eastAsia="en-GB"/>
        </w:rPr>
        <w:t>to the ethics committee. The original criteria had only included patients who had undergone CABG, had an upper age limit of 75 years and a maximum BMI limit of 40kg/m</w:t>
      </w:r>
      <w:r w:rsidR="009F4712" w:rsidRPr="001724C3">
        <w:rPr>
          <w:sz w:val="24"/>
          <w:vertAlign w:val="superscript"/>
          <w:lang w:eastAsia="en-GB"/>
        </w:rPr>
        <w:t>2</w:t>
      </w:r>
      <w:r w:rsidR="009F4712" w:rsidRPr="001724C3">
        <w:rPr>
          <w:sz w:val="24"/>
          <w:lang w:eastAsia="en-GB"/>
        </w:rPr>
        <w:t xml:space="preserve">. This amendment was approved on </w:t>
      </w:r>
      <w:r w:rsidR="007C1903" w:rsidRPr="001724C3">
        <w:rPr>
          <w:sz w:val="24"/>
          <w:lang w:eastAsia="en-GB"/>
        </w:rPr>
        <w:t>30</w:t>
      </w:r>
      <w:r w:rsidR="007C1903" w:rsidRPr="001724C3">
        <w:rPr>
          <w:sz w:val="24"/>
          <w:vertAlign w:val="superscript"/>
          <w:lang w:eastAsia="en-GB"/>
        </w:rPr>
        <w:t>th</w:t>
      </w:r>
      <w:r w:rsidR="007C1903" w:rsidRPr="001724C3">
        <w:rPr>
          <w:sz w:val="24"/>
          <w:lang w:eastAsia="en-GB"/>
        </w:rPr>
        <w:t xml:space="preserve"> October 2019.</w:t>
      </w:r>
    </w:p>
    <w:p w14:paraId="03871F50" w14:textId="77777777" w:rsidR="00312E38" w:rsidRDefault="00312E38" w:rsidP="00FD2D8B">
      <w:pPr>
        <w:pStyle w:val="Heading2"/>
      </w:pPr>
    </w:p>
    <w:p w14:paraId="564530EB" w14:textId="71B9E4B0" w:rsidR="00971DF3" w:rsidRPr="00FD05AB" w:rsidRDefault="00971DF3" w:rsidP="00FD2D8B">
      <w:pPr>
        <w:pStyle w:val="Heading2"/>
      </w:pPr>
      <w:r w:rsidRPr="00FD05AB">
        <w:t xml:space="preserve">Sample size </w:t>
      </w:r>
    </w:p>
    <w:p w14:paraId="37728C00" w14:textId="030A3E3E" w:rsidR="00971DF3" w:rsidRPr="00FD05AB" w:rsidRDefault="0093147D" w:rsidP="00971DF3">
      <w:pPr>
        <w:autoSpaceDE w:val="0"/>
        <w:autoSpaceDN w:val="0"/>
        <w:adjustRightInd w:val="0"/>
        <w:spacing w:after="0" w:line="360" w:lineRule="auto"/>
        <w:rPr>
          <w:rFonts w:cstheme="minorHAnsi"/>
          <w:sz w:val="24"/>
          <w:szCs w:val="24"/>
        </w:rPr>
      </w:pPr>
      <w:r>
        <w:rPr>
          <w:rFonts w:cstheme="minorHAnsi"/>
          <w:sz w:val="24"/>
          <w:szCs w:val="24"/>
        </w:rPr>
        <w:t>This study</w:t>
      </w:r>
      <w:r w:rsidR="00971DF3" w:rsidRPr="00FD05AB">
        <w:rPr>
          <w:rFonts w:cstheme="minorHAnsi"/>
          <w:sz w:val="24"/>
          <w:szCs w:val="24"/>
        </w:rPr>
        <w:t xml:space="preserve"> is a feasibility RCT</w:t>
      </w:r>
      <w:r>
        <w:rPr>
          <w:rFonts w:cstheme="minorHAnsi"/>
          <w:sz w:val="24"/>
          <w:szCs w:val="24"/>
        </w:rPr>
        <w:t xml:space="preserve"> and</w:t>
      </w:r>
      <w:r w:rsidR="00971DF3" w:rsidRPr="00FD05AB">
        <w:rPr>
          <w:rFonts w:cstheme="minorHAnsi"/>
          <w:sz w:val="24"/>
          <w:szCs w:val="24"/>
        </w:rPr>
        <w:t xml:space="preserve"> therefore does not have a primary outcome measure to inform a power calculation.</w:t>
      </w:r>
      <w:r w:rsidR="00971DF3" w:rsidRPr="00FD05AB">
        <w:rPr>
          <w:rFonts w:cs="Arial"/>
          <w:sz w:val="24"/>
        </w:rPr>
        <w:t xml:space="preserve"> Sample sizes of between 24 and 70 have been recommended for feasibility trials to allow for the reliable estimation of a standard deviation for use in future sample size calculations [</w:t>
      </w:r>
      <w:r w:rsidR="00971DF3" w:rsidRPr="00FD05AB">
        <w:rPr>
          <w:rStyle w:val="EndnoteReference"/>
          <w:rFonts w:cs="Arial"/>
          <w:sz w:val="24"/>
          <w:vertAlign w:val="baseline"/>
        </w:rPr>
        <w:endnoteReference w:id="27"/>
      </w:r>
      <w:r w:rsidR="00971DF3" w:rsidRPr="00FD05AB">
        <w:rPr>
          <w:rFonts w:cs="Arial"/>
          <w:sz w:val="24"/>
        </w:rPr>
        <w:t>,</w:t>
      </w:r>
      <w:r w:rsidR="00971DF3" w:rsidRPr="00FD05AB">
        <w:rPr>
          <w:rStyle w:val="EndnoteReference"/>
          <w:rFonts w:cs="Arial"/>
          <w:sz w:val="24"/>
          <w:vertAlign w:val="baseline"/>
        </w:rPr>
        <w:endnoteReference w:id="28"/>
      </w:r>
      <w:r w:rsidR="00971DF3" w:rsidRPr="00FD05AB">
        <w:rPr>
          <w:rFonts w:cs="Arial"/>
          <w:sz w:val="24"/>
        </w:rPr>
        <w:t xml:space="preserve">]. The plan is to recruit 100 eligible patients, allowing for a 30% attrition rate in order to still have 70 patients in the final analysis. There will be a 7 month recruitment period across two centres.  </w:t>
      </w:r>
    </w:p>
    <w:p w14:paraId="151EB652" w14:textId="77777777" w:rsidR="00971DF3" w:rsidRPr="00971DF3" w:rsidRDefault="00971DF3" w:rsidP="00971DF3"/>
    <w:p w14:paraId="4246769E" w14:textId="62FF5A5F" w:rsidR="001331CD" w:rsidRPr="00FD2D8B" w:rsidRDefault="001331CD" w:rsidP="00FD2D8B">
      <w:pPr>
        <w:pStyle w:val="Heading1"/>
      </w:pPr>
      <w:r w:rsidRPr="00FD2D8B">
        <w:t>Participant recruitment</w:t>
      </w:r>
      <w:bookmarkEnd w:id="15"/>
    </w:p>
    <w:p w14:paraId="05C9D7A0" w14:textId="4A12C896" w:rsidR="001331CD" w:rsidRPr="000B6497" w:rsidRDefault="001331CD" w:rsidP="00A9156D">
      <w:pPr>
        <w:autoSpaceDE w:val="0"/>
        <w:autoSpaceDN w:val="0"/>
        <w:adjustRightInd w:val="0"/>
        <w:spacing w:after="0" w:line="360" w:lineRule="auto"/>
        <w:rPr>
          <w:rFonts w:cs="Arial"/>
          <w:sz w:val="24"/>
          <w:szCs w:val="24"/>
        </w:rPr>
      </w:pPr>
      <w:r w:rsidRPr="000B6497">
        <w:rPr>
          <w:rFonts w:cs="Arial"/>
          <w:sz w:val="24"/>
          <w:szCs w:val="24"/>
        </w:rPr>
        <w:t xml:space="preserve">Patients scheduled for </w:t>
      </w:r>
      <w:r w:rsidR="00B74649">
        <w:rPr>
          <w:rFonts w:cs="Arial"/>
          <w:sz w:val="24"/>
          <w:szCs w:val="24"/>
        </w:rPr>
        <w:t xml:space="preserve">elective </w:t>
      </w:r>
      <w:r w:rsidR="00204577" w:rsidRPr="000B6497">
        <w:rPr>
          <w:rFonts w:cs="Arial"/>
          <w:sz w:val="24"/>
          <w:szCs w:val="24"/>
        </w:rPr>
        <w:t>cardiac surgery</w:t>
      </w:r>
      <w:r w:rsidRPr="000B6497">
        <w:rPr>
          <w:rFonts w:cs="Arial"/>
          <w:sz w:val="24"/>
          <w:szCs w:val="24"/>
        </w:rPr>
        <w:t xml:space="preserve"> will be </w:t>
      </w:r>
      <w:r w:rsidR="0052645D">
        <w:rPr>
          <w:rFonts w:cs="Arial"/>
          <w:sz w:val="24"/>
          <w:szCs w:val="24"/>
        </w:rPr>
        <w:t xml:space="preserve">given the </w:t>
      </w:r>
      <w:r w:rsidR="00246A74" w:rsidRPr="000B6497">
        <w:rPr>
          <w:rFonts w:cs="Arial"/>
          <w:sz w:val="24"/>
          <w:szCs w:val="24"/>
        </w:rPr>
        <w:t>study</w:t>
      </w:r>
      <w:r w:rsidRPr="000B6497">
        <w:rPr>
          <w:rFonts w:cs="Arial"/>
          <w:sz w:val="24"/>
          <w:szCs w:val="24"/>
        </w:rPr>
        <w:t xml:space="preserve"> leaflet</w:t>
      </w:r>
      <w:r w:rsidR="00246A74" w:rsidRPr="000B6497">
        <w:rPr>
          <w:rFonts w:cs="Arial"/>
          <w:sz w:val="24"/>
          <w:szCs w:val="24"/>
        </w:rPr>
        <w:t xml:space="preserve"> prior to </w:t>
      </w:r>
      <w:r w:rsidR="0052645D">
        <w:rPr>
          <w:rFonts w:cs="Arial"/>
          <w:sz w:val="24"/>
          <w:szCs w:val="24"/>
        </w:rPr>
        <w:t>surgery</w:t>
      </w:r>
      <w:r w:rsidR="00246A74" w:rsidRPr="000B6497">
        <w:rPr>
          <w:rFonts w:cs="Arial"/>
          <w:sz w:val="24"/>
          <w:szCs w:val="24"/>
        </w:rPr>
        <w:t>.</w:t>
      </w:r>
      <w:r w:rsidRPr="000B6497">
        <w:rPr>
          <w:rFonts w:cs="Arial"/>
          <w:sz w:val="24"/>
          <w:szCs w:val="24"/>
        </w:rPr>
        <w:t xml:space="preserve"> </w:t>
      </w:r>
      <w:r w:rsidR="00A9156D">
        <w:rPr>
          <w:rFonts w:cs="Arial"/>
          <w:sz w:val="24"/>
          <w:szCs w:val="24"/>
        </w:rPr>
        <w:t>P</w:t>
      </w:r>
      <w:r w:rsidR="00204577" w:rsidRPr="000B6497">
        <w:rPr>
          <w:rFonts w:cs="Arial"/>
          <w:sz w:val="24"/>
          <w:szCs w:val="24"/>
        </w:rPr>
        <w:t xml:space="preserve">atients undergoing </w:t>
      </w:r>
      <w:r w:rsidRPr="000B6497">
        <w:rPr>
          <w:rFonts w:cs="Arial"/>
          <w:sz w:val="24"/>
          <w:szCs w:val="24"/>
        </w:rPr>
        <w:t xml:space="preserve">urgent </w:t>
      </w:r>
      <w:r w:rsidR="00204577" w:rsidRPr="000B6497">
        <w:rPr>
          <w:rFonts w:cs="Arial"/>
          <w:sz w:val="24"/>
          <w:szCs w:val="24"/>
        </w:rPr>
        <w:t>cardiac surgery</w:t>
      </w:r>
      <w:r w:rsidRPr="000B6497">
        <w:rPr>
          <w:rFonts w:cs="Arial"/>
          <w:sz w:val="24"/>
          <w:szCs w:val="24"/>
        </w:rPr>
        <w:t xml:space="preserve"> will </w:t>
      </w:r>
      <w:r w:rsidR="00192F9F">
        <w:rPr>
          <w:rFonts w:cs="Arial"/>
          <w:sz w:val="24"/>
          <w:szCs w:val="24"/>
        </w:rPr>
        <w:t>receive</w:t>
      </w:r>
      <w:r w:rsidR="00190E58">
        <w:rPr>
          <w:rFonts w:cs="Arial"/>
          <w:sz w:val="24"/>
          <w:szCs w:val="24"/>
        </w:rPr>
        <w:t xml:space="preserve"> it</w:t>
      </w:r>
      <w:r w:rsidRPr="000B6497">
        <w:rPr>
          <w:rFonts w:cs="Arial"/>
          <w:sz w:val="24"/>
          <w:szCs w:val="24"/>
        </w:rPr>
        <w:t xml:space="preserve"> </w:t>
      </w:r>
      <w:r w:rsidR="00246A74" w:rsidRPr="000B6497">
        <w:rPr>
          <w:rFonts w:cs="Arial"/>
          <w:sz w:val="24"/>
          <w:szCs w:val="24"/>
        </w:rPr>
        <w:t xml:space="preserve">following surgery. </w:t>
      </w:r>
      <w:r w:rsidRPr="000B6497">
        <w:rPr>
          <w:rFonts w:cs="Arial"/>
          <w:sz w:val="24"/>
          <w:szCs w:val="24"/>
        </w:rPr>
        <w:t>All patients will undergo surgery as normal</w:t>
      </w:r>
      <w:r w:rsidR="00190E58">
        <w:rPr>
          <w:rFonts w:cs="Arial"/>
          <w:sz w:val="24"/>
          <w:szCs w:val="24"/>
        </w:rPr>
        <w:t>,</w:t>
      </w:r>
      <w:r w:rsidRPr="000B6497">
        <w:rPr>
          <w:rFonts w:cs="Arial"/>
          <w:sz w:val="24"/>
          <w:szCs w:val="24"/>
        </w:rPr>
        <w:t xml:space="preserve"> receiv</w:t>
      </w:r>
      <w:r w:rsidR="00190E58">
        <w:rPr>
          <w:rFonts w:cs="Arial"/>
          <w:sz w:val="24"/>
          <w:szCs w:val="24"/>
        </w:rPr>
        <w:t>ing</w:t>
      </w:r>
      <w:r w:rsidRPr="000B6497">
        <w:rPr>
          <w:rFonts w:cs="Arial"/>
          <w:sz w:val="24"/>
          <w:szCs w:val="24"/>
        </w:rPr>
        <w:t xml:space="preserve"> standard in-hospital postoperative care.</w:t>
      </w:r>
    </w:p>
    <w:p w14:paraId="3B157C18" w14:textId="77777777" w:rsidR="001331CD" w:rsidRPr="000B6497" w:rsidRDefault="001331CD" w:rsidP="00FD2D8B">
      <w:pPr>
        <w:pStyle w:val="Heading2"/>
      </w:pPr>
    </w:p>
    <w:p w14:paraId="582D4276" w14:textId="3E1D900E" w:rsidR="008967E6" w:rsidRPr="000B6497" w:rsidRDefault="008967E6" w:rsidP="00FD2D8B">
      <w:pPr>
        <w:pStyle w:val="Heading2"/>
      </w:pPr>
      <w:r w:rsidRPr="000B6497">
        <w:t>Eligibility</w:t>
      </w:r>
      <w:bookmarkEnd w:id="16"/>
      <w:r w:rsidR="00CD138C" w:rsidRPr="000B6497">
        <w:t xml:space="preserve"> and consent</w:t>
      </w:r>
    </w:p>
    <w:p w14:paraId="5C3D976F" w14:textId="34279D6B" w:rsidR="00CD138C" w:rsidRPr="000B6497" w:rsidRDefault="00831DDD" w:rsidP="00192F9F">
      <w:pPr>
        <w:spacing w:line="360" w:lineRule="auto"/>
        <w:rPr>
          <w:rFonts w:cs="Palatino Linotype"/>
          <w:sz w:val="24"/>
          <w:szCs w:val="24"/>
        </w:rPr>
      </w:pPr>
      <w:r w:rsidRPr="000B6497">
        <w:rPr>
          <w:rFonts w:cs="Arial"/>
          <w:sz w:val="24"/>
          <w:szCs w:val="24"/>
        </w:rPr>
        <w:t xml:space="preserve">After </w:t>
      </w:r>
      <w:r w:rsidR="00B9183C">
        <w:rPr>
          <w:rFonts w:cs="Arial"/>
          <w:sz w:val="24"/>
          <w:szCs w:val="24"/>
        </w:rPr>
        <w:t>discharge</w:t>
      </w:r>
      <w:r w:rsidRPr="000B6497">
        <w:rPr>
          <w:rFonts w:cs="Arial"/>
          <w:sz w:val="24"/>
          <w:szCs w:val="24"/>
        </w:rPr>
        <w:t xml:space="preserve"> from intensive care</w:t>
      </w:r>
      <w:r w:rsidR="003A37A5">
        <w:rPr>
          <w:rFonts w:cs="Arial"/>
          <w:sz w:val="24"/>
          <w:szCs w:val="24"/>
        </w:rPr>
        <w:t xml:space="preserve"> to the ward following surgery</w:t>
      </w:r>
      <w:r w:rsidRPr="000B6497">
        <w:rPr>
          <w:rFonts w:cs="Arial"/>
          <w:sz w:val="24"/>
          <w:szCs w:val="24"/>
        </w:rPr>
        <w:t xml:space="preserve">, the medical staff will review </w:t>
      </w:r>
      <w:r w:rsidR="00B9183C">
        <w:rPr>
          <w:rFonts w:cs="Arial"/>
          <w:sz w:val="24"/>
          <w:szCs w:val="24"/>
        </w:rPr>
        <w:t>patients’</w:t>
      </w:r>
      <w:r w:rsidR="006E4AEE">
        <w:rPr>
          <w:rFonts w:cs="Arial"/>
          <w:sz w:val="24"/>
          <w:szCs w:val="24"/>
        </w:rPr>
        <w:t xml:space="preserve"> </w:t>
      </w:r>
      <w:r w:rsidRPr="000B6497">
        <w:rPr>
          <w:rFonts w:cs="Arial"/>
          <w:sz w:val="24"/>
          <w:szCs w:val="24"/>
        </w:rPr>
        <w:t>routine clinical examination</w:t>
      </w:r>
      <w:r w:rsidR="00CE4195">
        <w:rPr>
          <w:rFonts w:cs="Arial"/>
          <w:sz w:val="24"/>
          <w:szCs w:val="24"/>
        </w:rPr>
        <w:t xml:space="preserve"> results</w:t>
      </w:r>
      <w:r w:rsidR="00B9183C">
        <w:rPr>
          <w:rFonts w:cs="Arial"/>
          <w:sz w:val="24"/>
          <w:szCs w:val="24"/>
        </w:rPr>
        <w:t>,</w:t>
      </w:r>
      <w:r w:rsidRPr="000B6497">
        <w:rPr>
          <w:rFonts w:cs="Arial"/>
          <w:sz w:val="24"/>
          <w:szCs w:val="24"/>
        </w:rPr>
        <w:t xml:space="preserve"> including sternal stability and postoperative tests. </w:t>
      </w:r>
      <w:r w:rsidR="00CD138C" w:rsidRPr="000B6497">
        <w:rPr>
          <w:rFonts w:cs="Arial"/>
          <w:sz w:val="24"/>
          <w:szCs w:val="24"/>
        </w:rPr>
        <w:t>Those identified as</w:t>
      </w:r>
      <w:r w:rsidR="00DD1E85">
        <w:rPr>
          <w:rFonts w:cs="Arial"/>
          <w:sz w:val="24"/>
          <w:szCs w:val="24"/>
        </w:rPr>
        <w:t xml:space="preserve"> potentially</w:t>
      </w:r>
      <w:r w:rsidR="00CD138C" w:rsidRPr="000B6497">
        <w:rPr>
          <w:rFonts w:cs="Arial"/>
          <w:sz w:val="24"/>
          <w:szCs w:val="24"/>
        </w:rPr>
        <w:t xml:space="preserve"> eligible, interested and willing, </w:t>
      </w:r>
      <w:r w:rsidR="006E4AEE">
        <w:rPr>
          <w:rFonts w:cs="Arial"/>
          <w:sz w:val="24"/>
          <w:szCs w:val="24"/>
        </w:rPr>
        <w:t xml:space="preserve">will have their eligibility confirmed by </w:t>
      </w:r>
      <w:r w:rsidR="00CD138C" w:rsidRPr="000B6497">
        <w:rPr>
          <w:rFonts w:cs="Arial"/>
          <w:sz w:val="24"/>
          <w:szCs w:val="24"/>
        </w:rPr>
        <w:t xml:space="preserve">the Research Nurse </w:t>
      </w:r>
      <w:r w:rsidR="003A37A5">
        <w:rPr>
          <w:rFonts w:cs="Arial"/>
          <w:sz w:val="24"/>
          <w:szCs w:val="24"/>
        </w:rPr>
        <w:t>using</w:t>
      </w:r>
      <w:r w:rsidR="00CD138C" w:rsidRPr="000B6497">
        <w:rPr>
          <w:rFonts w:cs="Arial"/>
          <w:sz w:val="24"/>
          <w:szCs w:val="24"/>
        </w:rPr>
        <w:t xml:space="preserve"> an eligibility checklist and written informed consent</w:t>
      </w:r>
      <w:r w:rsidR="006E4AEE">
        <w:rPr>
          <w:rFonts w:cs="Arial"/>
          <w:sz w:val="24"/>
          <w:szCs w:val="24"/>
        </w:rPr>
        <w:t xml:space="preserve"> will be obtained</w:t>
      </w:r>
      <w:r w:rsidR="00CD138C" w:rsidRPr="000B6497">
        <w:rPr>
          <w:rFonts w:cstheme="minorHAnsi"/>
          <w:sz w:val="24"/>
          <w:szCs w:val="24"/>
        </w:rPr>
        <w:t xml:space="preserve"> according to G</w:t>
      </w:r>
      <w:r w:rsidR="005028D6">
        <w:rPr>
          <w:rFonts w:cstheme="minorHAnsi"/>
          <w:sz w:val="24"/>
          <w:szCs w:val="24"/>
        </w:rPr>
        <w:t xml:space="preserve">ood </w:t>
      </w:r>
      <w:r w:rsidR="00CD138C" w:rsidRPr="000B6497">
        <w:rPr>
          <w:rFonts w:cstheme="minorHAnsi"/>
          <w:sz w:val="24"/>
          <w:szCs w:val="24"/>
        </w:rPr>
        <w:t>C</w:t>
      </w:r>
      <w:r w:rsidR="005028D6">
        <w:rPr>
          <w:rFonts w:cstheme="minorHAnsi"/>
          <w:sz w:val="24"/>
          <w:szCs w:val="24"/>
        </w:rPr>
        <w:t xml:space="preserve">linical </w:t>
      </w:r>
      <w:r w:rsidR="00CD138C" w:rsidRPr="000B6497">
        <w:rPr>
          <w:rFonts w:cstheme="minorHAnsi"/>
          <w:sz w:val="24"/>
          <w:szCs w:val="24"/>
        </w:rPr>
        <w:t>P</w:t>
      </w:r>
      <w:r w:rsidR="005028D6">
        <w:rPr>
          <w:rFonts w:cstheme="minorHAnsi"/>
          <w:sz w:val="24"/>
          <w:szCs w:val="24"/>
        </w:rPr>
        <w:t>ractice</w:t>
      </w:r>
      <w:r w:rsidR="00CD138C" w:rsidRPr="000B6497">
        <w:rPr>
          <w:rFonts w:cstheme="minorHAnsi"/>
          <w:sz w:val="24"/>
          <w:szCs w:val="24"/>
        </w:rPr>
        <w:t xml:space="preserve"> guidelines.</w:t>
      </w:r>
      <w:r w:rsidR="00483241" w:rsidRPr="000B6497">
        <w:rPr>
          <w:rFonts w:cs="Arial"/>
          <w:sz w:val="24"/>
          <w:szCs w:val="24"/>
        </w:rPr>
        <w:t xml:space="preserve"> Consent will also be sought to contact participants who </w:t>
      </w:r>
      <w:r w:rsidR="00190E58">
        <w:rPr>
          <w:rFonts w:cs="Arial"/>
          <w:sz w:val="24"/>
          <w:szCs w:val="24"/>
        </w:rPr>
        <w:t>are</w:t>
      </w:r>
      <w:r w:rsidR="00483241" w:rsidRPr="000B6497">
        <w:rPr>
          <w:rFonts w:cs="Arial"/>
          <w:sz w:val="24"/>
          <w:szCs w:val="24"/>
        </w:rPr>
        <w:t xml:space="preserve"> interest</w:t>
      </w:r>
      <w:r w:rsidR="00190E58">
        <w:rPr>
          <w:rFonts w:cs="Arial"/>
          <w:sz w:val="24"/>
          <w:szCs w:val="24"/>
        </w:rPr>
        <w:t>ed</w:t>
      </w:r>
      <w:r w:rsidR="00483241" w:rsidRPr="000B6497">
        <w:rPr>
          <w:rFonts w:cs="Arial"/>
          <w:sz w:val="24"/>
          <w:szCs w:val="24"/>
        </w:rPr>
        <w:t xml:space="preserve"> in being interviewed as part of an embedded qualitative study.</w:t>
      </w:r>
    </w:p>
    <w:p w14:paraId="28FB537F" w14:textId="77777777" w:rsidR="00440034" w:rsidRPr="000B6497" w:rsidRDefault="00440034" w:rsidP="00440034">
      <w:pPr>
        <w:rPr>
          <w:color w:val="FF0000"/>
          <w:sz w:val="24"/>
          <w:szCs w:val="24"/>
        </w:rPr>
      </w:pPr>
    </w:p>
    <w:p w14:paraId="209DDFCA" w14:textId="21AD1B1B" w:rsidR="006F13F8" w:rsidRPr="000B6497" w:rsidRDefault="006F13F8" w:rsidP="0005784C">
      <w:pPr>
        <w:spacing w:line="360" w:lineRule="auto"/>
        <w:rPr>
          <w:sz w:val="24"/>
          <w:szCs w:val="24"/>
        </w:rPr>
      </w:pPr>
      <w:r w:rsidRPr="000B6497">
        <w:rPr>
          <w:sz w:val="24"/>
          <w:szCs w:val="24"/>
        </w:rPr>
        <w:t xml:space="preserve">Patients screened as eligible, but </w:t>
      </w:r>
      <w:r w:rsidR="00190E58">
        <w:rPr>
          <w:sz w:val="24"/>
          <w:szCs w:val="24"/>
        </w:rPr>
        <w:t xml:space="preserve">who </w:t>
      </w:r>
      <w:r w:rsidRPr="000B6497">
        <w:rPr>
          <w:sz w:val="24"/>
          <w:szCs w:val="24"/>
        </w:rPr>
        <w:t>develop complications between being</w:t>
      </w:r>
      <w:r w:rsidR="00CD138C" w:rsidRPr="000B6497">
        <w:rPr>
          <w:sz w:val="24"/>
          <w:szCs w:val="24"/>
        </w:rPr>
        <w:t xml:space="preserve"> </w:t>
      </w:r>
      <w:r w:rsidR="00436480" w:rsidRPr="000B6497">
        <w:rPr>
          <w:sz w:val="24"/>
          <w:szCs w:val="24"/>
        </w:rPr>
        <w:t>considered</w:t>
      </w:r>
      <w:r w:rsidR="00CD138C" w:rsidRPr="000B6497">
        <w:rPr>
          <w:sz w:val="24"/>
          <w:szCs w:val="24"/>
        </w:rPr>
        <w:t xml:space="preserve"> ready for</w:t>
      </w:r>
      <w:r w:rsidRPr="000B6497">
        <w:rPr>
          <w:sz w:val="24"/>
          <w:szCs w:val="24"/>
        </w:rPr>
        <w:t xml:space="preserve"> discharg</w:t>
      </w:r>
      <w:r w:rsidR="006E4AEE">
        <w:rPr>
          <w:sz w:val="24"/>
          <w:szCs w:val="24"/>
        </w:rPr>
        <w:t>e and going home, will</w:t>
      </w:r>
      <w:r w:rsidRPr="000B6497">
        <w:rPr>
          <w:sz w:val="24"/>
          <w:szCs w:val="24"/>
        </w:rPr>
        <w:t xml:space="preserve"> not proceed to consent until deemed well enough</w:t>
      </w:r>
      <w:r w:rsidR="00ED0EA0">
        <w:rPr>
          <w:sz w:val="24"/>
          <w:szCs w:val="24"/>
        </w:rPr>
        <w:t xml:space="preserve"> (if</w:t>
      </w:r>
      <w:r w:rsidRPr="000B6497">
        <w:rPr>
          <w:sz w:val="24"/>
          <w:szCs w:val="24"/>
        </w:rPr>
        <w:t xml:space="preserve"> remain in hospital for </w:t>
      </w:r>
      <w:r w:rsidR="00436480">
        <w:rPr>
          <w:sz w:val="24"/>
          <w:szCs w:val="24"/>
        </w:rPr>
        <w:t>&gt;</w:t>
      </w:r>
      <w:r w:rsidRPr="000B6497">
        <w:rPr>
          <w:sz w:val="24"/>
          <w:szCs w:val="24"/>
        </w:rPr>
        <w:t>14 days after surgery</w:t>
      </w:r>
      <w:r w:rsidR="00ED0EA0">
        <w:rPr>
          <w:sz w:val="24"/>
          <w:szCs w:val="24"/>
        </w:rPr>
        <w:t>,</w:t>
      </w:r>
      <w:r w:rsidRPr="000B6497">
        <w:rPr>
          <w:sz w:val="24"/>
          <w:szCs w:val="24"/>
        </w:rPr>
        <w:t xml:space="preserve"> </w:t>
      </w:r>
      <w:r w:rsidR="00ED0EA0">
        <w:rPr>
          <w:sz w:val="24"/>
          <w:szCs w:val="24"/>
        </w:rPr>
        <w:t>as per exclusion criteria they will not proceed at all).</w:t>
      </w:r>
    </w:p>
    <w:p w14:paraId="059D3547" w14:textId="77777777" w:rsidR="00397FD3" w:rsidRDefault="00397FD3" w:rsidP="00FD2D8B">
      <w:pPr>
        <w:pStyle w:val="Heading1"/>
      </w:pPr>
      <w:bookmarkStart w:id="18" w:name="_Toc530562151"/>
    </w:p>
    <w:p w14:paraId="7A96C6C5" w14:textId="22BE9D17" w:rsidR="0031532C" w:rsidRPr="000B6497" w:rsidRDefault="0031532C" w:rsidP="00FD2D8B">
      <w:pPr>
        <w:pStyle w:val="Heading1"/>
      </w:pPr>
      <w:r w:rsidRPr="000B6497">
        <w:t>Randomisation</w:t>
      </w:r>
      <w:bookmarkEnd w:id="18"/>
      <w:r w:rsidRPr="000B6497">
        <w:t xml:space="preserve"> </w:t>
      </w:r>
    </w:p>
    <w:p w14:paraId="7D1EB7B4" w14:textId="020468FC" w:rsidR="0031532C" w:rsidRPr="007D694B" w:rsidRDefault="00397FD3" w:rsidP="007D694B">
      <w:pPr>
        <w:autoSpaceDE w:val="0"/>
        <w:autoSpaceDN w:val="0"/>
        <w:adjustRightInd w:val="0"/>
        <w:spacing w:after="0" w:line="360" w:lineRule="auto"/>
        <w:rPr>
          <w:rFonts w:cstheme="minorHAnsi"/>
          <w:sz w:val="24"/>
          <w:szCs w:val="24"/>
        </w:rPr>
      </w:pPr>
      <w:r w:rsidRPr="007D694B">
        <w:rPr>
          <w:rFonts w:cstheme="minorHAnsi"/>
          <w:sz w:val="24"/>
          <w:szCs w:val="24"/>
        </w:rPr>
        <w:t>Following</w:t>
      </w:r>
      <w:r w:rsidR="0031532C" w:rsidRPr="007D694B">
        <w:rPr>
          <w:rFonts w:cstheme="minorHAnsi"/>
          <w:sz w:val="24"/>
          <w:szCs w:val="24"/>
        </w:rPr>
        <w:t xml:space="preserve"> surgery, consent</w:t>
      </w:r>
      <w:r w:rsidR="00DD1E85">
        <w:rPr>
          <w:rFonts w:cstheme="minorHAnsi"/>
          <w:sz w:val="24"/>
          <w:szCs w:val="24"/>
        </w:rPr>
        <w:t>,</w:t>
      </w:r>
      <w:r w:rsidR="0031532C" w:rsidRPr="007D694B">
        <w:rPr>
          <w:rFonts w:cstheme="minorHAnsi"/>
          <w:sz w:val="24"/>
          <w:szCs w:val="24"/>
        </w:rPr>
        <w:t xml:space="preserve"> and </w:t>
      </w:r>
      <w:r w:rsidRPr="007D694B">
        <w:rPr>
          <w:rFonts w:cstheme="minorHAnsi"/>
          <w:sz w:val="24"/>
          <w:szCs w:val="24"/>
        </w:rPr>
        <w:t>completion of</w:t>
      </w:r>
      <w:r w:rsidR="0031532C" w:rsidRPr="007D694B">
        <w:rPr>
          <w:rFonts w:cstheme="minorHAnsi"/>
          <w:sz w:val="24"/>
          <w:szCs w:val="24"/>
        </w:rPr>
        <w:t xml:space="preserve"> baseline data collection and assessments, participants will be randomised </w:t>
      </w:r>
      <w:r w:rsidR="000B6497" w:rsidRPr="007D694B">
        <w:rPr>
          <w:rFonts w:cstheme="minorHAnsi"/>
          <w:sz w:val="24"/>
          <w:szCs w:val="24"/>
        </w:rPr>
        <w:t>to either</w:t>
      </w:r>
      <w:r w:rsidR="007D694B">
        <w:rPr>
          <w:rFonts w:cstheme="minorHAnsi"/>
          <w:sz w:val="24"/>
          <w:szCs w:val="24"/>
        </w:rPr>
        <w:t xml:space="preserve"> </w:t>
      </w:r>
      <w:r w:rsidR="00DD1E85">
        <w:rPr>
          <w:rFonts w:cstheme="minorHAnsi"/>
          <w:sz w:val="24"/>
          <w:szCs w:val="24"/>
        </w:rPr>
        <w:t>the</w:t>
      </w:r>
      <w:r w:rsidR="007D694B">
        <w:rPr>
          <w:rFonts w:cstheme="minorHAnsi"/>
          <w:sz w:val="24"/>
          <w:szCs w:val="24"/>
        </w:rPr>
        <w:t xml:space="preserve"> c</w:t>
      </w:r>
      <w:r w:rsidR="0031532C" w:rsidRPr="007D694B">
        <w:rPr>
          <w:rFonts w:cstheme="minorHAnsi"/>
          <w:sz w:val="24"/>
          <w:szCs w:val="24"/>
        </w:rPr>
        <w:t xml:space="preserve">ontrol </w:t>
      </w:r>
      <w:r w:rsidR="007D694B" w:rsidRPr="007D694B">
        <w:rPr>
          <w:rFonts w:cstheme="minorHAnsi"/>
          <w:sz w:val="24"/>
          <w:szCs w:val="24"/>
        </w:rPr>
        <w:t xml:space="preserve">or </w:t>
      </w:r>
      <w:r w:rsidR="007D694B">
        <w:rPr>
          <w:rFonts w:cstheme="minorHAnsi"/>
          <w:sz w:val="24"/>
          <w:szCs w:val="24"/>
        </w:rPr>
        <w:t>i</w:t>
      </w:r>
      <w:r w:rsidR="0031532C" w:rsidRPr="007D694B">
        <w:rPr>
          <w:rFonts w:cstheme="minorHAnsi"/>
          <w:sz w:val="24"/>
          <w:szCs w:val="24"/>
        </w:rPr>
        <w:t>ntervention arm</w:t>
      </w:r>
      <w:r w:rsidR="007D694B" w:rsidRPr="007D694B">
        <w:rPr>
          <w:rFonts w:cstheme="minorHAnsi"/>
          <w:sz w:val="24"/>
          <w:szCs w:val="24"/>
        </w:rPr>
        <w:t>.</w:t>
      </w:r>
    </w:p>
    <w:p w14:paraId="1F993EEE" w14:textId="77777777" w:rsidR="0031532C" w:rsidRPr="000B6497" w:rsidRDefault="0031532C" w:rsidP="0031532C">
      <w:pPr>
        <w:autoSpaceDE w:val="0"/>
        <w:autoSpaceDN w:val="0"/>
        <w:adjustRightInd w:val="0"/>
        <w:spacing w:after="0" w:line="360" w:lineRule="auto"/>
        <w:rPr>
          <w:rFonts w:cstheme="minorHAnsi"/>
          <w:sz w:val="24"/>
          <w:szCs w:val="24"/>
        </w:rPr>
      </w:pPr>
    </w:p>
    <w:p w14:paraId="05546B15" w14:textId="5550EEBB" w:rsidR="0031532C" w:rsidRPr="000B6497" w:rsidRDefault="0031532C" w:rsidP="0031532C">
      <w:pPr>
        <w:autoSpaceDE w:val="0"/>
        <w:autoSpaceDN w:val="0"/>
        <w:adjustRightInd w:val="0"/>
        <w:spacing w:after="0" w:line="360" w:lineRule="auto"/>
        <w:rPr>
          <w:rFonts w:cstheme="minorHAnsi"/>
          <w:sz w:val="24"/>
          <w:szCs w:val="24"/>
        </w:rPr>
      </w:pPr>
      <w:r w:rsidRPr="000B6497">
        <w:rPr>
          <w:rFonts w:cstheme="minorHAnsi"/>
          <w:sz w:val="24"/>
          <w:szCs w:val="24"/>
        </w:rPr>
        <w:t xml:space="preserve">Randomisation will be performed by a </w:t>
      </w:r>
      <w:r w:rsidRPr="000B6497">
        <w:rPr>
          <w:rFonts w:cs="ArialMT"/>
          <w:sz w:val="24"/>
          <w:szCs w:val="24"/>
          <w:lang w:eastAsia="en-GB"/>
        </w:rPr>
        <w:t xml:space="preserve">remote, centralised randomisation service provided by </w:t>
      </w:r>
      <w:r w:rsidRPr="000B6497">
        <w:rPr>
          <w:rFonts w:cstheme="minorHAnsi"/>
          <w:sz w:val="24"/>
          <w:szCs w:val="24"/>
        </w:rPr>
        <w:t>York Trials Unit</w:t>
      </w:r>
      <w:r w:rsidR="00397FD3">
        <w:rPr>
          <w:rFonts w:cstheme="minorHAnsi"/>
          <w:sz w:val="24"/>
          <w:szCs w:val="24"/>
        </w:rPr>
        <w:t xml:space="preserve"> (YTU)</w:t>
      </w:r>
      <w:r w:rsidRPr="000B6497">
        <w:rPr>
          <w:rFonts w:cstheme="minorHAnsi"/>
          <w:sz w:val="24"/>
          <w:szCs w:val="24"/>
        </w:rPr>
        <w:t xml:space="preserve">, and the allocation sequence generated by a statistician not involved in the </w:t>
      </w:r>
      <w:r w:rsidR="00190E58">
        <w:rPr>
          <w:rFonts w:cstheme="minorHAnsi"/>
          <w:sz w:val="24"/>
          <w:szCs w:val="24"/>
        </w:rPr>
        <w:t>study</w:t>
      </w:r>
      <w:r w:rsidRPr="000B6497">
        <w:rPr>
          <w:rFonts w:cstheme="minorHAnsi"/>
          <w:sz w:val="24"/>
          <w:szCs w:val="24"/>
        </w:rPr>
        <w:t xml:space="preserve">. Participants will be individually randomised and stratified according to study site on a 1:1 basis using variable block sizes. </w:t>
      </w:r>
      <w:r w:rsidR="001724C3">
        <w:rPr>
          <w:rFonts w:cstheme="minorHAnsi"/>
          <w:sz w:val="24"/>
          <w:szCs w:val="24"/>
        </w:rPr>
        <w:t>A</w:t>
      </w:r>
      <w:r w:rsidRPr="000B6497">
        <w:rPr>
          <w:rFonts w:cstheme="minorHAnsi"/>
          <w:sz w:val="24"/>
          <w:szCs w:val="24"/>
        </w:rPr>
        <w:t xml:space="preserve">uthorised site research staff will telephone the randomisation service to obtain the participant’s allocation. </w:t>
      </w:r>
    </w:p>
    <w:p w14:paraId="45737D32" w14:textId="77777777" w:rsidR="0031532C" w:rsidRPr="002F4D83" w:rsidRDefault="0031532C" w:rsidP="00CC1021">
      <w:pPr>
        <w:autoSpaceDE w:val="0"/>
        <w:autoSpaceDN w:val="0"/>
        <w:adjustRightInd w:val="0"/>
        <w:spacing w:after="0" w:line="360" w:lineRule="auto"/>
        <w:rPr>
          <w:rFonts w:cstheme="minorHAnsi"/>
          <w:color w:val="FF0000"/>
          <w:sz w:val="24"/>
          <w:szCs w:val="24"/>
        </w:rPr>
      </w:pPr>
    </w:p>
    <w:p w14:paraId="67A82D24" w14:textId="14176334" w:rsidR="006366EF" w:rsidRPr="000B6497" w:rsidRDefault="006366EF" w:rsidP="00FD2D8B">
      <w:pPr>
        <w:pStyle w:val="Heading2"/>
      </w:pPr>
      <w:bookmarkStart w:id="19" w:name="_Toc530562140"/>
      <w:r w:rsidRPr="000B6497">
        <w:t>Outcomes</w:t>
      </w:r>
      <w:bookmarkEnd w:id="19"/>
    </w:p>
    <w:p w14:paraId="2FEE9453" w14:textId="59A8EFBA" w:rsidR="00BE53D2" w:rsidRPr="000B6497" w:rsidRDefault="00BE53D2" w:rsidP="006366EF">
      <w:pPr>
        <w:autoSpaceDE w:val="0"/>
        <w:autoSpaceDN w:val="0"/>
        <w:adjustRightInd w:val="0"/>
        <w:spacing w:after="0" w:line="360" w:lineRule="auto"/>
        <w:rPr>
          <w:rFonts w:cs="ArialMT"/>
          <w:sz w:val="24"/>
          <w:szCs w:val="24"/>
        </w:rPr>
      </w:pPr>
      <w:r w:rsidRPr="000B6497">
        <w:rPr>
          <w:rFonts w:cs="ArialMT"/>
          <w:sz w:val="24"/>
          <w:szCs w:val="24"/>
        </w:rPr>
        <w:t>Participant s</w:t>
      </w:r>
      <w:r w:rsidR="00104D36" w:rsidRPr="000B6497">
        <w:rPr>
          <w:rFonts w:cs="ArialMT"/>
          <w:sz w:val="24"/>
          <w:szCs w:val="24"/>
        </w:rPr>
        <w:t>elf-reported data</w:t>
      </w:r>
      <w:r w:rsidR="00483241" w:rsidRPr="000B6497">
        <w:rPr>
          <w:rFonts w:cs="ArialMT"/>
          <w:sz w:val="24"/>
          <w:szCs w:val="24"/>
        </w:rPr>
        <w:t xml:space="preserve"> will be collected </w:t>
      </w:r>
      <w:r w:rsidR="00104D36" w:rsidRPr="000B6497">
        <w:rPr>
          <w:rFonts w:cs="ArialMT"/>
          <w:sz w:val="24"/>
          <w:szCs w:val="24"/>
        </w:rPr>
        <w:t xml:space="preserve">at </w:t>
      </w:r>
      <w:r w:rsidR="00483241" w:rsidRPr="000B6497">
        <w:rPr>
          <w:rFonts w:cs="ArialMT"/>
          <w:sz w:val="24"/>
          <w:szCs w:val="24"/>
        </w:rPr>
        <w:t xml:space="preserve">baseline, </w:t>
      </w:r>
      <w:r w:rsidR="00104D36" w:rsidRPr="000B6497">
        <w:rPr>
          <w:rFonts w:cs="ArialMT"/>
          <w:sz w:val="24"/>
          <w:szCs w:val="24"/>
        </w:rPr>
        <w:t>prior to CR</w:t>
      </w:r>
      <w:r w:rsidR="00436480">
        <w:rPr>
          <w:rFonts w:cs="ArialMT"/>
          <w:sz w:val="24"/>
          <w:szCs w:val="24"/>
        </w:rPr>
        <w:t xml:space="preserve"> commencement</w:t>
      </w:r>
      <w:r w:rsidR="00104D36" w:rsidRPr="000B6497">
        <w:rPr>
          <w:rFonts w:cs="ArialMT"/>
          <w:sz w:val="24"/>
          <w:szCs w:val="24"/>
        </w:rPr>
        <w:t xml:space="preserve">, following </w:t>
      </w:r>
      <w:r w:rsidR="00190E58">
        <w:rPr>
          <w:rFonts w:cs="ArialMT"/>
          <w:sz w:val="24"/>
          <w:szCs w:val="24"/>
        </w:rPr>
        <w:t xml:space="preserve">CR </w:t>
      </w:r>
      <w:r w:rsidR="00104D36" w:rsidRPr="000B6497">
        <w:rPr>
          <w:rFonts w:cs="ArialMT"/>
          <w:sz w:val="24"/>
          <w:szCs w:val="24"/>
        </w:rPr>
        <w:t>completion and at final follow</w:t>
      </w:r>
      <w:r w:rsidR="001E28A1" w:rsidRPr="000B6497">
        <w:rPr>
          <w:rFonts w:cs="ArialMT"/>
          <w:sz w:val="24"/>
          <w:szCs w:val="24"/>
        </w:rPr>
        <w:t>-</w:t>
      </w:r>
      <w:r w:rsidR="00104D36" w:rsidRPr="000B6497">
        <w:rPr>
          <w:rFonts w:cs="ArialMT"/>
          <w:sz w:val="24"/>
          <w:szCs w:val="24"/>
        </w:rPr>
        <w:t>up assessment</w:t>
      </w:r>
      <w:r w:rsidR="003A37A5">
        <w:rPr>
          <w:rFonts w:cs="ArialMT"/>
          <w:sz w:val="24"/>
          <w:szCs w:val="24"/>
        </w:rPr>
        <w:t xml:space="preserve"> (up to 26 weeks post-randomisation)</w:t>
      </w:r>
      <w:r w:rsidR="00537368">
        <w:rPr>
          <w:rFonts w:cs="ArialMT"/>
          <w:sz w:val="24"/>
          <w:szCs w:val="24"/>
        </w:rPr>
        <w:t>:</w:t>
      </w:r>
      <w:r w:rsidR="00104D36" w:rsidRPr="000B6497">
        <w:rPr>
          <w:rFonts w:cs="ArialMT"/>
          <w:sz w:val="24"/>
          <w:szCs w:val="24"/>
        </w:rPr>
        <w:t xml:space="preserve"> </w:t>
      </w:r>
    </w:p>
    <w:p w14:paraId="65478B95" w14:textId="6A96B914" w:rsidR="00BE53D2" w:rsidRPr="000B6497" w:rsidRDefault="00BE53D2" w:rsidP="00BE53D2">
      <w:pPr>
        <w:pStyle w:val="ListParagraph"/>
        <w:numPr>
          <w:ilvl w:val="0"/>
          <w:numId w:val="4"/>
        </w:numPr>
        <w:autoSpaceDE w:val="0"/>
        <w:autoSpaceDN w:val="0"/>
        <w:adjustRightInd w:val="0"/>
        <w:spacing w:after="0" w:line="360" w:lineRule="auto"/>
        <w:rPr>
          <w:rFonts w:cs="Arial"/>
          <w:sz w:val="24"/>
          <w:szCs w:val="24"/>
        </w:rPr>
      </w:pPr>
      <w:r w:rsidRPr="000B6497">
        <w:rPr>
          <w:rFonts w:cstheme="minorHAnsi"/>
          <w:sz w:val="24"/>
          <w:szCs w:val="24"/>
        </w:rPr>
        <w:t>Demographics (baseline only)</w:t>
      </w:r>
    </w:p>
    <w:p w14:paraId="04C2D1FD" w14:textId="46540637" w:rsidR="00BE53D2" w:rsidRDefault="00BE53D2" w:rsidP="00BE53D2">
      <w:pPr>
        <w:pStyle w:val="ListParagraph"/>
        <w:numPr>
          <w:ilvl w:val="0"/>
          <w:numId w:val="4"/>
        </w:numPr>
        <w:autoSpaceDE w:val="0"/>
        <w:autoSpaceDN w:val="0"/>
        <w:adjustRightInd w:val="0"/>
        <w:spacing w:after="0" w:line="360" w:lineRule="auto"/>
        <w:rPr>
          <w:rFonts w:cs="Arial"/>
          <w:sz w:val="24"/>
          <w:szCs w:val="24"/>
        </w:rPr>
      </w:pPr>
      <w:r w:rsidRPr="000B6497">
        <w:rPr>
          <w:rFonts w:cstheme="minorHAnsi"/>
          <w:sz w:val="24"/>
          <w:szCs w:val="24"/>
        </w:rPr>
        <w:t xml:space="preserve">EQ-5D-5L: </w:t>
      </w:r>
      <w:r w:rsidRPr="000B6497">
        <w:rPr>
          <w:rFonts w:cs="Arial"/>
          <w:sz w:val="24"/>
          <w:szCs w:val="24"/>
        </w:rPr>
        <w:t>a validated generic patient-reported outcome measure. [</w:t>
      </w:r>
      <w:r w:rsidRPr="000B6497">
        <w:rPr>
          <w:rStyle w:val="EndnoteReference"/>
          <w:rFonts w:cs="Arial"/>
          <w:sz w:val="24"/>
          <w:szCs w:val="24"/>
          <w:vertAlign w:val="baseline"/>
        </w:rPr>
        <w:endnoteReference w:id="29"/>
      </w:r>
      <w:r w:rsidRPr="000B6497">
        <w:rPr>
          <w:rFonts w:cs="Arial"/>
          <w:sz w:val="24"/>
          <w:szCs w:val="24"/>
        </w:rPr>
        <w:t>]</w:t>
      </w:r>
    </w:p>
    <w:p w14:paraId="207F5508" w14:textId="2D12D395" w:rsidR="00A447A8" w:rsidRPr="000B6497" w:rsidRDefault="00A447A8" w:rsidP="00BE53D2">
      <w:pPr>
        <w:pStyle w:val="ListParagraph"/>
        <w:numPr>
          <w:ilvl w:val="0"/>
          <w:numId w:val="4"/>
        </w:numPr>
        <w:autoSpaceDE w:val="0"/>
        <w:autoSpaceDN w:val="0"/>
        <w:adjustRightInd w:val="0"/>
        <w:spacing w:after="0" w:line="360" w:lineRule="auto"/>
        <w:rPr>
          <w:rFonts w:cs="Arial"/>
          <w:sz w:val="24"/>
          <w:szCs w:val="24"/>
        </w:rPr>
      </w:pPr>
      <w:r>
        <w:rPr>
          <w:rFonts w:cstheme="minorHAnsi"/>
          <w:sz w:val="24"/>
          <w:szCs w:val="24"/>
        </w:rPr>
        <w:t>NHS resource use.</w:t>
      </w:r>
    </w:p>
    <w:p w14:paraId="1234614E" w14:textId="48B8517F" w:rsidR="00BE53D2" w:rsidRPr="000B6497" w:rsidRDefault="00537368" w:rsidP="006366EF">
      <w:pPr>
        <w:autoSpaceDE w:val="0"/>
        <w:autoSpaceDN w:val="0"/>
        <w:adjustRightInd w:val="0"/>
        <w:spacing w:after="0" w:line="360" w:lineRule="auto"/>
        <w:rPr>
          <w:rFonts w:cs="ArialMT"/>
          <w:sz w:val="24"/>
          <w:szCs w:val="24"/>
        </w:rPr>
      </w:pPr>
      <w:r>
        <w:rPr>
          <w:rFonts w:cs="ArialMT"/>
          <w:sz w:val="24"/>
          <w:szCs w:val="24"/>
        </w:rPr>
        <w:t xml:space="preserve"> </w:t>
      </w:r>
    </w:p>
    <w:p w14:paraId="2A3E8902" w14:textId="4101A4C3" w:rsidR="00483241" w:rsidRPr="000B6497" w:rsidRDefault="00482DBB" w:rsidP="006366EF">
      <w:pPr>
        <w:autoSpaceDE w:val="0"/>
        <w:autoSpaceDN w:val="0"/>
        <w:adjustRightInd w:val="0"/>
        <w:spacing w:after="0" w:line="360" w:lineRule="auto"/>
        <w:rPr>
          <w:rFonts w:cs="ArialMT"/>
          <w:sz w:val="24"/>
          <w:szCs w:val="24"/>
        </w:rPr>
      </w:pPr>
      <w:r w:rsidRPr="000B6497">
        <w:rPr>
          <w:rFonts w:cs="ArialMT"/>
          <w:sz w:val="24"/>
          <w:szCs w:val="24"/>
        </w:rPr>
        <w:t>The following c</w:t>
      </w:r>
      <w:r w:rsidR="00104D36" w:rsidRPr="000B6497">
        <w:rPr>
          <w:rFonts w:cs="ArialMT"/>
          <w:sz w:val="24"/>
          <w:szCs w:val="24"/>
        </w:rPr>
        <w:t>linical data will be collected</w:t>
      </w:r>
      <w:r w:rsidRPr="000B6497">
        <w:rPr>
          <w:rFonts w:cs="ArialMT"/>
          <w:sz w:val="24"/>
          <w:szCs w:val="24"/>
        </w:rPr>
        <w:t>:</w:t>
      </w:r>
    </w:p>
    <w:p w14:paraId="3E8FFA9A" w14:textId="12F73623" w:rsidR="00BE53D2" w:rsidRPr="000B6497" w:rsidRDefault="00BE53D2" w:rsidP="00BE53D2">
      <w:pPr>
        <w:pStyle w:val="ListParagraph"/>
        <w:numPr>
          <w:ilvl w:val="0"/>
          <w:numId w:val="12"/>
        </w:numPr>
        <w:autoSpaceDE w:val="0"/>
        <w:autoSpaceDN w:val="0"/>
        <w:adjustRightInd w:val="0"/>
        <w:spacing w:after="0" w:line="360" w:lineRule="auto"/>
        <w:rPr>
          <w:rFonts w:cstheme="minorHAnsi"/>
          <w:sz w:val="24"/>
          <w:szCs w:val="24"/>
        </w:rPr>
      </w:pPr>
      <w:r w:rsidRPr="000B6497">
        <w:rPr>
          <w:rFonts w:cstheme="minorHAnsi"/>
          <w:sz w:val="24"/>
          <w:szCs w:val="24"/>
        </w:rPr>
        <w:t xml:space="preserve">height, weight, </w:t>
      </w:r>
      <w:r w:rsidR="00A447A8">
        <w:rPr>
          <w:rFonts w:cstheme="minorHAnsi"/>
          <w:sz w:val="24"/>
          <w:szCs w:val="24"/>
        </w:rPr>
        <w:t>BMI, pre-operative presentation</w:t>
      </w:r>
      <w:r w:rsidR="001724C3">
        <w:rPr>
          <w:rFonts w:cstheme="minorHAnsi"/>
          <w:sz w:val="24"/>
          <w:szCs w:val="24"/>
        </w:rPr>
        <w:t xml:space="preserve"> (</w:t>
      </w:r>
      <w:r w:rsidR="00482DBB" w:rsidRPr="000B6497">
        <w:rPr>
          <w:rFonts w:cstheme="minorHAnsi"/>
          <w:sz w:val="24"/>
          <w:szCs w:val="24"/>
        </w:rPr>
        <w:t>baseline only</w:t>
      </w:r>
      <w:r w:rsidR="001724C3">
        <w:rPr>
          <w:rFonts w:cstheme="minorHAnsi"/>
          <w:sz w:val="24"/>
          <w:szCs w:val="24"/>
        </w:rPr>
        <w:t>)</w:t>
      </w:r>
      <w:r w:rsidR="00482DBB" w:rsidRPr="000B6497">
        <w:rPr>
          <w:rFonts w:cstheme="minorHAnsi"/>
          <w:sz w:val="24"/>
          <w:szCs w:val="24"/>
        </w:rPr>
        <w:t>;</w:t>
      </w:r>
    </w:p>
    <w:p w14:paraId="348DCC00" w14:textId="26F7D38E" w:rsidR="00BE53D2" w:rsidRPr="000B6497" w:rsidRDefault="0095445E" w:rsidP="00BE53D2">
      <w:pPr>
        <w:pStyle w:val="ListParagraph"/>
        <w:numPr>
          <w:ilvl w:val="0"/>
          <w:numId w:val="12"/>
        </w:numPr>
        <w:autoSpaceDE w:val="0"/>
        <w:autoSpaceDN w:val="0"/>
        <w:adjustRightInd w:val="0"/>
        <w:spacing w:after="0" w:line="360" w:lineRule="auto"/>
        <w:rPr>
          <w:rFonts w:cstheme="minorHAnsi"/>
          <w:sz w:val="24"/>
          <w:szCs w:val="24"/>
        </w:rPr>
      </w:pPr>
      <w:r w:rsidRPr="000B6497">
        <w:rPr>
          <w:rFonts w:cstheme="minorHAnsi"/>
          <w:sz w:val="24"/>
          <w:szCs w:val="24"/>
        </w:rPr>
        <w:t>h</w:t>
      </w:r>
      <w:r w:rsidR="00BE53D2" w:rsidRPr="000B6497">
        <w:rPr>
          <w:rFonts w:cstheme="minorHAnsi"/>
          <w:sz w:val="24"/>
          <w:szCs w:val="24"/>
        </w:rPr>
        <w:t xml:space="preserve">eart rate, blood pressure, oxygen saturation </w:t>
      </w:r>
      <w:r w:rsidR="00482DBB" w:rsidRPr="000B6497">
        <w:rPr>
          <w:rFonts w:cs="ArialMT"/>
          <w:sz w:val="24"/>
          <w:szCs w:val="24"/>
        </w:rPr>
        <w:t>at baseline, outpatient review and pre-CR as per usual practice;</w:t>
      </w:r>
    </w:p>
    <w:p w14:paraId="48FA997F" w14:textId="019F6E80" w:rsidR="006366EF" w:rsidRPr="000B6497" w:rsidRDefault="006366EF" w:rsidP="006366EF">
      <w:pPr>
        <w:pStyle w:val="ListParagraph"/>
        <w:numPr>
          <w:ilvl w:val="0"/>
          <w:numId w:val="12"/>
        </w:numPr>
        <w:autoSpaceDE w:val="0"/>
        <w:autoSpaceDN w:val="0"/>
        <w:adjustRightInd w:val="0"/>
        <w:spacing w:after="0" w:line="360" w:lineRule="auto"/>
        <w:rPr>
          <w:rFonts w:cs="ArialMT"/>
          <w:sz w:val="24"/>
          <w:szCs w:val="24"/>
        </w:rPr>
      </w:pPr>
      <w:r w:rsidRPr="000B6497">
        <w:rPr>
          <w:rFonts w:cs="ArialMT"/>
          <w:sz w:val="24"/>
          <w:szCs w:val="24"/>
        </w:rPr>
        <w:t xml:space="preserve">physical fitness assessed by dynamic testing with incremental shuttle walk test (ISWT) for </w:t>
      </w:r>
      <w:r w:rsidR="001724C3">
        <w:rPr>
          <w:rFonts w:cs="ArialMT"/>
          <w:sz w:val="24"/>
          <w:szCs w:val="24"/>
        </w:rPr>
        <w:t>both</w:t>
      </w:r>
      <w:r w:rsidRPr="000B6497">
        <w:rPr>
          <w:rFonts w:cs="ArialMT"/>
          <w:sz w:val="24"/>
          <w:szCs w:val="24"/>
        </w:rPr>
        <w:t xml:space="preserve"> study </w:t>
      </w:r>
      <w:r w:rsidR="001724C3">
        <w:rPr>
          <w:rFonts w:cs="ArialMT"/>
          <w:sz w:val="24"/>
          <w:szCs w:val="24"/>
        </w:rPr>
        <w:t>arms</w:t>
      </w:r>
      <w:r w:rsidRPr="000B6497">
        <w:rPr>
          <w:rFonts w:cs="ArialMT"/>
          <w:sz w:val="24"/>
          <w:szCs w:val="24"/>
        </w:rPr>
        <w:t xml:space="preserve"> at commencement and end of CR, and </w:t>
      </w:r>
      <w:r w:rsidR="001E28A1" w:rsidRPr="000B6497">
        <w:rPr>
          <w:rFonts w:cs="ArialMT"/>
          <w:sz w:val="24"/>
          <w:szCs w:val="24"/>
        </w:rPr>
        <w:t>at final follow-</w:t>
      </w:r>
      <w:r w:rsidRPr="000B6497">
        <w:rPr>
          <w:rFonts w:cs="ArialMT"/>
          <w:sz w:val="24"/>
          <w:szCs w:val="24"/>
        </w:rPr>
        <w:t xml:space="preserve">up; </w:t>
      </w:r>
    </w:p>
    <w:p w14:paraId="50DF696A" w14:textId="2429C302" w:rsidR="006366EF" w:rsidRPr="000B6497" w:rsidRDefault="0095445E" w:rsidP="006366EF">
      <w:pPr>
        <w:pStyle w:val="ListParagraph"/>
        <w:numPr>
          <w:ilvl w:val="0"/>
          <w:numId w:val="12"/>
        </w:numPr>
        <w:autoSpaceDE w:val="0"/>
        <w:autoSpaceDN w:val="0"/>
        <w:adjustRightInd w:val="0"/>
        <w:spacing w:after="0" w:line="360" w:lineRule="auto"/>
        <w:rPr>
          <w:rFonts w:cs="ArialMT"/>
          <w:sz w:val="24"/>
          <w:szCs w:val="24"/>
        </w:rPr>
      </w:pPr>
      <w:r w:rsidRPr="000B6497">
        <w:rPr>
          <w:rFonts w:cs="ArialMT"/>
          <w:sz w:val="24"/>
          <w:szCs w:val="24"/>
        </w:rPr>
        <w:t>c</w:t>
      </w:r>
      <w:r w:rsidR="006366EF" w:rsidRPr="000B6497">
        <w:rPr>
          <w:rFonts w:cs="ArialMT"/>
          <w:sz w:val="24"/>
          <w:szCs w:val="24"/>
        </w:rPr>
        <w:t xml:space="preserve">ardiopulmonary fitness assessed by cardiopulmonary exercise testing at baseline and at </w:t>
      </w:r>
      <w:r w:rsidR="001E28A1" w:rsidRPr="000B6497">
        <w:rPr>
          <w:rFonts w:cs="ArialMT"/>
          <w:sz w:val="24"/>
          <w:szCs w:val="24"/>
        </w:rPr>
        <w:t>final follow-</w:t>
      </w:r>
      <w:r w:rsidR="006366EF" w:rsidRPr="000B6497">
        <w:rPr>
          <w:rFonts w:cs="ArialMT"/>
          <w:sz w:val="24"/>
          <w:szCs w:val="24"/>
        </w:rPr>
        <w:t>up</w:t>
      </w:r>
      <w:r w:rsidR="001724C3">
        <w:rPr>
          <w:rFonts w:cs="ArialMT"/>
          <w:sz w:val="24"/>
          <w:szCs w:val="24"/>
        </w:rPr>
        <w:t>,</w:t>
      </w:r>
      <w:r w:rsidR="006366EF" w:rsidRPr="000B6497">
        <w:rPr>
          <w:rFonts w:cs="ArialMT"/>
          <w:sz w:val="24"/>
          <w:szCs w:val="24"/>
        </w:rPr>
        <w:t xml:space="preserve"> for</w:t>
      </w:r>
      <w:r w:rsidR="001E28A1" w:rsidRPr="000B6497">
        <w:rPr>
          <w:rFonts w:cs="ArialMT"/>
          <w:sz w:val="24"/>
          <w:szCs w:val="24"/>
        </w:rPr>
        <w:t xml:space="preserve"> up to</w:t>
      </w:r>
      <w:r w:rsidR="006366EF" w:rsidRPr="000B6497">
        <w:rPr>
          <w:rFonts w:cs="ArialMT"/>
          <w:sz w:val="24"/>
          <w:szCs w:val="24"/>
        </w:rPr>
        <w:t xml:space="preserve"> 25 patients in each study </w:t>
      </w:r>
      <w:r w:rsidR="001724C3">
        <w:rPr>
          <w:rFonts w:cs="ArialMT"/>
          <w:sz w:val="24"/>
          <w:szCs w:val="24"/>
        </w:rPr>
        <w:t>arm</w:t>
      </w:r>
      <w:r w:rsidR="00CE4195">
        <w:rPr>
          <w:rFonts w:cs="ArialMT"/>
          <w:sz w:val="24"/>
          <w:szCs w:val="24"/>
        </w:rPr>
        <w:t xml:space="preserve"> [Hull</w:t>
      </w:r>
      <w:r w:rsidR="00BE53D2" w:rsidRPr="000B6497">
        <w:rPr>
          <w:rFonts w:cs="ArialMT"/>
          <w:sz w:val="24"/>
          <w:szCs w:val="24"/>
        </w:rPr>
        <w:t xml:space="preserve"> study site only]</w:t>
      </w:r>
      <w:r w:rsidR="006366EF" w:rsidRPr="000B6497">
        <w:rPr>
          <w:rFonts w:cs="ArialMT"/>
          <w:sz w:val="24"/>
          <w:szCs w:val="24"/>
        </w:rPr>
        <w:t>;</w:t>
      </w:r>
    </w:p>
    <w:p w14:paraId="19445F36" w14:textId="6C585CED" w:rsidR="0095445E" w:rsidRPr="000B6497" w:rsidRDefault="006366EF" w:rsidP="00783E61">
      <w:pPr>
        <w:pStyle w:val="ListParagraph"/>
        <w:numPr>
          <w:ilvl w:val="0"/>
          <w:numId w:val="12"/>
        </w:numPr>
        <w:autoSpaceDE w:val="0"/>
        <w:autoSpaceDN w:val="0"/>
        <w:adjustRightInd w:val="0"/>
        <w:spacing w:after="0" w:line="360" w:lineRule="auto"/>
        <w:rPr>
          <w:sz w:val="24"/>
          <w:szCs w:val="24"/>
          <w:lang w:eastAsia="en-GB"/>
        </w:rPr>
      </w:pPr>
      <w:r w:rsidRPr="000B6497">
        <w:rPr>
          <w:rFonts w:cs="ArialMT"/>
          <w:sz w:val="24"/>
          <w:szCs w:val="24"/>
        </w:rPr>
        <w:t>30- and 90-day mortality, surgical site complications and hospital readmis</w:t>
      </w:r>
      <w:r w:rsidR="00482DBB" w:rsidRPr="000B6497">
        <w:rPr>
          <w:rFonts w:cs="ArialMT"/>
          <w:sz w:val="24"/>
          <w:szCs w:val="24"/>
        </w:rPr>
        <w:t>sion rates.</w:t>
      </w:r>
    </w:p>
    <w:p w14:paraId="14F1E8A9" w14:textId="77777777" w:rsidR="00482DBB" w:rsidRPr="000B6497" w:rsidRDefault="00482DBB" w:rsidP="00482DBB">
      <w:pPr>
        <w:pStyle w:val="ListParagraph"/>
        <w:autoSpaceDE w:val="0"/>
        <w:autoSpaceDN w:val="0"/>
        <w:adjustRightInd w:val="0"/>
        <w:spacing w:after="0" w:line="360" w:lineRule="auto"/>
        <w:ind w:left="780"/>
        <w:rPr>
          <w:sz w:val="24"/>
          <w:szCs w:val="24"/>
          <w:lang w:eastAsia="en-GB"/>
        </w:rPr>
      </w:pPr>
    </w:p>
    <w:p w14:paraId="3A65B84C" w14:textId="18681B5C" w:rsidR="0095445E" w:rsidRPr="000B6497" w:rsidRDefault="0095445E" w:rsidP="0095445E">
      <w:pPr>
        <w:autoSpaceDE w:val="0"/>
        <w:autoSpaceDN w:val="0"/>
        <w:adjustRightInd w:val="0"/>
        <w:spacing w:after="0" w:line="360" w:lineRule="auto"/>
        <w:rPr>
          <w:sz w:val="24"/>
          <w:szCs w:val="24"/>
          <w:lang w:eastAsia="en-GB"/>
        </w:rPr>
      </w:pPr>
      <w:r w:rsidRPr="000B6497">
        <w:rPr>
          <w:sz w:val="24"/>
          <w:szCs w:val="24"/>
          <w:lang w:eastAsia="en-GB"/>
        </w:rPr>
        <w:t xml:space="preserve">In line with the objectives of a feasibility study, we will also </w:t>
      </w:r>
      <w:r w:rsidR="0031532C" w:rsidRPr="000B6497">
        <w:rPr>
          <w:sz w:val="24"/>
          <w:szCs w:val="24"/>
          <w:lang w:eastAsia="en-GB"/>
        </w:rPr>
        <w:t xml:space="preserve">gather </w:t>
      </w:r>
      <w:r w:rsidRPr="000B6497">
        <w:rPr>
          <w:sz w:val="24"/>
          <w:szCs w:val="24"/>
          <w:lang w:eastAsia="en-GB"/>
        </w:rPr>
        <w:t>information on:</w:t>
      </w:r>
    </w:p>
    <w:p w14:paraId="729729C8" w14:textId="77777777" w:rsidR="006366EF" w:rsidRPr="000B6497" w:rsidRDefault="006366EF" w:rsidP="006366EF">
      <w:pPr>
        <w:numPr>
          <w:ilvl w:val="0"/>
          <w:numId w:val="12"/>
        </w:numPr>
        <w:spacing w:after="200" w:line="240" w:lineRule="auto"/>
        <w:rPr>
          <w:rFonts w:cs="Arial"/>
          <w:sz w:val="24"/>
          <w:szCs w:val="24"/>
        </w:rPr>
      </w:pPr>
      <w:r w:rsidRPr="000B6497">
        <w:rPr>
          <w:rFonts w:cs="Arial"/>
          <w:sz w:val="24"/>
          <w:szCs w:val="24"/>
        </w:rPr>
        <w:t>recruitment rates and drop-out to follow-up;</w:t>
      </w:r>
    </w:p>
    <w:p w14:paraId="2C2AC116" w14:textId="1F0522E6" w:rsidR="006366EF" w:rsidRPr="000B6497" w:rsidRDefault="006366EF" w:rsidP="006366EF">
      <w:pPr>
        <w:pStyle w:val="ListParagraph"/>
        <w:numPr>
          <w:ilvl w:val="0"/>
          <w:numId w:val="12"/>
        </w:numPr>
        <w:autoSpaceDE w:val="0"/>
        <w:autoSpaceDN w:val="0"/>
        <w:adjustRightInd w:val="0"/>
        <w:spacing w:after="0" w:line="360" w:lineRule="auto"/>
        <w:rPr>
          <w:sz w:val="24"/>
          <w:szCs w:val="24"/>
          <w:lang w:eastAsia="en-GB"/>
        </w:rPr>
      </w:pPr>
      <w:r w:rsidRPr="000B6497">
        <w:rPr>
          <w:rFonts w:cs="ArialMT"/>
          <w:sz w:val="24"/>
          <w:szCs w:val="24"/>
        </w:rPr>
        <w:t xml:space="preserve">compliance to treatment </w:t>
      </w:r>
      <w:r w:rsidR="001724C3">
        <w:rPr>
          <w:rFonts w:cs="ArialMT"/>
          <w:sz w:val="24"/>
          <w:szCs w:val="24"/>
        </w:rPr>
        <w:t>arm</w:t>
      </w:r>
      <w:r w:rsidRPr="000B6497">
        <w:rPr>
          <w:rFonts w:cs="ArialMT"/>
          <w:sz w:val="24"/>
          <w:szCs w:val="24"/>
        </w:rPr>
        <w:t xml:space="preserve"> allocation;</w:t>
      </w:r>
    </w:p>
    <w:p w14:paraId="7F3E4454" w14:textId="771A9FC8" w:rsidR="006366EF" w:rsidRPr="000B6497" w:rsidRDefault="006366EF" w:rsidP="006366EF">
      <w:pPr>
        <w:pStyle w:val="ListParagraph"/>
        <w:numPr>
          <w:ilvl w:val="0"/>
          <w:numId w:val="12"/>
        </w:numPr>
        <w:autoSpaceDE w:val="0"/>
        <w:autoSpaceDN w:val="0"/>
        <w:adjustRightInd w:val="0"/>
        <w:spacing w:after="0" w:line="360" w:lineRule="auto"/>
        <w:rPr>
          <w:sz w:val="24"/>
          <w:szCs w:val="24"/>
          <w:lang w:eastAsia="en-GB"/>
        </w:rPr>
      </w:pPr>
      <w:r w:rsidRPr="000B6497">
        <w:rPr>
          <w:rFonts w:cs="ArialMT"/>
          <w:sz w:val="24"/>
          <w:szCs w:val="24"/>
        </w:rPr>
        <w:t>acceptability of patient recruitment, early outpatient review and CR to patients, clinicians and NHS organisations.</w:t>
      </w:r>
    </w:p>
    <w:p w14:paraId="1591EBF7" w14:textId="77777777" w:rsidR="00BE1181" w:rsidRPr="000B6497" w:rsidRDefault="00BE1181" w:rsidP="00CC1021">
      <w:pPr>
        <w:autoSpaceDE w:val="0"/>
        <w:autoSpaceDN w:val="0"/>
        <w:adjustRightInd w:val="0"/>
        <w:spacing w:after="0" w:line="360" w:lineRule="auto"/>
        <w:rPr>
          <w:rFonts w:cstheme="minorHAnsi"/>
          <w:color w:val="FF0000"/>
          <w:sz w:val="24"/>
        </w:rPr>
      </w:pPr>
    </w:p>
    <w:p w14:paraId="39F60BFE" w14:textId="17B27588" w:rsidR="00695E29" w:rsidRPr="000B6497" w:rsidRDefault="00695E29" w:rsidP="00FD2D8B">
      <w:pPr>
        <w:pStyle w:val="Heading2"/>
      </w:pPr>
      <w:bookmarkStart w:id="20" w:name="_Toc530562153"/>
      <w:bookmarkStart w:id="21" w:name="_Toc530562155"/>
      <w:r w:rsidRPr="000B6497">
        <w:t>Cardiopulmonary exercise testing</w:t>
      </w:r>
      <w:bookmarkEnd w:id="20"/>
      <w:r w:rsidR="00436480">
        <w:t xml:space="preserve"> (CPET)</w:t>
      </w:r>
    </w:p>
    <w:p w14:paraId="2F36DF60" w14:textId="348F19DA" w:rsidR="00695E29" w:rsidRPr="000B6497" w:rsidRDefault="005E49A9" w:rsidP="00695E29">
      <w:pPr>
        <w:autoSpaceDE w:val="0"/>
        <w:autoSpaceDN w:val="0"/>
        <w:adjustRightInd w:val="0"/>
        <w:spacing w:after="0" w:line="360" w:lineRule="auto"/>
        <w:rPr>
          <w:rFonts w:cstheme="minorHAnsi"/>
          <w:sz w:val="24"/>
        </w:rPr>
      </w:pPr>
      <w:r>
        <w:rPr>
          <w:rFonts w:cstheme="minorHAnsi"/>
          <w:bCs/>
          <w:sz w:val="24"/>
        </w:rPr>
        <w:t xml:space="preserve">Maximal </w:t>
      </w:r>
      <w:r w:rsidR="00695E29" w:rsidRPr="000B6497">
        <w:rPr>
          <w:rFonts w:cstheme="minorHAnsi"/>
          <w:bCs/>
          <w:sz w:val="24"/>
        </w:rPr>
        <w:t>CPET</w:t>
      </w:r>
      <w:r w:rsidR="00695E29" w:rsidRPr="000B6497">
        <w:rPr>
          <w:rFonts w:cstheme="minorHAnsi"/>
          <w:sz w:val="24"/>
        </w:rPr>
        <w:t xml:space="preserve"> </w:t>
      </w:r>
      <w:r w:rsidR="005759B4" w:rsidRPr="005759B4">
        <w:rPr>
          <w:rFonts w:cstheme="minorHAnsi"/>
          <w:sz w:val="24"/>
        </w:rPr>
        <w:t xml:space="preserve">provides a </w:t>
      </w:r>
      <w:r w:rsidR="005759B4">
        <w:rPr>
          <w:rFonts w:cstheme="minorHAnsi"/>
          <w:sz w:val="24"/>
        </w:rPr>
        <w:t xml:space="preserve">holistic </w:t>
      </w:r>
      <w:r w:rsidR="005759B4" w:rsidRPr="005759B4">
        <w:rPr>
          <w:rFonts w:cstheme="minorHAnsi"/>
          <w:sz w:val="24"/>
        </w:rPr>
        <w:t>assessment of the cardiovascular, ventilatory and</w:t>
      </w:r>
      <w:r w:rsidR="005759B4">
        <w:rPr>
          <w:rFonts w:cstheme="minorHAnsi"/>
          <w:sz w:val="24"/>
        </w:rPr>
        <w:t xml:space="preserve"> </w:t>
      </w:r>
      <w:r w:rsidR="005759B4" w:rsidRPr="005759B4">
        <w:rPr>
          <w:rFonts w:cstheme="minorHAnsi"/>
          <w:sz w:val="24"/>
        </w:rPr>
        <w:t>metab</w:t>
      </w:r>
      <w:r w:rsidR="005759B4">
        <w:rPr>
          <w:rFonts w:cstheme="minorHAnsi"/>
          <w:sz w:val="24"/>
        </w:rPr>
        <w:t xml:space="preserve">olic responses to exercise and </w:t>
      </w:r>
      <w:r w:rsidR="005759B4" w:rsidRPr="005759B4">
        <w:rPr>
          <w:rFonts w:cstheme="minorHAnsi"/>
          <w:sz w:val="24"/>
        </w:rPr>
        <w:t>is a powerful diagnostic and prognostic tool</w:t>
      </w:r>
      <w:r w:rsidR="00C06E17">
        <w:rPr>
          <w:rFonts w:cstheme="minorHAnsi"/>
          <w:sz w:val="24"/>
        </w:rPr>
        <w:t xml:space="preserve"> [</w:t>
      </w:r>
      <w:bookmarkStart w:id="22" w:name="_Ref23156134"/>
      <w:r w:rsidR="00C06E17" w:rsidRPr="00C06E17">
        <w:rPr>
          <w:rStyle w:val="EndnoteReference"/>
          <w:rFonts w:cstheme="minorHAnsi"/>
          <w:sz w:val="24"/>
          <w:vertAlign w:val="baseline"/>
        </w:rPr>
        <w:endnoteReference w:id="30"/>
      </w:r>
      <w:bookmarkEnd w:id="22"/>
      <w:r w:rsidR="00C06E17">
        <w:rPr>
          <w:rFonts w:cstheme="minorHAnsi"/>
          <w:sz w:val="24"/>
        </w:rPr>
        <w:t>]</w:t>
      </w:r>
      <w:r w:rsidR="00695E29" w:rsidRPr="000B6497">
        <w:rPr>
          <w:rFonts w:cstheme="minorHAnsi"/>
          <w:sz w:val="24"/>
        </w:rPr>
        <w:t xml:space="preserve">. </w:t>
      </w:r>
      <w:r w:rsidR="005759B4">
        <w:rPr>
          <w:rFonts w:cstheme="minorHAnsi"/>
          <w:sz w:val="24"/>
        </w:rPr>
        <w:t xml:space="preserve">Maximal CPET </w:t>
      </w:r>
      <w:r w:rsidR="005759B4" w:rsidRPr="000B6497">
        <w:rPr>
          <w:rFonts w:cstheme="minorHAnsi"/>
          <w:sz w:val="24"/>
        </w:rPr>
        <w:t xml:space="preserve">is the gold-standard method </w:t>
      </w:r>
      <w:r w:rsidR="00695E29" w:rsidRPr="000B6497">
        <w:rPr>
          <w:rFonts w:cstheme="minorHAnsi"/>
          <w:sz w:val="24"/>
        </w:rPr>
        <w:t>of assessing change</w:t>
      </w:r>
      <w:r w:rsidR="005759B4">
        <w:rPr>
          <w:rFonts w:cstheme="minorHAnsi"/>
          <w:sz w:val="24"/>
        </w:rPr>
        <w:t>s in aerobic fitness</w:t>
      </w:r>
      <w:r w:rsidR="00695E29" w:rsidRPr="000B6497">
        <w:rPr>
          <w:rFonts w:cstheme="minorHAnsi"/>
          <w:sz w:val="24"/>
        </w:rPr>
        <w:t xml:space="preserve"> which is potentially important if we are to assess the beneficial/not harmful effects of early CR. </w:t>
      </w:r>
      <w:r w:rsidR="00F43194">
        <w:rPr>
          <w:rFonts w:cstheme="minorHAnsi"/>
          <w:sz w:val="24"/>
          <w:shd w:val="clear" w:color="auto" w:fill="FFFFFF"/>
        </w:rPr>
        <w:t>M</w:t>
      </w:r>
      <w:r w:rsidR="005759B4">
        <w:rPr>
          <w:rFonts w:cstheme="minorHAnsi"/>
          <w:sz w:val="24"/>
          <w:shd w:val="clear" w:color="auto" w:fill="FFFFFF"/>
        </w:rPr>
        <w:t>aximal CPET will be conducted on a cycle ergometer</w:t>
      </w:r>
      <w:r w:rsidR="00F43194">
        <w:rPr>
          <w:rFonts w:cstheme="minorHAnsi"/>
          <w:sz w:val="24"/>
          <w:shd w:val="clear" w:color="auto" w:fill="FFFFFF"/>
        </w:rPr>
        <w:t xml:space="preserve"> with</w:t>
      </w:r>
      <w:r w:rsidR="005759B4">
        <w:rPr>
          <w:rFonts w:cstheme="minorHAnsi"/>
          <w:sz w:val="24"/>
          <w:shd w:val="clear" w:color="auto" w:fill="FFFFFF"/>
        </w:rPr>
        <w:t xml:space="preserve"> </w:t>
      </w:r>
      <w:r w:rsidR="00F43194">
        <w:rPr>
          <w:rFonts w:cstheme="minorHAnsi"/>
          <w:sz w:val="24"/>
          <w:shd w:val="clear" w:color="auto" w:fill="FFFFFF"/>
        </w:rPr>
        <w:t>patients pedal</w:t>
      </w:r>
      <w:r w:rsidR="00E43CBF">
        <w:rPr>
          <w:rFonts w:cstheme="minorHAnsi"/>
          <w:sz w:val="24"/>
          <w:shd w:val="clear" w:color="auto" w:fill="FFFFFF"/>
        </w:rPr>
        <w:t>l</w:t>
      </w:r>
      <w:r w:rsidR="00F43194">
        <w:rPr>
          <w:rFonts w:cstheme="minorHAnsi"/>
          <w:sz w:val="24"/>
          <w:shd w:val="clear" w:color="auto" w:fill="FFFFFF"/>
        </w:rPr>
        <w:t xml:space="preserve">ing at </w:t>
      </w:r>
      <w:r w:rsidR="00B74649">
        <w:rPr>
          <w:rFonts w:cstheme="minorHAnsi"/>
          <w:sz w:val="24"/>
          <w:shd w:val="clear" w:color="auto" w:fill="FFFFFF"/>
        </w:rPr>
        <w:t xml:space="preserve">50 </w:t>
      </w:r>
      <w:r w:rsidR="00F43194">
        <w:rPr>
          <w:rFonts w:cstheme="minorHAnsi"/>
          <w:sz w:val="24"/>
          <w:shd w:val="clear" w:color="auto" w:fill="FFFFFF"/>
        </w:rPr>
        <w:t>r</w:t>
      </w:r>
      <w:r w:rsidR="00304126">
        <w:rPr>
          <w:rFonts w:cstheme="minorHAnsi"/>
          <w:sz w:val="24"/>
          <w:shd w:val="clear" w:color="auto" w:fill="FFFFFF"/>
        </w:rPr>
        <w:t xml:space="preserve">evolutions </w:t>
      </w:r>
      <w:r w:rsidR="00F43194">
        <w:rPr>
          <w:rFonts w:cstheme="minorHAnsi"/>
          <w:sz w:val="24"/>
          <w:shd w:val="clear" w:color="auto" w:fill="FFFFFF"/>
        </w:rPr>
        <w:t>p</w:t>
      </w:r>
      <w:r w:rsidR="00304126">
        <w:rPr>
          <w:rFonts w:cstheme="minorHAnsi"/>
          <w:sz w:val="24"/>
          <w:shd w:val="clear" w:color="auto" w:fill="FFFFFF"/>
        </w:rPr>
        <w:t xml:space="preserve">er </w:t>
      </w:r>
      <w:r w:rsidR="00F43194">
        <w:rPr>
          <w:rFonts w:cstheme="minorHAnsi"/>
          <w:sz w:val="24"/>
          <w:shd w:val="clear" w:color="auto" w:fill="FFFFFF"/>
        </w:rPr>
        <w:t>m</w:t>
      </w:r>
      <w:r w:rsidR="00304126">
        <w:rPr>
          <w:rFonts w:cstheme="minorHAnsi"/>
          <w:sz w:val="24"/>
          <w:shd w:val="clear" w:color="auto" w:fill="FFFFFF"/>
        </w:rPr>
        <w:t>inute</w:t>
      </w:r>
      <w:r w:rsidR="00F43194">
        <w:rPr>
          <w:rFonts w:cstheme="minorHAnsi"/>
          <w:sz w:val="24"/>
          <w:shd w:val="clear" w:color="auto" w:fill="FFFFFF"/>
        </w:rPr>
        <w:t xml:space="preserve"> throughout the test. Th</w:t>
      </w:r>
      <w:r w:rsidR="00436480">
        <w:rPr>
          <w:rFonts w:cstheme="minorHAnsi"/>
          <w:sz w:val="24"/>
          <w:shd w:val="clear" w:color="auto" w:fill="FFFFFF"/>
        </w:rPr>
        <w:t>e test workload will start at 0</w:t>
      </w:r>
      <w:r w:rsidR="00F43194">
        <w:rPr>
          <w:rFonts w:cstheme="minorHAnsi"/>
          <w:sz w:val="24"/>
          <w:shd w:val="clear" w:color="auto" w:fill="FFFFFF"/>
        </w:rPr>
        <w:t>w</w:t>
      </w:r>
      <w:r w:rsidR="00304126">
        <w:rPr>
          <w:rFonts w:cstheme="minorHAnsi"/>
          <w:sz w:val="24"/>
          <w:shd w:val="clear" w:color="auto" w:fill="FFFFFF"/>
        </w:rPr>
        <w:t>atts</w:t>
      </w:r>
      <w:r w:rsidR="00F43194">
        <w:rPr>
          <w:rFonts w:cstheme="minorHAnsi"/>
          <w:sz w:val="24"/>
          <w:shd w:val="clear" w:color="auto" w:fill="FFFFFF"/>
        </w:rPr>
        <w:t xml:space="preserve"> and </w:t>
      </w:r>
      <w:r w:rsidR="005759B4">
        <w:rPr>
          <w:rFonts w:cstheme="minorHAnsi"/>
          <w:sz w:val="24"/>
          <w:shd w:val="clear" w:color="auto" w:fill="FFFFFF"/>
        </w:rPr>
        <w:t xml:space="preserve">increase </w:t>
      </w:r>
      <w:r w:rsidR="00F43194">
        <w:rPr>
          <w:rFonts w:cstheme="minorHAnsi"/>
          <w:sz w:val="24"/>
          <w:shd w:val="clear" w:color="auto" w:fill="FFFFFF"/>
        </w:rPr>
        <w:t>in</w:t>
      </w:r>
      <w:r w:rsidR="00436480">
        <w:rPr>
          <w:rFonts w:cstheme="minorHAnsi"/>
          <w:sz w:val="24"/>
          <w:shd w:val="clear" w:color="auto" w:fill="FFFFFF"/>
        </w:rPr>
        <w:t xml:space="preserve"> 10</w:t>
      </w:r>
      <w:r w:rsidR="005759B4">
        <w:rPr>
          <w:rFonts w:cstheme="minorHAnsi"/>
          <w:sz w:val="24"/>
          <w:shd w:val="clear" w:color="auto" w:fill="FFFFFF"/>
        </w:rPr>
        <w:t>w</w:t>
      </w:r>
      <w:r w:rsidR="00304126">
        <w:rPr>
          <w:rFonts w:cstheme="minorHAnsi"/>
          <w:sz w:val="24"/>
          <w:shd w:val="clear" w:color="auto" w:fill="FFFFFF"/>
        </w:rPr>
        <w:t>atts</w:t>
      </w:r>
      <w:r w:rsidR="005759B4">
        <w:rPr>
          <w:rFonts w:cstheme="minorHAnsi"/>
          <w:sz w:val="24"/>
          <w:shd w:val="clear" w:color="auto" w:fill="FFFFFF"/>
        </w:rPr>
        <w:t>/min</w:t>
      </w:r>
      <w:r w:rsidR="00304126">
        <w:rPr>
          <w:rFonts w:cstheme="minorHAnsi"/>
          <w:sz w:val="24"/>
          <w:shd w:val="clear" w:color="auto" w:fill="FFFFFF"/>
        </w:rPr>
        <w:t>ute</w:t>
      </w:r>
      <w:r w:rsidR="00F43194">
        <w:rPr>
          <w:rFonts w:cstheme="minorHAnsi"/>
          <w:sz w:val="24"/>
          <w:shd w:val="clear" w:color="auto" w:fill="FFFFFF"/>
        </w:rPr>
        <w:t xml:space="preserve"> increments until the patient reaches volitional exhaustion (ideally 8-12 minutes</w:t>
      </w:r>
      <w:r w:rsidR="003428A3">
        <w:rPr>
          <w:rFonts w:cstheme="minorHAnsi"/>
          <w:sz w:val="24"/>
          <w:shd w:val="clear" w:color="auto" w:fill="FFFFFF"/>
        </w:rPr>
        <w:t xml:space="preserve"> [</w:t>
      </w:r>
      <w:r w:rsidR="003428A3">
        <w:rPr>
          <w:rFonts w:cstheme="minorHAnsi"/>
          <w:sz w:val="24"/>
          <w:shd w:val="clear" w:color="auto" w:fill="FFFFFF"/>
        </w:rPr>
        <w:fldChar w:fldCharType="begin"/>
      </w:r>
      <w:r w:rsidR="003428A3">
        <w:rPr>
          <w:rFonts w:cstheme="minorHAnsi"/>
          <w:sz w:val="24"/>
          <w:shd w:val="clear" w:color="auto" w:fill="FFFFFF"/>
        </w:rPr>
        <w:instrText xml:space="preserve"> NOTEREF _Ref23156134 \h </w:instrText>
      </w:r>
      <w:r w:rsidR="003428A3">
        <w:rPr>
          <w:rFonts w:cstheme="minorHAnsi"/>
          <w:sz w:val="24"/>
          <w:shd w:val="clear" w:color="auto" w:fill="FFFFFF"/>
        </w:rPr>
      </w:r>
      <w:r w:rsidR="003428A3">
        <w:rPr>
          <w:rFonts w:cstheme="minorHAnsi"/>
          <w:sz w:val="24"/>
          <w:shd w:val="clear" w:color="auto" w:fill="FFFFFF"/>
        </w:rPr>
        <w:fldChar w:fldCharType="separate"/>
      </w:r>
      <w:r w:rsidR="00332F76">
        <w:rPr>
          <w:rFonts w:cstheme="minorHAnsi"/>
          <w:sz w:val="24"/>
          <w:shd w:val="clear" w:color="auto" w:fill="FFFFFF"/>
        </w:rPr>
        <w:t>29</w:t>
      </w:r>
      <w:r w:rsidR="003428A3">
        <w:rPr>
          <w:rFonts w:cstheme="minorHAnsi"/>
          <w:sz w:val="24"/>
          <w:shd w:val="clear" w:color="auto" w:fill="FFFFFF"/>
        </w:rPr>
        <w:fldChar w:fldCharType="end"/>
      </w:r>
      <w:r w:rsidR="003428A3">
        <w:rPr>
          <w:rFonts w:cstheme="minorHAnsi"/>
          <w:sz w:val="24"/>
          <w:shd w:val="clear" w:color="auto" w:fill="FFFFFF"/>
        </w:rPr>
        <w:t>]</w:t>
      </w:r>
      <w:r w:rsidR="00F43194">
        <w:rPr>
          <w:rFonts w:cstheme="minorHAnsi"/>
          <w:sz w:val="24"/>
          <w:shd w:val="clear" w:color="auto" w:fill="FFFFFF"/>
        </w:rPr>
        <w:t>)</w:t>
      </w:r>
      <w:r w:rsidR="005759B4">
        <w:rPr>
          <w:rFonts w:cstheme="minorHAnsi"/>
          <w:sz w:val="24"/>
          <w:shd w:val="clear" w:color="auto" w:fill="FFFFFF"/>
        </w:rPr>
        <w:t>.</w:t>
      </w:r>
      <w:r w:rsidR="00F43194">
        <w:rPr>
          <w:rFonts w:cstheme="minorHAnsi"/>
          <w:sz w:val="24"/>
          <w:shd w:val="clear" w:color="auto" w:fill="FFFFFF"/>
        </w:rPr>
        <w:t xml:space="preserve"> </w:t>
      </w:r>
      <w:r w:rsidR="00F43194">
        <w:rPr>
          <w:rFonts w:cstheme="minorHAnsi"/>
          <w:sz w:val="24"/>
        </w:rPr>
        <w:t>Maximal CPET</w:t>
      </w:r>
      <w:r w:rsidR="00F43194" w:rsidRPr="000B6497">
        <w:rPr>
          <w:rFonts w:cstheme="minorHAnsi"/>
          <w:sz w:val="24"/>
        </w:rPr>
        <w:t xml:space="preserve"> will only be carried out (after randomisation) </w:t>
      </w:r>
      <w:r w:rsidR="00F43194">
        <w:rPr>
          <w:rFonts w:cstheme="minorHAnsi"/>
          <w:sz w:val="24"/>
        </w:rPr>
        <w:t>in</w:t>
      </w:r>
      <w:r w:rsidR="00F43194" w:rsidRPr="000B6497">
        <w:rPr>
          <w:rFonts w:cstheme="minorHAnsi"/>
          <w:sz w:val="24"/>
        </w:rPr>
        <w:t xml:space="preserve"> up to 25 participants in each arm in the </w:t>
      </w:r>
      <w:r w:rsidR="00CE4195">
        <w:rPr>
          <w:rFonts w:cstheme="minorHAnsi"/>
          <w:sz w:val="24"/>
        </w:rPr>
        <w:t>Hull</w:t>
      </w:r>
      <w:r w:rsidR="00F43194" w:rsidRPr="000B6497">
        <w:rPr>
          <w:rFonts w:cstheme="minorHAnsi"/>
          <w:sz w:val="24"/>
        </w:rPr>
        <w:t xml:space="preserve"> site only</w:t>
      </w:r>
      <w:r w:rsidR="00F43194" w:rsidRPr="000B6497">
        <w:rPr>
          <w:rFonts w:cstheme="minorHAnsi"/>
          <w:sz w:val="24"/>
          <w:shd w:val="clear" w:color="auto" w:fill="FFFFFF"/>
        </w:rPr>
        <w:t xml:space="preserve"> due to costs and logistics, but also to </w:t>
      </w:r>
      <w:r w:rsidR="00F43194">
        <w:rPr>
          <w:rFonts w:cstheme="minorHAnsi"/>
          <w:sz w:val="24"/>
          <w:shd w:val="clear" w:color="auto" w:fill="FFFFFF"/>
        </w:rPr>
        <w:t>ensure that</w:t>
      </w:r>
      <w:r w:rsidR="00F43194" w:rsidRPr="000B6497">
        <w:rPr>
          <w:rFonts w:cstheme="minorHAnsi"/>
          <w:sz w:val="24"/>
          <w:shd w:val="clear" w:color="auto" w:fill="FFFFFF"/>
        </w:rPr>
        <w:t xml:space="preserve"> test </w:t>
      </w:r>
      <w:r w:rsidR="00F43194">
        <w:rPr>
          <w:rFonts w:cstheme="minorHAnsi"/>
          <w:sz w:val="24"/>
          <w:shd w:val="clear" w:color="auto" w:fill="FFFFFF"/>
        </w:rPr>
        <w:t xml:space="preserve">procedures </w:t>
      </w:r>
      <w:r w:rsidR="00F43194" w:rsidRPr="000B6497">
        <w:rPr>
          <w:rFonts w:cstheme="minorHAnsi"/>
          <w:sz w:val="24"/>
          <w:shd w:val="clear" w:color="auto" w:fill="FFFFFF"/>
        </w:rPr>
        <w:t xml:space="preserve">and </w:t>
      </w:r>
      <w:r w:rsidR="00F43194">
        <w:rPr>
          <w:rFonts w:cstheme="minorHAnsi"/>
          <w:sz w:val="24"/>
          <w:shd w:val="clear" w:color="auto" w:fill="FFFFFF"/>
        </w:rPr>
        <w:t xml:space="preserve">data </w:t>
      </w:r>
      <w:r w:rsidR="00F43194" w:rsidRPr="000B6497">
        <w:rPr>
          <w:rFonts w:cstheme="minorHAnsi"/>
          <w:sz w:val="24"/>
          <w:shd w:val="clear" w:color="auto" w:fill="FFFFFF"/>
        </w:rPr>
        <w:t xml:space="preserve">interpretation </w:t>
      </w:r>
      <w:r w:rsidR="00F43194">
        <w:rPr>
          <w:rFonts w:cstheme="minorHAnsi"/>
          <w:sz w:val="24"/>
          <w:shd w:val="clear" w:color="auto" w:fill="FFFFFF"/>
        </w:rPr>
        <w:t>are consistent</w:t>
      </w:r>
      <w:r w:rsidR="00F43194" w:rsidRPr="000B6497">
        <w:rPr>
          <w:rFonts w:cstheme="minorHAnsi"/>
          <w:sz w:val="24"/>
          <w:shd w:val="clear" w:color="auto" w:fill="FFFFFF"/>
        </w:rPr>
        <w:t>.</w:t>
      </w:r>
      <w:r w:rsidR="00695E29" w:rsidRPr="000B6497">
        <w:rPr>
          <w:rFonts w:cstheme="minorHAnsi"/>
          <w:sz w:val="24"/>
          <w:shd w:val="clear" w:color="auto" w:fill="FFFFFF"/>
        </w:rPr>
        <w:t xml:space="preserve"> </w:t>
      </w:r>
      <w:r w:rsidR="00695E29" w:rsidRPr="000B6497">
        <w:rPr>
          <w:rFonts w:cstheme="minorHAnsi"/>
          <w:sz w:val="24"/>
        </w:rPr>
        <w:t xml:space="preserve">CPET will be completed once a participant is deemed clinically </w:t>
      </w:r>
      <w:r w:rsidR="0052645D">
        <w:rPr>
          <w:rFonts w:cstheme="minorHAnsi"/>
          <w:sz w:val="24"/>
        </w:rPr>
        <w:t xml:space="preserve">stable </w:t>
      </w:r>
      <w:r w:rsidR="00695E29" w:rsidRPr="000B6497">
        <w:rPr>
          <w:rFonts w:cstheme="minorHAnsi"/>
          <w:sz w:val="24"/>
        </w:rPr>
        <w:t xml:space="preserve">and conducted within 14 days after surgery. </w:t>
      </w:r>
      <w:r w:rsidR="00436480">
        <w:rPr>
          <w:rFonts w:cstheme="minorHAnsi"/>
          <w:sz w:val="24"/>
        </w:rPr>
        <w:t>It</w:t>
      </w:r>
      <w:r w:rsidR="00695E29" w:rsidRPr="000B6497">
        <w:rPr>
          <w:rFonts w:cstheme="minorHAnsi"/>
          <w:sz w:val="24"/>
        </w:rPr>
        <w:t xml:space="preserve"> will be repeated </w:t>
      </w:r>
      <w:r w:rsidR="000633B9">
        <w:rPr>
          <w:rFonts w:cstheme="minorHAnsi"/>
          <w:sz w:val="24"/>
        </w:rPr>
        <w:t xml:space="preserve">at </w:t>
      </w:r>
      <w:r w:rsidR="00695E29" w:rsidRPr="000B6497">
        <w:rPr>
          <w:rFonts w:cstheme="minorHAnsi"/>
          <w:sz w:val="24"/>
        </w:rPr>
        <w:t>the final follow-up.</w:t>
      </w:r>
    </w:p>
    <w:p w14:paraId="6FED37DB" w14:textId="77777777" w:rsidR="00695E29" w:rsidRPr="000B6497" w:rsidRDefault="00695E29" w:rsidP="00695E29">
      <w:pPr>
        <w:autoSpaceDE w:val="0"/>
        <w:autoSpaceDN w:val="0"/>
        <w:adjustRightInd w:val="0"/>
        <w:spacing w:after="0" w:line="360" w:lineRule="auto"/>
        <w:rPr>
          <w:rFonts w:cstheme="minorHAnsi"/>
          <w:sz w:val="24"/>
        </w:rPr>
      </w:pPr>
    </w:p>
    <w:p w14:paraId="500B1044" w14:textId="70FAAFB2" w:rsidR="001D2B61" w:rsidRPr="000B6497" w:rsidRDefault="003656EE" w:rsidP="00FD2D8B">
      <w:pPr>
        <w:pStyle w:val="Heading1"/>
      </w:pPr>
      <w:r w:rsidRPr="000B6497">
        <w:t>Postoperative outpatient review</w:t>
      </w:r>
      <w:bookmarkEnd w:id="21"/>
      <w:r w:rsidRPr="000B6497">
        <w:t xml:space="preserve"> </w:t>
      </w:r>
    </w:p>
    <w:p w14:paraId="343AACAE" w14:textId="15120625" w:rsidR="00CC1021" w:rsidRPr="000B6497" w:rsidRDefault="00763655" w:rsidP="001D2B61">
      <w:pPr>
        <w:autoSpaceDE w:val="0"/>
        <w:autoSpaceDN w:val="0"/>
        <w:adjustRightInd w:val="0"/>
        <w:spacing w:after="0" w:line="360" w:lineRule="auto"/>
        <w:rPr>
          <w:rFonts w:cs="ArialMT"/>
          <w:sz w:val="24"/>
        </w:rPr>
      </w:pPr>
      <w:r w:rsidRPr="000B6497">
        <w:rPr>
          <w:rFonts w:cs="ArialMT"/>
          <w:sz w:val="24"/>
        </w:rPr>
        <w:t>As standard practice, all participants will have a</w:t>
      </w:r>
      <w:r w:rsidR="00CC1021" w:rsidRPr="000B6497">
        <w:rPr>
          <w:rFonts w:cs="ArialMT"/>
          <w:sz w:val="24"/>
        </w:rPr>
        <w:t xml:space="preserve"> postoperative outpatient clinical review</w:t>
      </w:r>
      <w:r w:rsidRPr="000B6497">
        <w:rPr>
          <w:rFonts w:cs="ArialMT"/>
          <w:sz w:val="24"/>
        </w:rPr>
        <w:t xml:space="preserve"> in order to be </w:t>
      </w:r>
      <w:r w:rsidR="00CC1021" w:rsidRPr="000B6497">
        <w:rPr>
          <w:rFonts w:cs="ArialMT"/>
          <w:sz w:val="24"/>
        </w:rPr>
        <w:t xml:space="preserve">certified </w:t>
      </w:r>
      <w:r w:rsidR="00436480">
        <w:rPr>
          <w:rFonts w:cs="ArialMT"/>
          <w:sz w:val="24"/>
        </w:rPr>
        <w:t>suitable</w:t>
      </w:r>
      <w:r w:rsidR="00CC1021" w:rsidRPr="000B6497">
        <w:rPr>
          <w:rFonts w:cs="ArialMT"/>
          <w:sz w:val="24"/>
        </w:rPr>
        <w:t xml:space="preserve"> </w:t>
      </w:r>
      <w:r w:rsidR="00625ABB" w:rsidRPr="000B6497">
        <w:rPr>
          <w:rFonts w:cs="ArialMT"/>
          <w:sz w:val="24"/>
        </w:rPr>
        <w:t>to commence</w:t>
      </w:r>
      <w:r w:rsidR="00CC1021" w:rsidRPr="000B6497">
        <w:rPr>
          <w:rFonts w:cs="ArialMT"/>
          <w:sz w:val="24"/>
        </w:rPr>
        <w:t xml:space="preserve"> CR.</w:t>
      </w:r>
      <w:r w:rsidR="006B131D" w:rsidRPr="006B131D">
        <w:rPr>
          <w:rFonts w:cs="ArialMT"/>
          <w:sz w:val="24"/>
          <w:szCs w:val="24"/>
        </w:rPr>
        <w:t xml:space="preserve"> This </w:t>
      </w:r>
      <w:r w:rsidR="006B131D" w:rsidRPr="006B131D">
        <w:rPr>
          <w:sz w:val="24"/>
          <w:szCs w:val="24"/>
        </w:rPr>
        <w:t>clinical decision</w:t>
      </w:r>
      <w:r w:rsidR="006B131D">
        <w:rPr>
          <w:sz w:val="24"/>
          <w:szCs w:val="24"/>
        </w:rPr>
        <w:t xml:space="preserve"> is usually</w:t>
      </w:r>
      <w:r w:rsidR="006B131D" w:rsidRPr="006B131D">
        <w:rPr>
          <w:sz w:val="24"/>
          <w:szCs w:val="24"/>
        </w:rPr>
        <w:t xml:space="preserve"> based on the absence of limiting complications. </w:t>
      </w:r>
      <w:r w:rsidR="00CC1021" w:rsidRPr="000B6497">
        <w:rPr>
          <w:rFonts w:cs="ArialMT"/>
          <w:sz w:val="24"/>
        </w:rPr>
        <w:t xml:space="preserve">This review will take place </w:t>
      </w:r>
      <w:r w:rsidR="00682B29" w:rsidRPr="000B6497">
        <w:rPr>
          <w:rFonts w:cs="ArialMT"/>
          <w:sz w:val="24"/>
        </w:rPr>
        <w:t xml:space="preserve">at </w:t>
      </w:r>
      <w:r w:rsidRPr="000B6497">
        <w:rPr>
          <w:rFonts w:cs="ArialMT"/>
          <w:sz w:val="24"/>
        </w:rPr>
        <w:t>six weeks post-</w:t>
      </w:r>
      <w:r w:rsidR="00CC1021" w:rsidRPr="000B6497">
        <w:rPr>
          <w:rFonts w:cs="ArialMT"/>
          <w:sz w:val="24"/>
        </w:rPr>
        <w:t xml:space="preserve">hospital discharge in the control arm, and three weeks </w:t>
      </w:r>
      <w:r w:rsidRPr="000B6497">
        <w:rPr>
          <w:rFonts w:cs="ArialMT"/>
          <w:sz w:val="24"/>
        </w:rPr>
        <w:t>post-</w:t>
      </w:r>
      <w:r w:rsidR="000D49AB" w:rsidRPr="000B6497">
        <w:rPr>
          <w:rFonts w:cs="ArialMT"/>
          <w:sz w:val="24"/>
        </w:rPr>
        <w:t xml:space="preserve">discharge </w:t>
      </w:r>
      <w:r w:rsidR="00CC1021" w:rsidRPr="000B6497">
        <w:rPr>
          <w:rFonts w:cs="ArialMT"/>
          <w:sz w:val="24"/>
        </w:rPr>
        <w:t>in the intervention arm. P</w:t>
      </w:r>
      <w:r w:rsidR="005941E5" w:rsidRPr="000B6497">
        <w:rPr>
          <w:rFonts w:cs="ArialMT"/>
          <w:sz w:val="24"/>
        </w:rPr>
        <w:t>articipants</w:t>
      </w:r>
      <w:r w:rsidR="00CC1021" w:rsidRPr="000B6497">
        <w:rPr>
          <w:rFonts w:cs="ArialMT"/>
          <w:sz w:val="24"/>
        </w:rPr>
        <w:t xml:space="preserve"> considered unfit for CR will be given a </w:t>
      </w:r>
      <w:r w:rsidR="00546058">
        <w:rPr>
          <w:rFonts w:cs="ArialMT"/>
          <w:sz w:val="24"/>
        </w:rPr>
        <w:t>second</w:t>
      </w:r>
      <w:r w:rsidR="00CC1021" w:rsidRPr="000B6497">
        <w:rPr>
          <w:rFonts w:cs="ArialMT"/>
          <w:sz w:val="24"/>
        </w:rPr>
        <w:t xml:space="preserve"> review appointment</w:t>
      </w:r>
      <w:r w:rsidR="003F6AF3" w:rsidRPr="000B6497">
        <w:rPr>
          <w:rFonts w:cs="ArialMT"/>
          <w:sz w:val="24"/>
        </w:rPr>
        <w:t xml:space="preserve"> for approximately </w:t>
      </w:r>
      <w:r w:rsidRPr="000B6497">
        <w:rPr>
          <w:rFonts w:cs="ArialMT"/>
          <w:sz w:val="24"/>
        </w:rPr>
        <w:t>one</w:t>
      </w:r>
      <w:r w:rsidR="003F6AF3" w:rsidRPr="000B6497">
        <w:rPr>
          <w:rFonts w:cs="ArialMT"/>
          <w:sz w:val="24"/>
        </w:rPr>
        <w:t xml:space="preserve"> week later</w:t>
      </w:r>
      <w:r w:rsidRPr="000B6497">
        <w:rPr>
          <w:rFonts w:cs="ArialMT"/>
          <w:sz w:val="24"/>
        </w:rPr>
        <w:t xml:space="preserve"> and </w:t>
      </w:r>
      <w:r w:rsidR="00436480">
        <w:rPr>
          <w:rFonts w:cs="ArialMT"/>
          <w:sz w:val="24"/>
        </w:rPr>
        <w:t xml:space="preserve">if necessary, </w:t>
      </w:r>
      <w:r w:rsidRPr="000B6497">
        <w:rPr>
          <w:rFonts w:cs="ArialMT"/>
          <w:sz w:val="24"/>
        </w:rPr>
        <w:t>a</w:t>
      </w:r>
      <w:r w:rsidR="003F6AF3" w:rsidRPr="000B6497">
        <w:rPr>
          <w:rFonts w:cs="ArialMT"/>
          <w:sz w:val="24"/>
        </w:rPr>
        <w:t xml:space="preserve"> </w:t>
      </w:r>
      <w:r w:rsidR="00436480">
        <w:rPr>
          <w:rFonts w:cs="ArialMT"/>
          <w:sz w:val="24"/>
        </w:rPr>
        <w:t xml:space="preserve">third </w:t>
      </w:r>
      <w:r w:rsidR="003F6AF3" w:rsidRPr="000B6497">
        <w:rPr>
          <w:rFonts w:cs="ArialMT"/>
          <w:sz w:val="24"/>
        </w:rPr>
        <w:t>review</w:t>
      </w:r>
      <w:r w:rsidRPr="000B6497">
        <w:rPr>
          <w:rFonts w:cs="ArialMT"/>
          <w:sz w:val="24"/>
        </w:rPr>
        <w:t xml:space="preserve"> appointment two</w:t>
      </w:r>
      <w:r w:rsidR="003F6AF3" w:rsidRPr="000B6497">
        <w:rPr>
          <w:rFonts w:cs="ArialMT"/>
          <w:sz w:val="24"/>
        </w:rPr>
        <w:t xml:space="preserve"> weeks later</w:t>
      </w:r>
      <w:r w:rsidRPr="000B6497">
        <w:rPr>
          <w:rFonts w:cs="ArialMT"/>
          <w:sz w:val="24"/>
        </w:rPr>
        <w:t>. Reason(s)</w:t>
      </w:r>
      <w:r w:rsidR="006B131D">
        <w:rPr>
          <w:rFonts w:cs="ArialMT"/>
          <w:sz w:val="24"/>
        </w:rPr>
        <w:t xml:space="preserve"> they were deemed unfit</w:t>
      </w:r>
      <w:r w:rsidRPr="000B6497">
        <w:rPr>
          <w:rFonts w:cs="ArialMT"/>
          <w:sz w:val="24"/>
        </w:rPr>
        <w:t xml:space="preserve"> will be </w:t>
      </w:r>
      <w:r w:rsidR="003F6AF3" w:rsidRPr="000B6497">
        <w:rPr>
          <w:rFonts w:cs="ArialMT"/>
          <w:sz w:val="24"/>
        </w:rPr>
        <w:t xml:space="preserve">documented. If they </w:t>
      </w:r>
      <w:r w:rsidR="00F43194">
        <w:rPr>
          <w:rFonts w:cs="ArialMT"/>
          <w:sz w:val="24"/>
        </w:rPr>
        <w:t>are deemed unfit for CR at</w:t>
      </w:r>
      <w:r w:rsidR="003F6AF3" w:rsidRPr="000B6497">
        <w:rPr>
          <w:rFonts w:cs="ArialMT"/>
          <w:sz w:val="24"/>
        </w:rPr>
        <w:t xml:space="preserve"> </w:t>
      </w:r>
      <w:r w:rsidR="00F43194">
        <w:rPr>
          <w:rFonts w:cs="ArialMT"/>
          <w:sz w:val="24"/>
        </w:rPr>
        <w:t>the</w:t>
      </w:r>
      <w:r w:rsidRPr="000B6497">
        <w:rPr>
          <w:rFonts w:cs="ArialMT"/>
          <w:sz w:val="24"/>
        </w:rPr>
        <w:t xml:space="preserve"> third review</w:t>
      </w:r>
      <w:r w:rsidR="003F6AF3" w:rsidRPr="000B6497">
        <w:rPr>
          <w:rFonts w:cs="ArialMT"/>
          <w:sz w:val="24"/>
        </w:rPr>
        <w:t xml:space="preserve">, they will </w:t>
      </w:r>
      <w:r w:rsidR="00362BB5" w:rsidRPr="000B6497">
        <w:rPr>
          <w:rFonts w:cs="ArialMT"/>
          <w:sz w:val="24"/>
        </w:rPr>
        <w:t xml:space="preserve">not </w:t>
      </w:r>
      <w:r w:rsidRPr="000B6497">
        <w:rPr>
          <w:rFonts w:cs="ArialMT"/>
          <w:sz w:val="24"/>
        </w:rPr>
        <w:t>commence</w:t>
      </w:r>
      <w:r w:rsidR="00362BB5" w:rsidRPr="000B6497">
        <w:rPr>
          <w:rFonts w:cs="ArialMT"/>
          <w:sz w:val="24"/>
        </w:rPr>
        <w:t xml:space="preserve"> CR as part of the</w:t>
      </w:r>
      <w:r w:rsidRPr="000B6497">
        <w:rPr>
          <w:rFonts w:cs="ArialMT"/>
          <w:sz w:val="24"/>
        </w:rPr>
        <w:t xml:space="preserve"> FARSTER</w:t>
      </w:r>
      <w:r w:rsidR="00362BB5" w:rsidRPr="000B6497">
        <w:rPr>
          <w:rFonts w:cs="ArialMT"/>
          <w:sz w:val="24"/>
        </w:rPr>
        <w:t xml:space="preserve"> study</w:t>
      </w:r>
      <w:r w:rsidRPr="000B6497">
        <w:rPr>
          <w:rFonts w:cs="ArialMT"/>
          <w:sz w:val="24"/>
        </w:rPr>
        <w:t>. They</w:t>
      </w:r>
      <w:r w:rsidR="00362BB5" w:rsidRPr="000B6497">
        <w:rPr>
          <w:rFonts w:cs="ArialMT"/>
          <w:sz w:val="24"/>
        </w:rPr>
        <w:t xml:space="preserve"> will</w:t>
      </w:r>
      <w:r w:rsidR="00DD1E85">
        <w:rPr>
          <w:rFonts w:cs="ArialMT"/>
          <w:sz w:val="24"/>
        </w:rPr>
        <w:t>,</w:t>
      </w:r>
      <w:r w:rsidRPr="000B6497">
        <w:rPr>
          <w:rFonts w:cs="ArialMT"/>
          <w:sz w:val="24"/>
        </w:rPr>
        <w:t xml:space="preserve"> however,</w:t>
      </w:r>
      <w:r w:rsidR="00362BB5" w:rsidRPr="000B6497">
        <w:rPr>
          <w:rFonts w:cs="ArialMT"/>
          <w:sz w:val="24"/>
        </w:rPr>
        <w:t xml:space="preserve"> continue to be monitored as per usual practice</w:t>
      </w:r>
      <w:r w:rsidRPr="000B6497">
        <w:rPr>
          <w:rFonts w:cs="ArialMT"/>
          <w:sz w:val="24"/>
        </w:rPr>
        <w:t xml:space="preserve"> and</w:t>
      </w:r>
      <w:r w:rsidR="00362BB5" w:rsidRPr="000B6497">
        <w:rPr>
          <w:rFonts w:cs="ArialMT"/>
          <w:sz w:val="24"/>
        </w:rPr>
        <w:t xml:space="preserve"> be sent all </w:t>
      </w:r>
      <w:r w:rsidRPr="000B6497">
        <w:rPr>
          <w:rFonts w:cs="ArialMT"/>
          <w:sz w:val="24"/>
        </w:rPr>
        <w:t xml:space="preserve">study </w:t>
      </w:r>
      <w:r w:rsidR="00362BB5" w:rsidRPr="000B6497">
        <w:rPr>
          <w:rFonts w:cs="ArialMT"/>
          <w:sz w:val="24"/>
        </w:rPr>
        <w:t>questionnaires</w:t>
      </w:r>
      <w:r w:rsidRPr="000B6497">
        <w:rPr>
          <w:rFonts w:cs="ArialMT"/>
          <w:sz w:val="24"/>
        </w:rPr>
        <w:t xml:space="preserve"> for completion</w:t>
      </w:r>
      <w:r w:rsidR="00362BB5" w:rsidRPr="000B6497">
        <w:rPr>
          <w:rFonts w:cs="ArialMT"/>
          <w:sz w:val="24"/>
        </w:rPr>
        <w:t>.</w:t>
      </w:r>
    </w:p>
    <w:p w14:paraId="54A673B2" w14:textId="77777777" w:rsidR="001D2B61" w:rsidRPr="000B6497" w:rsidRDefault="001D2B61" w:rsidP="001D2B61">
      <w:pPr>
        <w:autoSpaceDE w:val="0"/>
        <w:autoSpaceDN w:val="0"/>
        <w:adjustRightInd w:val="0"/>
        <w:spacing w:after="0" w:line="360" w:lineRule="auto"/>
        <w:rPr>
          <w:color w:val="FF0000"/>
          <w:sz w:val="24"/>
        </w:rPr>
      </w:pPr>
    </w:p>
    <w:p w14:paraId="5C1F6115" w14:textId="46DF1A58" w:rsidR="00CC1021" w:rsidRPr="002F4D83" w:rsidRDefault="00783E61" w:rsidP="00FD2D8B">
      <w:pPr>
        <w:pStyle w:val="Heading1"/>
        <w:rPr>
          <w:rFonts w:cs="ArialMT"/>
          <w:sz w:val="28"/>
        </w:rPr>
      </w:pPr>
      <w:bookmarkStart w:id="23" w:name="_Toc530562156"/>
      <w:r>
        <w:t>Pre-</w:t>
      </w:r>
      <w:bookmarkEnd w:id="23"/>
      <w:r>
        <w:t>cardiac rehabilitation assessment</w:t>
      </w:r>
    </w:p>
    <w:p w14:paraId="273558CB" w14:textId="7DFF6B56" w:rsidR="00695E29" w:rsidRPr="002F4D83" w:rsidRDefault="00E03016" w:rsidP="00695E29">
      <w:pPr>
        <w:autoSpaceDE w:val="0"/>
        <w:autoSpaceDN w:val="0"/>
        <w:adjustRightInd w:val="0"/>
        <w:spacing w:after="0" w:line="360" w:lineRule="auto"/>
        <w:rPr>
          <w:rFonts w:cs="Arial"/>
          <w:color w:val="FF0000"/>
          <w:sz w:val="24"/>
        </w:rPr>
      </w:pPr>
      <w:r>
        <w:rPr>
          <w:rFonts w:cs="ArialMT"/>
          <w:sz w:val="24"/>
          <w:szCs w:val="24"/>
        </w:rPr>
        <w:t>Referred p</w:t>
      </w:r>
      <w:r w:rsidR="000D49AB" w:rsidRPr="00783E61">
        <w:rPr>
          <w:rFonts w:cs="ArialMT"/>
          <w:sz w:val="24"/>
          <w:szCs w:val="24"/>
        </w:rPr>
        <w:t>articipants will be offered a comprehensive programme</w:t>
      </w:r>
      <w:r w:rsidR="00362BB5" w:rsidRPr="00783E61">
        <w:rPr>
          <w:rFonts w:cs="ArialMT"/>
          <w:sz w:val="24"/>
          <w:szCs w:val="24"/>
        </w:rPr>
        <w:t xml:space="preserve"> and an assessment prior to starting their programme</w:t>
      </w:r>
      <w:r w:rsidR="000D49AB" w:rsidRPr="00783E61">
        <w:rPr>
          <w:rFonts w:cs="ArialMT"/>
          <w:sz w:val="24"/>
          <w:szCs w:val="24"/>
        </w:rPr>
        <w:t>.</w:t>
      </w:r>
      <w:r w:rsidR="00783E61" w:rsidRPr="00783E61">
        <w:rPr>
          <w:rFonts w:cs="ArialMT"/>
          <w:sz w:val="24"/>
          <w:szCs w:val="24"/>
        </w:rPr>
        <w:t xml:space="preserve"> </w:t>
      </w:r>
      <w:r w:rsidR="006B131D">
        <w:rPr>
          <w:rFonts w:cs="ArialMT"/>
          <w:sz w:val="24"/>
          <w:szCs w:val="24"/>
        </w:rPr>
        <w:t>P</w:t>
      </w:r>
      <w:r w:rsidR="004D5938" w:rsidRPr="00783E61">
        <w:rPr>
          <w:rFonts w:cs="ArialMT"/>
          <w:sz w:val="24"/>
          <w:szCs w:val="24"/>
        </w:rPr>
        <w:t>articipants</w:t>
      </w:r>
      <w:r w:rsidR="00CC1021" w:rsidRPr="00783E61">
        <w:rPr>
          <w:rFonts w:cs="ArialMT"/>
          <w:sz w:val="24"/>
          <w:szCs w:val="24"/>
        </w:rPr>
        <w:t xml:space="preserve"> will receive a holistic assessment from a specialist physiotherapist or exercise profes</w:t>
      </w:r>
      <w:r w:rsidR="00CC1021" w:rsidRPr="00695E29">
        <w:rPr>
          <w:rFonts w:cs="ArialMT"/>
          <w:sz w:val="24"/>
          <w:szCs w:val="24"/>
        </w:rPr>
        <w:t>sional</w:t>
      </w:r>
      <w:r w:rsidR="00400522" w:rsidRPr="00695E29">
        <w:rPr>
          <w:rFonts w:cs="ArialMT"/>
          <w:sz w:val="24"/>
          <w:szCs w:val="24"/>
        </w:rPr>
        <w:t xml:space="preserve"> </w:t>
      </w:r>
      <w:r w:rsidR="006B131D">
        <w:rPr>
          <w:rFonts w:cs="ArialMT"/>
          <w:sz w:val="24"/>
          <w:szCs w:val="24"/>
        </w:rPr>
        <w:t>including</w:t>
      </w:r>
      <w:r w:rsidR="00CC1021" w:rsidRPr="00695E29">
        <w:rPr>
          <w:rFonts w:cs="ArialMT"/>
          <w:sz w:val="24"/>
          <w:szCs w:val="24"/>
        </w:rPr>
        <w:t xml:space="preserve"> exercise testing using the ISWT</w:t>
      </w:r>
      <w:r w:rsidR="00831C1F" w:rsidRPr="00695E29">
        <w:rPr>
          <w:rFonts w:cs="ArialMT"/>
          <w:sz w:val="24"/>
          <w:szCs w:val="24"/>
        </w:rPr>
        <w:t xml:space="preserve"> </w:t>
      </w:r>
      <w:r w:rsidR="00CC1021" w:rsidRPr="00695E29">
        <w:rPr>
          <w:rFonts w:cs="ArialMT"/>
          <w:sz w:val="24"/>
          <w:szCs w:val="24"/>
        </w:rPr>
        <w:t xml:space="preserve">to </w:t>
      </w:r>
      <w:r w:rsidR="00783E61" w:rsidRPr="00695E29">
        <w:rPr>
          <w:rFonts w:cs="ArialMT"/>
          <w:sz w:val="24"/>
          <w:szCs w:val="24"/>
        </w:rPr>
        <w:t xml:space="preserve">help </w:t>
      </w:r>
      <w:r w:rsidR="00CC1021" w:rsidRPr="00695E29">
        <w:rPr>
          <w:rFonts w:cs="ArialMT"/>
          <w:sz w:val="24"/>
          <w:szCs w:val="24"/>
        </w:rPr>
        <w:t xml:space="preserve">personalise </w:t>
      </w:r>
      <w:r w:rsidR="00783E61" w:rsidRPr="00695E29">
        <w:rPr>
          <w:rFonts w:cs="ArialMT"/>
          <w:sz w:val="24"/>
          <w:szCs w:val="24"/>
        </w:rPr>
        <w:t>the</w:t>
      </w:r>
      <w:r w:rsidR="002C1773">
        <w:rPr>
          <w:rFonts w:cs="ArialMT"/>
          <w:sz w:val="24"/>
          <w:szCs w:val="24"/>
        </w:rPr>
        <w:t>ir</w:t>
      </w:r>
      <w:r w:rsidR="00783E61" w:rsidRPr="00695E29">
        <w:rPr>
          <w:rFonts w:cs="ArialMT"/>
          <w:sz w:val="24"/>
          <w:szCs w:val="24"/>
        </w:rPr>
        <w:t xml:space="preserve"> </w:t>
      </w:r>
      <w:r w:rsidR="00CC1021" w:rsidRPr="00695E29">
        <w:rPr>
          <w:rFonts w:cs="ArialMT"/>
          <w:sz w:val="24"/>
          <w:szCs w:val="24"/>
        </w:rPr>
        <w:t>exercise prescription</w:t>
      </w:r>
      <w:r w:rsidR="0099547A" w:rsidRPr="00695E29">
        <w:rPr>
          <w:rFonts w:cs="ArialMT"/>
          <w:sz w:val="24"/>
          <w:szCs w:val="24"/>
        </w:rPr>
        <w:t xml:space="preserve">. </w:t>
      </w:r>
      <w:r w:rsidR="00695E29" w:rsidRPr="00695E29">
        <w:rPr>
          <w:rFonts w:cs="Arial"/>
          <w:sz w:val="24"/>
          <w:szCs w:val="24"/>
        </w:rPr>
        <w:t xml:space="preserve">The ISWT is a popular aerobic fitness assessment tool in UK CR programmes and recommended by the CR physiotherapist association </w:t>
      </w:r>
      <w:r w:rsidR="00695E29" w:rsidRPr="00695E29">
        <w:rPr>
          <w:rFonts w:cs="ArialMT"/>
          <w:sz w:val="24"/>
          <w:szCs w:val="24"/>
        </w:rPr>
        <w:t>[</w:t>
      </w:r>
      <w:r w:rsidR="00695E29" w:rsidRPr="00695E29">
        <w:rPr>
          <w:rStyle w:val="EndnoteReference"/>
          <w:rFonts w:cs="ArialMT"/>
          <w:sz w:val="24"/>
          <w:szCs w:val="24"/>
          <w:vertAlign w:val="baseline"/>
        </w:rPr>
        <w:endnoteReference w:id="31"/>
      </w:r>
      <w:r w:rsidR="00695E29" w:rsidRPr="00695E29">
        <w:rPr>
          <w:rFonts w:cs="ArialMT"/>
          <w:sz w:val="24"/>
          <w:szCs w:val="24"/>
        </w:rPr>
        <w:t xml:space="preserve">, </w:t>
      </w:r>
      <w:r w:rsidR="00695E29" w:rsidRPr="00695E29">
        <w:rPr>
          <w:rStyle w:val="EndnoteReference"/>
          <w:rFonts w:cs="ArialMT"/>
          <w:sz w:val="24"/>
          <w:szCs w:val="24"/>
          <w:vertAlign w:val="baseline"/>
        </w:rPr>
        <w:endnoteReference w:id="32"/>
      </w:r>
      <w:r w:rsidR="00695E29" w:rsidRPr="00695E29">
        <w:rPr>
          <w:rFonts w:cs="ArialMT"/>
          <w:sz w:val="24"/>
          <w:szCs w:val="24"/>
        </w:rPr>
        <w:t>]</w:t>
      </w:r>
      <w:r w:rsidR="00695E29" w:rsidRPr="00695E29">
        <w:rPr>
          <w:rFonts w:cs="Arial"/>
          <w:sz w:val="24"/>
          <w:szCs w:val="24"/>
        </w:rPr>
        <w:t>. Although reference values for ISWT are available in conventional CR patient populations [</w:t>
      </w:r>
      <w:r w:rsidR="00695E29" w:rsidRPr="00695E29">
        <w:rPr>
          <w:rStyle w:val="EndnoteReference"/>
          <w:rFonts w:cs="Arial"/>
          <w:sz w:val="24"/>
          <w:szCs w:val="24"/>
          <w:vertAlign w:val="baseline"/>
        </w:rPr>
        <w:endnoteReference w:id="33"/>
      </w:r>
      <w:r w:rsidR="00695E29" w:rsidRPr="00695E29">
        <w:rPr>
          <w:rFonts w:cs="Arial"/>
          <w:sz w:val="24"/>
          <w:szCs w:val="24"/>
        </w:rPr>
        <w:t>]</w:t>
      </w:r>
      <w:r>
        <w:rPr>
          <w:rFonts w:cs="Arial"/>
          <w:sz w:val="24"/>
          <w:szCs w:val="24"/>
        </w:rPr>
        <w:t>,</w:t>
      </w:r>
      <w:r w:rsidR="00695E29" w:rsidRPr="00695E29">
        <w:rPr>
          <w:rFonts w:cs="Arial"/>
          <w:sz w:val="24"/>
          <w:szCs w:val="24"/>
        </w:rPr>
        <w:t xml:space="preserve"> they have not yet </w:t>
      </w:r>
      <w:r w:rsidR="000633B9">
        <w:rPr>
          <w:rFonts w:cs="Arial"/>
          <w:sz w:val="24"/>
          <w:szCs w:val="24"/>
        </w:rPr>
        <w:t xml:space="preserve">been </w:t>
      </w:r>
      <w:r w:rsidR="00695E29" w:rsidRPr="00695E29">
        <w:rPr>
          <w:rFonts w:cs="Arial"/>
          <w:sz w:val="24"/>
          <w:szCs w:val="24"/>
        </w:rPr>
        <w:t xml:space="preserve">validated for use in the early CR cohorts. </w:t>
      </w:r>
      <w:r w:rsidR="00695E29" w:rsidRPr="00695E29">
        <w:rPr>
          <w:rFonts w:cs="ArialMT"/>
          <w:sz w:val="24"/>
          <w:szCs w:val="24"/>
        </w:rPr>
        <w:t xml:space="preserve">If a participant </w:t>
      </w:r>
      <w:r w:rsidR="002C1773">
        <w:rPr>
          <w:rFonts w:cs="ArialMT"/>
          <w:sz w:val="24"/>
          <w:szCs w:val="24"/>
        </w:rPr>
        <w:t>misses</w:t>
      </w:r>
      <w:r w:rsidR="00695E29" w:rsidRPr="00695E29">
        <w:rPr>
          <w:rFonts w:cs="ArialMT"/>
          <w:sz w:val="24"/>
          <w:szCs w:val="24"/>
        </w:rPr>
        <w:t xml:space="preserve"> this appointment they </w:t>
      </w:r>
      <w:r w:rsidR="00143283">
        <w:rPr>
          <w:rFonts w:cs="ArialMT"/>
          <w:sz w:val="24"/>
          <w:szCs w:val="24"/>
        </w:rPr>
        <w:t>will be sent another</w:t>
      </w:r>
      <w:r w:rsidR="00695E29" w:rsidRPr="00695E29">
        <w:rPr>
          <w:rFonts w:cs="ArialMT"/>
          <w:sz w:val="24"/>
          <w:szCs w:val="24"/>
        </w:rPr>
        <w:t>.</w:t>
      </w:r>
      <w:r w:rsidR="00204577" w:rsidRPr="00204577">
        <w:rPr>
          <w:rFonts w:cs="ArialMT"/>
          <w:sz w:val="24"/>
          <w:szCs w:val="24"/>
        </w:rPr>
        <w:t xml:space="preserve"> </w:t>
      </w:r>
    </w:p>
    <w:p w14:paraId="0EB1762F" w14:textId="77777777" w:rsidR="007519A7" w:rsidRPr="002F4D83" w:rsidRDefault="007519A7" w:rsidP="007519A7">
      <w:pPr>
        <w:autoSpaceDE w:val="0"/>
        <w:autoSpaceDN w:val="0"/>
        <w:adjustRightInd w:val="0"/>
        <w:spacing w:after="0" w:line="360" w:lineRule="auto"/>
        <w:rPr>
          <w:rFonts w:ascii="Arial" w:hAnsi="Arial" w:cs="Arial"/>
          <w:color w:val="FF0000"/>
          <w:sz w:val="24"/>
        </w:rPr>
      </w:pPr>
    </w:p>
    <w:p w14:paraId="3B71602F" w14:textId="57473CAF" w:rsidR="00783E61" w:rsidRPr="00783E61" w:rsidRDefault="00783E61" w:rsidP="007519A7">
      <w:pPr>
        <w:autoSpaceDE w:val="0"/>
        <w:autoSpaceDN w:val="0"/>
        <w:adjustRightInd w:val="0"/>
        <w:spacing w:after="0" w:line="360" w:lineRule="auto"/>
        <w:rPr>
          <w:rFonts w:cs="Arial-ItalicMT"/>
          <w:b/>
          <w:iCs/>
          <w:sz w:val="24"/>
          <w:szCs w:val="24"/>
        </w:rPr>
      </w:pPr>
      <w:r w:rsidRPr="00783E61">
        <w:rPr>
          <w:rFonts w:cs="Arial-ItalicMT"/>
          <w:b/>
          <w:iCs/>
          <w:sz w:val="24"/>
          <w:szCs w:val="24"/>
        </w:rPr>
        <w:t>Cardiac rehabilitation programme</w:t>
      </w:r>
    </w:p>
    <w:p w14:paraId="52E83F59" w14:textId="411A1912" w:rsidR="00ED794A" w:rsidRPr="00783E61" w:rsidRDefault="00783E61" w:rsidP="007519A7">
      <w:pPr>
        <w:autoSpaceDE w:val="0"/>
        <w:autoSpaceDN w:val="0"/>
        <w:adjustRightInd w:val="0"/>
        <w:spacing w:after="0" w:line="360" w:lineRule="auto"/>
        <w:rPr>
          <w:rFonts w:cstheme="minorHAnsi"/>
          <w:bCs/>
          <w:sz w:val="24"/>
          <w:szCs w:val="24"/>
        </w:rPr>
      </w:pPr>
      <w:r w:rsidRPr="00783E61">
        <w:rPr>
          <w:rFonts w:cs="ArialMT"/>
          <w:sz w:val="24"/>
          <w:szCs w:val="24"/>
        </w:rPr>
        <w:t>T</w:t>
      </w:r>
      <w:r w:rsidR="007519A7" w:rsidRPr="00783E61">
        <w:rPr>
          <w:rFonts w:cs="ArialMT"/>
          <w:sz w:val="24"/>
          <w:szCs w:val="24"/>
        </w:rPr>
        <w:t>his</w:t>
      </w:r>
      <w:r w:rsidR="0085167D" w:rsidRPr="00783E61">
        <w:rPr>
          <w:rFonts w:cs="ArialMT"/>
          <w:sz w:val="24"/>
          <w:szCs w:val="24"/>
        </w:rPr>
        <w:t xml:space="preserve"> will consist of supervised low-to-moderate intensity exercise performed once </w:t>
      </w:r>
      <w:r w:rsidR="007429BA">
        <w:rPr>
          <w:rFonts w:cs="ArialMT"/>
          <w:sz w:val="24"/>
          <w:szCs w:val="24"/>
        </w:rPr>
        <w:t>(</w:t>
      </w:r>
      <w:r w:rsidR="00E579F5">
        <w:rPr>
          <w:rFonts w:cs="ArialMT"/>
          <w:sz w:val="24"/>
          <w:szCs w:val="24"/>
        </w:rPr>
        <w:t>South Tees</w:t>
      </w:r>
      <w:r w:rsidR="007429BA">
        <w:rPr>
          <w:rFonts w:cs="ArialMT"/>
          <w:sz w:val="24"/>
          <w:szCs w:val="24"/>
        </w:rPr>
        <w:t xml:space="preserve">) </w:t>
      </w:r>
      <w:r w:rsidR="0085167D" w:rsidRPr="00783E61">
        <w:rPr>
          <w:rFonts w:cs="ArialMT"/>
          <w:sz w:val="24"/>
          <w:szCs w:val="24"/>
        </w:rPr>
        <w:t xml:space="preserve">or twice </w:t>
      </w:r>
      <w:r w:rsidR="007429BA">
        <w:rPr>
          <w:rFonts w:cs="ArialMT"/>
          <w:sz w:val="24"/>
          <w:szCs w:val="24"/>
        </w:rPr>
        <w:t>(</w:t>
      </w:r>
      <w:r w:rsidR="00E579F5">
        <w:rPr>
          <w:rFonts w:cs="ArialMT"/>
          <w:sz w:val="24"/>
          <w:szCs w:val="24"/>
        </w:rPr>
        <w:t>Hull</w:t>
      </w:r>
      <w:r w:rsidR="007429BA">
        <w:rPr>
          <w:rFonts w:cs="ArialMT"/>
          <w:sz w:val="24"/>
          <w:szCs w:val="24"/>
        </w:rPr>
        <w:t>)</w:t>
      </w:r>
      <w:r w:rsidR="0085167D" w:rsidRPr="00783E61">
        <w:rPr>
          <w:rFonts w:cs="ArialMT"/>
          <w:sz w:val="24"/>
          <w:szCs w:val="24"/>
        </w:rPr>
        <w:t xml:space="preserve"> </w:t>
      </w:r>
      <w:r w:rsidR="003A37A5">
        <w:rPr>
          <w:rFonts w:cs="ArialMT"/>
          <w:sz w:val="24"/>
          <w:szCs w:val="24"/>
        </w:rPr>
        <w:t xml:space="preserve">a </w:t>
      </w:r>
      <w:r w:rsidR="0085167D" w:rsidRPr="00783E61">
        <w:rPr>
          <w:rFonts w:cs="ArialMT"/>
          <w:sz w:val="24"/>
          <w:szCs w:val="24"/>
        </w:rPr>
        <w:t xml:space="preserve">week for eight weeks (as is standard </w:t>
      </w:r>
      <w:r w:rsidR="007429BA">
        <w:rPr>
          <w:rFonts w:cs="ArialMT"/>
          <w:sz w:val="24"/>
          <w:szCs w:val="24"/>
        </w:rPr>
        <w:t>UK</w:t>
      </w:r>
      <w:r w:rsidR="0085167D" w:rsidRPr="00783E61">
        <w:rPr>
          <w:rFonts w:cs="ArialMT"/>
          <w:sz w:val="24"/>
          <w:szCs w:val="24"/>
        </w:rPr>
        <w:t xml:space="preserve"> practice).</w:t>
      </w:r>
      <w:r w:rsidR="00C7089F" w:rsidRPr="00783E61">
        <w:rPr>
          <w:rFonts w:cs="ArialMT"/>
          <w:sz w:val="24"/>
          <w:szCs w:val="24"/>
        </w:rPr>
        <w:t xml:space="preserve"> </w:t>
      </w:r>
      <w:r w:rsidR="00CC1021" w:rsidRPr="00783E61">
        <w:rPr>
          <w:rFonts w:cs="ArialMT"/>
          <w:sz w:val="24"/>
          <w:szCs w:val="24"/>
        </w:rPr>
        <w:t xml:space="preserve">Exercise will be prescribed according to standards published by </w:t>
      </w:r>
      <w:r w:rsidR="00E03016">
        <w:rPr>
          <w:rFonts w:cs="ArialMT"/>
          <w:sz w:val="24"/>
          <w:szCs w:val="24"/>
        </w:rPr>
        <w:t>BACPR</w:t>
      </w:r>
      <w:r w:rsidR="0066545E" w:rsidRPr="00783E61">
        <w:rPr>
          <w:rFonts w:cs="ArialMT"/>
          <w:sz w:val="24"/>
          <w:szCs w:val="24"/>
        </w:rPr>
        <w:t xml:space="preserve"> [</w:t>
      </w:r>
      <w:r w:rsidR="0066545E" w:rsidRPr="00783E61">
        <w:rPr>
          <w:rFonts w:cs="ArialMT"/>
          <w:sz w:val="24"/>
          <w:szCs w:val="24"/>
        </w:rPr>
        <w:fldChar w:fldCharType="begin"/>
      </w:r>
      <w:r w:rsidR="0066545E" w:rsidRPr="00783E61">
        <w:rPr>
          <w:rFonts w:cs="ArialMT"/>
          <w:sz w:val="24"/>
          <w:szCs w:val="24"/>
        </w:rPr>
        <w:instrText xml:space="preserve"> NOTEREF _Ref522266693 \h </w:instrText>
      </w:r>
      <w:r w:rsidR="0066545E" w:rsidRPr="00783E61">
        <w:rPr>
          <w:rFonts w:cs="ArialMT"/>
          <w:sz w:val="24"/>
          <w:szCs w:val="24"/>
        </w:rPr>
      </w:r>
      <w:r w:rsidR="0066545E" w:rsidRPr="00783E61">
        <w:rPr>
          <w:rFonts w:cs="ArialMT"/>
          <w:sz w:val="24"/>
          <w:szCs w:val="24"/>
        </w:rPr>
        <w:fldChar w:fldCharType="separate"/>
      </w:r>
      <w:r w:rsidR="00332F76">
        <w:rPr>
          <w:rFonts w:cs="ArialMT"/>
          <w:sz w:val="24"/>
          <w:szCs w:val="24"/>
        </w:rPr>
        <w:t>22</w:t>
      </w:r>
      <w:r w:rsidR="0066545E" w:rsidRPr="00783E61">
        <w:rPr>
          <w:rFonts w:cs="ArialMT"/>
          <w:sz w:val="24"/>
          <w:szCs w:val="24"/>
        </w:rPr>
        <w:fldChar w:fldCharType="end"/>
      </w:r>
      <w:r w:rsidR="0066545E" w:rsidRPr="00783E61">
        <w:rPr>
          <w:rFonts w:cs="ArialMT"/>
          <w:sz w:val="24"/>
          <w:szCs w:val="24"/>
        </w:rPr>
        <w:t>]</w:t>
      </w:r>
      <w:r w:rsidR="00D511C0">
        <w:rPr>
          <w:rFonts w:cs="ArialMT"/>
          <w:sz w:val="24"/>
          <w:szCs w:val="24"/>
        </w:rPr>
        <w:t>.</w:t>
      </w:r>
      <w:r w:rsidR="00CC1021" w:rsidRPr="00783E61">
        <w:rPr>
          <w:rFonts w:cs="ArialMT"/>
          <w:sz w:val="24"/>
          <w:szCs w:val="24"/>
        </w:rPr>
        <w:t xml:space="preserve"> </w:t>
      </w:r>
      <w:r w:rsidR="004D5938" w:rsidRPr="00783E61">
        <w:rPr>
          <w:rFonts w:cs="ArialMT"/>
          <w:sz w:val="24"/>
          <w:szCs w:val="24"/>
        </w:rPr>
        <w:t>Attendance at these sessions</w:t>
      </w:r>
      <w:r w:rsidR="002C1773">
        <w:rPr>
          <w:rFonts w:cs="ArialMT"/>
          <w:sz w:val="24"/>
          <w:szCs w:val="24"/>
        </w:rPr>
        <w:t xml:space="preserve"> and</w:t>
      </w:r>
      <w:r w:rsidR="004D5938" w:rsidRPr="00783E61">
        <w:rPr>
          <w:rFonts w:cs="ArialMT"/>
          <w:sz w:val="24"/>
          <w:szCs w:val="24"/>
        </w:rPr>
        <w:t xml:space="preserve"> session content will be recorded for each </w:t>
      </w:r>
      <w:r w:rsidR="004D5938" w:rsidRPr="00695E29">
        <w:rPr>
          <w:rFonts w:cs="ArialMT"/>
          <w:sz w:val="24"/>
          <w:szCs w:val="24"/>
        </w:rPr>
        <w:t>participant</w:t>
      </w:r>
      <w:r w:rsidRPr="00695E29">
        <w:rPr>
          <w:rFonts w:cs="ArialMT"/>
          <w:sz w:val="24"/>
          <w:szCs w:val="24"/>
        </w:rPr>
        <w:t>.</w:t>
      </w:r>
      <w:r w:rsidR="00695E29" w:rsidRPr="00695E29">
        <w:rPr>
          <w:rFonts w:cs="ArialMT"/>
          <w:sz w:val="24"/>
          <w:szCs w:val="24"/>
        </w:rPr>
        <w:t xml:space="preserve"> </w:t>
      </w:r>
    </w:p>
    <w:p w14:paraId="32D31831" w14:textId="77777777" w:rsidR="00ED794A" w:rsidRPr="002F4D83" w:rsidRDefault="00ED794A" w:rsidP="003D2B55">
      <w:pPr>
        <w:autoSpaceDE w:val="0"/>
        <w:autoSpaceDN w:val="0"/>
        <w:adjustRightInd w:val="0"/>
        <w:spacing w:after="0" w:line="276" w:lineRule="auto"/>
        <w:rPr>
          <w:rFonts w:cstheme="minorHAnsi"/>
          <w:bCs/>
          <w:color w:val="FF0000"/>
          <w:sz w:val="24"/>
          <w:szCs w:val="24"/>
        </w:rPr>
      </w:pPr>
    </w:p>
    <w:p w14:paraId="1B9B1934" w14:textId="7C43631A" w:rsidR="00204577" w:rsidRPr="002F4D83" w:rsidRDefault="00E1192E" w:rsidP="00FD2D8B">
      <w:pPr>
        <w:pStyle w:val="Heading1"/>
        <w:rPr>
          <w:rFonts w:cs="ArialMT"/>
          <w:sz w:val="28"/>
        </w:rPr>
      </w:pPr>
      <w:r>
        <w:t>Post</w:t>
      </w:r>
      <w:r w:rsidR="00204577">
        <w:t>-cardiac rehabilitation appointment</w:t>
      </w:r>
    </w:p>
    <w:p w14:paraId="1E8A985E" w14:textId="59CE6D65" w:rsidR="005248C6" w:rsidRPr="00EF21B1" w:rsidRDefault="005248C6" w:rsidP="00F0719F">
      <w:pPr>
        <w:autoSpaceDE w:val="0"/>
        <w:autoSpaceDN w:val="0"/>
        <w:adjustRightInd w:val="0"/>
        <w:spacing w:after="0" w:line="360" w:lineRule="auto"/>
        <w:rPr>
          <w:rFonts w:cs="ArialMT"/>
          <w:sz w:val="24"/>
          <w:szCs w:val="24"/>
        </w:rPr>
      </w:pPr>
      <w:r w:rsidRPr="00EF21B1">
        <w:rPr>
          <w:rFonts w:cs="ArialMT"/>
          <w:sz w:val="24"/>
          <w:szCs w:val="24"/>
        </w:rPr>
        <w:t>Following completion of the CR programme</w:t>
      </w:r>
      <w:r w:rsidR="00044AEF" w:rsidRPr="00EF21B1">
        <w:rPr>
          <w:rFonts w:cs="ArialMT"/>
          <w:sz w:val="24"/>
          <w:szCs w:val="24"/>
        </w:rPr>
        <w:t xml:space="preserve"> </w:t>
      </w:r>
      <w:r w:rsidR="00794AF6" w:rsidRPr="00EF21B1">
        <w:rPr>
          <w:rFonts w:cs="Arial"/>
          <w:sz w:val="24"/>
        </w:rPr>
        <w:t>(</w:t>
      </w:r>
      <w:r w:rsidR="006A0659" w:rsidRPr="00EF21B1">
        <w:rPr>
          <w:rFonts w:cs="Arial"/>
          <w:sz w:val="24"/>
        </w:rPr>
        <w:t>16 weeks</w:t>
      </w:r>
      <w:r w:rsidR="006A0659" w:rsidRPr="00EF21B1">
        <w:rPr>
          <w:rFonts w:cs="ArialMT"/>
          <w:sz w:val="24"/>
          <w:szCs w:val="24"/>
        </w:rPr>
        <w:t xml:space="preserve"> post-discharge for</w:t>
      </w:r>
      <w:r w:rsidR="006A0659" w:rsidRPr="00EF21B1">
        <w:rPr>
          <w:rFonts w:cs="Arial"/>
          <w:sz w:val="24"/>
        </w:rPr>
        <w:t xml:space="preserve"> </w:t>
      </w:r>
      <w:r w:rsidR="008C7843">
        <w:rPr>
          <w:rFonts w:cs="Arial"/>
          <w:sz w:val="24"/>
        </w:rPr>
        <w:t xml:space="preserve">the </w:t>
      </w:r>
      <w:r w:rsidR="006A0659" w:rsidRPr="00EF21B1">
        <w:rPr>
          <w:rFonts w:cs="ArialMT"/>
          <w:sz w:val="24"/>
          <w:szCs w:val="24"/>
        </w:rPr>
        <w:t>control arm</w:t>
      </w:r>
      <w:r w:rsidR="000633B9">
        <w:rPr>
          <w:rFonts w:cs="ArialMT"/>
          <w:sz w:val="24"/>
          <w:szCs w:val="24"/>
        </w:rPr>
        <w:t xml:space="preserve"> and </w:t>
      </w:r>
      <w:r w:rsidR="000633B9" w:rsidRPr="00EF21B1">
        <w:rPr>
          <w:rFonts w:cs="Arial"/>
          <w:sz w:val="24"/>
        </w:rPr>
        <w:t>12 weeks</w:t>
      </w:r>
      <w:r w:rsidR="000633B9" w:rsidRPr="00EF21B1">
        <w:rPr>
          <w:rFonts w:cs="ArialMT"/>
          <w:sz w:val="24"/>
          <w:szCs w:val="24"/>
        </w:rPr>
        <w:t xml:space="preserve"> post-discharge for </w:t>
      </w:r>
      <w:r w:rsidR="008C7843">
        <w:rPr>
          <w:rFonts w:cs="ArialMT"/>
          <w:sz w:val="24"/>
          <w:szCs w:val="24"/>
        </w:rPr>
        <w:t>the</w:t>
      </w:r>
      <w:r w:rsidR="000633B9" w:rsidRPr="00EF21B1">
        <w:rPr>
          <w:rFonts w:cs="ArialMT"/>
          <w:sz w:val="24"/>
          <w:szCs w:val="24"/>
        </w:rPr>
        <w:t xml:space="preserve"> intervention arm</w:t>
      </w:r>
      <w:r w:rsidR="00794AF6" w:rsidRPr="00EF21B1">
        <w:rPr>
          <w:rFonts w:cs="ArialMT"/>
          <w:sz w:val="24"/>
          <w:szCs w:val="24"/>
        </w:rPr>
        <w:t>)</w:t>
      </w:r>
      <w:r w:rsidR="00E1192E">
        <w:rPr>
          <w:rFonts w:cs="ArialMT"/>
          <w:sz w:val="24"/>
          <w:szCs w:val="24"/>
        </w:rPr>
        <w:t>, all pa</w:t>
      </w:r>
      <w:r w:rsidR="00D51062">
        <w:rPr>
          <w:rFonts w:cs="ArialMT"/>
          <w:sz w:val="24"/>
          <w:szCs w:val="24"/>
        </w:rPr>
        <w:t>rticipants</w:t>
      </w:r>
      <w:r w:rsidR="00E1192E">
        <w:rPr>
          <w:rFonts w:cs="ArialMT"/>
          <w:sz w:val="24"/>
          <w:szCs w:val="24"/>
        </w:rPr>
        <w:t xml:space="preserve"> will </w:t>
      </w:r>
      <w:r w:rsidR="00A77C03" w:rsidRPr="00EF21B1">
        <w:rPr>
          <w:rFonts w:cs="ArialMT"/>
          <w:sz w:val="24"/>
          <w:szCs w:val="24"/>
        </w:rPr>
        <w:t>have</w:t>
      </w:r>
      <w:r w:rsidRPr="00EF21B1">
        <w:rPr>
          <w:rFonts w:cs="ArialMT"/>
          <w:sz w:val="24"/>
          <w:szCs w:val="24"/>
        </w:rPr>
        <w:t xml:space="preserve"> a</w:t>
      </w:r>
      <w:r w:rsidR="00DE5FCE" w:rsidRPr="00EF21B1">
        <w:rPr>
          <w:rFonts w:cs="ArialMT"/>
          <w:sz w:val="24"/>
          <w:szCs w:val="24"/>
        </w:rPr>
        <w:t xml:space="preserve"> repeat</w:t>
      </w:r>
      <w:r w:rsidRPr="00EF21B1">
        <w:rPr>
          <w:rFonts w:cs="ArialMT"/>
          <w:sz w:val="24"/>
          <w:szCs w:val="24"/>
        </w:rPr>
        <w:t xml:space="preserve"> ISWT</w:t>
      </w:r>
      <w:r w:rsidR="00695E29" w:rsidRPr="00EF21B1">
        <w:rPr>
          <w:rFonts w:cs="ArialMT"/>
          <w:sz w:val="24"/>
          <w:szCs w:val="24"/>
        </w:rPr>
        <w:t xml:space="preserve">. </w:t>
      </w:r>
      <w:r w:rsidR="007429BA">
        <w:rPr>
          <w:rFonts w:cs="ArialMT"/>
          <w:sz w:val="24"/>
          <w:szCs w:val="24"/>
        </w:rPr>
        <w:t xml:space="preserve">If a participant </w:t>
      </w:r>
      <w:r w:rsidR="007B2EFA">
        <w:rPr>
          <w:rFonts w:cs="ArialMT"/>
          <w:sz w:val="24"/>
          <w:szCs w:val="24"/>
        </w:rPr>
        <w:t>misses</w:t>
      </w:r>
      <w:r w:rsidR="007429BA">
        <w:rPr>
          <w:rFonts w:cs="ArialMT"/>
          <w:sz w:val="24"/>
          <w:szCs w:val="24"/>
        </w:rPr>
        <w:t xml:space="preserve"> this appointme</w:t>
      </w:r>
      <w:r w:rsidR="00143283">
        <w:rPr>
          <w:rFonts w:cs="ArialMT"/>
          <w:sz w:val="24"/>
          <w:szCs w:val="24"/>
        </w:rPr>
        <w:t>nt they will be sent another</w:t>
      </w:r>
      <w:r w:rsidR="007429BA">
        <w:rPr>
          <w:rFonts w:cs="ArialMT"/>
          <w:sz w:val="24"/>
          <w:szCs w:val="24"/>
        </w:rPr>
        <w:t xml:space="preserve">. </w:t>
      </w:r>
      <w:r w:rsidR="00E1192E" w:rsidRPr="00695E29">
        <w:rPr>
          <w:rFonts w:cs="ArialMT"/>
          <w:sz w:val="24"/>
          <w:szCs w:val="24"/>
        </w:rPr>
        <w:t>A discharge letter will be sent to pa</w:t>
      </w:r>
      <w:r w:rsidR="00D51062">
        <w:rPr>
          <w:rFonts w:cs="ArialMT"/>
          <w:sz w:val="24"/>
          <w:szCs w:val="24"/>
        </w:rPr>
        <w:t>rticipants</w:t>
      </w:r>
      <w:r w:rsidR="00E1192E" w:rsidRPr="00695E29">
        <w:rPr>
          <w:rFonts w:cs="ArialMT"/>
          <w:sz w:val="24"/>
          <w:szCs w:val="24"/>
        </w:rPr>
        <w:t>’ General Practitioner</w:t>
      </w:r>
      <w:r w:rsidR="0093147D">
        <w:rPr>
          <w:rFonts w:cs="ArialMT"/>
          <w:sz w:val="24"/>
          <w:szCs w:val="24"/>
        </w:rPr>
        <w:t>s</w:t>
      </w:r>
      <w:r w:rsidR="00E1192E" w:rsidRPr="00695E29">
        <w:rPr>
          <w:rFonts w:cs="ArialMT"/>
          <w:sz w:val="24"/>
          <w:szCs w:val="24"/>
        </w:rPr>
        <w:t xml:space="preserve"> summarising their treatment.</w:t>
      </w:r>
      <w:r w:rsidR="00E1192E" w:rsidRPr="00E1192E">
        <w:rPr>
          <w:rFonts w:cs="ArialMT"/>
          <w:sz w:val="24"/>
          <w:szCs w:val="24"/>
        </w:rPr>
        <w:t xml:space="preserve"> </w:t>
      </w:r>
    </w:p>
    <w:p w14:paraId="62E8B782" w14:textId="68ABF1EE" w:rsidR="00204577" w:rsidRDefault="00204577" w:rsidP="00FD2D8B">
      <w:pPr>
        <w:pStyle w:val="Heading1"/>
      </w:pPr>
      <w:bookmarkStart w:id="24" w:name="_Toc530562157"/>
    </w:p>
    <w:p w14:paraId="276D290E" w14:textId="2F5B7A8B" w:rsidR="00E1192E" w:rsidRDefault="00E1192E" w:rsidP="00E1192E">
      <w:pPr>
        <w:spacing w:line="360" w:lineRule="auto"/>
        <w:rPr>
          <w:b/>
          <w:sz w:val="24"/>
        </w:rPr>
      </w:pPr>
      <w:r w:rsidRPr="00E1192E">
        <w:rPr>
          <w:b/>
          <w:sz w:val="24"/>
        </w:rPr>
        <w:t>Final follow up assessment</w:t>
      </w:r>
    </w:p>
    <w:p w14:paraId="6378E2A9" w14:textId="77BAB194" w:rsidR="00E1192E" w:rsidRPr="00E1192E" w:rsidRDefault="00E1192E" w:rsidP="00E1192E">
      <w:pPr>
        <w:spacing w:line="360" w:lineRule="auto"/>
        <w:rPr>
          <w:b/>
          <w:sz w:val="24"/>
        </w:rPr>
      </w:pPr>
      <w:r w:rsidRPr="00EF21B1">
        <w:rPr>
          <w:rFonts w:cs="ArialMT"/>
          <w:sz w:val="24"/>
          <w:szCs w:val="24"/>
        </w:rPr>
        <w:t xml:space="preserve">At final follow-up </w:t>
      </w:r>
      <w:r w:rsidR="00D51062">
        <w:rPr>
          <w:rFonts w:cs="ArialMT"/>
          <w:sz w:val="24"/>
          <w:szCs w:val="24"/>
        </w:rPr>
        <w:t>(</w:t>
      </w:r>
      <w:r w:rsidR="007B2EFA">
        <w:rPr>
          <w:rFonts w:cs="ArialMT"/>
          <w:sz w:val="24"/>
          <w:szCs w:val="24"/>
        </w:rPr>
        <w:t xml:space="preserve">up to </w:t>
      </w:r>
      <w:r w:rsidR="00D51062">
        <w:rPr>
          <w:rFonts w:cs="ArialMT"/>
          <w:sz w:val="24"/>
          <w:szCs w:val="24"/>
        </w:rPr>
        <w:t>26 weeks after randomisation)</w:t>
      </w:r>
      <w:r w:rsidRPr="00EF21B1">
        <w:rPr>
          <w:rFonts w:cs="ArialMT"/>
          <w:sz w:val="24"/>
          <w:szCs w:val="24"/>
        </w:rPr>
        <w:t xml:space="preserve">, participants </w:t>
      </w:r>
      <w:r>
        <w:rPr>
          <w:rFonts w:cs="ArialMT"/>
          <w:sz w:val="24"/>
          <w:szCs w:val="24"/>
        </w:rPr>
        <w:t xml:space="preserve">will </w:t>
      </w:r>
      <w:r w:rsidRPr="00EF21B1">
        <w:rPr>
          <w:rFonts w:cs="ArialMT"/>
          <w:sz w:val="24"/>
          <w:szCs w:val="24"/>
        </w:rPr>
        <w:t xml:space="preserve">have a repeat </w:t>
      </w:r>
      <w:r w:rsidRPr="00EF21B1">
        <w:rPr>
          <w:rFonts w:cstheme="minorHAnsi"/>
          <w:bCs/>
          <w:sz w:val="24"/>
          <w:szCs w:val="24"/>
        </w:rPr>
        <w:t>CPET</w:t>
      </w:r>
      <w:r w:rsidRPr="00EF21B1">
        <w:rPr>
          <w:rFonts w:cs="ArialMT"/>
          <w:sz w:val="24"/>
          <w:szCs w:val="24"/>
        </w:rPr>
        <w:t xml:space="preserve"> (if appropriate), undergo a final ISWT, have an end-of-study consultation</w:t>
      </w:r>
      <w:r w:rsidR="006909E1">
        <w:rPr>
          <w:rFonts w:cs="ArialMT"/>
          <w:sz w:val="24"/>
          <w:szCs w:val="24"/>
        </w:rPr>
        <w:t xml:space="preserve"> and</w:t>
      </w:r>
      <w:r w:rsidRPr="00EF21B1">
        <w:rPr>
          <w:rFonts w:cs="ArialMT"/>
          <w:sz w:val="24"/>
          <w:szCs w:val="24"/>
        </w:rPr>
        <w:t xml:space="preserve"> be examined for sternal wound complications, including sternal instability. Medical </w:t>
      </w:r>
      <w:r w:rsidR="0052645D">
        <w:rPr>
          <w:rFonts w:cs="ArialMT"/>
          <w:sz w:val="24"/>
          <w:szCs w:val="24"/>
        </w:rPr>
        <w:t>history</w:t>
      </w:r>
      <w:r w:rsidR="0052645D" w:rsidRPr="00EF21B1">
        <w:rPr>
          <w:rFonts w:cs="ArialMT"/>
          <w:sz w:val="24"/>
          <w:szCs w:val="24"/>
        </w:rPr>
        <w:t xml:space="preserve"> </w:t>
      </w:r>
      <w:r w:rsidRPr="00EF21B1">
        <w:rPr>
          <w:rFonts w:cs="ArialMT"/>
          <w:sz w:val="24"/>
          <w:szCs w:val="24"/>
        </w:rPr>
        <w:t xml:space="preserve">will be </w:t>
      </w:r>
      <w:r w:rsidR="0052645D">
        <w:rPr>
          <w:rFonts w:cs="ArialMT"/>
          <w:sz w:val="24"/>
          <w:szCs w:val="24"/>
        </w:rPr>
        <w:t>taken to establish</w:t>
      </w:r>
      <w:r w:rsidRPr="00EF21B1">
        <w:rPr>
          <w:rFonts w:cs="ArialMT"/>
          <w:sz w:val="24"/>
          <w:szCs w:val="24"/>
        </w:rPr>
        <w:t xml:space="preserve"> hospital readmissions and Accident &amp; Emergency department attendance for surgery-related complications.</w:t>
      </w:r>
      <w:r w:rsidRPr="00EF21B1">
        <w:rPr>
          <w:rFonts w:cs="ArialMT"/>
          <w:i/>
          <w:sz w:val="24"/>
          <w:szCs w:val="24"/>
        </w:rPr>
        <w:t xml:space="preserve"> </w:t>
      </w:r>
      <w:r w:rsidRPr="00EF21B1">
        <w:rPr>
          <w:rFonts w:cs="ArialMT"/>
          <w:sz w:val="24"/>
          <w:szCs w:val="24"/>
        </w:rPr>
        <w:t xml:space="preserve">If a participant </w:t>
      </w:r>
      <w:r w:rsidR="007B2EFA">
        <w:rPr>
          <w:rFonts w:cs="ArialMT"/>
          <w:sz w:val="24"/>
          <w:szCs w:val="24"/>
        </w:rPr>
        <w:t>misses</w:t>
      </w:r>
      <w:r w:rsidRPr="00EF21B1">
        <w:rPr>
          <w:rFonts w:cs="ArialMT"/>
          <w:sz w:val="24"/>
          <w:szCs w:val="24"/>
        </w:rPr>
        <w:t xml:space="preserve"> this appointment they will be sent another. </w:t>
      </w:r>
    </w:p>
    <w:p w14:paraId="46E11AAC" w14:textId="77777777" w:rsidR="00E1192E" w:rsidRPr="00E1192E" w:rsidRDefault="00E1192E" w:rsidP="00E1192E"/>
    <w:bookmarkEnd w:id="24"/>
    <w:p w14:paraId="5F72C5B9" w14:textId="5A941FA4" w:rsidR="00204577" w:rsidRPr="002F4D83" w:rsidRDefault="00DA3F2C" w:rsidP="00FD2D8B">
      <w:pPr>
        <w:pStyle w:val="Heading1"/>
      </w:pPr>
      <w:r>
        <w:t>DATA COLLECTION</w:t>
      </w:r>
    </w:p>
    <w:p w14:paraId="31407596" w14:textId="2755CA62" w:rsidR="002B651D" w:rsidRPr="002F4D83" w:rsidRDefault="003A37A5" w:rsidP="003A37A5">
      <w:pPr>
        <w:autoSpaceDE w:val="0"/>
        <w:autoSpaceDN w:val="0"/>
        <w:adjustRightInd w:val="0"/>
        <w:spacing w:after="0" w:line="360" w:lineRule="auto"/>
        <w:rPr>
          <w:color w:val="FF0000"/>
          <w:sz w:val="24"/>
          <w:szCs w:val="24"/>
        </w:rPr>
        <w:sectPr w:rsidR="002B651D" w:rsidRPr="002F4D83" w:rsidSect="000C019F">
          <w:footerReference w:type="default" r:id="rId22"/>
          <w:headerReference w:type="first" r:id="rId23"/>
          <w:endnotePr>
            <w:numFmt w:val="decimal"/>
          </w:endnotePr>
          <w:pgSz w:w="11906" w:h="16838"/>
          <w:pgMar w:top="1440" w:right="1274" w:bottom="1276" w:left="1440" w:header="708" w:footer="708" w:gutter="0"/>
          <w:cols w:space="708"/>
          <w:docGrid w:linePitch="360"/>
        </w:sectPr>
      </w:pPr>
      <w:r>
        <w:rPr>
          <w:rFonts w:cs="Arial"/>
          <w:sz w:val="24"/>
        </w:rPr>
        <w:t>At p</w:t>
      </w:r>
      <w:r w:rsidR="00E1192E">
        <w:rPr>
          <w:rFonts w:cs="Arial"/>
          <w:sz w:val="24"/>
        </w:rPr>
        <w:t>re-CR and post-CR appointment</w:t>
      </w:r>
      <w:r w:rsidR="008766BC">
        <w:rPr>
          <w:rFonts w:cs="Arial"/>
          <w:sz w:val="24"/>
        </w:rPr>
        <w:t>s</w:t>
      </w:r>
      <w:r w:rsidR="00E1192E">
        <w:rPr>
          <w:rFonts w:cs="Arial"/>
          <w:sz w:val="24"/>
        </w:rPr>
        <w:t xml:space="preserve"> and the final follow up assessment, participants </w:t>
      </w:r>
      <w:r w:rsidR="00204577" w:rsidRPr="00EF21B1">
        <w:rPr>
          <w:rFonts w:cs="Arial"/>
          <w:sz w:val="24"/>
        </w:rPr>
        <w:t xml:space="preserve">will be asked </w:t>
      </w:r>
      <w:r w:rsidR="00E1192E">
        <w:rPr>
          <w:rFonts w:cs="Arial"/>
          <w:sz w:val="24"/>
        </w:rPr>
        <w:t xml:space="preserve">to complete </w:t>
      </w:r>
      <w:r w:rsidR="00204577" w:rsidRPr="00EF21B1">
        <w:rPr>
          <w:rFonts w:cs="Arial"/>
          <w:sz w:val="24"/>
        </w:rPr>
        <w:t>quality of life (</w:t>
      </w:r>
      <w:r w:rsidR="00204577" w:rsidRPr="00EF21B1">
        <w:rPr>
          <w:rFonts w:cs="ArialMT"/>
          <w:sz w:val="24"/>
          <w:szCs w:val="24"/>
        </w:rPr>
        <w:t>EQ-5D-5L) and resource use questions</w:t>
      </w:r>
      <w:r w:rsidR="00204577">
        <w:rPr>
          <w:rFonts w:cs="ArialMT"/>
          <w:sz w:val="24"/>
          <w:szCs w:val="24"/>
        </w:rPr>
        <w:t xml:space="preserve"> (see </w:t>
      </w:r>
      <w:r w:rsidR="00E1192E">
        <w:rPr>
          <w:rFonts w:cs="ArialMT"/>
          <w:sz w:val="24"/>
          <w:szCs w:val="24"/>
        </w:rPr>
        <w:t>Table 1: Study Assessment Schedule</w:t>
      </w:r>
      <w:r w:rsidR="00204577">
        <w:rPr>
          <w:rFonts w:cs="ArialMT"/>
          <w:sz w:val="24"/>
          <w:szCs w:val="24"/>
        </w:rPr>
        <w:t>)</w:t>
      </w:r>
      <w:r w:rsidR="00204577" w:rsidRPr="00EF21B1">
        <w:rPr>
          <w:rFonts w:cs="ArialMT"/>
          <w:sz w:val="24"/>
          <w:szCs w:val="24"/>
        </w:rPr>
        <w:t>. If a p</w:t>
      </w:r>
      <w:r w:rsidR="00143283">
        <w:rPr>
          <w:rFonts w:cs="ArialMT"/>
          <w:sz w:val="24"/>
          <w:szCs w:val="24"/>
        </w:rPr>
        <w:t>articipant does not attend</w:t>
      </w:r>
      <w:r w:rsidR="00E1192E">
        <w:rPr>
          <w:rFonts w:cs="ArialMT"/>
          <w:sz w:val="24"/>
          <w:szCs w:val="24"/>
        </w:rPr>
        <w:t>,</w:t>
      </w:r>
      <w:r w:rsidR="00204577" w:rsidRPr="00EF21B1">
        <w:rPr>
          <w:rFonts w:cs="ArialMT"/>
          <w:sz w:val="24"/>
          <w:szCs w:val="24"/>
        </w:rPr>
        <w:t xml:space="preserve"> the questionnaire will be posted out to them</w:t>
      </w:r>
      <w:r w:rsidR="00143283">
        <w:rPr>
          <w:rFonts w:cs="ArialMT"/>
          <w:sz w:val="24"/>
          <w:szCs w:val="24"/>
        </w:rPr>
        <w:t>,</w:t>
      </w:r>
      <w:r w:rsidR="00204577" w:rsidRPr="00EF21B1">
        <w:rPr>
          <w:rFonts w:cs="ArialMT"/>
          <w:sz w:val="24"/>
          <w:szCs w:val="24"/>
        </w:rPr>
        <w:t xml:space="preserve"> with two reminders </w:t>
      </w:r>
      <w:r>
        <w:rPr>
          <w:rFonts w:cs="ArialMT"/>
          <w:sz w:val="24"/>
          <w:szCs w:val="24"/>
        </w:rPr>
        <w:t>subsequently sent if no respon</w:t>
      </w:r>
      <w:r w:rsidR="002C1773">
        <w:rPr>
          <w:rFonts w:cs="ArialMT"/>
          <w:sz w:val="24"/>
          <w:szCs w:val="24"/>
        </w:rPr>
        <w:t>se</w:t>
      </w:r>
      <w:r w:rsidRPr="00EF21B1">
        <w:rPr>
          <w:rFonts w:cs="ArialMT"/>
          <w:sz w:val="24"/>
          <w:szCs w:val="24"/>
        </w:rPr>
        <w:t xml:space="preserve"> (one and two weeks later </w:t>
      </w:r>
      <w:r>
        <w:rPr>
          <w:rFonts w:cs="ArialMT"/>
          <w:sz w:val="24"/>
          <w:szCs w:val="24"/>
        </w:rPr>
        <w:t>as</w:t>
      </w:r>
      <w:r w:rsidRPr="00EF21B1">
        <w:rPr>
          <w:rFonts w:cs="ArialMT"/>
          <w:sz w:val="24"/>
          <w:szCs w:val="24"/>
        </w:rPr>
        <w:t xml:space="preserve"> necessary</w:t>
      </w:r>
      <w:r>
        <w:rPr>
          <w:rFonts w:cs="ArialMT"/>
          <w:sz w:val="24"/>
          <w:szCs w:val="24"/>
        </w:rPr>
        <w:t>)</w:t>
      </w:r>
      <w:r w:rsidRPr="00EF21B1">
        <w:rPr>
          <w:rFonts w:cs="ArialMT"/>
          <w:sz w:val="24"/>
          <w:szCs w:val="24"/>
        </w:rPr>
        <w:t>.</w:t>
      </w:r>
    </w:p>
    <w:p w14:paraId="6B863DC7" w14:textId="18C3EC29" w:rsidR="002B651D" w:rsidRPr="004241C4" w:rsidRDefault="00E1192E" w:rsidP="002B651D">
      <w:pPr>
        <w:rPr>
          <w:sz w:val="24"/>
          <w:szCs w:val="24"/>
        </w:rPr>
      </w:pPr>
      <w:r>
        <w:rPr>
          <w:sz w:val="24"/>
          <w:szCs w:val="24"/>
        </w:rPr>
        <w:t>Table 1</w:t>
      </w:r>
      <w:r w:rsidR="002B651D" w:rsidRPr="004241C4">
        <w:rPr>
          <w:sz w:val="24"/>
          <w:szCs w:val="24"/>
        </w:rPr>
        <w:t xml:space="preserve">: </w:t>
      </w:r>
      <w:r w:rsidR="00B20577" w:rsidRPr="004241C4">
        <w:rPr>
          <w:rFonts w:cstheme="minorHAnsi"/>
          <w:sz w:val="24"/>
          <w:szCs w:val="24"/>
        </w:rPr>
        <w:t>Study assessment schedule</w:t>
      </w:r>
    </w:p>
    <w:tbl>
      <w:tblPr>
        <w:tblStyle w:val="TableGrid"/>
        <w:tblW w:w="16019" w:type="dxa"/>
        <w:tblInd w:w="-885" w:type="dxa"/>
        <w:tblLayout w:type="fixed"/>
        <w:tblLook w:val="04A0" w:firstRow="1" w:lastRow="0" w:firstColumn="1" w:lastColumn="0" w:noHBand="0" w:noVBand="1"/>
      </w:tblPr>
      <w:tblGrid>
        <w:gridCol w:w="2518"/>
        <w:gridCol w:w="1027"/>
        <w:gridCol w:w="1276"/>
        <w:gridCol w:w="1417"/>
        <w:gridCol w:w="992"/>
        <w:gridCol w:w="993"/>
        <w:gridCol w:w="1134"/>
        <w:gridCol w:w="1134"/>
        <w:gridCol w:w="1417"/>
        <w:gridCol w:w="992"/>
        <w:gridCol w:w="993"/>
        <w:gridCol w:w="992"/>
        <w:gridCol w:w="1134"/>
      </w:tblGrid>
      <w:tr w:rsidR="004D5938" w:rsidRPr="004241C4" w14:paraId="4666CD8C" w14:textId="620C5E66" w:rsidTr="0071180F">
        <w:tc>
          <w:tcPr>
            <w:tcW w:w="4821" w:type="dxa"/>
            <w:gridSpan w:val="3"/>
            <w:tcBorders>
              <w:right w:val="single" w:sz="18" w:space="0" w:color="auto"/>
            </w:tcBorders>
          </w:tcPr>
          <w:p w14:paraId="34DB6125" w14:textId="77777777" w:rsidR="004D5938" w:rsidRPr="004241C4" w:rsidRDefault="004D5938" w:rsidP="002B651D"/>
        </w:tc>
        <w:tc>
          <w:tcPr>
            <w:tcW w:w="5670" w:type="dxa"/>
            <w:gridSpan w:val="5"/>
            <w:tcBorders>
              <w:right w:val="single" w:sz="18" w:space="0" w:color="auto"/>
            </w:tcBorders>
          </w:tcPr>
          <w:p w14:paraId="165D0EAE" w14:textId="5B55364A" w:rsidR="004D5938" w:rsidRPr="004241C4" w:rsidRDefault="004D5938" w:rsidP="00730DFE">
            <w:pPr>
              <w:jc w:val="center"/>
              <w:rPr>
                <w:b/>
              </w:rPr>
            </w:pPr>
            <w:r w:rsidRPr="004241C4">
              <w:rPr>
                <w:b/>
              </w:rPr>
              <w:t>Control arm</w:t>
            </w:r>
            <w:r w:rsidR="00B20577" w:rsidRPr="004241C4">
              <w:rPr>
                <w:b/>
              </w:rPr>
              <w:t xml:space="preserve"> </w:t>
            </w:r>
          </w:p>
        </w:tc>
        <w:tc>
          <w:tcPr>
            <w:tcW w:w="5528" w:type="dxa"/>
            <w:gridSpan w:val="5"/>
            <w:tcBorders>
              <w:left w:val="single" w:sz="18" w:space="0" w:color="auto"/>
            </w:tcBorders>
          </w:tcPr>
          <w:p w14:paraId="0F8E5928" w14:textId="17971946" w:rsidR="004D5938" w:rsidRPr="004241C4" w:rsidRDefault="004D5938" w:rsidP="00730DFE">
            <w:pPr>
              <w:jc w:val="center"/>
              <w:rPr>
                <w:b/>
              </w:rPr>
            </w:pPr>
            <w:r w:rsidRPr="004241C4">
              <w:rPr>
                <w:b/>
              </w:rPr>
              <w:t>Intervention arm</w:t>
            </w:r>
            <w:r w:rsidR="00B20577" w:rsidRPr="004241C4">
              <w:rPr>
                <w:b/>
              </w:rPr>
              <w:t xml:space="preserve"> </w:t>
            </w:r>
          </w:p>
        </w:tc>
      </w:tr>
      <w:tr w:rsidR="006D0A5F" w:rsidRPr="004241C4" w14:paraId="5AD7BC05" w14:textId="62FF0ECC" w:rsidTr="006A0CE8">
        <w:tc>
          <w:tcPr>
            <w:tcW w:w="2518" w:type="dxa"/>
          </w:tcPr>
          <w:p w14:paraId="70E842AE" w14:textId="10894813" w:rsidR="004D5938" w:rsidRPr="004241C4" w:rsidRDefault="004D5938" w:rsidP="002B651D">
            <w:pPr>
              <w:rPr>
                <w:b/>
              </w:rPr>
            </w:pPr>
            <w:r w:rsidRPr="004241C4">
              <w:rPr>
                <w:b/>
              </w:rPr>
              <w:t>Procedure</w:t>
            </w:r>
          </w:p>
        </w:tc>
        <w:tc>
          <w:tcPr>
            <w:tcW w:w="1027" w:type="dxa"/>
          </w:tcPr>
          <w:p w14:paraId="195310B6" w14:textId="7D9ECC34" w:rsidR="004D5938" w:rsidRPr="004241C4" w:rsidRDefault="004D5938" w:rsidP="00362A50">
            <w:pPr>
              <w:jc w:val="center"/>
              <w:rPr>
                <w:b/>
              </w:rPr>
            </w:pPr>
            <w:r w:rsidRPr="004241C4">
              <w:rPr>
                <w:b/>
              </w:rPr>
              <w:t>Surgery</w:t>
            </w:r>
          </w:p>
        </w:tc>
        <w:tc>
          <w:tcPr>
            <w:tcW w:w="1276" w:type="dxa"/>
            <w:tcBorders>
              <w:right w:val="single" w:sz="18" w:space="0" w:color="auto"/>
            </w:tcBorders>
          </w:tcPr>
          <w:p w14:paraId="22B4E791" w14:textId="78BED3E8" w:rsidR="004D5938" w:rsidRPr="004241C4" w:rsidRDefault="004D5938" w:rsidP="00362A50">
            <w:pPr>
              <w:jc w:val="center"/>
              <w:rPr>
                <w:b/>
              </w:rPr>
            </w:pPr>
            <w:r w:rsidRPr="004241C4">
              <w:rPr>
                <w:b/>
              </w:rPr>
              <w:t>Eligibility/</w:t>
            </w:r>
            <w:r w:rsidR="008036ED" w:rsidRPr="004241C4">
              <w:rPr>
                <w:b/>
              </w:rPr>
              <w:t xml:space="preserve"> </w:t>
            </w:r>
            <w:r w:rsidRPr="004241C4">
              <w:rPr>
                <w:b/>
              </w:rPr>
              <w:t>Discharge</w:t>
            </w:r>
          </w:p>
        </w:tc>
        <w:tc>
          <w:tcPr>
            <w:tcW w:w="1417" w:type="dxa"/>
            <w:tcBorders>
              <w:left w:val="single" w:sz="18" w:space="0" w:color="auto"/>
            </w:tcBorders>
          </w:tcPr>
          <w:p w14:paraId="11246A2A" w14:textId="68523F60" w:rsidR="004D5938" w:rsidRPr="004241C4" w:rsidRDefault="004D5938" w:rsidP="006D0A5F">
            <w:pPr>
              <w:jc w:val="center"/>
              <w:rPr>
                <w:b/>
              </w:rPr>
            </w:pPr>
            <w:r w:rsidRPr="004241C4">
              <w:rPr>
                <w:b/>
              </w:rPr>
              <w:t xml:space="preserve">Outpatient </w:t>
            </w:r>
            <w:r w:rsidR="00E1192E">
              <w:rPr>
                <w:b/>
              </w:rPr>
              <w:t>appointment</w:t>
            </w:r>
          </w:p>
        </w:tc>
        <w:tc>
          <w:tcPr>
            <w:tcW w:w="992" w:type="dxa"/>
          </w:tcPr>
          <w:p w14:paraId="3D09817C" w14:textId="6178053C" w:rsidR="004D5938" w:rsidRPr="004241C4" w:rsidRDefault="004D5938" w:rsidP="00362A50">
            <w:pPr>
              <w:jc w:val="center"/>
              <w:rPr>
                <w:b/>
              </w:rPr>
            </w:pPr>
            <w:r w:rsidRPr="004241C4">
              <w:rPr>
                <w:b/>
              </w:rPr>
              <w:t>Pre-CR</w:t>
            </w:r>
          </w:p>
        </w:tc>
        <w:tc>
          <w:tcPr>
            <w:tcW w:w="993" w:type="dxa"/>
          </w:tcPr>
          <w:p w14:paraId="057C842B" w14:textId="77777777" w:rsidR="004D5938" w:rsidRPr="004241C4" w:rsidRDefault="004D5938" w:rsidP="00362A50">
            <w:pPr>
              <w:jc w:val="center"/>
              <w:rPr>
                <w:b/>
              </w:rPr>
            </w:pPr>
            <w:r w:rsidRPr="004241C4">
              <w:rPr>
                <w:b/>
              </w:rPr>
              <w:t>CR sessions</w:t>
            </w:r>
          </w:p>
          <w:p w14:paraId="10F6AB99" w14:textId="36CF236C" w:rsidR="00AC0C76" w:rsidRPr="004241C4" w:rsidRDefault="00B20577" w:rsidP="00362A50">
            <w:pPr>
              <w:jc w:val="center"/>
            </w:pPr>
            <w:r w:rsidRPr="004241C4">
              <w:rPr>
                <w:sz w:val="16"/>
              </w:rPr>
              <w:t xml:space="preserve">(8-16 sessions over 8 </w:t>
            </w:r>
            <w:r w:rsidR="00AC0C76" w:rsidRPr="004241C4">
              <w:rPr>
                <w:sz w:val="16"/>
              </w:rPr>
              <w:t>weeks)</w:t>
            </w:r>
          </w:p>
        </w:tc>
        <w:tc>
          <w:tcPr>
            <w:tcW w:w="1134" w:type="dxa"/>
          </w:tcPr>
          <w:p w14:paraId="30B93CAD" w14:textId="38402C77" w:rsidR="004D5938" w:rsidRPr="004241C4" w:rsidRDefault="004D5938" w:rsidP="00362A50">
            <w:pPr>
              <w:jc w:val="center"/>
              <w:rPr>
                <w:b/>
              </w:rPr>
            </w:pPr>
            <w:r w:rsidRPr="004241C4">
              <w:rPr>
                <w:b/>
              </w:rPr>
              <w:t>Post-CR</w:t>
            </w:r>
          </w:p>
        </w:tc>
        <w:tc>
          <w:tcPr>
            <w:tcW w:w="1134" w:type="dxa"/>
            <w:tcBorders>
              <w:right w:val="single" w:sz="18" w:space="0" w:color="auto"/>
            </w:tcBorders>
          </w:tcPr>
          <w:p w14:paraId="4D598F64" w14:textId="35A28BEA" w:rsidR="004D5938" w:rsidRPr="004241C4" w:rsidRDefault="00E1192E" w:rsidP="00362A50">
            <w:pPr>
              <w:jc w:val="center"/>
              <w:rPr>
                <w:b/>
              </w:rPr>
            </w:pPr>
            <w:r>
              <w:rPr>
                <w:b/>
              </w:rPr>
              <w:t>Final follow up</w:t>
            </w:r>
            <w:r w:rsidR="004D5938" w:rsidRPr="004241C4">
              <w:rPr>
                <w:b/>
              </w:rPr>
              <w:t xml:space="preserve"> visit</w:t>
            </w:r>
          </w:p>
        </w:tc>
        <w:tc>
          <w:tcPr>
            <w:tcW w:w="1417" w:type="dxa"/>
            <w:tcBorders>
              <w:left w:val="single" w:sz="18" w:space="0" w:color="auto"/>
            </w:tcBorders>
          </w:tcPr>
          <w:p w14:paraId="7FDEC14C" w14:textId="053BDB28" w:rsidR="004D5938" w:rsidRPr="004241C4" w:rsidRDefault="00E1192E" w:rsidP="006D0A5F">
            <w:pPr>
              <w:jc w:val="center"/>
              <w:rPr>
                <w:b/>
              </w:rPr>
            </w:pPr>
            <w:r w:rsidRPr="004241C4">
              <w:rPr>
                <w:b/>
              </w:rPr>
              <w:t xml:space="preserve">Outpatient </w:t>
            </w:r>
            <w:r>
              <w:rPr>
                <w:b/>
              </w:rPr>
              <w:t>appointment</w:t>
            </w:r>
          </w:p>
        </w:tc>
        <w:tc>
          <w:tcPr>
            <w:tcW w:w="992" w:type="dxa"/>
          </w:tcPr>
          <w:p w14:paraId="1FAA75E0" w14:textId="4A820214" w:rsidR="004D5938" w:rsidRPr="004241C4" w:rsidRDefault="004D5938" w:rsidP="00362A50">
            <w:pPr>
              <w:jc w:val="center"/>
              <w:rPr>
                <w:b/>
              </w:rPr>
            </w:pPr>
            <w:r w:rsidRPr="004241C4">
              <w:rPr>
                <w:b/>
              </w:rPr>
              <w:t>Pre-CR</w:t>
            </w:r>
          </w:p>
        </w:tc>
        <w:tc>
          <w:tcPr>
            <w:tcW w:w="993" w:type="dxa"/>
          </w:tcPr>
          <w:p w14:paraId="5780FDBA" w14:textId="77777777" w:rsidR="004D5938" w:rsidRPr="004241C4" w:rsidRDefault="004D5938" w:rsidP="00362A50">
            <w:pPr>
              <w:jc w:val="center"/>
              <w:rPr>
                <w:b/>
              </w:rPr>
            </w:pPr>
            <w:r w:rsidRPr="004241C4">
              <w:rPr>
                <w:b/>
              </w:rPr>
              <w:t>CR sessions</w:t>
            </w:r>
          </w:p>
          <w:p w14:paraId="591F12FE" w14:textId="438EA699" w:rsidR="00B20577" w:rsidRPr="004241C4" w:rsidRDefault="00B20577" w:rsidP="00362A50">
            <w:pPr>
              <w:jc w:val="center"/>
              <w:rPr>
                <w:b/>
              </w:rPr>
            </w:pPr>
            <w:r w:rsidRPr="004241C4">
              <w:rPr>
                <w:sz w:val="16"/>
              </w:rPr>
              <w:t>(8-16 sessions over 8 weeks)</w:t>
            </w:r>
          </w:p>
        </w:tc>
        <w:tc>
          <w:tcPr>
            <w:tcW w:w="992" w:type="dxa"/>
          </w:tcPr>
          <w:p w14:paraId="6978D030" w14:textId="6DE72FBB" w:rsidR="004D5938" w:rsidRPr="004241C4" w:rsidRDefault="004D5938" w:rsidP="00362A50">
            <w:pPr>
              <w:jc w:val="center"/>
              <w:rPr>
                <w:b/>
              </w:rPr>
            </w:pPr>
            <w:r w:rsidRPr="004241C4">
              <w:rPr>
                <w:b/>
              </w:rPr>
              <w:t>Post-CR</w:t>
            </w:r>
          </w:p>
        </w:tc>
        <w:tc>
          <w:tcPr>
            <w:tcW w:w="1134" w:type="dxa"/>
          </w:tcPr>
          <w:p w14:paraId="6DE79BF2" w14:textId="5C5E8A38" w:rsidR="004D5938" w:rsidRPr="004241C4" w:rsidRDefault="00E1192E" w:rsidP="00362A50">
            <w:pPr>
              <w:jc w:val="center"/>
              <w:rPr>
                <w:b/>
              </w:rPr>
            </w:pPr>
            <w:r>
              <w:rPr>
                <w:b/>
              </w:rPr>
              <w:t>Final follow up</w:t>
            </w:r>
            <w:r w:rsidRPr="004241C4">
              <w:rPr>
                <w:b/>
              </w:rPr>
              <w:t xml:space="preserve"> </w:t>
            </w:r>
            <w:r w:rsidR="004D5938" w:rsidRPr="004241C4">
              <w:rPr>
                <w:b/>
              </w:rPr>
              <w:t>visit</w:t>
            </w:r>
          </w:p>
        </w:tc>
      </w:tr>
      <w:tr w:rsidR="006D0A5F" w:rsidRPr="004241C4" w14:paraId="58DBABC7" w14:textId="69568C12" w:rsidTr="006A0CE8">
        <w:tc>
          <w:tcPr>
            <w:tcW w:w="2518" w:type="dxa"/>
          </w:tcPr>
          <w:p w14:paraId="2154EBF4" w14:textId="77777777" w:rsidR="004D5938" w:rsidRPr="004241C4" w:rsidRDefault="004D5938" w:rsidP="002B651D"/>
        </w:tc>
        <w:tc>
          <w:tcPr>
            <w:tcW w:w="1027" w:type="dxa"/>
          </w:tcPr>
          <w:p w14:paraId="51ECA4D7" w14:textId="297AFA6B" w:rsidR="004D5938" w:rsidRPr="004241C4" w:rsidRDefault="004D5938" w:rsidP="00362A50">
            <w:pPr>
              <w:jc w:val="center"/>
              <w:rPr>
                <w:i/>
              </w:rPr>
            </w:pPr>
            <w:r w:rsidRPr="004241C4">
              <w:rPr>
                <w:i/>
              </w:rPr>
              <w:t xml:space="preserve">Week </w:t>
            </w:r>
            <w:r w:rsidR="00D66B98" w:rsidRPr="004241C4">
              <w:rPr>
                <w:i/>
              </w:rPr>
              <w:t>-</w:t>
            </w:r>
            <w:r w:rsidRPr="004241C4">
              <w:rPr>
                <w:i/>
              </w:rPr>
              <w:t>1</w:t>
            </w:r>
          </w:p>
        </w:tc>
        <w:tc>
          <w:tcPr>
            <w:tcW w:w="1276" w:type="dxa"/>
            <w:tcBorders>
              <w:right w:val="single" w:sz="18" w:space="0" w:color="auto"/>
            </w:tcBorders>
          </w:tcPr>
          <w:p w14:paraId="7E7CA498" w14:textId="4EE732AE" w:rsidR="004D5938" w:rsidRPr="004241C4" w:rsidRDefault="004D5938" w:rsidP="00362A50">
            <w:pPr>
              <w:jc w:val="center"/>
              <w:rPr>
                <w:i/>
              </w:rPr>
            </w:pPr>
            <w:r w:rsidRPr="004241C4">
              <w:rPr>
                <w:i/>
              </w:rPr>
              <w:t>Week 0</w:t>
            </w:r>
          </w:p>
        </w:tc>
        <w:tc>
          <w:tcPr>
            <w:tcW w:w="1417" w:type="dxa"/>
            <w:tcBorders>
              <w:left w:val="single" w:sz="18" w:space="0" w:color="auto"/>
            </w:tcBorders>
          </w:tcPr>
          <w:p w14:paraId="0EC348EB" w14:textId="1DF9790F" w:rsidR="004D5938" w:rsidRPr="004241C4" w:rsidRDefault="004D5938" w:rsidP="00362A50">
            <w:pPr>
              <w:jc w:val="center"/>
              <w:rPr>
                <w:i/>
              </w:rPr>
            </w:pPr>
            <w:r w:rsidRPr="004241C4">
              <w:rPr>
                <w:i/>
              </w:rPr>
              <w:t>Week 6</w:t>
            </w:r>
            <w:r w:rsidR="00B20577" w:rsidRPr="004241C4">
              <w:rPr>
                <w:i/>
                <w:vertAlign w:val="superscript"/>
              </w:rPr>
              <w:t>#</w:t>
            </w:r>
          </w:p>
        </w:tc>
        <w:tc>
          <w:tcPr>
            <w:tcW w:w="992" w:type="dxa"/>
          </w:tcPr>
          <w:p w14:paraId="74D10FD9" w14:textId="47C614A3" w:rsidR="004D5938" w:rsidRPr="004241C4" w:rsidRDefault="004D5938" w:rsidP="00362A50">
            <w:pPr>
              <w:jc w:val="center"/>
              <w:rPr>
                <w:i/>
              </w:rPr>
            </w:pPr>
            <w:r w:rsidRPr="004241C4">
              <w:rPr>
                <w:i/>
              </w:rPr>
              <w:t>Week 8</w:t>
            </w:r>
          </w:p>
        </w:tc>
        <w:tc>
          <w:tcPr>
            <w:tcW w:w="993" w:type="dxa"/>
          </w:tcPr>
          <w:p w14:paraId="44280D3E" w14:textId="77777777" w:rsidR="004D5938" w:rsidRPr="004241C4" w:rsidRDefault="004D5938" w:rsidP="00362A50">
            <w:pPr>
              <w:jc w:val="center"/>
              <w:rPr>
                <w:i/>
              </w:rPr>
            </w:pPr>
          </w:p>
        </w:tc>
        <w:tc>
          <w:tcPr>
            <w:tcW w:w="1134" w:type="dxa"/>
          </w:tcPr>
          <w:p w14:paraId="1359E5AE" w14:textId="15128F8D" w:rsidR="004D5938" w:rsidRPr="004241C4" w:rsidRDefault="004D5938" w:rsidP="00362A50">
            <w:pPr>
              <w:jc w:val="center"/>
              <w:rPr>
                <w:i/>
              </w:rPr>
            </w:pPr>
            <w:r w:rsidRPr="004241C4">
              <w:rPr>
                <w:i/>
              </w:rPr>
              <w:t>Week 16</w:t>
            </w:r>
          </w:p>
        </w:tc>
        <w:tc>
          <w:tcPr>
            <w:tcW w:w="1134" w:type="dxa"/>
            <w:tcBorders>
              <w:right w:val="single" w:sz="18" w:space="0" w:color="auto"/>
            </w:tcBorders>
          </w:tcPr>
          <w:p w14:paraId="7ACD02C6" w14:textId="0419E201" w:rsidR="004D5938" w:rsidRPr="004241C4" w:rsidRDefault="004D5938" w:rsidP="00362A50">
            <w:pPr>
              <w:jc w:val="center"/>
              <w:rPr>
                <w:i/>
              </w:rPr>
            </w:pPr>
            <w:r w:rsidRPr="004241C4">
              <w:rPr>
                <w:i/>
              </w:rPr>
              <w:t>Week 26</w:t>
            </w:r>
          </w:p>
        </w:tc>
        <w:tc>
          <w:tcPr>
            <w:tcW w:w="1417" w:type="dxa"/>
            <w:tcBorders>
              <w:left w:val="single" w:sz="18" w:space="0" w:color="auto"/>
            </w:tcBorders>
          </w:tcPr>
          <w:p w14:paraId="25F05979" w14:textId="6FFFE24E" w:rsidR="004D5938" w:rsidRPr="004241C4" w:rsidRDefault="004D5938" w:rsidP="00362A50">
            <w:pPr>
              <w:jc w:val="center"/>
              <w:rPr>
                <w:i/>
              </w:rPr>
            </w:pPr>
            <w:r w:rsidRPr="004241C4">
              <w:rPr>
                <w:i/>
              </w:rPr>
              <w:t>Week 3</w:t>
            </w:r>
          </w:p>
        </w:tc>
        <w:tc>
          <w:tcPr>
            <w:tcW w:w="992" w:type="dxa"/>
          </w:tcPr>
          <w:p w14:paraId="10A52E08" w14:textId="4699AF0A" w:rsidR="004D5938" w:rsidRPr="004241C4" w:rsidRDefault="004D5938" w:rsidP="00362A50">
            <w:pPr>
              <w:jc w:val="center"/>
              <w:rPr>
                <w:i/>
              </w:rPr>
            </w:pPr>
            <w:r w:rsidRPr="004241C4">
              <w:rPr>
                <w:i/>
              </w:rPr>
              <w:t>Week 4</w:t>
            </w:r>
          </w:p>
        </w:tc>
        <w:tc>
          <w:tcPr>
            <w:tcW w:w="993" w:type="dxa"/>
          </w:tcPr>
          <w:p w14:paraId="62601530" w14:textId="77777777" w:rsidR="004D5938" w:rsidRPr="004241C4" w:rsidRDefault="004D5938" w:rsidP="00362A50">
            <w:pPr>
              <w:jc w:val="center"/>
              <w:rPr>
                <w:i/>
              </w:rPr>
            </w:pPr>
          </w:p>
        </w:tc>
        <w:tc>
          <w:tcPr>
            <w:tcW w:w="992" w:type="dxa"/>
          </w:tcPr>
          <w:p w14:paraId="2BE3AFCA" w14:textId="10DCF145" w:rsidR="004D5938" w:rsidRPr="004241C4" w:rsidRDefault="004D5938" w:rsidP="00362A50">
            <w:pPr>
              <w:jc w:val="center"/>
              <w:rPr>
                <w:i/>
              </w:rPr>
            </w:pPr>
            <w:r w:rsidRPr="004241C4">
              <w:rPr>
                <w:i/>
              </w:rPr>
              <w:t>Week 12</w:t>
            </w:r>
          </w:p>
        </w:tc>
        <w:tc>
          <w:tcPr>
            <w:tcW w:w="1134" w:type="dxa"/>
          </w:tcPr>
          <w:p w14:paraId="384883CD" w14:textId="0720A75B" w:rsidR="004D5938" w:rsidRPr="004241C4" w:rsidRDefault="004D5938" w:rsidP="00362A50">
            <w:pPr>
              <w:jc w:val="center"/>
              <w:rPr>
                <w:i/>
              </w:rPr>
            </w:pPr>
            <w:r w:rsidRPr="004241C4">
              <w:rPr>
                <w:i/>
              </w:rPr>
              <w:t>Week 26</w:t>
            </w:r>
          </w:p>
        </w:tc>
      </w:tr>
      <w:tr w:rsidR="006D0A5F" w:rsidRPr="004241C4" w14:paraId="4E6F2908" w14:textId="50F53393" w:rsidTr="006A0CE8">
        <w:tc>
          <w:tcPr>
            <w:tcW w:w="2518" w:type="dxa"/>
          </w:tcPr>
          <w:p w14:paraId="7E59D17F" w14:textId="01A0DB6A" w:rsidR="004D5938" w:rsidRPr="004241C4" w:rsidRDefault="004D5938" w:rsidP="00362A50">
            <w:pPr>
              <w:autoSpaceDE w:val="0"/>
              <w:autoSpaceDN w:val="0"/>
              <w:adjustRightInd w:val="0"/>
            </w:pPr>
            <w:r w:rsidRPr="004241C4">
              <w:t>Surgery</w:t>
            </w:r>
            <w:r w:rsidRPr="004241C4">
              <w:rPr>
                <w:rFonts w:cs="Arial"/>
              </w:rPr>
              <w:t xml:space="preserve"> </w:t>
            </w:r>
          </w:p>
        </w:tc>
        <w:tc>
          <w:tcPr>
            <w:tcW w:w="1027" w:type="dxa"/>
          </w:tcPr>
          <w:p w14:paraId="56C6FE08" w14:textId="20A690CD" w:rsidR="004D5938" w:rsidRPr="004241C4" w:rsidRDefault="007E3DF8" w:rsidP="00362A50">
            <w:pPr>
              <w:jc w:val="center"/>
            </w:pPr>
            <w:r>
              <w:sym w:font="Wingdings 2" w:char="F097"/>
            </w:r>
            <w:r w:rsidR="004D5938" w:rsidRPr="004241C4">
              <w:t>*</w:t>
            </w:r>
          </w:p>
        </w:tc>
        <w:tc>
          <w:tcPr>
            <w:tcW w:w="1276" w:type="dxa"/>
            <w:tcBorders>
              <w:right w:val="single" w:sz="18" w:space="0" w:color="auto"/>
            </w:tcBorders>
          </w:tcPr>
          <w:p w14:paraId="2B0C4D5A" w14:textId="77777777" w:rsidR="004D5938" w:rsidRPr="004241C4" w:rsidRDefault="004D5938" w:rsidP="00362A50">
            <w:pPr>
              <w:jc w:val="center"/>
            </w:pPr>
          </w:p>
        </w:tc>
        <w:tc>
          <w:tcPr>
            <w:tcW w:w="1417" w:type="dxa"/>
            <w:tcBorders>
              <w:left w:val="single" w:sz="18" w:space="0" w:color="auto"/>
            </w:tcBorders>
          </w:tcPr>
          <w:p w14:paraId="12004460" w14:textId="77777777" w:rsidR="004D5938" w:rsidRPr="004241C4" w:rsidRDefault="004D5938" w:rsidP="00362A50">
            <w:pPr>
              <w:jc w:val="center"/>
            </w:pPr>
          </w:p>
        </w:tc>
        <w:tc>
          <w:tcPr>
            <w:tcW w:w="992" w:type="dxa"/>
          </w:tcPr>
          <w:p w14:paraId="2F4BBFB6" w14:textId="77777777" w:rsidR="004D5938" w:rsidRPr="004241C4" w:rsidRDefault="004D5938" w:rsidP="00362A50">
            <w:pPr>
              <w:jc w:val="center"/>
            </w:pPr>
          </w:p>
        </w:tc>
        <w:tc>
          <w:tcPr>
            <w:tcW w:w="993" w:type="dxa"/>
          </w:tcPr>
          <w:p w14:paraId="023019FB" w14:textId="77777777" w:rsidR="004D5938" w:rsidRPr="004241C4" w:rsidRDefault="004D5938" w:rsidP="00362A50">
            <w:pPr>
              <w:jc w:val="center"/>
            </w:pPr>
          </w:p>
        </w:tc>
        <w:tc>
          <w:tcPr>
            <w:tcW w:w="1134" w:type="dxa"/>
          </w:tcPr>
          <w:p w14:paraId="080682BC" w14:textId="4F90D45F" w:rsidR="004D5938" w:rsidRPr="004241C4" w:rsidRDefault="004D5938" w:rsidP="00362A50">
            <w:pPr>
              <w:jc w:val="center"/>
            </w:pPr>
          </w:p>
        </w:tc>
        <w:tc>
          <w:tcPr>
            <w:tcW w:w="1134" w:type="dxa"/>
            <w:tcBorders>
              <w:right w:val="single" w:sz="18" w:space="0" w:color="auto"/>
            </w:tcBorders>
          </w:tcPr>
          <w:p w14:paraId="7CD2230F" w14:textId="77777777" w:rsidR="004D5938" w:rsidRPr="004241C4" w:rsidRDefault="004D5938" w:rsidP="00362A50">
            <w:pPr>
              <w:jc w:val="center"/>
            </w:pPr>
          </w:p>
        </w:tc>
        <w:tc>
          <w:tcPr>
            <w:tcW w:w="1417" w:type="dxa"/>
            <w:tcBorders>
              <w:left w:val="single" w:sz="18" w:space="0" w:color="auto"/>
            </w:tcBorders>
          </w:tcPr>
          <w:p w14:paraId="24980291" w14:textId="77777777" w:rsidR="004D5938" w:rsidRPr="004241C4" w:rsidRDefault="004D5938" w:rsidP="00362A50">
            <w:pPr>
              <w:jc w:val="center"/>
            </w:pPr>
          </w:p>
        </w:tc>
        <w:tc>
          <w:tcPr>
            <w:tcW w:w="992" w:type="dxa"/>
          </w:tcPr>
          <w:p w14:paraId="76A741ED" w14:textId="77777777" w:rsidR="004D5938" w:rsidRPr="004241C4" w:rsidRDefault="004D5938" w:rsidP="00362A50">
            <w:pPr>
              <w:jc w:val="center"/>
            </w:pPr>
          </w:p>
        </w:tc>
        <w:tc>
          <w:tcPr>
            <w:tcW w:w="993" w:type="dxa"/>
          </w:tcPr>
          <w:p w14:paraId="477C3D38" w14:textId="77777777" w:rsidR="004D5938" w:rsidRPr="004241C4" w:rsidRDefault="004D5938" w:rsidP="00362A50">
            <w:pPr>
              <w:jc w:val="center"/>
            </w:pPr>
          </w:p>
        </w:tc>
        <w:tc>
          <w:tcPr>
            <w:tcW w:w="992" w:type="dxa"/>
          </w:tcPr>
          <w:p w14:paraId="0999055B" w14:textId="1B19CA8D" w:rsidR="004D5938" w:rsidRPr="004241C4" w:rsidRDefault="004D5938" w:rsidP="00362A50">
            <w:pPr>
              <w:jc w:val="center"/>
            </w:pPr>
          </w:p>
        </w:tc>
        <w:tc>
          <w:tcPr>
            <w:tcW w:w="1134" w:type="dxa"/>
          </w:tcPr>
          <w:p w14:paraId="69C88204" w14:textId="77777777" w:rsidR="004D5938" w:rsidRPr="004241C4" w:rsidRDefault="004D5938" w:rsidP="00362A50">
            <w:pPr>
              <w:jc w:val="center"/>
            </w:pPr>
          </w:p>
        </w:tc>
      </w:tr>
      <w:tr w:rsidR="007E3DF8" w:rsidRPr="004241C4" w14:paraId="44FBAA21" w14:textId="4C30B7B5" w:rsidTr="006A0CE8">
        <w:tc>
          <w:tcPr>
            <w:tcW w:w="2518" w:type="dxa"/>
          </w:tcPr>
          <w:p w14:paraId="198601DC" w14:textId="130E1135" w:rsidR="007E3DF8" w:rsidRPr="004241C4" w:rsidRDefault="007E3DF8" w:rsidP="007E3DF8">
            <w:r w:rsidRPr="004241C4">
              <w:rPr>
                <w:rFonts w:cs="Arial"/>
              </w:rPr>
              <w:t>Screening for eligibility</w:t>
            </w:r>
          </w:p>
        </w:tc>
        <w:tc>
          <w:tcPr>
            <w:tcW w:w="1027" w:type="dxa"/>
          </w:tcPr>
          <w:p w14:paraId="45020241" w14:textId="77777777" w:rsidR="007E3DF8" w:rsidRPr="004241C4" w:rsidRDefault="007E3DF8" w:rsidP="007E3DF8">
            <w:pPr>
              <w:jc w:val="center"/>
            </w:pPr>
          </w:p>
        </w:tc>
        <w:tc>
          <w:tcPr>
            <w:tcW w:w="1276" w:type="dxa"/>
            <w:tcBorders>
              <w:right w:val="single" w:sz="18" w:space="0" w:color="auto"/>
            </w:tcBorders>
          </w:tcPr>
          <w:p w14:paraId="791D4D54" w14:textId="693CFE47" w:rsidR="007E3DF8" w:rsidRPr="004241C4" w:rsidRDefault="007E3DF8" w:rsidP="007E3DF8">
            <w:pPr>
              <w:jc w:val="center"/>
            </w:pPr>
            <w:r w:rsidRPr="003502A6">
              <w:sym w:font="Wingdings 2" w:char="F097"/>
            </w:r>
          </w:p>
        </w:tc>
        <w:tc>
          <w:tcPr>
            <w:tcW w:w="1417" w:type="dxa"/>
            <w:tcBorders>
              <w:left w:val="single" w:sz="18" w:space="0" w:color="auto"/>
            </w:tcBorders>
          </w:tcPr>
          <w:p w14:paraId="742C87EC" w14:textId="67CB2818" w:rsidR="007E3DF8" w:rsidRPr="004241C4" w:rsidRDefault="007E3DF8" w:rsidP="007E3DF8">
            <w:pPr>
              <w:jc w:val="center"/>
            </w:pPr>
          </w:p>
        </w:tc>
        <w:tc>
          <w:tcPr>
            <w:tcW w:w="992" w:type="dxa"/>
          </w:tcPr>
          <w:p w14:paraId="6B67650A" w14:textId="77777777" w:rsidR="007E3DF8" w:rsidRPr="004241C4" w:rsidRDefault="007E3DF8" w:rsidP="007E3DF8">
            <w:pPr>
              <w:jc w:val="center"/>
            </w:pPr>
          </w:p>
        </w:tc>
        <w:tc>
          <w:tcPr>
            <w:tcW w:w="993" w:type="dxa"/>
          </w:tcPr>
          <w:p w14:paraId="54D39E16" w14:textId="77777777" w:rsidR="007E3DF8" w:rsidRPr="004241C4" w:rsidRDefault="007E3DF8" w:rsidP="007E3DF8">
            <w:pPr>
              <w:jc w:val="center"/>
            </w:pPr>
          </w:p>
        </w:tc>
        <w:tc>
          <w:tcPr>
            <w:tcW w:w="1134" w:type="dxa"/>
          </w:tcPr>
          <w:p w14:paraId="789C17A8" w14:textId="0A616104" w:rsidR="007E3DF8" w:rsidRPr="004241C4" w:rsidRDefault="007E3DF8" w:rsidP="007E3DF8">
            <w:pPr>
              <w:jc w:val="center"/>
            </w:pPr>
          </w:p>
        </w:tc>
        <w:tc>
          <w:tcPr>
            <w:tcW w:w="1134" w:type="dxa"/>
            <w:tcBorders>
              <w:right w:val="single" w:sz="18" w:space="0" w:color="auto"/>
            </w:tcBorders>
          </w:tcPr>
          <w:p w14:paraId="17447EF2" w14:textId="77777777" w:rsidR="007E3DF8" w:rsidRPr="004241C4" w:rsidRDefault="007E3DF8" w:rsidP="007E3DF8">
            <w:pPr>
              <w:jc w:val="center"/>
            </w:pPr>
          </w:p>
        </w:tc>
        <w:tc>
          <w:tcPr>
            <w:tcW w:w="1417" w:type="dxa"/>
            <w:tcBorders>
              <w:left w:val="single" w:sz="18" w:space="0" w:color="auto"/>
            </w:tcBorders>
          </w:tcPr>
          <w:p w14:paraId="39C6C795" w14:textId="77CE165A" w:rsidR="007E3DF8" w:rsidRPr="004241C4" w:rsidRDefault="007E3DF8" w:rsidP="007E3DF8">
            <w:pPr>
              <w:jc w:val="center"/>
            </w:pPr>
          </w:p>
        </w:tc>
        <w:tc>
          <w:tcPr>
            <w:tcW w:w="992" w:type="dxa"/>
          </w:tcPr>
          <w:p w14:paraId="19E3656A" w14:textId="77777777" w:rsidR="007E3DF8" w:rsidRPr="004241C4" w:rsidRDefault="007E3DF8" w:rsidP="007E3DF8">
            <w:pPr>
              <w:jc w:val="center"/>
            </w:pPr>
          </w:p>
        </w:tc>
        <w:tc>
          <w:tcPr>
            <w:tcW w:w="993" w:type="dxa"/>
          </w:tcPr>
          <w:p w14:paraId="7338A2E7" w14:textId="77777777" w:rsidR="007E3DF8" w:rsidRPr="004241C4" w:rsidRDefault="007E3DF8" w:rsidP="007E3DF8">
            <w:pPr>
              <w:jc w:val="center"/>
            </w:pPr>
          </w:p>
        </w:tc>
        <w:tc>
          <w:tcPr>
            <w:tcW w:w="992" w:type="dxa"/>
          </w:tcPr>
          <w:p w14:paraId="43B65585" w14:textId="04455774" w:rsidR="007E3DF8" w:rsidRPr="004241C4" w:rsidRDefault="007E3DF8" w:rsidP="007E3DF8">
            <w:pPr>
              <w:jc w:val="center"/>
            </w:pPr>
          </w:p>
        </w:tc>
        <w:tc>
          <w:tcPr>
            <w:tcW w:w="1134" w:type="dxa"/>
          </w:tcPr>
          <w:p w14:paraId="040475F2" w14:textId="77777777" w:rsidR="007E3DF8" w:rsidRPr="004241C4" w:rsidRDefault="007E3DF8" w:rsidP="007E3DF8">
            <w:pPr>
              <w:jc w:val="center"/>
            </w:pPr>
          </w:p>
        </w:tc>
      </w:tr>
      <w:tr w:rsidR="007E3DF8" w:rsidRPr="004241C4" w14:paraId="110ECF6F" w14:textId="3A2D7A90" w:rsidTr="006A0CE8">
        <w:tc>
          <w:tcPr>
            <w:tcW w:w="2518" w:type="dxa"/>
          </w:tcPr>
          <w:p w14:paraId="05BA9387" w14:textId="6EA2848F" w:rsidR="007E3DF8" w:rsidRPr="004241C4" w:rsidRDefault="007E3DF8" w:rsidP="007E3DF8">
            <w:r w:rsidRPr="004241C4">
              <w:t>Consent</w:t>
            </w:r>
          </w:p>
        </w:tc>
        <w:tc>
          <w:tcPr>
            <w:tcW w:w="1027" w:type="dxa"/>
          </w:tcPr>
          <w:p w14:paraId="61BA45DB" w14:textId="77777777" w:rsidR="007E3DF8" w:rsidRPr="004241C4" w:rsidRDefault="007E3DF8" w:rsidP="007E3DF8">
            <w:pPr>
              <w:jc w:val="center"/>
            </w:pPr>
          </w:p>
        </w:tc>
        <w:tc>
          <w:tcPr>
            <w:tcW w:w="1276" w:type="dxa"/>
            <w:tcBorders>
              <w:right w:val="single" w:sz="18" w:space="0" w:color="auto"/>
            </w:tcBorders>
          </w:tcPr>
          <w:p w14:paraId="4216DC04" w14:textId="1EA9D5B8" w:rsidR="007E3DF8" w:rsidRPr="004241C4" w:rsidRDefault="007E3DF8" w:rsidP="007E3DF8">
            <w:pPr>
              <w:jc w:val="center"/>
            </w:pPr>
            <w:r w:rsidRPr="003502A6">
              <w:sym w:font="Wingdings 2" w:char="F097"/>
            </w:r>
          </w:p>
        </w:tc>
        <w:tc>
          <w:tcPr>
            <w:tcW w:w="1417" w:type="dxa"/>
            <w:tcBorders>
              <w:left w:val="single" w:sz="18" w:space="0" w:color="auto"/>
            </w:tcBorders>
          </w:tcPr>
          <w:p w14:paraId="02037028" w14:textId="77777777" w:rsidR="007E3DF8" w:rsidRPr="004241C4" w:rsidRDefault="007E3DF8" w:rsidP="007E3DF8">
            <w:pPr>
              <w:jc w:val="center"/>
            </w:pPr>
          </w:p>
        </w:tc>
        <w:tc>
          <w:tcPr>
            <w:tcW w:w="992" w:type="dxa"/>
          </w:tcPr>
          <w:p w14:paraId="58F254D2" w14:textId="77777777" w:rsidR="007E3DF8" w:rsidRPr="004241C4" w:rsidRDefault="007E3DF8" w:rsidP="007E3DF8">
            <w:pPr>
              <w:jc w:val="center"/>
            </w:pPr>
          </w:p>
        </w:tc>
        <w:tc>
          <w:tcPr>
            <w:tcW w:w="993" w:type="dxa"/>
          </w:tcPr>
          <w:p w14:paraId="0EC1EF9E" w14:textId="77777777" w:rsidR="007E3DF8" w:rsidRPr="004241C4" w:rsidRDefault="007E3DF8" w:rsidP="007E3DF8">
            <w:pPr>
              <w:jc w:val="center"/>
            </w:pPr>
          </w:p>
        </w:tc>
        <w:tc>
          <w:tcPr>
            <w:tcW w:w="1134" w:type="dxa"/>
          </w:tcPr>
          <w:p w14:paraId="63ACCF29" w14:textId="55649556" w:rsidR="007E3DF8" w:rsidRPr="004241C4" w:rsidRDefault="007E3DF8" w:rsidP="007E3DF8">
            <w:pPr>
              <w:jc w:val="center"/>
            </w:pPr>
          </w:p>
        </w:tc>
        <w:tc>
          <w:tcPr>
            <w:tcW w:w="1134" w:type="dxa"/>
            <w:tcBorders>
              <w:right w:val="single" w:sz="18" w:space="0" w:color="auto"/>
            </w:tcBorders>
          </w:tcPr>
          <w:p w14:paraId="779444B0" w14:textId="77777777" w:rsidR="007E3DF8" w:rsidRPr="004241C4" w:rsidRDefault="007E3DF8" w:rsidP="007E3DF8">
            <w:pPr>
              <w:jc w:val="center"/>
            </w:pPr>
          </w:p>
        </w:tc>
        <w:tc>
          <w:tcPr>
            <w:tcW w:w="1417" w:type="dxa"/>
            <w:tcBorders>
              <w:left w:val="single" w:sz="18" w:space="0" w:color="auto"/>
            </w:tcBorders>
          </w:tcPr>
          <w:p w14:paraId="0E1C0A41" w14:textId="77777777" w:rsidR="007E3DF8" w:rsidRPr="004241C4" w:rsidRDefault="007E3DF8" w:rsidP="007E3DF8">
            <w:pPr>
              <w:jc w:val="center"/>
            </w:pPr>
          </w:p>
        </w:tc>
        <w:tc>
          <w:tcPr>
            <w:tcW w:w="992" w:type="dxa"/>
          </w:tcPr>
          <w:p w14:paraId="64C20BE5" w14:textId="77777777" w:rsidR="007E3DF8" w:rsidRPr="004241C4" w:rsidRDefault="007E3DF8" w:rsidP="007E3DF8">
            <w:pPr>
              <w:jc w:val="center"/>
            </w:pPr>
          </w:p>
        </w:tc>
        <w:tc>
          <w:tcPr>
            <w:tcW w:w="993" w:type="dxa"/>
          </w:tcPr>
          <w:p w14:paraId="2F482D03" w14:textId="77777777" w:rsidR="007E3DF8" w:rsidRPr="004241C4" w:rsidRDefault="007E3DF8" w:rsidP="007E3DF8">
            <w:pPr>
              <w:jc w:val="center"/>
            </w:pPr>
          </w:p>
        </w:tc>
        <w:tc>
          <w:tcPr>
            <w:tcW w:w="992" w:type="dxa"/>
          </w:tcPr>
          <w:p w14:paraId="034F3772" w14:textId="5ECE66BC" w:rsidR="007E3DF8" w:rsidRPr="004241C4" w:rsidRDefault="007E3DF8" w:rsidP="007E3DF8">
            <w:pPr>
              <w:jc w:val="center"/>
            </w:pPr>
          </w:p>
        </w:tc>
        <w:tc>
          <w:tcPr>
            <w:tcW w:w="1134" w:type="dxa"/>
          </w:tcPr>
          <w:p w14:paraId="7DC3C23F" w14:textId="77777777" w:rsidR="007E3DF8" w:rsidRPr="004241C4" w:rsidRDefault="007E3DF8" w:rsidP="007E3DF8">
            <w:pPr>
              <w:jc w:val="center"/>
            </w:pPr>
          </w:p>
        </w:tc>
      </w:tr>
      <w:tr w:rsidR="007E3DF8" w:rsidRPr="004241C4" w14:paraId="05136629" w14:textId="59FFE638" w:rsidTr="006A0CE8">
        <w:tc>
          <w:tcPr>
            <w:tcW w:w="2518" w:type="dxa"/>
          </w:tcPr>
          <w:p w14:paraId="00387F97" w14:textId="05545C6E" w:rsidR="007E3DF8" w:rsidRPr="004241C4" w:rsidRDefault="007E3DF8" w:rsidP="007E3DF8">
            <w:r w:rsidRPr="004241C4">
              <w:t>Baseline data collection</w:t>
            </w:r>
          </w:p>
        </w:tc>
        <w:tc>
          <w:tcPr>
            <w:tcW w:w="1027" w:type="dxa"/>
          </w:tcPr>
          <w:p w14:paraId="1283790F" w14:textId="77777777" w:rsidR="007E3DF8" w:rsidRPr="004241C4" w:rsidRDefault="007E3DF8" w:rsidP="007E3DF8">
            <w:pPr>
              <w:jc w:val="center"/>
            </w:pPr>
          </w:p>
        </w:tc>
        <w:tc>
          <w:tcPr>
            <w:tcW w:w="1276" w:type="dxa"/>
            <w:tcBorders>
              <w:right w:val="single" w:sz="18" w:space="0" w:color="auto"/>
            </w:tcBorders>
          </w:tcPr>
          <w:p w14:paraId="58C7E694" w14:textId="538CA866" w:rsidR="007E3DF8" w:rsidRPr="004241C4" w:rsidRDefault="007E3DF8" w:rsidP="007E3DF8">
            <w:pPr>
              <w:jc w:val="center"/>
            </w:pPr>
            <w:r w:rsidRPr="003502A6">
              <w:sym w:font="Wingdings 2" w:char="F097"/>
            </w:r>
          </w:p>
        </w:tc>
        <w:tc>
          <w:tcPr>
            <w:tcW w:w="1417" w:type="dxa"/>
            <w:tcBorders>
              <w:left w:val="single" w:sz="18" w:space="0" w:color="auto"/>
            </w:tcBorders>
          </w:tcPr>
          <w:p w14:paraId="07E59178" w14:textId="77777777" w:rsidR="007E3DF8" w:rsidRPr="004241C4" w:rsidRDefault="007E3DF8" w:rsidP="007E3DF8">
            <w:pPr>
              <w:jc w:val="center"/>
            </w:pPr>
          </w:p>
        </w:tc>
        <w:tc>
          <w:tcPr>
            <w:tcW w:w="992" w:type="dxa"/>
          </w:tcPr>
          <w:p w14:paraId="0D0A5C26" w14:textId="77777777" w:rsidR="007E3DF8" w:rsidRPr="004241C4" w:rsidRDefault="007E3DF8" w:rsidP="007E3DF8">
            <w:pPr>
              <w:jc w:val="center"/>
            </w:pPr>
          </w:p>
        </w:tc>
        <w:tc>
          <w:tcPr>
            <w:tcW w:w="993" w:type="dxa"/>
          </w:tcPr>
          <w:p w14:paraId="740936C6" w14:textId="77777777" w:rsidR="007E3DF8" w:rsidRPr="004241C4" w:rsidRDefault="007E3DF8" w:rsidP="007E3DF8">
            <w:pPr>
              <w:jc w:val="center"/>
            </w:pPr>
          </w:p>
        </w:tc>
        <w:tc>
          <w:tcPr>
            <w:tcW w:w="1134" w:type="dxa"/>
          </w:tcPr>
          <w:p w14:paraId="617DD014" w14:textId="41123F0A" w:rsidR="007E3DF8" w:rsidRPr="004241C4" w:rsidRDefault="007E3DF8" w:rsidP="007E3DF8">
            <w:pPr>
              <w:jc w:val="center"/>
            </w:pPr>
          </w:p>
        </w:tc>
        <w:tc>
          <w:tcPr>
            <w:tcW w:w="1134" w:type="dxa"/>
            <w:tcBorders>
              <w:right w:val="single" w:sz="18" w:space="0" w:color="auto"/>
            </w:tcBorders>
          </w:tcPr>
          <w:p w14:paraId="32A48AE6" w14:textId="77777777" w:rsidR="007E3DF8" w:rsidRPr="004241C4" w:rsidRDefault="007E3DF8" w:rsidP="007E3DF8">
            <w:pPr>
              <w:jc w:val="center"/>
            </w:pPr>
          </w:p>
        </w:tc>
        <w:tc>
          <w:tcPr>
            <w:tcW w:w="1417" w:type="dxa"/>
            <w:tcBorders>
              <w:left w:val="single" w:sz="18" w:space="0" w:color="auto"/>
            </w:tcBorders>
          </w:tcPr>
          <w:p w14:paraId="6D716827" w14:textId="77777777" w:rsidR="007E3DF8" w:rsidRPr="004241C4" w:rsidRDefault="007E3DF8" w:rsidP="007E3DF8">
            <w:pPr>
              <w:jc w:val="center"/>
            </w:pPr>
          </w:p>
        </w:tc>
        <w:tc>
          <w:tcPr>
            <w:tcW w:w="992" w:type="dxa"/>
          </w:tcPr>
          <w:p w14:paraId="32B58EC3" w14:textId="77777777" w:rsidR="007E3DF8" w:rsidRPr="004241C4" w:rsidRDefault="007E3DF8" w:rsidP="007E3DF8">
            <w:pPr>
              <w:jc w:val="center"/>
            </w:pPr>
          </w:p>
        </w:tc>
        <w:tc>
          <w:tcPr>
            <w:tcW w:w="993" w:type="dxa"/>
          </w:tcPr>
          <w:p w14:paraId="64B8870D" w14:textId="77777777" w:rsidR="007E3DF8" w:rsidRPr="004241C4" w:rsidRDefault="007E3DF8" w:rsidP="007E3DF8">
            <w:pPr>
              <w:jc w:val="center"/>
            </w:pPr>
          </w:p>
        </w:tc>
        <w:tc>
          <w:tcPr>
            <w:tcW w:w="992" w:type="dxa"/>
          </w:tcPr>
          <w:p w14:paraId="7A32AC92" w14:textId="7EF3A972" w:rsidR="007E3DF8" w:rsidRPr="004241C4" w:rsidRDefault="007E3DF8" w:rsidP="007E3DF8">
            <w:pPr>
              <w:jc w:val="center"/>
            </w:pPr>
          </w:p>
        </w:tc>
        <w:tc>
          <w:tcPr>
            <w:tcW w:w="1134" w:type="dxa"/>
          </w:tcPr>
          <w:p w14:paraId="492FCB95" w14:textId="77777777" w:rsidR="007E3DF8" w:rsidRPr="004241C4" w:rsidRDefault="007E3DF8" w:rsidP="007E3DF8">
            <w:pPr>
              <w:jc w:val="center"/>
            </w:pPr>
          </w:p>
        </w:tc>
      </w:tr>
      <w:tr w:rsidR="007E3DF8" w:rsidRPr="004241C4" w14:paraId="77E04613" w14:textId="49A1F9C8" w:rsidTr="006A0CE8">
        <w:tc>
          <w:tcPr>
            <w:tcW w:w="2518" w:type="dxa"/>
          </w:tcPr>
          <w:p w14:paraId="5442F5F4" w14:textId="67D98535" w:rsidR="007E3DF8" w:rsidRPr="004241C4" w:rsidRDefault="007E3DF8" w:rsidP="007E3DF8">
            <w:r w:rsidRPr="004241C4">
              <w:t>Randomisation</w:t>
            </w:r>
          </w:p>
        </w:tc>
        <w:tc>
          <w:tcPr>
            <w:tcW w:w="1027" w:type="dxa"/>
          </w:tcPr>
          <w:p w14:paraId="27E28149" w14:textId="77777777" w:rsidR="007E3DF8" w:rsidRPr="004241C4" w:rsidRDefault="007E3DF8" w:rsidP="007E3DF8">
            <w:pPr>
              <w:jc w:val="center"/>
            </w:pPr>
          </w:p>
        </w:tc>
        <w:tc>
          <w:tcPr>
            <w:tcW w:w="1276" w:type="dxa"/>
            <w:tcBorders>
              <w:right w:val="single" w:sz="18" w:space="0" w:color="auto"/>
            </w:tcBorders>
          </w:tcPr>
          <w:p w14:paraId="378699B9" w14:textId="6E60BD07" w:rsidR="007E3DF8" w:rsidRPr="004241C4" w:rsidRDefault="007E3DF8" w:rsidP="007E3DF8">
            <w:pPr>
              <w:jc w:val="center"/>
            </w:pPr>
            <w:r w:rsidRPr="003502A6">
              <w:sym w:font="Wingdings 2" w:char="F097"/>
            </w:r>
          </w:p>
        </w:tc>
        <w:tc>
          <w:tcPr>
            <w:tcW w:w="1417" w:type="dxa"/>
            <w:tcBorders>
              <w:left w:val="single" w:sz="18" w:space="0" w:color="auto"/>
            </w:tcBorders>
          </w:tcPr>
          <w:p w14:paraId="41C41DA2" w14:textId="77777777" w:rsidR="007E3DF8" w:rsidRPr="004241C4" w:rsidRDefault="007E3DF8" w:rsidP="007E3DF8">
            <w:pPr>
              <w:jc w:val="center"/>
            </w:pPr>
          </w:p>
        </w:tc>
        <w:tc>
          <w:tcPr>
            <w:tcW w:w="992" w:type="dxa"/>
          </w:tcPr>
          <w:p w14:paraId="1BB19803" w14:textId="77777777" w:rsidR="007E3DF8" w:rsidRPr="004241C4" w:rsidRDefault="007E3DF8" w:rsidP="007E3DF8">
            <w:pPr>
              <w:jc w:val="center"/>
            </w:pPr>
          </w:p>
        </w:tc>
        <w:tc>
          <w:tcPr>
            <w:tcW w:w="993" w:type="dxa"/>
          </w:tcPr>
          <w:p w14:paraId="0119ED57" w14:textId="77777777" w:rsidR="007E3DF8" w:rsidRPr="004241C4" w:rsidRDefault="007E3DF8" w:rsidP="007E3DF8">
            <w:pPr>
              <w:jc w:val="center"/>
            </w:pPr>
          </w:p>
        </w:tc>
        <w:tc>
          <w:tcPr>
            <w:tcW w:w="1134" w:type="dxa"/>
          </w:tcPr>
          <w:p w14:paraId="07215B7F" w14:textId="20874976" w:rsidR="007E3DF8" w:rsidRPr="004241C4" w:rsidRDefault="007E3DF8" w:rsidP="007E3DF8">
            <w:pPr>
              <w:jc w:val="center"/>
            </w:pPr>
          </w:p>
        </w:tc>
        <w:tc>
          <w:tcPr>
            <w:tcW w:w="1134" w:type="dxa"/>
            <w:tcBorders>
              <w:right w:val="single" w:sz="18" w:space="0" w:color="auto"/>
            </w:tcBorders>
          </w:tcPr>
          <w:p w14:paraId="25BFD7A7" w14:textId="77777777" w:rsidR="007E3DF8" w:rsidRPr="004241C4" w:rsidRDefault="007E3DF8" w:rsidP="007E3DF8">
            <w:pPr>
              <w:jc w:val="center"/>
            </w:pPr>
          </w:p>
        </w:tc>
        <w:tc>
          <w:tcPr>
            <w:tcW w:w="1417" w:type="dxa"/>
            <w:tcBorders>
              <w:left w:val="single" w:sz="18" w:space="0" w:color="auto"/>
            </w:tcBorders>
          </w:tcPr>
          <w:p w14:paraId="4BC0E434" w14:textId="77777777" w:rsidR="007E3DF8" w:rsidRPr="004241C4" w:rsidRDefault="007E3DF8" w:rsidP="007E3DF8">
            <w:pPr>
              <w:jc w:val="center"/>
            </w:pPr>
          </w:p>
        </w:tc>
        <w:tc>
          <w:tcPr>
            <w:tcW w:w="992" w:type="dxa"/>
          </w:tcPr>
          <w:p w14:paraId="41FF841E" w14:textId="77777777" w:rsidR="007E3DF8" w:rsidRPr="004241C4" w:rsidRDefault="007E3DF8" w:rsidP="007E3DF8">
            <w:pPr>
              <w:jc w:val="center"/>
            </w:pPr>
          </w:p>
        </w:tc>
        <w:tc>
          <w:tcPr>
            <w:tcW w:w="993" w:type="dxa"/>
          </w:tcPr>
          <w:p w14:paraId="30C102A7" w14:textId="77777777" w:rsidR="007E3DF8" w:rsidRPr="004241C4" w:rsidRDefault="007E3DF8" w:rsidP="007E3DF8">
            <w:pPr>
              <w:jc w:val="center"/>
            </w:pPr>
          </w:p>
        </w:tc>
        <w:tc>
          <w:tcPr>
            <w:tcW w:w="992" w:type="dxa"/>
          </w:tcPr>
          <w:p w14:paraId="027C5BF4" w14:textId="1621FBAE" w:rsidR="007E3DF8" w:rsidRPr="004241C4" w:rsidRDefault="007E3DF8" w:rsidP="007E3DF8">
            <w:pPr>
              <w:jc w:val="center"/>
            </w:pPr>
          </w:p>
        </w:tc>
        <w:tc>
          <w:tcPr>
            <w:tcW w:w="1134" w:type="dxa"/>
          </w:tcPr>
          <w:p w14:paraId="65F841A6" w14:textId="77777777" w:rsidR="007E3DF8" w:rsidRPr="004241C4" w:rsidRDefault="007E3DF8" w:rsidP="007E3DF8">
            <w:pPr>
              <w:jc w:val="center"/>
            </w:pPr>
          </w:p>
        </w:tc>
      </w:tr>
      <w:tr w:rsidR="004D5938" w:rsidRPr="004241C4" w14:paraId="74E9999A" w14:textId="77777777" w:rsidTr="0071180F">
        <w:tc>
          <w:tcPr>
            <w:tcW w:w="16019" w:type="dxa"/>
            <w:gridSpan w:val="13"/>
          </w:tcPr>
          <w:p w14:paraId="2D6ACA8F" w14:textId="778F7C3C" w:rsidR="004D5938" w:rsidRPr="004241C4" w:rsidRDefault="004D5938" w:rsidP="00362A50">
            <w:pPr>
              <w:jc w:val="center"/>
            </w:pPr>
          </w:p>
        </w:tc>
      </w:tr>
      <w:tr w:rsidR="006D0A5F" w:rsidRPr="004241C4" w14:paraId="7287047B" w14:textId="77777777" w:rsidTr="006A0CE8">
        <w:tc>
          <w:tcPr>
            <w:tcW w:w="2518" w:type="dxa"/>
          </w:tcPr>
          <w:p w14:paraId="01237E8D" w14:textId="4ED071F1" w:rsidR="004D5938" w:rsidRPr="004241C4" w:rsidRDefault="004D5938" w:rsidP="002B651D">
            <w:r w:rsidRPr="004241C4">
              <w:t>Clinical examination</w:t>
            </w:r>
          </w:p>
        </w:tc>
        <w:tc>
          <w:tcPr>
            <w:tcW w:w="1027" w:type="dxa"/>
          </w:tcPr>
          <w:p w14:paraId="49BA8EA2" w14:textId="77777777" w:rsidR="004D5938" w:rsidRPr="004241C4" w:rsidRDefault="004D5938" w:rsidP="00362A50">
            <w:pPr>
              <w:jc w:val="center"/>
            </w:pPr>
          </w:p>
        </w:tc>
        <w:tc>
          <w:tcPr>
            <w:tcW w:w="1276" w:type="dxa"/>
            <w:tcBorders>
              <w:right w:val="single" w:sz="18" w:space="0" w:color="auto"/>
            </w:tcBorders>
          </w:tcPr>
          <w:p w14:paraId="14FECB86" w14:textId="1CF9789A" w:rsidR="004D5938" w:rsidRPr="004241C4" w:rsidRDefault="007E3DF8" w:rsidP="00362A50">
            <w:pPr>
              <w:jc w:val="center"/>
            </w:pPr>
            <w:r>
              <w:sym w:font="Wingdings 2" w:char="F097"/>
            </w:r>
            <w:r w:rsidR="004D5938" w:rsidRPr="004241C4">
              <w:t>*</w:t>
            </w:r>
          </w:p>
        </w:tc>
        <w:tc>
          <w:tcPr>
            <w:tcW w:w="1417" w:type="dxa"/>
            <w:tcBorders>
              <w:left w:val="single" w:sz="18" w:space="0" w:color="auto"/>
            </w:tcBorders>
          </w:tcPr>
          <w:p w14:paraId="0DD29D7D" w14:textId="4684711D" w:rsidR="004D5938" w:rsidRPr="004241C4" w:rsidRDefault="007E3DF8" w:rsidP="00362A50">
            <w:pPr>
              <w:jc w:val="center"/>
            </w:pPr>
            <w:r>
              <w:sym w:font="Wingdings 2" w:char="F097"/>
            </w:r>
            <w:r w:rsidR="004D5938" w:rsidRPr="004241C4">
              <w:t>*</w:t>
            </w:r>
          </w:p>
        </w:tc>
        <w:tc>
          <w:tcPr>
            <w:tcW w:w="992" w:type="dxa"/>
          </w:tcPr>
          <w:p w14:paraId="63F074AA" w14:textId="77777777" w:rsidR="004D5938" w:rsidRPr="004241C4" w:rsidRDefault="004D5938" w:rsidP="00362A50">
            <w:pPr>
              <w:jc w:val="center"/>
            </w:pPr>
          </w:p>
        </w:tc>
        <w:tc>
          <w:tcPr>
            <w:tcW w:w="993" w:type="dxa"/>
          </w:tcPr>
          <w:p w14:paraId="5D89AF46" w14:textId="77777777" w:rsidR="004D5938" w:rsidRPr="004241C4" w:rsidRDefault="004D5938" w:rsidP="00362A50">
            <w:pPr>
              <w:jc w:val="center"/>
            </w:pPr>
          </w:p>
        </w:tc>
        <w:tc>
          <w:tcPr>
            <w:tcW w:w="1134" w:type="dxa"/>
          </w:tcPr>
          <w:p w14:paraId="1AB876B3" w14:textId="6DCC9C00" w:rsidR="004D5938" w:rsidRPr="004241C4" w:rsidRDefault="004D5938" w:rsidP="00362A50">
            <w:pPr>
              <w:jc w:val="center"/>
            </w:pPr>
          </w:p>
        </w:tc>
        <w:tc>
          <w:tcPr>
            <w:tcW w:w="1134" w:type="dxa"/>
            <w:tcBorders>
              <w:right w:val="single" w:sz="18" w:space="0" w:color="auto"/>
            </w:tcBorders>
          </w:tcPr>
          <w:p w14:paraId="31AE7BCF" w14:textId="0233F9F0" w:rsidR="004D5938" w:rsidRPr="004241C4" w:rsidRDefault="007E3DF8" w:rsidP="00362A50">
            <w:pPr>
              <w:jc w:val="center"/>
            </w:pPr>
            <w:r>
              <w:sym w:font="Wingdings 2" w:char="F097"/>
            </w:r>
          </w:p>
        </w:tc>
        <w:tc>
          <w:tcPr>
            <w:tcW w:w="1417" w:type="dxa"/>
            <w:tcBorders>
              <w:left w:val="single" w:sz="18" w:space="0" w:color="auto"/>
            </w:tcBorders>
          </w:tcPr>
          <w:p w14:paraId="0DD07251" w14:textId="69786A87" w:rsidR="004D5938" w:rsidRPr="004241C4" w:rsidRDefault="007E3DF8" w:rsidP="00362A50">
            <w:pPr>
              <w:jc w:val="center"/>
            </w:pPr>
            <w:r>
              <w:sym w:font="Wingdings 2" w:char="F097"/>
            </w:r>
            <w:r w:rsidR="004D5938" w:rsidRPr="004241C4">
              <w:t>*</w:t>
            </w:r>
          </w:p>
        </w:tc>
        <w:tc>
          <w:tcPr>
            <w:tcW w:w="992" w:type="dxa"/>
          </w:tcPr>
          <w:p w14:paraId="10BE5729" w14:textId="77777777" w:rsidR="004D5938" w:rsidRPr="004241C4" w:rsidRDefault="004D5938" w:rsidP="00362A50">
            <w:pPr>
              <w:jc w:val="center"/>
            </w:pPr>
          </w:p>
        </w:tc>
        <w:tc>
          <w:tcPr>
            <w:tcW w:w="993" w:type="dxa"/>
          </w:tcPr>
          <w:p w14:paraId="196DFDF7" w14:textId="77777777" w:rsidR="004D5938" w:rsidRPr="004241C4" w:rsidRDefault="004D5938" w:rsidP="00362A50">
            <w:pPr>
              <w:jc w:val="center"/>
            </w:pPr>
          </w:p>
        </w:tc>
        <w:tc>
          <w:tcPr>
            <w:tcW w:w="992" w:type="dxa"/>
          </w:tcPr>
          <w:p w14:paraId="7122692D" w14:textId="0485BB45" w:rsidR="004D5938" w:rsidRPr="004241C4" w:rsidRDefault="004D5938" w:rsidP="00362A50">
            <w:pPr>
              <w:jc w:val="center"/>
            </w:pPr>
          </w:p>
        </w:tc>
        <w:tc>
          <w:tcPr>
            <w:tcW w:w="1134" w:type="dxa"/>
          </w:tcPr>
          <w:p w14:paraId="5029E6C5" w14:textId="45156DE9" w:rsidR="004D5938" w:rsidRPr="004241C4" w:rsidRDefault="007E3DF8" w:rsidP="007E3DF8">
            <w:pPr>
              <w:jc w:val="center"/>
            </w:pPr>
            <w:r>
              <w:sym w:font="Wingdings 2" w:char="F097"/>
            </w:r>
          </w:p>
        </w:tc>
      </w:tr>
      <w:tr w:rsidR="006D0A5F" w:rsidRPr="004241C4" w14:paraId="7F640162" w14:textId="77777777" w:rsidTr="006A0CE8">
        <w:tc>
          <w:tcPr>
            <w:tcW w:w="2518" w:type="dxa"/>
          </w:tcPr>
          <w:p w14:paraId="3FE339CA" w14:textId="5208D8F2" w:rsidR="004D5938" w:rsidRPr="004241C4" w:rsidRDefault="004D5938" w:rsidP="002B651D">
            <w:r w:rsidRPr="004241C4">
              <w:t>Cardiopulmonary exercise test</w:t>
            </w:r>
          </w:p>
        </w:tc>
        <w:tc>
          <w:tcPr>
            <w:tcW w:w="1027" w:type="dxa"/>
          </w:tcPr>
          <w:p w14:paraId="0B2CDEB7" w14:textId="77777777" w:rsidR="004D5938" w:rsidRPr="004241C4" w:rsidRDefault="004D5938" w:rsidP="00362A50">
            <w:pPr>
              <w:jc w:val="center"/>
            </w:pPr>
          </w:p>
        </w:tc>
        <w:tc>
          <w:tcPr>
            <w:tcW w:w="1276" w:type="dxa"/>
            <w:tcBorders>
              <w:right w:val="single" w:sz="18" w:space="0" w:color="auto"/>
            </w:tcBorders>
          </w:tcPr>
          <w:p w14:paraId="5368CE46" w14:textId="3F39C015" w:rsidR="004D5938" w:rsidRPr="004241C4" w:rsidRDefault="007E3DF8" w:rsidP="00DD655F">
            <w:pPr>
              <w:jc w:val="center"/>
            </w:pPr>
            <w:r>
              <w:sym w:font="Wingdings 2" w:char="F097"/>
            </w:r>
            <w:r w:rsidR="00D66B98" w:rsidRPr="004241C4">
              <w:t>^</w:t>
            </w:r>
          </w:p>
        </w:tc>
        <w:tc>
          <w:tcPr>
            <w:tcW w:w="1417" w:type="dxa"/>
            <w:tcBorders>
              <w:left w:val="single" w:sz="18" w:space="0" w:color="auto"/>
            </w:tcBorders>
          </w:tcPr>
          <w:p w14:paraId="76BE2B51" w14:textId="77777777" w:rsidR="004D5938" w:rsidRPr="004241C4" w:rsidRDefault="004D5938" w:rsidP="00362A50">
            <w:pPr>
              <w:jc w:val="center"/>
            </w:pPr>
          </w:p>
        </w:tc>
        <w:tc>
          <w:tcPr>
            <w:tcW w:w="992" w:type="dxa"/>
          </w:tcPr>
          <w:p w14:paraId="7890C519" w14:textId="20848A4A" w:rsidR="004D5938" w:rsidRPr="004241C4" w:rsidRDefault="004D5938" w:rsidP="00362A50">
            <w:pPr>
              <w:jc w:val="center"/>
            </w:pPr>
          </w:p>
        </w:tc>
        <w:tc>
          <w:tcPr>
            <w:tcW w:w="993" w:type="dxa"/>
          </w:tcPr>
          <w:p w14:paraId="4785DFBB" w14:textId="77777777" w:rsidR="004D5938" w:rsidRPr="004241C4" w:rsidRDefault="004D5938" w:rsidP="00362A50">
            <w:pPr>
              <w:jc w:val="center"/>
            </w:pPr>
          </w:p>
        </w:tc>
        <w:tc>
          <w:tcPr>
            <w:tcW w:w="1134" w:type="dxa"/>
          </w:tcPr>
          <w:p w14:paraId="64E647E4" w14:textId="67FF484F" w:rsidR="004D5938" w:rsidRPr="004241C4" w:rsidRDefault="004D5938" w:rsidP="00362A50">
            <w:pPr>
              <w:jc w:val="center"/>
            </w:pPr>
          </w:p>
        </w:tc>
        <w:tc>
          <w:tcPr>
            <w:tcW w:w="1134" w:type="dxa"/>
            <w:tcBorders>
              <w:right w:val="single" w:sz="18" w:space="0" w:color="auto"/>
            </w:tcBorders>
          </w:tcPr>
          <w:p w14:paraId="7160E0C0" w14:textId="1482DC25" w:rsidR="004D5938" w:rsidRPr="004241C4" w:rsidRDefault="007E3DF8" w:rsidP="00DD655F">
            <w:pPr>
              <w:jc w:val="center"/>
            </w:pPr>
            <w:r>
              <w:sym w:font="Wingdings 2" w:char="F097"/>
            </w:r>
            <w:r w:rsidR="00D66B98" w:rsidRPr="004241C4">
              <w:t>^</w:t>
            </w:r>
          </w:p>
        </w:tc>
        <w:tc>
          <w:tcPr>
            <w:tcW w:w="1417" w:type="dxa"/>
            <w:tcBorders>
              <w:left w:val="single" w:sz="18" w:space="0" w:color="auto"/>
            </w:tcBorders>
          </w:tcPr>
          <w:p w14:paraId="2C9B074F" w14:textId="77777777" w:rsidR="004D5938" w:rsidRPr="004241C4" w:rsidRDefault="004D5938" w:rsidP="00362A50">
            <w:pPr>
              <w:jc w:val="center"/>
            </w:pPr>
          </w:p>
        </w:tc>
        <w:tc>
          <w:tcPr>
            <w:tcW w:w="992" w:type="dxa"/>
          </w:tcPr>
          <w:p w14:paraId="5274285B" w14:textId="42602B9D" w:rsidR="004D5938" w:rsidRPr="004241C4" w:rsidRDefault="004D5938" w:rsidP="00362A50">
            <w:pPr>
              <w:jc w:val="center"/>
            </w:pPr>
          </w:p>
        </w:tc>
        <w:tc>
          <w:tcPr>
            <w:tcW w:w="993" w:type="dxa"/>
          </w:tcPr>
          <w:p w14:paraId="49509FEF" w14:textId="77777777" w:rsidR="004D5938" w:rsidRPr="004241C4" w:rsidRDefault="004D5938" w:rsidP="00362A50">
            <w:pPr>
              <w:jc w:val="center"/>
            </w:pPr>
          </w:p>
        </w:tc>
        <w:tc>
          <w:tcPr>
            <w:tcW w:w="992" w:type="dxa"/>
          </w:tcPr>
          <w:p w14:paraId="4D3D0FE9" w14:textId="42797A2B" w:rsidR="004D5938" w:rsidRPr="004241C4" w:rsidRDefault="004D5938" w:rsidP="00362A50">
            <w:pPr>
              <w:jc w:val="center"/>
            </w:pPr>
          </w:p>
        </w:tc>
        <w:tc>
          <w:tcPr>
            <w:tcW w:w="1134" w:type="dxa"/>
          </w:tcPr>
          <w:p w14:paraId="3A984A37" w14:textId="017AAA28" w:rsidR="004D5938" w:rsidRPr="004241C4" w:rsidRDefault="007E3DF8" w:rsidP="009C5E3F">
            <w:pPr>
              <w:jc w:val="center"/>
            </w:pPr>
            <w:r>
              <w:sym w:font="Wingdings 2" w:char="F097"/>
            </w:r>
            <w:r w:rsidR="00D66B98" w:rsidRPr="004241C4">
              <w:t>^</w:t>
            </w:r>
          </w:p>
        </w:tc>
      </w:tr>
      <w:tr w:rsidR="007E3DF8" w:rsidRPr="004241C4" w14:paraId="621EF55D" w14:textId="77777777" w:rsidTr="006A0CE8">
        <w:tc>
          <w:tcPr>
            <w:tcW w:w="2518" w:type="dxa"/>
          </w:tcPr>
          <w:p w14:paraId="51AAB6A0" w14:textId="5003198C" w:rsidR="007E3DF8" w:rsidRPr="004241C4" w:rsidRDefault="007E3DF8" w:rsidP="007E3DF8">
            <w:r w:rsidRPr="004241C4">
              <w:t>Incremental shuttle walk test</w:t>
            </w:r>
          </w:p>
        </w:tc>
        <w:tc>
          <w:tcPr>
            <w:tcW w:w="1027" w:type="dxa"/>
          </w:tcPr>
          <w:p w14:paraId="1D2D0B98" w14:textId="77777777" w:rsidR="007E3DF8" w:rsidRPr="004241C4" w:rsidRDefault="007E3DF8" w:rsidP="007E3DF8">
            <w:pPr>
              <w:jc w:val="center"/>
            </w:pPr>
          </w:p>
        </w:tc>
        <w:tc>
          <w:tcPr>
            <w:tcW w:w="1276" w:type="dxa"/>
            <w:tcBorders>
              <w:right w:val="single" w:sz="18" w:space="0" w:color="auto"/>
            </w:tcBorders>
          </w:tcPr>
          <w:p w14:paraId="6422762C" w14:textId="18213C87" w:rsidR="007E3DF8" w:rsidRPr="004241C4" w:rsidRDefault="007E3DF8" w:rsidP="007E3DF8">
            <w:pPr>
              <w:jc w:val="center"/>
            </w:pPr>
          </w:p>
        </w:tc>
        <w:tc>
          <w:tcPr>
            <w:tcW w:w="1417" w:type="dxa"/>
            <w:tcBorders>
              <w:left w:val="single" w:sz="18" w:space="0" w:color="auto"/>
            </w:tcBorders>
          </w:tcPr>
          <w:p w14:paraId="191C596B" w14:textId="77777777" w:rsidR="007E3DF8" w:rsidRPr="004241C4" w:rsidRDefault="007E3DF8" w:rsidP="007E3DF8">
            <w:pPr>
              <w:jc w:val="center"/>
            </w:pPr>
          </w:p>
        </w:tc>
        <w:tc>
          <w:tcPr>
            <w:tcW w:w="992" w:type="dxa"/>
          </w:tcPr>
          <w:p w14:paraId="6F9F12C5" w14:textId="5B897E7F" w:rsidR="007E3DF8" w:rsidRPr="004241C4" w:rsidRDefault="007E3DF8" w:rsidP="007E3DF8">
            <w:pPr>
              <w:jc w:val="center"/>
            </w:pPr>
            <w:r w:rsidRPr="00E74B40">
              <w:sym w:font="Wingdings 2" w:char="F097"/>
            </w:r>
          </w:p>
        </w:tc>
        <w:tc>
          <w:tcPr>
            <w:tcW w:w="993" w:type="dxa"/>
          </w:tcPr>
          <w:p w14:paraId="6A2728BA" w14:textId="77777777" w:rsidR="007E3DF8" w:rsidRPr="004241C4" w:rsidRDefault="007E3DF8" w:rsidP="007E3DF8">
            <w:pPr>
              <w:jc w:val="center"/>
            </w:pPr>
          </w:p>
        </w:tc>
        <w:tc>
          <w:tcPr>
            <w:tcW w:w="1134" w:type="dxa"/>
          </w:tcPr>
          <w:p w14:paraId="449FF28C" w14:textId="0C496867" w:rsidR="007E3DF8" w:rsidRPr="004241C4" w:rsidRDefault="007E3DF8" w:rsidP="007E3DF8">
            <w:pPr>
              <w:jc w:val="center"/>
            </w:pPr>
            <w:r w:rsidRPr="00485CE5">
              <w:sym w:font="Wingdings 2" w:char="F097"/>
            </w:r>
          </w:p>
        </w:tc>
        <w:tc>
          <w:tcPr>
            <w:tcW w:w="1134" w:type="dxa"/>
            <w:tcBorders>
              <w:right w:val="single" w:sz="18" w:space="0" w:color="auto"/>
            </w:tcBorders>
          </w:tcPr>
          <w:p w14:paraId="4728BCC0" w14:textId="1A9ACD26" w:rsidR="007E3DF8" w:rsidRPr="004241C4" w:rsidRDefault="007E3DF8" w:rsidP="007E3DF8">
            <w:pPr>
              <w:jc w:val="center"/>
            </w:pPr>
            <w:r w:rsidRPr="00CA38DD">
              <w:sym w:font="Wingdings 2" w:char="F097"/>
            </w:r>
          </w:p>
        </w:tc>
        <w:tc>
          <w:tcPr>
            <w:tcW w:w="1417" w:type="dxa"/>
            <w:tcBorders>
              <w:left w:val="single" w:sz="18" w:space="0" w:color="auto"/>
            </w:tcBorders>
          </w:tcPr>
          <w:p w14:paraId="00DDEE11" w14:textId="77777777" w:rsidR="007E3DF8" w:rsidRPr="004241C4" w:rsidRDefault="007E3DF8" w:rsidP="007E3DF8">
            <w:pPr>
              <w:jc w:val="center"/>
            </w:pPr>
          </w:p>
        </w:tc>
        <w:tc>
          <w:tcPr>
            <w:tcW w:w="992" w:type="dxa"/>
          </w:tcPr>
          <w:p w14:paraId="5D02AD42" w14:textId="444F8C02" w:rsidR="007E3DF8" w:rsidRPr="004241C4" w:rsidRDefault="007E3DF8" w:rsidP="007E3DF8">
            <w:pPr>
              <w:jc w:val="center"/>
            </w:pPr>
            <w:r w:rsidRPr="00E608AA">
              <w:sym w:font="Wingdings 2" w:char="F097"/>
            </w:r>
          </w:p>
        </w:tc>
        <w:tc>
          <w:tcPr>
            <w:tcW w:w="993" w:type="dxa"/>
          </w:tcPr>
          <w:p w14:paraId="6A7DF2E9" w14:textId="77777777" w:rsidR="007E3DF8" w:rsidRPr="004241C4" w:rsidRDefault="007E3DF8" w:rsidP="007E3DF8">
            <w:pPr>
              <w:jc w:val="center"/>
            </w:pPr>
          </w:p>
        </w:tc>
        <w:tc>
          <w:tcPr>
            <w:tcW w:w="992" w:type="dxa"/>
          </w:tcPr>
          <w:p w14:paraId="4ABDA7D3" w14:textId="1D29EE1A" w:rsidR="007E3DF8" w:rsidRPr="004241C4" w:rsidRDefault="007E3DF8" w:rsidP="007E3DF8">
            <w:pPr>
              <w:jc w:val="center"/>
            </w:pPr>
            <w:r w:rsidRPr="00E923B3">
              <w:sym w:font="Wingdings 2" w:char="F097"/>
            </w:r>
          </w:p>
        </w:tc>
        <w:tc>
          <w:tcPr>
            <w:tcW w:w="1134" w:type="dxa"/>
          </w:tcPr>
          <w:p w14:paraId="68DC2FB4" w14:textId="75F792A7" w:rsidR="007E3DF8" w:rsidRPr="004241C4" w:rsidRDefault="007E3DF8" w:rsidP="007E3DF8">
            <w:pPr>
              <w:jc w:val="center"/>
            </w:pPr>
            <w:r w:rsidRPr="00760F5A">
              <w:sym w:font="Wingdings 2" w:char="F097"/>
            </w:r>
          </w:p>
        </w:tc>
      </w:tr>
      <w:tr w:rsidR="007E3DF8" w:rsidRPr="004241C4" w14:paraId="3546D9E5" w14:textId="77777777" w:rsidTr="006A0CE8">
        <w:tc>
          <w:tcPr>
            <w:tcW w:w="2518" w:type="dxa"/>
          </w:tcPr>
          <w:p w14:paraId="451D521D" w14:textId="41CF5A30" w:rsidR="007E3DF8" w:rsidRPr="004241C4" w:rsidRDefault="007E3DF8" w:rsidP="007E3DF8">
            <w:r w:rsidRPr="004241C4">
              <w:t>EQ-5D-5L</w:t>
            </w:r>
          </w:p>
        </w:tc>
        <w:tc>
          <w:tcPr>
            <w:tcW w:w="1027" w:type="dxa"/>
          </w:tcPr>
          <w:p w14:paraId="10E3F87B" w14:textId="77777777" w:rsidR="007E3DF8" w:rsidRPr="004241C4" w:rsidRDefault="007E3DF8" w:rsidP="007E3DF8">
            <w:pPr>
              <w:jc w:val="center"/>
            </w:pPr>
          </w:p>
        </w:tc>
        <w:tc>
          <w:tcPr>
            <w:tcW w:w="1276" w:type="dxa"/>
            <w:tcBorders>
              <w:right w:val="single" w:sz="18" w:space="0" w:color="auto"/>
            </w:tcBorders>
          </w:tcPr>
          <w:p w14:paraId="14C04746" w14:textId="583640E0" w:rsidR="007E3DF8" w:rsidRPr="004241C4" w:rsidRDefault="007E3DF8" w:rsidP="007E3DF8">
            <w:pPr>
              <w:jc w:val="center"/>
            </w:pPr>
            <w:r>
              <w:sym w:font="Wingdings 2" w:char="F097"/>
            </w:r>
          </w:p>
        </w:tc>
        <w:tc>
          <w:tcPr>
            <w:tcW w:w="1417" w:type="dxa"/>
            <w:tcBorders>
              <w:left w:val="single" w:sz="18" w:space="0" w:color="auto"/>
            </w:tcBorders>
          </w:tcPr>
          <w:p w14:paraId="2F7B11F0" w14:textId="77777777" w:rsidR="007E3DF8" w:rsidRPr="004241C4" w:rsidRDefault="007E3DF8" w:rsidP="007E3DF8">
            <w:pPr>
              <w:jc w:val="center"/>
            </w:pPr>
          </w:p>
        </w:tc>
        <w:tc>
          <w:tcPr>
            <w:tcW w:w="992" w:type="dxa"/>
          </w:tcPr>
          <w:p w14:paraId="1F6BDEEF" w14:textId="182EE511" w:rsidR="007E3DF8" w:rsidRPr="004241C4" w:rsidRDefault="007E3DF8" w:rsidP="007E3DF8">
            <w:pPr>
              <w:jc w:val="center"/>
            </w:pPr>
            <w:r w:rsidRPr="00E74B40">
              <w:sym w:font="Wingdings 2" w:char="F097"/>
            </w:r>
          </w:p>
        </w:tc>
        <w:tc>
          <w:tcPr>
            <w:tcW w:w="993" w:type="dxa"/>
          </w:tcPr>
          <w:p w14:paraId="214D40A9" w14:textId="77777777" w:rsidR="007E3DF8" w:rsidRPr="004241C4" w:rsidRDefault="007E3DF8" w:rsidP="007E3DF8">
            <w:pPr>
              <w:jc w:val="center"/>
            </w:pPr>
          </w:p>
        </w:tc>
        <w:tc>
          <w:tcPr>
            <w:tcW w:w="1134" w:type="dxa"/>
          </w:tcPr>
          <w:p w14:paraId="085439E4" w14:textId="1253D40E" w:rsidR="007E3DF8" w:rsidRPr="004241C4" w:rsidRDefault="007E3DF8" w:rsidP="007E3DF8">
            <w:pPr>
              <w:jc w:val="center"/>
            </w:pPr>
            <w:r w:rsidRPr="00485CE5">
              <w:sym w:font="Wingdings 2" w:char="F097"/>
            </w:r>
          </w:p>
        </w:tc>
        <w:tc>
          <w:tcPr>
            <w:tcW w:w="1134" w:type="dxa"/>
            <w:tcBorders>
              <w:right w:val="single" w:sz="18" w:space="0" w:color="auto"/>
            </w:tcBorders>
          </w:tcPr>
          <w:p w14:paraId="223D82BF" w14:textId="4C8B579C" w:rsidR="007E3DF8" w:rsidRPr="004241C4" w:rsidRDefault="007E3DF8" w:rsidP="007E3DF8">
            <w:pPr>
              <w:jc w:val="center"/>
            </w:pPr>
            <w:r w:rsidRPr="00CA38DD">
              <w:sym w:font="Wingdings 2" w:char="F097"/>
            </w:r>
          </w:p>
        </w:tc>
        <w:tc>
          <w:tcPr>
            <w:tcW w:w="1417" w:type="dxa"/>
            <w:tcBorders>
              <w:left w:val="single" w:sz="18" w:space="0" w:color="auto"/>
            </w:tcBorders>
          </w:tcPr>
          <w:p w14:paraId="2CCDA597" w14:textId="77777777" w:rsidR="007E3DF8" w:rsidRPr="004241C4" w:rsidRDefault="007E3DF8" w:rsidP="007E3DF8">
            <w:pPr>
              <w:jc w:val="center"/>
            </w:pPr>
          </w:p>
        </w:tc>
        <w:tc>
          <w:tcPr>
            <w:tcW w:w="992" w:type="dxa"/>
          </w:tcPr>
          <w:p w14:paraId="68566147" w14:textId="3070081A" w:rsidR="007E3DF8" w:rsidRPr="004241C4" w:rsidRDefault="007E3DF8" w:rsidP="007E3DF8">
            <w:pPr>
              <w:jc w:val="center"/>
            </w:pPr>
            <w:r w:rsidRPr="00E608AA">
              <w:sym w:font="Wingdings 2" w:char="F097"/>
            </w:r>
          </w:p>
        </w:tc>
        <w:tc>
          <w:tcPr>
            <w:tcW w:w="993" w:type="dxa"/>
          </w:tcPr>
          <w:p w14:paraId="3EFB1936" w14:textId="77777777" w:rsidR="007E3DF8" w:rsidRPr="004241C4" w:rsidRDefault="007E3DF8" w:rsidP="007E3DF8">
            <w:pPr>
              <w:jc w:val="center"/>
            </w:pPr>
          </w:p>
        </w:tc>
        <w:tc>
          <w:tcPr>
            <w:tcW w:w="992" w:type="dxa"/>
          </w:tcPr>
          <w:p w14:paraId="54DECF50" w14:textId="57F850E6" w:rsidR="007E3DF8" w:rsidRPr="004241C4" w:rsidRDefault="007E3DF8" w:rsidP="007E3DF8">
            <w:pPr>
              <w:jc w:val="center"/>
            </w:pPr>
            <w:r w:rsidRPr="00E923B3">
              <w:sym w:font="Wingdings 2" w:char="F097"/>
            </w:r>
          </w:p>
        </w:tc>
        <w:tc>
          <w:tcPr>
            <w:tcW w:w="1134" w:type="dxa"/>
          </w:tcPr>
          <w:p w14:paraId="02C406D5" w14:textId="720DE12C" w:rsidR="007E3DF8" w:rsidRPr="004241C4" w:rsidRDefault="007E3DF8" w:rsidP="007E3DF8">
            <w:pPr>
              <w:jc w:val="center"/>
            </w:pPr>
            <w:r w:rsidRPr="00760F5A">
              <w:sym w:font="Wingdings 2" w:char="F097"/>
            </w:r>
          </w:p>
        </w:tc>
      </w:tr>
      <w:tr w:rsidR="006D0A5F" w:rsidRPr="004241C4" w14:paraId="6B581CB1" w14:textId="77777777" w:rsidTr="006A0CE8">
        <w:tc>
          <w:tcPr>
            <w:tcW w:w="2518" w:type="dxa"/>
          </w:tcPr>
          <w:p w14:paraId="4C22C6CE" w14:textId="28013701" w:rsidR="004D5938" w:rsidRPr="004241C4" w:rsidRDefault="004D5938" w:rsidP="009A656A">
            <w:r w:rsidRPr="004241C4">
              <w:t>Cardiac rehabilitation</w:t>
            </w:r>
          </w:p>
        </w:tc>
        <w:tc>
          <w:tcPr>
            <w:tcW w:w="1027" w:type="dxa"/>
          </w:tcPr>
          <w:p w14:paraId="6D319AE9" w14:textId="77777777" w:rsidR="004D5938" w:rsidRPr="004241C4" w:rsidRDefault="004D5938" w:rsidP="00362A50">
            <w:pPr>
              <w:jc w:val="center"/>
            </w:pPr>
          </w:p>
        </w:tc>
        <w:tc>
          <w:tcPr>
            <w:tcW w:w="1276" w:type="dxa"/>
            <w:tcBorders>
              <w:right w:val="single" w:sz="18" w:space="0" w:color="auto"/>
            </w:tcBorders>
          </w:tcPr>
          <w:p w14:paraId="2310C0D3" w14:textId="77777777" w:rsidR="004D5938" w:rsidRPr="004241C4" w:rsidRDefault="004D5938" w:rsidP="00362A50">
            <w:pPr>
              <w:jc w:val="center"/>
            </w:pPr>
          </w:p>
        </w:tc>
        <w:tc>
          <w:tcPr>
            <w:tcW w:w="1417" w:type="dxa"/>
            <w:tcBorders>
              <w:left w:val="single" w:sz="18" w:space="0" w:color="auto"/>
            </w:tcBorders>
          </w:tcPr>
          <w:p w14:paraId="54C232F2" w14:textId="77777777" w:rsidR="004D5938" w:rsidRPr="004241C4" w:rsidRDefault="004D5938" w:rsidP="00362A50">
            <w:pPr>
              <w:jc w:val="center"/>
            </w:pPr>
          </w:p>
        </w:tc>
        <w:tc>
          <w:tcPr>
            <w:tcW w:w="992" w:type="dxa"/>
          </w:tcPr>
          <w:p w14:paraId="39295504" w14:textId="2C5C4C47" w:rsidR="004D5938" w:rsidRPr="004241C4" w:rsidRDefault="007E3DF8" w:rsidP="00362A50">
            <w:pPr>
              <w:jc w:val="center"/>
            </w:pPr>
            <w:r>
              <w:sym w:font="Wingdings 2" w:char="F097"/>
            </w:r>
            <w:r w:rsidR="004D5938" w:rsidRPr="004241C4">
              <w:t>*</w:t>
            </w:r>
          </w:p>
        </w:tc>
        <w:tc>
          <w:tcPr>
            <w:tcW w:w="993" w:type="dxa"/>
          </w:tcPr>
          <w:p w14:paraId="0A9BACC2" w14:textId="77777777" w:rsidR="004D5938" w:rsidRPr="004241C4" w:rsidRDefault="004D5938" w:rsidP="00362A50">
            <w:pPr>
              <w:jc w:val="center"/>
            </w:pPr>
          </w:p>
        </w:tc>
        <w:tc>
          <w:tcPr>
            <w:tcW w:w="1134" w:type="dxa"/>
          </w:tcPr>
          <w:p w14:paraId="01AF51E6" w14:textId="1542746F" w:rsidR="004D5938" w:rsidRPr="004241C4" w:rsidRDefault="007E3DF8" w:rsidP="00362A50">
            <w:pPr>
              <w:jc w:val="center"/>
            </w:pPr>
            <w:r>
              <w:sym w:font="Wingdings 2" w:char="F097"/>
            </w:r>
            <w:r w:rsidR="004D5938" w:rsidRPr="004241C4">
              <w:t>*</w:t>
            </w:r>
          </w:p>
        </w:tc>
        <w:tc>
          <w:tcPr>
            <w:tcW w:w="1134" w:type="dxa"/>
            <w:tcBorders>
              <w:right w:val="single" w:sz="18" w:space="0" w:color="auto"/>
            </w:tcBorders>
          </w:tcPr>
          <w:p w14:paraId="3DE5970F" w14:textId="77777777" w:rsidR="004D5938" w:rsidRPr="004241C4" w:rsidRDefault="004D5938" w:rsidP="00362A50">
            <w:pPr>
              <w:jc w:val="center"/>
            </w:pPr>
          </w:p>
        </w:tc>
        <w:tc>
          <w:tcPr>
            <w:tcW w:w="1417" w:type="dxa"/>
            <w:tcBorders>
              <w:left w:val="single" w:sz="18" w:space="0" w:color="auto"/>
            </w:tcBorders>
          </w:tcPr>
          <w:p w14:paraId="2BE0DE43" w14:textId="77777777" w:rsidR="004D5938" w:rsidRPr="004241C4" w:rsidRDefault="004D5938" w:rsidP="00362A50">
            <w:pPr>
              <w:jc w:val="center"/>
            </w:pPr>
          </w:p>
        </w:tc>
        <w:tc>
          <w:tcPr>
            <w:tcW w:w="992" w:type="dxa"/>
          </w:tcPr>
          <w:p w14:paraId="6CBB8994" w14:textId="228ACB83" w:rsidR="004D5938" w:rsidRPr="004241C4" w:rsidRDefault="007E3DF8" w:rsidP="00362A50">
            <w:pPr>
              <w:jc w:val="center"/>
            </w:pPr>
            <w:r>
              <w:sym w:font="Wingdings 2" w:char="F097"/>
            </w:r>
            <w:r w:rsidR="004D5938" w:rsidRPr="004241C4">
              <w:t>*</w:t>
            </w:r>
          </w:p>
        </w:tc>
        <w:tc>
          <w:tcPr>
            <w:tcW w:w="993" w:type="dxa"/>
          </w:tcPr>
          <w:p w14:paraId="089D0DDF" w14:textId="77777777" w:rsidR="004D5938" w:rsidRPr="004241C4" w:rsidRDefault="004D5938" w:rsidP="00362A50">
            <w:pPr>
              <w:jc w:val="center"/>
            </w:pPr>
          </w:p>
        </w:tc>
        <w:tc>
          <w:tcPr>
            <w:tcW w:w="992" w:type="dxa"/>
          </w:tcPr>
          <w:p w14:paraId="7199D96A" w14:textId="18811889" w:rsidR="004D5938" w:rsidRPr="004241C4" w:rsidRDefault="007E3DF8" w:rsidP="00362A50">
            <w:pPr>
              <w:jc w:val="center"/>
            </w:pPr>
            <w:r>
              <w:sym w:font="Wingdings 2" w:char="F097"/>
            </w:r>
            <w:r w:rsidR="004D5938" w:rsidRPr="004241C4">
              <w:t>*</w:t>
            </w:r>
          </w:p>
        </w:tc>
        <w:tc>
          <w:tcPr>
            <w:tcW w:w="1134" w:type="dxa"/>
          </w:tcPr>
          <w:p w14:paraId="3636B204" w14:textId="77777777" w:rsidR="004D5938" w:rsidRPr="004241C4" w:rsidRDefault="004D5938" w:rsidP="00362A50">
            <w:pPr>
              <w:jc w:val="center"/>
            </w:pPr>
          </w:p>
        </w:tc>
      </w:tr>
      <w:tr w:rsidR="006D0A5F" w:rsidRPr="004241C4" w14:paraId="71876A67" w14:textId="77777777" w:rsidTr="006A0CE8">
        <w:tc>
          <w:tcPr>
            <w:tcW w:w="2518" w:type="dxa"/>
          </w:tcPr>
          <w:p w14:paraId="7386F096" w14:textId="68F0AD5B" w:rsidR="004D5938" w:rsidRPr="004241C4" w:rsidRDefault="004D5938" w:rsidP="00362A50">
            <w:r w:rsidRPr="004241C4">
              <w:t>Vital signs – heart rate, blood pressure, oxygen saturation</w:t>
            </w:r>
          </w:p>
        </w:tc>
        <w:tc>
          <w:tcPr>
            <w:tcW w:w="1027" w:type="dxa"/>
          </w:tcPr>
          <w:p w14:paraId="1AC8926C" w14:textId="77777777" w:rsidR="004D5938" w:rsidRPr="004241C4" w:rsidRDefault="004D5938" w:rsidP="00362A50">
            <w:pPr>
              <w:jc w:val="center"/>
            </w:pPr>
          </w:p>
        </w:tc>
        <w:tc>
          <w:tcPr>
            <w:tcW w:w="1276" w:type="dxa"/>
            <w:tcBorders>
              <w:right w:val="single" w:sz="18" w:space="0" w:color="auto"/>
            </w:tcBorders>
          </w:tcPr>
          <w:p w14:paraId="1BA5EA51" w14:textId="6FDA0112" w:rsidR="004D5938" w:rsidRPr="004241C4" w:rsidRDefault="007E3DF8" w:rsidP="00362A50">
            <w:pPr>
              <w:jc w:val="center"/>
            </w:pPr>
            <w:r>
              <w:sym w:font="Wingdings 2" w:char="F097"/>
            </w:r>
            <w:r w:rsidR="004D5938" w:rsidRPr="004241C4">
              <w:t>*</w:t>
            </w:r>
          </w:p>
        </w:tc>
        <w:tc>
          <w:tcPr>
            <w:tcW w:w="1417" w:type="dxa"/>
            <w:tcBorders>
              <w:left w:val="single" w:sz="18" w:space="0" w:color="auto"/>
            </w:tcBorders>
          </w:tcPr>
          <w:p w14:paraId="471AD7ED" w14:textId="743E1FE1" w:rsidR="004D5938" w:rsidRPr="004241C4" w:rsidRDefault="007E3DF8" w:rsidP="00362A50">
            <w:pPr>
              <w:jc w:val="center"/>
            </w:pPr>
            <w:r>
              <w:sym w:font="Wingdings 2" w:char="F097"/>
            </w:r>
            <w:r w:rsidR="004D5938" w:rsidRPr="004241C4">
              <w:t>*</w:t>
            </w:r>
          </w:p>
        </w:tc>
        <w:tc>
          <w:tcPr>
            <w:tcW w:w="992" w:type="dxa"/>
          </w:tcPr>
          <w:p w14:paraId="6BDA8945" w14:textId="19F4E2DD" w:rsidR="004D5938" w:rsidRPr="004241C4" w:rsidRDefault="007E3DF8" w:rsidP="00362A50">
            <w:pPr>
              <w:jc w:val="center"/>
            </w:pPr>
            <w:r>
              <w:sym w:font="Wingdings 2" w:char="F097"/>
            </w:r>
            <w:r w:rsidR="004D5938" w:rsidRPr="004241C4">
              <w:t>*</w:t>
            </w:r>
          </w:p>
        </w:tc>
        <w:tc>
          <w:tcPr>
            <w:tcW w:w="993" w:type="dxa"/>
          </w:tcPr>
          <w:p w14:paraId="4122D2B6" w14:textId="77777777" w:rsidR="004D5938" w:rsidRPr="004241C4" w:rsidRDefault="004D5938" w:rsidP="00362A50">
            <w:pPr>
              <w:jc w:val="center"/>
            </w:pPr>
          </w:p>
        </w:tc>
        <w:tc>
          <w:tcPr>
            <w:tcW w:w="1134" w:type="dxa"/>
          </w:tcPr>
          <w:p w14:paraId="39D104AB" w14:textId="113F36B7" w:rsidR="004D5938" w:rsidRPr="004241C4" w:rsidRDefault="004D5938" w:rsidP="00362A50">
            <w:pPr>
              <w:jc w:val="center"/>
            </w:pPr>
          </w:p>
        </w:tc>
        <w:tc>
          <w:tcPr>
            <w:tcW w:w="1134" w:type="dxa"/>
            <w:tcBorders>
              <w:right w:val="single" w:sz="18" w:space="0" w:color="auto"/>
            </w:tcBorders>
          </w:tcPr>
          <w:p w14:paraId="22ACDD7A" w14:textId="77777777" w:rsidR="004D5938" w:rsidRPr="004241C4" w:rsidRDefault="004D5938" w:rsidP="00362A50">
            <w:pPr>
              <w:jc w:val="center"/>
            </w:pPr>
          </w:p>
        </w:tc>
        <w:tc>
          <w:tcPr>
            <w:tcW w:w="1417" w:type="dxa"/>
            <w:tcBorders>
              <w:left w:val="single" w:sz="18" w:space="0" w:color="auto"/>
            </w:tcBorders>
          </w:tcPr>
          <w:p w14:paraId="5CB9647D" w14:textId="2E76258E" w:rsidR="004D5938" w:rsidRPr="004241C4" w:rsidRDefault="007E3DF8" w:rsidP="00362A50">
            <w:pPr>
              <w:jc w:val="center"/>
            </w:pPr>
            <w:r>
              <w:sym w:font="Wingdings 2" w:char="F097"/>
            </w:r>
            <w:r w:rsidR="004D5938" w:rsidRPr="004241C4">
              <w:t>*</w:t>
            </w:r>
          </w:p>
        </w:tc>
        <w:tc>
          <w:tcPr>
            <w:tcW w:w="992" w:type="dxa"/>
          </w:tcPr>
          <w:p w14:paraId="4F510113" w14:textId="51AB9AA9" w:rsidR="004D5938" w:rsidRPr="004241C4" w:rsidRDefault="007E3DF8" w:rsidP="00362A50">
            <w:pPr>
              <w:jc w:val="center"/>
            </w:pPr>
            <w:r>
              <w:sym w:font="Wingdings 2" w:char="F097"/>
            </w:r>
            <w:r w:rsidR="004D5938" w:rsidRPr="004241C4">
              <w:t>*</w:t>
            </w:r>
          </w:p>
        </w:tc>
        <w:tc>
          <w:tcPr>
            <w:tcW w:w="993" w:type="dxa"/>
          </w:tcPr>
          <w:p w14:paraId="3A98FAF7" w14:textId="77777777" w:rsidR="004D5938" w:rsidRPr="004241C4" w:rsidRDefault="004D5938" w:rsidP="00362A50">
            <w:pPr>
              <w:jc w:val="center"/>
            </w:pPr>
          </w:p>
        </w:tc>
        <w:tc>
          <w:tcPr>
            <w:tcW w:w="992" w:type="dxa"/>
          </w:tcPr>
          <w:p w14:paraId="71A324CB" w14:textId="0C29CC8D" w:rsidR="004D5938" w:rsidRPr="004241C4" w:rsidRDefault="004D5938" w:rsidP="00362A50">
            <w:pPr>
              <w:jc w:val="center"/>
            </w:pPr>
          </w:p>
        </w:tc>
        <w:tc>
          <w:tcPr>
            <w:tcW w:w="1134" w:type="dxa"/>
          </w:tcPr>
          <w:p w14:paraId="1AC7795B" w14:textId="77777777" w:rsidR="004D5938" w:rsidRPr="004241C4" w:rsidRDefault="004D5938" w:rsidP="00362A50">
            <w:pPr>
              <w:jc w:val="center"/>
            </w:pPr>
          </w:p>
        </w:tc>
      </w:tr>
      <w:tr w:rsidR="006D0A5F" w:rsidRPr="004241C4" w14:paraId="0CB55396" w14:textId="77777777" w:rsidTr="006A0CE8">
        <w:tc>
          <w:tcPr>
            <w:tcW w:w="2518" w:type="dxa"/>
          </w:tcPr>
          <w:p w14:paraId="33474463" w14:textId="26287F39" w:rsidR="004D5938" w:rsidRPr="004241C4" w:rsidRDefault="00831DDD" w:rsidP="002B651D">
            <w:r w:rsidRPr="004241C4">
              <w:t>Participant</w:t>
            </w:r>
            <w:r w:rsidR="004D5938" w:rsidRPr="004241C4">
              <w:t xml:space="preserve"> interviews</w:t>
            </w:r>
            <w:r w:rsidR="000C019F" w:rsidRPr="004241C4">
              <w:rPr>
                <w:vertAlign w:val="superscript"/>
              </w:rPr>
              <w:t>+</w:t>
            </w:r>
          </w:p>
        </w:tc>
        <w:tc>
          <w:tcPr>
            <w:tcW w:w="1027" w:type="dxa"/>
          </w:tcPr>
          <w:p w14:paraId="5017581D" w14:textId="77777777" w:rsidR="004D5938" w:rsidRPr="004241C4" w:rsidRDefault="004D5938" w:rsidP="00362A50">
            <w:pPr>
              <w:jc w:val="center"/>
            </w:pPr>
          </w:p>
        </w:tc>
        <w:tc>
          <w:tcPr>
            <w:tcW w:w="1276" w:type="dxa"/>
            <w:tcBorders>
              <w:right w:val="single" w:sz="18" w:space="0" w:color="auto"/>
            </w:tcBorders>
          </w:tcPr>
          <w:p w14:paraId="2A9C3BAF" w14:textId="77777777" w:rsidR="004D5938" w:rsidRPr="004241C4" w:rsidRDefault="004D5938" w:rsidP="00362A50">
            <w:pPr>
              <w:jc w:val="center"/>
            </w:pPr>
          </w:p>
        </w:tc>
        <w:tc>
          <w:tcPr>
            <w:tcW w:w="1417" w:type="dxa"/>
            <w:tcBorders>
              <w:left w:val="single" w:sz="18" w:space="0" w:color="auto"/>
            </w:tcBorders>
          </w:tcPr>
          <w:p w14:paraId="46AA78AC" w14:textId="2922CD95" w:rsidR="004D5938" w:rsidRPr="004241C4" w:rsidRDefault="007E3DF8" w:rsidP="00362A50">
            <w:pPr>
              <w:jc w:val="center"/>
            </w:pPr>
            <w:r>
              <w:sym w:font="Wingdings 2" w:char="F097"/>
            </w:r>
          </w:p>
        </w:tc>
        <w:tc>
          <w:tcPr>
            <w:tcW w:w="992" w:type="dxa"/>
          </w:tcPr>
          <w:p w14:paraId="14E43EFF" w14:textId="77777777" w:rsidR="004D5938" w:rsidRPr="004241C4" w:rsidRDefault="004D5938" w:rsidP="00362A50">
            <w:pPr>
              <w:jc w:val="center"/>
            </w:pPr>
          </w:p>
        </w:tc>
        <w:tc>
          <w:tcPr>
            <w:tcW w:w="993" w:type="dxa"/>
          </w:tcPr>
          <w:p w14:paraId="254DBFBF" w14:textId="77777777" w:rsidR="004D5938" w:rsidRPr="004241C4" w:rsidRDefault="004D5938" w:rsidP="00362A50">
            <w:pPr>
              <w:jc w:val="center"/>
            </w:pPr>
          </w:p>
        </w:tc>
        <w:tc>
          <w:tcPr>
            <w:tcW w:w="1134" w:type="dxa"/>
          </w:tcPr>
          <w:p w14:paraId="13516E51" w14:textId="5EC421B3" w:rsidR="004D5938" w:rsidRPr="004241C4" w:rsidRDefault="004D5938" w:rsidP="00362A50">
            <w:pPr>
              <w:jc w:val="center"/>
            </w:pPr>
          </w:p>
        </w:tc>
        <w:tc>
          <w:tcPr>
            <w:tcW w:w="1134" w:type="dxa"/>
            <w:tcBorders>
              <w:right w:val="single" w:sz="18" w:space="0" w:color="auto"/>
            </w:tcBorders>
          </w:tcPr>
          <w:p w14:paraId="3601DD50" w14:textId="5F9735A1" w:rsidR="004D5938" w:rsidRPr="004241C4" w:rsidRDefault="007E3DF8" w:rsidP="00362A50">
            <w:pPr>
              <w:jc w:val="center"/>
            </w:pPr>
            <w:r>
              <w:sym w:font="Wingdings 2" w:char="F097"/>
            </w:r>
          </w:p>
        </w:tc>
        <w:tc>
          <w:tcPr>
            <w:tcW w:w="1417" w:type="dxa"/>
            <w:tcBorders>
              <w:left w:val="single" w:sz="18" w:space="0" w:color="auto"/>
            </w:tcBorders>
          </w:tcPr>
          <w:p w14:paraId="00940F46" w14:textId="54132D13" w:rsidR="004D5938" w:rsidRPr="004241C4" w:rsidRDefault="007E3DF8" w:rsidP="00362A50">
            <w:pPr>
              <w:jc w:val="center"/>
            </w:pPr>
            <w:r>
              <w:sym w:font="Wingdings 2" w:char="F097"/>
            </w:r>
          </w:p>
        </w:tc>
        <w:tc>
          <w:tcPr>
            <w:tcW w:w="992" w:type="dxa"/>
          </w:tcPr>
          <w:p w14:paraId="4B1A8F4D" w14:textId="77777777" w:rsidR="004D5938" w:rsidRPr="004241C4" w:rsidRDefault="004D5938" w:rsidP="00362A50">
            <w:pPr>
              <w:jc w:val="center"/>
            </w:pPr>
          </w:p>
        </w:tc>
        <w:tc>
          <w:tcPr>
            <w:tcW w:w="993" w:type="dxa"/>
          </w:tcPr>
          <w:p w14:paraId="43FC1763" w14:textId="77777777" w:rsidR="004D5938" w:rsidRPr="004241C4" w:rsidRDefault="004D5938" w:rsidP="00362A50">
            <w:pPr>
              <w:jc w:val="center"/>
            </w:pPr>
          </w:p>
        </w:tc>
        <w:tc>
          <w:tcPr>
            <w:tcW w:w="992" w:type="dxa"/>
          </w:tcPr>
          <w:p w14:paraId="54F85085" w14:textId="0295B2E1" w:rsidR="004D5938" w:rsidRPr="004241C4" w:rsidRDefault="004D5938" w:rsidP="00362A50">
            <w:pPr>
              <w:jc w:val="center"/>
            </w:pPr>
          </w:p>
        </w:tc>
        <w:tc>
          <w:tcPr>
            <w:tcW w:w="1134" w:type="dxa"/>
          </w:tcPr>
          <w:p w14:paraId="5535D190" w14:textId="512DFF27" w:rsidR="004D5938" w:rsidRPr="004241C4" w:rsidRDefault="007E3DF8" w:rsidP="00362A50">
            <w:pPr>
              <w:jc w:val="center"/>
            </w:pPr>
            <w:r>
              <w:sym w:font="Wingdings 2" w:char="F097"/>
            </w:r>
          </w:p>
        </w:tc>
      </w:tr>
      <w:tr w:rsidR="007E3DF8" w:rsidRPr="004241C4" w14:paraId="7C46A697" w14:textId="77777777" w:rsidTr="006A0CE8">
        <w:tc>
          <w:tcPr>
            <w:tcW w:w="2518" w:type="dxa"/>
          </w:tcPr>
          <w:p w14:paraId="56E22288" w14:textId="5CF5B925" w:rsidR="007E3DF8" w:rsidRPr="004241C4" w:rsidRDefault="007E3DF8" w:rsidP="007E3DF8">
            <w:r w:rsidRPr="004241C4">
              <w:t>Session attendance</w:t>
            </w:r>
          </w:p>
        </w:tc>
        <w:tc>
          <w:tcPr>
            <w:tcW w:w="1027" w:type="dxa"/>
          </w:tcPr>
          <w:p w14:paraId="3C53995E" w14:textId="77777777" w:rsidR="007E3DF8" w:rsidRPr="004241C4" w:rsidRDefault="007E3DF8" w:rsidP="007E3DF8">
            <w:pPr>
              <w:jc w:val="center"/>
            </w:pPr>
          </w:p>
        </w:tc>
        <w:tc>
          <w:tcPr>
            <w:tcW w:w="1276" w:type="dxa"/>
            <w:tcBorders>
              <w:right w:val="single" w:sz="18" w:space="0" w:color="auto"/>
            </w:tcBorders>
          </w:tcPr>
          <w:p w14:paraId="6E2F7C71" w14:textId="77777777" w:rsidR="007E3DF8" w:rsidRPr="004241C4" w:rsidRDefault="007E3DF8" w:rsidP="007E3DF8">
            <w:pPr>
              <w:jc w:val="center"/>
            </w:pPr>
          </w:p>
        </w:tc>
        <w:tc>
          <w:tcPr>
            <w:tcW w:w="1417" w:type="dxa"/>
            <w:tcBorders>
              <w:left w:val="single" w:sz="18" w:space="0" w:color="auto"/>
            </w:tcBorders>
          </w:tcPr>
          <w:p w14:paraId="2EC5FE54" w14:textId="77777777" w:rsidR="007E3DF8" w:rsidRPr="004241C4" w:rsidRDefault="007E3DF8" w:rsidP="007E3DF8">
            <w:pPr>
              <w:jc w:val="center"/>
            </w:pPr>
          </w:p>
        </w:tc>
        <w:tc>
          <w:tcPr>
            <w:tcW w:w="992" w:type="dxa"/>
          </w:tcPr>
          <w:p w14:paraId="7CBA98FB" w14:textId="77777777" w:rsidR="007E3DF8" w:rsidRPr="004241C4" w:rsidRDefault="007E3DF8" w:rsidP="007E3DF8">
            <w:pPr>
              <w:jc w:val="center"/>
            </w:pPr>
          </w:p>
        </w:tc>
        <w:tc>
          <w:tcPr>
            <w:tcW w:w="993" w:type="dxa"/>
          </w:tcPr>
          <w:p w14:paraId="1D8BC56E" w14:textId="68C18AB0" w:rsidR="007E3DF8" w:rsidRPr="004241C4" w:rsidRDefault="007E3DF8" w:rsidP="007E3DF8">
            <w:pPr>
              <w:jc w:val="center"/>
            </w:pPr>
            <w:r w:rsidRPr="00461603">
              <w:sym w:font="Wingdings 2" w:char="F097"/>
            </w:r>
          </w:p>
        </w:tc>
        <w:tc>
          <w:tcPr>
            <w:tcW w:w="1134" w:type="dxa"/>
          </w:tcPr>
          <w:p w14:paraId="1621C456" w14:textId="77777777" w:rsidR="007E3DF8" w:rsidRPr="004241C4" w:rsidRDefault="007E3DF8" w:rsidP="007E3DF8">
            <w:pPr>
              <w:jc w:val="center"/>
            </w:pPr>
          </w:p>
        </w:tc>
        <w:tc>
          <w:tcPr>
            <w:tcW w:w="1134" w:type="dxa"/>
            <w:tcBorders>
              <w:right w:val="single" w:sz="18" w:space="0" w:color="auto"/>
            </w:tcBorders>
          </w:tcPr>
          <w:p w14:paraId="2875D3A3" w14:textId="77777777" w:rsidR="007E3DF8" w:rsidRPr="004241C4" w:rsidRDefault="007E3DF8" w:rsidP="007E3DF8">
            <w:pPr>
              <w:jc w:val="center"/>
            </w:pPr>
          </w:p>
        </w:tc>
        <w:tc>
          <w:tcPr>
            <w:tcW w:w="1417" w:type="dxa"/>
            <w:tcBorders>
              <w:left w:val="single" w:sz="18" w:space="0" w:color="auto"/>
            </w:tcBorders>
          </w:tcPr>
          <w:p w14:paraId="4B44D720" w14:textId="77777777" w:rsidR="007E3DF8" w:rsidRPr="004241C4" w:rsidRDefault="007E3DF8" w:rsidP="007E3DF8">
            <w:pPr>
              <w:jc w:val="center"/>
            </w:pPr>
          </w:p>
        </w:tc>
        <w:tc>
          <w:tcPr>
            <w:tcW w:w="992" w:type="dxa"/>
          </w:tcPr>
          <w:p w14:paraId="2AFDC855" w14:textId="77777777" w:rsidR="007E3DF8" w:rsidRPr="004241C4" w:rsidRDefault="007E3DF8" w:rsidP="007E3DF8">
            <w:pPr>
              <w:jc w:val="center"/>
            </w:pPr>
          </w:p>
        </w:tc>
        <w:tc>
          <w:tcPr>
            <w:tcW w:w="993" w:type="dxa"/>
          </w:tcPr>
          <w:p w14:paraId="64FB3952" w14:textId="4BE9D30D" w:rsidR="007E3DF8" w:rsidRPr="004241C4" w:rsidRDefault="007E3DF8" w:rsidP="007E3DF8">
            <w:pPr>
              <w:jc w:val="center"/>
            </w:pPr>
            <w:r w:rsidRPr="00F93BA7">
              <w:sym w:font="Wingdings 2" w:char="F097"/>
            </w:r>
          </w:p>
        </w:tc>
        <w:tc>
          <w:tcPr>
            <w:tcW w:w="992" w:type="dxa"/>
          </w:tcPr>
          <w:p w14:paraId="14D2F3D4" w14:textId="77777777" w:rsidR="007E3DF8" w:rsidRPr="004241C4" w:rsidRDefault="007E3DF8" w:rsidP="007E3DF8">
            <w:pPr>
              <w:jc w:val="center"/>
            </w:pPr>
          </w:p>
        </w:tc>
        <w:tc>
          <w:tcPr>
            <w:tcW w:w="1134" w:type="dxa"/>
          </w:tcPr>
          <w:p w14:paraId="7BE0DB36" w14:textId="77777777" w:rsidR="007E3DF8" w:rsidRPr="004241C4" w:rsidRDefault="007E3DF8" w:rsidP="007E3DF8">
            <w:pPr>
              <w:jc w:val="center"/>
            </w:pPr>
          </w:p>
        </w:tc>
      </w:tr>
      <w:tr w:rsidR="007E3DF8" w:rsidRPr="004241C4" w14:paraId="174445D1" w14:textId="77777777" w:rsidTr="006A0CE8">
        <w:tc>
          <w:tcPr>
            <w:tcW w:w="2518" w:type="dxa"/>
          </w:tcPr>
          <w:p w14:paraId="55574298" w14:textId="59CCAE36" w:rsidR="007E3DF8" w:rsidRPr="004241C4" w:rsidRDefault="007E3DF8" w:rsidP="007E3DF8">
            <w:r w:rsidRPr="004241C4">
              <w:t>Session content</w:t>
            </w:r>
          </w:p>
        </w:tc>
        <w:tc>
          <w:tcPr>
            <w:tcW w:w="1027" w:type="dxa"/>
          </w:tcPr>
          <w:p w14:paraId="0FA2A15B" w14:textId="77777777" w:rsidR="007E3DF8" w:rsidRPr="004241C4" w:rsidRDefault="007E3DF8" w:rsidP="007E3DF8">
            <w:pPr>
              <w:jc w:val="center"/>
            </w:pPr>
          </w:p>
        </w:tc>
        <w:tc>
          <w:tcPr>
            <w:tcW w:w="1276" w:type="dxa"/>
            <w:tcBorders>
              <w:right w:val="single" w:sz="18" w:space="0" w:color="auto"/>
            </w:tcBorders>
          </w:tcPr>
          <w:p w14:paraId="6D14D541" w14:textId="77777777" w:rsidR="007E3DF8" w:rsidRPr="004241C4" w:rsidRDefault="007E3DF8" w:rsidP="007E3DF8">
            <w:pPr>
              <w:jc w:val="center"/>
            </w:pPr>
          </w:p>
        </w:tc>
        <w:tc>
          <w:tcPr>
            <w:tcW w:w="1417" w:type="dxa"/>
            <w:tcBorders>
              <w:left w:val="single" w:sz="18" w:space="0" w:color="auto"/>
            </w:tcBorders>
          </w:tcPr>
          <w:p w14:paraId="53461D77" w14:textId="77777777" w:rsidR="007E3DF8" w:rsidRPr="004241C4" w:rsidRDefault="007E3DF8" w:rsidP="007E3DF8">
            <w:pPr>
              <w:jc w:val="center"/>
            </w:pPr>
          </w:p>
        </w:tc>
        <w:tc>
          <w:tcPr>
            <w:tcW w:w="992" w:type="dxa"/>
          </w:tcPr>
          <w:p w14:paraId="43E54C00" w14:textId="77777777" w:rsidR="007E3DF8" w:rsidRPr="004241C4" w:rsidRDefault="007E3DF8" w:rsidP="007E3DF8">
            <w:pPr>
              <w:jc w:val="center"/>
            </w:pPr>
          </w:p>
        </w:tc>
        <w:tc>
          <w:tcPr>
            <w:tcW w:w="993" w:type="dxa"/>
          </w:tcPr>
          <w:p w14:paraId="4EA179CF" w14:textId="64A0887D" w:rsidR="007E3DF8" w:rsidRPr="004241C4" w:rsidRDefault="007E3DF8" w:rsidP="007E3DF8">
            <w:pPr>
              <w:jc w:val="center"/>
            </w:pPr>
            <w:r w:rsidRPr="00461603">
              <w:sym w:font="Wingdings 2" w:char="F097"/>
            </w:r>
          </w:p>
        </w:tc>
        <w:tc>
          <w:tcPr>
            <w:tcW w:w="1134" w:type="dxa"/>
          </w:tcPr>
          <w:p w14:paraId="23CAE3ED" w14:textId="77777777" w:rsidR="007E3DF8" w:rsidRPr="004241C4" w:rsidRDefault="007E3DF8" w:rsidP="007E3DF8">
            <w:pPr>
              <w:jc w:val="center"/>
            </w:pPr>
          </w:p>
        </w:tc>
        <w:tc>
          <w:tcPr>
            <w:tcW w:w="1134" w:type="dxa"/>
            <w:tcBorders>
              <w:right w:val="single" w:sz="18" w:space="0" w:color="auto"/>
            </w:tcBorders>
          </w:tcPr>
          <w:p w14:paraId="3996B9E3" w14:textId="77777777" w:rsidR="007E3DF8" w:rsidRPr="004241C4" w:rsidRDefault="007E3DF8" w:rsidP="007E3DF8">
            <w:pPr>
              <w:jc w:val="center"/>
            </w:pPr>
          </w:p>
        </w:tc>
        <w:tc>
          <w:tcPr>
            <w:tcW w:w="1417" w:type="dxa"/>
            <w:tcBorders>
              <w:left w:val="single" w:sz="18" w:space="0" w:color="auto"/>
            </w:tcBorders>
          </w:tcPr>
          <w:p w14:paraId="66661B8B" w14:textId="77777777" w:rsidR="007E3DF8" w:rsidRPr="004241C4" w:rsidRDefault="007E3DF8" w:rsidP="007E3DF8">
            <w:pPr>
              <w:jc w:val="center"/>
            </w:pPr>
          </w:p>
        </w:tc>
        <w:tc>
          <w:tcPr>
            <w:tcW w:w="992" w:type="dxa"/>
          </w:tcPr>
          <w:p w14:paraId="763B9AC7" w14:textId="77777777" w:rsidR="007E3DF8" w:rsidRPr="004241C4" w:rsidRDefault="007E3DF8" w:rsidP="007E3DF8">
            <w:pPr>
              <w:jc w:val="center"/>
            </w:pPr>
          </w:p>
        </w:tc>
        <w:tc>
          <w:tcPr>
            <w:tcW w:w="993" w:type="dxa"/>
          </w:tcPr>
          <w:p w14:paraId="67ADCB16" w14:textId="48F49AD2" w:rsidR="007E3DF8" w:rsidRPr="004241C4" w:rsidRDefault="007E3DF8" w:rsidP="007E3DF8">
            <w:pPr>
              <w:jc w:val="center"/>
            </w:pPr>
            <w:r w:rsidRPr="00F93BA7">
              <w:sym w:font="Wingdings 2" w:char="F097"/>
            </w:r>
          </w:p>
        </w:tc>
        <w:tc>
          <w:tcPr>
            <w:tcW w:w="992" w:type="dxa"/>
          </w:tcPr>
          <w:p w14:paraId="11550282" w14:textId="77777777" w:rsidR="007E3DF8" w:rsidRPr="004241C4" w:rsidRDefault="007E3DF8" w:rsidP="007E3DF8">
            <w:pPr>
              <w:jc w:val="center"/>
            </w:pPr>
          </w:p>
        </w:tc>
        <w:tc>
          <w:tcPr>
            <w:tcW w:w="1134" w:type="dxa"/>
          </w:tcPr>
          <w:p w14:paraId="054DDDD7" w14:textId="77777777" w:rsidR="007E3DF8" w:rsidRPr="004241C4" w:rsidRDefault="007E3DF8" w:rsidP="007E3DF8">
            <w:pPr>
              <w:jc w:val="center"/>
            </w:pPr>
          </w:p>
        </w:tc>
      </w:tr>
      <w:tr w:rsidR="007E3DF8" w:rsidRPr="004241C4" w14:paraId="14B12D02" w14:textId="77777777" w:rsidTr="006A0CE8">
        <w:tc>
          <w:tcPr>
            <w:tcW w:w="2518" w:type="dxa"/>
          </w:tcPr>
          <w:p w14:paraId="2E2AB5A7" w14:textId="1E53CD9A" w:rsidR="007E3DF8" w:rsidRPr="004241C4" w:rsidRDefault="007E3DF8" w:rsidP="007E3DF8">
            <w:r w:rsidRPr="004241C4">
              <w:t>Participant diary</w:t>
            </w:r>
          </w:p>
        </w:tc>
        <w:tc>
          <w:tcPr>
            <w:tcW w:w="1027" w:type="dxa"/>
          </w:tcPr>
          <w:p w14:paraId="3787A3E8" w14:textId="77777777" w:rsidR="007E3DF8" w:rsidRPr="004241C4" w:rsidRDefault="007E3DF8" w:rsidP="007E3DF8">
            <w:pPr>
              <w:jc w:val="center"/>
            </w:pPr>
          </w:p>
        </w:tc>
        <w:tc>
          <w:tcPr>
            <w:tcW w:w="1276" w:type="dxa"/>
            <w:tcBorders>
              <w:right w:val="single" w:sz="18" w:space="0" w:color="auto"/>
            </w:tcBorders>
          </w:tcPr>
          <w:p w14:paraId="69A7C5C2" w14:textId="77777777" w:rsidR="007E3DF8" w:rsidRPr="004241C4" w:rsidRDefault="007E3DF8" w:rsidP="007E3DF8">
            <w:pPr>
              <w:jc w:val="center"/>
            </w:pPr>
          </w:p>
        </w:tc>
        <w:tc>
          <w:tcPr>
            <w:tcW w:w="1417" w:type="dxa"/>
            <w:tcBorders>
              <w:left w:val="single" w:sz="18" w:space="0" w:color="auto"/>
            </w:tcBorders>
          </w:tcPr>
          <w:p w14:paraId="645A9272" w14:textId="77777777" w:rsidR="007E3DF8" w:rsidRPr="004241C4" w:rsidRDefault="007E3DF8" w:rsidP="007E3DF8">
            <w:pPr>
              <w:jc w:val="center"/>
            </w:pPr>
          </w:p>
        </w:tc>
        <w:tc>
          <w:tcPr>
            <w:tcW w:w="992" w:type="dxa"/>
          </w:tcPr>
          <w:p w14:paraId="01B0F9A2" w14:textId="3920BE8E" w:rsidR="007E3DF8" w:rsidRPr="004241C4" w:rsidRDefault="007E3DF8" w:rsidP="007E3DF8">
            <w:pPr>
              <w:jc w:val="center"/>
            </w:pPr>
          </w:p>
        </w:tc>
        <w:tc>
          <w:tcPr>
            <w:tcW w:w="993" w:type="dxa"/>
          </w:tcPr>
          <w:p w14:paraId="512A9A40" w14:textId="25C6DEEA" w:rsidR="007E3DF8" w:rsidRPr="004241C4" w:rsidRDefault="007E3DF8" w:rsidP="007E3DF8">
            <w:pPr>
              <w:jc w:val="center"/>
            </w:pPr>
            <w:r w:rsidRPr="00461603">
              <w:sym w:font="Wingdings 2" w:char="F097"/>
            </w:r>
          </w:p>
        </w:tc>
        <w:tc>
          <w:tcPr>
            <w:tcW w:w="1134" w:type="dxa"/>
          </w:tcPr>
          <w:p w14:paraId="7D6563A3" w14:textId="1A40B6FD" w:rsidR="007E3DF8" w:rsidRPr="004241C4" w:rsidRDefault="007E3DF8" w:rsidP="007E3DF8">
            <w:pPr>
              <w:jc w:val="center"/>
            </w:pPr>
          </w:p>
        </w:tc>
        <w:tc>
          <w:tcPr>
            <w:tcW w:w="1134" w:type="dxa"/>
            <w:tcBorders>
              <w:right w:val="single" w:sz="18" w:space="0" w:color="auto"/>
            </w:tcBorders>
          </w:tcPr>
          <w:p w14:paraId="35AC4F5E" w14:textId="77777777" w:rsidR="007E3DF8" w:rsidRPr="004241C4" w:rsidRDefault="007E3DF8" w:rsidP="007E3DF8">
            <w:pPr>
              <w:jc w:val="center"/>
            </w:pPr>
          </w:p>
        </w:tc>
        <w:tc>
          <w:tcPr>
            <w:tcW w:w="1417" w:type="dxa"/>
            <w:tcBorders>
              <w:left w:val="single" w:sz="18" w:space="0" w:color="auto"/>
            </w:tcBorders>
          </w:tcPr>
          <w:p w14:paraId="2E6D89F6" w14:textId="77777777" w:rsidR="007E3DF8" w:rsidRPr="004241C4" w:rsidRDefault="007E3DF8" w:rsidP="007E3DF8">
            <w:pPr>
              <w:jc w:val="center"/>
            </w:pPr>
          </w:p>
        </w:tc>
        <w:tc>
          <w:tcPr>
            <w:tcW w:w="992" w:type="dxa"/>
          </w:tcPr>
          <w:p w14:paraId="3B5280C7" w14:textId="6F994204" w:rsidR="007E3DF8" w:rsidRPr="004241C4" w:rsidRDefault="007E3DF8" w:rsidP="007E3DF8">
            <w:pPr>
              <w:jc w:val="center"/>
            </w:pPr>
            <w:r w:rsidRPr="008327D7">
              <w:sym w:font="Wingdings 2" w:char="F097"/>
            </w:r>
          </w:p>
        </w:tc>
        <w:tc>
          <w:tcPr>
            <w:tcW w:w="993" w:type="dxa"/>
          </w:tcPr>
          <w:p w14:paraId="376DE5E4" w14:textId="77777777" w:rsidR="007E3DF8" w:rsidRPr="004241C4" w:rsidRDefault="007E3DF8" w:rsidP="007E3DF8">
            <w:pPr>
              <w:jc w:val="center"/>
            </w:pPr>
          </w:p>
        </w:tc>
        <w:tc>
          <w:tcPr>
            <w:tcW w:w="992" w:type="dxa"/>
          </w:tcPr>
          <w:p w14:paraId="67232709" w14:textId="33DB3DE0" w:rsidR="007E3DF8" w:rsidRPr="004241C4" w:rsidRDefault="007E3DF8" w:rsidP="007E3DF8">
            <w:pPr>
              <w:jc w:val="center"/>
            </w:pPr>
            <w:r w:rsidRPr="00A57B20">
              <w:sym w:font="Wingdings 2" w:char="F097"/>
            </w:r>
          </w:p>
        </w:tc>
        <w:tc>
          <w:tcPr>
            <w:tcW w:w="1134" w:type="dxa"/>
          </w:tcPr>
          <w:p w14:paraId="4A9D6ED1" w14:textId="77777777" w:rsidR="007E3DF8" w:rsidRPr="004241C4" w:rsidRDefault="007E3DF8" w:rsidP="007E3DF8">
            <w:pPr>
              <w:jc w:val="center"/>
            </w:pPr>
          </w:p>
        </w:tc>
      </w:tr>
      <w:tr w:rsidR="007E3DF8" w:rsidRPr="004241C4" w14:paraId="6541EC86" w14:textId="77777777" w:rsidTr="006A0CE8">
        <w:tc>
          <w:tcPr>
            <w:tcW w:w="2518" w:type="dxa"/>
          </w:tcPr>
          <w:p w14:paraId="56C4E9CC" w14:textId="2D1BCF4F" w:rsidR="007E3DF8" w:rsidRPr="004241C4" w:rsidRDefault="007E3DF8" w:rsidP="007E3DF8">
            <w:r w:rsidRPr="004241C4">
              <w:t>Resource use questions</w:t>
            </w:r>
          </w:p>
        </w:tc>
        <w:tc>
          <w:tcPr>
            <w:tcW w:w="1027" w:type="dxa"/>
          </w:tcPr>
          <w:p w14:paraId="5B4A2CD2" w14:textId="77777777" w:rsidR="007E3DF8" w:rsidRPr="004241C4" w:rsidRDefault="007E3DF8" w:rsidP="007E3DF8">
            <w:pPr>
              <w:jc w:val="center"/>
            </w:pPr>
          </w:p>
        </w:tc>
        <w:tc>
          <w:tcPr>
            <w:tcW w:w="1276" w:type="dxa"/>
            <w:tcBorders>
              <w:right w:val="single" w:sz="18" w:space="0" w:color="auto"/>
            </w:tcBorders>
          </w:tcPr>
          <w:p w14:paraId="47A65BD7" w14:textId="3DA8F7C5" w:rsidR="007E3DF8" w:rsidRPr="004241C4" w:rsidRDefault="007E3DF8" w:rsidP="007E3DF8">
            <w:pPr>
              <w:jc w:val="center"/>
            </w:pPr>
          </w:p>
        </w:tc>
        <w:tc>
          <w:tcPr>
            <w:tcW w:w="1417" w:type="dxa"/>
            <w:tcBorders>
              <w:left w:val="single" w:sz="18" w:space="0" w:color="auto"/>
            </w:tcBorders>
          </w:tcPr>
          <w:p w14:paraId="541E21FE" w14:textId="77777777" w:rsidR="007E3DF8" w:rsidRPr="004241C4" w:rsidRDefault="007E3DF8" w:rsidP="007E3DF8">
            <w:pPr>
              <w:jc w:val="center"/>
            </w:pPr>
          </w:p>
        </w:tc>
        <w:tc>
          <w:tcPr>
            <w:tcW w:w="992" w:type="dxa"/>
          </w:tcPr>
          <w:p w14:paraId="230AF3C7" w14:textId="1D398DA3" w:rsidR="007E3DF8" w:rsidRPr="004241C4" w:rsidRDefault="007E3DF8" w:rsidP="007E3DF8">
            <w:pPr>
              <w:jc w:val="center"/>
            </w:pPr>
            <w:r w:rsidRPr="002B60A0">
              <w:sym w:font="Wingdings 2" w:char="F097"/>
            </w:r>
          </w:p>
        </w:tc>
        <w:tc>
          <w:tcPr>
            <w:tcW w:w="993" w:type="dxa"/>
          </w:tcPr>
          <w:p w14:paraId="5E49F6AF" w14:textId="77777777" w:rsidR="007E3DF8" w:rsidRPr="004241C4" w:rsidRDefault="007E3DF8" w:rsidP="007E3DF8">
            <w:pPr>
              <w:jc w:val="center"/>
            </w:pPr>
          </w:p>
        </w:tc>
        <w:tc>
          <w:tcPr>
            <w:tcW w:w="1134" w:type="dxa"/>
          </w:tcPr>
          <w:p w14:paraId="7636DF59" w14:textId="3A59C583" w:rsidR="007E3DF8" w:rsidRPr="004241C4" w:rsidRDefault="007E3DF8" w:rsidP="007E3DF8">
            <w:pPr>
              <w:jc w:val="center"/>
            </w:pPr>
            <w:r w:rsidRPr="008B5163">
              <w:sym w:font="Wingdings 2" w:char="F097"/>
            </w:r>
          </w:p>
        </w:tc>
        <w:tc>
          <w:tcPr>
            <w:tcW w:w="1134" w:type="dxa"/>
            <w:tcBorders>
              <w:right w:val="single" w:sz="18" w:space="0" w:color="auto"/>
            </w:tcBorders>
          </w:tcPr>
          <w:p w14:paraId="3223532B" w14:textId="4D2E9E3B" w:rsidR="007E3DF8" w:rsidRPr="004241C4" w:rsidRDefault="007E3DF8" w:rsidP="007E3DF8">
            <w:pPr>
              <w:jc w:val="center"/>
            </w:pPr>
            <w:r w:rsidRPr="00DC6311">
              <w:sym w:font="Wingdings 2" w:char="F097"/>
            </w:r>
          </w:p>
        </w:tc>
        <w:tc>
          <w:tcPr>
            <w:tcW w:w="1417" w:type="dxa"/>
            <w:tcBorders>
              <w:left w:val="single" w:sz="18" w:space="0" w:color="auto"/>
            </w:tcBorders>
          </w:tcPr>
          <w:p w14:paraId="103A5996" w14:textId="77777777" w:rsidR="007E3DF8" w:rsidRPr="004241C4" w:rsidRDefault="007E3DF8" w:rsidP="007E3DF8">
            <w:pPr>
              <w:jc w:val="center"/>
            </w:pPr>
          </w:p>
        </w:tc>
        <w:tc>
          <w:tcPr>
            <w:tcW w:w="992" w:type="dxa"/>
          </w:tcPr>
          <w:p w14:paraId="298B957A" w14:textId="7676CA3A" w:rsidR="007E3DF8" w:rsidRPr="004241C4" w:rsidRDefault="007E3DF8" w:rsidP="007E3DF8">
            <w:pPr>
              <w:jc w:val="center"/>
            </w:pPr>
            <w:r w:rsidRPr="008327D7">
              <w:sym w:font="Wingdings 2" w:char="F097"/>
            </w:r>
          </w:p>
        </w:tc>
        <w:tc>
          <w:tcPr>
            <w:tcW w:w="993" w:type="dxa"/>
          </w:tcPr>
          <w:p w14:paraId="76B423BB" w14:textId="77777777" w:rsidR="007E3DF8" w:rsidRPr="004241C4" w:rsidRDefault="007E3DF8" w:rsidP="007E3DF8">
            <w:pPr>
              <w:jc w:val="center"/>
            </w:pPr>
          </w:p>
        </w:tc>
        <w:tc>
          <w:tcPr>
            <w:tcW w:w="992" w:type="dxa"/>
          </w:tcPr>
          <w:p w14:paraId="6AF235D2" w14:textId="7106416E" w:rsidR="007E3DF8" w:rsidRPr="004241C4" w:rsidRDefault="007E3DF8" w:rsidP="007E3DF8">
            <w:pPr>
              <w:jc w:val="center"/>
            </w:pPr>
            <w:r w:rsidRPr="00A57B20">
              <w:sym w:font="Wingdings 2" w:char="F097"/>
            </w:r>
          </w:p>
        </w:tc>
        <w:tc>
          <w:tcPr>
            <w:tcW w:w="1134" w:type="dxa"/>
          </w:tcPr>
          <w:p w14:paraId="6907A496" w14:textId="0A771C74" w:rsidR="007E3DF8" w:rsidRPr="004241C4" w:rsidRDefault="007E3DF8" w:rsidP="007E3DF8">
            <w:pPr>
              <w:jc w:val="center"/>
            </w:pPr>
            <w:r w:rsidRPr="00745AA4">
              <w:sym w:font="Wingdings 2" w:char="F097"/>
            </w:r>
          </w:p>
        </w:tc>
      </w:tr>
      <w:tr w:rsidR="007E3DF8" w:rsidRPr="004241C4" w14:paraId="6C92D2D6" w14:textId="77777777" w:rsidTr="006A0CE8">
        <w:tc>
          <w:tcPr>
            <w:tcW w:w="2518" w:type="dxa"/>
          </w:tcPr>
          <w:p w14:paraId="637E5FB2" w14:textId="10034765" w:rsidR="007E3DF8" w:rsidRPr="004241C4" w:rsidRDefault="007E3DF8" w:rsidP="007E3DF8">
            <w:r w:rsidRPr="004241C4">
              <w:t>Adverse event monitoring</w:t>
            </w:r>
          </w:p>
        </w:tc>
        <w:tc>
          <w:tcPr>
            <w:tcW w:w="1027" w:type="dxa"/>
          </w:tcPr>
          <w:p w14:paraId="022A08C2" w14:textId="77777777" w:rsidR="007E3DF8" w:rsidRPr="004241C4" w:rsidRDefault="007E3DF8" w:rsidP="007E3DF8">
            <w:pPr>
              <w:jc w:val="center"/>
            </w:pPr>
          </w:p>
        </w:tc>
        <w:tc>
          <w:tcPr>
            <w:tcW w:w="1276" w:type="dxa"/>
            <w:tcBorders>
              <w:right w:val="single" w:sz="18" w:space="0" w:color="auto"/>
            </w:tcBorders>
          </w:tcPr>
          <w:p w14:paraId="219EACD5" w14:textId="77777777" w:rsidR="007E3DF8" w:rsidRPr="004241C4" w:rsidRDefault="007E3DF8" w:rsidP="007E3DF8">
            <w:pPr>
              <w:jc w:val="center"/>
            </w:pPr>
          </w:p>
        </w:tc>
        <w:tc>
          <w:tcPr>
            <w:tcW w:w="1417" w:type="dxa"/>
            <w:tcBorders>
              <w:left w:val="single" w:sz="18" w:space="0" w:color="auto"/>
            </w:tcBorders>
          </w:tcPr>
          <w:p w14:paraId="5F591D41" w14:textId="1F5EF4C3" w:rsidR="007E3DF8" w:rsidRPr="004241C4" w:rsidRDefault="007E3DF8" w:rsidP="007E3DF8">
            <w:pPr>
              <w:jc w:val="center"/>
            </w:pPr>
            <w:r>
              <w:sym w:font="Wingdings 2" w:char="F097"/>
            </w:r>
            <w:r w:rsidRPr="004241C4">
              <w:t>*</w:t>
            </w:r>
          </w:p>
        </w:tc>
        <w:tc>
          <w:tcPr>
            <w:tcW w:w="992" w:type="dxa"/>
          </w:tcPr>
          <w:p w14:paraId="78C42818" w14:textId="210DBA8A" w:rsidR="007E3DF8" w:rsidRPr="004241C4" w:rsidRDefault="007E3DF8" w:rsidP="007E3DF8">
            <w:pPr>
              <w:jc w:val="center"/>
            </w:pPr>
            <w:r w:rsidRPr="002B60A0">
              <w:sym w:font="Wingdings 2" w:char="F097"/>
            </w:r>
          </w:p>
        </w:tc>
        <w:tc>
          <w:tcPr>
            <w:tcW w:w="993" w:type="dxa"/>
          </w:tcPr>
          <w:p w14:paraId="766E2C06" w14:textId="77777777" w:rsidR="007E3DF8" w:rsidRPr="004241C4" w:rsidRDefault="007E3DF8" w:rsidP="007E3DF8">
            <w:pPr>
              <w:jc w:val="center"/>
            </w:pPr>
          </w:p>
        </w:tc>
        <w:tc>
          <w:tcPr>
            <w:tcW w:w="1134" w:type="dxa"/>
          </w:tcPr>
          <w:p w14:paraId="184306A0" w14:textId="593873B8" w:rsidR="007E3DF8" w:rsidRPr="004241C4" w:rsidRDefault="007E3DF8" w:rsidP="007E3DF8">
            <w:pPr>
              <w:jc w:val="center"/>
            </w:pPr>
            <w:r w:rsidRPr="008B5163">
              <w:sym w:font="Wingdings 2" w:char="F097"/>
            </w:r>
          </w:p>
        </w:tc>
        <w:tc>
          <w:tcPr>
            <w:tcW w:w="1134" w:type="dxa"/>
            <w:tcBorders>
              <w:right w:val="single" w:sz="18" w:space="0" w:color="auto"/>
            </w:tcBorders>
          </w:tcPr>
          <w:p w14:paraId="5E61DCCC" w14:textId="11F7392A" w:rsidR="007E3DF8" w:rsidRPr="004241C4" w:rsidRDefault="007E3DF8" w:rsidP="007E3DF8">
            <w:pPr>
              <w:jc w:val="center"/>
            </w:pPr>
            <w:r w:rsidRPr="00DC6311">
              <w:sym w:font="Wingdings 2" w:char="F097"/>
            </w:r>
          </w:p>
        </w:tc>
        <w:tc>
          <w:tcPr>
            <w:tcW w:w="1417" w:type="dxa"/>
            <w:tcBorders>
              <w:left w:val="single" w:sz="18" w:space="0" w:color="auto"/>
            </w:tcBorders>
          </w:tcPr>
          <w:p w14:paraId="6B60728C" w14:textId="030BE423" w:rsidR="007E3DF8" w:rsidRPr="004241C4" w:rsidRDefault="007E3DF8" w:rsidP="007E3DF8">
            <w:pPr>
              <w:jc w:val="center"/>
            </w:pPr>
            <w:r>
              <w:sym w:font="Wingdings 2" w:char="F097"/>
            </w:r>
            <w:r w:rsidRPr="004241C4">
              <w:t>*</w:t>
            </w:r>
          </w:p>
        </w:tc>
        <w:tc>
          <w:tcPr>
            <w:tcW w:w="992" w:type="dxa"/>
          </w:tcPr>
          <w:p w14:paraId="6E174909" w14:textId="153266F0" w:rsidR="007E3DF8" w:rsidRPr="004241C4" w:rsidRDefault="007E3DF8" w:rsidP="007E3DF8">
            <w:pPr>
              <w:jc w:val="center"/>
            </w:pPr>
            <w:r w:rsidRPr="008327D7">
              <w:sym w:font="Wingdings 2" w:char="F097"/>
            </w:r>
          </w:p>
        </w:tc>
        <w:tc>
          <w:tcPr>
            <w:tcW w:w="993" w:type="dxa"/>
          </w:tcPr>
          <w:p w14:paraId="5E7CD587" w14:textId="77777777" w:rsidR="007E3DF8" w:rsidRPr="004241C4" w:rsidRDefault="007E3DF8" w:rsidP="007E3DF8">
            <w:pPr>
              <w:jc w:val="center"/>
            </w:pPr>
          </w:p>
        </w:tc>
        <w:tc>
          <w:tcPr>
            <w:tcW w:w="992" w:type="dxa"/>
          </w:tcPr>
          <w:p w14:paraId="0E59D8EE" w14:textId="302E30F9" w:rsidR="007E3DF8" w:rsidRPr="004241C4" w:rsidRDefault="007E3DF8" w:rsidP="007E3DF8">
            <w:pPr>
              <w:jc w:val="center"/>
            </w:pPr>
            <w:r w:rsidRPr="00A57B20">
              <w:sym w:font="Wingdings 2" w:char="F097"/>
            </w:r>
          </w:p>
        </w:tc>
        <w:tc>
          <w:tcPr>
            <w:tcW w:w="1134" w:type="dxa"/>
          </w:tcPr>
          <w:p w14:paraId="27E3E347" w14:textId="79C84064" w:rsidR="007E3DF8" w:rsidRPr="004241C4" w:rsidRDefault="007E3DF8" w:rsidP="007E3DF8">
            <w:pPr>
              <w:jc w:val="center"/>
            </w:pPr>
            <w:r w:rsidRPr="00745AA4">
              <w:sym w:font="Wingdings 2" w:char="F097"/>
            </w:r>
          </w:p>
        </w:tc>
      </w:tr>
    </w:tbl>
    <w:p w14:paraId="27AF4C6B" w14:textId="1D0C2A3D" w:rsidR="002B651D" w:rsidRPr="004241C4" w:rsidRDefault="00362A50" w:rsidP="00CE4195">
      <w:pPr>
        <w:ind w:left="-142"/>
        <w:rPr>
          <w:sz w:val="24"/>
          <w:szCs w:val="24"/>
        </w:rPr>
        <w:sectPr w:rsidR="002B651D" w:rsidRPr="004241C4" w:rsidSect="00B20577">
          <w:pgSz w:w="16838" w:h="11906" w:orient="landscape"/>
          <w:pgMar w:top="993" w:right="1440" w:bottom="993" w:left="1440" w:header="709" w:footer="709" w:gutter="0"/>
          <w:cols w:space="708"/>
          <w:docGrid w:linePitch="360"/>
        </w:sectPr>
      </w:pPr>
      <w:r w:rsidRPr="004241C4">
        <w:t xml:space="preserve">* </w:t>
      </w:r>
      <w:r w:rsidR="0082597E" w:rsidRPr="004241C4">
        <w:t xml:space="preserve">part of </w:t>
      </w:r>
      <w:r w:rsidRPr="004241C4">
        <w:t>normal patient pathway</w:t>
      </w:r>
      <w:r w:rsidR="00D66B98" w:rsidRPr="004241C4">
        <w:t xml:space="preserve">; ^ for only 25 participants in each group </w:t>
      </w:r>
      <w:r w:rsidR="00DD655F" w:rsidRPr="004241C4">
        <w:t>from</w:t>
      </w:r>
      <w:r w:rsidR="00D66B98" w:rsidRPr="004241C4">
        <w:t xml:space="preserve"> Hull</w:t>
      </w:r>
      <w:r w:rsidR="00DD655F" w:rsidRPr="004241C4">
        <w:t xml:space="preserve"> site</w:t>
      </w:r>
      <w:r w:rsidR="000C019F" w:rsidRPr="004241C4">
        <w:t xml:space="preserve">; </w:t>
      </w:r>
      <w:r w:rsidR="000C019F" w:rsidRPr="004241C4">
        <w:rPr>
          <w:vertAlign w:val="superscript"/>
        </w:rPr>
        <w:t>+</w:t>
      </w:r>
      <w:r w:rsidRPr="004241C4">
        <w:t xml:space="preserve"> </w:t>
      </w:r>
      <w:r w:rsidR="000C019F" w:rsidRPr="004241C4">
        <w:t xml:space="preserve">for a purposive sample of </w:t>
      </w:r>
      <w:r w:rsidR="00CE4195">
        <w:t xml:space="preserve">up to </w:t>
      </w:r>
      <w:r w:rsidR="000C019F" w:rsidRPr="004241C4">
        <w:t>10 patients in each treatment arm</w:t>
      </w:r>
    </w:p>
    <w:p w14:paraId="522AA771" w14:textId="67D13733" w:rsidR="00B04398" w:rsidRPr="002F4D83" w:rsidRDefault="00DA3F2C" w:rsidP="00FD2D8B">
      <w:pPr>
        <w:pStyle w:val="Heading1"/>
      </w:pPr>
      <w:r>
        <w:t>QUALITATIVE DATA COLLECTION</w:t>
      </w:r>
    </w:p>
    <w:p w14:paraId="14C3FCA6" w14:textId="785CA672" w:rsidR="00227B17" w:rsidRDefault="008766BC" w:rsidP="00227B17">
      <w:pPr>
        <w:autoSpaceDE w:val="0"/>
        <w:autoSpaceDN w:val="0"/>
        <w:adjustRightInd w:val="0"/>
        <w:spacing w:after="0" w:line="360" w:lineRule="auto"/>
        <w:rPr>
          <w:rFonts w:cs="ArialMT"/>
          <w:sz w:val="24"/>
          <w:szCs w:val="24"/>
        </w:rPr>
      </w:pPr>
      <w:r>
        <w:rPr>
          <w:rFonts w:cs="ArialMT"/>
          <w:sz w:val="24"/>
          <w:szCs w:val="24"/>
        </w:rPr>
        <w:t>After</w:t>
      </w:r>
      <w:r w:rsidRPr="004241C4">
        <w:rPr>
          <w:rFonts w:cs="ArialMT"/>
          <w:sz w:val="24"/>
          <w:szCs w:val="24"/>
        </w:rPr>
        <w:t xml:space="preserve"> </w:t>
      </w:r>
      <w:r w:rsidR="00227B17" w:rsidRPr="004241C4">
        <w:rPr>
          <w:rFonts w:cs="ArialMT"/>
          <w:sz w:val="24"/>
          <w:szCs w:val="24"/>
        </w:rPr>
        <w:t>the outpatient review</w:t>
      </w:r>
      <w:r w:rsidR="00E1192E">
        <w:rPr>
          <w:rFonts w:cs="ArialMT"/>
          <w:sz w:val="24"/>
          <w:szCs w:val="24"/>
        </w:rPr>
        <w:t>,</w:t>
      </w:r>
      <w:r w:rsidR="00227B17" w:rsidRPr="004241C4">
        <w:rPr>
          <w:rFonts w:cs="ArialMT"/>
          <w:sz w:val="24"/>
          <w:szCs w:val="24"/>
        </w:rPr>
        <w:t xml:space="preserve"> we will conduct semi-structured interviews </w:t>
      </w:r>
      <w:r w:rsidR="00D74CC2">
        <w:rPr>
          <w:rFonts w:cs="ArialMT"/>
          <w:sz w:val="24"/>
          <w:szCs w:val="24"/>
        </w:rPr>
        <w:t xml:space="preserve">by telephone </w:t>
      </w:r>
      <w:r w:rsidR="00203B63">
        <w:rPr>
          <w:rFonts w:cs="ArialMT"/>
          <w:sz w:val="24"/>
          <w:szCs w:val="24"/>
        </w:rPr>
        <w:t xml:space="preserve">with </w:t>
      </w:r>
      <w:r w:rsidR="00203B63" w:rsidRPr="004241C4">
        <w:rPr>
          <w:rFonts w:cstheme="minorHAnsi"/>
          <w:sz w:val="24"/>
          <w:szCs w:val="24"/>
        </w:rPr>
        <w:t xml:space="preserve">approximately ten participants from each </w:t>
      </w:r>
      <w:r w:rsidR="00CA1F7D">
        <w:rPr>
          <w:rFonts w:cstheme="minorHAnsi"/>
          <w:sz w:val="24"/>
          <w:szCs w:val="24"/>
        </w:rPr>
        <w:t>treatment arm</w:t>
      </w:r>
      <w:r w:rsidR="00203B63" w:rsidRPr="004241C4">
        <w:rPr>
          <w:rFonts w:cstheme="minorHAnsi"/>
          <w:sz w:val="24"/>
          <w:szCs w:val="24"/>
        </w:rPr>
        <w:t xml:space="preserve"> (20 in total</w:t>
      </w:r>
      <w:r w:rsidR="00203B63">
        <w:rPr>
          <w:rFonts w:cstheme="minorHAnsi"/>
          <w:sz w:val="24"/>
          <w:szCs w:val="24"/>
        </w:rPr>
        <w:t>)</w:t>
      </w:r>
      <w:r w:rsidR="00203B63" w:rsidRPr="004241C4">
        <w:rPr>
          <w:rFonts w:cs="ArialMT"/>
          <w:sz w:val="24"/>
          <w:szCs w:val="24"/>
        </w:rPr>
        <w:t xml:space="preserve"> </w:t>
      </w:r>
      <w:r w:rsidR="00227B17" w:rsidRPr="004241C4">
        <w:rPr>
          <w:rFonts w:cs="ArialMT"/>
          <w:sz w:val="24"/>
          <w:szCs w:val="24"/>
        </w:rPr>
        <w:t>to determine</w:t>
      </w:r>
      <w:r w:rsidR="00203B63">
        <w:rPr>
          <w:rFonts w:cs="ArialMT"/>
          <w:sz w:val="24"/>
          <w:szCs w:val="24"/>
        </w:rPr>
        <w:t xml:space="preserve"> their</w:t>
      </w:r>
      <w:r w:rsidR="00227B17" w:rsidRPr="004241C4">
        <w:rPr>
          <w:rFonts w:cs="ArialMT"/>
          <w:sz w:val="24"/>
          <w:szCs w:val="24"/>
        </w:rPr>
        <w:t xml:space="preserve"> views on the timing of the</w:t>
      </w:r>
      <w:r w:rsidR="00CA1F7D">
        <w:rPr>
          <w:rFonts w:cs="ArialMT"/>
          <w:sz w:val="24"/>
          <w:szCs w:val="24"/>
        </w:rPr>
        <w:t>ir</w:t>
      </w:r>
      <w:r w:rsidR="00227B17" w:rsidRPr="004241C4">
        <w:rPr>
          <w:rFonts w:cs="ArialMT"/>
          <w:sz w:val="24"/>
          <w:szCs w:val="24"/>
        </w:rPr>
        <w:t xml:space="preserve"> </w:t>
      </w:r>
      <w:r w:rsidR="00CA1F7D" w:rsidRPr="009310B4">
        <w:rPr>
          <w:rFonts w:cs="ArialMT"/>
          <w:sz w:val="24"/>
          <w:szCs w:val="24"/>
        </w:rPr>
        <w:t xml:space="preserve">postoperative outpatient review </w:t>
      </w:r>
      <w:r w:rsidR="00227B17" w:rsidRPr="004241C4">
        <w:rPr>
          <w:rFonts w:cs="ArialMT"/>
          <w:sz w:val="24"/>
          <w:szCs w:val="24"/>
        </w:rPr>
        <w:t xml:space="preserve">and readiness to commence CR. </w:t>
      </w:r>
      <w:r w:rsidR="000A4ABD" w:rsidRPr="004241C4">
        <w:rPr>
          <w:rFonts w:cstheme="minorHAnsi"/>
          <w:sz w:val="24"/>
          <w:szCs w:val="24"/>
        </w:rPr>
        <w:t xml:space="preserve">These participants will be purposively selected from </w:t>
      </w:r>
      <w:r w:rsidR="00CA1F7D">
        <w:rPr>
          <w:rFonts w:cstheme="minorHAnsi"/>
          <w:sz w:val="24"/>
          <w:szCs w:val="24"/>
        </w:rPr>
        <w:t xml:space="preserve">those </w:t>
      </w:r>
      <w:r w:rsidR="00C57D24">
        <w:rPr>
          <w:rFonts w:cstheme="minorHAnsi"/>
          <w:sz w:val="24"/>
          <w:szCs w:val="24"/>
        </w:rPr>
        <w:t>who</w:t>
      </w:r>
      <w:r w:rsidR="000A4ABD" w:rsidRPr="004241C4">
        <w:rPr>
          <w:rFonts w:cs="Arial"/>
          <w:sz w:val="24"/>
        </w:rPr>
        <w:t xml:space="preserve"> agreed to be approached for interview</w:t>
      </w:r>
      <w:r w:rsidR="000A4ABD" w:rsidRPr="004241C4">
        <w:rPr>
          <w:rFonts w:cstheme="minorHAnsi"/>
          <w:sz w:val="24"/>
          <w:szCs w:val="24"/>
        </w:rPr>
        <w:t xml:space="preserve">. </w:t>
      </w:r>
      <w:r w:rsidR="00227B17" w:rsidRPr="004241C4">
        <w:rPr>
          <w:rFonts w:cs="ArialMT"/>
          <w:sz w:val="24"/>
          <w:szCs w:val="24"/>
        </w:rPr>
        <w:t xml:space="preserve">A </w:t>
      </w:r>
      <w:r w:rsidR="000A4ABD" w:rsidRPr="004241C4">
        <w:rPr>
          <w:rFonts w:cs="ArialMT"/>
          <w:sz w:val="24"/>
          <w:szCs w:val="24"/>
        </w:rPr>
        <w:t>second</w:t>
      </w:r>
      <w:r w:rsidR="00227B17" w:rsidRPr="004241C4">
        <w:rPr>
          <w:rFonts w:cs="ArialMT"/>
          <w:sz w:val="24"/>
          <w:szCs w:val="24"/>
        </w:rPr>
        <w:t xml:space="preserve"> interview will be held </w:t>
      </w:r>
      <w:r w:rsidR="000A4ABD" w:rsidRPr="004241C4">
        <w:rPr>
          <w:rFonts w:cs="ArialMT"/>
          <w:sz w:val="24"/>
          <w:szCs w:val="24"/>
        </w:rPr>
        <w:t xml:space="preserve">with the same participants </w:t>
      </w:r>
      <w:r w:rsidR="00227B17" w:rsidRPr="004241C4">
        <w:rPr>
          <w:rFonts w:cs="ArialMT"/>
          <w:sz w:val="24"/>
          <w:szCs w:val="24"/>
        </w:rPr>
        <w:t xml:space="preserve">on </w:t>
      </w:r>
      <w:r w:rsidR="000A4ABD" w:rsidRPr="004241C4">
        <w:rPr>
          <w:rFonts w:cs="ArialMT"/>
          <w:sz w:val="24"/>
          <w:szCs w:val="24"/>
        </w:rPr>
        <w:t xml:space="preserve">their </w:t>
      </w:r>
      <w:r w:rsidR="00227B17" w:rsidRPr="004241C4">
        <w:rPr>
          <w:rFonts w:cs="ArialMT"/>
          <w:sz w:val="24"/>
          <w:szCs w:val="24"/>
        </w:rPr>
        <w:t>completion of the study to determine</w:t>
      </w:r>
      <w:r w:rsidR="000A4ABD" w:rsidRPr="004241C4">
        <w:rPr>
          <w:rFonts w:cs="ArialMT"/>
          <w:sz w:val="24"/>
          <w:szCs w:val="24"/>
        </w:rPr>
        <w:t xml:space="preserve"> their</w:t>
      </w:r>
      <w:r w:rsidR="00227B17" w:rsidRPr="004241C4">
        <w:rPr>
          <w:rFonts w:cs="ArialMT"/>
          <w:sz w:val="24"/>
          <w:szCs w:val="24"/>
        </w:rPr>
        <w:t xml:space="preserve"> views on the timing of the outpatient review and CR</w:t>
      </w:r>
      <w:r w:rsidR="004241C4">
        <w:rPr>
          <w:rFonts w:cs="ArialMT"/>
          <w:sz w:val="24"/>
          <w:szCs w:val="24"/>
        </w:rPr>
        <w:t>,</w:t>
      </w:r>
      <w:r w:rsidR="00227B17" w:rsidRPr="004241C4">
        <w:rPr>
          <w:rFonts w:cs="ArialMT"/>
          <w:sz w:val="24"/>
          <w:szCs w:val="24"/>
        </w:rPr>
        <w:t xml:space="preserve"> study conduct and processes. </w:t>
      </w:r>
      <w:r w:rsidR="000A4ABD" w:rsidRPr="004241C4">
        <w:rPr>
          <w:rFonts w:cs="ArialMT"/>
          <w:sz w:val="24"/>
          <w:szCs w:val="24"/>
        </w:rPr>
        <w:t>All interviews</w:t>
      </w:r>
      <w:r w:rsidR="00227B17" w:rsidRPr="004241C4">
        <w:rPr>
          <w:rFonts w:cs="ArialMT"/>
          <w:sz w:val="24"/>
          <w:szCs w:val="24"/>
        </w:rPr>
        <w:t xml:space="preserve"> will be </w:t>
      </w:r>
      <w:r w:rsidR="000A4ABD" w:rsidRPr="004241C4">
        <w:rPr>
          <w:rFonts w:cs="ArialMT"/>
          <w:sz w:val="24"/>
          <w:szCs w:val="24"/>
        </w:rPr>
        <w:t xml:space="preserve">digitally </w:t>
      </w:r>
      <w:r w:rsidR="00227B17" w:rsidRPr="004241C4">
        <w:rPr>
          <w:rFonts w:cs="ArialMT"/>
          <w:sz w:val="24"/>
          <w:szCs w:val="24"/>
        </w:rPr>
        <w:t>recorded</w:t>
      </w:r>
      <w:r w:rsidR="000A4ABD" w:rsidRPr="004241C4">
        <w:rPr>
          <w:rFonts w:cs="ArialMT"/>
          <w:sz w:val="24"/>
          <w:szCs w:val="24"/>
        </w:rPr>
        <w:t xml:space="preserve"> </w:t>
      </w:r>
      <w:r>
        <w:rPr>
          <w:rFonts w:cs="ArialMT"/>
          <w:sz w:val="24"/>
          <w:szCs w:val="24"/>
        </w:rPr>
        <w:t>with participant permission</w:t>
      </w:r>
      <w:r w:rsidR="00227B17" w:rsidRPr="004241C4">
        <w:rPr>
          <w:rFonts w:cs="ArialMT"/>
          <w:sz w:val="24"/>
          <w:szCs w:val="24"/>
        </w:rPr>
        <w:t>.</w:t>
      </w:r>
    </w:p>
    <w:p w14:paraId="406C1CAD" w14:textId="77777777" w:rsidR="003A37A5" w:rsidRPr="002F4D83" w:rsidRDefault="003A37A5" w:rsidP="00227B17">
      <w:pPr>
        <w:autoSpaceDE w:val="0"/>
        <w:autoSpaceDN w:val="0"/>
        <w:adjustRightInd w:val="0"/>
        <w:spacing w:after="0" w:line="360" w:lineRule="auto"/>
        <w:rPr>
          <w:rFonts w:cs="ArialMT"/>
          <w:color w:val="FF0000"/>
          <w:sz w:val="24"/>
          <w:szCs w:val="24"/>
        </w:rPr>
      </w:pPr>
    </w:p>
    <w:p w14:paraId="15CC35A6" w14:textId="156A5349" w:rsidR="00227B17" w:rsidRPr="004241C4" w:rsidRDefault="0050760A" w:rsidP="00227B17">
      <w:pPr>
        <w:autoSpaceDE w:val="0"/>
        <w:autoSpaceDN w:val="0"/>
        <w:adjustRightInd w:val="0"/>
        <w:spacing w:after="0" w:line="360" w:lineRule="auto"/>
        <w:rPr>
          <w:rFonts w:cs="ArialMT"/>
          <w:sz w:val="24"/>
          <w:szCs w:val="24"/>
        </w:rPr>
      </w:pPr>
      <w:r>
        <w:rPr>
          <w:rFonts w:cs="ArialMT"/>
          <w:sz w:val="24"/>
          <w:szCs w:val="24"/>
        </w:rPr>
        <w:t>P</w:t>
      </w:r>
      <w:r w:rsidR="00227B17" w:rsidRPr="004241C4">
        <w:rPr>
          <w:rFonts w:cs="ArialMT"/>
          <w:sz w:val="24"/>
          <w:szCs w:val="24"/>
        </w:rPr>
        <w:t>articipants will be encouraged to complete bespoke CR di</w:t>
      </w:r>
      <w:r w:rsidR="000E2F39">
        <w:rPr>
          <w:rFonts w:cs="ArialMT"/>
          <w:sz w:val="24"/>
          <w:szCs w:val="24"/>
        </w:rPr>
        <w:t>aries for the eight weeks of CR detailing their experience at each session</w:t>
      </w:r>
      <w:r>
        <w:rPr>
          <w:rFonts w:cs="ArialMT"/>
          <w:sz w:val="24"/>
          <w:szCs w:val="24"/>
        </w:rPr>
        <w:t>,</w:t>
      </w:r>
      <w:r w:rsidR="000E2F39">
        <w:rPr>
          <w:rFonts w:cs="ArialMT"/>
          <w:sz w:val="24"/>
          <w:szCs w:val="24"/>
        </w:rPr>
        <w:t xml:space="preserve"> including willingness to take part and any difficulties. </w:t>
      </w:r>
    </w:p>
    <w:p w14:paraId="7B989204" w14:textId="77777777" w:rsidR="00227B17" w:rsidRPr="002F4D83" w:rsidRDefault="00227B17" w:rsidP="00227B17">
      <w:pPr>
        <w:autoSpaceDE w:val="0"/>
        <w:autoSpaceDN w:val="0"/>
        <w:adjustRightInd w:val="0"/>
        <w:spacing w:after="0" w:line="360" w:lineRule="auto"/>
        <w:rPr>
          <w:rFonts w:cs="ArialMT"/>
          <w:color w:val="FF0000"/>
          <w:sz w:val="24"/>
          <w:szCs w:val="24"/>
        </w:rPr>
      </w:pPr>
    </w:p>
    <w:p w14:paraId="706515F6" w14:textId="32D71DA3" w:rsidR="00C930ED" w:rsidRPr="004241C4" w:rsidRDefault="004C7CCE" w:rsidP="00203B63">
      <w:pPr>
        <w:spacing w:line="360" w:lineRule="auto"/>
        <w:rPr>
          <w:rFonts w:cs="ArialMT"/>
          <w:sz w:val="24"/>
          <w:szCs w:val="24"/>
        </w:rPr>
      </w:pPr>
      <w:r w:rsidRPr="004241C4">
        <w:rPr>
          <w:rFonts w:cs="ArialMT"/>
          <w:sz w:val="24"/>
          <w:szCs w:val="24"/>
        </w:rPr>
        <w:t>Research Nurse</w:t>
      </w:r>
      <w:r w:rsidR="007E3CE3" w:rsidRPr="004241C4">
        <w:rPr>
          <w:rFonts w:cs="ArialMT"/>
          <w:sz w:val="24"/>
          <w:szCs w:val="24"/>
        </w:rPr>
        <w:t>s</w:t>
      </w:r>
      <w:r w:rsidRPr="004241C4">
        <w:rPr>
          <w:rFonts w:cs="ArialMT"/>
          <w:sz w:val="24"/>
          <w:szCs w:val="24"/>
        </w:rPr>
        <w:t xml:space="preserve"> will complete a diary detailing recruitment of patients, reasons </w:t>
      </w:r>
      <w:r w:rsidR="00D15E4B">
        <w:rPr>
          <w:rFonts w:cs="ArialMT"/>
          <w:sz w:val="24"/>
          <w:szCs w:val="24"/>
        </w:rPr>
        <w:t>for non-consent</w:t>
      </w:r>
      <w:r w:rsidRPr="004241C4">
        <w:rPr>
          <w:rFonts w:cs="ArialMT"/>
          <w:sz w:val="24"/>
          <w:szCs w:val="24"/>
        </w:rPr>
        <w:t xml:space="preserve">, and </w:t>
      </w:r>
      <w:r w:rsidR="003C24E2">
        <w:rPr>
          <w:rFonts w:cs="ArialMT"/>
          <w:sz w:val="24"/>
          <w:szCs w:val="24"/>
        </w:rPr>
        <w:t>any</w:t>
      </w:r>
      <w:r w:rsidRPr="004241C4">
        <w:rPr>
          <w:rFonts w:cs="ArialMT"/>
          <w:sz w:val="24"/>
          <w:szCs w:val="24"/>
        </w:rPr>
        <w:t xml:space="preserve"> difficulties encountered with patient follow-up. </w:t>
      </w:r>
      <w:r w:rsidR="004F68EA" w:rsidRPr="004241C4">
        <w:rPr>
          <w:rFonts w:cs="Arial"/>
          <w:sz w:val="24"/>
          <w:szCs w:val="24"/>
        </w:rPr>
        <w:t>CR staff w</w:t>
      </w:r>
      <w:r w:rsidR="004241C4" w:rsidRPr="004241C4">
        <w:rPr>
          <w:rFonts w:cs="Arial"/>
          <w:sz w:val="24"/>
          <w:szCs w:val="24"/>
        </w:rPr>
        <w:t>ill be asked to</w:t>
      </w:r>
      <w:r w:rsidR="004F68EA" w:rsidRPr="004241C4">
        <w:rPr>
          <w:rFonts w:cs="Arial"/>
          <w:sz w:val="24"/>
          <w:szCs w:val="24"/>
        </w:rPr>
        <w:t xml:space="preserve"> keep </w:t>
      </w:r>
      <w:r w:rsidR="004241C4" w:rsidRPr="004241C4">
        <w:rPr>
          <w:rFonts w:cs="Arial"/>
          <w:sz w:val="24"/>
          <w:szCs w:val="24"/>
        </w:rPr>
        <w:t xml:space="preserve">a diary </w:t>
      </w:r>
      <w:r w:rsidR="004F68EA" w:rsidRPr="004241C4">
        <w:rPr>
          <w:rFonts w:cs="Arial"/>
          <w:sz w:val="24"/>
          <w:szCs w:val="24"/>
        </w:rPr>
        <w:t>collect</w:t>
      </w:r>
      <w:r w:rsidR="004241C4" w:rsidRPr="004241C4">
        <w:rPr>
          <w:rFonts w:cs="Arial"/>
          <w:sz w:val="24"/>
          <w:szCs w:val="24"/>
        </w:rPr>
        <w:t>ing</w:t>
      </w:r>
      <w:r w:rsidR="004F68EA" w:rsidRPr="004241C4">
        <w:rPr>
          <w:rFonts w:cs="Arial"/>
          <w:sz w:val="24"/>
          <w:szCs w:val="24"/>
        </w:rPr>
        <w:t xml:space="preserve"> information about pa</w:t>
      </w:r>
      <w:r w:rsidR="004972D8" w:rsidRPr="004241C4">
        <w:rPr>
          <w:rFonts w:cs="Arial"/>
          <w:sz w:val="24"/>
          <w:szCs w:val="24"/>
        </w:rPr>
        <w:t>rticipan</w:t>
      </w:r>
      <w:r w:rsidR="004F68EA" w:rsidRPr="004241C4">
        <w:rPr>
          <w:rFonts w:cs="Arial"/>
          <w:sz w:val="24"/>
          <w:szCs w:val="24"/>
        </w:rPr>
        <w:t>t drop-outs</w:t>
      </w:r>
      <w:r w:rsidR="003C24E2">
        <w:rPr>
          <w:rFonts w:cs="Arial"/>
          <w:sz w:val="24"/>
          <w:szCs w:val="24"/>
        </w:rPr>
        <w:t>/</w:t>
      </w:r>
      <w:r w:rsidR="004F68EA" w:rsidRPr="004241C4">
        <w:rPr>
          <w:rFonts w:cs="Arial"/>
          <w:sz w:val="24"/>
          <w:szCs w:val="24"/>
        </w:rPr>
        <w:t xml:space="preserve">opt-outs, level of participation and adverse events during the sessions. </w:t>
      </w:r>
      <w:r w:rsidR="00B00016">
        <w:rPr>
          <w:rFonts w:cs="Arial"/>
          <w:sz w:val="24"/>
          <w:szCs w:val="24"/>
        </w:rPr>
        <w:t xml:space="preserve">In addition, </w:t>
      </w:r>
      <w:r w:rsidR="00227B17" w:rsidRPr="004241C4">
        <w:rPr>
          <w:rFonts w:cs="ArialMT"/>
          <w:sz w:val="24"/>
          <w:szCs w:val="24"/>
        </w:rPr>
        <w:t>staf</w:t>
      </w:r>
      <w:r w:rsidR="006E480E" w:rsidRPr="004241C4">
        <w:rPr>
          <w:rFonts w:cs="ArialMT"/>
          <w:sz w:val="24"/>
          <w:szCs w:val="24"/>
        </w:rPr>
        <w:t>f involved in the research will</w:t>
      </w:r>
      <w:r w:rsidR="000A4ABD" w:rsidRPr="004241C4">
        <w:rPr>
          <w:rFonts w:cs="ArialMT"/>
          <w:sz w:val="24"/>
          <w:szCs w:val="24"/>
        </w:rPr>
        <w:t xml:space="preserve"> be invited </w:t>
      </w:r>
      <w:r w:rsidR="00227B17" w:rsidRPr="004241C4">
        <w:rPr>
          <w:rFonts w:cs="ArialMT"/>
          <w:sz w:val="24"/>
          <w:szCs w:val="24"/>
        </w:rPr>
        <w:t xml:space="preserve">a focus group at </w:t>
      </w:r>
      <w:r w:rsidR="001E28A1" w:rsidRPr="004241C4">
        <w:rPr>
          <w:rFonts w:cs="ArialMT"/>
          <w:sz w:val="24"/>
          <w:szCs w:val="24"/>
        </w:rPr>
        <w:t>the end of final follow-</w:t>
      </w:r>
      <w:r w:rsidR="00831DDD" w:rsidRPr="004241C4">
        <w:rPr>
          <w:rFonts w:cs="ArialMT"/>
          <w:sz w:val="24"/>
          <w:szCs w:val="24"/>
        </w:rPr>
        <w:t>up</w:t>
      </w:r>
      <w:r w:rsidR="004241C4" w:rsidRPr="004241C4">
        <w:rPr>
          <w:rFonts w:cs="ArialMT"/>
          <w:sz w:val="24"/>
          <w:szCs w:val="24"/>
        </w:rPr>
        <w:t xml:space="preserve"> to</w:t>
      </w:r>
      <w:r w:rsidR="00DD5F8E" w:rsidRPr="004241C4">
        <w:rPr>
          <w:rFonts w:cs="ArialMT"/>
          <w:sz w:val="24"/>
          <w:szCs w:val="24"/>
        </w:rPr>
        <w:t xml:space="preserve"> discuss </w:t>
      </w:r>
      <w:r w:rsidR="000D2446">
        <w:rPr>
          <w:rFonts w:cs="ArialMT"/>
          <w:sz w:val="24"/>
          <w:szCs w:val="24"/>
        </w:rPr>
        <w:t>any</w:t>
      </w:r>
      <w:r w:rsidR="00DD5F8E" w:rsidRPr="004241C4">
        <w:rPr>
          <w:rFonts w:cs="ArialMT"/>
          <w:sz w:val="24"/>
          <w:szCs w:val="24"/>
        </w:rPr>
        <w:t xml:space="preserve"> difficulties encountered with recruitment, outpatient review, CR sessions and follow-up</w:t>
      </w:r>
      <w:r w:rsidR="004241C4" w:rsidRPr="004241C4">
        <w:rPr>
          <w:rFonts w:cs="ArialMT"/>
          <w:sz w:val="24"/>
          <w:szCs w:val="24"/>
        </w:rPr>
        <w:t>.</w:t>
      </w:r>
      <w:r w:rsidR="00DD5F8E" w:rsidRPr="004241C4">
        <w:rPr>
          <w:rFonts w:cs="ArialMT"/>
          <w:sz w:val="24"/>
          <w:szCs w:val="24"/>
        </w:rPr>
        <w:t xml:space="preserve"> Organisational and clinical barriers will also be examined.</w:t>
      </w:r>
    </w:p>
    <w:p w14:paraId="56ADEBF9" w14:textId="77777777" w:rsidR="00D55439" w:rsidRPr="002F4D83" w:rsidRDefault="00D55439" w:rsidP="00DD5F8E">
      <w:pPr>
        <w:autoSpaceDE w:val="0"/>
        <w:autoSpaceDN w:val="0"/>
        <w:adjustRightInd w:val="0"/>
        <w:spacing w:after="0" w:line="360" w:lineRule="auto"/>
        <w:rPr>
          <w:rFonts w:cs="ArialMT"/>
          <w:color w:val="FF0000"/>
          <w:sz w:val="24"/>
          <w:szCs w:val="24"/>
        </w:rPr>
      </w:pPr>
    </w:p>
    <w:p w14:paraId="428E5872" w14:textId="4CFC1879" w:rsidR="00D55439" w:rsidRDefault="00D55439" w:rsidP="00D55439">
      <w:pPr>
        <w:spacing w:line="360" w:lineRule="auto"/>
        <w:rPr>
          <w:rFonts w:cs="Arial"/>
          <w:sz w:val="24"/>
        </w:rPr>
      </w:pPr>
      <w:r w:rsidRPr="00D90D12">
        <w:rPr>
          <w:rFonts w:cs="Arial"/>
          <w:sz w:val="24"/>
        </w:rPr>
        <w:t xml:space="preserve">Data will be analysed separately </w:t>
      </w:r>
      <w:r w:rsidR="003C24E2">
        <w:rPr>
          <w:rFonts w:cs="Arial"/>
          <w:sz w:val="24"/>
        </w:rPr>
        <w:t>for</w:t>
      </w:r>
      <w:r w:rsidRPr="00D90D12">
        <w:rPr>
          <w:rFonts w:cs="Arial"/>
          <w:sz w:val="24"/>
        </w:rPr>
        <w:t xml:space="preserve"> patients, res</w:t>
      </w:r>
      <w:r w:rsidR="00203B63">
        <w:rPr>
          <w:rFonts w:cs="Arial"/>
          <w:sz w:val="24"/>
        </w:rPr>
        <w:t>earch staff and clinical staff</w:t>
      </w:r>
      <w:r w:rsidRPr="00D90D12">
        <w:rPr>
          <w:rFonts w:cs="Arial"/>
          <w:sz w:val="24"/>
        </w:rPr>
        <w:t xml:space="preserve"> usin</w:t>
      </w:r>
      <w:r w:rsidR="00134E1B" w:rsidRPr="00D90D12">
        <w:rPr>
          <w:rFonts w:cs="Arial"/>
          <w:sz w:val="24"/>
        </w:rPr>
        <w:t>g conventional content analysis [</w:t>
      </w:r>
      <w:r w:rsidR="00134E1B" w:rsidRPr="00D90D12">
        <w:rPr>
          <w:rStyle w:val="EndnoteReference"/>
          <w:rFonts w:cs="Arial"/>
          <w:sz w:val="24"/>
          <w:vertAlign w:val="baseline"/>
        </w:rPr>
        <w:endnoteReference w:id="34"/>
      </w:r>
      <w:r w:rsidR="00134E1B" w:rsidRPr="00D90D12">
        <w:rPr>
          <w:rFonts w:cs="Arial"/>
          <w:sz w:val="24"/>
        </w:rPr>
        <w:t>]</w:t>
      </w:r>
      <w:r w:rsidRPr="00D90D12">
        <w:rPr>
          <w:rFonts w:cs="Arial"/>
          <w:sz w:val="24"/>
        </w:rPr>
        <w:t>.</w:t>
      </w:r>
      <w:r w:rsidR="00203B63">
        <w:rPr>
          <w:rFonts w:cs="Arial"/>
          <w:sz w:val="24"/>
        </w:rPr>
        <w:t xml:space="preserve"> </w:t>
      </w:r>
      <w:r w:rsidRPr="00D90D12">
        <w:rPr>
          <w:rFonts w:cs="Arial"/>
          <w:sz w:val="24"/>
        </w:rPr>
        <w:t>Transcribed data from the interviews and focus groups wi</w:t>
      </w:r>
      <w:r w:rsidR="00203B63">
        <w:rPr>
          <w:rFonts w:cs="Arial"/>
          <w:sz w:val="24"/>
        </w:rPr>
        <w:t xml:space="preserve">ll be downloaded into </w:t>
      </w:r>
      <w:r w:rsidRPr="00D90D12">
        <w:rPr>
          <w:rFonts w:cs="Arial"/>
          <w:sz w:val="24"/>
        </w:rPr>
        <w:t>qualitative data analysis computer software package, coded and analysed inductively using thematic content analysis [</w:t>
      </w:r>
      <w:r w:rsidR="00134E1B" w:rsidRPr="00D90D12">
        <w:rPr>
          <w:rStyle w:val="EndnoteReference"/>
          <w:rFonts w:cs="Arial"/>
          <w:sz w:val="24"/>
          <w:vertAlign w:val="baseline"/>
        </w:rPr>
        <w:endnoteReference w:id="35"/>
      </w:r>
      <w:r w:rsidR="00D90D12">
        <w:rPr>
          <w:rFonts w:cs="Arial"/>
          <w:sz w:val="24"/>
        </w:rPr>
        <w:t xml:space="preserve">] </w:t>
      </w:r>
      <w:r w:rsidR="00D90D12" w:rsidRPr="00D90D12">
        <w:rPr>
          <w:rFonts w:cs="Arial"/>
          <w:sz w:val="24"/>
        </w:rPr>
        <w:t>to inform the development of the logistical processes involved in delivering a large-scale multi-centre RCT.</w:t>
      </w:r>
    </w:p>
    <w:p w14:paraId="3C7D14B9" w14:textId="77777777" w:rsidR="00203B63" w:rsidRPr="00D90D12" w:rsidRDefault="00203B63" w:rsidP="00D55439">
      <w:pPr>
        <w:spacing w:line="360" w:lineRule="auto"/>
        <w:rPr>
          <w:rFonts w:cs="Arial"/>
          <w:sz w:val="24"/>
        </w:rPr>
      </w:pPr>
    </w:p>
    <w:p w14:paraId="73B00891" w14:textId="01855320" w:rsidR="00203B63" w:rsidRPr="002F4D83" w:rsidRDefault="00DA3F2C" w:rsidP="00FD2D8B">
      <w:pPr>
        <w:pStyle w:val="Heading2"/>
      </w:pPr>
      <w:bookmarkStart w:id="25" w:name="_Toc530562174"/>
      <w:r w:rsidRPr="002F4D83">
        <w:t xml:space="preserve">STATISTICAL </w:t>
      </w:r>
      <w:r>
        <w:t>ANALYSES</w:t>
      </w:r>
      <w:bookmarkEnd w:id="25"/>
      <w:r w:rsidRPr="002F4D83">
        <w:t xml:space="preserve"> </w:t>
      </w:r>
    </w:p>
    <w:p w14:paraId="3FEA19D9" w14:textId="5B591E73" w:rsidR="00203B63" w:rsidRPr="00203B63" w:rsidRDefault="00203B63" w:rsidP="000B5D70">
      <w:pPr>
        <w:adjustRightInd w:val="0"/>
        <w:snapToGrid w:val="0"/>
        <w:spacing w:after="0" w:line="360" w:lineRule="auto"/>
        <w:rPr>
          <w:rFonts w:cstheme="minorHAnsi"/>
          <w:sz w:val="24"/>
          <w:szCs w:val="24"/>
        </w:rPr>
      </w:pPr>
      <w:r w:rsidRPr="00203B63">
        <w:rPr>
          <w:rFonts w:cstheme="minorHAnsi"/>
          <w:sz w:val="24"/>
          <w:szCs w:val="24"/>
        </w:rPr>
        <w:t xml:space="preserve">A </w:t>
      </w:r>
      <w:r w:rsidR="003A37A5">
        <w:rPr>
          <w:rFonts w:cstheme="minorHAnsi"/>
          <w:sz w:val="24"/>
          <w:szCs w:val="24"/>
        </w:rPr>
        <w:t xml:space="preserve">full </w:t>
      </w:r>
      <w:r w:rsidRPr="00203B63">
        <w:rPr>
          <w:rFonts w:cstheme="minorHAnsi"/>
          <w:sz w:val="24"/>
          <w:szCs w:val="24"/>
        </w:rPr>
        <w:t xml:space="preserve">statistical analysis plan detailing intended analyses will be drafted before completion of data collection. </w:t>
      </w:r>
      <w:r w:rsidR="002F654B">
        <w:rPr>
          <w:rFonts w:cs="Arial"/>
          <w:sz w:val="24"/>
        </w:rPr>
        <w:t>A</w:t>
      </w:r>
      <w:r w:rsidRPr="00203B63">
        <w:rPr>
          <w:rFonts w:cs="Arial"/>
          <w:sz w:val="24"/>
        </w:rPr>
        <w:t>nalysis and reporting will follow CONSORT guidelines [</w:t>
      </w:r>
      <w:r w:rsidRPr="00203B63">
        <w:rPr>
          <w:rStyle w:val="EndnoteReference"/>
          <w:rFonts w:cs="Arial"/>
          <w:sz w:val="24"/>
          <w:vertAlign w:val="baseline"/>
        </w:rPr>
        <w:endnoteReference w:id="36"/>
      </w:r>
      <w:r w:rsidRPr="00203B63">
        <w:rPr>
          <w:rFonts w:cs="Arial"/>
          <w:sz w:val="24"/>
        </w:rPr>
        <w:t>,</w:t>
      </w:r>
      <w:r w:rsidRPr="00203B63">
        <w:rPr>
          <w:rStyle w:val="EndnoteReference"/>
          <w:rFonts w:cs="Arial"/>
          <w:sz w:val="24"/>
          <w:vertAlign w:val="baseline"/>
        </w:rPr>
        <w:endnoteReference w:id="37"/>
      </w:r>
      <w:r w:rsidRPr="00203B63">
        <w:rPr>
          <w:rFonts w:cs="Arial"/>
          <w:sz w:val="24"/>
        </w:rPr>
        <w:t xml:space="preserve">] and a flow diagram will depict the progression of participants through the trial.  Baseline data will be summarised by randomised group with no formal statistical comparisons undertaken. Continuous variables will be summarised using descriptive statistics (n, mean, standard deviation, median, minimum and maximum) while categorical data will be reported as counts and percentages. Participant outcomes will be summarised descriptively by randomised group and time point, including extent of missing data. As this is a feasibility trial, formal hypothesis </w:t>
      </w:r>
      <w:r w:rsidR="00CF64EC">
        <w:rPr>
          <w:rFonts w:cs="Arial"/>
          <w:sz w:val="24"/>
        </w:rPr>
        <w:t>testing</w:t>
      </w:r>
      <w:r w:rsidRPr="00203B63">
        <w:rPr>
          <w:rFonts w:cs="Arial"/>
          <w:sz w:val="24"/>
        </w:rPr>
        <w:t xml:space="preserve"> for effectiveness will not be carried out. The number of participants attending their review appointment and entering CR, and the time between surgery and these events, will be summarised by treatment group. Questionnaire return rates will be presented</w:t>
      </w:r>
      <w:r w:rsidR="000B5D70">
        <w:rPr>
          <w:rFonts w:cs="Arial"/>
          <w:sz w:val="24"/>
        </w:rPr>
        <w:t xml:space="preserve"> and a</w:t>
      </w:r>
      <w:r w:rsidRPr="00203B63">
        <w:rPr>
          <w:rFonts w:cs="Arial"/>
          <w:sz w:val="24"/>
        </w:rPr>
        <w:t>dverse events will be summarised descriptively</w:t>
      </w:r>
      <w:r w:rsidR="000B5D70">
        <w:rPr>
          <w:rFonts w:cs="Arial"/>
          <w:sz w:val="24"/>
        </w:rPr>
        <w:t>.</w:t>
      </w:r>
      <w:r w:rsidRPr="00203B63">
        <w:rPr>
          <w:rFonts w:cstheme="minorHAnsi"/>
          <w:color w:val="FF0000"/>
          <w:sz w:val="24"/>
          <w:szCs w:val="24"/>
        </w:rPr>
        <w:t xml:space="preserve"> </w:t>
      </w:r>
      <w:r w:rsidRPr="00203B63">
        <w:rPr>
          <w:rFonts w:cstheme="minorHAnsi"/>
          <w:sz w:val="24"/>
          <w:szCs w:val="24"/>
        </w:rPr>
        <w:t>No interim analyses will be conducted.</w:t>
      </w:r>
    </w:p>
    <w:p w14:paraId="43C14C70" w14:textId="6A77F7A1" w:rsidR="00203B63" w:rsidRPr="00203B63" w:rsidRDefault="00203B63" w:rsidP="00203B63">
      <w:pPr>
        <w:autoSpaceDE w:val="0"/>
        <w:autoSpaceDN w:val="0"/>
        <w:adjustRightInd w:val="0"/>
        <w:spacing w:after="0" w:line="360" w:lineRule="auto"/>
        <w:rPr>
          <w:rFonts w:cs="Arial"/>
          <w:sz w:val="24"/>
        </w:rPr>
      </w:pPr>
    </w:p>
    <w:p w14:paraId="7786AA90" w14:textId="3C77D677" w:rsidR="00203B63" w:rsidRPr="002F4D83" w:rsidRDefault="00DA3F2C" w:rsidP="00FD2D8B">
      <w:pPr>
        <w:pStyle w:val="Heading2"/>
      </w:pPr>
      <w:bookmarkStart w:id="26" w:name="_Toc530562175"/>
      <w:r w:rsidRPr="002F4D83">
        <w:t>HEALTH ECONOMICS ANALYSIS</w:t>
      </w:r>
      <w:bookmarkEnd w:id="26"/>
      <w:r w:rsidRPr="002F4D83">
        <w:t xml:space="preserve"> </w:t>
      </w:r>
    </w:p>
    <w:p w14:paraId="342AA903" w14:textId="04F2140C" w:rsidR="00203B63" w:rsidRPr="00203B63" w:rsidRDefault="00203B63" w:rsidP="00203B63">
      <w:pPr>
        <w:spacing w:line="360" w:lineRule="auto"/>
        <w:rPr>
          <w:rFonts w:cs="Arial"/>
          <w:sz w:val="24"/>
        </w:rPr>
      </w:pPr>
      <w:r w:rsidRPr="00203B63">
        <w:rPr>
          <w:rFonts w:cstheme="minorHAnsi"/>
          <w:sz w:val="24"/>
          <w:szCs w:val="24"/>
        </w:rPr>
        <w:t>A full cost-effectiveness analysis will not be undertaken as part of this feasibility study</w:t>
      </w:r>
      <w:r w:rsidR="0040398D">
        <w:rPr>
          <w:rFonts w:cstheme="minorHAnsi"/>
          <w:sz w:val="24"/>
          <w:szCs w:val="24"/>
        </w:rPr>
        <w:t>.</w:t>
      </w:r>
      <w:r w:rsidRPr="00203B63">
        <w:rPr>
          <w:rFonts w:cstheme="minorHAnsi"/>
          <w:sz w:val="24"/>
          <w:szCs w:val="24"/>
        </w:rPr>
        <w:t xml:space="preserve"> Instead, the study will consider the feasibility of collecting the data needed for an economic analysis of a full scale trial</w:t>
      </w:r>
      <w:r w:rsidR="0000607F">
        <w:rPr>
          <w:rFonts w:cstheme="minorHAnsi"/>
          <w:sz w:val="24"/>
          <w:szCs w:val="24"/>
        </w:rPr>
        <w:t xml:space="preserve"> and explore the </w:t>
      </w:r>
      <w:r w:rsidR="0000607F" w:rsidRPr="00203B63">
        <w:rPr>
          <w:rFonts w:cs="Arial"/>
          <w:sz w:val="24"/>
        </w:rPr>
        <w:t xml:space="preserve">rate of response </w:t>
      </w:r>
      <w:r w:rsidR="0000607F">
        <w:rPr>
          <w:rFonts w:cs="Arial"/>
          <w:sz w:val="24"/>
        </w:rPr>
        <w:t xml:space="preserve">and missingness </w:t>
      </w:r>
      <w:r w:rsidR="0000607F" w:rsidRPr="00203B63">
        <w:rPr>
          <w:rFonts w:cs="Arial"/>
          <w:sz w:val="24"/>
        </w:rPr>
        <w:t>of relevant questionnaires</w:t>
      </w:r>
      <w:r w:rsidRPr="00203B63">
        <w:rPr>
          <w:rFonts w:cstheme="minorHAnsi"/>
          <w:sz w:val="24"/>
          <w:szCs w:val="24"/>
        </w:rPr>
        <w:t xml:space="preserve">. </w:t>
      </w:r>
      <w:r w:rsidRPr="00203B63">
        <w:rPr>
          <w:rFonts w:cs="Arial"/>
          <w:sz w:val="24"/>
        </w:rPr>
        <w:t>Estimates of patient benefit, determined from the EQ-5D-5L</w:t>
      </w:r>
      <w:r w:rsidR="0000607F">
        <w:rPr>
          <w:rFonts w:cs="Arial"/>
          <w:sz w:val="24"/>
        </w:rPr>
        <w:t>, and NHS resource use, using patient reported questionnaires,</w:t>
      </w:r>
      <w:r w:rsidRPr="00203B63">
        <w:rPr>
          <w:rFonts w:cs="Arial"/>
          <w:sz w:val="24"/>
        </w:rPr>
        <w:t xml:space="preserve"> will be summarised for the two arms of the trial</w:t>
      </w:r>
      <w:r w:rsidR="0000607F">
        <w:rPr>
          <w:rFonts w:cs="Arial"/>
          <w:sz w:val="24"/>
        </w:rPr>
        <w:t>.</w:t>
      </w:r>
      <w:r w:rsidRPr="00203B63">
        <w:rPr>
          <w:rFonts w:cs="Arial"/>
          <w:sz w:val="24"/>
        </w:rPr>
        <w:t xml:space="preserve"> Mortality and adverse event rates will also be monitored to determine the importance of long term extrapolation of related outcomes for any future analysis of a full scale RCT. As this is a feasibility trial, formal estimation of the cost-effectiveness of the respective interventions will not be carried out. </w:t>
      </w:r>
    </w:p>
    <w:p w14:paraId="01200B76" w14:textId="77777777" w:rsidR="000D2446" w:rsidRDefault="000D2446" w:rsidP="00FD2D8B">
      <w:pPr>
        <w:pStyle w:val="Heading1"/>
      </w:pPr>
    </w:p>
    <w:p w14:paraId="4BFC12D7" w14:textId="50059488" w:rsidR="0052645D" w:rsidRPr="002F4D83" w:rsidRDefault="0052645D" w:rsidP="00FD2D8B">
      <w:pPr>
        <w:pStyle w:val="Heading1"/>
      </w:pPr>
      <w:r>
        <w:t>BLINDING</w:t>
      </w:r>
    </w:p>
    <w:p w14:paraId="206B9474" w14:textId="1EDB6680" w:rsidR="0052645D" w:rsidRDefault="0052645D" w:rsidP="0052645D">
      <w:pPr>
        <w:adjustRightInd w:val="0"/>
        <w:snapToGrid w:val="0"/>
        <w:spacing w:after="120" w:line="360" w:lineRule="auto"/>
        <w:rPr>
          <w:sz w:val="24"/>
          <w:szCs w:val="24"/>
        </w:rPr>
      </w:pPr>
      <w:r w:rsidRPr="00D90D12">
        <w:rPr>
          <w:sz w:val="24"/>
          <w:szCs w:val="24"/>
        </w:rPr>
        <w:t xml:space="preserve">By the nature of the timing of the study treatments, blinding of the participants and clinicians is not </w:t>
      </w:r>
      <w:r w:rsidRPr="00D90D12">
        <w:rPr>
          <w:rFonts w:cs="Arial"/>
          <w:sz w:val="24"/>
          <w:szCs w:val="24"/>
        </w:rPr>
        <w:t xml:space="preserve">possible and </w:t>
      </w:r>
      <w:r>
        <w:rPr>
          <w:rFonts w:cs="Arial"/>
          <w:sz w:val="24"/>
          <w:szCs w:val="24"/>
        </w:rPr>
        <w:t xml:space="preserve">a </w:t>
      </w:r>
      <w:r w:rsidR="003C24E2">
        <w:rPr>
          <w:rFonts w:cs="Arial"/>
          <w:sz w:val="24"/>
          <w:szCs w:val="24"/>
        </w:rPr>
        <w:t>procedure for un</w:t>
      </w:r>
      <w:r w:rsidRPr="00D90D12">
        <w:rPr>
          <w:rFonts w:cs="Arial"/>
          <w:sz w:val="24"/>
          <w:szCs w:val="24"/>
        </w:rPr>
        <w:t>blinding is not necessary.</w:t>
      </w:r>
      <w:r w:rsidRPr="00D90D12">
        <w:rPr>
          <w:sz w:val="24"/>
          <w:szCs w:val="24"/>
        </w:rPr>
        <w:t xml:space="preserve"> The clinician </w:t>
      </w:r>
      <w:r w:rsidR="00E97F28">
        <w:rPr>
          <w:sz w:val="24"/>
          <w:szCs w:val="24"/>
        </w:rPr>
        <w:t>evaluat</w:t>
      </w:r>
      <w:r w:rsidR="00E97F28" w:rsidRPr="00D90D12">
        <w:rPr>
          <w:sz w:val="24"/>
          <w:szCs w:val="24"/>
        </w:rPr>
        <w:t>ing</w:t>
      </w:r>
      <w:r w:rsidRPr="00D90D12">
        <w:rPr>
          <w:sz w:val="24"/>
          <w:szCs w:val="24"/>
        </w:rPr>
        <w:t xml:space="preserve"> the </w:t>
      </w:r>
      <w:r w:rsidRPr="00D90D12">
        <w:rPr>
          <w:rFonts w:cstheme="minorHAnsi"/>
          <w:bCs/>
          <w:sz w:val="24"/>
          <w:szCs w:val="24"/>
        </w:rPr>
        <w:t>CPET</w:t>
      </w:r>
      <w:r w:rsidRPr="00D90D12">
        <w:rPr>
          <w:sz w:val="24"/>
          <w:szCs w:val="24"/>
        </w:rPr>
        <w:t xml:space="preserve"> data will be blinded.</w:t>
      </w:r>
      <w:r>
        <w:rPr>
          <w:sz w:val="24"/>
          <w:szCs w:val="24"/>
        </w:rPr>
        <w:t xml:space="preserve"> The statistician and health economist will be blinded to study allocation.</w:t>
      </w:r>
    </w:p>
    <w:p w14:paraId="6E07900A" w14:textId="21A76A26" w:rsidR="00636B1D" w:rsidRPr="002F4D83" w:rsidRDefault="00DA3F2C" w:rsidP="00FD2D8B">
      <w:pPr>
        <w:pStyle w:val="Heading1"/>
      </w:pPr>
      <w:bookmarkStart w:id="27" w:name="_Toc530562164"/>
      <w:r w:rsidRPr="002F4D83">
        <w:t>SAFETY MEASUREMENTS</w:t>
      </w:r>
      <w:bookmarkEnd w:id="27"/>
      <w:r w:rsidRPr="002F4D83">
        <w:t xml:space="preserve"> </w:t>
      </w:r>
    </w:p>
    <w:p w14:paraId="490A010E" w14:textId="16DC88AA" w:rsidR="00FE78A8" w:rsidRPr="00656891" w:rsidRDefault="00656891" w:rsidP="00656891">
      <w:pPr>
        <w:autoSpaceDE w:val="0"/>
        <w:autoSpaceDN w:val="0"/>
        <w:adjustRightInd w:val="0"/>
        <w:spacing w:after="0" w:line="360" w:lineRule="auto"/>
        <w:rPr>
          <w:rFonts w:cstheme="minorHAnsi"/>
          <w:sz w:val="24"/>
          <w:szCs w:val="24"/>
        </w:rPr>
      </w:pPr>
      <w:r w:rsidRPr="00656891">
        <w:rPr>
          <w:rFonts w:cstheme="minorHAnsi"/>
          <w:sz w:val="24"/>
          <w:szCs w:val="24"/>
        </w:rPr>
        <w:t>Adverse events (AEs) and serious adverse event</w:t>
      </w:r>
      <w:r w:rsidR="002F654B">
        <w:rPr>
          <w:rFonts w:cstheme="minorHAnsi"/>
          <w:sz w:val="24"/>
          <w:szCs w:val="24"/>
        </w:rPr>
        <w:t>s</w:t>
      </w:r>
      <w:r w:rsidRPr="00656891">
        <w:rPr>
          <w:rFonts w:cstheme="minorHAnsi"/>
          <w:sz w:val="24"/>
          <w:szCs w:val="24"/>
        </w:rPr>
        <w:t xml:space="preserve"> (SAE), will be recorded throughout the study. Intensity and relationship to the study intervention will be described. </w:t>
      </w:r>
      <w:r w:rsidR="007456EB" w:rsidRPr="00656891">
        <w:rPr>
          <w:rFonts w:cstheme="minorHAnsi"/>
          <w:sz w:val="24"/>
          <w:szCs w:val="24"/>
        </w:rPr>
        <w:t xml:space="preserve">Examples of </w:t>
      </w:r>
      <w:r w:rsidR="00FE78A8" w:rsidRPr="00656891">
        <w:rPr>
          <w:rFonts w:cstheme="minorHAnsi"/>
          <w:sz w:val="24"/>
          <w:szCs w:val="24"/>
        </w:rPr>
        <w:t>AE related to parti</w:t>
      </w:r>
      <w:r w:rsidRPr="00656891">
        <w:rPr>
          <w:rFonts w:cstheme="minorHAnsi"/>
          <w:sz w:val="24"/>
          <w:szCs w:val="24"/>
        </w:rPr>
        <w:t>ci</w:t>
      </w:r>
      <w:r w:rsidR="003A37A5">
        <w:rPr>
          <w:rFonts w:cstheme="minorHAnsi"/>
          <w:sz w:val="24"/>
          <w:szCs w:val="24"/>
        </w:rPr>
        <w:t>pation in this study would be: a</w:t>
      </w:r>
      <w:r w:rsidRPr="00656891">
        <w:rPr>
          <w:rFonts w:cstheme="minorHAnsi"/>
          <w:sz w:val="24"/>
          <w:szCs w:val="24"/>
        </w:rPr>
        <w:t>trial fibrillation</w:t>
      </w:r>
      <w:r w:rsidR="003B0EA1" w:rsidRPr="00656891">
        <w:rPr>
          <w:rFonts w:cstheme="minorHAnsi"/>
          <w:sz w:val="24"/>
          <w:szCs w:val="24"/>
        </w:rPr>
        <w:t>;</w:t>
      </w:r>
      <w:r w:rsidRPr="00656891">
        <w:rPr>
          <w:rFonts w:cstheme="minorHAnsi"/>
          <w:sz w:val="24"/>
          <w:szCs w:val="24"/>
        </w:rPr>
        <w:t xml:space="preserve"> s</w:t>
      </w:r>
      <w:r w:rsidR="007456EB" w:rsidRPr="00656891">
        <w:rPr>
          <w:rFonts w:cstheme="minorHAnsi"/>
          <w:sz w:val="24"/>
          <w:szCs w:val="24"/>
        </w:rPr>
        <w:t>ternal pain</w:t>
      </w:r>
      <w:r w:rsidRPr="00656891">
        <w:rPr>
          <w:rFonts w:cstheme="minorHAnsi"/>
          <w:sz w:val="24"/>
          <w:szCs w:val="24"/>
        </w:rPr>
        <w:t>, and; u</w:t>
      </w:r>
      <w:r w:rsidR="000D23BB" w:rsidRPr="00656891">
        <w:rPr>
          <w:rFonts w:cstheme="minorHAnsi"/>
          <w:sz w:val="24"/>
          <w:szCs w:val="24"/>
        </w:rPr>
        <w:t>ndue fatigue or exhaustion</w:t>
      </w:r>
      <w:r w:rsidR="003B0EA1" w:rsidRPr="00656891">
        <w:rPr>
          <w:rFonts w:cstheme="minorHAnsi"/>
          <w:sz w:val="24"/>
          <w:szCs w:val="24"/>
        </w:rPr>
        <w:t>.</w:t>
      </w:r>
      <w:r>
        <w:rPr>
          <w:rFonts w:cstheme="minorHAnsi"/>
          <w:sz w:val="24"/>
          <w:szCs w:val="24"/>
        </w:rPr>
        <w:t xml:space="preserve"> An example of a SAE would be sternal instability.</w:t>
      </w:r>
    </w:p>
    <w:p w14:paraId="4EBF2F2B" w14:textId="77777777" w:rsidR="00AE1BF4" w:rsidRPr="00656891" w:rsidRDefault="00AE1BF4" w:rsidP="006E480E">
      <w:pPr>
        <w:autoSpaceDE w:val="0"/>
        <w:autoSpaceDN w:val="0"/>
        <w:adjustRightInd w:val="0"/>
        <w:spacing w:after="0" w:line="360" w:lineRule="auto"/>
        <w:rPr>
          <w:rFonts w:cstheme="minorHAnsi"/>
          <w:sz w:val="24"/>
          <w:szCs w:val="24"/>
        </w:rPr>
      </w:pPr>
    </w:p>
    <w:p w14:paraId="000C61B9" w14:textId="024D7E03" w:rsidR="006E480E" w:rsidRPr="00656891" w:rsidRDefault="002F654B" w:rsidP="006E480E">
      <w:pPr>
        <w:autoSpaceDE w:val="0"/>
        <w:autoSpaceDN w:val="0"/>
        <w:adjustRightInd w:val="0"/>
        <w:spacing w:after="0" w:line="360" w:lineRule="auto"/>
        <w:rPr>
          <w:rFonts w:cstheme="minorHAnsi"/>
          <w:sz w:val="24"/>
          <w:szCs w:val="24"/>
        </w:rPr>
      </w:pPr>
      <w:r>
        <w:rPr>
          <w:rFonts w:cs="ArialMT"/>
          <w:sz w:val="24"/>
          <w:szCs w:val="24"/>
        </w:rPr>
        <w:t>P</w:t>
      </w:r>
      <w:r w:rsidR="004E3364" w:rsidRPr="00656891">
        <w:rPr>
          <w:rFonts w:cs="ArialMT"/>
          <w:sz w:val="24"/>
          <w:szCs w:val="24"/>
        </w:rPr>
        <w:t>articipants</w:t>
      </w:r>
      <w:r w:rsidR="006E480E" w:rsidRPr="00656891">
        <w:rPr>
          <w:rFonts w:cs="ArialMT"/>
          <w:sz w:val="24"/>
          <w:szCs w:val="24"/>
        </w:rPr>
        <w:t xml:space="preserve"> will undergo clinical assessment after discharge and be certified </w:t>
      </w:r>
      <w:r w:rsidR="003C24E2">
        <w:rPr>
          <w:rFonts w:cs="ArialMT"/>
          <w:sz w:val="24"/>
          <w:szCs w:val="24"/>
        </w:rPr>
        <w:t>suitable</w:t>
      </w:r>
      <w:r w:rsidR="006E480E" w:rsidRPr="00656891">
        <w:rPr>
          <w:rFonts w:cs="ArialMT"/>
          <w:sz w:val="24"/>
          <w:szCs w:val="24"/>
        </w:rPr>
        <w:t xml:space="preserve"> for CR by the surgical team. Before commencing CR they will undergo exercise testing, and CR will be tailored to their fitness levels. At completion of CR</w:t>
      </w:r>
      <w:r w:rsidR="006E480E" w:rsidRPr="00656891">
        <w:rPr>
          <w:rFonts w:cstheme="minorHAnsi"/>
          <w:sz w:val="24"/>
          <w:szCs w:val="24"/>
        </w:rPr>
        <w:t>, they w</w:t>
      </w:r>
      <w:r w:rsidR="003C24E2">
        <w:rPr>
          <w:rFonts w:cstheme="minorHAnsi"/>
          <w:sz w:val="24"/>
          <w:szCs w:val="24"/>
        </w:rPr>
        <w:t>ill</w:t>
      </w:r>
      <w:r w:rsidR="006E480E" w:rsidRPr="00656891">
        <w:rPr>
          <w:rFonts w:cstheme="minorHAnsi"/>
          <w:sz w:val="24"/>
          <w:szCs w:val="24"/>
        </w:rPr>
        <w:t xml:space="preserve"> have another assessment and exit consultation.</w:t>
      </w:r>
    </w:p>
    <w:p w14:paraId="2BD3840E" w14:textId="77777777" w:rsidR="00656891" w:rsidRPr="00656891" w:rsidRDefault="00656891" w:rsidP="006E480E">
      <w:pPr>
        <w:autoSpaceDE w:val="0"/>
        <w:autoSpaceDN w:val="0"/>
        <w:adjustRightInd w:val="0"/>
        <w:spacing w:after="0" w:line="360" w:lineRule="auto"/>
        <w:rPr>
          <w:rFonts w:cstheme="minorHAnsi"/>
          <w:sz w:val="24"/>
          <w:szCs w:val="24"/>
        </w:rPr>
      </w:pPr>
    </w:p>
    <w:p w14:paraId="094908B7" w14:textId="6685A9B7" w:rsidR="00AE1BF4" w:rsidRPr="00656891" w:rsidRDefault="00656891" w:rsidP="00656891">
      <w:pPr>
        <w:pStyle w:val="BodyText"/>
        <w:adjustRightInd w:val="0"/>
        <w:snapToGrid w:val="0"/>
        <w:spacing w:line="360" w:lineRule="auto"/>
        <w:rPr>
          <w:rFonts w:asciiTheme="minorHAnsi" w:hAnsiTheme="minorHAnsi" w:cstheme="minorHAnsi"/>
        </w:rPr>
      </w:pPr>
      <w:r w:rsidRPr="00656891">
        <w:rPr>
          <w:rFonts w:asciiTheme="minorHAnsi" w:hAnsiTheme="minorHAnsi" w:cstheme="minorHAnsi"/>
        </w:rPr>
        <w:t>I</w:t>
      </w:r>
      <w:r w:rsidR="00080F1A" w:rsidRPr="00656891">
        <w:rPr>
          <w:rFonts w:asciiTheme="minorHAnsi" w:hAnsiTheme="minorHAnsi" w:cstheme="minorHAnsi"/>
        </w:rPr>
        <w:t>nformation about AEs whether patient</w:t>
      </w:r>
      <w:r w:rsidR="003C24E2">
        <w:rPr>
          <w:rFonts w:asciiTheme="minorHAnsi" w:hAnsiTheme="minorHAnsi" w:cstheme="minorHAnsi"/>
        </w:rPr>
        <w:t xml:space="preserve"> reported</w:t>
      </w:r>
      <w:r w:rsidR="00080F1A" w:rsidRPr="00656891">
        <w:rPr>
          <w:rFonts w:asciiTheme="minorHAnsi" w:hAnsiTheme="minorHAnsi" w:cstheme="minorHAnsi"/>
        </w:rPr>
        <w:t xml:space="preserve">, discovered </w:t>
      </w:r>
      <w:r w:rsidR="003C24E2">
        <w:rPr>
          <w:rFonts w:asciiTheme="minorHAnsi" w:hAnsiTheme="minorHAnsi" w:cstheme="minorHAnsi"/>
        </w:rPr>
        <w:t xml:space="preserve">via </w:t>
      </w:r>
      <w:r w:rsidR="00080F1A" w:rsidRPr="00656891">
        <w:rPr>
          <w:rFonts w:asciiTheme="minorHAnsi" w:hAnsiTheme="minorHAnsi" w:cstheme="minorHAnsi"/>
        </w:rPr>
        <w:t>clinical team questioning</w:t>
      </w:r>
      <w:r w:rsidR="003C24E2">
        <w:rPr>
          <w:rFonts w:asciiTheme="minorHAnsi" w:hAnsiTheme="minorHAnsi" w:cstheme="minorHAnsi"/>
        </w:rPr>
        <w:t>,</w:t>
      </w:r>
      <w:r w:rsidR="00080F1A" w:rsidRPr="00656891">
        <w:rPr>
          <w:rFonts w:asciiTheme="minorHAnsi" w:hAnsiTheme="minorHAnsi" w:cstheme="minorHAnsi"/>
        </w:rPr>
        <w:t xml:space="preserve"> identified through physical examination or in</w:t>
      </w:r>
      <w:r w:rsidR="002F654B">
        <w:rPr>
          <w:rFonts w:asciiTheme="minorHAnsi" w:hAnsiTheme="minorHAnsi" w:cstheme="minorHAnsi"/>
        </w:rPr>
        <w:t xml:space="preserve"> </w:t>
      </w:r>
      <w:r w:rsidR="00080F1A" w:rsidRPr="00656891">
        <w:rPr>
          <w:rFonts w:asciiTheme="minorHAnsi" w:hAnsiTheme="minorHAnsi" w:cstheme="minorHAnsi"/>
        </w:rPr>
        <w:t>medical notes</w:t>
      </w:r>
      <w:r w:rsidR="00C57D24">
        <w:rPr>
          <w:rFonts w:asciiTheme="minorHAnsi" w:hAnsiTheme="minorHAnsi" w:cstheme="minorHAnsi"/>
        </w:rPr>
        <w:t>,</w:t>
      </w:r>
      <w:r w:rsidR="00080F1A" w:rsidRPr="00656891">
        <w:rPr>
          <w:rFonts w:asciiTheme="minorHAnsi" w:hAnsiTheme="minorHAnsi" w:cstheme="minorHAnsi"/>
        </w:rPr>
        <w:t xml:space="preserve"> will be </w:t>
      </w:r>
      <w:r w:rsidR="003C24E2">
        <w:rPr>
          <w:rFonts w:asciiTheme="minorHAnsi" w:hAnsiTheme="minorHAnsi" w:cstheme="minorHAnsi"/>
        </w:rPr>
        <w:t xml:space="preserve">recorded </w:t>
      </w:r>
      <w:r w:rsidR="00B66DB0" w:rsidRPr="00656891">
        <w:rPr>
          <w:rFonts w:asciiTheme="minorHAnsi" w:hAnsiTheme="minorHAnsi" w:cstheme="minorHAnsi"/>
        </w:rPr>
        <w:t>up to a</w:t>
      </w:r>
      <w:r w:rsidR="001E28A1" w:rsidRPr="00656891">
        <w:rPr>
          <w:rFonts w:asciiTheme="minorHAnsi" w:hAnsiTheme="minorHAnsi" w:cstheme="minorHAnsi"/>
        </w:rPr>
        <w:t>nd including final follow-</w:t>
      </w:r>
      <w:r w:rsidR="00B66DB0" w:rsidRPr="00656891">
        <w:rPr>
          <w:rFonts w:asciiTheme="minorHAnsi" w:hAnsiTheme="minorHAnsi" w:cstheme="minorHAnsi"/>
        </w:rPr>
        <w:t>up.</w:t>
      </w:r>
      <w:r w:rsidRPr="00656891">
        <w:rPr>
          <w:rFonts w:asciiTheme="minorHAnsi" w:hAnsiTheme="minorHAnsi" w:cstheme="minorHAnsi"/>
        </w:rPr>
        <w:t xml:space="preserve"> </w:t>
      </w:r>
      <w:r w:rsidR="00297766" w:rsidRPr="00656891">
        <w:rPr>
          <w:rFonts w:asciiTheme="minorHAnsi" w:hAnsiTheme="minorHAnsi" w:cstheme="minorHAnsi"/>
        </w:rPr>
        <w:t xml:space="preserve">Ongoing review of </w:t>
      </w:r>
      <w:r w:rsidR="007721DA" w:rsidRPr="00656891">
        <w:rPr>
          <w:rFonts w:asciiTheme="minorHAnsi" w:hAnsiTheme="minorHAnsi" w:cstheme="minorHAnsi"/>
        </w:rPr>
        <w:t>AEs</w:t>
      </w:r>
      <w:r w:rsidR="00297766" w:rsidRPr="00656891">
        <w:rPr>
          <w:rFonts w:asciiTheme="minorHAnsi" w:hAnsiTheme="minorHAnsi" w:cstheme="minorHAnsi"/>
        </w:rPr>
        <w:t xml:space="preserve"> will take place during monthly </w:t>
      </w:r>
      <w:r w:rsidR="00080F1A" w:rsidRPr="00656891">
        <w:rPr>
          <w:rFonts w:asciiTheme="minorHAnsi" w:hAnsiTheme="minorHAnsi" w:cstheme="minorHAnsi"/>
        </w:rPr>
        <w:t>Trial Management Group (</w:t>
      </w:r>
      <w:r w:rsidR="001D59BD" w:rsidRPr="00656891">
        <w:rPr>
          <w:rFonts w:asciiTheme="minorHAnsi" w:hAnsiTheme="minorHAnsi" w:cstheme="minorHAnsi"/>
        </w:rPr>
        <w:t>TMG</w:t>
      </w:r>
      <w:r w:rsidR="00080F1A" w:rsidRPr="00656891">
        <w:rPr>
          <w:rFonts w:asciiTheme="minorHAnsi" w:hAnsiTheme="minorHAnsi" w:cstheme="minorHAnsi"/>
        </w:rPr>
        <w:t>)</w:t>
      </w:r>
      <w:r w:rsidR="00297766" w:rsidRPr="00656891">
        <w:rPr>
          <w:rFonts w:asciiTheme="minorHAnsi" w:hAnsiTheme="minorHAnsi" w:cstheme="minorHAnsi"/>
        </w:rPr>
        <w:t xml:space="preserve"> meetings, discussed with the </w:t>
      </w:r>
      <w:r w:rsidR="00651D1C" w:rsidRPr="00656891">
        <w:rPr>
          <w:rFonts w:asciiTheme="minorHAnsi" w:hAnsiTheme="minorHAnsi" w:cstheme="minorHAnsi"/>
        </w:rPr>
        <w:t xml:space="preserve">Patient Advisory Group </w:t>
      </w:r>
      <w:r w:rsidR="000D2446">
        <w:rPr>
          <w:rFonts w:asciiTheme="minorHAnsi" w:hAnsiTheme="minorHAnsi" w:cstheme="minorHAnsi"/>
        </w:rPr>
        <w:t xml:space="preserve">(PAG) </w:t>
      </w:r>
      <w:r w:rsidR="00297766" w:rsidRPr="00656891">
        <w:rPr>
          <w:rFonts w:asciiTheme="minorHAnsi" w:hAnsiTheme="minorHAnsi" w:cstheme="minorHAnsi"/>
        </w:rPr>
        <w:t xml:space="preserve">and </w:t>
      </w:r>
      <w:r w:rsidR="003B0EA1" w:rsidRPr="00656891">
        <w:rPr>
          <w:rFonts w:asciiTheme="minorHAnsi" w:hAnsiTheme="minorHAnsi" w:cstheme="minorHAnsi"/>
        </w:rPr>
        <w:t>T</w:t>
      </w:r>
      <w:r w:rsidR="000D2446">
        <w:rPr>
          <w:rFonts w:asciiTheme="minorHAnsi" w:hAnsiTheme="minorHAnsi" w:cstheme="minorHAnsi"/>
        </w:rPr>
        <w:t xml:space="preserve">rial </w:t>
      </w:r>
      <w:r w:rsidR="003B0EA1" w:rsidRPr="00656891">
        <w:rPr>
          <w:rFonts w:asciiTheme="minorHAnsi" w:hAnsiTheme="minorHAnsi" w:cstheme="minorHAnsi"/>
        </w:rPr>
        <w:t>S</w:t>
      </w:r>
      <w:r w:rsidR="000D2446">
        <w:rPr>
          <w:rFonts w:asciiTheme="minorHAnsi" w:hAnsiTheme="minorHAnsi" w:cstheme="minorHAnsi"/>
        </w:rPr>
        <w:t xml:space="preserve">teering </w:t>
      </w:r>
      <w:r w:rsidR="000D2446" w:rsidRPr="00656891">
        <w:rPr>
          <w:rFonts w:asciiTheme="minorHAnsi" w:hAnsiTheme="minorHAnsi" w:cstheme="minorHAnsi"/>
        </w:rPr>
        <w:t>C</w:t>
      </w:r>
      <w:r w:rsidR="000D2446">
        <w:rPr>
          <w:rFonts w:asciiTheme="minorHAnsi" w:hAnsiTheme="minorHAnsi" w:cstheme="minorHAnsi"/>
        </w:rPr>
        <w:t>ommittee</w:t>
      </w:r>
      <w:r w:rsidR="00651D1C" w:rsidRPr="00656891">
        <w:rPr>
          <w:rFonts w:asciiTheme="minorHAnsi" w:hAnsiTheme="minorHAnsi" w:cstheme="minorHAnsi"/>
        </w:rPr>
        <w:t xml:space="preserve"> </w:t>
      </w:r>
      <w:r w:rsidR="000D2446">
        <w:rPr>
          <w:rFonts w:asciiTheme="minorHAnsi" w:hAnsiTheme="minorHAnsi" w:cstheme="minorHAnsi"/>
        </w:rPr>
        <w:t xml:space="preserve">(TSC) </w:t>
      </w:r>
      <w:r w:rsidR="007721DA" w:rsidRPr="00656891">
        <w:rPr>
          <w:rFonts w:asciiTheme="minorHAnsi" w:hAnsiTheme="minorHAnsi" w:cstheme="minorHAnsi"/>
        </w:rPr>
        <w:t xml:space="preserve">and reported to the sponsor and </w:t>
      </w:r>
      <w:r w:rsidR="00CF5AB7">
        <w:rPr>
          <w:rFonts w:asciiTheme="minorHAnsi" w:hAnsiTheme="minorHAnsi" w:cstheme="minorHAnsi"/>
        </w:rPr>
        <w:t>R</w:t>
      </w:r>
      <w:r w:rsidR="00234153" w:rsidRPr="00656891">
        <w:rPr>
          <w:rFonts w:asciiTheme="minorHAnsi" w:hAnsiTheme="minorHAnsi" w:cstheme="minorHAnsi"/>
        </w:rPr>
        <w:t xml:space="preserve">esearch </w:t>
      </w:r>
      <w:r w:rsidR="00CF5AB7">
        <w:rPr>
          <w:rFonts w:asciiTheme="minorHAnsi" w:hAnsiTheme="minorHAnsi" w:cstheme="minorHAnsi"/>
        </w:rPr>
        <w:t>E</w:t>
      </w:r>
      <w:r w:rsidR="007721DA" w:rsidRPr="00656891">
        <w:rPr>
          <w:rFonts w:asciiTheme="minorHAnsi" w:hAnsiTheme="minorHAnsi" w:cstheme="minorHAnsi"/>
        </w:rPr>
        <w:t xml:space="preserve">thics </w:t>
      </w:r>
      <w:r w:rsidR="00CF5AB7">
        <w:rPr>
          <w:rFonts w:asciiTheme="minorHAnsi" w:hAnsiTheme="minorHAnsi" w:cstheme="minorHAnsi"/>
        </w:rPr>
        <w:t>C</w:t>
      </w:r>
      <w:r w:rsidR="007721DA" w:rsidRPr="00656891">
        <w:rPr>
          <w:rFonts w:asciiTheme="minorHAnsi" w:hAnsiTheme="minorHAnsi" w:cstheme="minorHAnsi"/>
        </w:rPr>
        <w:t>ommittee</w:t>
      </w:r>
      <w:r w:rsidR="00234153" w:rsidRPr="00656891">
        <w:rPr>
          <w:rFonts w:asciiTheme="minorHAnsi" w:hAnsiTheme="minorHAnsi" w:cstheme="minorHAnsi"/>
        </w:rPr>
        <w:t xml:space="preserve"> </w:t>
      </w:r>
      <w:r w:rsidR="007721DA" w:rsidRPr="00656891">
        <w:rPr>
          <w:rFonts w:asciiTheme="minorHAnsi" w:hAnsiTheme="minorHAnsi" w:cstheme="minorHAnsi"/>
        </w:rPr>
        <w:t>in line with their guidelines.</w:t>
      </w:r>
    </w:p>
    <w:p w14:paraId="19113AB4" w14:textId="77777777" w:rsidR="00021EF9" w:rsidRPr="002F4D83" w:rsidRDefault="00021EF9" w:rsidP="003D2B55">
      <w:pPr>
        <w:autoSpaceDE w:val="0"/>
        <w:autoSpaceDN w:val="0"/>
        <w:adjustRightInd w:val="0"/>
        <w:spacing w:after="0" w:line="276" w:lineRule="auto"/>
        <w:rPr>
          <w:rFonts w:cstheme="minorHAnsi"/>
          <w:color w:val="FF0000"/>
          <w:sz w:val="24"/>
          <w:szCs w:val="24"/>
        </w:rPr>
      </w:pPr>
    </w:p>
    <w:p w14:paraId="5B9BE84E" w14:textId="10930C03" w:rsidR="003D2B55" w:rsidRPr="002F4D83" w:rsidRDefault="00DA3F2C" w:rsidP="00FD2D8B">
      <w:pPr>
        <w:pStyle w:val="Heading2"/>
        <w:rPr>
          <w:rFonts w:cstheme="minorHAnsi"/>
        </w:rPr>
      </w:pPr>
      <w:bookmarkStart w:id="28" w:name="_Toc530562170"/>
      <w:r w:rsidRPr="002F4D83">
        <w:t xml:space="preserve">DATA </w:t>
      </w:r>
      <w:bookmarkEnd w:id="28"/>
      <w:r>
        <w:t>COLLECTION, INTEGRITY AND MANAGEMENT</w:t>
      </w:r>
      <w:r w:rsidRPr="002F4D83">
        <w:t xml:space="preserve"> </w:t>
      </w:r>
    </w:p>
    <w:p w14:paraId="30F65E6A" w14:textId="60192133" w:rsidR="00656891" w:rsidRDefault="00504A2E" w:rsidP="00D677B1">
      <w:pPr>
        <w:adjustRightInd w:val="0"/>
        <w:snapToGrid w:val="0"/>
        <w:spacing w:after="120" w:line="360" w:lineRule="auto"/>
        <w:rPr>
          <w:rFonts w:cstheme="minorHAnsi"/>
          <w:sz w:val="24"/>
          <w:szCs w:val="24"/>
        </w:rPr>
      </w:pPr>
      <w:r w:rsidRPr="00656891">
        <w:rPr>
          <w:rFonts w:cstheme="minorHAnsi"/>
          <w:sz w:val="24"/>
          <w:szCs w:val="24"/>
        </w:rPr>
        <w:t xml:space="preserve">Data collected as part of this research includes questionnaires, </w:t>
      </w:r>
      <w:r w:rsidR="00D677B1" w:rsidRPr="00656891">
        <w:rPr>
          <w:rFonts w:cstheme="minorHAnsi"/>
          <w:sz w:val="24"/>
          <w:szCs w:val="24"/>
        </w:rPr>
        <w:t>clinical assessments, information from medical records</w:t>
      </w:r>
      <w:r w:rsidRPr="00656891">
        <w:rPr>
          <w:rFonts w:cstheme="minorHAnsi"/>
          <w:sz w:val="24"/>
          <w:szCs w:val="24"/>
        </w:rPr>
        <w:t xml:space="preserve"> and qualitative data from interviews.</w:t>
      </w:r>
      <w:r w:rsidR="001B5A0F" w:rsidRPr="00656891">
        <w:rPr>
          <w:sz w:val="24"/>
          <w:szCs w:val="24"/>
        </w:rPr>
        <w:t xml:space="preserve"> Data will be collected through</w:t>
      </w:r>
      <w:r w:rsidR="00FE78A8" w:rsidRPr="00656891">
        <w:rPr>
          <w:sz w:val="24"/>
          <w:szCs w:val="24"/>
        </w:rPr>
        <w:t xml:space="preserve"> designed questionnaires </w:t>
      </w:r>
      <w:r w:rsidR="00656891" w:rsidRPr="00656891">
        <w:rPr>
          <w:sz w:val="24"/>
          <w:szCs w:val="24"/>
        </w:rPr>
        <w:t xml:space="preserve">identified by a unique </w:t>
      </w:r>
      <w:r w:rsidR="003A37A5">
        <w:rPr>
          <w:sz w:val="24"/>
          <w:szCs w:val="24"/>
        </w:rPr>
        <w:t>participant trial</w:t>
      </w:r>
      <w:r w:rsidR="00656891" w:rsidRPr="00656891">
        <w:rPr>
          <w:sz w:val="24"/>
          <w:szCs w:val="24"/>
        </w:rPr>
        <w:t xml:space="preserve"> number only</w:t>
      </w:r>
      <w:r w:rsidR="001B5A0F" w:rsidRPr="00656891">
        <w:rPr>
          <w:sz w:val="24"/>
          <w:szCs w:val="24"/>
        </w:rPr>
        <w:t xml:space="preserve">. </w:t>
      </w:r>
      <w:r w:rsidR="00656891" w:rsidRPr="00656891">
        <w:rPr>
          <w:rFonts w:cstheme="minorHAnsi"/>
          <w:sz w:val="24"/>
          <w:szCs w:val="24"/>
        </w:rPr>
        <w:t>Each site will hold data according to the current Data Protection Act (2018) [</w:t>
      </w:r>
      <w:r w:rsidR="00656891" w:rsidRPr="00656891">
        <w:rPr>
          <w:rStyle w:val="EndnoteReference"/>
          <w:rFonts w:cstheme="minorHAnsi"/>
          <w:sz w:val="24"/>
          <w:szCs w:val="24"/>
          <w:vertAlign w:val="baseline"/>
        </w:rPr>
        <w:endnoteReference w:id="38"/>
      </w:r>
      <w:r w:rsidR="00656891" w:rsidRPr="00656891">
        <w:rPr>
          <w:rFonts w:cstheme="minorHAnsi"/>
          <w:sz w:val="24"/>
          <w:szCs w:val="24"/>
        </w:rPr>
        <w:t>] and the General Data Protection Regulation (May 2018) [</w:t>
      </w:r>
      <w:r w:rsidR="00656891" w:rsidRPr="00656891">
        <w:rPr>
          <w:rStyle w:val="EndnoteReference"/>
          <w:rFonts w:cstheme="minorHAnsi"/>
          <w:sz w:val="24"/>
          <w:szCs w:val="24"/>
          <w:vertAlign w:val="baseline"/>
        </w:rPr>
        <w:endnoteReference w:id="39"/>
      </w:r>
      <w:r w:rsidR="00656891" w:rsidRPr="00656891">
        <w:rPr>
          <w:rFonts w:cstheme="minorHAnsi"/>
          <w:sz w:val="24"/>
          <w:szCs w:val="24"/>
        </w:rPr>
        <w:t>]</w:t>
      </w:r>
      <w:r w:rsidR="00656891">
        <w:rPr>
          <w:rFonts w:cstheme="minorHAnsi"/>
          <w:sz w:val="24"/>
          <w:szCs w:val="24"/>
        </w:rPr>
        <w:t xml:space="preserve">. </w:t>
      </w:r>
    </w:p>
    <w:p w14:paraId="2C8241F3" w14:textId="77777777" w:rsidR="00656891" w:rsidRDefault="00656891" w:rsidP="00D55439">
      <w:pPr>
        <w:autoSpaceDE w:val="0"/>
        <w:autoSpaceDN w:val="0"/>
        <w:adjustRightInd w:val="0"/>
        <w:spacing w:after="0" w:line="360" w:lineRule="auto"/>
        <w:rPr>
          <w:rFonts w:cs="Arial"/>
          <w:color w:val="FF0000"/>
          <w:sz w:val="24"/>
          <w:szCs w:val="24"/>
        </w:rPr>
      </w:pPr>
    </w:p>
    <w:p w14:paraId="1AE982AD" w14:textId="15417B5A" w:rsidR="008E40B6" w:rsidRDefault="001B5A0F" w:rsidP="00D55439">
      <w:pPr>
        <w:autoSpaceDE w:val="0"/>
        <w:autoSpaceDN w:val="0"/>
        <w:adjustRightInd w:val="0"/>
        <w:spacing w:after="0" w:line="360" w:lineRule="auto"/>
        <w:rPr>
          <w:rFonts w:cstheme="minorHAnsi"/>
          <w:sz w:val="24"/>
          <w:szCs w:val="24"/>
        </w:rPr>
      </w:pPr>
      <w:r w:rsidRPr="00656891">
        <w:rPr>
          <w:rFonts w:cs="Arial"/>
          <w:sz w:val="24"/>
          <w:szCs w:val="24"/>
        </w:rPr>
        <w:t xml:space="preserve">All information collected during the study will </w:t>
      </w:r>
      <w:r w:rsidRPr="00E93111">
        <w:rPr>
          <w:rFonts w:cs="Arial"/>
          <w:sz w:val="24"/>
          <w:szCs w:val="24"/>
        </w:rPr>
        <w:t>be kept strictly confidential</w:t>
      </w:r>
      <w:r w:rsidR="00656891" w:rsidRPr="00E93111">
        <w:t xml:space="preserve"> and </w:t>
      </w:r>
      <w:r w:rsidRPr="00E93111">
        <w:rPr>
          <w:sz w:val="24"/>
          <w:szCs w:val="24"/>
        </w:rPr>
        <w:t>stored on a secure password</w:t>
      </w:r>
      <w:r w:rsidR="00FA577A" w:rsidRPr="00E93111">
        <w:rPr>
          <w:sz w:val="24"/>
          <w:szCs w:val="24"/>
        </w:rPr>
        <w:t>-</w:t>
      </w:r>
      <w:r w:rsidRPr="00E93111">
        <w:rPr>
          <w:sz w:val="24"/>
          <w:szCs w:val="24"/>
        </w:rPr>
        <w:t xml:space="preserve">protected server located at the University of York, for the purposes of assisting in follow-ups during the study. </w:t>
      </w:r>
      <w:r w:rsidR="008E40B6" w:rsidRPr="00E93111">
        <w:rPr>
          <w:rFonts w:cstheme="minorHAnsi"/>
          <w:sz w:val="24"/>
          <w:szCs w:val="24"/>
        </w:rPr>
        <w:t xml:space="preserve">All </w:t>
      </w:r>
      <w:r w:rsidR="00E93111" w:rsidRPr="00E93111">
        <w:rPr>
          <w:rFonts w:cs="Arial"/>
          <w:sz w:val="24"/>
          <w:szCs w:val="24"/>
        </w:rPr>
        <w:t>paper documents will be stored securely.</w:t>
      </w:r>
      <w:r w:rsidR="008E40B6" w:rsidRPr="00E93111">
        <w:rPr>
          <w:rFonts w:cstheme="minorHAnsi"/>
          <w:sz w:val="24"/>
          <w:szCs w:val="24"/>
        </w:rPr>
        <w:t xml:space="preserve"> </w:t>
      </w:r>
      <w:r w:rsidR="00E93111" w:rsidRPr="00E93111">
        <w:rPr>
          <w:rFonts w:cstheme="minorHAnsi"/>
          <w:sz w:val="24"/>
          <w:szCs w:val="24"/>
        </w:rPr>
        <w:t>Electronic sound files and transcripts from qualitative interviews will be assigned a unique participant number, known only to the qualitative researcher and appropriate members of the research team. Any quotes published will be anonymous. All data will be archived for ten years following the end of the study.</w:t>
      </w:r>
    </w:p>
    <w:p w14:paraId="2D3FAF36" w14:textId="77777777" w:rsidR="000D2446" w:rsidRDefault="000D2446" w:rsidP="00D55439">
      <w:pPr>
        <w:autoSpaceDE w:val="0"/>
        <w:autoSpaceDN w:val="0"/>
        <w:adjustRightInd w:val="0"/>
        <w:spacing w:after="0" w:line="360" w:lineRule="auto"/>
        <w:rPr>
          <w:rFonts w:cstheme="minorHAnsi"/>
          <w:sz w:val="24"/>
          <w:szCs w:val="24"/>
        </w:rPr>
      </w:pPr>
    </w:p>
    <w:p w14:paraId="4E59DCBA" w14:textId="2AE1FB2E" w:rsidR="001636A8" w:rsidRPr="007F46B9" w:rsidRDefault="00DA3F2C" w:rsidP="00FD2D8B">
      <w:pPr>
        <w:pStyle w:val="Heading1"/>
      </w:pPr>
      <w:bookmarkStart w:id="29" w:name="_Toc530562187"/>
      <w:bookmarkStart w:id="30" w:name="_Toc371670516"/>
      <w:bookmarkStart w:id="31" w:name="_Toc464465566"/>
      <w:r w:rsidRPr="007F46B9">
        <w:t>PATIENT AND PUBLIC INVOLVEMENT</w:t>
      </w:r>
      <w:bookmarkEnd w:id="29"/>
    </w:p>
    <w:p w14:paraId="4BB9DD61" w14:textId="469A024D" w:rsidR="006A6FDA" w:rsidRPr="007F46B9" w:rsidRDefault="00C57D24" w:rsidP="000B5D70">
      <w:pPr>
        <w:spacing w:line="360" w:lineRule="auto"/>
        <w:rPr>
          <w:rFonts w:cstheme="minorHAnsi"/>
          <w:bCs/>
          <w:sz w:val="24"/>
          <w:szCs w:val="24"/>
        </w:rPr>
      </w:pPr>
      <w:r>
        <w:rPr>
          <w:rFonts w:cstheme="minorHAnsi"/>
          <w:sz w:val="24"/>
          <w:szCs w:val="24"/>
        </w:rPr>
        <w:t>A</w:t>
      </w:r>
      <w:r w:rsidR="00FB7BCE" w:rsidRPr="007F46B9">
        <w:rPr>
          <w:rFonts w:cstheme="minorHAnsi"/>
          <w:sz w:val="24"/>
          <w:szCs w:val="24"/>
        </w:rPr>
        <w:t xml:space="preserve"> </w:t>
      </w:r>
      <w:r w:rsidR="000D2446">
        <w:rPr>
          <w:rFonts w:cstheme="minorHAnsi"/>
          <w:sz w:val="24"/>
          <w:szCs w:val="24"/>
        </w:rPr>
        <w:t xml:space="preserve">PAG </w:t>
      </w:r>
      <w:r>
        <w:rPr>
          <w:rFonts w:cstheme="minorHAnsi"/>
          <w:sz w:val="24"/>
          <w:szCs w:val="24"/>
        </w:rPr>
        <w:t>will</w:t>
      </w:r>
      <w:r w:rsidR="00855F02" w:rsidRPr="007F46B9">
        <w:rPr>
          <w:rFonts w:cs="Arial"/>
          <w:sz w:val="24"/>
          <w:szCs w:val="24"/>
        </w:rPr>
        <w:t xml:space="preserve"> hold meetings with research nurse</w:t>
      </w:r>
      <w:r w:rsidR="00B524A7" w:rsidRPr="007F46B9">
        <w:rPr>
          <w:rFonts w:cs="Arial"/>
          <w:sz w:val="24"/>
          <w:szCs w:val="24"/>
        </w:rPr>
        <w:t>s</w:t>
      </w:r>
      <w:r w:rsidR="00855F02" w:rsidRPr="007F46B9">
        <w:rPr>
          <w:rFonts w:cs="Arial"/>
          <w:sz w:val="24"/>
          <w:szCs w:val="24"/>
        </w:rPr>
        <w:t xml:space="preserve">, CR staff and sites’ Principal investigators during the study to discuss any challenges encountered and how to overcome them. </w:t>
      </w:r>
      <w:r w:rsidR="00F705A2" w:rsidRPr="007F46B9">
        <w:rPr>
          <w:rFonts w:cs="Arial"/>
          <w:sz w:val="24"/>
          <w:szCs w:val="24"/>
        </w:rPr>
        <w:t>The</w:t>
      </w:r>
      <w:r w:rsidR="00855F02" w:rsidRPr="007F46B9">
        <w:rPr>
          <w:rFonts w:cstheme="minorHAnsi"/>
          <w:bCs/>
          <w:sz w:val="24"/>
          <w:szCs w:val="24"/>
        </w:rPr>
        <w:t xml:space="preserve"> group</w:t>
      </w:r>
      <w:r w:rsidR="00F705A2" w:rsidRPr="007F46B9">
        <w:rPr>
          <w:rFonts w:cstheme="minorHAnsi"/>
          <w:bCs/>
          <w:sz w:val="24"/>
          <w:szCs w:val="24"/>
        </w:rPr>
        <w:t xml:space="preserve"> </w:t>
      </w:r>
      <w:r w:rsidR="006A6FDA" w:rsidRPr="007F46B9">
        <w:rPr>
          <w:rFonts w:cstheme="minorHAnsi"/>
          <w:bCs/>
          <w:sz w:val="24"/>
          <w:szCs w:val="24"/>
        </w:rPr>
        <w:t>act as an important source of reference and the research progress</w:t>
      </w:r>
      <w:r w:rsidR="007C7E2E" w:rsidRPr="007F46B9">
        <w:rPr>
          <w:rFonts w:cstheme="minorHAnsi"/>
          <w:bCs/>
          <w:sz w:val="24"/>
          <w:szCs w:val="24"/>
        </w:rPr>
        <w:t xml:space="preserve"> will be discussed</w:t>
      </w:r>
      <w:r w:rsidR="006A6FDA" w:rsidRPr="007F46B9">
        <w:rPr>
          <w:rFonts w:cstheme="minorHAnsi"/>
          <w:bCs/>
          <w:sz w:val="24"/>
          <w:szCs w:val="24"/>
        </w:rPr>
        <w:t>. Their role</w:t>
      </w:r>
      <w:r w:rsidR="000B5D70" w:rsidRPr="007F46B9">
        <w:rPr>
          <w:rFonts w:cstheme="minorHAnsi"/>
          <w:bCs/>
          <w:sz w:val="24"/>
          <w:szCs w:val="24"/>
        </w:rPr>
        <w:t xml:space="preserve"> initially </w:t>
      </w:r>
      <w:r w:rsidR="00F705A2" w:rsidRPr="007F46B9">
        <w:rPr>
          <w:rFonts w:cstheme="minorHAnsi"/>
          <w:bCs/>
          <w:sz w:val="24"/>
          <w:szCs w:val="24"/>
        </w:rPr>
        <w:t>include</w:t>
      </w:r>
      <w:r w:rsidR="000B5D70" w:rsidRPr="007F46B9">
        <w:rPr>
          <w:rFonts w:cstheme="minorHAnsi"/>
          <w:bCs/>
          <w:sz w:val="24"/>
          <w:szCs w:val="24"/>
        </w:rPr>
        <w:t xml:space="preserve">d </w:t>
      </w:r>
      <w:r w:rsidR="006A6FDA" w:rsidRPr="007F46B9">
        <w:rPr>
          <w:rFonts w:cstheme="minorHAnsi"/>
          <w:bCs/>
          <w:sz w:val="24"/>
          <w:szCs w:val="24"/>
        </w:rPr>
        <w:t>assist</w:t>
      </w:r>
      <w:r w:rsidR="000B5D70" w:rsidRPr="007F46B9">
        <w:rPr>
          <w:rFonts w:cstheme="minorHAnsi"/>
          <w:bCs/>
          <w:sz w:val="24"/>
          <w:szCs w:val="24"/>
        </w:rPr>
        <w:t>ing</w:t>
      </w:r>
      <w:r w:rsidR="006A6FDA" w:rsidRPr="007F46B9">
        <w:rPr>
          <w:rFonts w:cstheme="minorHAnsi"/>
          <w:bCs/>
          <w:sz w:val="24"/>
          <w:szCs w:val="24"/>
        </w:rPr>
        <w:t xml:space="preserve"> with the development of study documentation ensuring material </w:t>
      </w:r>
      <w:r w:rsidR="002B637D">
        <w:rPr>
          <w:rFonts w:cstheme="minorHAnsi"/>
          <w:bCs/>
          <w:sz w:val="24"/>
          <w:szCs w:val="24"/>
        </w:rPr>
        <w:t>was</w:t>
      </w:r>
      <w:r w:rsidR="002B637D" w:rsidRPr="007F46B9">
        <w:rPr>
          <w:rFonts w:cstheme="minorHAnsi"/>
          <w:bCs/>
          <w:sz w:val="24"/>
          <w:szCs w:val="24"/>
        </w:rPr>
        <w:t xml:space="preserve"> </w:t>
      </w:r>
      <w:r w:rsidR="006A6FDA" w:rsidRPr="007F46B9">
        <w:rPr>
          <w:rFonts w:cstheme="minorHAnsi"/>
          <w:bCs/>
          <w:sz w:val="24"/>
          <w:szCs w:val="24"/>
        </w:rPr>
        <w:t>clear to the lay public;</w:t>
      </w:r>
      <w:r w:rsidR="000B5D70" w:rsidRPr="007F46B9">
        <w:rPr>
          <w:rFonts w:cstheme="minorHAnsi"/>
          <w:bCs/>
          <w:sz w:val="24"/>
          <w:szCs w:val="24"/>
        </w:rPr>
        <w:t xml:space="preserve"> identifying</w:t>
      </w:r>
      <w:r w:rsidR="006A6FDA" w:rsidRPr="007F46B9">
        <w:rPr>
          <w:rFonts w:cstheme="minorHAnsi"/>
          <w:bCs/>
          <w:sz w:val="24"/>
          <w:szCs w:val="24"/>
        </w:rPr>
        <w:t xml:space="preserve"> barriers to participation and </w:t>
      </w:r>
      <w:r w:rsidR="007C7E2E" w:rsidRPr="007F46B9">
        <w:rPr>
          <w:rFonts w:cstheme="minorHAnsi"/>
          <w:bCs/>
          <w:sz w:val="24"/>
          <w:szCs w:val="24"/>
        </w:rPr>
        <w:t xml:space="preserve">possible </w:t>
      </w:r>
      <w:r w:rsidR="00EB2E30">
        <w:rPr>
          <w:rFonts w:cstheme="minorHAnsi"/>
          <w:bCs/>
          <w:sz w:val="24"/>
          <w:szCs w:val="24"/>
        </w:rPr>
        <w:t>mitigation of</w:t>
      </w:r>
      <w:r w:rsidR="006A6FDA" w:rsidRPr="007F46B9">
        <w:rPr>
          <w:rFonts w:cstheme="minorHAnsi"/>
          <w:bCs/>
          <w:sz w:val="24"/>
          <w:szCs w:val="24"/>
        </w:rPr>
        <w:t xml:space="preserve"> those barriers;</w:t>
      </w:r>
      <w:r w:rsidR="000B5D70" w:rsidRPr="007F46B9">
        <w:rPr>
          <w:rFonts w:cstheme="minorHAnsi"/>
          <w:bCs/>
          <w:sz w:val="24"/>
          <w:szCs w:val="24"/>
        </w:rPr>
        <w:t xml:space="preserve"> </w:t>
      </w:r>
      <w:r w:rsidR="00EB2E30">
        <w:rPr>
          <w:rFonts w:cstheme="minorHAnsi"/>
          <w:bCs/>
          <w:sz w:val="24"/>
          <w:szCs w:val="24"/>
        </w:rPr>
        <w:t>and</w:t>
      </w:r>
      <w:r w:rsidR="000B5D70" w:rsidRPr="007F46B9">
        <w:rPr>
          <w:rFonts w:cstheme="minorHAnsi"/>
          <w:bCs/>
          <w:sz w:val="24"/>
          <w:szCs w:val="24"/>
        </w:rPr>
        <w:t xml:space="preserve"> providing</w:t>
      </w:r>
      <w:r w:rsidR="006A6FDA" w:rsidRPr="007F46B9">
        <w:rPr>
          <w:rFonts w:cstheme="minorHAnsi"/>
          <w:bCs/>
          <w:sz w:val="24"/>
          <w:szCs w:val="24"/>
        </w:rPr>
        <w:t xml:space="preserve"> input for topic guide</w:t>
      </w:r>
      <w:r w:rsidR="00065ED6" w:rsidRPr="007F46B9">
        <w:rPr>
          <w:rFonts w:cstheme="minorHAnsi"/>
          <w:bCs/>
          <w:sz w:val="24"/>
          <w:szCs w:val="24"/>
        </w:rPr>
        <w:t>s</w:t>
      </w:r>
      <w:r w:rsidR="006A6FDA" w:rsidRPr="007F46B9">
        <w:rPr>
          <w:rFonts w:cstheme="minorHAnsi"/>
          <w:bCs/>
          <w:sz w:val="24"/>
          <w:szCs w:val="24"/>
        </w:rPr>
        <w:t xml:space="preserve"> for </w:t>
      </w:r>
      <w:r w:rsidR="00065ED6" w:rsidRPr="007F46B9">
        <w:rPr>
          <w:rFonts w:cstheme="minorHAnsi"/>
          <w:bCs/>
          <w:sz w:val="24"/>
          <w:szCs w:val="24"/>
        </w:rPr>
        <w:t xml:space="preserve">the </w:t>
      </w:r>
      <w:r w:rsidR="006A6FDA" w:rsidRPr="007F46B9">
        <w:rPr>
          <w:rFonts w:cstheme="minorHAnsi"/>
          <w:bCs/>
          <w:sz w:val="24"/>
          <w:szCs w:val="24"/>
        </w:rPr>
        <w:t>qualitative research.</w:t>
      </w:r>
      <w:r w:rsidR="000B5D70" w:rsidRPr="007F46B9">
        <w:rPr>
          <w:rFonts w:cstheme="minorHAnsi"/>
          <w:bCs/>
          <w:sz w:val="24"/>
          <w:szCs w:val="24"/>
        </w:rPr>
        <w:t xml:space="preserve"> </w:t>
      </w:r>
      <w:r w:rsidR="006A6FDA" w:rsidRPr="007F46B9">
        <w:rPr>
          <w:rFonts w:cstheme="minorHAnsi"/>
          <w:bCs/>
          <w:sz w:val="24"/>
          <w:szCs w:val="24"/>
        </w:rPr>
        <w:t xml:space="preserve">Towards completion of the study, the </w:t>
      </w:r>
      <w:r w:rsidR="00EB2E30">
        <w:rPr>
          <w:rFonts w:cstheme="minorHAnsi"/>
          <w:bCs/>
          <w:sz w:val="24"/>
          <w:szCs w:val="24"/>
        </w:rPr>
        <w:t>PAG will</w:t>
      </w:r>
      <w:r w:rsidR="000B5D70" w:rsidRPr="007F46B9">
        <w:rPr>
          <w:rFonts w:cstheme="minorHAnsi"/>
          <w:bCs/>
          <w:sz w:val="24"/>
          <w:szCs w:val="24"/>
        </w:rPr>
        <w:t xml:space="preserve"> </w:t>
      </w:r>
      <w:r w:rsidR="006A6FDA" w:rsidRPr="007F46B9">
        <w:rPr>
          <w:rFonts w:cstheme="minorHAnsi"/>
          <w:bCs/>
          <w:sz w:val="24"/>
          <w:szCs w:val="24"/>
        </w:rPr>
        <w:t>identify appropr</w:t>
      </w:r>
      <w:r w:rsidR="000B5D70" w:rsidRPr="007F46B9">
        <w:rPr>
          <w:rFonts w:cstheme="minorHAnsi"/>
          <w:bCs/>
          <w:sz w:val="24"/>
          <w:szCs w:val="24"/>
        </w:rPr>
        <w:t xml:space="preserve">iate pathways for dissemination and </w:t>
      </w:r>
      <w:r w:rsidR="00212C00" w:rsidRPr="007F46B9">
        <w:rPr>
          <w:rFonts w:cstheme="minorHAnsi"/>
          <w:bCs/>
          <w:sz w:val="24"/>
          <w:szCs w:val="24"/>
        </w:rPr>
        <w:t>contribut</w:t>
      </w:r>
      <w:r w:rsidR="00212C00">
        <w:rPr>
          <w:rFonts w:cstheme="minorHAnsi"/>
          <w:bCs/>
          <w:sz w:val="24"/>
          <w:szCs w:val="24"/>
        </w:rPr>
        <w:t>e</w:t>
      </w:r>
      <w:r w:rsidR="00212C00" w:rsidRPr="007F46B9">
        <w:rPr>
          <w:rFonts w:cstheme="minorHAnsi"/>
          <w:bCs/>
          <w:sz w:val="24"/>
          <w:szCs w:val="24"/>
        </w:rPr>
        <w:t xml:space="preserve"> </w:t>
      </w:r>
      <w:r w:rsidR="006A6FDA" w:rsidRPr="007F46B9">
        <w:rPr>
          <w:rFonts w:cstheme="minorHAnsi"/>
          <w:bCs/>
          <w:sz w:val="24"/>
          <w:szCs w:val="24"/>
        </w:rPr>
        <w:t xml:space="preserve">to writing </w:t>
      </w:r>
      <w:r w:rsidR="00423CCF" w:rsidRPr="007F46B9">
        <w:rPr>
          <w:rFonts w:cstheme="minorHAnsi"/>
          <w:bCs/>
          <w:sz w:val="24"/>
          <w:szCs w:val="24"/>
        </w:rPr>
        <w:t>the lay summary.</w:t>
      </w:r>
    </w:p>
    <w:bookmarkEnd w:id="30"/>
    <w:bookmarkEnd w:id="31"/>
    <w:p w14:paraId="675B6189" w14:textId="43E39649" w:rsidR="00176767" w:rsidRDefault="00176767" w:rsidP="00802E18">
      <w:pPr>
        <w:autoSpaceDE w:val="0"/>
        <w:autoSpaceDN w:val="0"/>
        <w:adjustRightInd w:val="0"/>
        <w:spacing w:after="0" w:line="240" w:lineRule="auto"/>
        <w:rPr>
          <w:rFonts w:cstheme="minorHAnsi"/>
          <w:color w:val="000000"/>
        </w:rPr>
      </w:pPr>
    </w:p>
    <w:p w14:paraId="393521BA" w14:textId="49BF887F" w:rsidR="000B5D70" w:rsidRPr="000B5D70" w:rsidRDefault="00DA3F2C" w:rsidP="00FD2D8B">
      <w:pPr>
        <w:pStyle w:val="Heading1"/>
      </w:pPr>
      <w:bookmarkStart w:id="32" w:name="_Toc530562178"/>
      <w:r w:rsidRPr="000B5D70">
        <w:t>E</w:t>
      </w:r>
      <w:bookmarkEnd w:id="32"/>
      <w:r w:rsidRPr="000B5D70">
        <w:t>THICS</w:t>
      </w:r>
      <w:r w:rsidR="00BD0804">
        <w:t>, OVERSIGHT</w:t>
      </w:r>
      <w:r w:rsidRPr="000B5D70">
        <w:t xml:space="preserve"> AND DISSEMINATION</w:t>
      </w:r>
    </w:p>
    <w:p w14:paraId="16038DB8" w14:textId="194DD64A" w:rsidR="007F46B9" w:rsidRDefault="000D2446" w:rsidP="004D35BE">
      <w:pPr>
        <w:autoSpaceDE w:val="0"/>
        <w:autoSpaceDN w:val="0"/>
        <w:adjustRightInd w:val="0"/>
        <w:spacing w:after="0" w:line="360" w:lineRule="auto"/>
        <w:rPr>
          <w:sz w:val="24"/>
          <w:szCs w:val="24"/>
        </w:rPr>
      </w:pPr>
      <w:r>
        <w:rPr>
          <w:rFonts w:cs="Arial"/>
          <w:sz w:val="24"/>
          <w:szCs w:val="24"/>
        </w:rPr>
        <w:t>The TMG</w:t>
      </w:r>
      <w:r w:rsidR="004D35BE">
        <w:rPr>
          <w:sz w:val="24"/>
          <w:szCs w:val="24"/>
        </w:rPr>
        <w:t>,</w:t>
      </w:r>
      <w:r w:rsidR="004D35BE" w:rsidRPr="00A5531D">
        <w:rPr>
          <w:rFonts w:cs="Arial"/>
          <w:sz w:val="24"/>
          <w:szCs w:val="24"/>
        </w:rPr>
        <w:t xml:space="preserve"> led by the Chief </w:t>
      </w:r>
      <w:r w:rsidR="004D35BE">
        <w:rPr>
          <w:rFonts w:cs="Arial"/>
          <w:sz w:val="24"/>
          <w:szCs w:val="24"/>
        </w:rPr>
        <w:t>I</w:t>
      </w:r>
      <w:r w:rsidR="004D35BE" w:rsidRPr="00A5531D">
        <w:rPr>
          <w:rFonts w:cs="Arial"/>
          <w:sz w:val="24"/>
          <w:szCs w:val="24"/>
        </w:rPr>
        <w:t>nvestigator</w:t>
      </w:r>
      <w:r w:rsidR="004D35BE">
        <w:rPr>
          <w:rFonts w:cs="Arial"/>
          <w:sz w:val="24"/>
          <w:szCs w:val="24"/>
        </w:rPr>
        <w:t>,</w:t>
      </w:r>
      <w:r w:rsidR="004D35BE" w:rsidRPr="00A5531D">
        <w:rPr>
          <w:rFonts w:cs="Arial"/>
          <w:sz w:val="24"/>
          <w:szCs w:val="24"/>
        </w:rPr>
        <w:t xml:space="preserve"> </w:t>
      </w:r>
      <w:r w:rsidR="00494E3A">
        <w:rPr>
          <w:rFonts w:cs="Arial"/>
          <w:sz w:val="24"/>
          <w:szCs w:val="24"/>
        </w:rPr>
        <w:t>are</w:t>
      </w:r>
      <w:r w:rsidR="004D35BE" w:rsidRPr="00A5531D">
        <w:rPr>
          <w:rFonts w:cs="Arial"/>
          <w:sz w:val="24"/>
          <w:szCs w:val="24"/>
        </w:rPr>
        <w:t xml:space="preserve"> responsible for overseeing the day-to-day runn</w:t>
      </w:r>
      <w:r w:rsidR="004D35BE">
        <w:rPr>
          <w:rFonts w:cs="Arial"/>
          <w:sz w:val="24"/>
          <w:szCs w:val="24"/>
        </w:rPr>
        <w:t xml:space="preserve">ing and management of the trial with </w:t>
      </w:r>
      <w:r>
        <w:rPr>
          <w:rFonts w:cs="Arial"/>
          <w:sz w:val="24"/>
          <w:szCs w:val="24"/>
        </w:rPr>
        <w:t>YTU</w:t>
      </w:r>
      <w:r w:rsidR="004D35BE" w:rsidRPr="00FF1584">
        <w:rPr>
          <w:rFonts w:cs="Arial"/>
          <w:sz w:val="24"/>
          <w:szCs w:val="24"/>
        </w:rPr>
        <w:t xml:space="preserve"> responsible for project management.</w:t>
      </w:r>
      <w:r w:rsidR="004D35BE">
        <w:rPr>
          <w:rFonts w:cs="Arial"/>
          <w:sz w:val="24"/>
          <w:szCs w:val="24"/>
        </w:rPr>
        <w:t xml:space="preserve"> </w:t>
      </w:r>
      <w:r w:rsidR="004D35BE" w:rsidRPr="00A5531D">
        <w:rPr>
          <w:sz w:val="24"/>
          <w:szCs w:val="24"/>
        </w:rPr>
        <w:t>Due to the low risk nature of this trial</w:t>
      </w:r>
      <w:r w:rsidR="004D35BE">
        <w:rPr>
          <w:sz w:val="24"/>
          <w:szCs w:val="24"/>
        </w:rPr>
        <w:t>,</w:t>
      </w:r>
      <w:r w:rsidR="004D35BE" w:rsidRPr="00A5531D">
        <w:rPr>
          <w:sz w:val="24"/>
          <w:szCs w:val="24"/>
        </w:rPr>
        <w:t xml:space="preserve"> one independent steering and monitoring committee </w:t>
      </w:r>
      <w:r w:rsidR="004D35BE">
        <w:rPr>
          <w:sz w:val="24"/>
          <w:szCs w:val="24"/>
        </w:rPr>
        <w:t>will</w:t>
      </w:r>
      <w:r w:rsidR="004D35BE" w:rsidRPr="00A5531D">
        <w:rPr>
          <w:sz w:val="24"/>
          <w:szCs w:val="24"/>
        </w:rPr>
        <w:t xml:space="preserve"> </w:t>
      </w:r>
      <w:r w:rsidR="004D35BE">
        <w:rPr>
          <w:sz w:val="24"/>
          <w:szCs w:val="24"/>
        </w:rPr>
        <w:t>fulfil</w:t>
      </w:r>
      <w:r w:rsidR="004D35BE" w:rsidRPr="00A5531D">
        <w:rPr>
          <w:sz w:val="24"/>
          <w:szCs w:val="24"/>
        </w:rPr>
        <w:t xml:space="preserve"> the roles t</w:t>
      </w:r>
      <w:r>
        <w:rPr>
          <w:sz w:val="24"/>
          <w:szCs w:val="24"/>
        </w:rPr>
        <w:t>raditionally undertaken by the TSC</w:t>
      </w:r>
      <w:r w:rsidR="004D35BE" w:rsidRPr="00A5531D">
        <w:rPr>
          <w:sz w:val="24"/>
          <w:szCs w:val="24"/>
        </w:rPr>
        <w:t xml:space="preserve"> and Data Monitoring Committee</w:t>
      </w:r>
      <w:r w:rsidR="00494E3A">
        <w:rPr>
          <w:sz w:val="24"/>
          <w:szCs w:val="24"/>
        </w:rPr>
        <w:t>.</w:t>
      </w:r>
      <w:r w:rsidR="004D35BE">
        <w:rPr>
          <w:sz w:val="24"/>
          <w:szCs w:val="24"/>
        </w:rPr>
        <w:t xml:space="preserve"> </w:t>
      </w:r>
      <w:r w:rsidR="00494E3A">
        <w:rPr>
          <w:sz w:val="24"/>
          <w:szCs w:val="24"/>
        </w:rPr>
        <w:t xml:space="preserve">It </w:t>
      </w:r>
      <w:r w:rsidR="004D35BE">
        <w:rPr>
          <w:sz w:val="24"/>
          <w:szCs w:val="24"/>
        </w:rPr>
        <w:t xml:space="preserve">will </w:t>
      </w:r>
      <w:r w:rsidR="004D35BE" w:rsidRPr="001435B3">
        <w:rPr>
          <w:sz w:val="24"/>
          <w:szCs w:val="24"/>
        </w:rPr>
        <w:t>comprise of</w:t>
      </w:r>
      <w:r w:rsidR="004D35BE">
        <w:rPr>
          <w:sz w:val="24"/>
          <w:szCs w:val="24"/>
        </w:rPr>
        <w:t xml:space="preserve"> </w:t>
      </w:r>
      <w:r w:rsidR="00212C00">
        <w:rPr>
          <w:sz w:val="24"/>
          <w:szCs w:val="24"/>
        </w:rPr>
        <w:t xml:space="preserve">a </w:t>
      </w:r>
      <w:r w:rsidR="004D35BE" w:rsidRPr="001435B3">
        <w:rPr>
          <w:sz w:val="24"/>
          <w:szCs w:val="24"/>
        </w:rPr>
        <w:t>Chair</w:t>
      </w:r>
      <w:r w:rsidR="004D35BE">
        <w:rPr>
          <w:sz w:val="24"/>
          <w:szCs w:val="24"/>
        </w:rPr>
        <w:t>,</w:t>
      </w:r>
      <w:r w:rsidR="004D35BE" w:rsidRPr="001435B3">
        <w:rPr>
          <w:sz w:val="24"/>
          <w:szCs w:val="24"/>
        </w:rPr>
        <w:t xml:space="preserve"> statistician, one other independent </w:t>
      </w:r>
      <w:r w:rsidR="004D35BE">
        <w:rPr>
          <w:sz w:val="24"/>
          <w:szCs w:val="24"/>
        </w:rPr>
        <w:t>member</w:t>
      </w:r>
      <w:r w:rsidR="004D35BE" w:rsidRPr="001435B3">
        <w:rPr>
          <w:sz w:val="24"/>
          <w:szCs w:val="24"/>
        </w:rPr>
        <w:t xml:space="preserve">, and </w:t>
      </w:r>
      <w:r w:rsidR="004D35BE">
        <w:rPr>
          <w:sz w:val="24"/>
          <w:szCs w:val="24"/>
        </w:rPr>
        <w:t>Public I</w:t>
      </w:r>
      <w:r>
        <w:rPr>
          <w:sz w:val="24"/>
          <w:szCs w:val="24"/>
        </w:rPr>
        <w:t xml:space="preserve">nvolvement </w:t>
      </w:r>
      <w:r w:rsidR="004D35BE">
        <w:rPr>
          <w:sz w:val="24"/>
          <w:szCs w:val="24"/>
        </w:rPr>
        <w:t>representative.</w:t>
      </w:r>
    </w:p>
    <w:p w14:paraId="50CF4B55" w14:textId="77777777" w:rsidR="004D35BE" w:rsidRDefault="004D35BE" w:rsidP="004D35BE">
      <w:pPr>
        <w:autoSpaceDE w:val="0"/>
        <w:autoSpaceDN w:val="0"/>
        <w:adjustRightInd w:val="0"/>
        <w:spacing w:after="0" w:line="360" w:lineRule="auto"/>
        <w:rPr>
          <w:rFonts w:cs="Arial"/>
          <w:sz w:val="24"/>
        </w:rPr>
      </w:pPr>
    </w:p>
    <w:p w14:paraId="245A0BA4" w14:textId="0B40750A" w:rsidR="007F46B9" w:rsidRPr="00B35670" w:rsidRDefault="007F46B9" w:rsidP="007F46B9">
      <w:pPr>
        <w:spacing w:line="360" w:lineRule="auto"/>
        <w:rPr>
          <w:rFonts w:cs="Arial"/>
          <w:sz w:val="24"/>
        </w:rPr>
      </w:pPr>
      <w:r>
        <w:rPr>
          <w:rFonts w:cs="Arial"/>
          <w:sz w:val="24"/>
        </w:rPr>
        <w:t>Study findings will be discussed with</w:t>
      </w:r>
      <w:r w:rsidRPr="00B35670">
        <w:rPr>
          <w:rFonts w:cs="Arial"/>
          <w:sz w:val="24"/>
        </w:rPr>
        <w:t xml:space="preserve"> participants, </w:t>
      </w:r>
      <w:r>
        <w:rPr>
          <w:rFonts w:cs="Arial"/>
          <w:sz w:val="24"/>
        </w:rPr>
        <w:t>PAG</w:t>
      </w:r>
      <w:r w:rsidRPr="00B35670">
        <w:rPr>
          <w:rFonts w:cs="Arial"/>
          <w:sz w:val="24"/>
        </w:rPr>
        <w:t>, and at a meeting of local General Practitioners.</w:t>
      </w:r>
      <w:r>
        <w:rPr>
          <w:rFonts w:cs="Arial"/>
          <w:sz w:val="24"/>
        </w:rPr>
        <w:t xml:space="preserve"> </w:t>
      </w:r>
      <w:r w:rsidR="005575A9">
        <w:rPr>
          <w:rFonts w:cs="Arial"/>
          <w:sz w:val="24"/>
        </w:rPr>
        <w:t>S</w:t>
      </w:r>
      <w:r w:rsidRPr="00B35670">
        <w:rPr>
          <w:rFonts w:cs="Arial"/>
          <w:sz w:val="24"/>
        </w:rPr>
        <w:t xml:space="preserve">tudy results </w:t>
      </w:r>
      <w:r w:rsidR="005575A9">
        <w:rPr>
          <w:rFonts w:cs="Arial"/>
          <w:sz w:val="24"/>
        </w:rPr>
        <w:t xml:space="preserve">will be presented </w:t>
      </w:r>
      <w:r w:rsidRPr="00B35670">
        <w:rPr>
          <w:rFonts w:cs="Arial"/>
          <w:sz w:val="24"/>
        </w:rPr>
        <w:t xml:space="preserve">at annual conferences of The Society for Cardiothoracic Surgery of Great Britain and Ireland, </w:t>
      </w:r>
      <w:r w:rsidR="00E03016">
        <w:rPr>
          <w:rFonts w:cs="Arial"/>
          <w:sz w:val="24"/>
          <w:szCs w:val="24"/>
        </w:rPr>
        <w:t>BACPR</w:t>
      </w:r>
      <w:r w:rsidRPr="00B35670">
        <w:rPr>
          <w:rFonts w:cs="Arial"/>
          <w:sz w:val="24"/>
        </w:rPr>
        <w:t xml:space="preserve">, and The European Association for Cardiothoracic Surgery. </w:t>
      </w:r>
      <w:r w:rsidR="005575A9">
        <w:rPr>
          <w:rFonts w:cs="Arial"/>
          <w:sz w:val="24"/>
        </w:rPr>
        <w:t>S</w:t>
      </w:r>
      <w:r w:rsidRPr="00B35670">
        <w:rPr>
          <w:rFonts w:cs="Arial"/>
          <w:sz w:val="24"/>
        </w:rPr>
        <w:t xml:space="preserve">tudy </w:t>
      </w:r>
      <w:r>
        <w:rPr>
          <w:rFonts w:cs="Arial"/>
          <w:sz w:val="24"/>
        </w:rPr>
        <w:t xml:space="preserve">results </w:t>
      </w:r>
      <w:r w:rsidRPr="00B35670">
        <w:rPr>
          <w:rFonts w:cs="Arial"/>
          <w:sz w:val="24"/>
        </w:rPr>
        <w:t>w</w:t>
      </w:r>
      <w:r>
        <w:rPr>
          <w:rFonts w:cs="Arial"/>
          <w:sz w:val="24"/>
        </w:rPr>
        <w:t>ill</w:t>
      </w:r>
      <w:r w:rsidRPr="00B35670">
        <w:rPr>
          <w:rFonts w:cs="Arial"/>
          <w:sz w:val="24"/>
        </w:rPr>
        <w:t xml:space="preserve"> </w:t>
      </w:r>
      <w:r w:rsidR="002D4A96">
        <w:rPr>
          <w:rFonts w:cs="Arial"/>
          <w:sz w:val="24"/>
        </w:rPr>
        <w:t xml:space="preserve">also be submitted to the funders and </w:t>
      </w:r>
      <w:r w:rsidRPr="007F46B9">
        <w:rPr>
          <w:rFonts w:cs="Arial"/>
          <w:sz w:val="24"/>
        </w:rPr>
        <w:t>peer-reviewed journals</w:t>
      </w:r>
      <w:r w:rsidR="002D4A96">
        <w:rPr>
          <w:rFonts w:cs="Arial"/>
          <w:sz w:val="24"/>
        </w:rPr>
        <w:t>.</w:t>
      </w:r>
    </w:p>
    <w:p w14:paraId="4526C10C" w14:textId="77777777" w:rsidR="005575A9" w:rsidRDefault="005575A9">
      <w:pPr>
        <w:rPr>
          <w:rFonts w:cstheme="minorHAnsi"/>
          <w:b/>
          <w:color w:val="000000"/>
          <w:sz w:val="24"/>
          <w:szCs w:val="24"/>
        </w:rPr>
      </w:pPr>
    </w:p>
    <w:p w14:paraId="54DE0AB2" w14:textId="77777777" w:rsidR="002B637D" w:rsidRDefault="002B637D" w:rsidP="004947A4">
      <w:pPr>
        <w:spacing w:line="360" w:lineRule="auto"/>
        <w:rPr>
          <w:rFonts w:cstheme="minorHAnsi"/>
          <w:color w:val="000000"/>
          <w:sz w:val="24"/>
          <w:szCs w:val="24"/>
        </w:rPr>
      </w:pPr>
    </w:p>
    <w:p w14:paraId="573A5D8F" w14:textId="0B55B44D" w:rsidR="007469D2" w:rsidRDefault="007469D2" w:rsidP="007469D2">
      <w:pPr>
        <w:spacing w:line="360" w:lineRule="auto"/>
        <w:rPr>
          <w:rFonts w:cstheme="minorHAnsi"/>
          <w:b/>
          <w:color w:val="000000"/>
          <w:sz w:val="24"/>
          <w:szCs w:val="24"/>
        </w:rPr>
      </w:pPr>
      <w:r>
        <w:rPr>
          <w:rFonts w:cstheme="minorHAnsi"/>
          <w:b/>
          <w:color w:val="000000"/>
          <w:sz w:val="24"/>
          <w:szCs w:val="24"/>
        </w:rPr>
        <w:t>Figure l</w:t>
      </w:r>
      <w:r w:rsidR="005C76FB" w:rsidRPr="005C76FB">
        <w:rPr>
          <w:rFonts w:cstheme="minorHAnsi"/>
          <w:b/>
          <w:color w:val="000000"/>
          <w:sz w:val="24"/>
          <w:szCs w:val="24"/>
        </w:rPr>
        <w:t>eg</w:t>
      </w:r>
      <w:r>
        <w:rPr>
          <w:rFonts w:cstheme="minorHAnsi"/>
          <w:b/>
          <w:color w:val="000000"/>
          <w:sz w:val="24"/>
          <w:szCs w:val="24"/>
        </w:rPr>
        <w:t>end</w:t>
      </w:r>
    </w:p>
    <w:p w14:paraId="30AEC059" w14:textId="06F4B291" w:rsidR="00FB4AD4" w:rsidRPr="005C76FB" w:rsidRDefault="00FB4AD4" w:rsidP="007469D2">
      <w:pPr>
        <w:spacing w:line="360" w:lineRule="auto"/>
        <w:rPr>
          <w:rFonts w:cs="Arial"/>
          <w:b/>
          <w:sz w:val="24"/>
          <w:szCs w:val="24"/>
        </w:rPr>
      </w:pPr>
      <w:r w:rsidRPr="005C76FB">
        <w:rPr>
          <w:rFonts w:cs="Arial"/>
          <w:b/>
          <w:sz w:val="24"/>
          <w:szCs w:val="24"/>
        </w:rPr>
        <w:t xml:space="preserve">Figure 1: </w:t>
      </w:r>
      <w:r w:rsidR="000233AE">
        <w:rPr>
          <w:rFonts w:cs="Arial"/>
          <w:b/>
          <w:sz w:val="24"/>
          <w:szCs w:val="24"/>
        </w:rPr>
        <w:t>FARSTER s</w:t>
      </w:r>
      <w:r w:rsidRPr="005C76FB">
        <w:rPr>
          <w:rFonts w:cs="Arial"/>
          <w:b/>
          <w:sz w:val="24"/>
          <w:szCs w:val="24"/>
        </w:rPr>
        <w:t>tudy flowchart</w:t>
      </w:r>
    </w:p>
    <w:p w14:paraId="03FD6C65" w14:textId="77777777" w:rsidR="007469D2" w:rsidRDefault="007469D2" w:rsidP="004947A4">
      <w:pPr>
        <w:spacing w:line="360" w:lineRule="auto"/>
        <w:rPr>
          <w:rFonts w:cstheme="minorHAnsi"/>
          <w:color w:val="000000"/>
          <w:sz w:val="24"/>
          <w:szCs w:val="24"/>
        </w:rPr>
      </w:pPr>
    </w:p>
    <w:p w14:paraId="2C3402E2" w14:textId="77777777" w:rsidR="007469D2" w:rsidRPr="005819B2" w:rsidRDefault="007469D2" w:rsidP="007469D2">
      <w:pPr>
        <w:autoSpaceDE w:val="0"/>
        <w:autoSpaceDN w:val="0"/>
        <w:adjustRightInd w:val="0"/>
        <w:spacing w:after="0" w:line="240" w:lineRule="auto"/>
        <w:rPr>
          <w:rFonts w:cstheme="minorHAnsi"/>
          <w:sz w:val="24"/>
        </w:rPr>
      </w:pPr>
      <w:r w:rsidRPr="005819B2">
        <w:rPr>
          <w:rFonts w:cstheme="minorHAnsi"/>
          <w:b/>
          <w:sz w:val="24"/>
        </w:rPr>
        <w:t>Acknowledgements</w:t>
      </w:r>
      <w:r w:rsidRPr="005819B2">
        <w:rPr>
          <w:rFonts w:cstheme="minorHAnsi"/>
          <w:sz w:val="24"/>
        </w:rPr>
        <w:t xml:space="preserve"> </w:t>
      </w:r>
    </w:p>
    <w:p w14:paraId="625F67AC" w14:textId="09C6F29E" w:rsidR="007469D2" w:rsidRPr="005819B2" w:rsidRDefault="007469D2" w:rsidP="007469D2">
      <w:pPr>
        <w:autoSpaceDE w:val="0"/>
        <w:autoSpaceDN w:val="0"/>
        <w:adjustRightInd w:val="0"/>
        <w:spacing w:after="0" w:line="240" w:lineRule="auto"/>
        <w:rPr>
          <w:rFonts w:cstheme="minorHAnsi"/>
          <w:sz w:val="24"/>
        </w:rPr>
      </w:pPr>
      <w:r w:rsidRPr="005819B2">
        <w:rPr>
          <w:rFonts w:cstheme="minorHAnsi"/>
          <w:sz w:val="24"/>
        </w:rPr>
        <w:t xml:space="preserve">The authors would like to thank </w:t>
      </w:r>
      <w:r w:rsidR="00BB1472">
        <w:rPr>
          <w:rFonts w:cstheme="minorHAnsi"/>
          <w:sz w:val="24"/>
        </w:rPr>
        <w:t xml:space="preserve">Carmen Neave and Karen Dobbs, the Research Nurses at the sites; all the </w:t>
      </w:r>
      <w:r w:rsidR="005C293A">
        <w:rPr>
          <w:rFonts w:cstheme="minorHAnsi"/>
          <w:sz w:val="24"/>
        </w:rPr>
        <w:t>clinical and</w:t>
      </w:r>
      <w:r w:rsidR="00BB1472">
        <w:rPr>
          <w:rFonts w:cstheme="minorHAnsi"/>
          <w:sz w:val="24"/>
        </w:rPr>
        <w:t xml:space="preserve"> CR staff</w:t>
      </w:r>
      <w:r w:rsidR="005C293A">
        <w:rPr>
          <w:rFonts w:cstheme="minorHAnsi"/>
          <w:sz w:val="24"/>
        </w:rPr>
        <w:t xml:space="preserve"> at the participating sites</w:t>
      </w:r>
      <w:r w:rsidR="009310B4">
        <w:rPr>
          <w:rFonts w:cstheme="minorHAnsi"/>
          <w:sz w:val="24"/>
        </w:rPr>
        <w:t>;</w:t>
      </w:r>
      <w:r w:rsidR="00BB1472">
        <w:rPr>
          <w:rFonts w:cstheme="minorHAnsi"/>
          <w:sz w:val="24"/>
        </w:rPr>
        <w:t xml:space="preserve"> and</w:t>
      </w:r>
      <w:r w:rsidR="009310B4">
        <w:rPr>
          <w:rFonts w:cstheme="minorHAnsi"/>
          <w:sz w:val="24"/>
        </w:rPr>
        <w:t xml:space="preserve"> </w:t>
      </w:r>
      <w:r w:rsidRPr="005819B2">
        <w:rPr>
          <w:rFonts w:cstheme="minorHAnsi"/>
          <w:sz w:val="24"/>
        </w:rPr>
        <w:t xml:space="preserve">the members of </w:t>
      </w:r>
      <w:r w:rsidR="00BB1472">
        <w:rPr>
          <w:rFonts w:cstheme="minorHAnsi"/>
          <w:sz w:val="24"/>
        </w:rPr>
        <w:t>the PA</w:t>
      </w:r>
      <w:r w:rsidR="004372BA">
        <w:rPr>
          <w:rFonts w:cstheme="minorHAnsi"/>
          <w:sz w:val="24"/>
        </w:rPr>
        <w:t>G</w:t>
      </w:r>
      <w:r w:rsidR="00BB1472">
        <w:rPr>
          <w:rFonts w:cstheme="minorHAnsi"/>
          <w:sz w:val="24"/>
        </w:rPr>
        <w:t>.</w:t>
      </w:r>
    </w:p>
    <w:p w14:paraId="01192DF2" w14:textId="77777777" w:rsidR="007469D2" w:rsidRPr="005819B2" w:rsidRDefault="007469D2" w:rsidP="007469D2">
      <w:pPr>
        <w:autoSpaceDE w:val="0"/>
        <w:autoSpaceDN w:val="0"/>
        <w:adjustRightInd w:val="0"/>
        <w:spacing w:after="0" w:line="240" w:lineRule="auto"/>
        <w:rPr>
          <w:rFonts w:cstheme="minorHAnsi"/>
          <w:sz w:val="24"/>
        </w:rPr>
      </w:pPr>
    </w:p>
    <w:p w14:paraId="3E044513" w14:textId="347DBB3D" w:rsidR="007469D2" w:rsidRPr="005819B2" w:rsidRDefault="007F05BE" w:rsidP="007469D2">
      <w:pPr>
        <w:spacing w:after="0"/>
        <w:rPr>
          <w:rFonts w:cstheme="minorHAnsi"/>
          <w:b/>
          <w:sz w:val="24"/>
        </w:rPr>
      </w:pPr>
      <w:r>
        <w:rPr>
          <w:rFonts w:cstheme="minorHAnsi"/>
          <w:b/>
          <w:sz w:val="24"/>
        </w:rPr>
        <w:t>Author C</w:t>
      </w:r>
      <w:r w:rsidR="007469D2" w:rsidRPr="005819B2">
        <w:rPr>
          <w:rFonts w:cstheme="minorHAnsi"/>
          <w:b/>
          <w:sz w:val="24"/>
        </w:rPr>
        <w:t xml:space="preserve">ontributions </w:t>
      </w:r>
    </w:p>
    <w:p w14:paraId="44DAD188" w14:textId="3663D0F4" w:rsidR="007469D2" w:rsidRPr="005819B2" w:rsidRDefault="007469D2" w:rsidP="007469D2">
      <w:pPr>
        <w:spacing w:after="0"/>
        <w:rPr>
          <w:rFonts w:cstheme="minorHAnsi"/>
          <w:sz w:val="24"/>
        </w:rPr>
      </w:pPr>
      <w:r w:rsidRPr="005819B2">
        <w:rPr>
          <w:rFonts w:cstheme="minorHAnsi"/>
          <w:sz w:val="24"/>
        </w:rPr>
        <w:t xml:space="preserve">DN, PD and SN led on the conception, design and writing of the study. </w:t>
      </w:r>
      <w:r w:rsidR="0087135B">
        <w:rPr>
          <w:rFonts w:cstheme="minorHAnsi"/>
          <w:sz w:val="24"/>
        </w:rPr>
        <w:t>DN led the grant application and a</w:t>
      </w:r>
      <w:r w:rsidR="0087135B" w:rsidRPr="005819B2">
        <w:rPr>
          <w:rFonts w:cstheme="minorHAnsi"/>
          <w:sz w:val="24"/>
        </w:rPr>
        <w:t xml:space="preserve">s Chief Investigator, takes overall responsibility for the </w:t>
      </w:r>
      <w:r w:rsidR="0087135B">
        <w:rPr>
          <w:rFonts w:cstheme="minorHAnsi"/>
          <w:sz w:val="24"/>
        </w:rPr>
        <w:t>trial</w:t>
      </w:r>
      <w:r w:rsidR="0087135B" w:rsidRPr="005819B2">
        <w:rPr>
          <w:rFonts w:cstheme="minorHAnsi"/>
          <w:sz w:val="24"/>
        </w:rPr>
        <w:t xml:space="preserve">. </w:t>
      </w:r>
      <w:r w:rsidRPr="005819B2">
        <w:rPr>
          <w:rFonts w:cstheme="minorHAnsi"/>
          <w:sz w:val="24"/>
        </w:rPr>
        <w:t>JW led on the writing of the study protocol with substantial contributions to the design, writing, critical review of intellectual content and final manuscript approval from DN, NM, AD, CH</w:t>
      </w:r>
      <w:r w:rsidR="00756BA3" w:rsidRPr="005819B2">
        <w:rPr>
          <w:rFonts w:cstheme="minorHAnsi"/>
          <w:sz w:val="24"/>
        </w:rPr>
        <w:t>i</w:t>
      </w:r>
      <w:r w:rsidRPr="005819B2">
        <w:rPr>
          <w:rFonts w:cstheme="minorHAnsi"/>
          <w:sz w:val="24"/>
        </w:rPr>
        <w:t>, EA, PD, CF, KF, CH</w:t>
      </w:r>
      <w:r w:rsidR="00756BA3" w:rsidRPr="005819B2">
        <w:rPr>
          <w:rFonts w:cstheme="minorHAnsi"/>
          <w:sz w:val="24"/>
        </w:rPr>
        <w:t>e</w:t>
      </w:r>
      <w:r w:rsidRPr="005819B2">
        <w:rPr>
          <w:rFonts w:cstheme="minorHAnsi"/>
          <w:sz w:val="24"/>
        </w:rPr>
        <w:t>, SB, AM and SN. CF</w:t>
      </w:r>
      <w:r w:rsidR="00756BA3" w:rsidRPr="005819B2">
        <w:rPr>
          <w:rFonts w:cstheme="minorHAnsi"/>
          <w:sz w:val="24"/>
        </w:rPr>
        <w:t>, CHe</w:t>
      </w:r>
      <w:r w:rsidRPr="005819B2">
        <w:rPr>
          <w:rFonts w:cstheme="minorHAnsi"/>
          <w:sz w:val="24"/>
        </w:rPr>
        <w:t xml:space="preserve"> and AM provided statistical expertise in the study design and development stages of the project and the protocol. CH</w:t>
      </w:r>
      <w:r w:rsidR="00756BA3" w:rsidRPr="005819B2">
        <w:rPr>
          <w:rFonts w:cstheme="minorHAnsi"/>
          <w:sz w:val="24"/>
        </w:rPr>
        <w:t>i</w:t>
      </w:r>
      <w:r w:rsidRPr="005819B2">
        <w:rPr>
          <w:rFonts w:cstheme="minorHAnsi"/>
          <w:sz w:val="24"/>
        </w:rPr>
        <w:t>, AD</w:t>
      </w:r>
      <w:r w:rsidR="00756BA3" w:rsidRPr="005819B2">
        <w:rPr>
          <w:rFonts w:cstheme="minorHAnsi"/>
          <w:sz w:val="24"/>
        </w:rPr>
        <w:t>,</w:t>
      </w:r>
      <w:r w:rsidRPr="005819B2">
        <w:rPr>
          <w:rFonts w:cstheme="minorHAnsi"/>
          <w:sz w:val="24"/>
        </w:rPr>
        <w:t xml:space="preserve"> NM</w:t>
      </w:r>
      <w:r w:rsidR="00756BA3" w:rsidRPr="005819B2">
        <w:rPr>
          <w:rFonts w:cstheme="minorHAnsi"/>
          <w:sz w:val="24"/>
        </w:rPr>
        <w:t xml:space="preserve"> and JW</w:t>
      </w:r>
      <w:r w:rsidRPr="005819B2">
        <w:rPr>
          <w:rFonts w:cstheme="minorHAnsi"/>
          <w:sz w:val="24"/>
        </w:rPr>
        <w:t xml:space="preserve"> made substantial contributions to the trial </w:t>
      </w:r>
      <w:r w:rsidR="0087135B">
        <w:rPr>
          <w:rFonts w:cstheme="minorHAnsi"/>
          <w:sz w:val="24"/>
        </w:rPr>
        <w:t>design</w:t>
      </w:r>
      <w:r w:rsidRPr="005819B2">
        <w:rPr>
          <w:rFonts w:cstheme="minorHAnsi"/>
          <w:sz w:val="24"/>
        </w:rPr>
        <w:t xml:space="preserve"> and management. KF </w:t>
      </w:r>
      <w:r w:rsidR="00756BA3" w:rsidRPr="005819B2">
        <w:rPr>
          <w:rFonts w:cstheme="minorHAnsi"/>
          <w:sz w:val="24"/>
        </w:rPr>
        <w:t>led on the</w:t>
      </w:r>
      <w:r w:rsidRPr="005819B2">
        <w:rPr>
          <w:rFonts w:cstheme="minorHAnsi"/>
          <w:sz w:val="24"/>
        </w:rPr>
        <w:t xml:space="preserve"> qualitative study</w:t>
      </w:r>
      <w:r w:rsidR="00756BA3" w:rsidRPr="005819B2">
        <w:rPr>
          <w:rFonts w:cstheme="minorHAnsi"/>
          <w:sz w:val="24"/>
        </w:rPr>
        <w:t xml:space="preserve"> design</w:t>
      </w:r>
      <w:r w:rsidRPr="005819B2">
        <w:rPr>
          <w:rFonts w:cstheme="minorHAnsi"/>
          <w:sz w:val="24"/>
        </w:rPr>
        <w:t xml:space="preserve">. SH was specifically responsible for the health economic aspects of the study design and </w:t>
      </w:r>
      <w:r w:rsidR="00A93D4E">
        <w:rPr>
          <w:rFonts w:cstheme="minorHAnsi"/>
          <w:sz w:val="24"/>
        </w:rPr>
        <w:t xml:space="preserve">DN, </w:t>
      </w:r>
      <w:r w:rsidRPr="005819B2">
        <w:rPr>
          <w:rFonts w:cstheme="minorHAnsi"/>
          <w:sz w:val="24"/>
        </w:rPr>
        <w:t>EA, PD and SN were responsible for providing expert clinical support.</w:t>
      </w:r>
      <w:r w:rsidR="0087135B" w:rsidRPr="0087135B">
        <w:rPr>
          <w:rFonts w:cstheme="minorHAnsi"/>
          <w:sz w:val="24"/>
        </w:rPr>
        <w:t xml:space="preserve"> </w:t>
      </w:r>
      <w:r w:rsidR="0087135B" w:rsidRPr="005819B2">
        <w:rPr>
          <w:rFonts w:cstheme="minorHAnsi"/>
          <w:sz w:val="24"/>
        </w:rPr>
        <w:t>All authors agree to be accountable for their work.</w:t>
      </w:r>
    </w:p>
    <w:p w14:paraId="19A5155E" w14:textId="77777777" w:rsidR="007469D2" w:rsidRPr="005819B2" w:rsidRDefault="007469D2" w:rsidP="007469D2">
      <w:pPr>
        <w:spacing w:after="0"/>
        <w:rPr>
          <w:rFonts w:cstheme="minorHAnsi"/>
          <w:sz w:val="24"/>
        </w:rPr>
      </w:pPr>
    </w:p>
    <w:p w14:paraId="6D316B25" w14:textId="77777777" w:rsidR="007469D2" w:rsidRPr="005819B2" w:rsidRDefault="007469D2" w:rsidP="007469D2">
      <w:pPr>
        <w:autoSpaceDE w:val="0"/>
        <w:autoSpaceDN w:val="0"/>
        <w:adjustRightInd w:val="0"/>
        <w:spacing w:after="0" w:line="240" w:lineRule="auto"/>
        <w:rPr>
          <w:rFonts w:cstheme="minorHAnsi"/>
          <w:b/>
          <w:sz w:val="24"/>
        </w:rPr>
      </w:pPr>
      <w:r w:rsidRPr="005819B2">
        <w:rPr>
          <w:rFonts w:cstheme="minorHAnsi"/>
          <w:b/>
          <w:sz w:val="24"/>
        </w:rPr>
        <w:t>Funding statement</w:t>
      </w:r>
    </w:p>
    <w:p w14:paraId="1BE86CE5" w14:textId="18DCC661" w:rsidR="007469D2" w:rsidRPr="005819B2" w:rsidRDefault="007469D2" w:rsidP="007469D2">
      <w:pPr>
        <w:autoSpaceDE w:val="0"/>
        <w:autoSpaceDN w:val="0"/>
        <w:adjustRightInd w:val="0"/>
        <w:spacing w:after="0" w:line="276" w:lineRule="auto"/>
        <w:rPr>
          <w:rFonts w:cstheme="minorHAnsi"/>
          <w:sz w:val="24"/>
        </w:rPr>
      </w:pPr>
      <w:r w:rsidRPr="005819B2">
        <w:rPr>
          <w:rFonts w:cstheme="minorHAnsi"/>
          <w:sz w:val="24"/>
        </w:rPr>
        <w:t>Hull University Teaching Hospitals NHS Trust are the sponsors on behalf of the funder, who is the NIHR as stated below. This paper presents independent research funded by the National Institute for Health Research (NIHR) under its Research for Patient Benefit (RfPB) Programme (Grant Reference Number PB-PG-0317-20047).</w:t>
      </w:r>
    </w:p>
    <w:p w14:paraId="3EA649CF" w14:textId="77777777" w:rsidR="007469D2" w:rsidRPr="005819B2" w:rsidRDefault="007469D2" w:rsidP="007469D2">
      <w:pPr>
        <w:autoSpaceDE w:val="0"/>
        <w:autoSpaceDN w:val="0"/>
        <w:adjustRightInd w:val="0"/>
        <w:spacing w:after="0" w:line="276" w:lineRule="auto"/>
        <w:rPr>
          <w:rFonts w:cstheme="minorHAnsi"/>
          <w:sz w:val="24"/>
        </w:rPr>
      </w:pPr>
    </w:p>
    <w:p w14:paraId="55414FAD" w14:textId="77777777" w:rsidR="007469D2" w:rsidRPr="005819B2" w:rsidRDefault="007469D2" w:rsidP="007469D2">
      <w:pPr>
        <w:autoSpaceDE w:val="0"/>
        <w:autoSpaceDN w:val="0"/>
        <w:adjustRightInd w:val="0"/>
        <w:spacing w:after="0" w:line="276" w:lineRule="auto"/>
        <w:rPr>
          <w:rFonts w:cstheme="minorHAnsi"/>
          <w:b/>
          <w:sz w:val="24"/>
        </w:rPr>
      </w:pPr>
      <w:r w:rsidRPr="005819B2">
        <w:rPr>
          <w:rFonts w:cstheme="minorHAnsi"/>
          <w:b/>
          <w:sz w:val="24"/>
        </w:rPr>
        <w:t>Disclaimer</w:t>
      </w:r>
    </w:p>
    <w:p w14:paraId="459A8A52" w14:textId="40C43E14" w:rsidR="007469D2" w:rsidRPr="005819B2" w:rsidRDefault="007469D2" w:rsidP="007469D2">
      <w:pPr>
        <w:autoSpaceDE w:val="0"/>
        <w:autoSpaceDN w:val="0"/>
        <w:adjustRightInd w:val="0"/>
        <w:spacing w:after="0" w:line="276" w:lineRule="auto"/>
        <w:rPr>
          <w:rFonts w:cstheme="minorHAnsi"/>
          <w:sz w:val="24"/>
        </w:rPr>
      </w:pPr>
      <w:r w:rsidRPr="005819B2">
        <w:rPr>
          <w:rFonts w:cstheme="minorHAnsi"/>
          <w:sz w:val="24"/>
        </w:rPr>
        <w:t>The views expressed are those of the author(s) and not necessarily those of the NHS, the NIHR, or the Department of Health and Social Care.</w:t>
      </w:r>
    </w:p>
    <w:p w14:paraId="54B949E6" w14:textId="77777777" w:rsidR="007469D2" w:rsidRPr="005819B2" w:rsidRDefault="007469D2" w:rsidP="007469D2">
      <w:pPr>
        <w:autoSpaceDE w:val="0"/>
        <w:autoSpaceDN w:val="0"/>
        <w:adjustRightInd w:val="0"/>
        <w:spacing w:after="0" w:line="276" w:lineRule="auto"/>
        <w:rPr>
          <w:rFonts w:cstheme="minorHAnsi"/>
          <w:sz w:val="24"/>
        </w:rPr>
      </w:pPr>
    </w:p>
    <w:p w14:paraId="6354DBC9" w14:textId="77777777" w:rsidR="007469D2" w:rsidRPr="005819B2" w:rsidRDefault="007469D2" w:rsidP="007469D2">
      <w:pPr>
        <w:autoSpaceDE w:val="0"/>
        <w:autoSpaceDN w:val="0"/>
        <w:adjustRightInd w:val="0"/>
        <w:spacing w:after="0" w:line="276" w:lineRule="auto"/>
        <w:rPr>
          <w:rFonts w:cstheme="minorHAnsi"/>
          <w:b/>
          <w:sz w:val="24"/>
        </w:rPr>
      </w:pPr>
      <w:r w:rsidRPr="005819B2">
        <w:rPr>
          <w:rFonts w:cstheme="minorHAnsi"/>
          <w:b/>
          <w:sz w:val="24"/>
        </w:rPr>
        <w:t>Competing interests</w:t>
      </w:r>
    </w:p>
    <w:p w14:paraId="4980A90D" w14:textId="77777777" w:rsidR="007469D2" w:rsidRPr="005819B2" w:rsidRDefault="007469D2" w:rsidP="007469D2">
      <w:pPr>
        <w:autoSpaceDE w:val="0"/>
        <w:autoSpaceDN w:val="0"/>
        <w:adjustRightInd w:val="0"/>
        <w:spacing w:after="0" w:line="276" w:lineRule="auto"/>
        <w:rPr>
          <w:rFonts w:cstheme="minorHAnsi"/>
          <w:sz w:val="24"/>
        </w:rPr>
      </w:pPr>
      <w:r w:rsidRPr="005819B2">
        <w:rPr>
          <w:rFonts w:cstheme="minorHAnsi"/>
          <w:sz w:val="24"/>
        </w:rPr>
        <w:t>None declared.</w:t>
      </w:r>
    </w:p>
    <w:p w14:paraId="67E23B4D" w14:textId="77777777" w:rsidR="007469D2" w:rsidRPr="005819B2" w:rsidRDefault="007469D2" w:rsidP="007469D2">
      <w:pPr>
        <w:autoSpaceDE w:val="0"/>
        <w:autoSpaceDN w:val="0"/>
        <w:adjustRightInd w:val="0"/>
        <w:spacing w:after="0" w:line="276" w:lineRule="auto"/>
        <w:rPr>
          <w:rFonts w:cstheme="minorHAnsi"/>
          <w:sz w:val="24"/>
        </w:rPr>
      </w:pPr>
    </w:p>
    <w:p w14:paraId="3A044B01" w14:textId="77777777" w:rsidR="0087135B" w:rsidRDefault="0087135B" w:rsidP="007469D2">
      <w:pPr>
        <w:autoSpaceDE w:val="0"/>
        <w:autoSpaceDN w:val="0"/>
        <w:adjustRightInd w:val="0"/>
        <w:spacing w:after="0" w:line="276" w:lineRule="auto"/>
        <w:rPr>
          <w:rFonts w:cstheme="minorHAnsi"/>
          <w:color w:val="000000" w:themeColor="text1"/>
          <w:sz w:val="24"/>
          <w:szCs w:val="24"/>
          <w:shd w:val="clear" w:color="auto" w:fill="FFFFFF"/>
        </w:rPr>
      </w:pPr>
      <w:r w:rsidRPr="0087135B">
        <w:rPr>
          <w:rStyle w:val="fn-label"/>
          <w:rFonts w:cstheme="minorHAnsi"/>
          <w:b/>
          <w:bCs/>
          <w:color w:val="000000" w:themeColor="text1"/>
          <w:sz w:val="24"/>
          <w:szCs w:val="24"/>
          <w:shd w:val="clear" w:color="auto" w:fill="FFFFFF"/>
        </w:rPr>
        <w:t>Patient consent for publication</w:t>
      </w:r>
      <w:r w:rsidRPr="0087135B">
        <w:rPr>
          <w:rFonts w:cstheme="minorHAnsi"/>
          <w:color w:val="000000" w:themeColor="text1"/>
          <w:sz w:val="24"/>
          <w:szCs w:val="24"/>
          <w:shd w:val="clear" w:color="auto" w:fill="FFFFFF"/>
        </w:rPr>
        <w:t> </w:t>
      </w:r>
    </w:p>
    <w:p w14:paraId="245B47A0" w14:textId="646962E8" w:rsidR="0087135B" w:rsidRDefault="0087135B" w:rsidP="007469D2">
      <w:pPr>
        <w:autoSpaceDE w:val="0"/>
        <w:autoSpaceDN w:val="0"/>
        <w:adjustRightInd w:val="0"/>
        <w:spacing w:after="0" w:line="276" w:lineRule="auto"/>
        <w:rPr>
          <w:rFonts w:cstheme="minorHAnsi"/>
          <w:color w:val="000000" w:themeColor="text1"/>
          <w:sz w:val="24"/>
          <w:szCs w:val="24"/>
          <w:shd w:val="clear" w:color="auto" w:fill="FFFFFF"/>
        </w:rPr>
      </w:pPr>
      <w:r w:rsidRPr="0087135B">
        <w:rPr>
          <w:rFonts w:cstheme="minorHAnsi"/>
          <w:color w:val="000000" w:themeColor="text1"/>
          <w:sz w:val="24"/>
          <w:szCs w:val="24"/>
          <w:shd w:val="clear" w:color="auto" w:fill="FFFFFF"/>
        </w:rPr>
        <w:t>Not required.</w:t>
      </w:r>
    </w:p>
    <w:p w14:paraId="28F89B45" w14:textId="77777777" w:rsidR="0087135B" w:rsidRPr="0087135B" w:rsidRDefault="0087135B" w:rsidP="007469D2">
      <w:pPr>
        <w:autoSpaceDE w:val="0"/>
        <w:autoSpaceDN w:val="0"/>
        <w:adjustRightInd w:val="0"/>
        <w:spacing w:after="0" w:line="276" w:lineRule="auto"/>
        <w:rPr>
          <w:rFonts w:cstheme="minorHAnsi"/>
          <w:b/>
          <w:color w:val="000000" w:themeColor="text1"/>
          <w:sz w:val="24"/>
          <w:szCs w:val="24"/>
        </w:rPr>
      </w:pPr>
    </w:p>
    <w:p w14:paraId="485DDA32" w14:textId="1729D5B8" w:rsidR="00BD0804" w:rsidRDefault="00BD0804" w:rsidP="007469D2">
      <w:pPr>
        <w:autoSpaceDE w:val="0"/>
        <w:autoSpaceDN w:val="0"/>
        <w:adjustRightInd w:val="0"/>
        <w:spacing w:after="0" w:line="276" w:lineRule="auto"/>
        <w:rPr>
          <w:rFonts w:cstheme="minorHAnsi"/>
          <w:b/>
          <w:sz w:val="24"/>
        </w:rPr>
      </w:pPr>
      <w:r>
        <w:rPr>
          <w:rFonts w:cstheme="minorHAnsi"/>
          <w:b/>
          <w:sz w:val="24"/>
        </w:rPr>
        <w:t>Ethics approval</w:t>
      </w:r>
    </w:p>
    <w:p w14:paraId="3AF8BFD2" w14:textId="74A26AD4" w:rsidR="00BD0804" w:rsidRDefault="00BD0804" w:rsidP="007469D2">
      <w:pPr>
        <w:autoSpaceDE w:val="0"/>
        <w:autoSpaceDN w:val="0"/>
        <w:adjustRightInd w:val="0"/>
        <w:spacing w:after="0" w:line="276" w:lineRule="auto"/>
        <w:rPr>
          <w:rFonts w:cs="Palatino Linotype"/>
          <w:sz w:val="24"/>
          <w:szCs w:val="24"/>
        </w:rPr>
      </w:pPr>
      <w:r w:rsidRPr="00DA3F2C">
        <w:rPr>
          <w:rFonts w:cs="Palatino Linotype"/>
          <w:sz w:val="24"/>
          <w:szCs w:val="24"/>
        </w:rPr>
        <w:t>Ethics approval was granted by East Midlands - Derby Research Ethics Committee on 10</w:t>
      </w:r>
      <w:r w:rsidRPr="00DA3F2C">
        <w:rPr>
          <w:rFonts w:cs="Palatino Linotype"/>
          <w:sz w:val="24"/>
          <w:szCs w:val="24"/>
          <w:vertAlign w:val="superscript"/>
        </w:rPr>
        <w:t>th</w:t>
      </w:r>
      <w:r w:rsidRPr="00DA3F2C">
        <w:rPr>
          <w:rFonts w:cs="Palatino Linotype"/>
          <w:sz w:val="24"/>
          <w:szCs w:val="24"/>
        </w:rPr>
        <w:t xml:space="preserve"> January 2019</w:t>
      </w:r>
      <w:r w:rsidR="004D35BE">
        <w:rPr>
          <w:rFonts w:cs="Palatino Linotype"/>
          <w:sz w:val="24"/>
          <w:szCs w:val="24"/>
        </w:rPr>
        <w:t xml:space="preserve"> (REC Reference: </w:t>
      </w:r>
      <w:r w:rsidR="004D35BE" w:rsidRPr="004D35BE">
        <w:rPr>
          <w:rFonts w:cs="Palatino Linotype"/>
          <w:sz w:val="24"/>
          <w:szCs w:val="24"/>
        </w:rPr>
        <w:t>18/EM/0391</w:t>
      </w:r>
      <w:r w:rsidR="004D35BE">
        <w:rPr>
          <w:rFonts w:cs="Palatino Linotype"/>
          <w:sz w:val="24"/>
          <w:szCs w:val="24"/>
        </w:rPr>
        <w:t>)</w:t>
      </w:r>
      <w:r w:rsidRPr="00DA3F2C">
        <w:rPr>
          <w:rFonts w:cs="Palatino Linotype"/>
          <w:sz w:val="24"/>
          <w:szCs w:val="24"/>
        </w:rPr>
        <w:t>.</w:t>
      </w:r>
    </w:p>
    <w:p w14:paraId="0B5A0050" w14:textId="77777777" w:rsidR="00BD0804" w:rsidRDefault="00BD0804" w:rsidP="007469D2">
      <w:pPr>
        <w:autoSpaceDE w:val="0"/>
        <w:autoSpaceDN w:val="0"/>
        <w:adjustRightInd w:val="0"/>
        <w:spacing w:after="0" w:line="276" w:lineRule="auto"/>
        <w:rPr>
          <w:rFonts w:cstheme="minorHAnsi"/>
          <w:b/>
          <w:sz w:val="24"/>
        </w:rPr>
      </w:pPr>
    </w:p>
    <w:p w14:paraId="499FF31A" w14:textId="75368A20" w:rsidR="007469D2" w:rsidRPr="005819B2" w:rsidRDefault="007469D2" w:rsidP="007469D2">
      <w:pPr>
        <w:autoSpaceDE w:val="0"/>
        <w:autoSpaceDN w:val="0"/>
        <w:adjustRightInd w:val="0"/>
        <w:spacing w:after="0" w:line="276" w:lineRule="auto"/>
        <w:rPr>
          <w:rFonts w:cstheme="minorHAnsi"/>
          <w:b/>
          <w:sz w:val="24"/>
        </w:rPr>
      </w:pPr>
      <w:r w:rsidRPr="005819B2">
        <w:rPr>
          <w:rFonts w:cstheme="minorHAnsi"/>
          <w:b/>
          <w:sz w:val="24"/>
        </w:rPr>
        <w:t>Data availability statement</w:t>
      </w:r>
    </w:p>
    <w:p w14:paraId="183DFB0C" w14:textId="3858FD4E" w:rsidR="007469D2" w:rsidRPr="005819B2" w:rsidRDefault="007469D2" w:rsidP="007469D2">
      <w:pPr>
        <w:autoSpaceDE w:val="0"/>
        <w:autoSpaceDN w:val="0"/>
        <w:adjustRightInd w:val="0"/>
        <w:spacing w:after="0" w:line="276" w:lineRule="auto"/>
        <w:rPr>
          <w:rFonts w:cstheme="minorHAnsi"/>
          <w:sz w:val="24"/>
        </w:rPr>
      </w:pPr>
      <w:r w:rsidRPr="005819B2">
        <w:rPr>
          <w:rFonts w:cstheme="minorHAnsi"/>
          <w:sz w:val="24"/>
        </w:rPr>
        <w:t>There are no data in this work</w:t>
      </w:r>
      <w:r w:rsidR="00051EA1">
        <w:rPr>
          <w:rFonts w:cstheme="minorHAnsi"/>
          <w:sz w:val="24"/>
        </w:rPr>
        <w:t>,</w:t>
      </w:r>
      <w:r w:rsidRPr="005819B2">
        <w:rPr>
          <w:rFonts w:cstheme="minorHAnsi"/>
          <w:sz w:val="24"/>
        </w:rPr>
        <w:t xml:space="preserve"> as this is a trial protocol</w:t>
      </w:r>
      <w:r w:rsidR="0087135B">
        <w:rPr>
          <w:rFonts w:cstheme="minorHAnsi"/>
          <w:sz w:val="24"/>
        </w:rPr>
        <w:t>.</w:t>
      </w:r>
    </w:p>
    <w:p w14:paraId="5A693946" w14:textId="71F2A052" w:rsidR="00745595" w:rsidRPr="004947A4" w:rsidRDefault="00745595" w:rsidP="004947A4">
      <w:pPr>
        <w:spacing w:line="360" w:lineRule="auto"/>
        <w:rPr>
          <w:rFonts w:cstheme="minorHAnsi"/>
          <w:color w:val="000000"/>
          <w:sz w:val="24"/>
          <w:szCs w:val="24"/>
        </w:rPr>
      </w:pPr>
      <w:r w:rsidRPr="004947A4">
        <w:rPr>
          <w:rFonts w:cstheme="minorHAnsi"/>
          <w:color w:val="000000"/>
          <w:sz w:val="24"/>
          <w:szCs w:val="24"/>
        </w:rPr>
        <w:br w:type="page"/>
      </w:r>
    </w:p>
    <w:p w14:paraId="0D09357B" w14:textId="4E597EFB" w:rsidR="00176767" w:rsidRPr="00176767" w:rsidRDefault="00745595" w:rsidP="00FD2D8B">
      <w:pPr>
        <w:pStyle w:val="Heading1"/>
      </w:pPr>
      <w:bookmarkStart w:id="33" w:name="_Toc530562194"/>
      <w:r w:rsidRPr="00176767">
        <w:t>REFERENCES</w:t>
      </w:r>
      <w:bookmarkEnd w:id="33"/>
    </w:p>
    <w:sectPr w:rsidR="00176767" w:rsidRPr="00176767" w:rsidSect="00134E1B">
      <w:headerReference w:type="first" r:id="rId24"/>
      <w:endnotePr>
        <w:numFmt w:val="decimal"/>
      </w:endnotePr>
      <w:type w:val="continuous"/>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DD6B" w16cid:durableId="21544C8A"/>
  <w16cid:commentId w16cid:paraId="53E1FD66" w16cid:durableId="21544C8B"/>
  <w16cid:commentId w16cid:paraId="41D74612" w16cid:durableId="21545199"/>
  <w16cid:commentId w16cid:paraId="25B9070A" w16cid:durableId="21544C8C"/>
  <w16cid:commentId w16cid:paraId="286C762B" w16cid:durableId="21544C8D"/>
  <w16cid:commentId w16cid:paraId="2CC6ADB4" w16cid:durableId="21544C8E"/>
  <w16cid:commentId w16cid:paraId="5D029526" w16cid:durableId="21544C8F"/>
  <w16cid:commentId w16cid:paraId="4720CCF0" w16cid:durableId="21544C90"/>
  <w16cid:commentId w16cid:paraId="71971D81" w16cid:durableId="21544C91"/>
  <w16cid:commentId w16cid:paraId="0F92F713" w16cid:durableId="21544C92"/>
  <w16cid:commentId w16cid:paraId="2135082B" w16cid:durableId="21544E7B"/>
  <w16cid:commentId w16cid:paraId="0F3F1F7D" w16cid:durableId="21544C93"/>
  <w16cid:commentId w16cid:paraId="43E4F383" w16cid:durableId="21544C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B6CA" w14:textId="77777777" w:rsidR="00116071" w:rsidRDefault="00116071" w:rsidP="00526BA8">
      <w:pPr>
        <w:spacing w:after="0" w:line="240" w:lineRule="auto"/>
      </w:pPr>
      <w:r>
        <w:separator/>
      </w:r>
    </w:p>
  </w:endnote>
  <w:endnote w:type="continuationSeparator" w:id="0">
    <w:p w14:paraId="2798ABA9" w14:textId="77777777" w:rsidR="00116071" w:rsidRDefault="00116071" w:rsidP="00526BA8">
      <w:pPr>
        <w:spacing w:after="0" w:line="240" w:lineRule="auto"/>
      </w:pPr>
      <w:r>
        <w:continuationSeparator/>
      </w:r>
    </w:p>
  </w:endnote>
  <w:endnote w:type="continuationNotice" w:id="1">
    <w:p w14:paraId="038339B3" w14:textId="77777777" w:rsidR="00116071" w:rsidRDefault="00116071">
      <w:pPr>
        <w:spacing w:after="0" w:line="240" w:lineRule="auto"/>
      </w:pPr>
    </w:p>
  </w:endnote>
  <w:endnote w:id="2">
    <w:p w14:paraId="4F60B727" w14:textId="33147C67" w:rsidR="00116071" w:rsidRPr="00AF0D8D" w:rsidRDefault="00116071" w:rsidP="00E05F3D">
      <w:pPr>
        <w:pStyle w:val="EndnoteText"/>
        <w:numPr>
          <w:ilvl w:val="0"/>
          <w:numId w:val="0"/>
        </w:numPr>
        <w:ind w:left="720" w:hanging="436"/>
        <w:rPr>
          <w:rFonts w:asciiTheme="minorHAnsi" w:hAnsiTheme="minorHAnsi"/>
        </w:rPr>
      </w:pPr>
      <w:r w:rsidRPr="000125F2">
        <w:rPr>
          <w:rStyle w:val="EndnoteReference"/>
          <w:rFonts w:asciiTheme="minorHAnsi" w:hAnsiTheme="minorHAnsi"/>
          <w:szCs w:val="24"/>
          <w:vertAlign w:val="baseline"/>
        </w:rPr>
        <w:endnoteRef/>
      </w:r>
      <w:r w:rsidRPr="000125F2">
        <w:rPr>
          <w:rFonts w:asciiTheme="minorHAnsi" w:hAnsiTheme="minorHAnsi"/>
          <w:szCs w:val="24"/>
        </w:rPr>
        <w:t xml:space="preserve">. </w:t>
      </w:r>
      <w:r>
        <w:rPr>
          <w:rFonts w:asciiTheme="minorHAnsi" w:hAnsiTheme="minorHAnsi"/>
          <w:szCs w:val="24"/>
        </w:rPr>
        <w:tab/>
      </w:r>
      <w:r w:rsidRPr="00AF0D8D">
        <w:rPr>
          <w:rFonts w:asciiTheme="minorHAnsi" w:hAnsiTheme="minorHAnsi" w:cs="Arial"/>
          <w:szCs w:val="24"/>
        </w:rPr>
        <w:t xml:space="preserve">Ngaage DL, Gooseman M, Bulliment K, </w:t>
      </w:r>
      <w:r>
        <w:rPr>
          <w:rFonts w:asciiTheme="minorHAnsi" w:hAnsiTheme="minorHAnsi" w:cs="Arial"/>
          <w:szCs w:val="24"/>
        </w:rPr>
        <w:t>et al</w:t>
      </w:r>
      <w:r w:rsidRPr="00AF0D8D">
        <w:rPr>
          <w:rFonts w:asciiTheme="minorHAnsi" w:hAnsiTheme="minorHAnsi" w:cs="Arial"/>
          <w:szCs w:val="24"/>
        </w:rPr>
        <w:t>. Is six weeks too lo</w:t>
      </w:r>
      <w:r w:rsidRPr="00A84682">
        <w:rPr>
          <w:rFonts w:asciiTheme="minorHAnsi" w:hAnsiTheme="minorHAnsi" w:cstheme="minorHAnsi"/>
          <w:szCs w:val="22"/>
        </w:rPr>
        <w:t>ng for first planned postoperative review after cardiac surgery</w:t>
      </w:r>
      <w:r>
        <w:rPr>
          <w:rFonts w:asciiTheme="minorHAnsi" w:hAnsiTheme="minorHAnsi" w:cstheme="minorHAnsi"/>
          <w:szCs w:val="22"/>
        </w:rPr>
        <w:t>?</w:t>
      </w:r>
      <w:r w:rsidRPr="00A84682">
        <w:rPr>
          <w:rFonts w:asciiTheme="minorHAnsi" w:hAnsiTheme="minorHAnsi" w:cstheme="minorHAnsi"/>
          <w:szCs w:val="22"/>
        </w:rPr>
        <w:t xml:space="preserve"> FORCAST6. </w:t>
      </w:r>
      <w:r w:rsidRPr="00620B43">
        <w:rPr>
          <w:rFonts w:asciiTheme="minorHAnsi" w:hAnsiTheme="minorHAnsi" w:cstheme="minorHAnsi"/>
          <w:i/>
          <w:color w:val="000000"/>
          <w:szCs w:val="22"/>
          <w:shd w:val="clear" w:color="auto" w:fill="FFFFFF"/>
        </w:rPr>
        <w:t>Br J Cardiol</w:t>
      </w:r>
      <w:r w:rsidRPr="00A84682">
        <w:rPr>
          <w:rFonts w:asciiTheme="minorHAnsi" w:hAnsiTheme="minorHAnsi" w:cstheme="minorHAnsi"/>
          <w:color w:val="000000"/>
          <w:szCs w:val="22"/>
          <w:shd w:val="clear" w:color="auto" w:fill="FFFFFF"/>
        </w:rPr>
        <w:t xml:space="preserve"> 2019;26:34</w:t>
      </w:r>
      <w:r>
        <w:rPr>
          <w:rFonts w:asciiTheme="minorHAnsi" w:hAnsiTheme="minorHAnsi" w:cstheme="minorHAnsi"/>
          <w:color w:val="000000"/>
          <w:szCs w:val="22"/>
          <w:shd w:val="clear" w:color="auto" w:fill="FFFFFF"/>
        </w:rPr>
        <w:t xml:space="preserve"> </w:t>
      </w:r>
      <w:r w:rsidRPr="00A84682">
        <w:rPr>
          <w:rFonts w:asciiTheme="minorHAnsi" w:hAnsiTheme="minorHAnsi" w:cstheme="minorHAnsi"/>
          <w:color w:val="000000"/>
          <w:szCs w:val="22"/>
          <w:shd w:val="clear" w:color="auto" w:fill="FFFFFF"/>
        </w:rPr>
        <w:t>doi:</w:t>
      </w:r>
      <w:hyperlink r:id="rId1" w:history="1">
        <w:r w:rsidRPr="00A84682">
          <w:rPr>
            <w:rStyle w:val="Hyperlink"/>
            <w:rFonts w:asciiTheme="minorHAnsi" w:hAnsiTheme="minorHAnsi" w:cstheme="minorHAnsi"/>
            <w:color w:val="23527C"/>
            <w:szCs w:val="22"/>
          </w:rPr>
          <w:t>10.5837/bjc.2019.008</w:t>
        </w:r>
      </w:hyperlink>
    </w:p>
  </w:endnote>
  <w:endnote w:id="3">
    <w:p w14:paraId="559C41E4" w14:textId="755C462A" w:rsidR="00116071" w:rsidRPr="000125F2" w:rsidRDefault="00116071" w:rsidP="000125F2">
      <w:pPr>
        <w:pStyle w:val="EndnoteText"/>
        <w:numPr>
          <w:ilvl w:val="0"/>
          <w:numId w:val="0"/>
        </w:numPr>
        <w:ind w:left="720" w:hanging="436"/>
        <w:rPr>
          <w:rFonts w:asciiTheme="minorHAnsi" w:hAnsiTheme="minorHAnsi"/>
          <w:szCs w:val="24"/>
        </w:rPr>
      </w:pPr>
      <w:r w:rsidRPr="000125F2">
        <w:rPr>
          <w:rStyle w:val="EndnoteReference"/>
          <w:vertAlign w:val="baseline"/>
        </w:rPr>
        <w:endnoteRef/>
      </w:r>
      <w:r w:rsidRPr="000125F2">
        <w:t>.</w:t>
      </w:r>
      <w:r>
        <w:t xml:space="preserve"> </w:t>
      </w:r>
      <w:r>
        <w:tab/>
      </w:r>
      <w:r w:rsidRPr="000125F2">
        <w:rPr>
          <w:rFonts w:asciiTheme="minorHAnsi" w:hAnsiTheme="minorHAnsi" w:cs="Arial"/>
        </w:rPr>
        <w:t xml:space="preserve">Shroyer AL, Coombs LP, Peterson ED, </w:t>
      </w:r>
      <w:r>
        <w:rPr>
          <w:rFonts w:asciiTheme="minorHAnsi" w:hAnsiTheme="minorHAnsi" w:cs="Arial"/>
        </w:rPr>
        <w:t xml:space="preserve">et al. </w:t>
      </w:r>
      <w:r w:rsidRPr="000125F2">
        <w:rPr>
          <w:rFonts w:asciiTheme="minorHAnsi" w:hAnsiTheme="minorHAnsi" w:cs="Arial"/>
        </w:rPr>
        <w:t xml:space="preserve">The Society of Thoracic Surgeons: 30-day operative mortality and morbidity risk models. </w:t>
      </w:r>
      <w:r w:rsidRPr="00620B43">
        <w:rPr>
          <w:rFonts w:asciiTheme="minorHAnsi" w:hAnsiTheme="minorHAnsi" w:cs="Arial"/>
          <w:i/>
        </w:rPr>
        <w:t>Ann Thor Surg</w:t>
      </w:r>
      <w:r w:rsidRPr="000125F2">
        <w:rPr>
          <w:rFonts w:asciiTheme="minorHAnsi" w:hAnsiTheme="minorHAnsi" w:cs="Arial"/>
        </w:rPr>
        <w:t xml:space="preserve"> 2003</w:t>
      </w:r>
      <w:r>
        <w:rPr>
          <w:rFonts w:asciiTheme="minorHAnsi" w:hAnsiTheme="minorHAnsi" w:cs="Arial"/>
        </w:rPr>
        <w:t xml:space="preserve">; </w:t>
      </w:r>
      <w:r w:rsidRPr="000125F2">
        <w:rPr>
          <w:rFonts w:asciiTheme="minorHAnsi" w:hAnsiTheme="minorHAnsi" w:cs="Arial"/>
        </w:rPr>
        <w:t>75(6): 1856-64; discussion 1864-5.</w:t>
      </w:r>
      <w:r>
        <w:t xml:space="preserve"> </w:t>
      </w:r>
    </w:p>
  </w:endnote>
  <w:endnote w:id="4">
    <w:p w14:paraId="2616741F" w14:textId="66726FFE" w:rsidR="00116071" w:rsidRPr="000125F2" w:rsidRDefault="00116071" w:rsidP="000125F2">
      <w:pPr>
        <w:pStyle w:val="EndnoteText"/>
        <w:numPr>
          <w:ilvl w:val="0"/>
          <w:numId w:val="0"/>
        </w:numPr>
        <w:ind w:left="720" w:hanging="436"/>
        <w:rPr>
          <w:rFonts w:asciiTheme="minorHAnsi" w:hAnsiTheme="minorHAnsi"/>
          <w:szCs w:val="24"/>
        </w:rPr>
      </w:pPr>
      <w:r w:rsidRPr="000125F2">
        <w:rPr>
          <w:rStyle w:val="EndnoteReference"/>
          <w:rFonts w:asciiTheme="minorHAnsi" w:hAnsiTheme="minorHAnsi"/>
          <w:szCs w:val="24"/>
          <w:vertAlign w:val="baseline"/>
        </w:rPr>
        <w:endnoteRef/>
      </w:r>
      <w:r w:rsidRPr="000125F2">
        <w:rPr>
          <w:rFonts w:asciiTheme="minorHAnsi" w:hAnsiTheme="minorHAnsi"/>
          <w:szCs w:val="24"/>
        </w:rPr>
        <w:t xml:space="preserve">. </w:t>
      </w:r>
      <w:r>
        <w:rPr>
          <w:rFonts w:asciiTheme="minorHAnsi" w:hAnsiTheme="minorHAnsi"/>
          <w:szCs w:val="24"/>
        </w:rPr>
        <w:tab/>
      </w:r>
      <w:r w:rsidRPr="000125F2">
        <w:rPr>
          <w:rFonts w:asciiTheme="minorHAnsi" w:hAnsiTheme="minorHAnsi" w:cs="Arial"/>
          <w:szCs w:val="24"/>
        </w:rPr>
        <w:t xml:space="preserve">Fox JP, Suter LG, Wang K, </w:t>
      </w:r>
      <w:r>
        <w:rPr>
          <w:rFonts w:asciiTheme="minorHAnsi" w:hAnsiTheme="minorHAnsi" w:cs="Arial"/>
        </w:rPr>
        <w:t xml:space="preserve">et al. </w:t>
      </w:r>
      <w:r w:rsidRPr="000125F2">
        <w:rPr>
          <w:rFonts w:asciiTheme="minorHAnsi" w:hAnsiTheme="minorHAnsi" w:cs="Arial"/>
          <w:szCs w:val="24"/>
        </w:rPr>
        <w:t xml:space="preserve">Hospital-based, acute care use among patients within 30 days of discharge after coronary artery bypass surgery. </w:t>
      </w:r>
      <w:r w:rsidRPr="00620B43">
        <w:rPr>
          <w:rFonts w:asciiTheme="minorHAnsi" w:hAnsiTheme="minorHAnsi" w:cs="Arial"/>
          <w:i/>
          <w:szCs w:val="24"/>
        </w:rPr>
        <w:t>Ann Thorac Surg</w:t>
      </w:r>
      <w:r w:rsidRPr="000125F2">
        <w:rPr>
          <w:rFonts w:asciiTheme="minorHAnsi" w:hAnsiTheme="minorHAnsi" w:cs="Arial"/>
          <w:szCs w:val="24"/>
        </w:rPr>
        <w:t xml:space="preserve"> 2013</w:t>
      </w:r>
      <w:r>
        <w:rPr>
          <w:rFonts w:asciiTheme="minorHAnsi" w:hAnsiTheme="minorHAnsi" w:cs="Arial"/>
          <w:szCs w:val="24"/>
        </w:rPr>
        <w:t xml:space="preserve">; </w:t>
      </w:r>
      <w:r w:rsidRPr="000125F2">
        <w:rPr>
          <w:rFonts w:asciiTheme="minorHAnsi" w:hAnsiTheme="minorHAnsi" w:cs="Arial"/>
          <w:szCs w:val="24"/>
        </w:rPr>
        <w:t>96(1):96-104</w:t>
      </w:r>
    </w:p>
  </w:endnote>
  <w:endnote w:id="5">
    <w:p w14:paraId="467B107E" w14:textId="302235AD" w:rsidR="00116071" w:rsidRPr="000125F2" w:rsidRDefault="00116071" w:rsidP="009C5E3F">
      <w:pPr>
        <w:spacing w:after="0"/>
        <w:ind w:left="720" w:hanging="436"/>
        <w:rPr>
          <w:sz w:val="24"/>
          <w:szCs w:val="24"/>
        </w:rPr>
      </w:pPr>
      <w:r w:rsidRPr="000125F2">
        <w:rPr>
          <w:rStyle w:val="EndnoteReference"/>
          <w:sz w:val="24"/>
          <w:szCs w:val="24"/>
          <w:vertAlign w:val="baseline"/>
        </w:rPr>
        <w:endnoteRef/>
      </w:r>
      <w:r w:rsidRPr="000125F2">
        <w:rPr>
          <w:sz w:val="24"/>
          <w:szCs w:val="24"/>
        </w:rPr>
        <w:t>.</w:t>
      </w:r>
      <w:r>
        <w:rPr>
          <w:sz w:val="24"/>
          <w:szCs w:val="24"/>
        </w:rPr>
        <w:tab/>
      </w:r>
      <w:r w:rsidRPr="000125F2">
        <w:rPr>
          <w:sz w:val="24"/>
          <w:szCs w:val="24"/>
        </w:rPr>
        <w:t xml:space="preserve"> </w:t>
      </w:r>
      <w:r>
        <w:rPr>
          <w:rFonts w:cs="Arial"/>
          <w:sz w:val="24"/>
          <w:szCs w:val="24"/>
        </w:rPr>
        <w:t>Hannan EL</w:t>
      </w:r>
      <w:r w:rsidRPr="000125F2">
        <w:rPr>
          <w:rFonts w:cs="Arial"/>
          <w:sz w:val="24"/>
          <w:szCs w:val="24"/>
        </w:rPr>
        <w:t xml:space="preserve">, Zhong Y, Lahey SJ, </w:t>
      </w:r>
      <w:r>
        <w:rPr>
          <w:rFonts w:cs="Arial"/>
        </w:rPr>
        <w:t xml:space="preserve">et al. </w:t>
      </w:r>
      <w:r w:rsidRPr="000125F2">
        <w:rPr>
          <w:rFonts w:cs="Arial"/>
          <w:sz w:val="24"/>
          <w:szCs w:val="24"/>
        </w:rPr>
        <w:t>30-day readmissions after coronary artery bypass graft surgery in New York State</w:t>
      </w:r>
      <w:r>
        <w:rPr>
          <w:rFonts w:cs="Arial"/>
          <w:sz w:val="24"/>
          <w:szCs w:val="24"/>
        </w:rPr>
        <w:t>.</w:t>
      </w:r>
      <w:r w:rsidRPr="000125F2">
        <w:rPr>
          <w:rFonts w:cs="Arial"/>
          <w:sz w:val="24"/>
          <w:szCs w:val="24"/>
        </w:rPr>
        <w:t xml:space="preserve"> </w:t>
      </w:r>
      <w:r w:rsidRPr="00620B43">
        <w:rPr>
          <w:rFonts w:cs="Arial"/>
          <w:i/>
          <w:sz w:val="24"/>
          <w:szCs w:val="24"/>
        </w:rPr>
        <w:t>JACC Cardiovasc Interv</w:t>
      </w:r>
      <w:r w:rsidRPr="000125F2">
        <w:rPr>
          <w:rFonts w:cs="Arial"/>
          <w:sz w:val="24"/>
          <w:szCs w:val="24"/>
        </w:rPr>
        <w:t>. 2011</w:t>
      </w:r>
      <w:r>
        <w:rPr>
          <w:rFonts w:cs="Arial"/>
          <w:sz w:val="24"/>
          <w:szCs w:val="24"/>
        </w:rPr>
        <w:t>;</w:t>
      </w:r>
      <w:r w:rsidRPr="000125F2">
        <w:rPr>
          <w:rFonts w:cs="Arial"/>
          <w:sz w:val="24"/>
          <w:szCs w:val="24"/>
        </w:rPr>
        <w:t xml:space="preserve"> May;4(5):569-76. </w:t>
      </w:r>
    </w:p>
  </w:endnote>
  <w:endnote w:id="6">
    <w:p w14:paraId="2C10A3E2" w14:textId="0B4CBA96" w:rsidR="00116071" w:rsidRPr="00883C08" w:rsidRDefault="00116071" w:rsidP="003E3643">
      <w:pPr>
        <w:pStyle w:val="EndnoteText"/>
        <w:numPr>
          <w:ilvl w:val="0"/>
          <w:numId w:val="0"/>
        </w:numPr>
        <w:ind w:left="720" w:hanging="436"/>
        <w:rPr>
          <w:rFonts w:asciiTheme="minorHAnsi" w:hAnsiTheme="minorHAnsi"/>
        </w:rPr>
      </w:pPr>
      <w:r w:rsidRPr="00883C08">
        <w:rPr>
          <w:rStyle w:val="EndnoteReference"/>
          <w:rFonts w:asciiTheme="minorHAnsi" w:hAnsiTheme="minorHAnsi"/>
          <w:vertAlign w:val="baseline"/>
        </w:rPr>
        <w:endnoteRef/>
      </w:r>
      <w:r w:rsidRPr="00883C08">
        <w:rPr>
          <w:rFonts w:asciiTheme="minorHAnsi" w:hAnsiTheme="minorHAnsi"/>
        </w:rPr>
        <w:t xml:space="preserve">. </w:t>
      </w:r>
      <w:r>
        <w:rPr>
          <w:rFonts w:asciiTheme="minorHAnsi" w:hAnsiTheme="minorHAnsi"/>
        </w:rPr>
        <w:tab/>
      </w:r>
      <w:r w:rsidRPr="00883C08">
        <w:rPr>
          <w:rFonts w:asciiTheme="minorHAnsi" w:hAnsiTheme="minorHAnsi" w:cs="Arial"/>
        </w:rPr>
        <w:t>Braimbridge MV. Median Sternotomy.</w:t>
      </w:r>
      <w:r>
        <w:rPr>
          <w:rFonts w:asciiTheme="minorHAnsi" w:hAnsiTheme="minorHAnsi" w:cs="Arial"/>
          <w:i/>
        </w:rPr>
        <w:t xml:space="preserve"> Lancet. </w:t>
      </w:r>
      <w:r w:rsidRPr="00883C08">
        <w:rPr>
          <w:rFonts w:asciiTheme="minorHAnsi" w:hAnsiTheme="minorHAnsi" w:cs="Arial"/>
        </w:rPr>
        <w:t>1965</w:t>
      </w:r>
      <w:r>
        <w:rPr>
          <w:rFonts w:asciiTheme="minorHAnsi" w:hAnsiTheme="minorHAnsi" w:cs="Arial"/>
        </w:rPr>
        <w:t xml:space="preserve">; </w:t>
      </w:r>
      <w:r w:rsidRPr="00883C08">
        <w:rPr>
          <w:rFonts w:asciiTheme="minorHAnsi" w:hAnsiTheme="minorHAnsi" w:cs="Arial"/>
        </w:rPr>
        <w:t>1(7385):585.</w:t>
      </w:r>
    </w:p>
  </w:endnote>
  <w:endnote w:id="7">
    <w:p w14:paraId="642599FC" w14:textId="2D7FED04" w:rsidR="00116071" w:rsidRPr="00883C08" w:rsidRDefault="00116071" w:rsidP="003E3643">
      <w:pPr>
        <w:pStyle w:val="EndnoteText"/>
        <w:numPr>
          <w:ilvl w:val="0"/>
          <w:numId w:val="0"/>
        </w:numPr>
        <w:ind w:left="720" w:hanging="436"/>
        <w:rPr>
          <w:rFonts w:asciiTheme="minorHAnsi" w:hAnsiTheme="minorHAnsi"/>
        </w:rPr>
      </w:pPr>
      <w:r w:rsidRPr="00883C08">
        <w:rPr>
          <w:rStyle w:val="EndnoteReference"/>
          <w:rFonts w:asciiTheme="minorHAnsi" w:hAnsiTheme="minorHAnsi"/>
          <w:vertAlign w:val="baseline"/>
        </w:rPr>
        <w:endnoteRef/>
      </w:r>
      <w:r w:rsidRPr="00883C08">
        <w:rPr>
          <w:rFonts w:asciiTheme="minorHAnsi" w:hAnsiTheme="minorHAnsi"/>
        </w:rPr>
        <w:t>.</w:t>
      </w:r>
      <w:r>
        <w:rPr>
          <w:rFonts w:asciiTheme="minorHAnsi" w:hAnsiTheme="minorHAnsi"/>
        </w:rPr>
        <w:tab/>
      </w:r>
      <w:r w:rsidRPr="00883C08">
        <w:rPr>
          <w:rFonts w:asciiTheme="minorHAnsi" w:hAnsiTheme="minorHAnsi"/>
        </w:rPr>
        <w:t xml:space="preserve"> </w:t>
      </w:r>
      <w:r w:rsidRPr="00883C08">
        <w:rPr>
          <w:rFonts w:asciiTheme="minorHAnsi" w:hAnsiTheme="minorHAnsi" w:cs="Arial"/>
        </w:rPr>
        <w:t xml:space="preserve">Fischer H. [Evaluation of medial sternotomy as an approach to the heart]. </w:t>
      </w:r>
      <w:r w:rsidRPr="00620B43">
        <w:rPr>
          <w:rFonts w:asciiTheme="minorHAnsi" w:hAnsiTheme="minorHAnsi" w:cs="Arial"/>
          <w:i/>
        </w:rPr>
        <w:t>Zentralbl Chir</w:t>
      </w:r>
      <w:r w:rsidRPr="00883C08">
        <w:rPr>
          <w:rFonts w:asciiTheme="minorHAnsi" w:hAnsiTheme="minorHAnsi" w:cs="Arial"/>
        </w:rPr>
        <w:t xml:space="preserve"> 1956</w:t>
      </w:r>
      <w:r>
        <w:rPr>
          <w:rFonts w:asciiTheme="minorHAnsi" w:hAnsiTheme="minorHAnsi" w:cs="Arial"/>
        </w:rPr>
        <w:t xml:space="preserve">; </w:t>
      </w:r>
      <w:r w:rsidRPr="00883C08">
        <w:rPr>
          <w:rFonts w:asciiTheme="minorHAnsi" w:hAnsiTheme="minorHAnsi" w:cs="Arial"/>
        </w:rPr>
        <w:t>81(40):2099-101.</w:t>
      </w:r>
    </w:p>
  </w:endnote>
  <w:endnote w:id="8">
    <w:p w14:paraId="119151B6" w14:textId="77777777" w:rsidR="00116071" w:rsidRPr="00883C08" w:rsidRDefault="00116071" w:rsidP="003E3643">
      <w:pPr>
        <w:pStyle w:val="EndnoteText"/>
        <w:numPr>
          <w:ilvl w:val="0"/>
          <w:numId w:val="0"/>
        </w:numPr>
        <w:ind w:left="720" w:hanging="436"/>
        <w:rPr>
          <w:rFonts w:asciiTheme="minorHAnsi" w:hAnsiTheme="minorHAnsi"/>
        </w:rPr>
      </w:pPr>
      <w:r w:rsidRPr="00883C08">
        <w:rPr>
          <w:rStyle w:val="EndnoteReference"/>
          <w:rFonts w:asciiTheme="minorHAnsi" w:hAnsiTheme="minorHAnsi"/>
          <w:vertAlign w:val="baseline"/>
        </w:rPr>
        <w:endnoteRef/>
      </w:r>
      <w:r w:rsidRPr="00883C08">
        <w:rPr>
          <w:rFonts w:asciiTheme="minorHAnsi" w:hAnsiTheme="minorHAnsi"/>
        </w:rPr>
        <w:t xml:space="preserve">. </w:t>
      </w:r>
      <w:r>
        <w:rPr>
          <w:rFonts w:asciiTheme="minorHAnsi" w:hAnsiTheme="minorHAnsi"/>
        </w:rPr>
        <w:tab/>
      </w:r>
      <w:r w:rsidRPr="00883C08">
        <w:rPr>
          <w:rFonts w:asciiTheme="minorHAnsi" w:hAnsiTheme="minorHAnsi" w:cs="Arial"/>
        </w:rPr>
        <w:t xml:space="preserve">Gerbode F, Braimbridge MV, Melrose DG. Median sternotomy for open cardiac surgery during total heart-lung by-pass. </w:t>
      </w:r>
      <w:r w:rsidRPr="00620B43">
        <w:rPr>
          <w:rFonts w:asciiTheme="minorHAnsi" w:hAnsiTheme="minorHAnsi" w:cs="Arial"/>
          <w:i/>
        </w:rPr>
        <w:t>AMA Arch Surg</w:t>
      </w:r>
      <w:r w:rsidRPr="00883C08">
        <w:rPr>
          <w:rFonts w:asciiTheme="minorHAnsi" w:hAnsiTheme="minorHAnsi" w:cs="Arial"/>
        </w:rPr>
        <w:t xml:space="preserve"> 1958;76(5):821-3; discussion 823-4.</w:t>
      </w:r>
    </w:p>
  </w:endnote>
  <w:endnote w:id="9">
    <w:p w14:paraId="0EF85B95" w14:textId="77777777" w:rsidR="00116071" w:rsidRPr="00883C08" w:rsidRDefault="00116071" w:rsidP="003E3643">
      <w:pPr>
        <w:pStyle w:val="EndnoteText"/>
        <w:numPr>
          <w:ilvl w:val="0"/>
          <w:numId w:val="0"/>
        </w:numPr>
        <w:ind w:left="720" w:hanging="436"/>
        <w:rPr>
          <w:rFonts w:asciiTheme="minorHAnsi" w:hAnsiTheme="minorHAnsi"/>
        </w:rPr>
      </w:pPr>
      <w:r w:rsidRPr="00883C08">
        <w:rPr>
          <w:rStyle w:val="EndnoteReference"/>
          <w:rFonts w:asciiTheme="minorHAnsi" w:hAnsiTheme="minorHAnsi"/>
          <w:vertAlign w:val="baseline"/>
        </w:rPr>
        <w:endnoteRef/>
      </w:r>
      <w:r w:rsidRPr="00883C08">
        <w:rPr>
          <w:rFonts w:asciiTheme="minorHAnsi" w:hAnsiTheme="minorHAnsi"/>
        </w:rPr>
        <w:t>.</w:t>
      </w:r>
      <w:r>
        <w:rPr>
          <w:rFonts w:asciiTheme="minorHAnsi" w:hAnsiTheme="minorHAnsi"/>
        </w:rPr>
        <w:tab/>
      </w:r>
      <w:r w:rsidRPr="00883C08">
        <w:rPr>
          <w:rFonts w:asciiTheme="minorHAnsi" w:hAnsiTheme="minorHAnsi"/>
        </w:rPr>
        <w:t xml:space="preserve"> </w:t>
      </w:r>
      <w:r w:rsidRPr="00883C08">
        <w:rPr>
          <w:rFonts w:asciiTheme="minorHAnsi" w:hAnsiTheme="minorHAnsi" w:cs="Arial"/>
        </w:rPr>
        <w:t xml:space="preserve">Lillehei CW, Cardozo RH. Use of median sternotomy with femoral artery cannulation in open cardiac surgery. </w:t>
      </w:r>
      <w:r w:rsidRPr="00620B43">
        <w:rPr>
          <w:rFonts w:asciiTheme="minorHAnsi" w:hAnsiTheme="minorHAnsi" w:cs="Arial"/>
          <w:i/>
        </w:rPr>
        <w:t>Surg Gynecol Obstet</w:t>
      </w:r>
      <w:r w:rsidRPr="00883C08">
        <w:rPr>
          <w:rFonts w:asciiTheme="minorHAnsi" w:hAnsiTheme="minorHAnsi" w:cs="Arial"/>
        </w:rPr>
        <w:t xml:space="preserve"> 1959;108(6):706-14.</w:t>
      </w:r>
    </w:p>
  </w:endnote>
  <w:endnote w:id="10">
    <w:p w14:paraId="68DE19E6" w14:textId="77777777" w:rsidR="00116071" w:rsidRDefault="00116071" w:rsidP="003E3643">
      <w:pPr>
        <w:pStyle w:val="EndnoteText"/>
        <w:numPr>
          <w:ilvl w:val="0"/>
          <w:numId w:val="0"/>
        </w:numPr>
        <w:ind w:left="720" w:hanging="436"/>
      </w:pPr>
      <w:r w:rsidRPr="00883C08">
        <w:rPr>
          <w:rStyle w:val="EndnoteReference"/>
          <w:rFonts w:asciiTheme="minorHAnsi" w:hAnsiTheme="minorHAnsi"/>
          <w:vertAlign w:val="baseline"/>
        </w:rPr>
        <w:endnoteRef/>
      </w:r>
      <w:r w:rsidRPr="00883C08">
        <w:rPr>
          <w:rFonts w:asciiTheme="minorHAnsi" w:hAnsiTheme="minorHAnsi"/>
        </w:rPr>
        <w:t xml:space="preserve">. </w:t>
      </w:r>
      <w:r>
        <w:rPr>
          <w:rFonts w:asciiTheme="minorHAnsi" w:hAnsiTheme="minorHAnsi"/>
        </w:rPr>
        <w:tab/>
      </w:r>
      <w:r w:rsidRPr="00883C08">
        <w:rPr>
          <w:rFonts w:asciiTheme="minorHAnsi" w:hAnsiTheme="minorHAnsi" w:cs="Arial"/>
        </w:rPr>
        <w:t>The Society for Cardiothoracic Surgery in Great Britain &amp; Ireland. National Adult Cardiac Database Report. Available at http://bluebook.scts.org/. Accessed June 05, 2017.</w:t>
      </w:r>
    </w:p>
  </w:endnote>
  <w:endnote w:id="11">
    <w:p w14:paraId="2DF1324B" w14:textId="1A17AB49" w:rsidR="00116071" w:rsidRPr="00AF0D8D" w:rsidRDefault="00116071" w:rsidP="00AF0D8D">
      <w:pPr>
        <w:pStyle w:val="EndnoteText"/>
        <w:numPr>
          <w:ilvl w:val="0"/>
          <w:numId w:val="0"/>
        </w:numPr>
        <w:ind w:left="709" w:hanging="425"/>
        <w:rPr>
          <w:rFonts w:asciiTheme="minorHAnsi" w:hAnsiTheme="minorHAnsi"/>
        </w:rPr>
      </w:pPr>
      <w:r w:rsidRPr="00AF0D8D">
        <w:rPr>
          <w:rStyle w:val="EndnoteReference"/>
          <w:rFonts w:asciiTheme="minorHAnsi" w:hAnsiTheme="minorHAnsi"/>
          <w:vertAlign w:val="baseline"/>
        </w:rPr>
        <w:endnoteRef/>
      </w:r>
      <w:r w:rsidRPr="00AF0D8D">
        <w:rPr>
          <w:rFonts w:asciiTheme="minorHAnsi" w:hAnsiTheme="minorHAnsi"/>
        </w:rPr>
        <w:t xml:space="preserve">. </w:t>
      </w:r>
      <w:r w:rsidRPr="00AF0D8D">
        <w:rPr>
          <w:rFonts w:asciiTheme="minorHAnsi" w:hAnsiTheme="minorHAnsi"/>
        </w:rPr>
        <w:tab/>
      </w:r>
      <w:r w:rsidRPr="00AF0D8D">
        <w:rPr>
          <w:rFonts w:asciiTheme="minorHAnsi" w:hAnsiTheme="minorHAnsi" w:cs="Arial"/>
        </w:rPr>
        <w:t xml:space="preserve">British Heart Foundation. Cardiac rehabilitation. Available at </w:t>
      </w:r>
      <w:hyperlink r:id="rId2" w:history="1">
        <w:r w:rsidRPr="00AF0D8D">
          <w:rPr>
            <w:rStyle w:val="Hyperlink"/>
            <w:rFonts w:asciiTheme="minorHAnsi" w:hAnsiTheme="minorHAnsi" w:cs="Arial"/>
          </w:rPr>
          <w:t>www.bhf.org.uk/publications</w:t>
        </w:r>
      </w:hyperlink>
      <w:r w:rsidRPr="00AF0D8D">
        <w:rPr>
          <w:rFonts w:asciiTheme="minorHAnsi" w:hAnsiTheme="minorHAnsi" w:cs="Arial"/>
        </w:rPr>
        <w:t>. Accessed November 26, 2017.</w:t>
      </w:r>
      <w:r w:rsidRPr="00AF0D8D">
        <w:rPr>
          <w:rFonts w:asciiTheme="minorHAnsi" w:hAnsiTheme="minorHAnsi"/>
        </w:rPr>
        <w:t xml:space="preserve"> </w:t>
      </w:r>
    </w:p>
  </w:endnote>
  <w:endnote w:id="12">
    <w:p w14:paraId="5B4C759C" w14:textId="79BA6752" w:rsidR="00116071" w:rsidRPr="00AF0D8D" w:rsidRDefault="00116071" w:rsidP="00AF0D8D">
      <w:pPr>
        <w:pStyle w:val="EndnoteText"/>
        <w:numPr>
          <w:ilvl w:val="0"/>
          <w:numId w:val="0"/>
        </w:numPr>
        <w:ind w:left="709" w:hanging="425"/>
        <w:rPr>
          <w:rFonts w:asciiTheme="minorHAnsi" w:hAnsiTheme="minorHAnsi"/>
        </w:rPr>
      </w:pPr>
      <w:r w:rsidRPr="00AF0D8D">
        <w:rPr>
          <w:rStyle w:val="EndnoteReference"/>
          <w:rFonts w:asciiTheme="minorHAnsi" w:hAnsiTheme="minorHAnsi"/>
          <w:vertAlign w:val="baseline"/>
        </w:rPr>
        <w:endnoteRef/>
      </w:r>
      <w:r w:rsidRPr="00AF0D8D">
        <w:rPr>
          <w:rFonts w:asciiTheme="minorHAnsi" w:hAnsiTheme="minorHAnsi"/>
        </w:rPr>
        <w:t xml:space="preserve">. </w:t>
      </w:r>
      <w:r w:rsidRPr="00AF0D8D">
        <w:rPr>
          <w:rFonts w:asciiTheme="minorHAnsi" w:hAnsiTheme="minorHAnsi"/>
        </w:rPr>
        <w:tab/>
      </w:r>
      <w:r w:rsidRPr="00AF0D8D">
        <w:rPr>
          <w:rFonts w:asciiTheme="minorHAnsi" w:hAnsiTheme="minorHAnsi" w:cs="Arial"/>
        </w:rPr>
        <w:t xml:space="preserve">Adams J, Cline MJ, Hubbard M, </w:t>
      </w:r>
      <w:r>
        <w:rPr>
          <w:rFonts w:asciiTheme="minorHAnsi" w:hAnsiTheme="minorHAnsi" w:cs="Arial"/>
        </w:rPr>
        <w:t xml:space="preserve">et al. </w:t>
      </w:r>
      <w:r w:rsidRPr="00AF0D8D">
        <w:rPr>
          <w:rFonts w:asciiTheme="minorHAnsi" w:hAnsiTheme="minorHAnsi" w:cs="Arial"/>
        </w:rPr>
        <w:t xml:space="preserve">A new paradigm for post-cardiac event resistance exercise guidelines. </w:t>
      </w:r>
      <w:r w:rsidRPr="00620B43">
        <w:rPr>
          <w:rFonts w:asciiTheme="minorHAnsi" w:hAnsiTheme="minorHAnsi" w:cs="Arial"/>
          <w:i/>
        </w:rPr>
        <w:t>Am J Cardiol</w:t>
      </w:r>
      <w:r w:rsidRPr="00AF0D8D">
        <w:rPr>
          <w:rFonts w:asciiTheme="minorHAnsi" w:hAnsiTheme="minorHAnsi" w:cs="Arial"/>
        </w:rPr>
        <w:t xml:space="preserve"> 2006</w:t>
      </w:r>
      <w:r>
        <w:rPr>
          <w:rFonts w:asciiTheme="minorHAnsi" w:hAnsiTheme="minorHAnsi" w:cs="Arial"/>
        </w:rPr>
        <w:t xml:space="preserve">; </w:t>
      </w:r>
      <w:r w:rsidRPr="00AF0D8D">
        <w:rPr>
          <w:rFonts w:asciiTheme="minorHAnsi" w:hAnsiTheme="minorHAnsi" w:cs="Arial"/>
        </w:rPr>
        <w:t>97(2):281-6.</w:t>
      </w:r>
    </w:p>
  </w:endnote>
  <w:endnote w:id="13">
    <w:p w14:paraId="1F48D30A" w14:textId="07575245" w:rsidR="00116071" w:rsidRPr="00AF0D8D" w:rsidRDefault="00116071" w:rsidP="00AF0D8D">
      <w:pPr>
        <w:pStyle w:val="EndnoteText"/>
        <w:numPr>
          <w:ilvl w:val="0"/>
          <w:numId w:val="0"/>
        </w:numPr>
        <w:ind w:left="709" w:hanging="425"/>
        <w:rPr>
          <w:rFonts w:asciiTheme="minorHAnsi" w:hAnsiTheme="minorHAnsi"/>
        </w:rPr>
      </w:pPr>
      <w:r w:rsidRPr="00AF0D8D">
        <w:rPr>
          <w:rStyle w:val="EndnoteReference"/>
          <w:rFonts w:asciiTheme="minorHAnsi" w:hAnsiTheme="minorHAnsi"/>
          <w:vertAlign w:val="baseline"/>
        </w:rPr>
        <w:endnoteRef/>
      </w:r>
      <w:r w:rsidRPr="00AF0D8D">
        <w:rPr>
          <w:rFonts w:asciiTheme="minorHAnsi" w:hAnsiTheme="minorHAnsi"/>
        </w:rPr>
        <w:t>.</w:t>
      </w:r>
      <w:r w:rsidRPr="00AF0D8D">
        <w:rPr>
          <w:rFonts w:asciiTheme="minorHAnsi" w:hAnsiTheme="minorHAnsi"/>
        </w:rPr>
        <w:tab/>
        <w:t xml:space="preserve"> </w:t>
      </w:r>
      <w:r w:rsidRPr="00AF0D8D">
        <w:rPr>
          <w:rFonts w:asciiTheme="minorHAnsi" w:hAnsiTheme="minorHAnsi" w:cs="Arial"/>
        </w:rPr>
        <w:t xml:space="preserve">Brocki BC, Thorup CB, Andreasen JJ. Precautions related to midline sternotomy in cardiac surgery: a review of mechanical stress factors leading to sternal complications. </w:t>
      </w:r>
      <w:r w:rsidRPr="00620B43">
        <w:rPr>
          <w:rFonts w:asciiTheme="minorHAnsi" w:hAnsiTheme="minorHAnsi" w:cs="Arial"/>
          <w:i/>
        </w:rPr>
        <w:t>Eur J Cardiovasc Nurs</w:t>
      </w:r>
      <w:r>
        <w:rPr>
          <w:rFonts w:asciiTheme="minorHAnsi" w:hAnsiTheme="minorHAnsi" w:cs="Arial"/>
        </w:rPr>
        <w:t xml:space="preserve"> 2010; </w:t>
      </w:r>
      <w:r w:rsidRPr="00AF0D8D">
        <w:rPr>
          <w:rFonts w:asciiTheme="minorHAnsi" w:hAnsiTheme="minorHAnsi" w:cs="Arial"/>
        </w:rPr>
        <w:t>9(2):77-84.</w:t>
      </w:r>
    </w:p>
  </w:endnote>
  <w:endnote w:id="14">
    <w:p w14:paraId="5AB1181F" w14:textId="587406DE" w:rsidR="00116071" w:rsidRPr="000647FC" w:rsidRDefault="00116071" w:rsidP="000647FC">
      <w:pPr>
        <w:pStyle w:val="EndnoteText"/>
        <w:numPr>
          <w:ilvl w:val="0"/>
          <w:numId w:val="0"/>
        </w:numPr>
        <w:ind w:left="709" w:hanging="425"/>
        <w:rPr>
          <w:rFonts w:asciiTheme="minorHAnsi" w:hAnsiTheme="minorHAnsi"/>
        </w:rPr>
      </w:pPr>
      <w:r w:rsidRPr="00AF0D8D">
        <w:rPr>
          <w:rStyle w:val="EndnoteReference"/>
          <w:rFonts w:asciiTheme="minorHAnsi" w:hAnsiTheme="minorHAnsi"/>
          <w:vertAlign w:val="baseline"/>
        </w:rPr>
        <w:endnoteRef/>
      </w:r>
      <w:r w:rsidRPr="00AF0D8D">
        <w:rPr>
          <w:rFonts w:asciiTheme="minorHAnsi" w:hAnsiTheme="minorHAnsi"/>
        </w:rPr>
        <w:t xml:space="preserve">. </w:t>
      </w:r>
      <w:r w:rsidRPr="00AF0D8D">
        <w:rPr>
          <w:rFonts w:asciiTheme="minorHAnsi" w:hAnsiTheme="minorHAnsi"/>
        </w:rPr>
        <w:tab/>
      </w:r>
      <w:r w:rsidRPr="00AF0D8D">
        <w:rPr>
          <w:rFonts w:asciiTheme="minorHAnsi" w:hAnsiTheme="minorHAnsi" w:cs="Arial"/>
        </w:rPr>
        <w:t xml:space="preserve">Cahalin LP, Lapier TK, Shaw DK. Sternal Precautions: Is It Time for Change? Precautions versus Restrictions - A Review of Literature and Recommendations for Revision. </w:t>
      </w:r>
      <w:r w:rsidRPr="00620B43">
        <w:rPr>
          <w:rFonts w:asciiTheme="minorHAnsi" w:hAnsiTheme="minorHAnsi" w:cs="Arial"/>
          <w:i/>
        </w:rPr>
        <w:t>Cardiopulm Phys Ther</w:t>
      </w:r>
      <w:r w:rsidRPr="00AF0D8D">
        <w:rPr>
          <w:rFonts w:asciiTheme="minorHAnsi" w:hAnsiTheme="minorHAnsi" w:cs="Arial"/>
        </w:rPr>
        <w:t xml:space="preserve"> J</w:t>
      </w:r>
      <w:r>
        <w:rPr>
          <w:rFonts w:asciiTheme="minorHAnsi" w:hAnsiTheme="minorHAnsi" w:cs="Arial"/>
        </w:rPr>
        <w:t xml:space="preserve"> 2011; </w:t>
      </w:r>
      <w:r w:rsidRPr="00AF0D8D">
        <w:rPr>
          <w:rFonts w:asciiTheme="minorHAnsi" w:hAnsiTheme="minorHAnsi" w:cs="Arial"/>
        </w:rPr>
        <w:t>22(1):5-15.</w:t>
      </w:r>
    </w:p>
  </w:endnote>
  <w:endnote w:id="15">
    <w:p w14:paraId="56F75479" w14:textId="3B038F9C" w:rsidR="00116071" w:rsidRPr="000647FC" w:rsidRDefault="00116071" w:rsidP="00134E1B">
      <w:pPr>
        <w:pStyle w:val="EndnoteText"/>
        <w:numPr>
          <w:ilvl w:val="0"/>
          <w:numId w:val="0"/>
        </w:numPr>
        <w:ind w:left="709" w:hanging="425"/>
        <w:rPr>
          <w:rFonts w:asciiTheme="minorHAnsi" w:hAnsiTheme="minorHAnsi"/>
        </w:rPr>
      </w:pPr>
      <w:r w:rsidRPr="000647FC">
        <w:rPr>
          <w:rStyle w:val="EndnoteReference"/>
          <w:rFonts w:asciiTheme="minorHAnsi" w:hAnsiTheme="minorHAnsi"/>
          <w:vertAlign w:val="baseline"/>
        </w:rPr>
        <w:endnoteRef/>
      </w:r>
      <w:r w:rsidRPr="000647FC">
        <w:rPr>
          <w:rFonts w:asciiTheme="minorHAnsi" w:hAnsiTheme="minorHAnsi"/>
        </w:rPr>
        <w:t xml:space="preserve">. </w:t>
      </w:r>
      <w:r>
        <w:rPr>
          <w:rFonts w:asciiTheme="minorHAnsi" w:hAnsiTheme="minorHAnsi"/>
        </w:rPr>
        <w:tab/>
      </w:r>
      <w:r w:rsidRPr="000647FC">
        <w:rPr>
          <w:rFonts w:asciiTheme="minorHAnsi" w:hAnsiTheme="minorHAnsi" w:cs="Arial"/>
        </w:rPr>
        <w:t xml:space="preserve">Anderson L, Thompson DR, Oldridge N, </w:t>
      </w:r>
      <w:r>
        <w:rPr>
          <w:rFonts w:asciiTheme="minorHAnsi" w:hAnsiTheme="minorHAnsi" w:cs="Arial"/>
        </w:rPr>
        <w:t xml:space="preserve">et al. </w:t>
      </w:r>
      <w:r w:rsidRPr="000647FC">
        <w:rPr>
          <w:rFonts w:asciiTheme="minorHAnsi" w:hAnsiTheme="minorHAnsi" w:cs="Arial"/>
          <w:bCs/>
        </w:rPr>
        <w:t xml:space="preserve">Exercise-based cardiac rehabilitation for coronary heart disease (Review). </w:t>
      </w:r>
      <w:r w:rsidRPr="00620B43">
        <w:rPr>
          <w:rFonts w:asciiTheme="minorHAnsi" w:hAnsiTheme="minorHAnsi" w:cs="Arial"/>
          <w:bCs/>
          <w:i/>
        </w:rPr>
        <w:t>Cochrane Database of Systematic Reviews</w:t>
      </w:r>
      <w:r w:rsidRPr="000647FC">
        <w:rPr>
          <w:rFonts w:asciiTheme="minorHAnsi" w:hAnsiTheme="minorHAnsi" w:cs="Arial"/>
          <w:bCs/>
        </w:rPr>
        <w:t xml:space="preserve"> 2016, Issue 1. Art. No.: CD001800. DOI: 10.1002/14651858.CD001800.pub3.</w:t>
      </w:r>
    </w:p>
  </w:endnote>
  <w:endnote w:id="16">
    <w:p w14:paraId="64D64C9D" w14:textId="70F82633" w:rsidR="00116071" w:rsidRPr="004924E0" w:rsidRDefault="00116071" w:rsidP="000647FC">
      <w:pPr>
        <w:pStyle w:val="EndnoteText"/>
        <w:numPr>
          <w:ilvl w:val="0"/>
          <w:numId w:val="0"/>
        </w:numPr>
        <w:ind w:left="709" w:hanging="425"/>
        <w:rPr>
          <w:rFonts w:asciiTheme="minorHAnsi" w:hAnsiTheme="minorHAnsi"/>
        </w:rPr>
      </w:pPr>
      <w:r w:rsidRPr="000647FC">
        <w:rPr>
          <w:rStyle w:val="EndnoteReference"/>
          <w:rFonts w:asciiTheme="minorHAnsi" w:hAnsiTheme="minorHAnsi"/>
          <w:vertAlign w:val="baseline"/>
        </w:rPr>
        <w:endnoteRef/>
      </w:r>
      <w:r w:rsidRPr="000647FC">
        <w:rPr>
          <w:rFonts w:asciiTheme="minorHAnsi" w:hAnsiTheme="minorHAnsi"/>
        </w:rPr>
        <w:t xml:space="preserve">. </w:t>
      </w:r>
      <w:r>
        <w:rPr>
          <w:rFonts w:asciiTheme="minorHAnsi" w:hAnsiTheme="minorHAnsi"/>
        </w:rPr>
        <w:tab/>
      </w:r>
      <w:r w:rsidRPr="000647FC">
        <w:rPr>
          <w:rFonts w:asciiTheme="minorHAnsi" w:hAnsiTheme="minorHAnsi" w:cs="Arial"/>
          <w:bCs/>
        </w:rPr>
        <w:t>Pack QR, Goel K, Lahr BD,</w:t>
      </w:r>
      <w:r w:rsidRPr="00620B43">
        <w:rPr>
          <w:rFonts w:asciiTheme="minorHAnsi" w:hAnsiTheme="minorHAnsi" w:cs="Arial"/>
        </w:rPr>
        <w:t xml:space="preserve"> </w:t>
      </w:r>
      <w:r>
        <w:rPr>
          <w:rFonts w:asciiTheme="minorHAnsi" w:hAnsiTheme="minorHAnsi" w:cs="Arial"/>
        </w:rPr>
        <w:t xml:space="preserve">et al. </w:t>
      </w:r>
      <w:r w:rsidRPr="000647FC">
        <w:rPr>
          <w:rFonts w:asciiTheme="minorHAnsi" w:hAnsiTheme="minorHAnsi" w:cs="Arial"/>
          <w:bCs/>
        </w:rPr>
        <w:t xml:space="preserve">Participation in cardiac rehabilitation and survival after coronary artery bypass graft surgery a community-based study. </w:t>
      </w:r>
      <w:r w:rsidRPr="00620B43">
        <w:rPr>
          <w:rFonts w:asciiTheme="minorHAnsi" w:hAnsiTheme="minorHAnsi" w:cs="Arial"/>
          <w:bCs/>
          <w:i/>
        </w:rPr>
        <w:t>Circulation</w:t>
      </w:r>
      <w:r w:rsidRPr="000647FC">
        <w:rPr>
          <w:rFonts w:asciiTheme="minorHAnsi" w:hAnsiTheme="minorHAnsi" w:cs="Arial"/>
          <w:bCs/>
        </w:rPr>
        <w:t>. 2013</w:t>
      </w:r>
      <w:r>
        <w:rPr>
          <w:rFonts w:asciiTheme="minorHAnsi" w:hAnsiTheme="minorHAnsi" w:cs="Arial"/>
          <w:bCs/>
        </w:rPr>
        <w:t xml:space="preserve">; </w:t>
      </w:r>
      <w:r w:rsidRPr="000647FC">
        <w:rPr>
          <w:rFonts w:asciiTheme="minorHAnsi" w:hAnsiTheme="minorHAnsi" w:cs="Arial"/>
          <w:bCs/>
        </w:rPr>
        <w:t>128:590-7.</w:t>
      </w:r>
    </w:p>
  </w:endnote>
  <w:endnote w:id="17">
    <w:p w14:paraId="4CFFEB10" w14:textId="1CDF2D58" w:rsidR="00116071" w:rsidRDefault="00116071" w:rsidP="00134E1B">
      <w:pPr>
        <w:pStyle w:val="EndnoteText"/>
        <w:numPr>
          <w:ilvl w:val="0"/>
          <w:numId w:val="0"/>
        </w:numPr>
        <w:ind w:left="720" w:hanging="436"/>
      </w:pPr>
      <w:r w:rsidRPr="004924E0">
        <w:rPr>
          <w:rStyle w:val="EndnoteReference"/>
          <w:rFonts w:asciiTheme="minorHAnsi" w:hAnsiTheme="minorHAnsi"/>
          <w:vertAlign w:val="baseline"/>
        </w:rPr>
        <w:endnoteRef/>
      </w:r>
      <w:r w:rsidRPr="004924E0">
        <w:rPr>
          <w:rFonts w:asciiTheme="minorHAnsi" w:hAnsiTheme="minorHAnsi"/>
        </w:rPr>
        <w:t xml:space="preserve">. </w:t>
      </w:r>
      <w:r>
        <w:rPr>
          <w:rFonts w:asciiTheme="minorHAnsi" w:hAnsiTheme="minorHAnsi"/>
        </w:rPr>
        <w:t xml:space="preserve"> </w:t>
      </w:r>
      <w:r w:rsidRPr="004924E0">
        <w:rPr>
          <w:rFonts w:asciiTheme="minorHAnsi" w:hAnsiTheme="minorHAnsi" w:cs="Arial"/>
        </w:rPr>
        <w:t xml:space="preserve">Marzolini S, Blanchard C, Alter DA, </w:t>
      </w:r>
      <w:r>
        <w:rPr>
          <w:rFonts w:asciiTheme="minorHAnsi" w:hAnsiTheme="minorHAnsi" w:cs="Arial"/>
        </w:rPr>
        <w:t xml:space="preserve">et al. </w:t>
      </w:r>
      <w:r w:rsidRPr="004924E0">
        <w:rPr>
          <w:rFonts w:asciiTheme="minorHAnsi" w:hAnsiTheme="minorHAnsi" w:cs="Arial"/>
        </w:rPr>
        <w:t xml:space="preserve">Delays in Referral and Enrolment Are Associated With Mitigated Benefits of Cardiac Rehabilitation After Coronary Artery Bypass Surgery. </w:t>
      </w:r>
      <w:r w:rsidRPr="00620B43">
        <w:rPr>
          <w:rFonts w:asciiTheme="minorHAnsi" w:hAnsiTheme="minorHAnsi" w:cs="Arial"/>
          <w:i/>
        </w:rPr>
        <w:t>Circ Cardiovasc Qual Outcomes.</w:t>
      </w:r>
      <w:r w:rsidRPr="004924E0">
        <w:rPr>
          <w:rFonts w:asciiTheme="minorHAnsi" w:hAnsiTheme="minorHAnsi" w:cs="Arial"/>
        </w:rPr>
        <w:t xml:space="preserve"> 2015</w:t>
      </w:r>
      <w:r>
        <w:rPr>
          <w:rFonts w:asciiTheme="minorHAnsi" w:hAnsiTheme="minorHAnsi" w:cs="Arial"/>
        </w:rPr>
        <w:t>;</w:t>
      </w:r>
      <w:r w:rsidRPr="004924E0">
        <w:rPr>
          <w:rFonts w:asciiTheme="minorHAnsi" w:hAnsiTheme="minorHAnsi" w:cs="Arial"/>
        </w:rPr>
        <w:t xml:space="preserve"> Nov;8(6):608-20</w:t>
      </w:r>
    </w:p>
  </w:endnote>
  <w:endnote w:id="18">
    <w:p w14:paraId="253B060A" w14:textId="2366C373" w:rsidR="00116071" w:rsidRPr="00B92E92" w:rsidRDefault="00116071" w:rsidP="00B92E92">
      <w:pPr>
        <w:pStyle w:val="EndnoteText"/>
        <w:numPr>
          <w:ilvl w:val="0"/>
          <w:numId w:val="0"/>
        </w:numPr>
        <w:ind w:left="720" w:hanging="436"/>
        <w:rPr>
          <w:rFonts w:asciiTheme="minorHAnsi" w:hAnsiTheme="minorHAnsi"/>
        </w:rPr>
      </w:pPr>
      <w:r w:rsidRPr="00B92E92">
        <w:rPr>
          <w:rStyle w:val="EndnoteReference"/>
          <w:rFonts w:asciiTheme="minorHAnsi" w:hAnsiTheme="minorHAnsi"/>
          <w:vertAlign w:val="baseline"/>
        </w:rPr>
        <w:endnoteRef/>
      </w:r>
      <w:r w:rsidRPr="00B92E92">
        <w:rPr>
          <w:rFonts w:asciiTheme="minorHAnsi" w:hAnsiTheme="minorHAnsi"/>
        </w:rPr>
        <w:t xml:space="preserve">. </w:t>
      </w:r>
      <w:r>
        <w:rPr>
          <w:rFonts w:asciiTheme="minorHAnsi" w:hAnsiTheme="minorHAnsi"/>
        </w:rPr>
        <w:t xml:space="preserve"> </w:t>
      </w:r>
      <w:r w:rsidRPr="00B92E92">
        <w:rPr>
          <w:rFonts w:asciiTheme="minorHAnsi" w:hAnsiTheme="minorHAnsi" w:cs="Arial"/>
        </w:rPr>
        <w:t xml:space="preserve">LaPier TK. Functional status of patients during subacute recovery from coronary artery bypass surgery. </w:t>
      </w:r>
      <w:r w:rsidRPr="00620B43">
        <w:rPr>
          <w:rFonts w:asciiTheme="minorHAnsi" w:hAnsiTheme="minorHAnsi" w:cs="Arial"/>
          <w:i/>
        </w:rPr>
        <w:t>Heart Lung</w:t>
      </w:r>
      <w:r w:rsidRPr="00B92E92">
        <w:rPr>
          <w:rFonts w:asciiTheme="minorHAnsi" w:hAnsiTheme="minorHAnsi" w:cs="Arial"/>
        </w:rPr>
        <w:t xml:space="preserve"> 2007</w:t>
      </w:r>
      <w:r>
        <w:rPr>
          <w:rFonts w:asciiTheme="minorHAnsi" w:hAnsiTheme="minorHAnsi" w:cs="Arial"/>
        </w:rPr>
        <w:t xml:space="preserve">; </w:t>
      </w:r>
      <w:r w:rsidRPr="00B92E92">
        <w:rPr>
          <w:rFonts w:asciiTheme="minorHAnsi" w:hAnsiTheme="minorHAnsi" w:cs="Arial"/>
        </w:rPr>
        <w:t>36(2):114-24</w:t>
      </w:r>
    </w:p>
  </w:endnote>
  <w:endnote w:id="19">
    <w:p w14:paraId="492E1EF0" w14:textId="38DB4FDA" w:rsidR="00116071" w:rsidRPr="009A6046" w:rsidRDefault="00116071" w:rsidP="009A6046">
      <w:pPr>
        <w:pStyle w:val="EndnoteText"/>
        <w:numPr>
          <w:ilvl w:val="0"/>
          <w:numId w:val="0"/>
        </w:numPr>
        <w:ind w:left="720" w:hanging="436"/>
        <w:rPr>
          <w:rFonts w:asciiTheme="minorHAnsi" w:hAnsiTheme="minorHAnsi"/>
          <w:szCs w:val="24"/>
        </w:rPr>
      </w:pPr>
      <w:r w:rsidRPr="009A6046">
        <w:rPr>
          <w:rStyle w:val="EndnoteReference"/>
          <w:rFonts w:asciiTheme="minorHAnsi" w:hAnsiTheme="minorHAnsi"/>
          <w:szCs w:val="24"/>
          <w:vertAlign w:val="baseline"/>
        </w:rPr>
        <w:endnoteRef/>
      </w:r>
      <w:r w:rsidRPr="009A6046">
        <w:rPr>
          <w:rFonts w:asciiTheme="minorHAnsi" w:hAnsiTheme="minorHAnsi"/>
          <w:szCs w:val="24"/>
        </w:rPr>
        <w:t xml:space="preserve">. </w:t>
      </w:r>
      <w:r>
        <w:rPr>
          <w:rFonts w:asciiTheme="minorHAnsi" w:hAnsiTheme="minorHAnsi"/>
          <w:szCs w:val="24"/>
        </w:rPr>
        <w:t xml:space="preserve"> </w:t>
      </w:r>
      <w:r w:rsidRPr="009A6046">
        <w:rPr>
          <w:rFonts w:asciiTheme="minorHAnsi" w:hAnsiTheme="minorHAnsi" w:cs="Arial"/>
          <w:szCs w:val="24"/>
        </w:rPr>
        <w:t xml:space="preserve">Parker R, Adams JL, Ogola G, et al. Current activity guidelines for CABG patients are too restrictive: comparison of the forces exerted on the median sternotomy during a cough vs. lifting activities combined with valsalva maneuver. </w:t>
      </w:r>
      <w:r w:rsidRPr="00620B43">
        <w:rPr>
          <w:rFonts w:asciiTheme="minorHAnsi" w:hAnsiTheme="minorHAnsi" w:cs="Arial"/>
          <w:i/>
          <w:szCs w:val="24"/>
        </w:rPr>
        <w:t>Thorac Cardiovasc Surg</w:t>
      </w:r>
      <w:r w:rsidRPr="009A6046">
        <w:rPr>
          <w:rFonts w:asciiTheme="minorHAnsi" w:hAnsiTheme="minorHAnsi" w:cs="Arial"/>
          <w:szCs w:val="24"/>
        </w:rPr>
        <w:t xml:space="preserve"> 2008;56(4):190-4.</w:t>
      </w:r>
    </w:p>
  </w:endnote>
  <w:endnote w:id="20">
    <w:p w14:paraId="5DB9B19C" w14:textId="5C9D7EBD" w:rsidR="00116071" w:rsidRDefault="00116071" w:rsidP="00E05F3D">
      <w:pPr>
        <w:pStyle w:val="EndnoteText"/>
        <w:numPr>
          <w:ilvl w:val="0"/>
          <w:numId w:val="0"/>
        </w:numPr>
        <w:ind w:left="720" w:hanging="436"/>
      </w:pPr>
      <w:r w:rsidRPr="00B92E92">
        <w:rPr>
          <w:rStyle w:val="EndnoteReference"/>
          <w:rFonts w:asciiTheme="minorHAnsi" w:hAnsiTheme="minorHAnsi"/>
          <w:vertAlign w:val="baseline"/>
        </w:rPr>
        <w:endnoteRef/>
      </w:r>
      <w:r w:rsidRPr="00B92E92">
        <w:rPr>
          <w:rFonts w:asciiTheme="minorHAnsi" w:hAnsiTheme="minorHAnsi"/>
        </w:rPr>
        <w:t xml:space="preserve">.  </w:t>
      </w:r>
      <w:r w:rsidRPr="002B08B9">
        <w:t xml:space="preserve"> </w:t>
      </w:r>
      <w:r>
        <w:rPr>
          <w:rStyle w:val="Hyperlink"/>
          <w:rFonts w:asciiTheme="minorHAnsi" w:hAnsiTheme="minorHAnsi" w:cs="Arial"/>
          <w:color w:val="auto"/>
          <w:u w:val="none"/>
        </w:rPr>
        <w:t>NACR 2018</w:t>
      </w:r>
      <w:r w:rsidRPr="00EF7C01">
        <w:rPr>
          <w:rStyle w:val="Hyperlink"/>
          <w:rFonts w:asciiTheme="minorHAnsi" w:hAnsiTheme="minorHAnsi" w:cs="Arial"/>
          <w:color w:val="auto"/>
          <w:u w:val="none"/>
        </w:rPr>
        <w:t xml:space="preserve">. British Heart Foundation National Audit of Cardiac Rehabilitation. </w:t>
      </w:r>
      <w:r>
        <w:rPr>
          <w:rStyle w:val="Hyperlink"/>
          <w:rFonts w:asciiTheme="minorHAnsi" w:hAnsiTheme="minorHAnsi" w:cs="Arial"/>
          <w:color w:val="auto"/>
          <w:u w:val="none"/>
        </w:rPr>
        <w:t>Quality and Outcomes</w:t>
      </w:r>
      <w:r w:rsidRPr="00EF7C01">
        <w:rPr>
          <w:rStyle w:val="Hyperlink"/>
          <w:rFonts w:asciiTheme="minorHAnsi" w:hAnsiTheme="minorHAnsi" w:cs="Arial"/>
          <w:color w:val="auto"/>
          <w:u w:val="none"/>
        </w:rPr>
        <w:t xml:space="preserve"> Report</w:t>
      </w:r>
      <w:r>
        <w:rPr>
          <w:rStyle w:val="Hyperlink"/>
          <w:rFonts w:asciiTheme="minorHAnsi" w:hAnsiTheme="minorHAnsi" w:cs="Arial"/>
          <w:color w:val="auto"/>
          <w:u w:val="none"/>
        </w:rPr>
        <w:t xml:space="preserve">. </w:t>
      </w:r>
      <w:hyperlink r:id="rId3" w:history="1">
        <w:r w:rsidRPr="00EC22A1">
          <w:rPr>
            <w:rStyle w:val="Hyperlink"/>
            <w:rFonts w:asciiTheme="minorHAnsi" w:hAnsiTheme="minorHAnsi" w:cs="Arial"/>
          </w:rPr>
          <w:t>https://www.bhf.org.uk/informationsupport/publications/statistics/national-audit-of-cardiac-rehabilitation-quality-and-outcomes-report-2018</w:t>
        </w:r>
      </w:hyperlink>
    </w:p>
  </w:endnote>
  <w:endnote w:id="21">
    <w:p w14:paraId="37DF88EF" w14:textId="39D99E58" w:rsidR="00116071" w:rsidRPr="00081ECB" w:rsidRDefault="00116071" w:rsidP="00E05F3D">
      <w:pPr>
        <w:pStyle w:val="EndnoteText"/>
        <w:numPr>
          <w:ilvl w:val="0"/>
          <w:numId w:val="0"/>
        </w:numPr>
        <w:ind w:left="720" w:hanging="360"/>
      </w:pPr>
      <w:r w:rsidRPr="00081ECB">
        <w:rPr>
          <w:rStyle w:val="EndnoteReference"/>
          <w:vertAlign w:val="baseline"/>
        </w:rPr>
        <w:endnoteRef/>
      </w:r>
      <w:r>
        <w:t xml:space="preserve">. </w:t>
      </w:r>
      <w:r w:rsidRPr="00081ECB">
        <w:t xml:space="preserve">Hall MH, Esposito RA, Pekmezaris R, </w:t>
      </w:r>
      <w:r>
        <w:rPr>
          <w:rFonts w:asciiTheme="minorHAnsi" w:hAnsiTheme="minorHAnsi" w:cs="Arial"/>
        </w:rPr>
        <w:t>et al.</w:t>
      </w:r>
      <w:r w:rsidRPr="00081ECB">
        <w:t xml:space="preserve"> Cardiac surgery nurse practitioner home visits prevent coronary artery bypass graft readmissions. </w:t>
      </w:r>
      <w:r w:rsidRPr="00620B43">
        <w:rPr>
          <w:i/>
        </w:rPr>
        <w:t>Ann Thorac Surg</w:t>
      </w:r>
      <w:r w:rsidRPr="00081ECB">
        <w:t>. 2014; May;97(5):1488-93; discussion 1493-5</w:t>
      </w:r>
    </w:p>
  </w:endnote>
  <w:endnote w:id="22">
    <w:p w14:paraId="15951BCF" w14:textId="1F90F776" w:rsidR="00116071" w:rsidRPr="009A6046" w:rsidRDefault="00116071" w:rsidP="00E05F3D">
      <w:pPr>
        <w:pStyle w:val="EndnoteText"/>
        <w:numPr>
          <w:ilvl w:val="0"/>
          <w:numId w:val="0"/>
        </w:numPr>
        <w:ind w:left="720" w:hanging="436"/>
        <w:rPr>
          <w:rFonts w:asciiTheme="minorHAnsi" w:hAnsiTheme="minorHAnsi"/>
          <w:szCs w:val="24"/>
        </w:rPr>
      </w:pPr>
      <w:r w:rsidRPr="009A6046">
        <w:rPr>
          <w:rStyle w:val="EndnoteReference"/>
          <w:rFonts w:asciiTheme="minorHAnsi" w:hAnsiTheme="minorHAnsi"/>
          <w:szCs w:val="24"/>
          <w:vertAlign w:val="baseline"/>
        </w:rPr>
        <w:endnoteRef/>
      </w:r>
      <w:r w:rsidRPr="009A6046">
        <w:rPr>
          <w:rFonts w:asciiTheme="minorHAnsi" w:hAnsiTheme="minorHAnsi"/>
          <w:szCs w:val="24"/>
        </w:rPr>
        <w:t xml:space="preserve">. </w:t>
      </w:r>
      <w:r>
        <w:rPr>
          <w:rFonts w:asciiTheme="minorHAnsi" w:hAnsiTheme="minorHAnsi"/>
          <w:szCs w:val="24"/>
        </w:rPr>
        <w:t xml:space="preserve"> </w:t>
      </w:r>
      <w:r w:rsidRPr="009A6046">
        <w:rPr>
          <w:rFonts w:asciiTheme="minorHAnsi" w:hAnsiTheme="minorHAnsi" w:cs="Arial"/>
          <w:szCs w:val="24"/>
        </w:rPr>
        <w:t xml:space="preserve">Saunders RS, Fernandes-Taylor S, Rathouz PJ, </w:t>
      </w:r>
      <w:r>
        <w:rPr>
          <w:rFonts w:asciiTheme="minorHAnsi" w:hAnsiTheme="minorHAnsi" w:cs="Arial"/>
        </w:rPr>
        <w:t>et al.</w:t>
      </w:r>
      <w:r w:rsidRPr="009A6046">
        <w:rPr>
          <w:rFonts w:asciiTheme="minorHAnsi" w:hAnsiTheme="minorHAnsi" w:cs="Arial"/>
          <w:szCs w:val="24"/>
        </w:rPr>
        <w:t xml:space="preserve"> Outpatient follow-up versus 30-day readmission among general and vascular surgery patients: a case for redesigning transitional care. </w:t>
      </w:r>
      <w:r w:rsidRPr="00620B43">
        <w:rPr>
          <w:rFonts w:asciiTheme="minorHAnsi" w:hAnsiTheme="minorHAnsi" w:cs="Arial"/>
          <w:i/>
          <w:szCs w:val="24"/>
        </w:rPr>
        <w:t>Surgery.</w:t>
      </w:r>
      <w:r w:rsidRPr="009A6046">
        <w:rPr>
          <w:rFonts w:asciiTheme="minorHAnsi" w:hAnsiTheme="minorHAnsi" w:cs="Arial"/>
          <w:szCs w:val="24"/>
        </w:rPr>
        <w:t xml:space="preserve"> 2014</w:t>
      </w:r>
      <w:r>
        <w:rPr>
          <w:rFonts w:asciiTheme="minorHAnsi" w:hAnsiTheme="minorHAnsi" w:cs="Arial"/>
          <w:szCs w:val="24"/>
        </w:rPr>
        <w:t>;</w:t>
      </w:r>
      <w:r w:rsidRPr="009A6046">
        <w:rPr>
          <w:rFonts w:asciiTheme="minorHAnsi" w:hAnsiTheme="minorHAnsi" w:cs="Arial"/>
          <w:szCs w:val="24"/>
        </w:rPr>
        <w:t xml:space="preserve"> Oct;156(4):949-56.</w:t>
      </w:r>
    </w:p>
  </w:endnote>
  <w:endnote w:id="23">
    <w:p w14:paraId="660BFD48" w14:textId="309522DA" w:rsidR="00116071" w:rsidRDefault="00116071" w:rsidP="00EC37EC">
      <w:pPr>
        <w:pStyle w:val="EndnoteText"/>
        <w:numPr>
          <w:ilvl w:val="0"/>
          <w:numId w:val="0"/>
        </w:numPr>
        <w:ind w:left="720" w:hanging="360"/>
      </w:pPr>
      <w:r w:rsidRPr="00EC37EC">
        <w:rPr>
          <w:rStyle w:val="EndnoteReference"/>
          <w:vertAlign w:val="baseline"/>
        </w:rPr>
        <w:endnoteRef/>
      </w:r>
      <w:r>
        <w:t>.</w:t>
      </w:r>
      <w:r w:rsidRPr="00EC37EC">
        <w:t xml:space="preserve"> </w:t>
      </w:r>
      <w:r w:rsidRPr="00F76FD5">
        <w:t xml:space="preserve">BACPR. Standards and Core Components for Cardiovascular Disease Prevention and Rehabilitation. 2017. Available from: </w:t>
      </w:r>
      <w:hyperlink r:id="rId4" w:history="1">
        <w:r w:rsidRPr="00F76FD5">
          <w:rPr>
            <w:rStyle w:val="Hyperlink"/>
          </w:rPr>
          <w:t>http://www.bacpr.com</w:t>
        </w:r>
      </w:hyperlink>
    </w:p>
  </w:endnote>
  <w:endnote w:id="24">
    <w:p w14:paraId="417CEB6D" w14:textId="3797E609" w:rsidR="00116071" w:rsidRDefault="00116071" w:rsidP="00EC37EC">
      <w:pPr>
        <w:pStyle w:val="EndnoteText"/>
        <w:numPr>
          <w:ilvl w:val="0"/>
          <w:numId w:val="0"/>
        </w:numPr>
        <w:ind w:firstLine="295"/>
      </w:pPr>
      <w:r w:rsidRPr="00EC37EC">
        <w:rPr>
          <w:rStyle w:val="EndnoteReference"/>
          <w:vertAlign w:val="baseline"/>
        </w:rPr>
        <w:endnoteRef/>
      </w:r>
      <w:r>
        <w:t xml:space="preserve">.  </w:t>
      </w:r>
      <w:r w:rsidRPr="00364E22">
        <w:t>http://www.cardiacrehabilitation.org.uk/NCP-CR.htm</w:t>
      </w:r>
    </w:p>
  </w:endnote>
  <w:endnote w:id="25">
    <w:p w14:paraId="14D739C3" w14:textId="5606E273" w:rsidR="00116071" w:rsidRPr="00134E1B" w:rsidRDefault="00116071" w:rsidP="00134E1B">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 xml:space="preserve">. </w:t>
      </w:r>
      <w:r>
        <w:rPr>
          <w:rFonts w:asciiTheme="minorHAnsi" w:hAnsiTheme="minorHAnsi"/>
        </w:rPr>
        <w:t xml:space="preserve"> </w:t>
      </w:r>
      <w:r w:rsidRPr="00134E1B">
        <w:rPr>
          <w:rFonts w:asciiTheme="minorHAnsi" w:hAnsiTheme="minorHAnsi" w:cs="Arial"/>
        </w:rPr>
        <w:t xml:space="preserve">Tully PJ, Baker RA. </w:t>
      </w:r>
      <w:r w:rsidRPr="00134E1B">
        <w:rPr>
          <w:rFonts w:asciiTheme="minorHAnsi" w:hAnsiTheme="minorHAnsi" w:cs="Arial"/>
          <w:bCs/>
        </w:rPr>
        <w:t>Depression, anxiety, and cardiac morbidity outcomes after coronary artery bypass surgery: a contemporary and practical review</w:t>
      </w:r>
      <w:r w:rsidRPr="00134E1B">
        <w:rPr>
          <w:rFonts w:asciiTheme="minorHAnsi" w:hAnsiTheme="minorHAnsi" w:cs="Arial"/>
          <w:b/>
          <w:bCs/>
        </w:rPr>
        <w:t xml:space="preserve">. </w:t>
      </w:r>
      <w:r w:rsidRPr="00620B43">
        <w:rPr>
          <w:rFonts w:asciiTheme="minorHAnsi" w:hAnsiTheme="minorHAnsi" w:cs="Arial"/>
          <w:i/>
        </w:rPr>
        <w:t xml:space="preserve">J Geriatric </w:t>
      </w:r>
      <w:r>
        <w:rPr>
          <w:rFonts w:asciiTheme="minorHAnsi" w:hAnsiTheme="minorHAnsi" w:cs="Arial"/>
        </w:rPr>
        <w:t>Cardiol 2012;</w:t>
      </w:r>
      <w:r w:rsidRPr="00134E1B">
        <w:rPr>
          <w:rFonts w:asciiTheme="minorHAnsi" w:hAnsiTheme="minorHAnsi" w:cs="Arial"/>
        </w:rPr>
        <w:t xml:space="preserve"> 9: 197−208.</w:t>
      </w:r>
    </w:p>
  </w:endnote>
  <w:endnote w:id="26">
    <w:p w14:paraId="1F4CE018" w14:textId="0CFA013F" w:rsidR="00332F76" w:rsidRDefault="00332F76" w:rsidP="00905768">
      <w:pPr>
        <w:spacing w:after="0"/>
        <w:ind w:left="709" w:hanging="425"/>
      </w:pPr>
      <w:r w:rsidRPr="00332F76">
        <w:rPr>
          <w:rStyle w:val="EndnoteReference"/>
          <w:vertAlign w:val="baseline"/>
        </w:rPr>
        <w:endnoteRef/>
      </w:r>
      <w:r>
        <w:t xml:space="preserve">. </w:t>
      </w:r>
      <w:r w:rsidRPr="00905768">
        <w:rPr>
          <w:sz w:val="24"/>
        </w:rPr>
        <w:t>Chan A-W, Tetzlaff JM, Altman DG, Laupacis A, Gøtzsche PC, Krleža-Jerić K, Hróbjartsson A, Mann H, Dickersin K, Berlin J, Doré C, Parulekar W, Summerskill W, Groves T, Schulz K, Sox H, Rockhold FW, Rennie D, Moher D. SPIRIT 2013 Statement: Defining standard protocol items for clinical trials. Ann Intern Med. 2013;158(3):200-207</w:t>
      </w:r>
    </w:p>
  </w:endnote>
  <w:endnote w:id="27">
    <w:p w14:paraId="4071B3AB" w14:textId="6AC7BBD1" w:rsidR="00116071" w:rsidRPr="00134E1B" w:rsidRDefault="00116071" w:rsidP="00971DF3">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 xml:space="preserve">. </w:t>
      </w:r>
      <w:r>
        <w:rPr>
          <w:rFonts w:asciiTheme="minorHAnsi" w:hAnsiTheme="minorHAnsi"/>
        </w:rPr>
        <w:t xml:space="preserve"> </w:t>
      </w:r>
      <w:r>
        <w:rPr>
          <w:rFonts w:asciiTheme="minorHAnsi" w:hAnsiTheme="minorHAnsi" w:cs="Arial"/>
          <w:lang w:val="en-US"/>
        </w:rPr>
        <w:t>Julious</w:t>
      </w:r>
      <w:r w:rsidRPr="00134E1B">
        <w:rPr>
          <w:rFonts w:asciiTheme="minorHAnsi" w:hAnsiTheme="minorHAnsi" w:cs="Arial"/>
          <w:lang w:val="en-US"/>
        </w:rPr>
        <w:t xml:space="preserve"> </w:t>
      </w:r>
      <w:r>
        <w:rPr>
          <w:rFonts w:asciiTheme="minorHAnsi" w:hAnsiTheme="minorHAnsi" w:cs="Arial"/>
          <w:lang w:val="en-US"/>
        </w:rPr>
        <w:t>SA</w:t>
      </w:r>
      <w:r w:rsidRPr="00134E1B">
        <w:rPr>
          <w:rFonts w:asciiTheme="minorHAnsi" w:hAnsiTheme="minorHAnsi" w:cs="Arial"/>
          <w:lang w:val="en-US"/>
        </w:rPr>
        <w:t xml:space="preserve">, Sample size of 12 per group rule of thumb for a pilot study. </w:t>
      </w:r>
      <w:r w:rsidRPr="00620B43">
        <w:rPr>
          <w:rFonts w:asciiTheme="minorHAnsi" w:hAnsiTheme="minorHAnsi" w:cs="Arial"/>
          <w:i/>
          <w:lang w:val="en-US"/>
        </w:rPr>
        <w:t>Pharmaceutical Statistics</w:t>
      </w:r>
      <w:r w:rsidRPr="00134E1B">
        <w:rPr>
          <w:rFonts w:asciiTheme="minorHAnsi" w:hAnsiTheme="minorHAnsi" w:cs="Arial"/>
          <w:lang w:val="en-US"/>
        </w:rPr>
        <w:t>, 2005</w:t>
      </w:r>
      <w:r>
        <w:rPr>
          <w:rFonts w:asciiTheme="minorHAnsi" w:hAnsiTheme="minorHAnsi" w:cs="Arial"/>
          <w:lang w:val="en-US"/>
        </w:rPr>
        <w:t>;</w:t>
      </w:r>
      <w:r w:rsidRPr="00134E1B">
        <w:rPr>
          <w:rFonts w:asciiTheme="minorHAnsi" w:hAnsiTheme="minorHAnsi" w:cs="Arial"/>
          <w:lang w:val="en-US"/>
        </w:rPr>
        <w:t xml:space="preserve"> </w:t>
      </w:r>
      <w:r w:rsidRPr="00134E1B">
        <w:rPr>
          <w:rFonts w:asciiTheme="minorHAnsi" w:hAnsiTheme="minorHAnsi" w:cs="Arial"/>
          <w:b/>
          <w:lang w:val="en-US"/>
        </w:rPr>
        <w:t>4</w:t>
      </w:r>
      <w:r w:rsidRPr="00134E1B">
        <w:rPr>
          <w:rFonts w:asciiTheme="minorHAnsi" w:hAnsiTheme="minorHAnsi" w:cs="Arial"/>
          <w:lang w:val="en-US"/>
        </w:rPr>
        <w:t>(4): p. 287-291</w:t>
      </w:r>
    </w:p>
  </w:endnote>
  <w:endnote w:id="28">
    <w:p w14:paraId="65066E87" w14:textId="735A9923" w:rsidR="00116071" w:rsidRPr="00134E1B" w:rsidRDefault="00116071" w:rsidP="00971DF3">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 xml:space="preserve">. </w:t>
      </w:r>
      <w:r>
        <w:rPr>
          <w:rFonts w:asciiTheme="minorHAnsi" w:hAnsiTheme="minorHAnsi"/>
        </w:rPr>
        <w:t xml:space="preserve"> </w:t>
      </w:r>
      <w:r>
        <w:rPr>
          <w:rFonts w:asciiTheme="minorHAnsi" w:hAnsiTheme="minorHAnsi" w:cs="Arial"/>
          <w:lang w:val="en-US"/>
        </w:rPr>
        <w:t>Teare MD</w:t>
      </w:r>
      <w:r w:rsidRPr="00134E1B">
        <w:rPr>
          <w:rFonts w:asciiTheme="minorHAnsi" w:hAnsiTheme="minorHAnsi" w:cs="Arial"/>
          <w:lang w:val="en-US"/>
        </w:rPr>
        <w:t xml:space="preserve">, et al., Sample size requirements to estimate key design parameters from external pilot randomised controlled trials: a simulation study. </w:t>
      </w:r>
      <w:r w:rsidRPr="00620B43">
        <w:rPr>
          <w:rFonts w:asciiTheme="minorHAnsi" w:hAnsiTheme="minorHAnsi" w:cs="Arial"/>
          <w:i/>
          <w:lang w:val="en-US"/>
        </w:rPr>
        <w:t>Trials,</w:t>
      </w:r>
      <w:r w:rsidRPr="00134E1B">
        <w:rPr>
          <w:rFonts w:asciiTheme="minorHAnsi" w:hAnsiTheme="minorHAnsi" w:cs="Arial"/>
          <w:lang w:val="en-US"/>
        </w:rPr>
        <w:t xml:space="preserve"> 2014</w:t>
      </w:r>
      <w:r>
        <w:rPr>
          <w:rFonts w:asciiTheme="minorHAnsi" w:hAnsiTheme="minorHAnsi" w:cs="Arial"/>
          <w:lang w:val="en-US"/>
        </w:rPr>
        <w:t>;</w:t>
      </w:r>
      <w:r w:rsidRPr="00134E1B">
        <w:rPr>
          <w:rFonts w:asciiTheme="minorHAnsi" w:hAnsiTheme="minorHAnsi" w:cs="Arial"/>
          <w:lang w:val="en-US"/>
        </w:rPr>
        <w:t xml:space="preserve"> </w:t>
      </w:r>
      <w:r w:rsidRPr="00134E1B">
        <w:rPr>
          <w:rFonts w:asciiTheme="minorHAnsi" w:hAnsiTheme="minorHAnsi" w:cs="Arial"/>
          <w:b/>
          <w:lang w:val="en-US"/>
        </w:rPr>
        <w:t>15</w:t>
      </w:r>
      <w:r w:rsidRPr="00134E1B">
        <w:rPr>
          <w:rFonts w:asciiTheme="minorHAnsi" w:hAnsiTheme="minorHAnsi" w:cs="Arial"/>
          <w:lang w:val="en-US"/>
        </w:rPr>
        <w:t>(1): p. 264.</w:t>
      </w:r>
    </w:p>
  </w:endnote>
  <w:endnote w:id="29">
    <w:p w14:paraId="40FE77E1" w14:textId="3820B7AD" w:rsidR="00116071" w:rsidRPr="00134E1B" w:rsidRDefault="00116071" w:rsidP="00BE53D2">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 xml:space="preserve">. </w:t>
      </w:r>
      <w:r>
        <w:rPr>
          <w:rFonts w:asciiTheme="minorHAnsi" w:hAnsiTheme="minorHAnsi"/>
        </w:rPr>
        <w:t xml:space="preserve"> </w:t>
      </w:r>
      <w:r w:rsidRPr="00134E1B">
        <w:rPr>
          <w:rFonts w:asciiTheme="minorHAnsi" w:hAnsiTheme="minorHAnsi"/>
        </w:rPr>
        <w:t xml:space="preserve">Hurst NP, Kind P, Ruta D, </w:t>
      </w:r>
      <w:r>
        <w:rPr>
          <w:rFonts w:asciiTheme="minorHAnsi" w:hAnsiTheme="minorHAnsi" w:cs="Arial"/>
        </w:rPr>
        <w:t>et al.</w:t>
      </w:r>
      <w:r w:rsidRPr="00134E1B">
        <w:rPr>
          <w:rFonts w:asciiTheme="minorHAnsi" w:hAnsiTheme="minorHAnsi"/>
        </w:rPr>
        <w:t xml:space="preserve"> Measuring health-related quality of life in rheumatoid arthritis: Validity, responsiveness and reliability of EuroQol (EQ-5D). </w:t>
      </w:r>
      <w:r w:rsidRPr="00620B43">
        <w:rPr>
          <w:rFonts w:asciiTheme="minorHAnsi" w:hAnsiTheme="minorHAnsi"/>
          <w:i/>
        </w:rPr>
        <w:t>Br J Rheumatol.</w:t>
      </w:r>
      <w:r w:rsidRPr="00134E1B">
        <w:rPr>
          <w:rFonts w:asciiTheme="minorHAnsi" w:hAnsiTheme="minorHAnsi"/>
        </w:rPr>
        <w:t xml:space="preserve"> 1997;</w:t>
      </w:r>
      <w:r>
        <w:rPr>
          <w:rFonts w:asciiTheme="minorHAnsi" w:hAnsiTheme="minorHAnsi"/>
        </w:rPr>
        <w:t xml:space="preserve"> </w:t>
      </w:r>
      <w:r w:rsidRPr="00134E1B">
        <w:rPr>
          <w:rFonts w:asciiTheme="minorHAnsi" w:hAnsiTheme="minorHAnsi"/>
        </w:rPr>
        <w:t>36</w:t>
      </w:r>
      <w:r>
        <w:rPr>
          <w:rFonts w:asciiTheme="minorHAnsi" w:hAnsiTheme="minorHAnsi"/>
        </w:rPr>
        <w:t xml:space="preserve"> </w:t>
      </w:r>
      <w:r w:rsidRPr="00134E1B">
        <w:rPr>
          <w:rFonts w:asciiTheme="minorHAnsi" w:hAnsiTheme="minorHAnsi"/>
        </w:rPr>
        <w:t>(5):551-9.</w:t>
      </w:r>
    </w:p>
  </w:endnote>
  <w:endnote w:id="30">
    <w:p w14:paraId="41BB7E45" w14:textId="6542D4A8" w:rsidR="00116071" w:rsidRDefault="00116071" w:rsidP="00C06E17">
      <w:pPr>
        <w:pStyle w:val="EndnoteText"/>
        <w:numPr>
          <w:ilvl w:val="0"/>
          <w:numId w:val="0"/>
        </w:numPr>
        <w:ind w:left="720" w:hanging="360"/>
      </w:pPr>
      <w:r w:rsidRPr="00C06E17">
        <w:rPr>
          <w:rStyle w:val="EndnoteReference"/>
          <w:vertAlign w:val="baseline"/>
        </w:rPr>
        <w:endnoteRef/>
      </w:r>
      <w:r w:rsidRPr="00C06E17">
        <w:t xml:space="preserve">. </w:t>
      </w:r>
      <w:r>
        <w:t xml:space="preserve">Taylor C, Nichols S, Ingle L (2015) A clinician’s guide to cardiopulmonary exercise testing 1: an introduction. </w:t>
      </w:r>
      <w:r w:rsidRPr="00620B43">
        <w:rPr>
          <w:i/>
        </w:rPr>
        <w:t>Br J Hosp Med</w:t>
      </w:r>
      <w:r>
        <w:t xml:space="preserve"> 76(4): 192–5 (doi: 10.12968/hmed.2015.76.4.192)</w:t>
      </w:r>
    </w:p>
  </w:endnote>
  <w:endnote w:id="31">
    <w:p w14:paraId="449C3DE3" w14:textId="13387E6F" w:rsidR="00116071" w:rsidRDefault="00116071" w:rsidP="00695E29">
      <w:pPr>
        <w:pStyle w:val="Default"/>
        <w:ind w:left="709" w:hanging="425"/>
      </w:pPr>
      <w:r w:rsidRPr="00B410D1">
        <w:rPr>
          <w:rStyle w:val="EndnoteReference"/>
          <w:rFonts w:asciiTheme="minorHAnsi" w:hAnsiTheme="minorHAnsi"/>
          <w:vertAlign w:val="baseline"/>
        </w:rPr>
        <w:endnoteRef/>
      </w:r>
      <w:r>
        <w:rPr>
          <w:rFonts w:asciiTheme="minorHAnsi" w:hAnsiTheme="minorHAnsi"/>
        </w:rPr>
        <w:t>.</w:t>
      </w:r>
      <w:r w:rsidRPr="00B410D1">
        <w:rPr>
          <w:rFonts w:asciiTheme="minorHAnsi" w:hAnsiTheme="minorHAnsi"/>
        </w:rPr>
        <w:t xml:space="preserve"> </w:t>
      </w:r>
      <w:r w:rsidRPr="00B410D1">
        <w:rPr>
          <w:rFonts w:asciiTheme="minorHAnsi" w:hAnsiTheme="minorHAnsi"/>
        </w:rPr>
        <w:tab/>
      </w:r>
      <w:r>
        <w:rPr>
          <w:rFonts w:asciiTheme="minorHAnsi" w:hAnsiTheme="minorHAnsi" w:cs="Arial"/>
        </w:rPr>
        <w:t xml:space="preserve">Grove T. Incremental shuttle walk test in cardiac rehabilitation. </w:t>
      </w:r>
      <w:r w:rsidRPr="00620B43">
        <w:rPr>
          <w:rFonts w:asciiTheme="minorHAnsi" w:hAnsiTheme="minorHAnsi" w:cs="Arial"/>
          <w:i/>
        </w:rPr>
        <w:t>B J Card Nur</w:t>
      </w:r>
      <w:r>
        <w:rPr>
          <w:rFonts w:asciiTheme="minorHAnsi" w:hAnsiTheme="minorHAnsi" w:cs="Arial"/>
          <w:i/>
        </w:rPr>
        <w:t>s</w:t>
      </w:r>
      <w:r w:rsidRPr="00620B43">
        <w:rPr>
          <w:rFonts w:asciiTheme="minorHAnsi" w:hAnsiTheme="minorHAnsi" w:cs="Arial"/>
          <w:i/>
        </w:rPr>
        <w:t>,</w:t>
      </w:r>
      <w:r>
        <w:rPr>
          <w:rFonts w:asciiTheme="minorHAnsi" w:hAnsiTheme="minorHAnsi" w:cs="Arial"/>
        </w:rPr>
        <w:t xml:space="preserve"> 2013; 8:1, 31-37</w:t>
      </w:r>
    </w:p>
  </w:endnote>
  <w:endnote w:id="32">
    <w:p w14:paraId="38FEF4A6" w14:textId="77777777" w:rsidR="00116071" w:rsidRDefault="00116071" w:rsidP="00695E29">
      <w:pPr>
        <w:pStyle w:val="EndnoteText"/>
        <w:numPr>
          <w:ilvl w:val="0"/>
          <w:numId w:val="0"/>
        </w:numPr>
        <w:ind w:left="720" w:hanging="360"/>
      </w:pPr>
      <w:r w:rsidRPr="001B4351">
        <w:rPr>
          <w:rStyle w:val="EndnoteReference"/>
          <w:vertAlign w:val="baseline"/>
        </w:rPr>
        <w:endnoteRef/>
      </w:r>
      <w:r>
        <w:t xml:space="preserve">. </w:t>
      </w:r>
      <w:r w:rsidRPr="00F76FD5">
        <w:t>ACPICR. Standards for physical activity and exercise in the cardiovascular population. 3rd ed. Heather P, Helen B, Samantha B, John B, Laura Burgess, Keri G, et al., editors: Association of Chartered Physiotherapists in Cardiac Rehabilitation 2015.</w:t>
      </w:r>
    </w:p>
  </w:endnote>
  <w:endnote w:id="33">
    <w:p w14:paraId="27FC4D36" w14:textId="77777777" w:rsidR="00116071" w:rsidRDefault="00116071" w:rsidP="00695E29">
      <w:pPr>
        <w:pStyle w:val="EndnoteText"/>
        <w:numPr>
          <w:ilvl w:val="0"/>
          <w:numId w:val="0"/>
        </w:numPr>
        <w:ind w:left="720" w:hanging="360"/>
      </w:pPr>
      <w:r w:rsidRPr="001B4351">
        <w:rPr>
          <w:rStyle w:val="EndnoteReference"/>
          <w:vertAlign w:val="baseline"/>
        </w:rPr>
        <w:endnoteRef/>
      </w:r>
      <w:r w:rsidRPr="001B4351">
        <w:t xml:space="preserve">. Doherty P, Alotaibi JFM. Evaluation of determinants of walking fitness in patients attending cardiac rehabilitation. </w:t>
      </w:r>
      <w:r w:rsidRPr="00620B43">
        <w:rPr>
          <w:i/>
        </w:rPr>
        <w:t>BMJ Open Sport Exerc Med</w:t>
      </w:r>
      <w:r w:rsidRPr="001B4351">
        <w:t xml:space="preserve"> 2017;2:e000203. doi:10.1136/bmjsem-201600020</w:t>
      </w:r>
    </w:p>
  </w:endnote>
  <w:endnote w:id="34">
    <w:p w14:paraId="2ABBDE0A" w14:textId="6DA0563A" w:rsidR="00116071" w:rsidRPr="00134E1B" w:rsidRDefault="00116071" w:rsidP="00134E1B">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w:t>
      </w:r>
      <w:r>
        <w:rPr>
          <w:rFonts w:asciiTheme="minorHAnsi" w:hAnsiTheme="minorHAnsi"/>
        </w:rPr>
        <w:t xml:space="preserve"> </w:t>
      </w:r>
      <w:r w:rsidRPr="00134E1B">
        <w:rPr>
          <w:rFonts w:asciiTheme="minorHAnsi" w:hAnsiTheme="minorHAnsi"/>
        </w:rPr>
        <w:t xml:space="preserve"> </w:t>
      </w:r>
      <w:r>
        <w:rPr>
          <w:rFonts w:asciiTheme="minorHAnsi" w:hAnsiTheme="minorHAnsi" w:cs="Arial"/>
        </w:rPr>
        <w:t xml:space="preserve">Hsieh, H-F, </w:t>
      </w:r>
      <w:r w:rsidRPr="00134E1B">
        <w:rPr>
          <w:rFonts w:asciiTheme="minorHAnsi" w:hAnsiTheme="minorHAnsi" w:cs="Arial"/>
        </w:rPr>
        <w:t>Shannon</w:t>
      </w:r>
      <w:r w:rsidRPr="00620B43">
        <w:rPr>
          <w:rFonts w:asciiTheme="minorHAnsi" w:hAnsiTheme="minorHAnsi" w:cs="Arial"/>
        </w:rPr>
        <w:t xml:space="preserve"> </w:t>
      </w:r>
      <w:r>
        <w:rPr>
          <w:rFonts w:asciiTheme="minorHAnsi" w:hAnsiTheme="minorHAnsi" w:cs="Arial"/>
        </w:rPr>
        <w:t>SE</w:t>
      </w:r>
      <w:r w:rsidRPr="00134E1B">
        <w:rPr>
          <w:rFonts w:asciiTheme="minorHAnsi" w:hAnsiTheme="minorHAnsi" w:cs="Arial"/>
        </w:rPr>
        <w:t xml:space="preserve">. Three Approaches to Qualitative Content Analysis. </w:t>
      </w:r>
      <w:r w:rsidRPr="00620B43">
        <w:rPr>
          <w:rFonts w:asciiTheme="minorHAnsi" w:hAnsiTheme="minorHAnsi" w:cs="Arial"/>
          <w:i/>
        </w:rPr>
        <w:t>Qualitative Health Research</w:t>
      </w:r>
      <w:r>
        <w:rPr>
          <w:rFonts w:asciiTheme="minorHAnsi" w:hAnsiTheme="minorHAnsi" w:cs="Arial"/>
        </w:rPr>
        <w:t>.</w:t>
      </w:r>
      <w:r w:rsidRPr="00134E1B">
        <w:rPr>
          <w:rFonts w:asciiTheme="minorHAnsi" w:hAnsiTheme="minorHAnsi" w:cs="Arial"/>
        </w:rPr>
        <w:t xml:space="preserve"> 2005;</w:t>
      </w:r>
      <w:r>
        <w:rPr>
          <w:rFonts w:asciiTheme="minorHAnsi" w:hAnsiTheme="minorHAnsi" w:cs="Arial"/>
        </w:rPr>
        <w:t xml:space="preserve"> </w:t>
      </w:r>
      <w:r w:rsidRPr="00134E1B">
        <w:rPr>
          <w:rFonts w:asciiTheme="minorHAnsi" w:hAnsiTheme="minorHAnsi" w:cs="Arial"/>
          <w:b/>
          <w:bCs/>
        </w:rPr>
        <w:t>15</w:t>
      </w:r>
      <w:r w:rsidRPr="00134E1B">
        <w:rPr>
          <w:rFonts w:asciiTheme="minorHAnsi" w:hAnsiTheme="minorHAnsi" w:cs="Arial"/>
        </w:rPr>
        <w:t>(9): 1277-1288</w:t>
      </w:r>
    </w:p>
  </w:endnote>
  <w:endnote w:id="35">
    <w:p w14:paraId="0BF090E2" w14:textId="2EDEE6B8" w:rsidR="00116071" w:rsidRPr="00134E1B" w:rsidRDefault="00116071" w:rsidP="00134E1B">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 xml:space="preserve">. </w:t>
      </w:r>
      <w:r>
        <w:rPr>
          <w:rFonts w:asciiTheme="minorHAnsi" w:hAnsiTheme="minorHAnsi"/>
        </w:rPr>
        <w:t xml:space="preserve"> </w:t>
      </w:r>
      <w:r w:rsidRPr="00134E1B">
        <w:rPr>
          <w:rFonts w:asciiTheme="minorHAnsi" w:hAnsiTheme="minorHAnsi" w:cs="Arial"/>
        </w:rPr>
        <w:t>Green J</w:t>
      </w:r>
      <w:r>
        <w:rPr>
          <w:rFonts w:asciiTheme="minorHAnsi" w:hAnsiTheme="minorHAnsi" w:cs="Arial"/>
        </w:rPr>
        <w:t>,</w:t>
      </w:r>
      <w:r w:rsidRPr="00134E1B">
        <w:rPr>
          <w:rFonts w:asciiTheme="minorHAnsi" w:hAnsiTheme="minorHAnsi" w:cs="Arial"/>
        </w:rPr>
        <w:t xml:space="preserve"> Thorogood N. Qualitative Methods for Health Research 4</w:t>
      </w:r>
      <w:r w:rsidRPr="00134E1B">
        <w:rPr>
          <w:rFonts w:asciiTheme="minorHAnsi" w:hAnsiTheme="minorHAnsi" w:cs="Arial"/>
          <w:vertAlign w:val="superscript"/>
        </w:rPr>
        <w:t>th</w:t>
      </w:r>
      <w:r w:rsidRPr="00134E1B">
        <w:rPr>
          <w:rFonts w:asciiTheme="minorHAnsi" w:hAnsiTheme="minorHAnsi" w:cs="Arial"/>
        </w:rPr>
        <w:t xml:space="preserve"> Edition. London, Sage. 2018.</w:t>
      </w:r>
    </w:p>
  </w:endnote>
  <w:endnote w:id="36">
    <w:p w14:paraId="741D8C96" w14:textId="4DFCA36E" w:rsidR="00116071" w:rsidRPr="00134E1B" w:rsidRDefault="00116071" w:rsidP="00203B63">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w:t>
      </w:r>
      <w:r>
        <w:rPr>
          <w:rFonts w:asciiTheme="minorHAnsi" w:hAnsiTheme="minorHAnsi"/>
        </w:rPr>
        <w:t xml:space="preserve"> </w:t>
      </w:r>
      <w:r w:rsidRPr="00134E1B">
        <w:rPr>
          <w:rFonts w:asciiTheme="minorHAnsi" w:hAnsiTheme="minorHAnsi"/>
        </w:rPr>
        <w:t xml:space="preserve"> </w:t>
      </w:r>
      <w:r>
        <w:rPr>
          <w:rFonts w:asciiTheme="minorHAnsi" w:hAnsiTheme="minorHAnsi" w:cs="Arial"/>
          <w:lang w:val="en-US"/>
        </w:rPr>
        <w:t>Schulz KF, Altman DG,</w:t>
      </w:r>
      <w:r w:rsidRPr="00134E1B">
        <w:rPr>
          <w:rFonts w:asciiTheme="minorHAnsi" w:hAnsiTheme="minorHAnsi" w:cs="Arial"/>
          <w:lang w:val="en-US"/>
        </w:rPr>
        <w:t xml:space="preserve"> Moher</w:t>
      </w:r>
      <w:r>
        <w:rPr>
          <w:rFonts w:asciiTheme="minorHAnsi" w:hAnsiTheme="minorHAnsi" w:cs="Arial"/>
          <w:lang w:val="en-US"/>
        </w:rPr>
        <w:t>D</w:t>
      </w:r>
      <w:r w:rsidRPr="00134E1B">
        <w:rPr>
          <w:rFonts w:asciiTheme="minorHAnsi" w:hAnsiTheme="minorHAnsi" w:cs="Arial"/>
          <w:lang w:val="en-US"/>
        </w:rPr>
        <w:t xml:space="preserve">, CONSORT 2010 statement: updated guidelines for reporting parallel group randomized trials. </w:t>
      </w:r>
      <w:r w:rsidRPr="00620B43">
        <w:rPr>
          <w:rFonts w:asciiTheme="minorHAnsi" w:hAnsiTheme="minorHAnsi" w:cs="Arial"/>
          <w:i/>
          <w:lang w:val="en-US"/>
        </w:rPr>
        <w:t xml:space="preserve">Ann Intern Med, </w:t>
      </w:r>
      <w:r w:rsidRPr="00134E1B">
        <w:rPr>
          <w:rFonts w:asciiTheme="minorHAnsi" w:hAnsiTheme="minorHAnsi" w:cs="Arial"/>
          <w:lang w:val="en-US"/>
        </w:rPr>
        <w:t>2010</w:t>
      </w:r>
      <w:r>
        <w:rPr>
          <w:rFonts w:asciiTheme="minorHAnsi" w:hAnsiTheme="minorHAnsi" w:cs="Arial"/>
          <w:lang w:val="en-US"/>
        </w:rPr>
        <w:t>;</w:t>
      </w:r>
      <w:r w:rsidRPr="00134E1B">
        <w:rPr>
          <w:rFonts w:asciiTheme="minorHAnsi" w:hAnsiTheme="minorHAnsi" w:cs="Arial"/>
          <w:lang w:val="en-US"/>
        </w:rPr>
        <w:t xml:space="preserve"> </w:t>
      </w:r>
      <w:r w:rsidRPr="00134E1B">
        <w:rPr>
          <w:rFonts w:asciiTheme="minorHAnsi" w:hAnsiTheme="minorHAnsi" w:cs="Arial"/>
          <w:b/>
          <w:lang w:val="en-US"/>
        </w:rPr>
        <w:t>152</w:t>
      </w:r>
      <w:r w:rsidRPr="00134E1B">
        <w:rPr>
          <w:rFonts w:asciiTheme="minorHAnsi" w:hAnsiTheme="minorHAnsi" w:cs="Arial"/>
          <w:lang w:val="en-US"/>
        </w:rPr>
        <w:t>(11): p. 726-32.</w:t>
      </w:r>
    </w:p>
  </w:endnote>
  <w:endnote w:id="37">
    <w:p w14:paraId="2CA7568C" w14:textId="286F2395" w:rsidR="00116071" w:rsidRPr="00134E1B" w:rsidRDefault="00116071" w:rsidP="00203B63">
      <w:pPr>
        <w:pStyle w:val="EndnoteText"/>
        <w:numPr>
          <w:ilvl w:val="0"/>
          <w:numId w:val="0"/>
        </w:numPr>
        <w:ind w:left="720" w:hanging="425"/>
        <w:rPr>
          <w:rFonts w:asciiTheme="minorHAnsi" w:hAnsiTheme="minorHAnsi"/>
        </w:rPr>
      </w:pPr>
      <w:r w:rsidRPr="00134E1B">
        <w:rPr>
          <w:rStyle w:val="EndnoteReference"/>
          <w:rFonts w:asciiTheme="minorHAnsi" w:hAnsiTheme="minorHAnsi"/>
          <w:vertAlign w:val="baseline"/>
        </w:rPr>
        <w:endnoteRef/>
      </w:r>
      <w:r w:rsidRPr="00134E1B">
        <w:rPr>
          <w:rFonts w:asciiTheme="minorHAnsi" w:hAnsiTheme="minorHAnsi"/>
        </w:rPr>
        <w:t>.</w:t>
      </w:r>
      <w:r>
        <w:rPr>
          <w:rFonts w:asciiTheme="minorHAnsi" w:hAnsiTheme="minorHAnsi"/>
        </w:rPr>
        <w:t xml:space="preserve"> </w:t>
      </w:r>
      <w:r w:rsidRPr="00134E1B">
        <w:rPr>
          <w:rFonts w:asciiTheme="minorHAnsi" w:hAnsiTheme="minorHAnsi"/>
        </w:rPr>
        <w:t xml:space="preserve"> </w:t>
      </w:r>
      <w:r>
        <w:rPr>
          <w:rFonts w:asciiTheme="minorHAnsi" w:hAnsiTheme="minorHAnsi" w:cs="Arial"/>
        </w:rPr>
        <w:t>Eldridge SM</w:t>
      </w:r>
      <w:r w:rsidRPr="00134E1B">
        <w:rPr>
          <w:rFonts w:asciiTheme="minorHAnsi" w:hAnsiTheme="minorHAnsi" w:cs="Arial"/>
        </w:rPr>
        <w:t>,</w:t>
      </w:r>
      <w:r>
        <w:rPr>
          <w:rFonts w:asciiTheme="minorHAnsi" w:hAnsiTheme="minorHAnsi" w:cs="Arial"/>
        </w:rPr>
        <w:t xml:space="preserve"> Chan CL, Campbell MJ</w:t>
      </w:r>
      <w:r w:rsidRPr="00134E1B">
        <w:rPr>
          <w:rFonts w:asciiTheme="minorHAnsi" w:hAnsiTheme="minorHAnsi" w:cs="Arial"/>
        </w:rPr>
        <w:t xml:space="preserve"> et al., CONSORT 2010 statement: extension to randomised pilot and feasibility trials</w:t>
      </w:r>
      <w:r w:rsidRPr="00134E1B">
        <w:rPr>
          <w:rFonts w:asciiTheme="minorHAnsi" w:hAnsiTheme="minorHAnsi" w:cs="Arial"/>
          <w:i/>
        </w:rPr>
        <w:t>.</w:t>
      </w:r>
      <w:r w:rsidRPr="00134E1B">
        <w:rPr>
          <w:rFonts w:asciiTheme="minorHAnsi" w:hAnsiTheme="minorHAnsi" w:cs="Arial"/>
        </w:rPr>
        <w:t xml:space="preserve"> BMJ, 2016</w:t>
      </w:r>
      <w:r>
        <w:rPr>
          <w:rFonts w:asciiTheme="minorHAnsi" w:hAnsiTheme="minorHAnsi" w:cs="Arial"/>
        </w:rPr>
        <w:t>;</w:t>
      </w:r>
      <w:r w:rsidRPr="00134E1B">
        <w:rPr>
          <w:rFonts w:asciiTheme="minorHAnsi" w:hAnsiTheme="minorHAnsi" w:cs="Arial"/>
        </w:rPr>
        <w:t xml:space="preserve"> </w:t>
      </w:r>
      <w:r w:rsidRPr="00134E1B">
        <w:rPr>
          <w:rFonts w:asciiTheme="minorHAnsi" w:hAnsiTheme="minorHAnsi" w:cs="Arial"/>
          <w:b/>
        </w:rPr>
        <w:t>355</w:t>
      </w:r>
      <w:r w:rsidRPr="00134E1B">
        <w:rPr>
          <w:rFonts w:asciiTheme="minorHAnsi" w:hAnsiTheme="minorHAnsi" w:cs="Arial"/>
        </w:rPr>
        <w:t>.</w:t>
      </w:r>
    </w:p>
  </w:endnote>
  <w:endnote w:id="38">
    <w:p w14:paraId="15FC42F2" w14:textId="77777777" w:rsidR="00116071" w:rsidRDefault="00116071" w:rsidP="00656891">
      <w:pPr>
        <w:pStyle w:val="EndnoteText"/>
        <w:numPr>
          <w:ilvl w:val="0"/>
          <w:numId w:val="0"/>
        </w:numPr>
        <w:ind w:left="709" w:hanging="425"/>
      </w:pPr>
      <w:r w:rsidRPr="005E58E1">
        <w:rPr>
          <w:rStyle w:val="EndnoteReference"/>
          <w:vertAlign w:val="baseline"/>
        </w:rPr>
        <w:endnoteRef/>
      </w:r>
      <w:r>
        <w:t>.</w:t>
      </w:r>
      <w:r w:rsidRPr="005E58E1">
        <w:t xml:space="preserve"> </w:t>
      </w:r>
      <w:r>
        <w:t xml:space="preserve"> Data Protection Act, UK Government h</w:t>
      </w:r>
      <w:r w:rsidRPr="005E58E1">
        <w:t>ttp://www.legislation.gov.uk/ukpga/2018/12/contents/enacted</w:t>
      </w:r>
    </w:p>
  </w:endnote>
  <w:endnote w:id="39">
    <w:p w14:paraId="09A10686" w14:textId="77777777" w:rsidR="00116071" w:rsidRDefault="00116071" w:rsidP="00656891">
      <w:pPr>
        <w:pStyle w:val="EndnoteText"/>
        <w:numPr>
          <w:ilvl w:val="0"/>
          <w:numId w:val="0"/>
        </w:numPr>
        <w:ind w:left="720" w:hanging="360"/>
      </w:pPr>
      <w:r w:rsidRPr="005E58E1">
        <w:rPr>
          <w:rStyle w:val="EndnoteReference"/>
          <w:vertAlign w:val="baseline"/>
        </w:rPr>
        <w:endnoteRef/>
      </w:r>
      <w:r>
        <w:t xml:space="preserve">.  Information Commissioner’s Office </w:t>
      </w:r>
      <w:r w:rsidRPr="005E58E1">
        <w:t>https://ico.org.uk/for-organisations/guide-to-the-general-data-protection-regulation-gdpr/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69288"/>
      <w:docPartObj>
        <w:docPartGallery w:val="Page Numbers (Bottom of Page)"/>
        <w:docPartUnique/>
      </w:docPartObj>
    </w:sdtPr>
    <w:sdtEndPr>
      <w:rPr>
        <w:noProof/>
      </w:rPr>
    </w:sdtEndPr>
    <w:sdtContent>
      <w:p w14:paraId="69927315" w14:textId="1E8798C4" w:rsidR="00434693" w:rsidRDefault="00434693">
        <w:pPr>
          <w:pStyle w:val="Footer"/>
          <w:jc w:val="right"/>
        </w:pPr>
        <w:r>
          <w:fldChar w:fldCharType="begin"/>
        </w:r>
        <w:r>
          <w:instrText xml:space="preserve"> PAGE   \* MERGEFORMAT </w:instrText>
        </w:r>
        <w:r>
          <w:fldChar w:fldCharType="separate"/>
        </w:r>
        <w:r w:rsidR="009B611C">
          <w:rPr>
            <w:noProof/>
          </w:rPr>
          <w:t>2</w:t>
        </w:r>
        <w:r>
          <w:rPr>
            <w:noProof/>
          </w:rPr>
          <w:fldChar w:fldCharType="end"/>
        </w:r>
      </w:p>
    </w:sdtContent>
  </w:sdt>
  <w:p w14:paraId="793A62D6" w14:textId="77777777" w:rsidR="00116071" w:rsidRDefault="0011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E524" w14:textId="77777777" w:rsidR="00116071" w:rsidRDefault="00116071" w:rsidP="00526BA8">
      <w:pPr>
        <w:spacing w:after="0" w:line="240" w:lineRule="auto"/>
      </w:pPr>
      <w:r>
        <w:separator/>
      </w:r>
    </w:p>
  </w:footnote>
  <w:footnote w:type="continuationSeparator" w:id="0">
    <w:p w14:paraId="3F856DD7" w14:textId="77777777" w:rsidR="00116071" w:rsidRDefault="00116071" w:rsidP="00526BA8">
      <w:pPr>
        <w:spacing w:after="0" w:line="240" w:lineRule="auto"/>
      </w:pPr>
      <w:r>
        <w:continuationSeparator/>
      </w:r>
    </w:p>
  </w:footnote>
  <w:footnote w:type="continuationNotice" w:id="1">
    <w:p w14:paraId="5C079D7A" w14:textId="77777777" w:rsidR="00116071" w:rsidRDefault="00116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2A3A" w14:textId="77777777" w:rsidR="00116071" w:rsidRDefault="00116071">
    <w:pPr>
      <w:pStyle w:val="Header"/>
    </w:pPr>
    <w:r w:rsidRPr="009A279A">
      <w:rPr>
        <w:noProof/>
        <w:lang w:eastAsia="en-GB"/>
      </w:rPr>
      <w:drawing>
        <wp:anchor distT="36576" distB="36576" distL="36576" distR="36576" simplePos="0" relativeHeight="251655168" behindDoc="0" locked="0" layoutInCell="1" allowOverlap="1" wp14:anchorId="733BE5DC" wp14:editId="1B0F4F87">
          <wp:simplePos x="0" y="0"/>
          <wp:positionH relativeFrom="margin">
            <wp:posOffset>1687195</wp:posOffset>
          </wp:positionH>
          <wp:positionV relativeFrom="paragraph">
            <wp:posOffset>17145</wp:posOffset>
          </wp:positionV>
          <wp:extent cx="1073785" cy="5854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585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D38">
      <w:rPr>
        <w:noProof/>
        <w:lang w:eastAsia="en-GB"/>
      </w:rPr>
      <w:drawing>
        <wp:inline distT="0" distB="0" distL="0" distR="0" wp14:anchorId="567F327B" wp14:editId="356AA1AB">
          <wp:extent cx="1181806"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81806" cy="638175"/>
                  </a:xfrm>
                  <a:prstGeom prst="rect">
                    <a:avLst/>
                  </a:prstGeom>
                </pic:spPr>
              </pic:pic>
            </a:graphicData>
          </a:graphic>
        </wp:inline>
      </w:drawing>
    </w:r>
    <w:r>
      <w:rPr>
        <w:noProof/>
        <w:sz w:val="24"/>
        <w:szCs w:val="24"/>
        <w:lang w:eastAsia="en-GB"/>
      </w:rPr>
      <w:drawing>
        <wp:anchor distT="36576" distB="36576" distL="36576" distR="36576" simplePos="0" relativeHeight="251659264" behindDoc="0" locked="0" layoutInCell="1" allowOverlap="1" wp14:anchorId="3AB6E7B0" wp14:editId="56C8FCBB">
          <wp:simplePos x="0" y="0"/>
          <wp:positionH relativeFrom="margin">
            <wp:align>right</wp:align>
          </wp:positionH>
          <wp:positionV relativeFrom="paragraph">
            <wp:posOffset>-163830</wp:posOffset>
          </wp:positionV>
          <wp:extent cx="1546860" cy="7969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9023" cy="79832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3360" behindDoc="0" locked="0" layoutInCell="1" allowOverlap="1" wp14:anchorId="44D325CD" wp14:editId="77946314">
          <wp:simplePos x="0" y="0"/>
          <wp:positionH relativeFrom="column">
            <wp:posOffset>2962275</wp:posOffset>
          </wp:positionH>
          <wp:positionV relativeFrom="paragraph">
            <wp:posOffset>-17145</wp:posOffset>
          </wp:positionV>
          <wp:extent cx="1109345" cy="624840"/>
          <wp:effectExtent l="0" t="0" r="0" b="3810"/>
          <wp:wrapNone/>
          <wp:docPr id="5" name="Picture 5" descr="Image result for south tees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 tees hospitals nhs foundation tru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9345" cy="624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4EE7" w14:textId="6152EA3B" w:rsidR="00116071" w:rsidRDefault="0011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695"/>
    <w:multiLevelType w:val="hybridMultilevel"/>
    <w:tmpl w:val="4C70E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D5E7F"/>
    <w:multiLevelType w:val="hybridMultilevel"/>
    <w:tmpl w:val="E3D64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60E8E"/>
    <w:multiLevelType w:val="hybridMultilevel"/>
    <w:tmpl w:val="A7E2F9D2"/>
    <w:lvl w:ilvl="0" w:tplc="8D6E1DE8">
      <w:start w:val="1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E7252AC"/>
    <w:multiLevelType w:val="hybridMultilevel"/>
    <w:tmpl w:val="9662A33C"/>
    <w:lvl w:ilvl="0" w:tplc="3B908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C4553"/>
    <w:multiLevelType w:val="multilevel"/>
    <w:tmpl w:val="8F56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36E6F"/>
    <w:multiLevelType w:val="multilevel"/>
    <w:tmpl w:val="EA2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F35CA"/>
    <w:multiLevelType w:val="hybridMultilevel"/>
    <w:tmpl w:val="AAAE7BB6"/>
    <w:lvl w:ilvl="0" w:tplc="3B908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A0672"/>
    <w:multiLevelType w:val="hybridMultilevel"/>
    <w:tmpl w:val="E5D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724AD"/>
    <w:multiLevelType w:val="hybridMultilevel"/>
    <w:tmpl w:val="83722ADC"/>
    <w:lvl w:ilvl="0" w:tplc="9A60E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A3C40"/>
    <w:multiLevelType w:val="hybridMultilevel"/>
    <w:tmpl w:val="4E1AB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F80C62"/>
    <w:multiLevelType w:val="hybridMultilevel"/>
    <w:tmpl w:val="5D90B4EC"/>
    <w:lvl w:ilvl="0" w:tplc="4798F092">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C16AB"/>
    <w:multiLevelType w:val="hybridMultilevel"/>
    <w:tmpl w:val="0628A6D4"/>
    <w:lvl w:ilvl="0" w:tplc="F0627A8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95F0C93"/>
    <w:multiLevelType w:val="hybridMultilevel"/>
    <w:tmpl w:val="44A00DBC"/>
    <w:lvl w:ilvl="0" w:tplc="0809001B">
      <w:start w:val="1"/>
      <w:numFmt w:val="lowerRoman"/>
      <w:lvlText w:val="%1."/>
      <w:lvlJc w:val="righ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AD75DE1"/>
    <w:multiLevelType w:val="multilevel"/>
    <w:tmpl w:val="9E8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F77B1"/>
    <w:multiLevelType w:val="hybridMultilevel"/>
    <w:tmpl w:val="1316B388"/>
    <w:lvl w:ilvl="0" w:tplc="3652576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4E5ABF"/>
    <w:multiLevelType w:val="hybridMultilevel"/>
    <w:tmpl w:val="3C2025D8"/>
    <w:lvl w:ilvl="0" w:tplc="2FA2D62C">
      <w:start w:val="1"/>
      <w:numFmt w:val="lowerRoman"/>
      <w:lvlText w:val="%1."/>
      <w:lvlJc w:val="right"/>
      <w:pPr>
        <w:ind w:left="644"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54707"/>
    <w:multiLevelType w:val="hybridMultilevel"/>
    <w:tmpl w:val="50006068"/>
    <w:lvl w:ilvl="0" w:tplc="3B908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015EE"/>
    <w:multiLevelType w:val="multilevel"/>
    <w:tmpl w:val="069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90BEA"/>
    <w:multiLevelType w:val="hybridMultilevel"/>
    <w:tmpl w:val="652C9D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661639F"/>
    <w:multiLevelType w:val="hybridMultilevel"/>
    <w:tmpl w:val="23F60FF6"/>
    <w:lvl w:ilvl="0" w:tplc="CD4C6D84">
      <w:start w:val="1"/>
      <w:numFmt w:val="decimal"/>
      <w:pStyle w:val="Endnote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F7782C"/>
    <w:multiLevelType w:val="hybridMultilevel"/>
    <w:tmpl w:val="1DC0D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3C2764"/>
    <w:multiLevelType w:val="hybridMultilevel"/>
    <w:tmpl w:val="D938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5711F8"/>
    <w:multiLevelType w:val="hybridMultilevel"/>
    <w:tmpl w:val="2EAE4B14"/>
    <w:lvl w:ilvl="0" w:tplc="3B908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463B2"/>
    <w:multiLevelType w:val="hybridMultilevel"/>
    <w:tmpl w:val="F5381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8F7856"/>
    <w:multiLevelType w:val="hybridMultilevel"/>
    <w:tmpl w:val="774A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9"/>
  </w:num>
  <w:num w:numId="4">
    <w:abstractNumId w:val="15"/>
  </w:num>
  <w:num w:numId="5">
    <w:abstractNumId w:val="23"/>
  </w:num>
  <w:num w:numId="6">
    <w:abstractNumId w:val="1"/>
  </w:num>
  <w:num w:numId="7">
    <w:abstractNumId w:val="20"/>
  </w:num>
  <w:num w:numId="8">
    <w:abstractNumId w:val="12"/>
  </w:num>
  <w:num w:numId="9">
    <w:abstractNumId w:val="0"/>
  </w:num>
  <w:num w:numId="10">
    <w:abstractNumId w:val="6"/>
  </w:num>
  <w:num w:numId="11">
    <w:abstractNumId w:val="16"/>
  </w:num>
  <w:num w:numId="12">
    <w:abstractNumId w:val="11"/>
  </w:num>
  <w:num w:numId="13">
    <w:abstractNumId w:val="8"/>
  </w:num>
  <w:num w:numId="14">
    <w:abstractNumId w:val="3"/>
  </w:num>
  <w:num w:numId="15">
    <w:abstractNumId w:val="22"/>
  </w:num>
  <w:num w:numId="16">
    <w:abstractNumId w:val="24"/>
  </w:num>
  <w:num w:numId="17">
    <w:abstractNumId w:val="2"/>
  </w:num>
  <w:num w:numId="18">
    <w:abstractNumId w:val="10"/>
  </w:num>
  <w:num w:numId="19">
    <w:abstractNumId w:val="5"/>
  </w:num>
  <w:num w:numId="20">
    <w:abstractNumId w:val="13"/>
  </w:num>
  <w:num w:numId="21">
    <w:abstractNumId w:val="18"/>
  </w:num>
  <w:num w:numId="22">
    <w:abstractNumId w:val="21"/>
  </w:num>
  <w:num w:numId="23">
    <w:abstractNumId w:val="14"/>
  </w:num>
  <w:num w:numId="24">
    <w:abstractNumId w:val="4"/>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zdzev5pszapfewpa1xff2g5p990szvpd5d&quot;&gt;Simon&amp;apos;s EndNote Library Copy&lt;record-ids&gt;&lt;item&gt;173&lt;/item&gt;&lt;item&gt;860&lt;/item&gt;&lt;/record-ids&gt;&lt;/item&gt;&lt;/Libraries&gt;"/>
  </w:docVars>
  <w:rsids>
    <w:rsidRoot w:val="00E12D4F"/>
    <w:rsid w:val="00000BD2"/>
    <w:rsid w:val="000036D9"/>
    <w:rsid w:val="0000567D"/>
    <w:rsid w:val="0000607F"/>
    <w:rsid w:val="00006702"/>
    <w:rsid w:val="000125F2"/>
    <w:rsid w:val="0001512B"/>
    <w:rsid w:val="000167B9"/>
    <w:rsid w:val="00017241"/>
    <w:rsid w:val="00017E90"/>
    <w:rsid w:val="0002121A"/>
    <w:rsid w:val="00021EF9"/>
    <w:rsid w:val="000233AE"/>
    <w:rsid w:val="00023760"/>
    <w:rsid w:val="00025F94"/>
    <w:rsid w:val="0003374A"/>
    <w:rsid w:val="00033E55"/>
    <w:rsid w:val="0003479F"/>
    <w:rsid w:val="00042742"/>
    <w:rsid w:val="00043258"/>
    <w:rsid w:val="00044AEF"/>
    <w:rsid w:val="00044DAC"/>
    <w:rsid w:val="0004720F"/>
    <w:rsid w:val="00051EA1"/>
    <w:rsid w:val="00053458"/>
    <w:rsid w:val="00053F90"/>
    <w:rsid w:val="0005784C"/>
    <w:rsid w:val="00063398"/>
    <w:rsid w:val="000633B9"/>
    <w:rsid w:val="000647D3"/>
    <w:rsid w:val="000647FC"/>
    <w:rsid w:val="00065705"/>
    <w:rsid w:val="00065ED6"/>
    <w:rsid w:val="00070A03"/>
    <w:rsid w:val="00071C6C"/>
    <w:rsid w:val="00072274"/>
    <w:rsid w:val="000724C3"/>
    <w:rsid w:val="00074F9E"/>
    <w:rsid w:val="00075494"/>
    <w:rsid w:val="00080F1A"/>
    <w:rsid w:val="00081ECB"/>
    <w:rsid w:val="00084121"/>
    <w:rsid w:val="0008696F"/>
    <w:rsid w:val="000900DE"/>
    <w:rsid w:val="0009218C"/>
    <w:rsid w:val="00096015"/>
    <w:rsid w:val="000A4ABD"/>
    <w:rsid w:val="000A5409"/>
    <w:rsid w:val="000A7E98"/>
    <w:rsid w:val="000B03CD"/>
    <w:rsid w:val="000B0CAD"/>
    <w:rsid w:val="000B3D79"/>
    <w:rsid w:val="000B4827"/>
    <w:rsid w:val="000B5D70"/>
    <w:rsid w:val="000B6497"/>
    <w:rsid w:val="000C019F"/>
    <w:rsid w:val="000C74A9"/>
    <w:rsid w:val="000C75E4"/>
    <w:rsid w:val="000D094E"/>
    <w:rsid w:val="000D23BB"/>
    <w:rsid w:val="000D2446"/>
    <w:rsid w:val="000D49AB"/>
    <w:rsid w:val="000D4F9B"/>
    <w:rsid w:val="000D6D1E"/>
    <w:rsid w:val="000E014B"/>
    <w:rsid w:val="000E2F39"/>
    <w:rsid w:val="000E3941"/>
    <w:rsid w:val="000E698A"/>
    <w:rsid w:val="000F0054"/>
    <w:rsid w:val="000F0B3F"/>
    <w:rsid w:val="000F23A6"/>
    <w:rsid w:val="000F48C0"/>
    <w:rsid w:val="000F4D5B"/>
    <w:rsid w:val="001037D8"/>
    <w:rsid w:val="00104D36"/>
    <w:rsid w:val="00112AA6"/>
    <w:rsid w:val="00116071"/>
    <w:rsid w:val="00125770"/>
    <w:rsid w:val="00131511"/>
    <w:rsid w:val="001331CD"/>
    <w:rsid w:val="00134E1B"/>
    <w:rsid w:val="001367E6"/>
    <w:rsid w:val="00136D2B"/>
    <w:rsid w:val="00137280"/>
    <w:rsid w:val="00143283"/>
    <w:rsid w:val="001435B3"/>
    <w:rsid w:val="0014625E"/>
    <w:rsid w:val="00147E5C"/>
    <w:rsid w:val="001504E6"/>
    <w:rsid w:val="00156946"/>
    <w:rsid w:val="00156BF5"/>
    <w:rsid w:val="00160BF3"/>
    <w:rsid w:val="00162001"/>
    <w:rsid w:val="001636A8"/>
    <w:rsid w:val="00163F39"/>
    <w:rsid w:val="001724C3"/>
    <w:rsid w:val="0017346D"/>
    <w:rsid w:val="001738D0"/>
    <w:rsid w:val="0017394C"/>
    <w:rsid w:val="00176767"/>
    <w:rsid w:val="00176D3F"/>
    <w:rsid w:val="0018205A"/>
    <w:rsid w:val="00182F91"/>
    <w:rsid w:val="00187453"/>
    <w:rsid w:val="00190E58"/>
    <w:rsid w:val="00192F9F"/>
    <w:rsid w:val="00194DE5"/>
    <w:rsid w:val="00194E5A"/>
    <w:rsid w:val="00197116"/>
    <w:rsid w:val="001A0B91"/>
    <w:rsid w:val="001A4745"/>
    <w:rsid w:val="001B0E13"/>
    <w:rsid w:val="001B2DB0"/>
    <w:rsid w:val="001B4351"/>
    <w:rsid w:val="001B4CA7"/>
    <w:rsid w:val="001B5A0F"/>
    <w:rsid w:val="001C3CE7"/>
    <w:rsid w:val="001C6C72"/>
    <w:rsid w:val="001D051F"/>
    <w:rsid w:val="001D2B61"/>
    <w:rsid w:val="001D4287"/>
    <w:rsid w:val="001D59BD"/>
    <w:rsid w:val="001E28A1"/>
    <w:rsid w:val="001E3529"/>
    <w:rsid w:val="001F5C8D"/>
    <w:rsid w:val="002009AB"/>
    <w:rsid w:val="00203B63"/>
    <w:rsid w:val="002040C1"/>
    <w:rsid w:val="00204577"/>
    <w:rsid w:val="0021169F"/>
    <w:rsid w:val="00212C00"/>
    <w:rsid w:val="00215EAE"/>
    <w:rsid w:val="0021693E"/>
    <w:rsid w:val="002203BF"/>
    <w:rsid w:val="00220533"/>
    <w:rsid w:val="002207DD"/>
    <w:rsid w:val="00221149"/>
    <w:rsid w:val="00225D86"/>
    <w:rsid w:val="002262EF"/>
    <w:rsid w:val="00227B17"/>
    <w:rsid w:val="00227D4D"/>
    <w:rsid w:val="002314B2"/>
    <w:rsid w:val="00231527"/>
    <w:rsid w:val="00231873"/>
    <w:rsid w:val="00233FE5"/>
    <w:rsid w:val="00234153"/>
    <w:rsid w:val="002342EA"/>
    <w:rsid w:val="0024203B"/>
    <w:rsid w:val="00246A74"/>
    <w:rsid w:val="00250B59"/>
    <w:rsid w:val="00255AC2"/>
    <w:rsid w:val="0026053A"/>
    <w:rsid w:val="00262505"/>
    <w:rsid w:val="0026406C"/>
    <w:rsid w:val="00265597"/>
    <w:rsid w:val="00272198"/>
    <w:rsid w:val="00272250"/>
    <w:rsid w:val="00273392"/>
    <w:rsid w:val="00276661"/>
    <w:rsid w:val="00277C9C"/>
    <w:rsid w:val="002814FE"/>
    <w:rsid w:val="0028218B"/>
    <w:rsid w:val="00282C9D"/>
    <w:rsid w:val="002837F0"/>
    <w:rsid w:val="00285141"/>
    <w:rsid w:val="0029223C"/>
    <w:rsid w:val="00292C56"/>
    <w:rsid w:val="002960E6"/>
    <w:rsid w:val="00296B4B"/>
    <w:rsid w:val="00297766"/>
    <w:rsid w:val="0029790C"/>
    <w:rsid w:val="002A24B3"/>
    <w:rsid w:val="002A46AD"/>
    <w:rsid w:val="002B0247"/>
    <w:rsid w:val="002B08B9"/>
    <w:rsid w:val="002B0FA3"/>
    <w:rsid w:val="002B2B4F"/>
    <w:rsid w:val="002B637D"/>
    <w:rsid w:val="002B651D"/>
    <w:rsid w:val="002C1773"/>
    <w:rsid w:val="002C3C7F"/>
    <w:rsid w:val="002C50B9"/>
    <w:rsid w:val="002C60C9"/>
    <w:rsid w:val="002C6EBC"/>
    <w:rsid w:val="002D3F30"/>
    <w:rsid w:val="002D4A96"/>
    <w:rsid w:val="002E1912"/>
    <w:rsid w:val="002E6701"/>
    <w:rsid w:val="002F0082"/>
    <w:rsid w:val="002F02CC"/>
    <w:rsid w:val="002F074A"/>
    <w:rsid w:val="002F4D83"/>
    <w:rsid w:val="002F5CA7"/>
    <w:rsid w:val="002F654B"/>
    <w:rsid w:val="002F745D"/>
    <w:rsid w:val="002F7D82"/>
    <w:rsid w:val="00300DDD"/>
    <w:rsid w:val="00302C98"/>
    <w:rsid w:val="00304126"/>
    <w:rsid w:val="003074D0"/>
    <w:rsid w:val="003103AC"/>
    <w:rsid w:val="0031188E"/>
    <w:rsid w:val="003118C0"/>
    <w:rsid w:val="00312E38"/>
    <w:rsid w:val="0031532C"/>
    <w:rsid w:val="0032113A"/>
    <w:rsid w:val="003222AD"/>
    <w:rsid w:val="00325114"/>
    <w:rsid w:val="00325160"/>
    <w:rsid w:val="003258E5"/>
    <w:rsid w:val="003329D9"/>
    <w:rsid w:val="00332F76"/>
    <w:rsid w:val="003428A3"/>
    <w:rsid w:val="00343E8B"/>
    <w:rsid w:val="003459CB"/>
    <w:rsid w:val="00350D3F"/>
    <w:rsid w:val="00352C6D"/>
    <w:rsid w:val="003546B0"/>
    <w:rsid w:val="00354C2C"/>
    <w:rsid w:val="00355AB9"/>
    <w:rsid w:val="00362A50"/>
    <w:rsid w:val="00362BB5"/>
    <w:rsid w:val="003635FC"/>
    <w:rsid w:val="00364E22"/>
    <w:rsid w:val="00365622"/>
    <w:rsid w:val="003656EE"/>
    <w:rsid w:val="00370062"/>
    <w:rsid w:val="003719CD"/>
    <w:rsid w:val="00371C7C"/>
    <w:rsid w:val="00373C48"/>
    <w:rsid w:val="003769AE"/>
    <w:rsid w:val="00376FD2"/>
    <w:rsid w:val="003777C6"/>
    <w:rsid w:val="00381747"/>
    <w:rsid w:val="00384969"/>
    <w:rsid w:val="00384FD8"/>
    <w:rsid w:val="00386392"/>
    <w:rsid w:val="00390AE2"/>
    <w:rsid w:val="00390B8D"/>
    <w:rsid w:val="00395B34"/>
    <w:rsid w:val="00397B64"/>
    <w:rsid w:val="00397FD3"/>
    <w:rsid w:val="003A37A5"/>
    <w:rsid w:val="003A3BB1"/>
    <w:rsid w:val="003A536C"/>
    <w:rsid w:val="003B02F1"/>
    <w:rsid w:val="003B0EA1"/>
    <w:rsid w:val="003B7A49"/>
    <w:rsid w:val="003C24E2"/>
    <w:rsid w:val="003C2A5F"/>
    <w:rsid w:val="003C2D74"/>
    <w:rsid w:val="003D1DA3"/>
    <w:rsid w:val="003D2B55"/>
    <w:rsid w:val="003E0E18"/>
    <w:rsid w:val="003E1C86"/>
    <w:rsid w:val="003E3643"/>
    <w:rsid w:val="003E55AA"/>
    <w:rsid w:val="003E5ACF"/>
    <w:rsid w:val="003E71E3"/>
    <w:rsid w:val="003E77DE"/>
    <w:rsid w:val="003E7D04"/>
    <w:rsid w:val="003F234E"/>
    <w:rsid w:val="003F44B9"/>
    <w:rsid w:val="003F6AF3"/>
    <w:rsid w:val="003F7416"/>
    <w:rsid w:val="003F783E"/>
    <w:rsid w:val="004003CF"/>
    <w:rsid w:val="00400522"/>
    <w:rsid w:val="00402A9D"/>
    <w:rsid w:val="0040398D"/>
    <w:rsid w:val="00405455"/>
    <w:rsid w:val="00407E2A"/>
    <w:rsid w:val="00411FF2"/>
    <w:rsid w:val="0041265F"/>
    <w:rsid w:val="0041594F"/>
    <w:rsid w:val="00423CCF"/>
    <w:rsid w:val="004241C4"/>
    <w:rsid w:val="00426DFA"/>
    <w:rsid w:val="00426FAD"/>
    <w:rsid w:val="004309A1"/>
    <w:rsid w:val="00432344"/>
    <w:rsid w:val="00432E57"/>
    <w:rsid w:val="004330F1"/>
    <w:rsid w:val="004336F1"/>
    <w:rsid w:val="00434693"/>
    <w:rsid w:val="00434C47"/>
    <w:rsid w:val="004351BE"/>
    <w:rsid w:val="00436480"/>
    <w:rsid w:val="004372BA"/>
    <w:rsid w:val="00440034"/>
    <w:rsid w:val="00447689"/>
    <w:rsid w:val="00447F69"/>
    <w:rsid w:val="0045083C"/>
    <w:rsid w:val="00453820"/>
    <w:rsid w:val="0045416E"/>
    <w:rsid w:val="00456AF1"/>
    <w:rsid w:val="004573C1"/>
    <w:rsid w:val="00457803"/>
    <w:rsid w:val="00457F11"/>
    <w:rsid w:val="00460BE7"/>
    <w:rsid w:val="00463024"/>
    <w:rsid w:val="00466F88"/>
    <w:rsid w:val="0046722B"/>
    <w:rsid w:val="00467299"/>
    <w:rsid w:val="0047177D"/>
    <w:rsid w:val="00472FA5"/>
    <w:rsid w:val="00474A5B"/>
    <w:rsid w:val="0047634C"/>
    <w:rsid w:val="0047688F"/>
    <w:rsid w:val="00477444"/>
    <w:rsid w:val="004775F2"/>
    <w:rsid w:val="004801D1"/>
    <w:rsid w:val="00481A5D"/>
    <w:rsid w:val="00482DBB"/>
    <w:rsid w:val="00483241"/>
    <w:rsid w:val="0048384D"/>
    <w:rsid w:val="00483E0E"/>
    <w:rsid w:val="0049139D"/>
    <w:rsid w:val="004915C0"/>
    <w:rsid w:val="004924E0"/>
    <w:rsid w:val="004947A4"/>
    <w:rsid w:val="00494E3A"/>
    <w:rsid w:val="0049661A"/>
    <w:rsid w:val="004972D8"/>
    <w:rsid w:val="004A5133"/>
    <w:rsid w:val="004B2E9A"/>
    <w:rsid w:val="004B3D9B"/>
    <w:rsid w:val="004B4E94"/>
    <w:rsid w:val="004B5F55"/>
    <w:rsid w:val="004C0412"/>
    <w:rsid w:val="004C0AEE"/>
    <w:rsid w:val="004C246E"/>
    <w:rsid w:val="004C61F3"/>
    <w:rsid w:val="004C7B11"/>
    <w:rsid w:val="004C7CCE"/>
    <w:rsid w:val="004D09DA"/>
    <w:rsid w:val="004D35BE"/>
    <w:rsid w:val="004D461C"/>
    <w:rsid w:val="004D5938"/>
    <w:rsid w:val="004D619B"/>
    <w:rsid w:val="004E3364"/>
    <w:rsid w:val="004E3F38"/>
    <w:rsid w:val="004E44B6"/>
    <w:rsid w:val="004E7ED6"/>
    <w:rsid w:val="004E7FFE"/>
    <w:rsid w:val="004F68EA"/>
    <w:rsid w:val="00500340"/>
    <w:rsid w:val="005028D6"/>
    <w:rsid w:val="00504A2E"/>
    <w:rsid w:val="00504B6E"/>
    <w:rsid w:val="0050760A"/>
    <w:rsid w:val="00507670"/>
    <w:rsid w:val="00511FCD"/>
    <w:rsid w:val="00512FE2"/>
    <w:rsid w:val="00520A6D"/>
    <w:rsid w:val="00520CCA"/>
    <w:rsid w:val="00521ECF"/>
    <w:rsid w:val="005222D6"/>
    <w:rsid w:val="005248C6"/>
    <w:rsid w:val="00525E49"/>
    <w:rsid w:val="00525F60"/>
    <w:rsid w:val="005262FF"/>
    <w:rsid w:val="0052645D"/>
    <w:rsid w:val="00526BA8"/>
    <w:rsid w:val="00526C7E"/>
    <w:rsid w:val="00531193"/>
    <w:rsid w:val="00531257"/>
    <w:rsid w:val="00532A51"/>
    <w:rsid w:val="00534A58"/>
    <w:rsid w:val="005357C7"/>
    <w:rsid w:val="00536B06"/>
    <w:rsid w:val="00537368"/>
    <w:rsid w:val="00537CAB"/>
    <w:rsid w:val="00546058"/>
    <w:rsid w:val="00547FBB"/>
    <w:rsid w:val="005518DA"/>
    <w:rsid w:val="00556083"/>
    <w:rsid w:val="00556E8C"/>
    <w:rsid w:val="005575A9"/>
    <w:rsid w:val="00560720"/>
    <w:rsid w:val="00563283"/>
    <w:rsid w:val="005646E2"/>
    <w:rsid w:val="00566F5C"/>
    <w:rsid w:val="00567507"/>
    <w:rsid w:val="00571A6C"/>
    <w:rsid w:val="005721E7"/>
    <w:rsid w:val="005759B4"/>
    <w:rsid w:val="005770C0"/>
    <w:rsid w:val="0058085E"/>
    <w:rsid w:val="00580CDB"/>
    <w:rsid w:val="005819B2"/>
    <w:rsid w:val="00582ECF"/>
    <w:rsid w:val="00586391"/>
    <w:rsid w:val="00587D0F"/>
    <w:rsid w:val="00590F2D"/>
    <w:rsid w:val="005941E5"/>
    <w:rsid w:val="00594888"/>
    <w:rsid w:val="005963FB"/>
    <w:rsid w:val="00597E8A"/>
    <w:rsid w:val="005A0A52"/>
    <w:rsid w:val="005A27BB"/>
    <w:rsid w:val="005A31E9"/>
    <w:rsid w:val="005A52FB"/>
    <w:rsid w:val="005C293A"/>
    <w:rsid w:val="005C3A01"/>
    <w:rsid w:val="005C4964"/>
    <w:rsid w:val="005C6B34"/>
    <w:rsid w:val="005C6EFB"/>
    <w:rsid w:val="005C76FB"/>
    <w:rsid w:val="005D07DE"/>
    <w:rsid w:val="005D1105"/>
    <w:rsid w:val="005D1B48"/>
    <w:rsid w:val="005D3A10"/>
    <w:rsid w:val="005D5356"/>
    <w:rsid w:val="005D5A9A"/>
    <w:rsid w:val="005D7ED4"/>
    <w:rsid w:val="005E2C72"/>
    <w:rsid w:val="005E3369"/>
    <w:rsid w:val="005E49A9"/>
    <w:rsid w:val="005E58E1"/>
    <w:rsid w:val="005F1255"/>
    <w:rsid w:val="005F26B5"/>
    <w:rsid w:val="0060185A"/>
    <w:rsid w:val="00601930"/>
    <w:rsid w:val="006062EC"/>
    <w:rsid w:val="00606396"/>
    <w:rsid w:val="00610BF1"/>
    <w:rsid w:val="00614CF5"/>
    <w:rsid w:val="00617DB4"/>
    <w:rsid w:val="00620B43"/>
    <w:rsid w:val="0062401E"/>
    <w:rsid w:val="00625ABB"/>
    <w:rsid w:val="00630D0A"/>
    <w:rsid w:val="00632A23"/>
    <w:rsid w:val="00632B0C"/>
    <w:rsid w:val="006339A4"/>
    <w:rsid w:val="00634B4D"/>
    <w:rsid w:val="006366EF"/>
    <w:rsid w:val="00636B1D"/>
    <w:rsid w:val="00641329"/>
    <w:rsid w:val="0064380E"/>
    <w:rsid w:val="00643997"/>
    <w:rsid w:val="00643E89"/>
    <w:rsid w:val="006463BF"/>
    <w:rsid w:val="006464C2"/>
    <w:rsid w:val="00647177"/>
    <w:rsid w:val="006514CD"/>
    <w:rsid w:val="00651D1C"/>
    <w:rsid w:val="00652D5D"/>
    <w:rsid w:val="00655223"/>
    <w:rsid w:val="00655B67"/>
    <w:rsid w:val="00656891"/>
    <w:rsid w:val="006615AD"/>
    <w:rsid w:val="00662420"/>
    <w:rsid w:val="00662B85"/>
    <w:rsid w:val="00662E7C"/>
    <w:rsid w:val="00663DAA"/>
    <w:rsid w:val="00663ED2"/>
    <w:rsid w:val="0066545E"/>
    <w:rsid w:val="00667D6F"/>
    <w:rsid w:val="00670336"/>
    <w:rsid w:val="00671CA8"/>
    <w:rsid w:val="006740F0"/>
    <w:rsid w:val="00680254"/>
    <w:rsid w:val="00682B29"/>
    <w:rsid w:val="006848E8"/>
    <w:rsid w:val="0068644C"/>
    <w:rsid w:val="00686A8B"/>
    <w:rsid w:val="0068760C"/>
    <w:rsid w:val="006909CF"/>
    <w:rsid w:val="006909E1"/>
    <w:rsid w:val="00695D1F"/>
    <w:rsid w:val="00695E29"/>
    <w:rsid w:val="00697716"/>
    <w:rsid w:val="006A0659"/>
    <w:rsid w:val="006A0CE8"/>
    <w:rsid w:val="006A1263"/>
    <w:rsid w:val="006A1D67"/>
    <w:rsid w:val="006A28E7"/>
    <w:rsid w:val="006A526E"/>
    <w:rsid w:val="006A6FDA"/>
    <w:rsid w:val="006B097F"/>
    <w:rsid w:val="006B131D"/>
    <w:rsid w:val="006B3CFE"/>
    <w:rsid w:val="006B406A"/>
    <w:rsid w:val="006B413E"/>
    <w:rsid w:val="006B567E"/>
    <w:rsid w:val="006B7546"/>
    <w:rsid w:val="006C1D51"/>
    <w:rsid w:val="006C2A56"/>
    <w:rsid w:val="006C487E"/>
    <w:rsid w:val="006C4EA0"/>
    <w:rsid w:val="006C6B46"/>
    <w:rsid w:val="006D0A5F"/>
    <w:rsid w:val="006D2911"/>
    <w:rsid w:val="006D29BF"/>
    <w:rsid w:val="006D2B32"/>
    <w:rsid w:val="006D612D"/>
    <w:rsid w:val="006D68F0"/>
    <w:rsid w:val="006D6DEF"/>
    <w:rsid w:val="006E1477"/>
    <w:rsid w:val="006E2CA4"/>
    <w:rsid w:val="006E480E"/>
    <w:rsid w:val="006E4AEE"/>
    <w:rsid w:val="006E5994"/>
    <w:rsid w:val="006E5BF5"/>
    <w:rsid w:val="006E6D4C"/>
    <w:rsid w:val="006F0E7A"/>
    <w:rsid w:val="006F13F8"/>
    <w:rsid w:val="006F2D05"/>
    <w:rsid w:val="006F4B33"/>
    <w:rsid w:val="006F4EC3"/>
    <w:rsid w:val="006F62C3"/>
    <w:rsid w:val="007001BE"/>
    <w:rsid w:val="007008A4"/>
    <w:rsid w:val="0070209F"/>
    <w:rsid w:val="007039E4"/>
    <w:rsid w:val="00705410"/>
    <w:rsid w:val="007058BD"/>
    <w:rsid w:val="007075AD"/>
    <w:rsid w:val="0071180F"/>
    <w:rsid w:val="0071261D"/>
    <w:rsid w:val="0071731E"/>
    <w:rsid w:val="0072253E"/>
    <w:rsid w:val="0072288E"/>
    <w:rsid w:val="00722931"/>
    <w:rsid w:val="007234AA"/>
    <w:rsid w:val="00723E44"/>
    <w:rsid w:val="00730DFE"/>
    <w:rsid w:val="00731169"/>
    <w:rsid w:val="00732123"/>
    <w:rsid w:val="00732CA7"/>
    <w:rsid w:val="00740958"/>
    <w:rsid w:val="00741A31"/>
    <w:rsid w:val="007429BA"/>
    <w:rsid w:val="00744F1B"/>
    <w:rsid w:val="00745595"/>
    <w:rsid w:val="007456EB"/>
    <w:rsid w:val="007469D2"/>
    <w:rsid w:val="00747C85"/>
    <w:rsid w:val="007508AD"/>
    <w:rsid w:val="007519A7"/>
    <w:rsid w:val="00752C19"/>
    <w:rsid w:val="00754794"/>
    <w:rsid w:val="00755D9A"/>
    <w:rsid w:val="00756BA3"/>
    <w:rsid w:val="0076269C"/>
    <w:rsid w:val="0076347C"/>
    <w:rsid w:val="00763655"/>
    <w:rsid w:val="00764166"/>
    <w:rsid w:val="00765A34"/>
    <w:rsid w:val="00770BE9"/>
    <w:rsid w:val="007721DA"/>
    <w:rsid w:val="00773EAC"/>
    <w:rsid w:val="00773FBB"/>
    <w:rsid w:val="007756BF"/>
    <w:rsid w:val="00775B70"/>
    <w:rsid w:val="007775FF"/>
    <w:rsid w:val="007814ED"/>
    <w:rsid w:val="00781FF2"/>
    <w:rsid w:val="00783E61"/>
    <w:rsid w:val="00784593"/>
    <w:rsid w:val="00785429"/>
    <w:rsid w:val="00787311"/>
    <w:rsid w:val="0079128E"/>
    <w:rsid w:val="0079293F"/>
    <w:rsid w:val="0079408B"/>
    <w:rsid w:val="00794AF6"/>
    <w:rsid w:val="00796B33"/>
    <w:rsid w:val="007A0118"/>
    <w:rsid w:val="007A4126"/>
    <w:rsid w:val="007A515B"/>
    <w:rsid w:val="007A74BE"/>
    <w:rsid w:val="007B169F"/>
    <w:rsid w:val="007B2EFA"/>
    <w:rsid w:val="007B3CDE"/>
    <w:rsid w:val="007B4CAA"/>
    <w:rsid w:val="007B5D11"/>
    <w:rsid w:val="007C1903"/>
    <w:rsid w:val="007C7E2E"/>
    <w:rsid w:val="007D2DD5"/>
    <w:rsid w:val="007D5DDF"/>
    <w:rsid w:val="007D694B"/>
    <w:rsid w:val="007E09FC"/>
    <w:rsid w:val="007E1432"/>
    <w:rsid w:val="007E18FD"/>
    <w:rsid w:val="007E3B88"/>
    <w:rsid w:val="007E3CE3"/>
    <w:rsid w:val="007E3DF8"/>
    <w:rsid w:val="007E4070"/>
    <w:rsid w:val="007E5969"/>
    <w:rsid w:val="007E5FBF"/>
    <w:rsid w:val="007E68AC"/>
    <w:rsid w:val="007E761F"/>
    <w:rsid w:val="007F05BE"/>
    <w:rsid w:val="007F24D7"/>
    <w:rsid w:val="007F46B9"/>
    <w:rsid w:val="007F4C48"/>
    <w:rsid w:val="00800C18"/>
    <w:rsid w:val="00802E18"/>
    <w:rsid w:val="008031D5"/>
    <w:rsid w:val="008034B3"/>
    <w:rsid w:val="008036ED"/>
    <w:rsid w:val="00806A56"/>
    <w:rsid w:val="00811A1C"/>
    <w:rsid w:val="00812218"/>
    <w:rsid w:val="008123BC"/>
    <w:rsid w:val="00813B1C"/>
    <w:rsid w:val="00813B78"/>
    <w:rsid w:val="00821255"/>
    <w:rsid w:val="0082597E"/>
    <w:rsid w:val="0082641E"/>
    <w:rsid w:val="00831C1F"/>
    <w:rsid w:val="00831DDD"/>
    <w:rsid w:val="00834F5E"/>
    <w:rsid w:val="008419BE"/>
    <w:rsid w:val="008436B1"/>
    <w:rsid w:val="00843DD5"/>
    <w:rsid w:val="00850559"/>
    <w:rsid w:val="0085167D"/>
    <w:rsid w:val="00855F02"/>
    <w:rsid w:val="008573B3"/>
    <w:rsid w:val="008633B4"/>
    <w:rsid w:val="008653D9"/>
    <w:rsid w:val="0087135B"/>
    <w:rsid w:val="00872CF4"/>
    <w:rsid w:val="00874635"/>
    <w:rsid w:val="008764BB"/>
    <w:rsid w:val="008766BC"/>
    <w:rsid w:val="00882586"/>
    <w:rsid w:val="00883089"/>
    <w:rsid w:val="00883C08"/>
    <w:rsid w:val="00883F27"/>
    <w:rsid w:val="0088652E"/>
    <w:rsid w:val="008903C1"/>
    <w:rsid w:val="00893114"/>
    <w:rsid w:val="00894216"/>
    <w:rsid w:val="008958DF"/>
    <w:rsid w:val="0089640C"/>
    <w:rsid w:val="00896553"/>
    <w:rsid w:val="008967E6"/>
    <w:rsid w:val="00897261"/>
    <w:rsid w:val="008A0AB1"/>
    <w:rsid w:val="008A1322"/>
    <w:rsid w:val="008A3BDF"/>
    <w:rsid w:val="008A4A8D"/>
    <w:rsid w:val="008A5ECB"/>
    <w:rsid w:val="008A691C"/>
    <w:rsid w:val="008B419C"/>
    <w:rsid w:val="008B581C"/>
    <w:rsid w:val="008B5BDE"/>
    <w:rsid w:val="008C0848"/>
    <w:rsid w:val="008C5059"/>
    <w:rsid w:val="008C5F0C"/>
    <w:rsid w:val="008C6C51"/>
    <w:rsid w:val="008C7843"/>
    <w:rsid w:val="008D2E27"/>
    <w:rsid w:val="008D3529"/>
    <w:rsid w:val="008D38BE"/>
    <w:rsid w:val="008D3E9D"/>
    <w:rsid w:val="008D6FF8"/>
    <w:rsid w:val="008E3385"/>
    <w:rsid w:val="008E40B6"/>
    <w:rsid w:val="008E69A9"/>
    <w:rsid w:val="008F0A84"/>
    <w:rsid w:val="008F4D8A"/>
    <w:rsid w:val="008F7CD1"/>
    <w:rsid w:val="009005FC"/>
    <w:rsid w:val="00901481"/>
    <w:rsid w:val="0090317D"/>
    <w:rsid w:val="00903A46"/>
    <w:rsid w:val="00905768"/>
    <w:rsid w:val="0090585E"/>
    <w:rsid w:val="009076B1"/>
    <w:rsid w:val="00911453"/>
    <w:rsid w:val="0091190B"/>
    <w:rsid w:val="00912CDE"/>
    <w:rsid w:val="009175C5"/>
    <w:rsid w:val="0092187C"/>
    <w:rsid w:val="00921F6D"/>
    <w:rsid w:val="0092347B"/>
    <w:rsid w:val="0092402E"/>
    <w:rsid w:val="00924214"/>
    <w:rsid w:val="00925FDE"/>
    <w:rsid w:val="009310B4"/>
    <w:rsid w:val="0093147D"/>
    <w:rsid w:val="009320AD"/>
    <w:rsid w:val="009326FA"/>
    <w:rsid w:val="0093406F"/>
    <w:rsid w:val="009361E2"/>
    <w:rsid w:val="00946CFF"/>
    <w:rsid w:val="00947909"/>
    <w:rsid w:val="00950426"/>
    <w:rsid w:val="0095405E"/>
    <w:rsid w:val="0095445E"/>
    <w:rsid w:val="0095479C"/>
    <w:rsid w:val="009578DB"/>
    <w:rsid w:val="009604C5"/>
    <w:rsid w:val="00963F60"/>
    <w:rsid w:val="00966231"/>
    <w:rsid w:val="009704C8"/>
    <w:rsid w:val="00971DF3"/>
    <w:rsid w:val="0097488D"/>
    <w:rsid w:val="009748A8"/>
    <w:rsid w:val="00977706"/>
    <w:rsid w:val="00981A63"/>
    <w:rsid w:val="0098322C"/>
    <w:rsid w:val="00983CB2"/>
    <w:rsid w:val="00985AD3"/>
    <w:rsid w:val="00986B42"/>
    <w:rsid w:val="00991750"/>
    <w:rsid w:val="00991751"/>
    <w:rsid w:val="0099547A"/>
    <w:rsid w:val="00995681"/>
    <w:rsid w:val="00995684"/>
    <w:rsid w:val="009968A1"/>
    <w:rsid w:val="009A054A"/>
    <w:rsid w:val="009A0986"/>
    <w:rsid w:val="009A279A"/>
    <w:rsid w:val="009A6046"/>
    <w:rsid w:val="009A656A"/>
    <w:rsid w:val="009A7FDF"/>
    <w:rsid w:val="009B31F8"/>
    <w:rsid w:val="009B5247"/>
    <w:rsid w:val="009B611C"/>
    <w:rsid w:val="009C061B"/>
    <w:rsid w:val="009C5E3F"/>
    <w:rsid w:val="009D10C9"/>
    <w:rsid w:val="009D1F68"/>
    <w:rsid w:val="009D2CAD"/>
    <w:rsid w:val="009E026C"/>
    <w:rsid w:val="009E1332"/>
    <w:rsid w:val="009E13D3"/>
    <w:rsid w:val="009E45A2"/>
    <w:rsid w:val="009E555F"/>
    <w:rsid w:val="009E6C98"/>
    <w:rsid w:val="009F27DB"/>
    <w:rsid w:val="009F2AE0"/>
    <w:rsid w:val="009F2D7B"/>
    <w:rsid w:val="009F3BD9"/>
    <w:rsid w:val="009F4712"/>
    <w:rsid w:val="00A01BE4"/>
    <w:rsid w:val="00A01D53"/>
    <w:rsid w:val="00A02209"/>
    <w:rsid w:val="00A07312"/>
    <w:rsid w:val="00A1291D"/>
    <w:rsid w:val="00A12DFA"/>
    <w:rsid w:val="00A13F61"/>
    <w:rsid w:val="00A160FB"/>
    <w:rsid w:val="00A202CA"/>
    <w:rsid w:val="00A206B3"/>
    <w:rsid w:val="00A2288B"/>
    <w:rsid w:val="00A22B9A"/>
    <w:rsid w:val="00A25BC7"/>
    <w:rsid w:val="00A302FA"/>
    <w:rsid w:val="00A32F6C"/>
    <w:rsid w:val="00A34A2F"/>
    <w:rsid w:val="00A37825"/>
    <w:rsid w:val="00A447A8"/>
    <w:rsid w:val="00A465DD"/>
    <w:rsid w:val="00A50929"/>
    <w:rsid w:val="00A50A77"/>
    <w:rsid w:val="00A50C25"/>
    <w:rsid w:val="00A539B2"/>
    <w:rsid w:val="00A54FA2"/>
    <w:rsid w:val="00A5531D"/>
    <w:rsid w:val="00A55A75"/>
    <w:rsid w:val="00A56834"/>
    <w:rsid w:val="00A61E71"/>
    <w:rsid w:val="00A65D24"/>
    <w:rsid w:val="00A6640A"/>
    <w:rsid w:val="00A67D25"/>
    <w:rsid w:val="00A71CF4"/>
    <w:rsid w:val="00A722AB"/>
    <w:rsid w:val="00A7769D"/>
    <w:rsid w:val="00A77854"/>
    <w:rsid w:val="00A77C03"/>
    <w:rsid w:val="00A84676"/>
    <w:rsid w:val="00A84682"/>
    <w:rsid w:val="00A9047D"/>
    <w:rsid w:val="00A9156D"/>
    <w:rsid w:val="00A93D4E"/>
    <w:rsid w:val="00AA056C"/>
    <w:rsid w:val="00AA6AFE"/>
    <w:rsid w:val="00AB0CC8"/>
    <w:rsid w:val="00AB4451"/>
    <w:rsid w:val="00AB59CE"/>
    <w:rsid w:val="00AC0C76"/>
    <w:rsid w:val="00AC284F"/>
    <w:rsid w:val="00AC658D"/>
    <w:rsid w:val="00AC6B54"/>
    <w:rsid w:val="00AD5F4B"/>
    <w:rsid w:val="00AD7D79"/>
    <w:rsid w:val="00AE1BF4"/>
    <w:rsid w:val="00AE3119"/>
    <w:rsid w:val="00AE39BD"/>
    <w:rsid w:val="00AE4472"/>
    <w:rsid w:val="00AF0D8D"/>
    <w:rsid w:val="00AF5D5B"/>
    <w:rsid w:val="00B00016"/>
    <w:rsid w:val="00B00F5D"/>
    <w:rsid w:val="00B01592"/>
    <w:rsid w:val="00B039CC"/>
    <w:rsid w:val="00B04398"/>
    <w:rsid w:val="00B04F1E"/>
    <w:rsid w:val="00B112A8"/>
    <w:rsid w:val="00B14769"/>
    <w:rsid w:val="00B20577"/>
    <w:rsid w:val="00B20596"/>
    <w:rsid w:val="00B25108"/>
    <w:rsid w:val="00B252FF"/>
    <w:rsid w:val="00B27EBE"/>
    <w:rsid w:val="00B30CBB"/>
    <w:rsid w:val="00B32965"/>
    <w:rsid w:val="00B336E5"/>
    <w:rsid w:val="00B355C0"/>
    <w:rsid w:val="00B35670"/>
    <w:rsid w:val="00B4088B"/>
    <w:rsid w:val="00B410D1"/>
    <w:rsid w:val="00B44538"/>
    <w:rsid w:val="00B465C2"/>
    <w:rsid w:val="00B46DB6"/>
    <w:rsid w:val="00B524A7"/>
    <w:rsid w:val="00B52828"/>
    <w:rsid w:val="00B53075"/>
    <w:rsid w:val="00B539D9"/>
    <w:rsid w:val="00B57D1F"/>
    <w:rsid w:val="00B6043D"/>
    <w:rsid w:val="00B60732"/>
    <w:rsid w:val="00B64608"/>
    <w:rsid w:val="00B66DB0"/>
    <w:rsid w:val="00B67F67"/>
    <w:rsid w:val="00B7097D"/>
    <w:rsid w:val="00B7189C"/>
    <w:rsid w:val="00B74265"/>
    <w:rsid w:val="00B74649"/>
    <w:rsid w:val="00B7686A"/>
    <w:rsid w:val="00B773CC"/>
    <w:rsid w:val="00B80F6E"/>
    <w:rsid w:val="00B9183C"/>
    <w:rsid w:val="00B92E92"/>
    <w:rsid w:val="00B932F6"/>
    <w:rsid w:val="00B9400A"/>
    <w:rsid w:val="00B96157"/>
    <w:rsid w:val="00B96FA8"/>
    <w:rsid w:val="00B97DA6"/>
    <w:rsid w:val="00BA5E51"/>
    <w:rsid w:val="00BB1472"/>
    <w:rsid w:val="00BB6AC3"/>
    <w:rsid w:val="00BC3B50"/>
    <w:rsid w:val="00BC436A"/>
    <w:rsid w:val="00BD0804"/>
    <w:rsid w:val="00BD4DA0"/>
    <w:rsid w:val="00BD53EF"/>
    <w:rsid w:val="00BD56AA"/>
    <w:rsid w:val="00BD5FD0"/>
    <w:rsid w:val="00BE1181"/>
    <w:rsid w:val="00BE32C2"/>
    <w:rsid w:val="00BE53D2"/>
    <w:rsid w:val="00BE706B"/>
    <w:rsid w:val="00BE7C7A"/>
    <w:rsid w:val="00BF1B22"/>
    <w:rsid w:val="00BF7664"/>
    <w:rsid w:val="00C013CB"/>
    <w:rsid w:val="00C057ED"/>
    <w:rsid w:val="00C06CFE"/>
    <w:rsid w:val="00C06E17"/>
    <w:rsid w:val="00C07E9B"/>
    <w:rsid w:val="00C10CCC"/>
    <w:rsid w:val="00C12D38"/>
    <w:rsid w:val="00C12FB8"/>
    <w:rsid w:val="00C133A5"/>
    <w:rsid w:val="00C141AF"/>
    <w:rsid w:val="00C14EAF"/>
    <w:rsid w:val="00C162FA"/>
    <w:rsid w:val="00C175D6"/>
    <w:rsid w:val="00C17623"/>
    <w:rsid w:val="00C207A0"/>
    <w:rsid w:val="00C211D8"/>
    <w:rsid w:val="00C21258"/>
    <w:rsid w:val="00C2468D"/>
    <w:rsid w:val="00C2795D"/>
    <w:rsid w:val="00C32A0E"/>
    <w:rsid w:val="00C3609B"/>
    <w:rsid w:val="00C37056"/>
    <w:rsid w:val="00C43476"/>
    <w:rsid w:val="00C44730"/>
    <w:rsid w:val="00C448FE"/>
    <w:rsid w:val="00C457D2"/>
    <w:rsid w:val="00C45B42"/>
    <w:rsid w:val="00C469E4"/>
    <w:rsid w:val="00C55B20"/>
    <w:rsid w:val="00C57D24"/>
    <w:rsid w:val="00C64591"/>
    <w:rsid w:val="00C6625E"/>
    <w:rsid w:val="00C66F56"/>
    <w:rsid w:val="00C6706A"/>
    <w:rsid w:val="00C67A9A"/>
    <w:rsid w:val="00C7089F"/>
    <w:rsid w:val="00C73D84"/>
    <w:rsid w:val="00C769B7"/>
    <w:rsid w:val="00C81D64"/>
    <w:rsid w:val="00C840C7"/>
    <w:rsid w:val="00C84FC2"/>
    <w:rsid w:val="00C851D5"/>
    <w:rsid w:val="00C930ED"/>
    <w:rsid w:val="00C9401F"/>
    <w:rsid w:val="00C94FE3"/>
    <w:rsid w:val="00C95A7B"/>
    <w:rsid w:val="00C9646B"/>
    <w:rsid w:val="00CA1F7D"/>
    <w:rsid w:val="00CA4630"/>
    <w:rsid w:val="00CA5757"/>
    <w:rsid w:val="00CA5B39"/>
    <w:rsid w:val="00CA70B6"/>
    <w:rsid w:val="00CB34FD"/>
    <w:rsid w:val="00CB62DE"/>
    <w:rsid w:val="00CB7E3B"/>
    <w:rsid w:val="00CC1021"/>
    <w:rsid w:val="00CC52C1"/>
    <w:rsid w:val="00CC554B"/>
    <w:rsid w:val="00CD024E"/>
    <w:rsid w:val="00CD138C"/>
    <w:rsid w:val="00CD1D93"/>
    <w:rsid w:val="00CD5DCC"/>
    <w:rsid w:val="00CE4195"/>
    <w:rsid w:val="00CF2AA2"/>
    <w:rsid w:val="00CF2BC8"/>
    <w:rsid w:val="00CF5AB7"/>
    <w:rsid w:val="00CF6051"/>
    <w:rsid w:val="00CF64EC"/>
    <w:rsid w:val="00D017F1"/>
    <w:rsid w:val="00D03FFA"/>
    <w:rsid w:val="00D10475"/>
    <w:rsid w:val="00D12626"/>
    <w:rsid w:val="00D134A3"/>
    <w:rsid w:val="00D134F3"/>
    <w:rsid w:val="00D146C8"/>
    <w:rsid w:val="00D15E4B"/>
    <w:rsid w:val="00D17D37"/>
    <w:rsid w:val="00D21A72"/>
    <w:rsid w:val="00D26EDA"/>
    <w:rsid w:val="00D33841"/>
    <w:rsid w:val="00D40FA8"/>
    <w:rsid w:val="00D42251"/>
    <w:rsid w:val="00D4351E"/>
    <w:rsid w:val="00D50313"/>
    <w:rsid w:val="00D51062"/>
    <w:rsid w:val="00D511C0"/>
    <w:rsid w:val="00D55439"/>
    <w:rsid w:val="00D56C6D"/>
    <w:rsid w:val="00D578C2"/>
    <w:rsid w:val="00D6526B"/>
    <w:rsid w:val="00D66073"/>
    <w:rsid w:val="00D66B98"/>
    <w:rsid w:val="00D66C80"/>
    <w:rsid w:val="00D67618"/>
    <w:rsid w:val="00D677B1"/>
    <w:rsid w:val="00D7028A"/>
    <w:rsid w:val="00D74CC2"/>
    <w:rsid w:val="00D758B4"/>
    <w:rsid w:val="00D80B7F"/>
    <w:rsid w:val="00D8133B"/>
    <w:rsid w:val="00D81CED"/>
    <w:rsid w:val="00D83A69"/>
    <w:rsid w:val="00D874CD"/>
    <w:rsid w:val="00D90D12"/>
    <w:rsid w:val="00D93A0D"/>
    <w:rsid w:val="00DA3F2C"/>
    <w:rsid w:val="00DA57FE"/>
    <w:rsid w:val="00DB3712"/>
    <w:rsid w:val="00DB4E60"/>
    <w:rsid w:val="00DC00AF"/>
    <w:rsid w:val="00DC25DC"/>
    <w:rsid w:val="00DC4D90"/>
    <w:rsid w:val="00DD1E85"/>
    <w:rsid w:val="00DD5F7E"/>
    <w:rsid w:val="00DD5F8E"/>
    <w:rsid w:val="00DD655F"/>
    <w:rsid w:val="00DE1291"/>
    <w:rsid w:val="00DE5FCE"/>
    <w:rsid w:val="00DE7336"/>
    <w:rsid w:val="00DE77C0"/>
    <w:rsid w:val="00DE7C45"/>
    <w:rsid w:val="00DF34A3"/>
    <w:rsid w:val="00DF3A52"/>
    <w:rsid w:val="00DF42ED"/>
    <w:rsid w:val="00DF4521"/>
    <w:rsid w:val="00DF4DB7"/>
    <w:rsid w:val="00DF7105"/>
    <w:rsid w:val="00E01071"/>
    <w:rsid w:val="00E03016"/>
    <w:rsid w:val="00E05F3D"/>
    <w:rsid w:val="00E1192E"/>
    <w:rsid w:val="00E12716"/>
    <w:rsid w:val="00E12AF0"/>
    <w:rsid w:val="00E12D4F"/>
    <w:rsid w:val="00E16263"/>
    <w:rsid w:val="00E164B5"/>
    <w:rsid w:val="00E21E9E"/>
    <w:rsid w:val="00E26489"/>
    <w:rsid w:val="00E32359"/>
    <w:rsid w:val="00E33951"/>
    <w:rsid w:val="00E3399B"/>
    <w:rsid w:val="00E354AC"/>
    <w:rsid w:val="00E3614F"/>
    <w:rsid w:val="00E40628"/>
    <w:rsid w:val="00E4260C"/>
    <w:rsid w:val="00E43CBF"/>
    <w:rsid w:val="00E44A6B"/>
    <w:rsid w:val="00E472FD"/>
    <w:rsid w:val="00E537D2"/>
    <w:rsid w:val="00E579F5"/>
    <w:rsid w:val="00E63191"/>
    <w:rsid w:val="00E6401F"/>
    <w:rsid w:val="00E72BBB"/>
    <w:rsid w:val="00E74E90"/>
    <w:rsid w:val="00E810BE"/>
    <w:rsid w:val="00E8178A"/>
    <w:rsid w:val="00E85377"/>
    <w:rsid w:val="00E8552D"/>
    <w:rsid w:val="00E91277"/>
    <w:rsid w:val="00E91369"/>
    <w:rsid w:val="00E91930"/>
    <w:rsid w:val="00E93111"/>
    <w:rsid w:val="00E935CA"/>
    <w:rsid w:val="00E946F2"/>
    <w:rsid w:val="00E94DA6"/>
    <w:rsid w:val="00E97F28"/>
    <w:rsid w:val="00EA10A2"/>
    <w:rsid w:val="00EA54ED"/>
    <w:rsid w:val="00EB025A"/>
    <w:rsid w:val="00EB2E30"/>
    <w:rsid w:val="00EC0A66"/>
    <w:rsid w:val="00EC0AF7"/>
    <w:rsid w:val="00EC37EC"/>
    <w:rsid w:val="00EC7F4C"/>
    <w:rsid w:val="00ED0EA0"/>
    <w:rsid w:val="00ED1631"/>
    <w:rsid w:val="00ED4750"/>
    <w:rsid w:val="00ED794A"/>
    <w:rsid w:val="00ED7955"/>
    <w:rsid w:val="00EE3F4B"/>
    <w:rsid w:val="00EE500D"/>
    <w:rsid w:val="00EE5685"/>
    <w:rsid w:val="00EF21B1"/>
    <w:rsid w:val="00EF7C01"/>
    <w:rsid w:val="00F017A3"/>
    <w:rsid w:val="00F0322E"/>
    <w:rsid w:val="00F0485A"/>
    <w:rsid w:val="00F05D09"/>
    <w:rsid w:val="00F069F4"/>
    <w:rsid w:val="00F0719F"/>
    <w:rsid w:val="00F115EE"/>
    <w:rsid w:val="00F1163C"/>
    <w:rsid w:val="00F12AD0"/>
    <w:rsid w:val="00F14794"/>
    <w:rsid w:val="00F24CA0"/>
    <w:rsid w:val="00F26945"/>
    <w:rsid w:val="00F269D3"/>
    <w:rsid w:val="00F30C1C"/>
    <w:rsid w:val="00F356C6"/>
    <w:rsid w:val="00F35767"/>
    <w:rsid w:val="00F362B2"/>
    <w:rsid w:val="00F407C5"/>
    <w:rsid w:val="00F40815"/>
    <w:rsid w:val="00F41EF4"/>
    <w:rsid w:val="00F43194"/>
    <w:rsid w:val="00F4360C"/>
    <w:rsid w:val="00F44B41"/>
    <w:rsid w:val="00F50B0C"/>
    <w:rsid w:val="00F56697"/>
    <w:rsid w:val="00F568DC"/>
    <w:rsid w:val="00F57492"/>
    <w:rsid w:val="00F577AC"/>
    <w:rsid w:val="00F62F68"/>
    <w:rsid w:val="00F63DF7"/>
    <w:rsid w:val="00F64689"/>
    <w:rsid w:val="00F705A2"/>
    <w:rsid w:val="00F73EBE"/>
    <w:rsid w:val="00F744A7"/>
    <w:rsid w:val="00F76BAB"/>
    <w:rsid w:val="00F76FD5"/>
    <w:rsid w:val="00F77CB3"/>
    <w:rsid w:val="00F95E0D"/>
    <w:rsid w:val="00F960F8"/>
    <w:rsid w:val="00FA577A"/>
    <w:rsid w:val="00FB14B2"/>
    <w:rsid w:val="00FB3AB8"/>
    <w:rsid w:val="00FB4AD4"/>
    <w:rsid w:val="00FB6B30"/>
    <w:rsid w:val="00FB7BCE"/>
    <w:rsid w:val="00FC0FF8"/>
    <w:rsid w:val="00FD05AB"/>
    <w:rsid w:val="00FD2D8B"/>
    <w:rsid w:val="00FD4B92"/>
    <w:rsid w:val="00FD7BB5"/>
    <w:rsid w:val="00FE1E3D"/>
    <w:rsid w:val="00FE2044"/>
    <w:rsid w:val="00FE4139"/>
    <w:rsid w:val="00FE4449"/>
    <w:rsid w:val="00FE78A8"/>
    <w:rsid w:val="00FF0D25"/>
    <w:rsid w:val="00FF0E7A"/>
    <w:rsid w:val="00FF1584"/>
    <w:rsid w:val="00FF31A6"/>
    <w:rsid w:val="00FF337B"/>
    <w:rsid w:val="00FF59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D48622"/>
  <w15:docId w15:val="{05A6F56D-0BE9-4AB6-AAC7-D23F859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D2D8B"/>
    <w:pPr>
      <w:adjustRightInd w:val="0"/>
      <w:snapToGrid w:val="0"/>
      <w:spacing w:after="120" w:line="360" w:lineRule="auto"/>
      <w:jc w:val="both"/>
      <w:outlineLvl w:val="0"/>
    </w:pPr>
    <w:rPr>
      <w:rFonts w:eastAsia="Times New Roman" w:cstheme="minorHAnsi"/>
      <w:b/>
      <w:bCs/>
      <w:sz w:val="24"/>
    </w:rPr>
  </w:style>
  <w:style w:type="paragraph" w:styleId="Heading2">
    <w:name w:val="heading 2"/>
    <w:basedOn w:val="Normal"/>
    <w:next w:val="Normal"/>
    <w:link w:val="Heading2Char"/>
    <w:autoRedefine/>
    <w:uiPriority w:val="9"/>
    <w:unhideWhenUsed/>
    <w:qFormat/>
    <w:rsid w:val="00FD2D8B"/>
    <w:pPr>
      <w:adjustRightInd w:val="0"/>
      <w:snapToGrid w:val="0"/>
      <w:spacing w:after="0" w:line="360" w:lineRule="auto"/>
      <w:jc w:val="both"/>
      <w:outlineLvl w:val="1"/>
    </w:pPr>
    <w:rPr>
      <w:rFonts w:eastAsia="Times New Roman" w:cs="Arial"/>
      <w:b/>
      <w:sz w:val="24"/>
      <w:lang w:eastAsia="en-GB"/>
    </w:rPr>
  </w:style>
  <w:style w:type="paragraph" w:styleId="Heading3">
    <w:name w:val="heading 3"/>
    <w:basedOn w:val="Normal"/>
    <w:next w:val="Normal"/>
    <w:link w:val="Heading3Char"/>
    <w:uiPriority w:val="9"/>
    <w:unhideWhenUsed/>
    <w:qFormat/>
    <w:rsid w:val="0004274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18"/>
    <w:pPr>
      <w:ind w:left="720"/>
      <w:contextualSpacing/>
    </w:pPr>
  </w:style>
  <w:style w:type="character" w:styleId="CommentReference">
    <w:name w:val="annotation reference"/>
    <w:basedOn w:val="DefaultParagraphFont"/>
    <w:uiPriority w:val="99"/>
    <w:semiHidden/>
    <w:unhideWhenUsed/>
    <w:rsid w:val="00D67618"/>
    <w:rPr>
      <w:sz w:val="16"/>
      <w:szCs w:val="16"/>
    </w:rPr>
  </w:style>
  <w:style w:type="paragraph" w:styleId="CommentText">
    <w:name w:val="annotation text"/>
    <w:basedOn w:val="Normal"/>
    <w:link w:val="CommentTextChar"/>
    <w:unhideWhenUsed/>
    <w:rsid w:val="00D67618"/>
    <w:pPr>
      <w:spacing w:line="240" w:lineRule="auto"/>
    </w:pPr>
    <w:rPr>
      <w:sz w:val="20"/>
      <w:szCs w:val="20"/>
    </w:rPr>
  </w:style>
  <w:style w:type="character" w:customStyle="1" w:styleId="CommentTextChar">
    <w:name w:val="Comment Text Char"/>
    <w:basedOn w:val="DefaultParagraphFont"/>
    <w:link w:val="CommentText"/>
    <w:rsid w:val="00D67618"/>
    <w:rPr>
      <w:sz w:val="20"/>
      <w:szCs w:val="20"/>
    </w:rPr>
  </w:style>
  <w:style w:type="paragraph" w:styleId="CommentSubject">
    <w:name w:val="annotation subject"/>
    <w:basedOn w:val="CommentText"/>
    <w:next w:val="CommentText"/>
    <w:link w:val="CommentSubjectChar"/>
    <w:uiPriority w:val="99"/>
    <w:semiHidden/>
    <w:unhideWhenUsed/>
    <w:rsid w:val="00D67618"/>
    <w:rPr>
      <w:b/>
      <w:bCs/>
    </w:rPr>
  </w:style>
  <w:style w:type="character" w:customStyle="1" w:styleId="CommentSubjectChar">
    <w:name w:val="Comment Subject Char"/>
    <w:basedOn w:val="CommentTextChar"/>
    <w:link w:val="CommentSubject"/>
    <w:uiPriority w:val="99"/>
    <w:semiHidden/>
    <w:rsid w:val="00D67618"/>
    <w:rPr>
      <w:b/>
      <w:bCs/>
      <w:sz w:val="20"/>
      <w:szCs w:val="20"/>
    </w:rPr>
  </w:style>
  <w:style w:type="paragraph" w:styleId="BalloonText">
    <w:name w:val="Balloon Text"/>
    <w:basedOn w:val="Normal"/>
    <w:link w:val="BalloonTextChar"/>
    <w:uiPriority w:val="99"/>
    <w:semiHidden/>
    <w:unhideWhenUsed/>
    <w:rsid w:val="00D67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18"/>
    <w:rPr>
      <w:rFonts w:ascii="Segoe UI" w:hAnsi="Segoe UI" w:cs="Segoe UI"/>
      <w:sz w:val="18"/>
      <w:szCs w:val="18"/>
    </w:rPr>
  </w:style>
  <w:style w:type="paragraph" w:styleId="Header">
    <w:name w:val="header"/>
    <w:basedOn w:val="Normal"/>
    <w:link w:val="HeaderChar"/>
    <w:unhideWhenUsed/>
    <w:qFormat/>
    <w:rsid w:val="00526BA8"/>
    <w:pPr>
      <w:tabs>
        <w:tab w:val="center" w:pos="4513"/>
        <w:tab w:val="right" w:pos="9026"/>
      </w:tabs>
      <w:spacing w:after="0" w:line="240" w:lineRule="auto"/>
    </w:pPr>
  </w:style>
  <w:style w:type="character" w:customStyle="1" w:styleId="HeaderChar">
    <w:name w:val="Header Char"/>
    <w:basedOn w:val="DefaultParagraphFont"/>
    <w:link w:val="Header"/>
    <w:rsid w:val="00526BA8"/>
  </w:style>
  <w:style w:type="paragraph" w:styleId="Footer">
    <w:name w:val="footer"/>
    <w:basedOn w:val="Normal"/>
    <w:link w:val="FooterChar"/>
    <w:uiPriority w:val="99"/>
    <w:unhideWhenUsed/>
    <w:rsid w:val="00526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BA8"/>
  </w:style>
  <w:style w:type="paragraph" w:customStyle="1" w:styleId="Default">
    <w:name w:val="Default"/>
    <w:rsid w:val="003E55A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EndNoteBibliographyTitle">
    <w:name w:val="EndNote Bibliography Title"/>
    <w:basedOn w:val="Normal"/>
    <w:link w:val="EndNoteBibliographyTitleChar"/>
    <w:rsid w:val="00802E1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02E18"/>
    <w:rPr>
      <w:rFonts w:ascii="Calibri" w:hAnsi="Calibri" w:cs="Calibri"/>
      <w:noProof/>
      <w:lang w:val="en-US"/>
    </w:rPr>
  </w:style>
  <w:style w:type="paragraph" w:customStyle="1" w:styleId="EndNoteBibliography">
    <w:name w:val="EndNote Bibliography"/>
    <w:basedOn w:val="Normal"/>
    <w:link w:val="EndNoteBibliographyChar"/>
    <w:rsid w:val="00802E1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02E18"/>
    <w:rPr>
      <w:rFonts w:ascii="Calibri" w:hAnsi="Calibri" w:cs="Calibri"/>
      <w:noProof/>
      <w:lang w:val="en-US"/>
    </w:rPr>
  </w:style>
  <w:style w:type="paragraph" w:styleId="BodyText">
    <w:name w:val="Body Text"/>
    <w:basedOn w:val="Normal"/>
    <w:link w:val="BodyTextChar"/>
    <w:uiPriority w:val="99"/>
    <w:unhideWhenUsed/>
    <w:rsid w:val="00D5031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5031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1512B"/>
    <w:pPr>
      <w:spacing w:after="120" w:line="480" w:lineRule="auto"/>
    </w:pPr>
  </w:style>
  <w:style w:type="character" w:customStyle="1" w:styleId="BodyText2Char">
    <w:name w:val="Body Text 2 Char"/>
    <w:basedOn w:val="DefaultParagraphFont"/>
    <w:link w:val="BodyText2"/>
    <w:uiPriority w:val="99"/>
    <w:rsid w:val="0001512B"/>
  </w:style>
  <w:style w:type="paragraph" w:styleId="Revision">
    <w:name w:val="Revision"/>
    <w:hidden/>
    <w:uiPriority w:val="99"/>
    <w:semiHidden/>
    <w:rsid w:val="009320AD"/>
    <w:pPr>
      <w:spacing w:after="0" w:line="240" w:lineRule="auto"/>
    </w:pPr>
  </w:style>
  <w:style w:type="character" w:customStyle="1" w:styleId="Heading1Char">
    <w:name w:val="Heading 1 Char"/>
    <w:basedOn w:val="DefaultParagraphFont"/>
    <w:link w:val="Heading1"/>
    <w:uiPriority w:val="9"/>
    <w:rsid w:val="00FD2D8B"/>
    <w:rPr>
      <w:rFonts w:eastAsia="Times New Roman" w:cstheme="minorHAnsi"/>
      <w:b/>
      <w:bCs/>
      <w:sz w:val="24"/>
    </w:rPr>
  </w:style>
  <w:style w:type="character" w:customStyle="1" w:styleId="Heading2Char">
    <w:name w:val="Heading 2 Char"/>
    <w:basedOn w:val="DefaultParagraphFont"/>
    <w:link w:val="Heading2"/>
    <w:uiPriority w:val="9"/>
    <w:rsid w:val="00FD2D8B"/>
    <w:rPr>
      <w:rFonts w:eastAsia="Times New Roman" w:cs="Arial"/>
      <w:b/>
      <w:sz w:val="24"/>
      <w:lang w:eastAsia="en-GB"/>
    </w:rPr>
  </w:style>
  <w:style w:type="paragraph" w:styleId="EndnoteText">
    <w:name w:val="endnote text"/>
    <w:basedOn w:val="Normal"/>
    <w:link w:val="EndnoteTextChar"/>
    <w:uiPriority w:val="99"/>
    <w:unhideWhenUsed/>
    <w:rsid w:val="008903C1"/>
    <w:pPr>
      <w:numPr>
        <w:numId w:val="3"/>
      </w:numPr>
      <w:spacing w:after="0" w:line="240" w:lineRule="auto"/>
    </w:pPr>
    <w:rPr>
      <w:rFonts w:ascii="Calibri" w:eastAsia="Times New Roman" w:hAnsi="Calibri" w:cs="Times New Roman"/>
      <w:sz w:val="24"/>
      <w:szCs w:val="20"/>
    </w:rPr>
  </w:style>
  <w:style w:type="character" w:customStyle="1" w:styleId="EndnoteTextChar">
    <w:name w:val="Endnote Text Char"/>
    <w:basedOn w:val="DefaultParagraphFont"/>
    <w:link w:val="EndnoteText"/>
    <w:uiPriority w:val="99"/>
    <w:rsid w:val="008903C1"/>
    <w:rPr>
      <w:rFonts w:ascii="Calibri" w:eastAsia="Times New Roman" w:hAnsi="Calibri" w:cs="Times New Roman"/>
      <w:sz w:val="24"/>
      <w:szCs w:val="20"/>
    </w:rPr>
  </w:style>
  <w:style w:type="character" w:styleId="EndnoteReference">
    <w:name w:val="endnote reference"/>
    <w:basedOn w:val="DefaultParagraphFont"/>
    <w:uiPriority w:val="99"/>
    <w:semiHidden/>
    <w:unhideWhenUsed/>
    <w:rsid w:val="008903C1"/>
    <w:rPr>
      <w:vertAlign w:val="superscript"/>
    </w:rPr>
  </w:style>
  <w:style w:type="character" w:customStyle="1" w:styleId="Heading3Char">
    <w:name w:val="Heading 3 Char"/>
    <w:basedOn w:val="DefaultParagraphFont"/>
    <w:link w:val="Heading3"/>
    <w:uiPriority w:val="9"/>
    <w:rsid w:val="00042742"/>
    <w:rPr>
      <w:rFonts w:asciiTheme="majorHAnsi" w:eastAsiaTheme="majorEastAsia" w:hAnsiTheme="majorHAnsi" w:cstheme="majorBidi"/>
      <w:i/>
      <w:szCs w:val="24"/>
    </w:rPr>
  </w:style>
  <w:style w:type="table" w:styleId="TableGrid">
    <w:name w:val="Table Grid"/>
    <w:basedOn w:val="TableNormal"/>
    <w:rsid w:val="00B9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42742"/>
    <w:pPr>
      <w:keepNext/>
      <w:keepLines/>
      <w:adjustRightInd/>
      <w:snapToGrid/>
      <w:spacing w:before="480" w:after="0" w:line="276" w:lineRule="auto"/>
      <w:jc w:val="left"/>
      <w:outlineLvl w:val="9"/>
    </w:pPr>
    <w:rPr>
      <w:rFonts w:asciiTheme="majorHAnsi" w:eastAsiaTheme="majorEastAsia" w:hAnsiTheme="majorHAnsi" w:cstheme="majorBidi"/>
      <w:bCs w:val="0"/>
      <w:color w:val="2E74B5" w:themeColor="accent1" w:themeShade="BF"/>
      <w:sz w:val="28"/>
      <w:szCs w:val="28"/>
      <w:lang w:val="en-US" w:eastAsia="ja-JP"/>
    </w:rPr>
  </w:style>
  <w:style w:type="paragraph" w:styleId="TOC1">
    <w:name w:val="toc 1"/>
    <w:basedOn w:val="Normal"/>
    <w:next w:val="Normal"/>
    <w:autoRedefine/>
    <w:uiPriority w:val="39"/>
    <w:unhideWhenUsed/>
    <w:rsid w:val="00042742"/>
    <w:pPr>
      <w:spacing w:after="100"/>
    </w:pPr>
  </w:style>
  <w:style w:type="character" w:styleId="Hyperlink">
    <w:name w:val="Hyperlink"/>
    <w:basedOn w:val="DefaultParagraphFont"/>
    <w:uiPriority w:val="99"/>
    <w:unhideWhenUsed/>
    <w:rsid w:val="00042742"/>
    <w:rPr>
      <w:color w:val="0563C1" w:themeColor="hyperlink"/>
      <w:u w:val="single"/>
    </w:rPr>
  </w:style>
  <w:style w:type="paragraph" w:styleId="TOC2">
    <w:name w:val="toc 2"/>
    <w:basedOn w:val="Normal"/>
    <w:next w:val="Normal"/>
    <w:autoRedefine/>
    <w:uiPriority w:val="39"/>
    <w:unhideWhenUsed/>
    <w:rsid w:val="0045083C"/>
    <w:pPr>
      <w:spacing w:after="100"/>
      <w:ind w:left="220"/>
    </w:pPr>
  </w:style>
  <w:style w:type="paragraph" w:styleId="TOC3">
    <w:name w:val="toc 3"/>
    <w:basedOn w:val="Normal"/>
    <w:next w:val="Normal"/>
    <w:autoRedefine/>
    <w:uiPriority w:val="39"/>
    <w:unhideWhenUsed/>
    <w:rsid w:val="0045083C"/>
    <w:pPr>
      <w:spacing w:after="100"/>
      <w:ind w:left="440"/>
    </w:pPr>
  </w:style>
  <w:style w:type="character" w:styleId="Emphasis">
    <w:name w:val="Emphasis"/>
    <w:basedOn w:val="DefaultParagraphFont"/>
    <w:uiPriority w:val="20"/>
    <w:qFormat/>
    <w:rsid w:val="006E1477"/>
    <w:rPr>
      <w:i/>
      <w:iCs/>
    </w:rPr>
  </w:style>
  <w:style w:type="character" w:styleId="Strong">
    <w:name w:val="Strong"/>
    <w:basedOn w:val="DefaultParagraphFont"/>
    <w:uiPriority w:val="22"/>
    <w:qFormat/>
    <w:rsid w:val="006E1477"/>
    <w:rPr>
      <w:b/>
      <w:bCs/>
    </w:rPr>
  </w:style>
  <w:style w:type="character" w:styleId="FollowedHyperlink">
    <w:name w:val="FollowedHyperlink"/>
    <w:basedOn w:val="DefaultParagraphFont"/>
    <w:uiPriority w:val="99"/>
    <w:semiHidden/>
    <w:unhideWhenUsed/>
    <w:rsid w:val="006B406A"/>
    <w:rPr>
      <w:color w:val="954F72" w:themeColor="followedHyperlink"/>
      <w:u w:val="single"/>
    </w:rPr>
  </w:style>
  <w:style w:type="paragraph" w:customStyle="1" w:styleId="m-550810201393267791xgmail-m-3818075023130987416xmsonormal">
    <w:name w:val="m_-550810201393267791x_gmail-m_-3818075023130987416x_msonormal"/>
    <w:basedOn w:val="Normal"/>
    <w:rsid w:val="00903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426DFA"/>
  </w:style>
  <w:style w:type="character" w:customStyle="1" w:styleId="nlmstring-name">
    <w:name w:val="nlm_string-name"/>
    <w:basedOn w:val="DefaultParagraphFont"/>
    <w:rsid w:val="001E3529"/>
  </w:style>
  <w:style w:type="character" w:customStyle="1" w:styleId="journalname">
    <w:name w:val="journalname"/>
    <w:basedOn w:val="DefaultParagraphFont"/>
    <w:rsid w:val="001E3529"/>
  </w:style>
  <w:style w:type="character" w:customStyle="1" w:styleId="year">
    <w:name w:val="year"/>
    <w:basedOn w:val="DefaultParagraphFont"/>
    <w:rsid w:val="001E3529"/>
  </w:style>
  <w:style w:type="character" w:customStyle="1" w:styleId="volume">
    <w:name w:val="volume"/>
    <w:basedOn w:val="DefaultParagraphFont"/>
    <w:rsid w:val="001E3529"/>
  </w:style>
  <w:style w:type="character" w:customStyle="1" w:styleId="issue">
    <w:name w:val="issue"/>
    <w:basedOn w:val="DefaultParagraphFont"/>
    <w:rsid w:val="001E3529"/>
  </w:style>
  <w:style w:type="character" w:customStyle="1" w:styleId="page">
    <w:name w:val="page"/>
    <w:basedOn w:val="DefaultParagraphFont"/>
    <w:rsid w:val="001E3529"/>
  </w:style>
  <w:style w:type="character" w:customStyle="1" w:styleId="fn-label">
    <w:name w:val="fn-label"/>
    <w:basedOn w:val="DefaultParagraphFont"/>
    <w:rsid w:val="0087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863">
      <w:bodyDiv w:val="1"/>
      <w:marLeft w:val="0"/>
      <w:marRight w:val="0"/>
      <w:marTop w:val="0"/>
      <w:marBottom w:val="0"/>
      <w:divBdr>
        <w:top w:val="none" w:sz="0" w:space="0" w:color="auto"/>
        <w:left w:val="none" w:sz="0" w:space="0" w:color="auto"/>
        <w:bottom w:val="none" w:sz="0" w:space="0" w:color="auto"/>
        <w:right w:val="none" w:sz="0" w:space="0" w:color="auto"/>
      </w:divBdr>
    </w:div>
    <w:div w:id="300381990">
      <w:bodyDiv w:val="1"/>
      <w:marLeft w:val="0"/>
      <w:marRight w:val="0"/>
      <w:marTop w:val="0"/>
      <w:marBottom w:val="0"/>
      <w:divBdr>
        <w:top w:val="none" w:sz="0" w:space="0" w:color="auto"/>
        <w:left w:val="none" w:sz="0" w:space="0" w:color="auto"/>
        <w:bottom w:val="none" w:sz="0" w:space="0" w:color="auto"/>
        <w:right w:val="none" w:sz="0" w:space="0" w:color="auto"/>
      </w:divBdr>
      <w:divsChild>
        <w:div w:id="932201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1185">
      <w:bodyDiv w:val="1"/>
      <w:marLeft w:val="0"/>
      <w:marRight w:val="0"/>
      <w:marTop w:val="0"/>
      <w:marBottom w:val="0"/>
      <w:divBdr>
        <w:top w:val="none" w:sz="0" w:space="0" w:color="auto"/>
        <w:left w:val="none" w:sz="0" w:space="0" w:color="auto"/>
        <w:bottom w:val="none" w:sz="0" w:space="0" w:color="auto"/>
        <w:right w:val="none" w:sz="0" w:space="0" w:color="auto"/>
      </w:divBdr>
      <w:divsChild>
        <w:div w:id="458501137">
          <w:marLeft w:val="0"/>
          <w:marRight w:val="0"/>
          <w:marTop w:val="0"/>
          <w:marBottom w:val="0"/>
          <w:divBdr>
            <w:top w:val="none" w:sz="0" w:space="0" w:color="auto"/>
            <w:left w:val="none" w:sz="0" w:space="0" w:color="auto"/>
            <w:bottom w:val="none" w:sz="0" w:space="0" w:color="auto"/>
            <w:right w:val="none" w:sz="0" w:space="0" w:color="auto"/>
          </w:divBdr>
        </w:div>
        <w:div w:id="1625890702">
          <w:marLeft w:val="0"/>
          <w:marRight w:val="0"/>
          <w:marTop w:val="0"/>
          <w:marBottom w:val="0"/>
          <w:divBdr>
            <w:top w:val="none" w:sz="0" w:space="0" w:color="auto"/>
            <w:left w:val="none" w:sz="0" w:space="0" w:color="auto"/>
            <w:bottom w:val="none" w:sz="0" w:space="0" w:color="auto"/>
            <w:right w:val="none" w:sz="0" w:space="0" w:color="auto"/>
          </w:divBdr>
        </w:div>
      </w:divsChild>
    </w:div>
    <w:div w:id="681783346">
      <w:bodyDiv w:val="1"/>
      <w:marLeft w:val="0"/>
      <w:marRight w:val="0"/>
      <w:marTop w:val="0"/>
      <w:marBottom w:val="0"/>
      <w:divBdr>
        <w:top w:val="none" w:sz="0" w:space="0" w:color="auto"/>
        <w:left w:val="none" w:sz="0" w:space="0" w:color="auto"/>
        <w:bottom w:val="none" w:sz="0" w:space="0" w:color="auto"/>
        <w:right w:val="none" w:sz="0" w:space="0" w:color="auto"/>
      </w:divBdr>
    </w:div>
    <w:div w:id="945038376">
      <w:bodyDiv w:val="1"/>
      <w:marLeft w:val="0"/>
      <w:marRight w:val="0"/>
      <w:marTop w:val="0"/>
      <w:marBottom w:val="0"/>
      <w:divBdr>
        <w:top w:val="none" w:sz="0" w:space="0" w:color="auto"/>
        <w:left w:val="none" w:sz="0" w:space="0" w:color="auto"/>
        <w:bottom w:val="none" w:sz="0" w:space="0" w:color="auto"/>
        <w:right w:val="none" w:sz="0" w:space="0" w:color="auto"/>
      </w:divBdr>
    </w:div>
    <w:div w:id="1032531997">
      <w:bodyDiv w:val="1"/>
      <w:marLeft w:val="0"/>
      <w:marRight w:val="0"/>
      <w:marTop w:val="0"/>
      <w:marBottom w:val="0"/>
      <w:divBdr>
        <w:top w:val="none" w:sz="0" w:space="0" w:color="auto"/>
        <w:left w:val="none" w:sz="0" w:space="0" w:color="auto"/>
        <w:bottom w:val="none" w:sz="0" w:space="0" w:color="auto"/>
        <w:right w:val="none" w:sz="0" w:space="0" w:color="auto"/>
      </w:divBdr>
    </w:div>
    <w:div w:id="1214735568">
      <w:bodyDiv w:val="1"/>
      <w:marLeft w:val="0"/>
      <w:marRight w:val="0"/>
      <w:marTop w:val="0"/>
      <w:marBottom w:val="0"/>
      <w:divBdr>
        <w:top w:val="none" w:sz="0" w:space="0" w:color="auto"/>
        <w:left w:val="none" w:sz="0" w:space="0" w:color="auto"/>
        <w:bottom w:val="none" w:sz="0" w:space="0" w:color="auto"/>
        <w:right w:val="none" w:sz="0" w:space="0" w:color="auto"/>
      </w:divBdr>
    </w:div>
    <w:div w:id="1535459900">
      <w:bodyDiv w:val="1"/>
      <w:marLeft w:val="0"/>
      <w:marRight w:val="0"/>
      <w:marTop w:val="0"/>
      <w:marBottom w:val="0"/>
      <w:divBdr>
        <w:top w:val="none" w:sz="0" w:space="0" w:color="auto"/>
        <w:left w:val="none" w:sz="0" w:space="0" w:color="auto"/>
        <w:bottom w:val="none" w:sz="0" w:space="0" w:color="auto"/>
        <w:right w:val="none" w:sz="0" w:space="0" w:color="auto"/>
      </w:divBdr>
    </w:div>
    <w:div w:id="1614703971">
      <w:bodyDiv w:val="1"/>
      <w:marLeft w:val="0"/>
      <w:marRight w:val="0"/>
      <w:marTop w:val="0"/>
      <w:marBottom w:val="0"/>
      <w:divBdr>
        <w:top w:val="none" w:sz="0" w:space="0" w:color="auto"/>
        <w:left w:val="none" w:sz="0" w:space="0" w:color="auto"/>
        <w:bottom w:val="none" w:sz="0" w:space="0" w:color="auto"/>
        <w:right w:val="none" w:sz="0" w:space="0" w:color="auto"/>
      </w:divBdr>
    </w:div>
    <w:div w:id="20086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bor.ngaage@hey.nhs.uk" TargetMode="External"/><Relationship Id="rId13" Type="http://schemas.openxmlformats.org/officeDocument/2006/relationships/hyperlink" Target="mailto:patrick.doherty@york.ac.uk" TargetMode="External"/><Relationship Id="rId18" Type="http://schemas.openxmlformats.org/officeDocument/2006/relationships/hyperlink" Target="mailto:jude.watson@york.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J.Nichols@shu.ac.uk" TargetMode="External"/><Relationship Id="rId7" Type="http://schemas.openxmlformats.org/officeDocument/2006/relationships/endnotes" Target="endnotes.xml"/><Relationship Id="rId12" Type="http://schemas.openxmlformats.org/officeDocument/2006/relationships/hyperlink" Target="mailto:claire.hirst@york.ac.uk" TargetMode="External"/><Relationship Id="rId17" Type="http://schemas.openxmlformats.org/officeDocument/2006/relationships/hyperlink" Target="mailto:alex.mitchell@york.ac.uk%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therine.hewitt@york.ac.uk" TargetMode="External"/><Relationship Id="rId20" Type="http://schemas.openxmlformats.org/officeDocument/2006/relationships/hyperlink" Target="mailto:sebastian.hinde@york.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dean@york.ac.uk-"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kate.flemming@york.ac.uk" TargetMode="External"/><Relationship Id="rId23" Type="http://schemas.openxmlformats.org/officeDocument/2006/relationships/header" Target="header1.xml"/><Relationship Id="rId10" Type="http://schemas.openxmlformats.org/officeDocument/2006/relationships/hyperlink" Target="mailto:natasha.mitchell@york.ac.uk" TargetMode="External"/><Relationship Id="rId19" Type="http://schemas.openxmlformats.org/officeDocument/2006/relationships/hyperlink" Target="mailto:enoch.akowuah@nhs.net" TargetMode="External"/><Relationship Id="rId4" Type="http://schemas.openxmlformats.org/officeDocument/2006/relationships/settings" Target="settings.xml"/><Relationship Id="rId9" Type="http://schemas.openxmlformats.org/officeDocument/2006/relationships/hyperlink" Target="mailto:dumbor.ngaage@hey.nhs.uk" TargetMode="External"/><Relationship Id="rId14" Type="http://schemas.openxmlformats.org/officeDocument/2006/relationships/hyperlink" Target="mailto:caroline.fairhurst@york.ac.uk%20-"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bhf.org.uk/informationsupport/publications/statistics/national-audit-of-cardiac-rehabilitation-quality-and-outcomes-report-2018" TargetMode="External"/><Relationship Id="rId2" Type="http://schemas.openxmlformats.org/officeDocument/2006/relationships/hyperlink" Target="http://www.bhf.org.uk/publications" TargetMode="External"/><Relationship Id="rId1" Type="http://schemas.openxmlformats.org/officeDocument/2006/relationships/hyperlink" Target="http://dx.doi.org/10.5837/bjc.2019.008" TargetMode="External"/><Relationship Id="rId4" Type="http://schemas.openxmlformats.org/officeDocument/2006/relationships/hyperlink" Target="http://www.bac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B0C3-C0EF-463C-BE64-D5170577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K Vanicek</dc:creator>
  <cp:lastModifiedBy>Baker, S.</cp:lastModifiedBy>
  <cp:revision>2</cp:revision>
  <cp:lastPrinted>2019-11-27T09:52:00Z</cp:lastPrinted>
  <dcterms:created xsi:type="dcterms:W3CDTF">2019-12-09T13:52:00Z</dcterms:created>
  <dcterms:modified xsi:type="dcterms:W3CDTF">2019-12-09T13:52:00Z</dcterms:modified>
</cp:coreProperties>
</file>