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F5460" w14:textId="77777777" w:rsidR="003E7521" w:rsidRPr="009A6CA6" w:rsidRDefault="003E7521" w:rsidP="003E7521">
      <w:pPr>
        <w:spacing w:line="480" w:lineRule="auto"/>
        <w:rPr>
          <w:b/>
          <w:lang w:val="en-US"/>
        </w:rPr>
      </w:pPr>
      <w:r w:rsidRPr="009A6CA6">
        <w:rPr>
          <w:b/>
          <w:lang w:val="en-US"/>
        </w:rPr>
        <w:t>Sustainable Galactarate-Based Polymers: Mu</w:t>
      </w:r>
      <w:bookmarkStart w:id="0" w:name="_GoBack"/>
      <w:bookmarkEnd w:id="0"/>
      <w:r w:rsidRPr="009A6CA6">
        <w:rPr>
          <w:b/>
          <w:lang w:val="en-US"/>
        </w:rPr>
        <w:t>ltienzymatic Production of Pectin-Derived Polyesters</w:t>
      </w:r>
    </w:p>
    <w:p w14:paraId="33E20A5F" w14:textId="79BBD7CA" w:rsidR="003E7521" w:rsidRPr="009A6CA6" w:rsidRDefault="003E7521" w:rsidP="002D16A0">
      <w:pPr>
        <w:pStyle w:val="AuthorsFull"/>
        <w:rPr>
          <w:lang w:val="it-IT"/>
        </w:rPr>
      </w:pPr>
      <w:r w:rsidRPr="009A6CA6">
        <w:rPr>
          <w:lang w:val="it-IT"/>
        </w:rPr>
        <w:t>Marco Vastano</w:t>
      </w:r>
      <w:r w:rsidR="00076A57" w:rsidRPr="00076A57">
        <w:rPr>
          <w:vertAlign w:val="superscript"/>
          <w:lang w:val="it-IT"/>
        </w:rPr>
        <w:t>1,2</w:t>
      </w:r>
      <w:r w:rsidRPr="009A6CA6">
        <w:rPr>
          <w:lang w:val="it-IT"/>
        </w:rPr>
        <w:t>, Alessandro Pellis</w:t>
      </w:r>
      <w:r w:rsidR="00076A57" w:rsidRPr="00076A57">
        <w:rPr>
          <w:vertAlign w:val="superscript"/>
          <w:lang w:val="it-IT"/>
        </w:rPr>
        <w:t>1,</w:t>
      </w:r>
      <w:r w:rsidRPr="009A6CA6">
        <w:rPr>
          <w:lang w:val="it-IT"/>
        </w:rPr>
        <w:t>*, Carla Botelho Machado</w:t>
      </w:r>
      <w:r w:rsidR="00076A57" w:rsidRPr="00076A57">
        <w:rPr>
          <w:vertAlign w:val="superscript"/>
          <w:lang w:val="it-IT"/>
        </w:rPr>
        <w:t>3</w:t>
      </w:r>
      <w:r w:rsidRPr="009A6CA6">
        <w:rPr>
          <w:lang w:val="it-IT"/>
        </w:rPr>
        <w:t>, Rachael Simister</w:t>
      </w:r>
      <w:r w:rsidR="00076A57" w:rsidRPr="00076A57">
        <w:rPr>
          <w:vertAlign w:val="superscript"/>
          <w:lang w:val="it-IT"/>
        </w:rPr>
        <w:t>3</w:t>
      </w:r>
      <w:r w:rsidRPr="009A6CA6">
        <w:rPr>
          <w:lang w:val="it-IT"/>
        </w:rPr>
        <w:t>, Simon J. McQueen-Mason</w:t>
      </w:r>
      <w:r w:rsidR="00076A57" w:rsidRPr="00076A57">
        <w:rPr>
          <w:vertAlign w:val="superscript"/>
          <w:lang w:val="it-IT"/>
        </w:rPr>
        <w:t>3</w:t>
      </w:r>
      <w:r w:rsidRPr="009A6CA6">
        <w:rPr>
          <w:lang w:val="it-IT"/>
        </w:rPr>
        <w:t>, Thomas J. Farmer</w:t>
      </w:r>
      <w:r w:rsidR="00076A57" w:rsidRPr="00076A57">
        <w:rPr>
          <w:vertAlign w:val="superscript"/>
          <w:lang w:val="it-IT"/>
        </w:rPr>
        <w:t>1</w:t>
      </w:r>
      <w:r w:rsidRPr="009A6CA6">
        <w:rPr>
          <w:lang w:val="it-IT"/>
        </w:rPr>
        <w:t>, Leonardo D. Gomez</w:t>
      </w:r>
      <w:r w:rsidR="00076A57" w:rsidRPr="00076A57">
        <w:rPr>
          <w:vertAlign w:val="superscript"/>
          <w:lang w:val="it-IT"/>
        </w:rPr>
        <w:t>3,</w:t>
      </w:r>
      <w:r w:rsidR="00E3720C" w:rsidRPr="009A6CA6">
        <w:rPr>
          <w:lang w:val="it-IT"/>
        </w:rPr>
        <w:t>*</w:t>
      </w:r>
    </w:p>
    <w:p w14:paraId="01B4C04C" w14:textId="77777777" w:rsidR="002D16A0" w:rsidRPr="00B71573" w:rsidRDefault="002D16A0" w:rsidP="00A2312A">
      <w:pPr>
        <w:pStyle w:val="Tableofcontents"/>
        <w:rPr>
          <w:lang w:val="it-IT"/>
        </w:rPr>
      </w:pPr>
    </w:p>
    <w:p w14:paraId="0E41D8A9" w14:textId="73E02A9E" w:rsidR="002D16A0" w:rsidRPr="00AA19D1" w:rsidRDefault="003E7521" w:rsidP="00322D5B">
      <w:pPr>
        <w:pStyle w:val="Dedication0"/>
        <w:rPr>
          <w:lang w:val="it-IT"/>
        </w:rPr>
      </w:pPr>
      <w:r w:rsidRPr="00AA19D1">
        <w:rPr>
          <w:lang w:val="it-IT"/>
        </w:rPr>
        <w:t>Dedicated to Salvatore Barone</w:t>
      </w:r>
    </w:p>
    <w:p w14:paraId="090168D8" w14:textId="77777777" w:rsidR="00C56CD4" w:rsidRPr="00AA19D1" w:rsidRDefault="00C56CD4" w:rsidP="007B7A09">
      <w:pPr>
        <w:pStyle w:val="Addresses"/>
        <w:rPr>
          <w:lang w:val="it-IT"/>
        </w:rPr>
      </w:pPr>
    </w:p>
    <w:p w14:paraId="5DA189AB" w14:textId="77777777" w:rsidR="00076A57" w:rsidRPr="00AA19D1" w:rsidRDefault="007B7A09" w:rsidP="007B7A09">
      <w:pPr>
        <w:pStyle w:val="Addresses"/>
        <w:rPr>
          <w:lang w:val="it-IT"/>
        </w:rPr>
      </w:pPr>
      <w:r w:rsidRPr="00AA19D1">
        <w:rPr>
          <w:lang w:val="it-IT"/>
        </w:rPr>
        <w:t xml:space="preserve">Dr. </w:t>
      </w:r>
      <w:r w:rsidR="003E7521" w:rsidRPr="00AA19D1">
        <w:rPr>
          <w:lang w:val="it-IT"/>
        </w:rPr>
        <w:t>M. Vastano</w:t>
      </w:r>
    </w:p>
    <w:p w14:paraId="192B457B" w14:textId="1E6E2B22" w:rsidR="00076A57" w:rsidRPr="009A6CA6" w:rsidRDefault="00076A57" w:rsidP="00076A57">
      <w:pPr>
        <w:pStyle w:val="Addresses"/>
        <w:jc w:val="both"/>
      </w:pPr>
      <w:r>
        <w:rPr>
          <w:lang w:val="en-GB"/>
        </w:rPr>
        <w:t>1</w:t>
      </w:r>
      <w:r>
        <w:rPr>
          <w:lang w:val="en-GB"/>
        </w:rPr>
        <w:tab/>
      </w:r>
      <w:r w:rsidRPr="009A6CA6">
        <w:rPr>
          <w:lang w:val="en-GB"/>
        </w:rPr>
        <w:t>Green Chemistry Centre of Excellence, Department of Chemistry, University of York, Heslington, York YO10 5DD, UK</w:t>
      </w:r>
    </w:p>
    <w:p w14:paraId="161FE7A9" w14:textId="65010D4E" w:rsidR="007B7A09" w:rsidRPr="009A6CA6" w:rsidRDefault="00076A57" w:rsidP="007B7A09">
      <w:pPr>
        <w:pStyle w:val="Addresses"/>
        <w:rPr>
          <w:lang w:val="it-IT"/>
        </w:rPr>
      </w:pPr>
      <w:r>
        <w:rPr>
          <w:lang w:val="it-IT"/>
        </w:rPr>
        <w:t>2</w:t>
      </w:r>
      <w:r>
        <w:rPr>
          <w:lang w:val="it-IT"/>
        </w:rPr>
        <w:tab/>
        <w:t xml:space="preserve">Current address: </w:t>
      </w:r>
      <w:r w:rsidR="00E3720C" w:rsidRPr="009A6CA6">
        <w:rPr>
          <w:lang w:val="it-IT"/>
        </w:rPr>
        <w:t>Istituto di Chimica Biomolecolare (I.C.B.), CNR, Via Campi Flegrei, n.34, 80078 Pozzuoli (Na), Italy</w:t>
      </w:r>
    </w:p>
    <w:p w14:paraId="6106F2EB" w14:textId="77777777" w:rsidR="003E7521" w:rsidRPr="009A6CA6" w:rsidRDefault="003E7521" w:rsidP="007B7A09">
      <w:pPr>
        <w:pStyle w:val="Addresses"/>
        <w:rPr>
          <w:lang w:val="it-IT"/>
        </w:rPr>
      </w:pPr>
    </w:p>
    <w:p w14:paraId="62A207DF" w14:textId="61F98395" w:rsidR="003E7521" w:rsidRPr="009A6CA6" w:rsidRDefault="003E7521" w:rsidP="003E7521">
      <w:pPr>
        <w:pStyle w:val="Addresses"/>
      </w:pPr>
      <w:r w:rsidRPr="009A6CA6">
        <w:t>Dr. A. Pellis</w:t>
      </w:r>
      <w:r w:rsidR="00E3720C" w:rsidRPr="009A6CA6">
        <w:t>, Dr. T. J. Farmer</w:t>
      </w:r>
      <w:r w:rsidRPr="009A6CA6">
        <w:br/>
      </w:r>
      <w:r w:rsidR="00076A57">
        <w:rPr>
          <w:lang w:val="en-GB"/>
        </w:rPr>
        <w:t>1</w:t>
      </w:r>
      <w:r w:rsidR="00076A57">
        <w:rPr>
          <w:lang w:val="en-GB"/>
        </w:rPr>
        <w:tab/>
      </w:r>
      <w:r w:rsidR="00E3720C" w:rsidRPr="009A6CA6">
        <w:rPr>
          <w:lang w:val="en-GB"/>
        </w:rPr>
        <w:t>Green Chemistry Centre of Excellence, Department of Chemistry, University of York, Heslington, York YO10 5DD, UK</w:t>
      </w:r>
    </w:p>
    <w:p w14:paraId="7D14E26E" w14:textId="77777777" w:rsidR="003E7521" w:rsidRPr="009A6CA6" w:rsidRDefault="00E3720C" w:rsidP="00E3720C">
      <w:pPr>
        <w:pStyle w:val="Addresses"/>
        <w:rPr>
          <w:lang w:val="it-IT"/>
        </w:rPr>
      </w:pPr>
      <w:r w:rsidRPr="009A6CA6">
        <w:rPr>
          <w:lang w:val="it-IT"/>
        </w:rPr>
        <w:t xml:space="preserve">E-mail: Dr. Alessandro Pellis, </w:t>
      </w:r>
      <w:hyperlink r:id="rId7" w:history="1">
        <w:r w:rsidRPr="009A6CA6">
          <w:rPr>
            <w:rStyle w:val="Hyperlink"/>
            <w:lang w:val="it-IT"/>
          </w:rPr>
          <w:t>ale.pellis@york.ac.uk</w:t>
        </w:r>
      </w:hyperlink>
      <w:r w:rsidRPr="009A6CA6">
        <w:rPr>
          <w:lang w:val="it-IT"/>
        </w:rPr>
        <w:t xml:space="preserve"> </w:t>
      </w:r>
      <w:hyperlink r:id="rId8" w:history="1">
        <w:r w:rsidRPr="009A6CA6">
          <w:rPr>
            <w:rStyle w:val="Hyperlink"/>
            <w:lang w:val="it-IT"/>
          </w:rPr>
          <w:t>alessandro.pellis@gmail.com</w:t>
        </w:r>
      </w:hyperlink>
    </w:p>
    <w:p w14:paraId="253F8FCC" w14:textId="77777777" w:rsidR="00E3720C" w:rsidRPr="009A6CA6" w:rsidRDefault="00E3720C" w:rsidP="00E3720C">
      <w:pPr>
        <w:pStyle w:val="Addresses"/>
        <w:rPr>
          <w:lang w:val="it-IT"/>
        </w:rPr>
      </w:pPr>
    </w:p>
    <w:p w14:paraId="127C4613" w14:textId="3EC1B6CD" w:rsidR="003E7521" w:rsidRPr="009A6CA6" w:rsidRDefault="00076A57" w:rsidP="003E7521">
      <w:pPr>
        <w:pStyle w:val="Addresses"/>
      </w:pPr>
      <w:r>
        <w:t>Mrs.</w:t>
      </w:r>
      <w:r w:rsidR="003E7521" w:rsidRPr="00076A57">
        <w:t xml:space="preserve"> C. Botelho Machado, R. Simister, Prof. S. J</w:t>
      </w:r>
      <w:r w:rsidR="00E3720C" w:rsidRPr="00076A57">
        <w:t>. McQueen-Mason, L. D. Gomez</w:t>
      </w:r>
      <w:r w:rsidR="003E7521" w:rsidRPr="00076A57">
        <w:br/>
      </w:r>
      <w:r>
        <w:rPr>
          <w:lang w:val="en-GB"/>
        </w:rPr>
        <w:t>3</w:t>
      </w:r>
      <w:r>
        <w:rPr>
          <w:lang w:val="en-GB"/>
        </w:rPr>
        <w:tab/>
      </w:r>
      <w:r w:rsidR="00E3720C" w:rsidRPr="00076A57">
        <w:rPr>
          <w:lang w:val="en-GB"/>
        </w:rPr>
        <w:t>Centre for</w:t>
      </w:r>
      <w:r w:rsidR="00E3720C" w:rsidRPr="009A6CA6">
        <w:rPr>
          <w:lang w:val="en-GB"/>
        </w:rPr>
        <w:t xml:space="preserve"> Novel Agricultural Products, Department of Biology, University of York, Heslington, York YO10 5DD, UK</w:t>
      </w:r>
    </w:p>
    <w:p w14:paraId="44990CE3" w14:textId="77777777" w:rsidR="003E7521" w:rsidRPr="009A6CA6" w:rsidRDefault="00E3720C" w:rsidP="00E3720C">
      <w:pPr>
        <w:pStyle w:val="Addresses"/>
        <w:rPr>
          <w:lang w:val="it-IT"/>
        </w:rPr>
      </w:pPr>
      <w:r w:rsidRPr="009A6CA6">
        <w:rPr>
          <w:lang w:val="it-IT"/>
        </w:rPr>
        <w:t xml:space="preserve">E-mail: Dr. Leonardo D. Gomez </w:t>
      </w:r>
      <w:hyperlink r:id="rId9" w:history="1">
        <w:r w:rsidRPr="009A6CA6">
          <w:rPr>
            <w:rStyle w:val="Hyperlink"/>
            <w:lang w:val="it-IT"/>
          </w:rPr>
          <w:t>leonardo.gomez@york.ac.uk</w:t>
        </w:r>
      </w:hyperlink>
    </w:p>
    <w:p w14:paraId="3E902CF8" w14:textId="77777777" w:rsidR="003E7521" w:rsidRPr="009A6CA6" w:rsidRDefault="003E7521" w:rsidP="007B7A09">
      <w:pPr>
        <w:pStyle w:val="Addresses"/>
        <w:rPr>
          <w:lang w:val="it-IT"/>
        </w:rPr>
      </w:pPr>
    </w:p>
    <w:p w14:paraId="3C19EB07" w14:textId="77777777" w:rsidR="002D16A0" w:rsidRPr="009A6CA6" w:rsidRDefault="002D16A0" w:rsidP="002D16A0">
      <w:pPr>
        <w:rPr>
          <w:lang w:val="it-IT"/>
        </w:rPr>
      </w:pPr>
    </w:p>
    <w:p w14:paraId="495A4994" w14:textId="6016EAEA" w:rsidR="00901D14" w:rsidRPr="00E374D1" w:rsidRDefault="00901D14" w:rsidP="00901D14">
      <w:pPr>
        <w:rPr>
          <w:color w:val="000000" w:themeColor="text1"/>
          <w:lang w:val="en-US"/>
        </w:rPr>
      </w:pPr>
      <w:r w:rsidRPr="00E374D1">
        <w:rPr>
          <w:bCs/>
          <w:color w:val="000000" w:themeColor="text1"/>
          <w:lang w:val="en-US"/>
        </w:rPr>
        <w:t xml:space="preserve">Keywords: </w:t>
      </w:r>
      <w:r w:rsidR="00E374D1" w:rsidRPr="00E374D1">
        <w:rPr>
          <w:bCs/>
          <w:color w:val="000000" w:themeColor="text1"/>
          <w:lang w:val="en-US"/>
        </w:rPr>
        <w:t>pectin extraction, enzymatic oxidation, enzymatic synthesis, sugar-derived polyesters, galactaric acid.</w:t>
      </w:r>
    </w:p>
    <w:p w14:paraId="27C58B08" w14:textId="77777777" w:rsidR="00004A23" w:rsidRPr="006749C8" w:rsidRDefault="00004A23" w:rsidP="00004A23">
      <w:pPr>
        <w:rPr>
          <w:color w:val="00B0F0"/>
          <w:lang w:val="en-US"/>
        </w:rPr>
      </w:pPr>
    </w:p>
    <w:p w14:paraId="4B9CB1DE" w14:textId="708FA778" w:rsidR="003E7521" w:rsidRPr="00E374D1" w:rsidRDefault="00E374D1" w:rsidP="00E374D1">
      <w:pPr>
        <w:pStyle w:val="Abstract"/>
      </w:pPr>
      <w:r w:rsidRPr="00E374D1">
        <w:t>Abstract</w:t>
      </w:r>
    </w:p>
    <w:p w14:paraId="55607E5E" w14:textId="0BEC9032" w:rsidR="003E7521" w:rsidRPr="009A6CA6" w:rsidRDefault="003E7521" w:rsidP="003E7521">
      <w:pPr>
        <w:spacing w:line="480" w:lineRule="auto"/>
        <w:jc w:val="both"/>
        <w:rPr>
          <w:lang w:val="en-US"/>
        </w:rPr>
      </w:pPr>
      <w:bookmarkStart w:id="1" w:name="_Hlk3443510"/>
      <w:r w:rsidRPr="009A6CA6">
        <w:rPr>
          <w:lang w:val="en-US"/>
        </w:rPr>
        <w:t xml:space="preserve">Large amounts of agricultural wastes are rich in pectins that, in many cases, disrupt the processing of food residues due to gelation. Despite pectins being a promising sustainable feedstock for bio-based chemical production, the current pathways to produce platform molecules from this polysaccharide are hazardous and entail the use of strong acids. The present work describes a sequence of biocatalyzed reactions that involves 1) the extraction of pectin from sugar beet pulp and enzymatic recovery of galacturonic acid (GalA), followed by 2) the enzymatic oxidation of the GalA aldehyde and the recovery of galactaric acid (GA), and 3) the biocatalyzed polycondensation of GA to obtain fully bio-based polyesters carrying lateral hydroxy functionalities. The </w:t>
      </w:r>
      <w:r w:rsidR="00D900F2" w:rsidRPr="009A6CA6">
        <w:rPr>
          <w:lang w:val="en-US"/>
        </w:rPr>
        <w:t xml:space="preserve">acid-free </w:t>
      </w:r>
      <w:r w:rsidR="00D900F2">
        <w:rPr>
          <w:lang w:val="en-US"/>
        </w:rPr>
        <w:t xml:space="preserve">pectin </w:t>
      </w:r>
      <w:r w:rsidRPr="00D900F2">
        <w:rPr>
          <w:lang w:val="en-US"/>
        </w:rPr>
        <w:t>extraction are optimized</w:t>
      </w:r>
      <w:r w:rsidRPr="009A6CA6">
        <w:rPr>
          <w:lang w:val="en-US"/>
        </w:rPr>
        <w:t xml:space="preserve"> using enzymes and microwave technology. The conditions for enzymatic oxidation of GalA allow the separation </w:t>
      </w:r>
      <w:r w:rsidRPr="009A6CA6">
        <w:rPr>
          <w:lang w:val="en-US"/>
        </w:rPr>
        <w:lastRenderedPageBreak/>
        <w:t>of the GA produced by a simple centrifugation step that leads to the enzyme-catalyzed polycondensation reactions.</w:t>
      </w:r>
    </w:p>
    <w:bookmarkEnd w:id="1"/>
    <w:p w14:paraId="3E777777" w14:textId="77777777" w:rsidR="00662DCE" w:rsidRPr="009A6CA6" w:rsidRDefault="00662DCE" w:rsidP="00004A23">
      <w:pPr>
        <w:rPr>
          <w:color w:val="FF0000"/>
          <w:lang w:val="en-US"/>
        </w:rPr>
      </w:pPr>
    </w:p>
    <w:p w14:paraId="082EF038" w14:textId="77777777" w:rsidR="002D16A0" w:rsidRPr="009A6CA6" w:rsidRDefault="002D16A0" w:rsidP="00212806">
      <w:pPr>
        <w:pStyle w:val="Head1"/>
      </w:pPr>
      <w:r w:rsidRPr="009A6CA6">
        <w:t>1. Introduction</w:t>
      </w:r>
    </w:p>
    <w:p w14:paraId="793D8E93" w14:textId="77777777" w:rsidR="00E3720C" w:rsidRPr="009A6CA6" w:rsidRDefault="00E3720C" w:rsidP="00E3720C">
      <w:pPr>
        <w:spacing w:line="480" w:lineRule="auto"/>
        <w:jc w:val="both"/>
        <w:rPr>
          <w:lang w:val="en-US"/>
        </w:rPr>
      </w:pPr>
      <w:r w:rsidRPr="009A6CA6">
        <w:rPr>
          <w:lang w:val="en-US"/>
        </w:rPr>
        <w:t>Evidence showing increasing pollution caused by single use plastics, is the driving force that leads companies around the world to develop novel materials derived from renewable resources that can comply with new legislation and regulations that will soon be enforced in several countries.</w:t>
      </w:r>
      <w:r w:rsidR="009A6CA6" w:rsidRPr="009A6CA6">
        <w:rPr>
          <w:vertAlign w:val="superscript"/>
          <w:lang w:val="en-US"/>
        </w:rPr>
        <w:t xml:space="preserve"> [1]</w:t>
      </w:r>
    </w:p>
    <w:p w14:paraId="4993A1A7" w14:textId="77777777" w:rsidR="00E3720C" w:rsidRPr="009A6CA6" w:rsidRDefault="00E3720C" w:rsidP="00E3720C">
      <w:pPr>
        <w:spacing w:line="480" w:lineRule="auto"/>
        <w:jc w:val="both"/>
        <w:rPr>
          <w:lang w:val="en-US"/>
        </w:rPr>
      </w:pPr>
      <w:r w:rsidRPr="009A6CA6">
        <w:rPr>
          <w:lang w:val="en-US"/>
        </w:rPr>
        <w:t>Pectin rich biomass by-products from the food industry represent a potentially important source of non-food residues suitable for sustainable bio-based chemical production.</w:t>
      </w:r>
      <w:r w:rsidR="009A6CA6" w:rsidRPr="009A6CA6">
        <w:rPr>
          <w:vertAlign w:val="superscript"/>
          <w:lang w:val="en-US"/>
        </w:rPr>
        <w:t xml:space="preserve"> [</w:t>
      </w:r>
      <w:r w:rsidR="009A6CA6">
        <w:rPr>
          <w:vertAlign w:val="superscript"/>
          <w:lang w:val="en-US"/>
        </w:rPr>
        <w:t>2</w:t>
      </w:r>
      <w:r w:rsidR="009A6CA6" w:rsidRPr="009A6CA6">
        <w:rPr>
          <w:vertAlign w:val="superscript"/>
          <w:lang w:val="en-US"/>
        </w:rPr>
        <w:t>]</w:t>
      </w:r>
      <w:r w:rsidRPr="009A6CA6">
        <w:rPr>
          <w:lang w:val="en-US"/>
        </w:rPr>
        <w:t xml:space="preserve"> Sugar beet is a major crop in northern Europe, with 8 million tonnes produced annually in the UK alone. For each kg of sugar produced from sugar beet, approximately 0.85 kg of Sugar Beet Pulp (SBP) is produced after sucrose extraction. Pectins, particularly the ones extracted from SBP, are rich in C6 sugar acids (uronic acids, UA) that can be converted to aldonic or aldaric acids (AA) using biochemical routes, or to 2,5-furan dicarboxylic acid (FDCA) esters avoiding the unstable intermediate 5-hydroxymethylfurfural (HMF).</w:t>
      </w:r>
      <w:r w:rsidR="009A6CA6" w:rsidRPr="009A6CA6">
        <w:rPr>
          <w:vertAlign w:val="superscript"/>
          <w:lang w:val="en-US"/>
        </w:rPr>
        <w:t xml:space="preserve"> [</w:t>
      </w:r>
      <w:r w:rsidR="009A6CA6">
        <w:rPr>
          <w:vertAlign w:val="superscript"/>
          <w:lang w:val="en-US"/>
        </w:rPr>
        <w:t>3,</w:t>
      </w:r>
      <w:r w:rsidR="006749C8">
        <w:rPr>
          <w:vertAlign w:val="superscript"/>
          <w:lang w:val="en-US"/>
        </w:rPr>
        <w:t xml:space="preserve"> </w:t>
      </w:r>
      <w:r w:rsidR="009A6CA6">
        <w:rPr>
          <w:vertAlign w:val="superscript"/>
          <w:lang w:val="en-US"/>
        </w:rPr>
        <w:t>4</w:t>
      </w:r>
      <w:r w:rsidR="009A6CA6" w:rsidRPr="009A6CA6">
        <w:rPr>
          <w:vertAlign w:val="superscript"/>
          <w:lang w:val="en-US"/>
        </w:rPr>
        <w:t>]</w:t>
      </w:r>
      <w:r w:rsidRPr="009A6CA6">
        <w:rPr>
          <w:lang w:val="en-US"/>
        </w:rPr>
        <w:t xml:space="preserve"> Although they have a range of potential applications, UAs have not been exhaustively exploited as platform molecules for the synthesis of high added-value products due to their high market price. Despite extensive efforts, no commercial scale chemical production of uronic acids or uronic acid derivatives exists at present.</w:t>
      </w:r>
      <w:r w:rsidR="009A6CA6" w:rsidRPr="009A6CA6">
        <w:rPr>
          <w:vertAlign w:val="superscript"/>
          <w:lang w:val="en-US"/>
        </w:rPr>
        <w:t xml:space="preserve"> [</w:t>
      </w:r>
      <w:r w:rsidR="009A6CA6">
        <w:rPr>
          <w:vertAlign w:val="superscript"/>
          <w:lang w:val="en-US"/>
        </w:rPr>
        <w:t>3</w:t>
      </w:r>
      <w:r w:rsidR="009A6CA6" w:rsidRPr="009A6CA6">
        <w:rPr>
          <w:vertAlign w:val="superscript"/>
          <w:lang w:val="en-US"/>
        </w:rPr>
        <w:t>]</w:t>
      </w:r>
      <w:r w:rsidRPr="009A6CA6">
        <w:rPr>
          <w:lang w:val="en-US"/>
        </w:rPr>
        <w:t xml:space="preserve"> Several methods have been investigated to replace the use of strong acids for pectin extraction from different biomasses.</w:t>
      </w:r>
      <w:r w:rsidR="009A6CA6" w:rsidRPr="009A6CA6">
        <w:rPr>
          <w:vertAlign w:val="superscript"/>
          <w:lang w:val="en-US"/>
        </w:rPr>
        <w:t xml:space="preserve"> [</w:t>
      </w:r>
      <w:r w:rsidR="009A6CA6">
        <w:rPr>
          <w:vertAlign w:val="superscript"/>
          <w:lang w:val="en-US"/>
        </w:rPr>
        <w:t>5</w:t>
      </w:r>
      <w:r w:rsidR="009A6CA6" w:rsidRPr="009A6CA6">
        <w:rPr>
          <w:vertAlign w:val="superscript"/>
          <w:lang w:val="en-US"/>
        </w:rPr>
        <w:t>]</w:t>
      </w:r>
      <w:r w:rsidRPr="009A6CA6">
        <w:rPr>
          <w:lang w:val="en-US"/>
        </w:rPr>
        <w:t xml:space="preserve"> Substantial progress has been made in the purification of UA from hydrolysis mixtures. Càrdenas-Fernàndez et al. (2017), reported the application of Centrifugal Partition Chromatography (CPC) for simultaneous separation of all the pectin derived monosaccharides. CPC appears to be a promising separation technique for biorefinery applications, allowing a one-step recovery of the two main monosaccharides present in SBP, i.e. Ara and GalA, with high yields and adequate purity from crude hydrolysate.</w:t>
      </w:r>
    </w:p>
    <w:p w14:paraId="3FAD4E12" w14:textId="77777777" w:rsidR="00E3720C" w:rsidRPr="009A6CA6" w:rsidRDefault="00E3720C" w:rsidP="00E3720C">
      <w:pPr>
        <w:spacing w:line="480" w:lineRule="auto"/>
        <w:jc w:val="both"/>
        <w:rPr>
          <w:lang w:val="en-US"/>
        </w:rPr>
      </w:pPr>
      <w:r w:rsidRPr="009A6CA6">
        <w:rPr>
          <w:lang w:val="en-US"/>
        </w:rPr>
        <w:lastRenderedPageBreak/>
        <w:t>The conversion of UA to AA such as galactaric (GA) or glucaric acid (GlcA) is traditionally carried out via HNO</w:t>
      </w:r>
      <w:r w:rsidRPr="009A6CA6">
        <w:rPr>
          <w:vertAlign w:val="subscript"/>
          <w:lang w:val="en-US"/>
        </w:rPr>
        <w:t>3</w:t>
      </w:r>
      <w:r w:rsidRPr="009A6CA6">
        <w:rPr>
          <w:lang w:val="en-US"/>
        </w:rPr>
        <w:t>-catalyzed oxidation, with the process usually limited by the yield and by the hazards associated with the use of concentrated strong acid.</w:t>
      </w:r>
      <w:r w:rsidR="009A6CA6" w:rsidRPr="009A6CA6">
        <w:rPr>
          <w:vertAlign w:val="superscript"/>
          <w:lang w:val="en-US"/>
        </w:rPr>
        <w:t xml:space="preserve"> [</w:t>
      </w:r>
      <w:r w:rsidR="009A6CA6">
        <w:rPr>
          <w:vertAlign w:val="superscript"/>
          <w:lang w:val="en-US"/>
        </w:rPr>
        <w:t>6, 7</w:t>
      </w:r>
      <w:r w:rsidR="009A6CA6" w:rsidRPr="009A6CA6">
        <w:rPr>
          <w:vertAlign w:val="superscript"/>
          <w:lang w:val="en-US"/>
        </w:rPr>
        <w:t>]</w:t>
      </w:r>
      <w:r w:rsidRPr="009A6CA6">
        <w:rPr>
          <w:lang w:val="en-US"/>
        </w:rPr>
        <w:t xml:space="preserve"> Alternatives to this process are gold-catalyzed aqueous catalytic oxidation of AA under alkaline or base-free conditions</w:t>
      </w:r>
      <w:r w:rsidR="009A6CA6">
        <w:rPr>
          <w:lang w:val="en-US"/>
        </w:rPr>
        <w:t>, both providing efficient and</w:t>
      </w:r>
      <w:r w:rsidRPr="009A6CA6">
        <w:rPr>
          <w:lang w:val="en-US"/>
        </w:rPr>
        <w:t xml:space="preserve"> highly selective reactions.</w:t>
      </w:r>
      <w:r w:rsidR="009A6CA6" w:rsidRPr="009A6CA6">
        <w:rPr>
          <w:vertAlign w:val="superscript"/>
          <w:lang w:val="en-US"/>
        </w:rPr>
        <w:t xml:space="preserve"> [</w:t>
      </w:r>
      <w:r w:rsidR="009A6CA6">
        <w:rPr>
          <w:vertAlign w:val="superscript"/>
          <w:lang w:val="en-US"/>
        </w:rPr>
        <w:t>8, 9</w:t>
      </w:r>
      <w:r w:rsidR="009A6CA6" w:rsidRPr="009A6CA6">
        <w:rPr>
          <w:vertAlign w:val="superscript"/>
          <w:lang w:val="en-US"/>
        </w:rPr>
        <w:t>]</w:t>
      </w:r>
    </w:p>
    <w:p w14:paraId="7698F089" w14:textId="77777777" w:rsidR="00E3720C" w:rsidRPr="009A6CA6" w:rsidRDefault="00E3720C" w:rsidP="00E3720C">
      <w:pPr>
        <w:spacing w:line="480" w:lineRule="auto"/>
        <w:jc w:val="both"/>
        <w:rPr>
          <w:lang w:val="en-US"/>
        </w:rPr>
      </w:pPr>
      <w:r w:rsidRPr="009A6CA6">
        <w:rPr>
          <w:lang w:val="en-US"/>
        </w:rPr>
        <w:t>An alternative strategy to oxidise UA to AA is via mild biochemical route using enzymes. Examples of biotransformation of GalA into GA by engineered microorganisms based on GalA metabolism have been reported.</w:t>
      </w:r>
      <w:r w:rsidR="009A6CA6" w:rsidRPr="009A6CA6">
        <w:rPr>
          <w:vertAlign w:val="superscript"/>
          <w:lang w:val="en-US"/>
        </w:rPr>
        <w:t xml:space="preserve"> [1</w:t>
      </w:r>
      <w:r w:rsidR="009A6CA6">
        <w:rPr>
          <w:vertAlign w:val="superscript"/>
          <w:lang w:val="en-US"/>
        </w:rPr>
        <w:t>0-12</w:t>
      </w:r>
      <w:r w:rsidR="009A6CA6" w:rsidRPr="009A6CA6">
        <w:rPr>
          <w:vertAlign w:val="superscript"/>
          <w:lang w:val="en-US"/>
        </w:rPr>
        <w:t>]</w:t>
      </w:r>
      <w:r w:rsidRPr="009A6CA6">
        <w:rPr>
          <w:lang w:val="en-US"/>
        </w:rPr>
        <w:t xml:space="preserve"> The enzyme responsible for the oxidation in these studies is uronate dehydrogenase (UDH). The industrial in vitro exploitation of UDH is not viable due to the requirement of expensive NADH as a cofactor.</w:t>
      </w:r>
    </w:p>
    <w:p w14:paraId="6450BC77" w14:textId="77777777" w:rsidR="00E3720C" w:rsidRPr="009A6CA6" w:rsidRDefault="00E3720C" w:rsidP="00E3720C">
      <w:pPr>
        <w:spacing w:line="480" w:lineRule="auto"/>
        <w:jc w:val="both"/>
        <w:rPr>
          <w:lang w:val="en-US"/>
        </w:rPr>
      </w:pPr>
      <w:r w:rsidRPr="009A6CA6">
        <w:rPr>
          <w:lang w:val="en-US"/>
        </w:rPr>
        <w:t>A pyrroloquinoline quinone-dependent glucose dehydrogenase (PQQ-GDH) immobilized on an electrode wa</w:t>
      </w:r>
      <w:r w:rsidR="009A6CA6">
        <w:rPr>
          <w:lang w:val="en-US"/>
        </w:rPr>
        <w:t>s used for the production of GA</w:t>
      </w:r>
      <w:r w:rsidRPr="009A6CA6">
        <w:rPr>
          <w:lang w:val="en-US"/>
        </w:rPr>
        <w:t>.</w:t>
      </w:r>
      <w:r w:rsidR="009A6CA6" w:rsidRPr="009A6CA6">
        <w:rPr>
          <w:vertAlign w:val="superscript"/>
          <w:lang w:val="en-US"/>
        </w:rPr>
        <w:t xml:space="preserve"> [1</w:t>
      </w:r>
      <w:r w:rsidR="009A6CA6">
        <w:rPr>
          <w:vertAlign w:val="superscript"/>
          <w:lang w:val="en-US"/>
        </w:rPr>
        <w:t>3</w:t>
      </w:r>
      <w:r w:rsidR="009A6CA6" w:rsidRPr="009A6CA6">
        <w:rPr>
          <w:vertAlign w:val="superscript"/>
          <w:lang w:val="en-US"/>
        </w:rPr>
        <w:t>]</w:t>
      </w:r>
      <w:r w:rsidRPr="009A6CA6">
        <w:rPr>
          <w:lang w:val="en-US"/>
        </w:rPr>
        <w:t xml:space="preserve"> This biotechnological electrosynthesis is an appealing alternative because it does not require expensive cofactors or O</w:t>
      </w:r>
      <w:r w:rsidRPr="009A6CA6">
        <w:rPr>
          <w:vertAlign w:val="subscript"/>
          <w:lang w:val="en-US"/>
        </w:rPr>
        <w:t>2</w:t>
      </w:r>
      <w:r w:rsidRPr="009A6CA6">
        <w:rPr>
          <w:lang w:val="en-US"/>
        </w:rPr>
        <w:t>, and can be easily applied for the oxidation of other bioderived monomers, showing a great potential for the development of low-cost and reagentless glucose-based sensors and biofuel cells.</w:t>
      </w:r>
      <w:r w:rsidR="009A6CA6" w:rsidRPr="009A6CA6">
        <w:rPr>
          <w:vertAlign w:val="superscript"/>
          <w:lang w:val="en-US"/>
        </w:rPr>
        <w:t xml:space="preserve"> [1</w:t>
      </w:r>
      <w:r w:rsidR="009A6CA6">
        <w:rPr>
          <w:vertAlign w:val="superscript"/>
          <w:lang w:val="en-US"/>
        </w:rPr>
        <w:t>4, 15</w:t>
      </w:r>
      <w:r w:rsidR="009A6CA6" w:rsidRPr="009A6CA6">
        <w:rPr>
          <w:vertAlign w:val="superscript"/>
          <w:lang w:val="en-US"/>
        </w:rPr>
        <w:t>]</w:t>
      </w:r>
    </w:p>
    <w:p w14:paraId="085B1573" w14:textId="77777777" w:rsidR="00E3720C" w:rsidRPr="009A6CA6" w:rsidRDefault="00E3720C" w:rsidP="00E3720C">
      <w:pPr>
        <w:spacing w:line="480" w:lineRule="auto"/>
        <w:jc w:val="both"/>
        <w:rPr>
          <w:lang w:val="en-US"/>
        </w:rPr>
      </w:pPr>
      <w:r w:rsidRPr="009A6CA6">
        <w:rPr>
          <w:lang w:val="en-US"/>
        </w:rPr>
        <w:t>Using AA as the diacid component for making polymeric materials can represent a more environmentally friendly path for the synthesis of bio-based functional polymers fully derived from renewable resources. To the best of our knowledge, there are limited reports of AA-based polymerization strategies. These strategies involve two routes. The first strategy, reported by Rosu and co-workers (2013) involves the esterification of GA with ethanol via Fisher esterification, followed by the protection of the hydroxy groups via the addition of 2,2-dimethoxypropane. The monomer is subsequently polymerized via aminolysis with a primary diamine and finally, the hydroxy groups are de-protected with the addition of trifluoroacetic acid (Scheme 1A).</w:t>
      </w:r>
      <w:r w:rsidR="009A6CA6" w:rsidRPr="009A6CA6">
        <w:rPr>
          <w:vertAlign w:val="superscript"/>
          <w:lang w:val="en-US"/>
        </w:rPr>
        <w:t xml:space="preserve"> [1</w:t>
      </w:r>
      <w:r w:rsidR="009A6CA6">
        <w:rPr>
          <w:vertAlign w:val="superscript"/>
          <w:lang w:val="en-US"/>
        </w:rPr>
        <w:t>6</w:t>
      </w:r>
      <w:r w:rsidR="009A6CA6" w:rsidRPr="009A6CA6">
        <w:rPr>
          <w:vertAlign w:val="superscript"/>
          <w:lang w:val="en-US"/>
        </w:rPr>
        <w:t>]</w:t>
      </w:r>
      <w:r w:rsidRPr="009A6CA6">
        <w:rPr>
          <w:lang w:val="en-US"/>
        </w:rPr>
        <w:t xml:space="preserve"> A similar protocol was used for the synthesis of rigid polyamides having elevated glass transition temperatures (Scheme 1B) and for the dibutyltin (IV) oxide-catalyzed synthesis of acetalized galactarate polyesters (Scheme 1C).</w:t>
      </w:r>
      <w:r w:rsidR="009A6CA6" w:rsidRPr="009A6CA6">
        <w:rPr>
          <w:vertAlign w:val="superscript"/>
          <w:lang w:val="en-US"/>
        </w:rPr>
        <w:t xml:space="preserve"> [1</w:t>
      </w:r>
      <w:r w:rsidR="009A6CA6">
        <w:rPr>
          <w:vertAlign w:val="superscript"/>
          <w:lang w:val="en-US"/>
        </w:rPr>
        <w:t>7, 18</w:t>
      </w:r>
      <w:r w:rsidR="009A6CA6" w:rsidRPr="009A6CA6">
        <w:rPr>
          <w:vertAlign w:val="superscript"/>
          <w:lang w:val="en-US"/>
        </w:rPr>
        <w:t>]</w:t>
      </w:r>
      <w:r w:rsidRPr="009A6CA6">
        <w:rPr>
          <w:lang w:val="en-US"/>
        </w:rPr>
        <w:t xml:space="preserve"> The second strategy involves the conversion of GlcA to the glucaric acid chloride acetate and its polymerization with various diols (Scheme 1D) and diamines (Scheme 1E) in dimethylacetamide solution or by interfacial polymerization in water and chloroform solutions.</w:t>
      </w:r>
      <w:r w:rsidR="009A6CA6" w:rsidRPr="009A6CA6">
        <w:rPr>
          <w:vertAlign w:val="superscript"/>
          <w:lang w:val="en-US"/>
        </w:rPr>
        <w:t xml:space="preserve"> [1</w:t>
      </w:r>
      <w:r w:rsidR="009A6CA6">
        <w:rPr>
          <w:vertAlign w:val="superscript"/>
          <w:lang w:val="en-US"/>
        </w:rPr>
        <w:t>9, 20</w:t>
      </w:r>
      <w:r w:rsidR="009A6CA6" w:rsidRPr="009A6CA6">
        <w:rPr>
          <w:vertAlign w:val="superscript"/>
          <w:lang w:val="en-US"/>
        </w:rPr>
        <w:t>]</w:t>
      </w:r>
    </w:p>
    <w:p w14:paraId="295285B1" w14:textId="15B984D5" w:rsidR="00E3720C" w:rsidRPr="009A6CA6" w:rsidRDefault="00E3720C" w:rsidP="00E3720C">
      <w:pPr>
        <w:spacing w:line="480" w:lineRule="auto"/>
        <w:jc w:val="both"/>
        <w:rPr>
          <w:lang w:val="en-US"/>
        </w:rPr>
      </w:pPr>
      <w:r w:rsidRPr="009A6CA6">
        <w:rPr>
          <w:lang w:val="en-US"/>
        </w:rPr>
        <w:t>In the present work we describe a novel three step biocatalyzed strategy that involves: 1) the extraction of pectin from sugar beet pulp and the recovery of GalA; followed by 2) the laccase-catalysed oxidation of the GalA aldehyde and the recovery of GA; and 3) the enzymatic polycondensation of GA to obtain fully bio-based functional polyesters carrying lateral hydroxy functionalities without the use of traditional protection chemistry (</w:t>
      </w:r>
      <w:r w:rsidRPr="00941DDC">
        <w:rPr>
          <w:highlight w:val="yellow"/>
          <w:lang w:val="en-US"/>
        </w:rPr>
        <w:t xml:space="preserve">Scheme </w:t>
      </w:r>
      <w:r w:rsidR="00941DDC" w:rsidRPr="00941DDC">
        <w:rPr>
          <w:highlight w:val="yellow"/>
          <w:lang w:val="en-US"/>
        </w:rPr>
        <w:t>2</w:t>
      </w:r>
      <w:r w:rsidRPr="00941DDC">
        <w:rPr>
          <w:highlight w:val="yellow"/>
          <w:lang w:val="en-US"/>
        </w:rPr>
        <w:t>).</w:t>
      </w:r>
      <w:r w:rsidRPr="009A6CA6">
        <w:rPr>
          <w:lang w:val="en-US"/>
        </w:rPr>
        <w:t xml:space="preserve"> The acid-free extraction of pectin was optimized using enzymes and microwave technology, while the use of laccases for the enzymatic oxidation of UA was investigated for the first time. The selected reaction condition allows easy recovery of the GA from the reaction mixture with a centrifugation step. </w:t>
      </w:r>
      <w:bookmarkStart w:id="2" w:name="_Hlk17888683"/>
      <w:r w:rsidR="000F6392" w:rsidRPr="000F6392">
        <w:rPr>
          <w:highlight w:val="yellow"/>
          <w:lang w:val="en-US"/>
        </w:rPr>
        <w:t>GA</w:t>
      </w:r>
      <w:r w:rsidRPr="000F6392">
        <w:rPr>
          <w:highlight w:val="yellow"/>
          <w:lang w:val="en-US"/>
        </w:rPr>
        <w:t xml:space="preserve"> is subsequently </w:t>
      </w:r>
      <w:r w:rsidR="000F6392" w:rsidRPr="000F6392">
        <w:rPr>
          <w:highlight w:val="yellow"/>
          <w:lang w:val="en-US"/>
        </w:rPr>
        <w:t xml:space="preserve">used </w:t>
      </w:r>
      <w:r w:rsidRPr="000F6392">
        <w:rPr>
          <w:highlight w:val="yellow"/>
          <w:lang w:val="en-US"/>
        </w:rPr>
        <w:t>in the polymerization step, after a simple Fisher esterification to improve its solubility.</w:t>
      </w:r>
      <w:bookmarkEnd w:id="2"/>
    </w:p>
    <w:p w14:paraId="64DE7A53" w14:textId="77777777" w:rsidR="00C23B8E" w:rsidRPr="009A6CA6" w:rsidRDefault="00C23B8E" w:rsidP="002D16A0">
      <w:pPr>
        <w:rPr>
          <w:b/>
          <w:lang w:val="en-US"/>
        </w:rPr>
      </w:pPr>
    </w:p>
    <w:p w14:paraId="4607A848" w14:textId="5B5D5705" w:rsidR="002D16A0" w:rsidRPr="00212806" w:rsidRDefault="002D16A0" w:rsidP="00212806">
      <w:pPr>
        <w:pStyle w:val="Head1"/>
      </w:pPr>
      <w:r w:rsidRPr="00212806">
        <w:t xml:space="preserve">2. </w:t>
      </w:r>
      <w:r w:rsidR="00212806" w:rsidRPr="00212806">
        <w:t>Results and Discussion</w:t>
      </w:r>
    </w:p>
    <w:p w14:paraId="088D5225" w14:textId="4C2788D3" w:rsidR="00E3720C" w:rsidRDefault="00E3720C" w:rsidP="00E3720C">
      <w:pPr>
        <w:spacing w:line="480" w:lineRule="auto"/>
        <w:jc w:val="both"/>
        <w:rPr>
          <w:lang w:val="en-US"/>
        </w:rPr>
      </w:pPr>
      <w:r w:rsidRPr="009A6CA6">
        <w:rPr>
          <w:lang w:val="en-US"/>
        </w:rPr>
        <w:t>SBP is the main by-product of sugar processing and is currently dried and sold as low value animal feed. In this work, SBP was selected as a biomass rich in pectin that might be used as a sustainable feedstock for biopolymer production. An innovative fully biocatalysed route consisting of three steps was designed and assessed: i) recovery of GalA from SBP pectin, ii) enzymatic oxidation of GalA to GA and iii) polymerization of GA to 100% bio-based polyesters carrying lateral functionalities (</w:t>
      </w:r>
      <w:r w:rsidRPr="00576C80">
        <w:rPr>
          <w:highlight w:val="yellow"/>
          <w:lang w:val="en-US"/>
        </w:rPr>
        <w:t xml:space="preserve">Scheme </w:t>
      </w:r>
      <w:r w:rsidR="00576C80" w:rsidRPr="00576C80">
        <w:rPr>
          <w:highlight w:val="yellow"/>
          <w:lang w:val="en-US"/>
        </w:rPr>
        <w:t>2</w:t>
      </w:r>
      <w:r w:rsidRPr="00576C80">
        <w:rPr>
          <w:highlight w:val="yellow"/>
          <w:lang w:val="en-US"/>
        </w:rPr>
        <w:t>).</w:t>
      </w:r>
    </w:p>
    <w:p w14:paraId="35C19626" w14:textId="77777777" w:rsidR="00212806" w:rsidRPr="009A6CA6" w:rsidRDefault="00212806" w:rsidP="00E3720C">
      <w:pPr>
        <w:spacing w:line="480" w:lineRule="auto"/>
        <w:jc w:val="both"/>
        <w:rPr>
          <w:lang w:val="en-US"/>
        </w:rPr>
      </w:pPr>
    </w:p>
    <w:p w14:paraId="5FF157A3" w14:textId="48876AC2" w:rsidR="00E3720C" w:rsidRPr="00212806" w:rsidRDefault="00E3720C" w:rsidP="00212806">
      <w:pPr>
        <w:pStyle w:val="Head1"/>
      </w:pPr>
      <w:r w:rsidRPr="00212806">
        <w:t>2.1. Recovery of galacturonic acid from SBP pectin</w:t>
      </w:r>
    </w:p>
    <w:p w14:paraId="48BBF3F6" w14:textId="77777777" w:rsidR="00E3720C" w:rsidRPr="009A6CA6" w:rsidRDefault="00E3720C" w:rsidP="00E3720C">
      <w:pPr>
        <w:pStyle w:val="Head2"/>
        <w:rPr>
          <w:u w:val="single"/>
        </w:rPr>
      </w:pPr>
      <w:r w:rsidRPr="009A6CA6">
        <w:t>2.1.1.</w:t>
      </w:r>
      <w:r w:rsidRPr="00C91E52">
        <w:t xml:space="preserve"> Acid-free pectin extraction</w:t>
      </w:r>
    </w:p>
    <w:p w14:paraId="6D8B05D9" w14:textId="77777777" w:rsidR="00E3720C" w:rsidRPr="009A6CA6" w:rsidRDefault="00E3720C" w:rsidP="00E3720C">
      <w:pPr>
        <w:spacing w:line="480" w:lineRule="auto"/>
        <w:jc w:val="both"/>
        <w:rPr>
          <w:lang w:val="en-US"/>
        </w:rPr>
      </w:pPr>
      <w:r w:rsidRPr="009A6CA6">
        <w:rPr>
          <w:lang w:val="en-US"/>
        </w:rPr>
        <w:t xml:space="preserve">Pectin extraction from micronized SBP was performed using two different acid-free methodologies: a) enzymatic and b) microwave (MW)-assisted. Three different enzymatic preparations: Viscozyme L, Celluclast 1.5 and Pectinase from </w:t>
      </w:r>
      <w:r w:rsidRPr="009A6CA6">
        <w:rPr>
          <w:i/>
          <w:lang w:val="en-US"/>
        </w:rPr>
        <w:t>Aspergillus niger</w:t>
      </w:r>
      <w:r w:rsidRPr="009A6CA6">
        <w:rPr>
          <w:lang w:val="en-US"/>
        </w:rPr>
        <w:t xml:space="preserve"> were tested using two different loadings (50 and 100 µL see M&amp;M section for details on the used protocol). For the MW-assisted extraction instead, two solvents (H</w:t>
      </w:r>
      <w:r w:rsidRPr="009A6CA6">
        <w:rPr>
          <w:vertAlign w:val="subscript"/>
          <w:lang w:val="en-US"/>
        </w:rPr>
        <w:t>2</w:t>
      </w:r>
      <w:r w:rsidRPr="009A6CA6">
        <w:rPr>
          <w:lang w:val="en-US"/>
        </w:rPr>
        <w:t>O and 50 mM 2-[[2-[Bis(carboxymethyl)amino]cyclohexyl]-(carboxymethyl)amino]acetic acid hydrate (CDTA) solution pH 6.5), two temperatures (120 and 140 °C), two biomass:solvent (w v-1) ratios (1:6 and 1:10) and two extraction times (5 and 10 min) were tested. All reactions were precipitated with ethanol to collect the ethanol-insoluble pectin-enriched material (PEM) (Figure 1).</w:t>
      </w:r>
      <w:r w:rsidR="009A6CA6" w:rsidRPr="009A6CA6">
        <w:rPr>
          <w:vertAlign w:val="superscript"/>
          <w:lang w:val="en-US"/>
        </w:rPr>
        <w:t xml:space="preserve"> [</w:t>
      </w:r>
      <w:r w:rsidR="009A6CA6">
        <w:rPr>
          <w:vertAlign w:val="superscript"/>
          <w:lang w:val="en-US"/>
        </w:rPr>
        <w:t>2</w:t>
      </w:r>
      <w:r w:rsidR="009A6CA6" w:rsidRPr="009A6CA6">
        <w:rPr>
          <w:vertAlign w:val="superscript"/>
          <w:lang w:val="en-US"/>
        </w:rPr>
        <w:t>1]</w:t>
      </w:r>
    </w:p>
    <w:p w14:paraId="096C3BBD" w14:textId="77777777" w:rsidR="00E3720C" w:rsidRPr="009A6CA6" w:rsidRDefault="00E3720C" w:rsidP="00E3720C">
      <w:pPr>
        <w:spacing w:line="480" w:lineRule="auto"/>
        <w:jc w:val="both"/>
        <w:rPr>
          <w:lang w:val="en-US"/>
        </w:rPr>
      </w:pPr>
      <w:r w:rsidRPr="009A6CA6">
        <w:rPr>
          <w:lang w:val="en-US"/>
        </w:rPr>
        <w:t>The monosaccharide composition of PEM from different extractions was determined after trifluoracetic acid (TFA) hydrolysis with the optimized length and temperature of the hydrolysis to maximize the yield of UA (GalA is susceptible to degradation under some conditions).</w:t>
      </w:r>
      <w:r w:rsidR="009A6CA6" w:rsidRPr="009A6CA6">
        <w:rPr>
          <w:vertAlign w:val="superscript"/>
          <w:lang w:val="en-US"/>
        </w:rPr>
        <w:t xml:space="preserve"> [</w:t>
      </w:r>
      <w:r w:rsidR="009A6CA6">
        <w:rPr>
          <w:vertAlign w:val="superscript"/>
          <w:lang w:val="en-US"/>
        </w:rPr>
        <w:t>22</w:t>
      </w:r>
      <w:r w:rsidR="009A6CA6" w:rsidRPr="009A6CA6">
        <w:rPr>
          <w:vertAlign w:val="superscript"/>
          <w:lang w:val="en-US"/>
        </w:rPr>
        <w:t>]</w:t>
      </w:r>
      <w:r w:rsidRPr="009A6CA6">
        <w:rPr>
          <w:lang w:val="en-US"/>
        </w:rPr>
        <w:t xml:space="preserve"> For SBP the best conditions for GalA recovery via TFA-catalysed acid hydrolysis were 2.5 h and 120 °C. Data obtained with the optimised TFA hydrolysis protocol was used as a benchmark for the sugar composition and the recovery of GalA using enzymes. The degree of esterification (DE), determined via ATR-FTIR, was significantly different</w:t>
      </w:r>
      <w:r w:rsidR="006749C8">
        <w:rPr>
          <w:lang w:val="en-US"/>
        </w:rPr>
        <w:t xml:space="preserve"> for each extraction protocol (</w:t>
      </w:r>
      <w:r w:rsidRPr="009A6CA6">
        <w:rPr>
          <w:lang w:val="en-US"/>
        </w:rPr>
        <w:t>SI, Table S1).</w:t>
      </w:r>
    </w:p>
    <w:p w14:paraId="183C7656" w14:textId="77777777" w:rsidR="00E3720C" w:rsidRPr="009A6CA6" w:rsidRDefault="00E3720C" w:rsidP="00E3720C">
      <w:pPr>
        <w:spacing w:line="480" w:lineRule="auto"/>
        <w:jc w:val="both"/>
        <w:rPr>
          <w:lang w:val="en-US"/>
        </w:rPr>
      </w:pPr>
      <w:r w:rsidRPr="009A6CA6">
        <w:rPr>
          <w:lang w:val="en-US"/>
        </w:rPr>
        <w:t>The most efficient enzymatic extraction was performed with Viscozyme L. The Viscozyme L preparation includes a diversity of enzymes and the higher pectin yields compared to Pectinase treatments suggest that multiple activities are required for an efficient pectin extraction from SBP (Figure 1A).</w:t>
      </w:r>
      <w:r w:rsidR="009A6CA6" w:rsidRPr="009A6CA6">
        <w:rPr>
          <w:vertAlign w:val="superscript"/>
          <w:lang w:val="en-US"/>
        </w:rPr>
        <w:t xml:space="preserve"> [</w:t>
      </w:r>
      <w:r w:rsidR="009A6CA6">
        <w:rPr>
          <w:vertAlign w:val="superscript"/>
          <w:lang w:val="en-US"/>
        </w:rPr>
        <w:t>23</w:t>
      </w:r>
      <w:r w:rsidR="009A6CA6" w:rsidRPr="009A6CA6">
        <w:rPr>
          <w:vertAlign w:val="superscript"/>
          <w:lang w:val="en-US"/>
        </w:rPr>
        <w:t>]</w:t>
      </w:r>
    </w:p>
    <w:p w14:paraId="62948F51" w14:textId="77777777" w:rsidR="00E3720C" w:rsidRPr="009A6CA6" w:rsidRDefault="00E3720C" w:rsidP="00E3720C">
      <w:pPr>
        <w:spacing w:line="480" w:lineRule="auto"/>
        <w:jc w:val="both"/>
        <w:rPr>
          <w:lang w:val="en-US"/>
        </w:rPr>
      </w:pPr>
      <w:r w:rsidRPr="009A6CA6">
        <w:rPr>
          <w:lang w:val="en-US"/>
        </w:rPr>
        <w:t>MW-assisted extractions produced higher PEM yields when higher temperatures were used (Figure 1B and C). Interestingly, the DE of the extracted material can be modulated by using different solvents. CDTA decreased the average DE (from ~50% to ~30% compared with the extractions in water) and increased the amount of extracted low esterified pectin. The likely reason for this is that CDTA is a powerful chelator and unesterified pectin is crosslinked into the cell wall through electrostatic interactions mediated by Ca</w:t>
      </w:r>
      <w:r w:rsidRPr="009A6CA6">
        <w:rPr>
          <w:vertAlign w:val="superscript"/>
          <w:lang w:val="en-US"/>
        </w:rPr>
        <w:t>++</w:t>
      </w:r>
      <w:r w:rsidRPr="009A6CA6">
        <w:rPr>
          <w:lang w:val="en-US"/>
        </w:rPr>
        <w:t xml:space="preserve"> ions bridging between carboxyl groups in the polygalacturonan. If the PGA is extensively methylat</w:t>
      </w:r>
      <w:r w:rsidR="006749C8">
        <w:rPr>
          <w:lang w:val="en-US"/>
        </w:rPr>
        <w:t>ed there is less Ca crosslinking,</w:t>
      </w:r>
      <w:r w:rsidRPr="009A6CA6">
        <w:rPr>
          <w:lang w:val="en-US"/>
        </w:rPr>
        <w:t xml:space="preserve"> so with CDTA more unesterified material is pulled out of the wall than when using just water. MW-assisted extraction in the presence of CDTA not only resulted in a significant increase in PEM, but also in GalA yields (Figure 1C). In contrast with extractions in water, where longer extraction time resulted in higher yields (Figure 1B), CDTA extraction for longer time only resulted in higher GalA yields when 1:10 biomass-solvent ratios were used (Figure 1C). With 1:6 biomass ratios, longer extraction times resulted in lower yields, probably due to degradation processes.</w:t>
      </w:r>
    </w:p>
    <w:p w14:paraId="784AFA9A" w14:textId="77777777" w:rsidR="00E3720C" w:rsidRPr="009A6CA6" w:rsidRDefault="00E3720C" w:rsidP="00E3720C">
      <w:pPr>
        <w:spacing w:line="480" w:lineRule="auto"/>
        <w:jc w:val="both"/>
        <w:rPr>
          <w:lang w:val="en-US"/>
        </w:rPr>
      </w:pPr>
      <w:r w:rsidRPr="009A6CA6">
        <w:rPr>
          <w:lang w:val="en-US"/>
        </w:rPr>
        <w:t>Pectin extracted at different temperatures showed different properties after precipitation and washes with ethanol. Pectin extracted at 120 °C is less dense in ethanol than p</w:t>
      </w:r>
      <w:r w:rsidR="006749C8">
        <w:rPr>
          <w:lang w:val="en-US"/>
        </w:rPr>
        <w:t>ectin extracted at 140 °C (</w:t>
      </w:r>
      <w:r w:rsidRPr="009A6CA6">
        <w:rPr>
          <w:lang w:val="en-US"/>
        </w:rPr>
        <w:t>SI, Figure S1). No significant DE differences were observed in the extraction experiments performed at different temperatures using water or CDTA as solvent, suggesting that the different properties of pectins could be due to different molecular weights. Size Exclusion Chromatography (SEC-MALLS) revealed that extractions at 140 °C (both using water or CDTA) led to polymers with higher molecular weight with a bimodal size distribution with low molecular weight species (&lt;500 Da) that were also observed for all samples (SI, Figure S2).</w:t>
      </w:r>
    </w:p>
    <w:p w14:paraId="6F7CE087" w14:textId="77777777" w:rsidR="00E3720C" w:rsidRPr="009A6CA6" w:rsidRDefault="00E3720C" w:rsidP="00E3720C">
      <w:pPr>
        <w:spacing w:line="480" w:lineRule="auto"/>
        <w:jc w:val="both"/>
        <w:rPr>
          <w:lang w:val="en-US"/>
        </w:rPr>
      </w:pPr>
      <w:r w:rsidRPr="009A6CA6">
        <w:rPr>
          <w:lang w:val="en-US"/>
        </w:rPr>
        <w:t>The highest yields of soluble GalA recovered were obtained using 100 µL of Viscozyme L and microwave-assisted extractions with CDTA (5 min, 1:6 ratio, 140 °C) which released 85 and 116 mg of GalA/g of biomass, respectively.</w:t>
      </w:r>
    </w:p>
    <w:p w14:paraId="24BE7B2E" w14:textId="77777777" w:rsidR="003064C8" w:rsidRPr="009A6CA6" w:rsidRDefault="003064C8" w:rsidP="003064C8">
      <w:pPr>
        <w:pStyle w:val="Head2"/>
        <w:rPr>
          <w:u w:val="single"/>
        </w:rPr>
      </w:pPr>
      <w:r w:rsidRPr="009A6CA6">
        <w:t xml:space="preserve">2.1.2. </w:t>
      </w:r>
      <w:r w:rsidRPr="00C91E52">
        <w:t>Enzymatic hydrolysis of PEM</w:t>
      </w:r>
    </w:p>
    <w:p w14:paraId="3A8848FC" w14:textId="77777777" w:rsidR="003064C8" w:rsidRPr="009A6CA6" w:rsidRDefault="003064C8" w:rsidP="003064C8">
      <w:pPr>
        <w:spacing w:line="480" w:lineRule="auto"/>
        <w:jc w:val="both"/>
        <w:rPr>
          <w:lang w:val="en-US"/>
        </w:rPr>
      </w:pPr>
      <w:r w:rsidRPr="009A6CA6">
        <w:rPr>
          <w:lang w:val="en-US"/>
        </w:rPr>
        <w:t xml:space="preserve">In the present work we aim for a fully biocatalysed process from feedstock to product. PEM derived from the two best extractions of micronized SBP, were selected for enzymatic hydrolysis testing three different enzymatic preparations: Viscozyme L and Pectinase from </w:t>
      </w:r>
      <w:r w:rsidRPr="009A6CA6">
        <w:rPr>
          <w:i/>
          <w:lang w:val="en-US"/>
        </w:rPr>
        <w:t>A. niger</w:t>
      </w:r>
      <w:r w:rsidRPr="009A6CA6">
        <w:rPr>
          <w:lang w:val="en-US"/>
        </w:rPr>
        <w:t xml:space="preserve"> (already used for pectin extraction) and an endo-polygalacturonase (e-PGA). Pectinase and e-PGA were used at 50 and 40 °C respectively, while Viscozyme L was tested at both temperatures due to its broader temperature stability and activity in tested conditions. Hydrolysis combining a 1:1 mix of two enzymes was also tested at both temperatures (</w:t>
      </w:r>
      <w:r w:rsidRPr="00C91E52">
        <w:rPr>
          <w:b/>
          <w:lang w:val="en-US"/>
        </w:rPr>
        <w:t>Table 1</w:t>
      </w:r>
      <w:r w:rsidRPr="009A6CA6">
        <w:rPr>
          <w:lang w:val="en-US"/>
        </w:rPr>
        <w:t>).</w:t>
      </w:r>
    </w:p>
    <w:p w14:paraId="1964CB02" w14:textId="77777777" w:rsidR="003064C8" w:rsidRPr="009A6CA6" w:rsidRDefault="003064C8" w:rsidP="003064C8">
      <w:pPr>
        <w:spacing w:line="480" w:lineRule="auto"/>
        <w:jc w:val="both"/>
        <w:rPr>
          <w:lang w:val="en-US"/>
        </w:rPr>
      </w:pPr>
      <w:r w:rsidRPr="009A6CA6">
        <w:rPr>
          <w:lang w:val="en-US"/>
        </w:rPr>
        <w:t>Table 1 shows that in pectin extracted with Viscozyme, the yield of GalA from enzymatic hydrolysis is similar to chemical hydrolysis. An enzymatic efficiency around 80% was achieved for all tested conditions, with exception of Pectinase.</w:t>
      </w:r>
    </w:p>
    <w:p w14:paraId="4ACCCEF0" w14:textId="0551633C" w:rsidR="003064C8" w:rsidRDefault="003064C8" w:rsidP="003064C8">
      <w:pPr>
        <w:spacing w:line="480" w:lineRule="auto"/>
        <w:jc w:val="both"/>
        <w:rPr>
          <w:lang w:val="en-US"/>
        </w:rPr>
      </w:pPr>
      <w:r w:rsidRPr="009A6CA6">
        <w:rPr>
          <w:lang w:val="en-US"/>
        </w:rPr>
        <w:t>For the MW-extracted PEM (Table 1), only Viscozyme L was effective in releasing GalA with an efficiency &gt;80%, while e-PGA incubation produced very low amounts of GalA, most probably because of methyl esterification. The requirement of a more complex enzymatic cocktail to complete the hydrolysis of PEM extracted with MW reflects the higher molecular weight and structural complexit</w:t>
      </w:r>
      <w:r w:rsidR="006749C8">
        <w:rPr>
          <w:lang w:val="en-US"/>
        </w:rPr>
        <w:t>y of the extracted pectin (</w:t>
      </w:r>
      <w:r w:rsidRPr="009A6CA6">
        <w:rPr>
          <w:lang w:val="en-US"/>
        </w:rPr>
        <w:t>SI, Table S2). The different results obtained in each extraction could be due to compositional differences in the PEM. In particular, Ara could be playing a crucial role in determining the yields. The amount of Ara is higher i</w:t>
      </w:r>
      <w:r w:rsidR="006749C8">
        <w:rPr>
          <w:lang w:val="en-US"/>
        </w:rPr>
        <w:t>n the MW-extracted pectin (</w:t>
      </w:r>
      <w:r w:rsidRPr="009A6CA6">
        <w:rPr>
          <w:lang w:val="en-US"/>
        </w:rPr>
        <w:t>SI, Figure S3). Arabinan side ramifications in the pectin may hamper the activity of e-PGA and Pectinase enzymes. In pectin extracted with Viscozyme L the hydrolysis starts during the extraction due to the side activity of this enzymatic cocktail. The esterase activity of the Viscozyme L cocktail may therefore make the pectin more susceptible to glycosyl hydrolases and lyases after de-esterification.</w:t>
      </w:r>
      <w:r w:rsidR="009A6CA6" w:rsidRPr="009A6CA6">
        <w:rPr>
          <w:vertAlign w:val="superscript"/>
          <w:lang w:val="en-US"/>
        </w:rPr>
        <w:t xml:space="preserve"> [</w:t>
      </w:r>
      <w:r w:rsidR="009A6CA6">
        <w:rPr>
          <w:vertAlign w:val="superscript"/>
          <w:lang w:val="en-US"/>
        </w:rPr>
        <w:t>23</w:t>
      </w:r>
      <w:r w:rsidR="009A6CA6" w:rsidRPr="009A6CA6">
        <w:rPr>
          <w:vertAlign w:val="superscript"/>
          <w:lang w:val="en-US"/>
        </w:rPr>
        <w:t>]</w:t>
      </w:r>
      <w:r w:rsidRPr="009A6CA6">
        <w:rPr>
          <w:lang w:val="en-US"/>
        </w:rPr>
        <w:t xml:space="preserve"> Although the chemical hydrolysis of microwave PEM showed the highest GalA yield, enzymatic hydrolysis produces large amounts of Ara that can be a valuable side-product while yielding &gt;80% of GalA.</w:t>
      </w:r>
    </w:p>
    <w:p w14:paraId="1E589CE3" w14:textId="77777777" w:rsidR="00212806" w:rsidRPr="009A6CA6" w:rsidRDefault="00212806" w:rsidP="003064C8">
      <w:pPr>
        <w:spacing w:line="480" w:lineRule="auto"/>
        <w:jc w:val="both"/>
        <w:rPr>
          <w:lang w:val="en-US"/>
        </w:rPr>
      </w:pPr>
    </w:p>
    <w:p w14:paraId="2E2BA468" w14:textId="77777777" w:rsidR="003064C8" w:rsidRPr="00212806" w:rsidRDefault="003064C8" w:rsidP="00212806">
      <w:pPr>
        <w:pStyle w:val="Head1"/>
      </w:pPr>
      <w:r w:rsidRPr="00212806">
        <w:t>2.2. Enzymatic oxidation of GA</w:t>
      </w:r>
    </w:p>
    <w:p w14:paraId="7E036231" w14:textId="77777777" w:rsidR="003064C8" w:rsidRPr="00C91E52" w:rsidRDefault="003064C8" w:rsidP="003064C8">
      <w:pPr>
        <w:pStyle w:val="Head2"/>
      </w:pPr>
      <w:r w:rsidRPr="009A6CA6">
        <w:t xml:space="preserve">2.2.1. </w:t>
      </w:r>
      <w:r w:rsidRPr="00C91E52">
        <w:t>Selection of a suitable enzyme for the oxidation reaction</w:t>
      </w:r>
    </w:p>
    <w:p w14:paraId="62DAFFA3" w14:textId="77777777" w:rsidR="003064C8" w:rsidRPr="009A6CA6" w:rsidRDefault="003064C8" w:rsidP="003064C8">
      <w:pPr>
        <w:spacing w:line="480" w:lineRule="auto"/>
        <w:jc w:val="both"/>
        <w:rPr>
          <w:lang w:val="en-US"/>
        </w:rPr>
      </w:pPr>
      <w:r w:rsidRPr="009A6CA6">
        <w:rPr>
          <w:lang w:val="en-US"/>
        </w:rPr>
        <w:t>We investigated mild conditions for the oxidation of the GalA obtained as a second step in the production of polymers. Currently the main strategies for the UA oxidation require harsh conditions such as strong acid or strong alkali. To the best of our knowledge, there is only a single example of in vitro enzymatic oxidation of UA under mild conditions, based on a Pyrroloquinoline Quinone-Dependent Glucose Dehydrogenase (PQQ-GDH) that uses Methylene Green (MG) as electron acceptor for the oxidation. This reaction, despite being novel and with potential application as a bioanode in a biofuel cell,</w:t>
      </w:r>
      <w:r w:rsidR="00F632C0" w:rsidRPr="00F632C0">
        <w:rPr>
          <w:vertAlign w:val="superscript"/>
          <w:lang w:val="en-US"/>
        </w:rPr>
        <w:t xml:space="preserve"> </w:t>
      </w:r>
      <w:r w:rsidRPr="009A6CA6">
        <w:rPr>
          <w:lang w:val="en-US"/>
        </w:rPr>
        <w:t>has two main drawbacks: 1) it catalyses the oxidation of GalA to GA, but also to its cyclic form (Figure 2), and 2) the PQQ-GDH is an expensive enzyme (~20 USD/kU) and requires a MG cofactor, making the scale up of this reaction rather complicated.</w:t>
      </w:r>
      <w:r w:rsidR="006749C8" w:rsidRPr="006749C8">
        <w:rPr>
          <w:vertAlign w:val="superscript"/>
          <w:lang w:val="en-US"/>
        </w:rPr>
        <w:t xml:space="preserve"> </w:t>
      </w:r>
      <w:r w:rsidR="006749C8" w:rsidRPr="009A6CA6">
        <w:rPr>
          <w:vertAlign w:val="superscript"/>
          <w:lang w:val="en-US"/>
        </w:rPr>
        <w:t>[1</w:t>
      </w:r>
      <w:r w:rsidR="006749C8">
        <w:rPr>
          <w:vertAlign w:val="superscript"/>
          <w:lang w:val="en-US"/>
        </w:rPr>
        <w:t>4</w:t>
      </w:r>
      <w:r w:rsidR="006749C8" w:rsidRPr="009A6CA6">
        <w:rPr>
          <w:vertAlign w:val="superscript"/>
          <w:lang w:val="en-US"/>
        </w:rPr>
        <w:t>]</w:t>
      </w:r>
    </w:p>
    <w:p w14:paraId="068E0A94" w14:textId="77777777" w:rsidR="003064C8" w:rsidRPr="009A6CA6" w:rsidRDefault="003064C8" w:rsidP="003064C8">
      <w:pPr>
        <w:spacing w:line="480" w:lineRule="auto"/>
        <w:jc w:val="both"/>
        <w:rPr>
          <w:lang w:val="en-US"/>
        </w:rPr>
      </w:pPr>
      <w:r w:rsidRPr="009A6CA6">
        <w:rPr>
          <w:lang w:val="en-US"/>
        </w:rPr>
        <w:t>Laccases may represent a substitute for PQQ-GDH. Laccases are multicopper oxidases that catalyse the oxidation of an array of aromatic substrates with concomitant reduction of molecular oxygen to water. These enzymes are being evaluated for a variety of biotechnological applications due to their broad substrate range, which can be further expanded by using mediators for the electron transfer.</w:t>
      </w:r>
      <w:r w:rsidR="00F632C0" w:rsidRPr="00F632C0">
        <w:rPr>
          <w:vertAlign w:val="superscript"/>
          <w:lang w:val="en-US"/>
        </w:rPr>
        <w:t xml:space="preserve"> </w:t>
      </w:r>
      <w:r w:rsidR="00F632C0" w:rsidRPr="009A6CA6">
        <w:rPr>
          <w:vertAlign w:val="superscript"/>
          <w:lang w:val="en-US"/>
        </w:rPr>
        <w:t>[</w:t>
      </w:r>
      <w:r w:rsidR="00F632C0">
        <w:rPr>
          <w:vertAlign w:val="superscript"/>
          <w:lang w:val="en-US"/>
        </w:rPr>
        <w:t>24</w:t>
      </w:r>
      <w:r w:rsidR="00F632C0" w:rsidRPr="009A6CA6">
        <w:rPr>
          <w:vertAlign w:val="superscript"/>
          <w:lang w:val="en-US"/>
        </w:rPr>
        <w:t>]</w:t>
      </w:r>
    </w:p>
    <w:p w14:paraId="123874A2" w14:textId="77777777" w:rsidR="003064C8" w:rsidRPr="009A6CA6" w:rsidRDefault="003064C8" w:rsidP="003064C8">
      <w:pPr>
        <w:spacing w:line="480" w:lineRule="auto"/>
        <w:jc w:val="both"/>
        <w:rPr>
          <w:lang w:val="en-US"/>
        </w:rPr>
      </w:pPr>
      <w:r w:rsidRPr="009A6CA6">
        <w:rPr>
          <w:lang w:val="en-US"/>
        </w:rPr>
        <w:t xml:space="preserve">Two laccases were selected: one from </w:t>
      </w:r>
      <w:r w:rsidRPr="009A6CA6">
        <w:rPr>
          <w:i/>
          <w:lang w:val="en-US"/>
        </w:rPr>
        <w:t>Myceliophthora thermophila</w:t>
      </w:r>
      <w:r w:rsidRPr="009A6CA6">
        <w:rPr>
          <w:lang w:val="en-US"/>
        </w:rPr>
        <w:t xml:space="preserve"> (MtL) and one commercial laccase preparation (Amano Enzymes Inc). These laccases were selected due to their activity under conditions similar to the ones reported for the PQQ-GDH (phosphate buffer pH 7, 30 mM GalA). Laccases were tested in combination with two mediators: (2,2,6,6-Tetramethylpiperidin-1-yl) oxyl (TEMPO) and N-Hydroxyphthalimide (NHPI) in three different substrate:mediator ratios (100:1; 50:1; 10:1). The reactions were performed in deuterated buffer to study the product distribution using </w:t>
      </w:r>
      <w:r w:rsidRPr="009A6CA6">
        <w:rPr>
          <w:vertAlign w:val="superscript"/>
          <w:lang w:val="en-US"/>
        </w:rPr>
        <w:t>1</w:t>
      </w:r>
      <w:r w:rsidRPr="009A6CA6">
        <w:rPr>
          <w:lang w:val="en-US"/>
        </w:rPr>
        <w:t>H-NMR spectrometry without any purification step (Figure 2A). The oxidation reactions were incubated for 2, 4, 8 and 12 days.</w:t>
      </w:r>
    </w:p>
    <w:p w14:paraId="1ADF2C6B" w14:textId="77777777" w:rsidR="003064C8" w:rsidRPr="009A6CA6" w:rsidRDefault="003064C8" w:rsidP="003064C8">
      <w:pPr>
        <w:spacing w:line="480" w:lineRule="auto"/>
        <w:jc w:val="both"/>
        <w:rPr>
          <w:lang w:val="en-US"/>
        </w:rPr>
      </w:pPr>
      <w:r w:rsidRPr="009A6CA6">
        <w:rPr>
          <w:lang w:val="en-US"/>
        </w:rPr>
        <w:t>At 1:10 substrate:TEMPO ratio we detected high amounts of GA obtained by laccase oxidation of GalA (approximately 40% of the reaction after 12 days). These results are similar to those observed using PQQ-GDH (Figure 2B). In reactions performed using TEMPO at 50:1 ratio, GA was found as product of the oxidation, but the conversion yield was lower than 10%, making the conditions not suitable for a</w:t>
      </w:r>
      <w:r w:rsidR="006749C8">
        <w:rPr>
          <w:lang w:val="en-US"/>
        </w:rPr>
        <w:t xml:space="preserve"> large-scale exploitation (</w:t>
      </w:r>
      <w:r w:rsidRPr="009A6CA6">
        <w:rPr>
          <w:lang w:val="en-US"/>
        </w:rPr>
        <w:t>SI, Figure S4). Only very little, not quantifiable amounts of GA were obtained using the lowest amounts of TEMPO (100:1 ratio) and for all reactions using NHPI as the mediator. The oxidation probably proceeded in a different way according to the enzyme-mediator couple and TEMPO was the best mediator for GalA oxidation in all te</w:t>
      </w:r>
      <w:r w:rsidR="006749C8">
        <w:rPr>
          <w:lang w:val="en-US"/>
        </w:rPr>
        <w:t>sted conditions (</w:t>
      </w:r>
      <w:r w:rsidRPr="009A6CA6">
        <w:rPr>
          <w:lang w:val="en-US"/>
        </w:rPr>
        <w:t>SI, Figure S4). The results obtained with a 1:10 TEMPO ratio open the possibility for the exploitation of Laccase Mediator Systems (LMS) for convenient and sustainable enzymatic oxidation of uronic acid.</w:t>
      </w:r>
    </w:p>
    <w:p w14:paraId="7EB7B5DF" w14:textId="77777777" w:rsidR="003064C8" w:rsidRPr="009A6CA6" w:rsidRDefault="003064C8" w:rsidP="003064C8">
      <w:pPr>
        <w:pStyle w:val="Head2"/>
        <w:rPr>
          <w:u w:val="single"/>
        </w:rPr>
      </w:pPr>
      <w:r w:rsidRPr="009A6CA6">
        <w:t xml:space="preserve">2.2.2. </w:t>
      </w:r>
      <w:r w:rsidRPr="00C91E52">
        <w:t>LMS-catalysed simultaneous oxidation/purification of GA</w:t>
      </w:r>
    </w:p>
    <w:p w14:paraId="68C92445" w14:textId="77777777" w:rsidR="003064C8" w:rsidRPr="009A6CA6" w:rsidRDefault="003064C8" w:rsidP="003064C8">
      <w:pPr>
        <w:spacing w:line="480" w:lineRule="auto"/>
        <w:jc w:val="both"/>
        <w:rPr>
          <w:lang w:val="en-US"/>
        </w:rPr>
      </w:pPr>
      <w:r w:rsidRPr="009A6CA6">
        <w:rPr>
          <w:lang w:val="en-US"/>
        </w:rPr>
        <w:t>Since GA is only slightly soluble in acid solution (pH≤3), lower pH was used to favor the purification of the desired product by precipitation. Acidity would also catalyse the hydrolysis of the lactone species increasing the yield in GA with the use of low pH laccases.</w:t>
      </w:r>
    </w:p>
    <w:p w14:paraId="07815971" w14:textId="77777777" w:rsidR="003064C8" w:rsidRPr="009A6CA6" w:rsidRDefault="003064C8" w:rsidP="003064C8">
      <w:pPr>
        <w:spacing w:line="480" w:lineRule="auto"/>
        <w:jc w:val="both"/>
        <w:rPr>
          <w:lang w:val="en-US"/>
        </w:rPr>
      </w:pPr>
      <w:r w:rsidRPr="009A6CA6">
        <w:rPr>
          <w:lang w:val="en-US"/>
        </w:rPr>
        <w:t xml:space="preserve">To explore this possibility, the laccase from </w:t>
      </w:r>
      <w:r w:rsidRPr="009A6CA6">
        <w:rPr>
          <w:i/>
          <w:lang w:val="en-US"/>
        </w:rPr>
        <w:t>Trametes versicolor</w:t>
      </w:r>
      <w:r w:rsidRPr="009A6CA6">
        <w:rPr>
          <w:lang w:val="en-US"/>
        </w:rPr>
        <w:t xml:space="preserve"> (TvL) was tested for the oxidation of GalA at pH 3. The enzyme was tested in combination with two mediators, but due to the low solubility of NHPI in acid, it was replaced by 2,2'-azino-bis(3-ethylbenzothiazoline-6-sulphonic acid) (ABTS). </w:t>
      </w:r>
      <w:r w:rsidRPr="009A6CA6">
        <w:rPr>
          <w:vertAlign w:val="superscript"/>
          <w:lang w:val="en-US"/>
        </w:rPr>
        <w:t>1</w:t>
      </w:r>
      <w:r w:rsidRPr="009A6CA6">
        <w:rPr>
          <w:lang w:val="en-US"/>
        </w:rPr>
        <w:t>H-NMR spectra shows that the selected TvL enzyme was effective for the selective oxidation of GalA to GA in combination with the mediator TEMPO.</w:t>
      </w:r>
    </w:p>
    <w:p w14:paraId="0850E686" w14:textId="77777777" w:rsidR="003064C8" w:rsidRPr="009A6CA6" w:rsidRDefault="003064C8" w:rsidP="003064C8">
      <w:pPr>
        <w:spacing w:line="480" w:lineRule="auto"/>
        <w:jc w:val="both"/>
        <w:rPr>
          <w:lang w:val="en-US"/>
        </w:rPr>
      </w:pPr>
      <w:r w:rsidRPr="009A6CA6">
        <w:rPr>
          <w:lang w:val="en-US"/>
        </w:rPr>
        <w:t>To approach the first step of industrial scale-up and to evaluate the product precipitation, the TvL-TEMPO LMS method was tested using a substrate-enzyme ratio (mM:U) reduced from 15:1 to 30:1 and 100:1 for 150 mM and 500 mM GalA mixture respectively. In all scaled up mixtures we observed precipitation of GA (Figure 2C).</w:t>
      </w:r>
    </w:p>
    <w:p w14:paraId="22A84513" w14:textId="26E0358E" w:rsidR="003064C8" w:rsidRDefault="003064C8" w:rsidP="003064C8">
      <w:pPr>
        <w:spacing w:line="480" w:lineRule="auto"/>
        <w:jc w:val="both"/>
        <w:rPr>
          <w:lang w:val="en-US"/>
        </w:rPr>
      </w:pPr>
      <w:r w:rsidRPr="009A6CA6">
        <w:rPr>
          <w:lang w:val="en-US"/>
        </w:rPr>
        <w:t>The LMS-catalysed oxidation of GalA in acid environment represents the first example of in vitro enzymatic conversion of UA into an aldaric derivate in mild conditions with the simultaneous product precipitation. Although the method will require further process optimization, it opens new prospective paths for industrial exploitation of sustainable enzymatic production of this class of di-acid platform molecules.</w:t>
      </w:r>
    </w:p>
    <w:p w14:paraId="02736128" w14:textId="77777777" w:rsidR="00212806" w:rsidRPr="009A6CA6" w:rsidRDefault="00212806" w:rsidP="003064C8">
      <w:pPr>
        <w:spacing w:line="480" w:lineRule="auto"/>
        <w:jc w:val="both"/>
        <w:rPr>
          <w:lang w:val="en-US"/>
        </w:rPr>
      </w:pPr>
    </w:p>
    <w:p w14:paraId="2C6EABB1" w14:textId="77777777" w:rsidR="003064C8" w:rsidRPr="009A6CA6" w:rsidRDefault="003064C8" w:rsidP="00212806">
      <w:pPr>
        <w:pStyle w:val="Head1"/>
      </w:pPr>
      <w:r w:rsidRPr="009A6CA6">
        <w:t>2.3. Polymerization of GA to functional, bio-based polyesters</w:t>
      </w:r>
    </w:p>
    <w:p w14:paraId="2CBD6B36" w14:textId="77777777" w:rsidR="003064C8" w:rsidRPr="009A6CA6" w:rsidRDefault="003064C8" w:rsidP="003064C8">
      <w:pPr>
        <w:spacing w:line="480" w:lineRule="auto"/>
        <w:jc w:val="both"/>
        <w:rPr>
          <w:lang w:val="en-US"/>
        </w:rPr>
      </w:pPr>
      <w:r w:rsidRPr="009A6CA6">
        <w:rPr>
          <w:lang w:val="en-US"/>
        </w:rPr>
        <w:t xml:space="preserve">Once GA was obtained and purified, we explored the enzymatic polymerization as an alternative to the protection strategies required in traditional chemo-catalytic methods. For this aim, a commercial immobilised lipase from </w:t>
      </w:r>
      <w:r w:rsidRPr="002A3692">
        <w:rPr>
          <w:i/>
          <w:highlight w:val="yellow"/>
          <w:lang w:val="en-US"/>
        </w:rPr>
        <w:t>Candida antarctica</w:t>
      </w:r>
      <w:r w:rsidRPr="009A6CA6">
        <w:rPr>
          <w:lang w:val="en-US"/>
        </w:rPr>
        <w:t xml:space="preserve"> (CaLB) was selected due to its known stability to high temperatures and different solvents.</w:t>
      </w:r>
      <w:r w:rsidR="00F632C0" w:rsidRPr="00F632C0">
        <w:rPr>
          <w:vertAlign w:val="superscript"/>
          <w:lang w:val="en-US"/>
        </w:rPr>
        <w:t xml:space="preserve"> </w:t>
      </w:r>
      <w:r w:rsidR="00F632C0" w:rsidRPr="009A6CA6">
        <w:rPr>
          <w:vertAlign w:val="superscript"/>
          <w:lang w:val="en-US"/>
        </w:rPr>
        <w:t>[</w:t>
      </w:r>
      <w:r w:rsidR="00F632C0">
        <w:rPr>
          <w:vertAlign w:val="superscript"/>
          <w:lang w:val="en-US"/>
        </w:rPr>
        <w:t>25,</w:t>
      </w:r>
      <w:r w:rsidR="00C91E52">
        <w:rPr>
          <w:vertAlign w:val="superscript"/>
          <w:lang w:val="en-US"/>
        </w:rPr>
        <w:t xml:space="preserve"> </w:t>
      </w:r>
      <w:r w:rsidR="00F632C0">
        <w:rPr>
          <w:vertAlign w:val="superscript"/>
          <w:lang w:val="en-US"/>
        </w:rPr>
        <w:t>26</w:t>
      </w:r>
      <w:r w:rsidR="00F632C0" w:rsidRPr="009A6CA6">
        <w:rPr>
          <w:vertAlign w:val="superscript"/>
          <w:lang w:val="en-US"/>
        </w:rPr>
        <w:t>]</w:t>
      </w:r>
      <w:r w:rsidRPr="009A6CA6">
        <w:rPr>
          <w:lang w:val="en-US"/>
        </w:rPr>
        <w:t xml:space="preserve"> Solubility tests of GA in solvents suitable for the enzymatic polymerization highlighted the necessity of alternative strategies. The high melting temperature of GA (&gt;140 °C) does not allow enzymatic polymerization in bulk. Several infrequently used solvents such as pyridine and DMSO were tested but only very limited (&lt;5%) or no monomer conversion was observed. The approach of using the GA diacid as monomer was replaced using GA diesters and subsequently, diethyl (DEM) and dibutyl (DBM) esters of GA were prepared </w:t>
      </w:r>
      <w:r w:rsidRPr="00212806">
        <w:rPr>
          <w:i/>
          <w:lang w:val="en-US"/>
        </w:rPr>
        <w:t>via</w:t>
      </w:r>
      <w:r w:rsidRPr="009A6CA6">
        <w:rPr>
          <w:lang w:val="en-US"/>
        </w:rPr>
        <w:t xml:space="preserve"> Fischer esterification.</w:t>
      </w:r>
    </w:p>
    <w:p w14:paraId="79C6BC26" w14:textId="77777777" w:rsidR="003064C8" w:rsidRPr="009A6CA6" w:rsidRDefault="003064C8" w:rsidP="003064C8">
      <w:pPr>
        <w:spacing w:line="480" w:lineRule="auto"/>
        <w:jc w:val="both"/>
        <w:rPr>
          <w:lang w:val="en-US"/>
        </w:rPr>
      </w:pPr>
      <w:r w:rsidRPr="009A6CA6">
        <w:rPr>
          <w:lang w:val="en-US"/>
        </w:rPr>
        <w:t>The solubility of the diester substrates drastically increased in several solvents suitable for enzymatic polymerization. In particular, two high boiling point solvents, namely diphenyl ether (DPE) and the levoglucosenone-derived Cyrene® were selected for the reaction.</w:t>
      </w:r>
      <w:r w:rsidR="00F632C0" w:rsidRPr="00F632C0">
        <w:rPr>
          <w:vertAlign w:val="superscript"/>
          <w:lang w:val="en-US"/>
        </w:rPr>
        <w:t xml:space="preserve"> </w:t>
      </w:r>
      <w:r w:rsidR="00F632C0" w:rsidRPr="009A6CA6">
        <w:rPr>
          <w:vertAlign w:val="superscript"/>
          <w:lang w:val="en-US"/>
        </w:rPr>
        <w:t>[</w:t>
      </w:r>
      <w:r w:rsidR="00F632C0">
        <w:rPr>
          <w:vertAlign w:val="superscript"/>
          <w:lang w:val="en-US"/>
        </w:rPr>
        <w:t>27</w:t>
      </w:r>
      <w:r w:rsidR="00F632C0" w:rsidRPr="009A6CA6">
        <w:rPr>
          <w:vertAlign w:val="superscript"/>
          <w:lang w:val="en-US"/>
        </w:rPr>
        <w:t>]</w:t>
      </w:r>
      <w:r w:rsidRPr="009A6CA6">
        <w:rPr>
          <w:lang w:val="en-US"/>
        </w:rPr>
        <w:t xml:space="preserve"> Using Hansen Solubility Parameters, the solubility values of DEM and DBM in DPE were predicted, indicating that DBM is the best monomer for the </w:t>
      </w:r>
      <w:r w:rsidR="006749C8">
        <w:rPr>
          <w:lang w:val="en-US"/>
        </w:rPr>
        <w:t>polycondensation reaction (</w:t>
      </w:r>
      <w:r w:rsidRPr="009A6CA6">
        <w:rPr>
          <w:lang w:val="en-US"/>
        </w:rPr>
        <w:t>SI, Table S3).</w:t>
      </w:r>
    </w:p>
    <w:p w14:paraId="582CED39" w14:textId="77777777" w:rsidR="003064C8" w:rsidRPr="009A6CA6" w:rsidRDefault="003064C8" w:rsidP="003064C8">
      <w:pPr>
        <w:spacing w:line="480" w:lineRule="auto"/>
        <w:jc w:val="both"/>
        <w:rPr>
          <w:lang w:val="en-US"/>
        </w:rPr>
      </w:pPr>
      <w:r w:rsidRPr="009A6CA6">
        <w:rPr>
          <w:lang w:val="en-US"/>
        </w:rPr>
        <w:t>DBM polymerizations were performed with two different diols, the polar 1,4-butanediol (BDO) and the more hydrophobic 1,8-octanediol (ODO) in DPE (100 °C) and Cyrene® (100 and 70 °C). In all reactions performed at 100 °C, we recovered a methanol-insoluble polymer which was further characterized using ATR FT-IR spectroscopy, MALDI-TOF mass spectrometry and TGA.</w:t>
      </w:r>
    </w:p>
    <w:p w14:paraId="4E958171" w14:textId="77777777" w:rsidR="003064C8" w:rsidRPr="009A6CA6" w:rsidRDefault="003064C8" w:rsidP="003064C8">
      <w:pPr>
        <w:spacing w:line="480" w:lineRule="auto"/>
        <w:jc w:val="both"/>
        <w:rPr>
          <w:lang w:val="en-US"/>
        </w:rPr>
      </w:pPr>
      <w:r w:rsidRPr="009A6CA6">
        <w:rPr>
          <w:lang w:val="en-US"/>
        </w:rPr>
        <w:t xml:space="preserve">FT-IR analyses of the purified products confirmed the presence of bonds typical of polyesters for all reactions (Figure 3A). Although we did not observe a substantial shift of the C=O signal between DBM (1735 </w:t>
      </w:r>
      <w:r w:rsidRPr="00524AF3">
        <w:rPr>
          <w:highlight w:val="yellow"/>
          <w:lang w:val="en-US"/>
        </w:rPr>
        <w:t>cm</w:t>
      </w:r>
      <w:r w:rsidRPr="00524AF3">
        <w:rPr>
          <w:highlight w:val="yellow"/>
          <w:vertAlign w:val="superscript"/>
          <w:lang w:val="en-US"/>
        </w:rPr>
        <w:t>-1</w:t>
      </w:r>
      <w:r w:rsidRPr="00524AF3">
        <w:rPr>
          <w:highlight w:val="yellow"/>
          <w:lang w:val="en-US"/>
        </w:rPr>
        <w:t>)</w:t>
      </w:r>
      <w:r w:rsidRPr="009A6CA6">
        <w:rPr>
          <w:lang w:val="en-US"/>
        </w:rPr>
        <w:t xml:space="preserve"> and its polymerization products (1723-1735 cm</w:t>
      </w:r>
      <w:r w:rsidRPr="009A6CA6">
        <w:rPr>
          <w:vertAlign w:val="superscript"/>
          <w:lang w:val="en-US"/>
        </w:rPr>
        <w:t>-1</w:t>
      </w:r>
      <w:r w:rsidRPr="009A6CA6">
        <w:rPr>
          <w:lang w:val="en-US"/>
        </w:rPr>
        <w:t>), a reduction of intensity of free -OH stretching around 3000 cm</w:t>
      </w:r>
      <w:r w:rsidRPr="009A6CA6">
        <w:rPr>
          <w:vertAlign w:val="superscript"/>
          <w:lang w:val="en-US"/>
        </w:rPr>
        <w:t>-1</w:t>
      </w:r>
      <w:r w:rsidRPr="009A6CA6">
        <w:rPr>
          <w:lang w:val="en-US"/>
        </w:rPr>
        <w:t xml:space="preserve"> observed for the polymer precipitated from the Cyrene</w:t>
      </w:r>
      <w:r w:rsidRPr="009A6CA6">
        <w:rPr>
          <w:vertAlign w:val="superscript"/>
          <w:lang w:val="en-US"/>
        </w:rPr>
        <w:t>®</w:t>
      </w:r>
      <w:r w:rsidRPr="009A6CA6">
        <w:rPr>
          <w:lang w:val="en-US"/>
        </w:rPr>
        <w:t xml:space="preserve"> reaction system suggests that the structure of the obtained polyesters is different from the polymers recovered from DPE (Figure 3A).</w:t>
      </w:r>
    </w:p>
    <w:p w14:paraId="5893AECE" w14:textId="77777777" w:rsidR="003064C8" w:rsidRPr="009A6CA6" w:rsidRDefault="003064C8" w:rsidP="003064C8">
      <w:pPr>
        <w:spacing w:line="480" w:lineRule="auto"/>
        <w:jc w:val="both"/>
        <w:rPr>
          <w:lang w:val="en-US"/>
        </w:rPr>
      </w:pPr>
      <w:r w:rsidRPr="009A6CA6">
        <w:rPr>
          <w:lang w:val="en-US"/>
        </w:rPr>
        <w:t>Thermogravimetric analysis (Figure 3B) revealed a significant increase in the degradation temperature for all the polymers compared to th</w:t>
      </w:r>
      <w:r w:rsidR="00F632C0">
        <w:rPr>
          <w:lang w:val="en-US"/>
        </w:rPr>
        <w:t>e monomeric diester (</w:t>
      </w:r>
      <w:r w:rsidRPr="00524AF3">
        <w:rPr>
          <w:highlight w:val="yellow"/>
          <w:lang w:val="en-US"/>
        </w:rPr>
        <w:t>SI, Table S4 for the complete set of TGA data</w:t>
      </w:r>
      <w:r w:rsidRPr="009A6CA6">
        <w:rPr>
          <w:lang w:val="en-US"/>
        </w:rPr>
        <w:t>). The T</w:t>
      </w:r>
      <w:r w:rsidRPr="009A6CA6">
        <w:rPr>
          <w:vertAlign w:val="subscript"/>
          <w:lang w:val="en-US"/>
        </w:rPr>
        <w:t>d</w:t>
      </w:r>
      <w:r w:rsidRPr="009A6CA6">
        <w:rPr>
          <w:lang w:val="en-US"/>
        </w:rPr>
        <w:t>50 values of polymers purified from the reactions in Cyrene® (410 and 419 °C for the polymers containing BDO and ODO respectively) are similar to the products obtained in DPE (415 °C for BDO and 416 °C for ODO) supporting the hypothesis that the functional polymers obtained in the various solvents have only minor structural variations.</w:t>
      </w:r>
    </w:p>
    <w:p w14:paraId="34A5FE1C" w14:textId="741520A8" w:rsidR="003064C8" w:rsidRDefault="003064C8" w:rsidP="003064C8">
      <w:pPr>
        <w:spacing w:line="480" w:lineRule="auto"/>
        <w:jc w:val="both"/>
        <w:rPr>
          <w:lang w:val="en-US"/>
        </w:rPr>
      </w:pPr>
      <w:r w:rsidRPr="00A470D7">
        <w:rPr>
          <w:highlight w:val="yellow"/>
          <w:lang w:val="en-US"/>
        </w:rPr>
        <w:t xml:space="preserve">All the products synthesized at 100 °C were insoluble in the solvents used for NMR spectroscopy and gel permeation chromatography, making such analysis </w:t>
      </w:r>
      <w:r w:rsidRPr="00671341">
        <w:rPr>
          <w:highlight w:val="yellow"/>
          <w:lang w:val="en-US"/>
        </w:rPr>
        <w:t>inapplicable. The molecular weight distribution was therefore evaluated using a solventless MALDI-TOF mass spectrometry.</w:t>
      </w:r>
      <w:r w:rsidRPr="009A6CA6">
        <w:rPr>
          <w:lang w:val="en-US"/>
        </w:rPr>
        <w:t xml:space="preserve"> For reactions performed in DPE, polyesters up to 2000 Da and 1100 Da were identified for the reactions with BDO and ODO respectively. From the analysis of the mass spectra, it was also possible to recognize the formation of branched species with a GA molecule establishing a bridge between two secondary hydroxyl groups of the same molecule (Figure 3C).</w:t>
      </w:r>
    </w:p>
    <w:p w14:paraId="6992D5A0" w14:textId="1F07A5B4" w:rsidR="000109D5" w:rsidRPr="008C4073" w:rsidRDefault="008C4073" w:rsidP="003064C8">
      <w:pPr>
        <w:spacing w:line="480" w:lineRule="auto"/>
        <w:jc w:val="both"/>
        <w:rPr>
          <w:lang w:val="en-GB"/>
        </w:rPr>
      </w:pPr>
      <w:bookmarkStart w:id="3" w:name="_Hlk17894305"/>
      <w:r w:rsidRPr="008C4073">
        <w:rPr>
          <w:highlight w:val="yellow"/>
          <w:lang w:val="en-GB"/>
        </w:rPr>
        <w:t>Comparing the obtained results with the ones previously reported in the literature, the work which reaction products are most similar to the ones here reported is the 20</w:t>
      </w:r>
      <w:r w:rsidR="00B71573">
        <w:rPr>
          <w:highlight w:val="yellow"/>
          <w:lang w:val="en-GB"/>
        </w:rPr>
        <w:t>16 paper from Wu and co-workers</w:t>
      </w:r>
      <w:r w:rsidRPr="008C4073">
        <w:rPr>
          <w:highlight w:val="yellow"/>
          <w:lang w:val="en-GB"/>
        </w:rPr>
        <w:t xml:space="preserve"> that synthesized D-glucaric acid acetate derived polyesters and polyamides.</w:t>
      </w:r>
      <w:r w:rsidR="00B71573" w:rsidRPr="00B71573">
        <w:rPr>
          <w:highlight w:val="yellow"/>
          <w:vertAlign w:val="superscript"/>
          <w:lang w:val="en-GB"/>
        </w:rPr>
        <w:t xml:space="preserve"> </w:t>
      </w:r>
      <w:r w:rsidR="00B71573" w:rsidRPr="008C4073">
        <w:rPr>
          <w:highlight w:val="yellow"/>
          <w:vertAlign w:val="superscript"/>
          <w:lang w:val="en-GB"/>
        </w:rPr>
        <w:t>[19]</w:t>
      </w:r>
      <w:r w:rsidRPr="008C4073">
        <w:rPr>
          <w:highlight w:val="yellow"/>
          <w:lang w:val="en-GB"/>
        </w:rPr>
        <w:t xml:space="preserve"> While all reported polyamides have M</w:t>
      </w:r>
      <w:r w:rsidRPr="008C4073">
        <w:rPr>
          <w:highlight w:val="yellow"/>
          <w:vertAlign w:val="subscript"/>
          <w:lang w:val="en-GB"/>
        </w:rPr>
        <w:t>w</w:t>
      </w:r>
      <w:r w:rsidRPr="008C4073">
        <w:rPr>
          <w:highlight w:val="yellow"/>
          <w:lang w:val="en-GB"/>
        </w:rPr>
        <w:t>&gt;6000 Da, also in this case the M</w:t>
      </w:r>
      <w:r w:rsidRPr="007312BC">
        <w:rPr>
          <w:highlight w:val="yellow"/>
          <w:vertAlign w:val="subscript"/>
          <w:lang w:val="en-GB"/>
        </w:rPr>
        <w:t>w</w:t>
      </w:r>
      <w:r w:rsidRPr="008C4073">
        <w:rPr>
          <w:highlight w:val="yellow"/>
          <w:lang w:val="en-GB"/>
        </w:rPr>
        <w:t xml:space="preserve"> of the obtained polyesters was rather low (M</w:t>
      </w:r>
      <w:r w:rsidRPr="008C4073">
        <w:rPr>
          <w:highlight w:val="yellow"/>
          <w:vertAlign w:val="subscript"/>
          <w:lang w:val="en-GB"/>
        </w:rPr>
        <w:t>w</w:t>
      </w:r>
      <w:r w:rsidRPr="008C4073">
        <w:rPr>
          <w:highlight w:val="yellow"/>
          <w:lang w:val="en-GB"/>
        </w:rPr>
        <w:t>&lt; 1000 Da) despite the applied protection strategy.</w:t>
      </w:r>
    </w:p>
    <w:bookmarkEnd w:id="3"/>
    <w:p w14:paraId="5F1259E0" w14:textId="77777777" w:rsidR="002D16A0" w:rsidRPr="009A6CA6" w:rsidRDefault="002D16A0" w:rsidP="002D16A0">
      <w:pPr>
        <w:rPr>
          <w:lang w:val="en-US"/>
        </w:rPr>
      </w:pPr>
    </w:p>
    <w:p w14:paraId="7BE196BF" w14:textId="0DE2702D" w:rsidR="00004A23" w:rsidRPr="009A6CA6" w:rsidRDefault="00D900F2" w:rsidP="00212806">
      <w:pPr>
        <w:pStyle w:val="Head1"/>
      </w:pPr>
      <w:r w:rsidRPr="00D900F2">
        <w:t>3</w:t>
      </w:r>
      <w:r w:rsidR="00C91E52" w:rsidRPr="00D900F2">
        <w:t xml:space="preserve">. </w:t>
      </w:r>
      <w:r w:rsidR="00327FDC" w:rsidRPr="00D900F2">
        <w:t>Conclusion</w:t>
      </w:r>
    </w:p>
    <w:p w14:paraId="186112F4" w14:textId="77777777" w:rsidR="003064C8" w:rsidRPr="009A6CA6" w:rsidRDefault="003064C8" w:rsidP="003064C8">
      <w:pPr>
        <w:spacing w:line="480" w:lineRule="auto"/>
        <w:jc w:val="both"/>
        <w:rPr>
          <w:lang w:val="en-US"/>
        </w:rPr>
      </w:pPr>
      <w:r w:rsidRPr="009A6CA6">
        <w:rPr>
          <w:lang w:val="en-US"/>
        </w:rPr>
        <w:t>The present work describes an innovative, fully enzymatic strategy for the production of polyesters, from the recovery of GalA from SBP pectin to the polymerization of GA into 100% bio-based polyesters carrying lateral functionalities. This work has a potential technological and industrial impact as a streamline alternative to chemically catalyzed multi-step processes proposed in the literature.</w:t>
      </w:r>
      <w:r w:rsidR="00024D03" w:rsidRPr="00024D03">
        <w:rPr>
          <w:vertAlign w:val="superscript"/>
          <w:lang w:val="en-US"/>
        </w:rPr>
        <w:t xml:space="preserve"> </w:t>
      </w:r>
      <w:r w:rsidR="00024D03" w:rsidRPr="009A6CA6">
        <w:rPr>
          <w:vertAlign w:val="superscript"/>
          <w:lang w:val="en-US"/>
        </w:rPr>
        <w:t>[1</w:t>
      </w:r>
      <w:r w:rsidR="00024D03">
        <w:rPr>
          <w:vertAlign w:val="superscript"/>
          <w:lang w:val="en-US"/>
        </w:rPr>
        <w:t>4</w:t>
      </w:r>
      <w:r w:rsidR="00024D03" w:rsidRPr="009A6CA6">
        <w:rPr>
          <w:vertAlign w:val="superscript"/>
          <w:lang w:val="en-US"/>
        </w:rPr>
        <w:t>]</w:t>
      </w:r>
    </w:p>
    <w:p w14:paraId="5F20CDF7" w14:textId="77777777" w:rsidR="003064C8" w:rsidRPr="009A6CA6" w:rsidRDefault="003064C8" w:rsidP="003064C8">
      <w:pPr>
        <w:spacing w:line="480" w:lineRule="auto"/>
        <w:jc w:val="both"/>
        <w:rPr>
          <w:lang w:val="en-US"/>
        </w:rPr>
      </w:pPr>
      <w:r w:rsidRPr="009A6CA6">
        <w:rPr>
          <w:lang w:val="en-US"/>
        </w:rPr>
        <w:t>The extraction of GalA from SBP derived pectins was optimized using a MW-assisted method. So far it has been reported that using ultrasonic-assisted treatment combined with subcritical water (Us-Sc) and organic acids (OA) methods it is possible to recover 24.6% (GalA 59%) from Us-Sc and 17.2% (GalA 75.8%) amount of PEM.</w:t>
      </w:r>
      <w:r w:rsidR="006749C8" w:rsidRPr="006749C8">
        <w:rPr>
          <w:vertAlign w:val="superscript"/>
          <w:lang w:val="en-US"/>
        </w:rPr>
        <w:t xml:space="preserve"> </w:t>
      </w:r>
      <w:r w:rsidR="006749C8" w:rsidRPr="009A6CA6">
        <w:rPr>
          <w:vertAlign w:val="superscript"/>
          <w:lang w:val="en-US"/>
        </w:rPr>
        <w:t>[</w:t>
      </w:r>
      <w:r w:rsidR="006749C8">
        <w:rPr>
          <w:vertAlign w:val="superscript"/>
          <w:lang w:val="en-US"/>
        </w:rPr>
        <w:t>2</w:t>
      </w:r>
      <w:r w:rsidR="006749C8" w:rsidRPr="009A6CA6">
        <w:rPr>
          <w:vertAlign w:val="superscript"/>
          <w:lang w:val="en-US"/>
        </w:rPr>
        <w:t>1</w:t>
      </w:r>
      <w:r w:rsidR="006749C8">
        <w:rPr>
          <w:vertAlign w:val="superscript"/>
          <w:lang w:val="en-US"/>
        </w:rPr>
        <w:t>,28,29</w:t>
      </w:r>
      <w:r w:rsidR="006749C8" w:rsidRPr="009A6CA6">
        <w:rPr>
          <w:vertAlign w:val="superscript"/>
          <w:lang w:val="en-US"/>
        </w:rPr>
        <w:t>]</w:t>
      </w:r>
      <w:r w:rsidRPr="009A6CA6">
        <w:rPr>
          <w:lang w:val="en-US"/>
        </w:rPr>
        <w:t xml:space="preserve"> The MW-assisted extractions reported here produced higher PEM yields when higher operational temperatures were used. The DE of the extracted material was modulated by using different solvents with CDTA that decreased the average DE (from ~50 to ~30% if compared with the extractions in water). The MW-assisted extraction in the presence of CDTA also resulted in a significant increase in PEM as well as GalA yields (Fig</w:t>
      </w:r>
      <w:r w:rsidR="00024D03">
        <w:rPr>
          <w:lang w:val="en-US"/>
        </w:rPr>
        <w:t>ure</w:t>
      </w:r>
      <w:r w:rsidRPr="009A6CA6">
        <w:rPr>
          <w:lang w:val="en-US"/>
        </w:rPr>
        <w:t>1). In all tested condition was possible to recover pectin with a DE lower than the one of acid extracted pectins (&gt; 50% for pectin from orange or grapefruits). The MW of extracted pectin was higher than the one of MicroWave extracted pectin from mango peels.</w:t>
      </w:r>
      <w:r w:rsidR="00024D03" w:rsidRPr="00024D03">
        <w:rPr>
          <w:vertAlign w:val="superscript"/>
          <w:lang w:val="en-US"/>
        </w:rPr>
        <w:t xml:space="preserve"> </w:t>
      </w:r>
      <w:r w:rsidR="00024D03" w:rsidRPr="009A6CA6">
        <w:rPr>
          <w:vertAlign w:val="superscript"/>
          <w:lang w:val="en-US"/>
        </w:rPr>
        <w:t>[</w:t>
      </w:r>
      <w:r w:rsidR="00024D03">
        <w:rPr>
          <w:vertAlign w:val="superscript"/>
          <w:lang w:val="en-US"/>
        </w:rPr>
        <w:t>30</w:t>
      </w:r>
      <w:r w:rsidR="00024D03" w:rsidRPr="009A6CA6">
        <w:rPr>
          <w:vertAlign w:val="superscript"/>
          <w:lang w:val="en-US"/>
        </w:rPr>
        <w:t>]</w:t>
      </w:r>
    </w:p>
    <w:p w14:paraId="088A66D5" w14:textId="4535161D" w:rsidR="003064C8" w:rsidRPr="009A6CA6" w:rsidRDefault="003064C8" w:rsidP="00B71573">
      <w:pPr>
        <w:spacing w:line="480" w:lineRule="auto"/>
        <w:jc w:val="both"/>
        <w:rPr>
          <w:lang w:val="en-US"/>
        </w:rPr>
      </w:pPr>
      <w:r w:rsidRPr="009A6CA6">
        <w:rPr>
          <w:lang w:val="en-US"/>
        </w:rPr>
        <w:t>The LMS-catalysed oxidation of GalA in acid environment using a laccase, represents the first example of an in vitro enzymatic conversion of uronic acid into an aldaric derivate in very mild conditions (30 °C; pH 3) with the simultaneous GA precipitation, therefore allowing an easy and inexpensive recovery of the reaction product</w:t>
      </w:r>
      <w:r w:rsidR="006749C8">
        <w:rPr>
          <w:lang w:val="en-US"/>
        </w:rPr>
        <w:t xml:space="preserve"> (Figure</w:t>
      </w:r>
      <w:r w:rsidRPr="009A6CA6">
        <w:rPr>
          <w:lang w:val="en-US"/>
        </w:rPr>
        <w:t xml:space="preserve"> 2). So far, this process has been done using acids and metals</w:t>
      </w:r>
      <w:r w:rsidR="00B71573">
        <w:rPr>
          <w:lang w:val="en-US"/>
        </w:rPr>
        <w:t xml:space="preserve"> </w:t>
      </w:r>
      <w:r w:rsidRPr="009A6CA6">
        <w:rPr>
          <w:lang w:val="en-US"/>
        </w:rPr>
        <w:t>while the here presented process represents a sustainable way of avoiding this using a fully biocatalyzed approach at mild conditions.</w:t>
      </w:r>
      <w:r w:rsidR="00B71573" w:rsidRPr="00B71573">
        <w:rPr>
          <w:vertAlign w:val="superscript"/>
          <w:lang w:val="en-US"/>
        </w:rPr>
        <w:t xml:space="preserve"> </w:t>
      </w:r>
      <w:r w:rsidR="00B71573" w:rsidRPr="00B71573">
        <w:rPr>
          <w:highlight w:val="yellow"/>
          <w:vertAlign w:val="superscript"/>
          <w:lang w:val="en-US"/>
        </w:rPr>
        <w:t>[6-8]</w:t>
      </w:r>
    </w:p>
    <w:p w14:paraId="4097B4A6" w14:textId="42F61FF4" w:rsidR="003064C8" w:rsidRPr="009A6CA6" w:rsidRDefault="003064C8" w:rsidP="003064C8">
      <w:pPr>
        <w:spacing w:line="480" w:lineRule="auto"/>
        <w:jc w:val="both"/>
        <w:rPr>
          <w:lang w:val="en-US"/>
        </w:rPr>
      </w:pPr>
      <w:r w:rsidRPr="009A6CA6">
        <w:rPr>
          <w:lang w:val="en-US"/>
        </w:rPr>
        <w:t xml:space="preserve">The polymerization of the diester derivative of GA was also carried out using an enzymatic approach. In the literature, all works on the topic used various protecting strategies (Scheme 1, A-E) together with traditional chemo-catalytic procedures. </w:t>
      </w:r>
      <w:bookmarkStart w:id="4" w:name="_Hlk17888173"/>
      <w:r w:rsidRPr="000F6392">
        <w:rPr>
          <w:highlight w:val="yellow"/>
          <w:lang w:val="en-US"/>
        </w:rPr>
        <w:t>Here we present a novel, biocatalyzed two-step one-pot protocol that allows the synthesis of GA-based linear polyesters keeping the secondary hydroxyl groups free for further functionalization (eg. crosslinking to coating materials)</w:t>
      </w:r>
      <w:bookmarkEnd w:id="4"/>
      <w:r w:rsidRPr="000F6392">
        <w:rPr>
          <w:highlight w:val="yellow"/>
          <w:lang w:val="en-US"/>
        </w:rPr>
        <w:t>.</w:t>
      </w:r>
      <w:r w:rsidRPr="009A6CA6">
        <w:rPr>
          <w:lang w:val="en-US"/>
        </w:rPr>
        <w:t xml:space="preserve"> </w:t>
      </w:r>
      <w:bookmarkStart w:id="5" w:name="_Hlk17889017"/>
      <w:r w:rsidRPr="00FD4F57">
        <w:rPr>
          <w:highlight w:val="yellow"/>
          <w:lang w:val="en-US"/>
        </w:rPr>
        <w:t>The side reactions (reactivity of the secondary hydroxyl groups with the solvent or with the monomers) were contained due to the very mild conditions used to carry out the reaction (Fig</w:t>
      </w:r>
      <w:r w:rsidR="006749C8" w:rsidRPr="00FD4F57">
        <w:rPr>
          <w:highlight w:val="yellow"/>
          <w:lang w:val="en-US"/>
        </w:rPr>
        <w:t>ure</w:t>
      </w:r>
      <w:r w:rsidRPr="00FD4F57">
        <w:rPr>
          <w:highlight w:val="yellow"/>
          <w:lang w:val="en-US"/>
        </w:rPr>
        <w:t xml:space="preserve"> 3)</w:t>
      </w:r>
      <w:r w:rsidRPr="009A6CA6">
        <w:rPr>
          <w:lang w:val="en-US"/>
        </w:rPr>
        <w:t>.</w:t>
      </w:r>
      <w:bookmarkEnd w:id="5"/>
      <w:r w:rsidRPr="009A6CA6">
        <w:rPr>
          <w:lang w:val="en-US"/>
        </w:rPr>
        <w:t xml:space="preserve"> This process, as demonstrated in the present work, is easily scalable and does not require expensive biocatalysts or mediators like in the previously reported methods.</w:t>
      </w:r>
    </w:p>
    <w:p w14:paraId="16FA11C9" w14:textId="77777777" w:rsidR="003064C8" w:rsidRPr="009A6CA6" w:rsidRDefault="003064C8" w:rsidP="003064C8">
      <w:pPr>
        <w:spacing w:line="480" w:lineRule="auto"/>
        <w:jc w:val="both"/>
        <w:rPr>
          <w:lang w:val="en-GB"/>
        </w:rPr>
      </w:pPr>
      <w:r w:rsidRPr="009A6CA6">
        <w:rPr>
          <w:lang w:val="en-US"/>
        </w:rPr>
        <w:t>To further elucidate the structure of the polymers produced in Cyrene®, we analysed the non-purified and methanol-soluble products of the reaction performed at 70 °C. Although a complete characterization of these products was not possible due to the amount of solvent present in the sample, MALDI-TOF spectroscopy suggests that some side reactions, such as ketal formation, occurs with Cyrene</w:t>
      </w:r>
      <w:r w:rsidRPr="009A6CA6">
        <w:rPr>
          <w:vertAlign w:val="superscript"/>
          <w:lang w:val="en-US"/>
        </w:rPr>
        <w:t>®</w:t>
      </w:r>
      <w:r w:rsidRPr="009A6CA6">
        <w:rPr>
          <w:lang w:val="en-US"/>
        </w:rPr>
        <w:t xml:space="preserve">. </w:t>
      </w:r>
      <w:bookmarkStart w:id="6" w:name="_Hlk17889047"/>
      <w:r w:rsidRPr="00655703">
        <w:rPr>
          <w:highlight w:val="yellow"/>
          <w:lang w:val="en-US"/>
        </w:rPr>
        <w:t>This side reaction leads to polymers similar to the ones obtained from Gavrila and co-workers that therefore lose all the side chain functionalities that are instead fully preserved using our synthetic method.</w:t>
      </w:r>
      <w:r w:rsidR="006749C8" w:rsidRPr="00655703">
        <w:rPr>
          <w:highlight w:val="yellow"/>
          <w:vertAlign w:val="superscript"/>
          <w:lang w:val="en-US"/>
        </w:rPr>
        <w:t xml:space="preserve"> [18]</w:t>
      </w:r>
      <w:r w:rsidRPr="009A6CA6">
        <w:rPr>
          <w:lang w:val="en-US"/>
        </w:rPr>
        <w:t xml:space="preserve"> </w:t>
      </w:r>
      <w:bookmarkEnd w:id="6"/>
      <w:r w:rsidRPr="009A6CA6">
        <w:rPr>
          <w:lang w:val="en-US"/>
        </w:rPr>
        <w:t>The formation of ketals and hemi-ketals between the -OH groups of the substrates (both DBM and diols) and the C=O of Cyrene® may explain the peaks observed in the MALDI-TOF mass spectrum (Figure 3C). Molecules with this kind of bonds over 2000 Da can be in fact assigned to the MALDI-TOF mass spectra signals for the DBM-ODO reaction in Cyrene® at 70 °C. This work demonstrates that it is possible to produce bio-based materials in an environmentally friendly way, starting from non-edible by-products of the food industry in a circular economy context.</w:t>
      </w:r>
    </w:p>
    <w:p w14:paraId="1288F875" w14:textId="77777777" w:rsidR="003064C8" w:rsidRPr="009A6CA6" w:rsidRDefault="003064C8" w:rsidP="00212806">
      <w:pPr>
        <w:pStyle w:val="Head1"/>
      </w:pPr>
    </w:p>
    <w:p w14:paraId="24EC08DE" w14:textId="0D93D6DC" w:rsidR="00004A23" w:rsidRPr="00212806" w:rsidRDefault="00C91E52" w:rsidP="00212806">
      <w:pPr>
        <w:pStyle w:val="Head1"/>
      </w:pPr>
      <w:r w:rsidRPr="00212806">
        <w:t xml:space="preserve">4. </w:t>
      </w:r>
      <w:r w:rsidR="00004A23" w:rsidRPr="00212806">
        <w:t>Experimental</w:t>
      </w:r>
      <w:r w:rsidR="002D16A0" w:rsidRPr="00212806">
        <w:t xml:space="preserve"> Section</w:t>
      </w:r>
    </w:p>
    <w:p w14:paraId="7397305F" w14:textId="0C0AED52" w:rsidR="003064C8" w:rsidRPr="00AA19D1" w:rsidRDefault="00212806" w:rsidP="003064C8">
      <w:pPr>
        <w:spacing w:line="480" w:lineRule="auto"/>
        <w:jc w:val="both"/>
        <w:rPr>
          <w:b/>
          <w:lang w:val="en-US"/>
        </w:rPr>
      </w:pPr>
      <w:r w:rsidRPr="00AA19D1">
        <w:rPr>
          <w:b/>
          <w:lang w:val="en-US"/>
        </w:rPr>
        <w:t>4.1</w:t>
      </w:r>
      <w:r w:rsidRPr="00AA19D1">
        <w:rPr>
          <w:b/>
          <w:lang w:val="en-US"/>
        </w:rPr>
        <w:tab/>
      </w:r>
      <w:r w:rsidR="003064C8" w:rsidRPr="00AA19D1">
        <w:rPr>
          <w:b/>
          <w:lang w:val="en-US"/>
        </w:rPr>
        <w:t>Chemicals and enzymes</w:t>
      </w:r>
    </w:p>
    <w:p w14:paraId="0A279D22" w14:textId="77777777" w:rsidR="003064C8" w:rsidRPr="009A6CA6" w:rsidRDefault="003064C8" w:rsidP="003064C8">
      <w:pPr>
        <w:spacing w:line="480" w:lineRule="auto"/>
        <w:jc w:val="both"/>
        <w:rPr>
          <w:lang w:val="en-US"/>
        </w:rPr>
      </w:pPr>
      <w:r w:rsidRPr="009A6CA6">
        <w:rPr>
          <w:lang w:val="en-US"/>
        </w:rPr>
        <w:t>Efficiency Technologies Ltd provided us with SBP ground using their micronizing technology and SBP milled using a conventional milling process to 1 mm particles (see ESI, Table S5). A benchmark compositional analysis of pectin extracted from SBP was established: Ash 1.02%; Moisture 11.97%; solubles 23.43%; Matrix polysaccharides 19.65%; Cellulose 13.48% Lignin 8.42%; Pectin 12.37% (estimated on extraction of 10 mg of biomass); Protein 9.5 %; Starch 11.9 % and total oil 2.9% (ether extract 2.23%). Methylene green (Basic Green 5) was purchased from La Santa Cruz Biotechnology, Inc.  2,2,6,6-Tetramethylpiperidine 1-Oxyl Free Radical (TEMPO) and 2,2'-azino-bis(3-ethylbenzothiazoline-6-sulphonic acid) (ABTS) were purchased from TCI. PQQ dependent Glucose dehydrogenase was purchased from Sorachim. Laccase M120 was kindly provided by Amano Enzyme Inc. All other chemicals, enzymes and solvents were purchased from Sigma-Aldrich and used as received if not otherwise specified.</w:t>
      </w:r>
    </w:p>
    <w:p w14:paraId="2CC3D521" w14:textId="77777777" w:rsidR="003064C8" w:rsidRPr="009A6CA6" w:rsidRDefault="003064C8" w:rsidP="003064C8">
      <w:pPr>
        <w:spacing w:line="480" w:lineRule="auto"/>
        <w:jc w:val="both"/>
        <w:rPr>
          <w:lang w:val="en-US"/>
        </w:rPr>
      </w:pPr>
    </w:p>
    <w:p w14:paraId="6FD41A2B" w14:textId="7F78D8A8" w:rsidR="003064C8" w:rsidRPr="00AA19D1" w:rsidRDefault="00212806" w:rsidP="003064C8">
      <w:pPr>
        <w:spacing w:line="480" w:lineRule="auto"/>
        <w:jc w:val="both"/>
        <w:rPr>
          <w:b/>
          <w:lang w:val="en-US"/>
        </w:rPr>
      </w:pPr>
      <w:r w:rsidRPr="00AA19D1">
        <w:rPr>
          <w:b/>
          <w:lang w:val="en-US"/>
        </w:rPr>
        <w:t>4.2</w:t>
      </w:r>
      <w:r w:rsidRPr="00AA19D1">
        <w:rPr>
          <w:b/>
          <w:lang w:val="en-US"/>
        </w:rPr>
        <w:tab/>
      </w:r>
      <w:r w:rsidR="003064C8" w:rsidRPr="00AA19D1">
        <w:rPr>
          <w:b/>
          <w:lang w:val="en-US"/>
        </w:rPr>
        <w:t>Pectin Extraction</w:t>
      </w:r>
    </w:p>
    <w:p w14:paraId="36FCD2E4" w14:textId="213B2625" w:rsidR="003064C8" w:rsidRPr="00212806" w:rsidRDefault="00212806" w:rsidP="003064C8">
      <w:pPr>
        <w:spacing w:line="480" w:lineRule="auto"/>
        <w:jc w:val="both"/>
        <w:rPr>
          <w:i/>
          <w:lang w:val="en-US"/>
        </w:rPr>
      </w:pPr>
      <w:r w:rsidRPr="00212806">
        <w:rPr>
          <w:i/>
          <w:lang w:val="en-US"/>
        </w:rPr>
        <w:t>4.2.1</w:t>
      </w:r>
      <w:r w:rsidRPr="00212806">
        <w:rPr>
          <w:i/>
          <w:lang w:val="en-US"/>
        </w:rPr>
        <w:tab/>
      </w:r>
      <w:r w:rsidR="003064C8" w:rsidRPr="00212806">
        <w:rPr>
          <w:i/>
          <w:lang w:val="en-US"/>
        </w:rPr>
        <w:t>Control</w:t>
      </w:r>
    </w:p>
    <w:p w14:paraId="1C3344A1" w14:textId="77777777" w:rsidR="003064C8" w:rsidRPr="009A6CA6" w:rsidRDefault="003064C8" w:rsidP="003064C8">
      <w:pPr>
        <w:spacing w:line="480" w:lineRule="auto"/>
        <w:jc w:val="both"/>
        <w:rPr>
          <w:lang w:val="en-US"/>
        </w:rPr>
      </w:pPr>
      <w:r w:rsidRPr="009A6CA6">
        <w:rPr>
          <w:lang w:val="en-US"/>
        </w:rPr>
        <w:t>Biomass (1 g) was extracted with water (6 mL) at 120°C for 1 h. The supernatant was removed and the biomass was extracted with CDTA 50 mM pH 6.5 (6 mL) at 30°C for 16 h. Both soluble fraction were pool together.</w:t>
      </w:r>
    </w:p>
    <w:p w14:paraId="75DC991F" w14:textId="77777777" w:rsidR="003064C8" w:rsidRPr="009A6CA6" w:rsidRDefault="003064C8" w:rsidP="003064C8">
      <w:pPr>
        <w:spacing w:line="480" w:lineRule="auto"/>
        <w:jc w:val="both"/>
        <w:rPr>
          <w:lang w:val="en-US"/>
        </w:rPr>
      </w:pPr>
    </w:p>
    <w:p w14:paraId="2AEB22CA" w14:textId="7C3EFB28" w:rsidR="003064C8" w:rsidRPr="00212806" w:rsidRDefault="00212806" w:rsidP="003064C8">
      <w:pPr>
        <w:spacing w:line="480" w:lineRule="auto"/>
        <w:jc w:val="both"/>
        <w:rPr>
          <w:i/>
          <w:lang w:val="en-US"/>
        </w:rPr>
      </w:pPr>
      <w:r w:rsidRPr="00212806">
        <w:rPr>
          <w:i/>
          <w:lang w:val="en-US"/>
        </w:rPr>
        <w:t>4.2.2</w:t>
      </w:r>
      <w:r w:rsidRPr="00212806">
        <w:rPr>
          <w:i/>
          <w:lang w:val="en-US"/>
        </w:rPr>
        <w:tab/>
      </w:r>
      <w:r w:rsidR="003064C8" w:rsidRPr="00212806">
        <w:rPr>
          <w:i/>
          <w:lang w:val="en-US"/>
        </w:rPr>
        <w:t>Microwave-assisted</w:t>
      </w:r>
    </w:p>
    <w:p w14:paraId="19A261D9" w14:textId="77777777" w:rsidR="003064C8" w:rsidRPr="009A6CA6" w:rsidRDefault="003064C8" w:rsidP="003064C8">
      <w:pPr>
        <w:spacing w:line="480" w:lineRule="auto"/>
        <w:jc w:val="both"/>
        <w:rPr>
          <w:lang w:val="en-US"/>
        </w:rPr>
      </w:pPr>
      <w:r w:rsidRPr="009A6CA6">
        <w:rPr>
          <w:lang w:val="en-US"/>
        </w:rPr>
        <w:t>Microwave-assisted pectin extraction was carried out on micronized dry powdered of sugar beet pulp, using an Anton Paar Monowave 300 microwave using closed vessel. Biomass (1 g) was loaded into the reaction vessel along with a microwave safe stirrer bar and the prescribed amount (6 or 10 mL) of extracting solvent added (water or CDTA solution 50 mM, pH 6.5). The microwave reaction temperature was set at 120 °C or 140 °C for the desired amount of time. This protocol was adapted from Matharu et al. 2016.</w:t>
      </w:r>
      <w:r w:rsidR="002D37ED" w:rsidRPr="002D37ED">
        <w:rPr>
          <w:vertAlign w:val="superscript"/>
          <w:lang w:val="en-US"/>
        </w:rPr>
        <w:t xml:space="preserve"> </w:t>
      </w:r>
      <w:r w:rsidR="002D37ED" w:rsidRPr="009A6CA6">
        <w:rPr>
          <w:vertAlign w:val="superscript"/>
          <w:lang w:val="en-US"/>
        </w:rPr>
        <w:t>[</w:t>
      </w:r>
      <w:r w:rsidR="002D37ED">
        <w:rPr>
          <w:vertAlign w:val="superscript"/>
          <w:lang w:val="en-US"/>
        </w:rPr>
        <w:t>30</w:t>
      </w:r>
      <w:r w:rsidR="002D37ED" w:rsidRPr="009A6CA6">
        <w:rPr>
          <w:vertAlign w:val="superscript"/>
          <w:lang w:val="en-US"/>
        </w:rPr>
        <w:t>]</w:t>
      </w:r>
    </w:p>
    <w:p w14:paraId="059079BC" w14:textId="77777777" w:rsidR="003064C8" w:rsidRPr="009A6CA6" w:rsidRDefault="003064C8" w:rsidP="003064C8">
      <w:pPr>
        <w:spacing w:line="480" w:lineRule="auto"/>
        <w:jc w:val="both"/>
        <w:rPr>
          <w:lang w:val="en-US"/>
        </w:rPr>
      </w:pPr>
    </w:p>
    <w:p w14:paraId="129AC1BE" w14:textId="4B08C274" w:rsidR="003064C8" w:rsidRPr="00212806" w:rsidRDefault="00212806" w:rsidP="003064C8">
      <w:pPr>
        <w:spacing w:line="480" w:lineRule="auto"/>
        <w:jc w:val="both"/>
        <w:rPr>
          <w:i/>
          <w:lang w:val="en-US"/>
        </w:rPr>
      </w:pPr>
      <w:r w:rsidRPr="00212806">
        <w:rPr>
          <w:i/>
          <w:lang w:val="en-US"/>
        </w:rPr>
        <w:t>4.2.3</w:t>
      </w:r>
      <w:r w:rsidRPr="00212806">
        <w:rPr>
          <w:i/>
          <w:lang w:val="en-US"/>
        </w:rPr>
        <w:tab/>
      </w:r>
      <w:r w:rsidR="003064C8" w:rsidRPr="00212806">
        <w:rPr>
          <w:i/>
          <w:lang w:val="en-US"/>
        </w:rPr>
        <w:t>Enzymatic</w:t>
      </w:r>
    </w:p>
    <w:p w14:paraId="56076273" w14:textId="77777777" w:rsidR="003064C8" w:rsidRPr="009A6CA6" w:rsidRDefault="003064C8" w:rsidP="003064C8">
      <w:pPr>
        <w:spacing w:line="480" w:lineRule="auto"/>
        <w:jc w:val="both"/>
        <w:rPr>
          <w:lang w:val="en-US"/>
        </w:rPr>
      </w:pPr>
      <w:r w:rsidRPr="009A6CA6">
        <w:rPr>
          <w:lang w:val="en-US"/>
        </w:rPr>
        <w:t xml:space="preserve">Enzymatic extraction of pectin from sugar beet pulp (solid/liquid ratio 1 g/12 mL) was performed with the use of Celluclast 1.5L, Viscozyme L and Pectinase from </w:t>
      </w:r>
      <w:r w:rsidRPr="00B71573">
        <w:rPr>
          <w:i/>
          <w:highlight w:val="yellow"/>
          <w:lang w:val="en-US"/>
        </w:rPr>
        <w:t>Aspergillus niger</w:t>
      </w:r>
      <w:r w:rsidRPr="009A6CA6">
        <w:rPr>
          <w:lang w:val="en-US"/>
        </w:rPr>
        <w:t xml:space="preserve"> (prepared 15mg/mL) at a dose of 50 and 100 µL/g of biomass. All the enzyme preparations were desalted prior the use with a HiTrap® Desalting Column in Sodium Acetate buffer pH 5, 100 mM. The extractions were performed in 50 mL plastic tube. The process was conducted for 24 h at 50°C, in Sodium Acetate buffer pH 5 100 mM with constant shaking. This protocol was adapted from Wikiera et al. 2015.</w:t>
      </w:r>
      <w:r w:rsidR="002D37ED" w:rsidRPr="002D37ED">
        <w:rPr>
          <w:vertAlign w:val="superscript"/>
          <w:lang w:val="en-US"/>
        </w:rPr>
        <w:t xml:space="preserve"> </w:t>
      </w:r>
      <w:r w:rsidR="002D37ED" w:rsidRPr="009A6CA6">
        <w:rPr>
          <w:vertAlign w:val="superscript"/>
          <w:lang w:val="en-US"/>
        </w:rPr>
        <w:t>[</w:t>
      </w:r>
      <w:r w:rsidR="002D37ED">
        <w:rPr>
          <w:vertAlign w:val="superscript"/>
          <w:lang w:val="en-US"/>
        </w:rPr>
        <w:t>22</w:t>
      </w:r>
      <w:r w:rsidR="002D37ED" w:rsidRPr="009A6CA6">
        <w:rPr>
          <w:vertAlign w:val="superscript"/>
          <w:lang w:val="en-US"/>
        </w:rPr>
        <w:t>]</w:t>
      </w:r>
    </w:p>
    <w:p w14:paraId="7458BA1A" w14:textId="77777777" w:rsidR="003064C8" w:rsidRPr="009A6CA6" w:rsidRDefault="003064C8" w:rsidP="003064C8">
      <w:pPr>
        <w:spacing w:line="480" w:lineRule="auto"/>
        <w:jc w:val="both"/>
        <w:rPr>
          <w:lang w:val="en-US"/>
        </w:rPr>
      </w:pPr>
    </w:p>
    <w:p w14:paraId="0AE87FF8" w14:textId="230B5890" w:rsidR="003064C8" w:rsidRPr="00212806" w:rsidRDefault="00212806" w:rsidP="003064C8">
      <w:pPr>
        <w:spacing w:line="480" w:lineRule="auto"/>
        <w:jc w:val="both"/>
        <w:rPr>
          <w:b/>
          <w:lang w:val="en-US"/>
        </w:rPr>
      </w:pPr>
      <w:r w:rsidRPr="00212806">
        <w:rPr>
          <w:b/>
          <w:lang w:val="en-US"/>
        </w:rPr>
        <w:t>4.3</w:t>
      </w:r>
      <w:r w:rsidRPr="00212806">
        <w:rPr>
          <w:b/>
          <w:lang w:val="en-US"/>
        </w:rPr>
        <w:tab/>
      </w:r>
      <w:r w:rsidR="003064C8" w:rsidRPr="00212806">
        <w:rPr>
          <w:b/>
          <w:lang w:val="en-US"/>
        </w:rPr>
        <w:t>Pectin Extract Material (PEM) precipitation</w:t>
      </w:r>
    </w:p>
    <w:p w14:paraId="1481FEC6" w14:textId="77777777" w:rsidR="003064C8" w:rsidRPr="009A6CA6" w:rsidRDefault="003064C8" w:rsidP="003064C8">
      <w:pPr>
        <w:spacing w:line="480" w:lineRule="auto"/>
        <w:jc w:val="both"/>
        <w:rPr>
          <w:lang w:val="en-US"/>
        </w:rPr>
      </w:pPr>
      <w:r w:rsidRPr="009A6CA6">
        <w:rPr>
          <w:lang w:val="en-US"/>
        </w:rPr>
        <w:t>After the extraction, the samples were cooled to 20 °C and centrifuged (4000 rpm, 30 min, 20 °C). From each reaction 7 mL of the supernatant was collected and precipitated with 35 mL of cold ethanol (-20 °C). Samples were stored at 4°C overnight in order to allow the complete precipitation of pectin. The precipitated pectin was collected by centrifugation (4000 rpm, 30 min, 4 °C), washed 2 times with fresh cold ethanol (vortex), centrifuged as previously and the pellets were dried at 42 °C for 24 h until the constant weight was achieved.</w:t>
      </w:r>
    </w:p>
    <w:p w14:paraId="5A17B5D0" w14:textId="77777777" w:rsidR="003064C8" w:rsidRPr="009A6CA6" w:rsidRDefault="003064C8" w:rsidP="003064C8">
      <w:pPr>
        <w:spacing w:line="480" w:lineRule="auto"/>
        <w:jc w:val="both"/>
        <w:rPr>
          <w:lang w:val="en-US"/>
        </w:rPr>
      </w:pPr>
    </w:p>
    <w:p w14:paraId="5AA6DC21" w14:textId="349F1246" w:rsidR="003064C8" w:rsidRPr="00AA19D1" w:rsidRDefault="004009DB" w:rsidP="003064C8">
      <w:pPr>
        <w:spacing w:line="480" w:lineRule="auto"/>
        <w:jc w:val="both"/>
        <w:rPr>
          <w:b/>
          <w:lang w:val="en-US"/>
        </w:rPr>
      </w:pPr>
      <w:r w:rsidRPr="00AA19D1">
        <w:rPr>
          <w:b/>
          <w:lang w:val="en-US"/>
        </w:rPr>
        <w:t>4.4</w:t>
      </w:r>
      <w:r w:rsidRPr="00AA19D1">
        <w:rPr>
          <w:b/>
          <w:lang w:val="en-US"/>
        </w:rPr>
        <w:tab/>
      </w:r>
      <w:r w:rsidR="003064C8" w:rsidRPr="00AA19D1">
        <w:rPr>
          <w:b/>
          <w:lang w:val="en-US"/>
        </w:rPr>
        <w:t>Pectin hydrolysis</w:t>
      </w:r>
    </w:p>
    <w:p w14:paraId="4E57C996" w14:textId="261ECE0E" w:rsidR="003064C8" w:rsidRPr="004009DB" w:rsidRDefault="004009DB" w:rsidP="003064C8">
      <w:pPr>
        <w:spacing w:line="480" w:lineRule="auto"/>
        <w:jc w:val="both"/>
        <w:rPr>
          <w:i/>
          <w:lang w:val="en-US"/>
        </w:rPr>
      </w:pPr>
      <w:r w:rsidRPr="004009DB">
        <w:rPr>
          <w:i/>
          <w:lang w:val="en-US"/>
        </w:rPr>
        <w:t>4.4.1</w:t>
      </w:r>
      <w:r w:rsidRPr="004009DB">
        <w:rPr>
          <w:i/>
          <w:lang w:val="en-US"/>
        </w:rPr>
        <w:tab/>
      </w:r>
      <w:r w:rsidR="003064C8" w:rsidRPr="004009DB">
        <w:rPr>
          <w:i/>
          <w:lang w:val="en-US"/>
        </w:rPr>
        <w:t>Chemical Hydrolysis</w:t>
      </w:r>
    </w:p>
    <w:p w14:paraId="18DD530A" w14:textId="77777777" w:rsidR="003064C8" w:rsidRPr="009A6CA6" w:rsidRDefault="003064C8" w:rsidP="003064C8">
      <w:pPr>
        <w:spacing w:line="480" w:lineRule="auto"/>
        <w:jc w:val="both"/>
        <w:rPr>
          <w:lang w:val="en-US"/>
        </w:rPr>
      </w:pPr>
      <w:r w:rsidRPr="009A6CA6">
        <w:rPr>
          <w:lang w:val="en-US"/>
        </w:rPr>
        <w:t>Hydrolysis was performed in Eppendorf tubes. Samples (4 mg) were treated with 2 M 0.5 mL of 2 M TFA. All samples were flushed with Argon, closed tightly, mixed and incubated at 100 or 120 °C. Next, the hydrolysed samples were evaporated, washed 3 times with isopropanol. Dried samples were dissolved in deionised (Milli-Q™) water. Sugar composition determination was performed in an ion chromatograph system (ICS 2500, Dionex, California), equipped with pulsed amperometric detection and a CarboPac™ PA1 anion exchange column, using a 5 mM NaOH solution as the mobile phase (flow rate 0.25 mL min</w:t>
      </w:r>
      <w:r w:rsidRPr="009A6CA6">
        <w:rPr>
          <w:vertAlign w:val="superscript"/>
          <w:lang w:val="en-US"/>
        </w:rPr>
        <w:t>-1</w:t>
      </w:r>
      <w:r w:rsidRPr="009A6CA6">
        <w:rPr>
          <w:lang w:val="en-US"/>
        </w:rPr>
        <w:t>).</w:t>
      </w:r>
    </w:p>
    <w:p w14:paraId="7DC76E69" w14:textId="77777777" w:rsidR="003064C8" w:rsidRPr="009A6CA6" w:rsidRDefault="003064C8" w:rsidP="003064C8">
      <w:pPr>
        <w:spacing w:line="480" w:lineRule="auto"/>
        <w:jc w:val="both"/>
        <w:rPr>
          <w:lang w:val="en-US"/>
        </w:rPr>
      </w:pPr>
    </w:p>
    <w:p w14:paraId="66E3B2CB" w14:textId="3255ED4C" w:rsidR="003064C8" w:rsidRPr="004009DB" w:rsidRDefault="004009DB" w:rsidP="003064C8">
      <w:pPr>
        <w:spacing w:line="480" w:lineRule="auto"/>
        <w:jc w:val="both"/>
        <w:rPr>
          <w:i/>
          <w:lang w:val="en-US"/>
        </w:rPr>
      </w:pPr>
      <w:r w:rsidRPr="004009DB">
        <w:rPr>
          <w:i/>
          <w:lang w:val="en-US"/>
        </w:rPr>
        <w:t>4.4.2</w:t>
      </w:r>
      <w:r w:rsidRPr="004009DB">
        <w:rPr>
          <w:i/>
          <w:lang w:val="en-US"/>
        </w:rPr>
        <w:tab/>
      </w:r>
      <w:r w:rsidR="003064C8" w:rsidRPr="004009DB">
        <w:rPr>
          <w:i/>
          <w:lang w:val="en-US"/>
        </w:rPr>
        <w:t>Enzymatic hydrolysis</w:t>
      </w:r>
    </w:p>
    <w:p w14:paraId="484F114D" w14:textId="7390F3E3" w:rsidR="003064C8" w:rsidRPr="009A6CA6" w:rsidRDefault="003064C8" w:rsidP="003064C8">
      <w:pPr>
        <w:spacing w:line="480" w:lineRule="auto"/>
        <w:jc w:val="both"/>
        <w:rPr>
          <w:lang w:val="en-US"/>
        </w:rPr>
      </w:pPr>
      <w:r w:rsidRPr="009A6CA6">
        <w:rPr>
          <w:lang w:val="en-US"/>
        </w:rPr>
        <w:t>Hydrolysis of pectin obtained from micronized SBP was done with three different enzymes.</w:t>
      </w:r>
      <w:r w:rsidR="0032773C" w:rsidRPr="0032773C">
        <w:rPr>
          <w:vertAlign w:val="superscript"/>
          <w:lang w:val="en-US"/>
        </w:rPr>
        <w:t xml:space="preserve"> </w:t>
      </w:r>
      <w:r w:rsidR="0032773C" w:rsidRPr="0032773C">
        <w:rPr>
          <w:highlight w:val="yellow"/>
          <w:vertAlign w:val="superscript"/>
          <w:lang w:val="en-US"/>
        </w:rPr>
        <w:t>[31]</w:t>
      </w:r>
      <w:r w:rsidRPr="009A6CA6">
        <w:rPr>
          <w:lang w:val="en-US"/>
        </w:rPr>
        <w:t xml:space="preserve"> Three different enzymes i.e. Viscozyme L, endo PG-M2 and Pectina</w:t>
      </w:r>
      <w:r w:rsidR="002D37ED">
        <w:rPr>
          <w:lang w:val="en-US"/>
        </w:rPr>
        <w:t xml:space="preserve">se from </w:t>
      </w:r>
      <w:r w:rsidR="002D37ED" w:rsidRPr="00B71573">
        <w:rPr>
          <w:i/>
          <w:highlight w:val="yellow"/>
          <w:lang w:val="en-US"/>
        </w:rPr>
        <w:t>Aspergillus niger</w:t>
      </w:r>
      <w:r w:rsidR="002D37ED">
        <w:rPr>
          <w:lang w:val="en-US"/>
        </w:rPr>
        <w:t xml:space="preserve"> (15mg </w:t>
      </w:r>
      <w:r w:rsidRPr="009A6CA6">
        <w:rPr>
          <w:lang w:val="en-US"/>
        </w:rPr>
        <w:t>mL</w:t>
      </w:r>
      <w:r w:rsidR="002D37ED">
        <w:rPr>
          <w:vertAlign w:val="superscript"/>
          <w:lang w:val="en-US"/>
        </w:rPr>
        <w:t>-</w:t>
      </w:r>
      <w:r w:rsidR="002D37ED" w:rsidRPr="009A6CA6">
        <w:rPr>
          <w:vertAlign w:val="superscript"/>
          <w:lang w:val="en-US"/>
        </w:rPr>
        <w:t>1</w:t>
      </w:r>
      <w:r w:rsidRPr="009A6CA6">
        <w:rPr>
          <w:lang w:val="en-US"/>
        </w:rPr>
        <w:t xml:space="preserve"> in Sodium Acetate buffer 100 mM, pH 5) were used. All the enzymes used here are known for their diverse pectinase activity. All the enzyme preparations were desalted prior the use with a HiTrap® Desalting Column in Sodium Acetate buffer pH 5, 100mM. All the desalted commercial enzyme solutions were diluted 50 times. The hydrolysis was then conducted at 10% v/v of the diluted enzyme/pectic solution 0.5% w/v. The sample was hydrolysed for 24 h at 40 °C or 50 °C. The enzymes were inactivated by thermal treatment at 100 °C for 5 min, the supernatants were collected, filtered and assayed for free monosaccharide composition on the Dionex system.</w:t>
      </w:r>
    </w:p>
    <w:p w14:paraId="1C57A4F8" w14:textId="77777777" w:rsidR="003064C8" w:rsidRPr="009A6CA6" w:rsidRDefault="003064C8" w:rsidP="003064C8">
      <w:pPr>
        <w:spacing w:line="480" w:lineRule="auto"/>
        <w:jc w:val="both"/>
        <w:rPr>
          <w:lang w:val="en-US"/>
        </w:rPr>
      </w:pPr>
    </w:p>
    <w:p w14:paraId="69608A72" w14:textId="14AF9495" w:rsidR="003064C8" w:rsidRPr="004009DB" w:rsidRDefault="004009DB" w:rsidP="003064C8">
      <w:pPr>
        <w:spacing w:line="480" w:lineRule="auto"/>
        <w:jc w:val="both"/>
        <w:rPr>
          <w:i/>
          <w:lang w:val="en-US"/>
        </w:rPr>
      </w:pPr>
      <w:r w:rsidRPr="004009DB">
        <w:rPr>
          <w:i/>
          <w:lang w:val="en-US"/>
        </w:rPr>
        <w:t>4.4.3</w:t>
      </w:r>
      <w:r w:rsidRPr="004009DB">
        <w:rPr>
          <w:i/>
          <w:lang w:val="en-US"/>
        </w:rPr>
        <w:tab/>
      </w:r>
      <w:r w:rsidR="003064C8" w:rsidRPr="004009DB">
        <w:rPr>
          <w:i/>
          <w:lang w:val="en-US"/>
        </w:rPr>
        <w:t>Enzymatic Oxidation</w:t>
      </w:r>
    </w:p>
    <w:p w14:paraId="37AC14C7" w14:textId="77777777" w:rsidR="003064C8" w:rsidRPr="009A6CA6" w:rsidRDefault="003064C8" w:rsidP="003064C8">
      <w:pPr>
        <w:spacing w:line="480" w:lineRule="auto"/>
        <w:jc w:val="both"/>
        <w:rPr>
          <w:lang w:val="en-US"/>
        </w:rPr>
      </w:pPr>
      <w:r w:rsidRPr="009A6CA6">
        <w:rPr>
          <w:lang w:val="en-US"/>
        </w:rPr>
        <w:t>The pH values were adjusted to 6.7 (pD 7.1) for 0.2 M deuterated phosphate buffer and 2.7 (pD 3.1) for 0.2 M deuterated citrate buffer. All reactions were performed at 30 °C with 30 mM GalA in prepared buffer. Reactions with PQQ-GDH were performed with 30 mM methylene green (MG) as electron accepto</w:t>
      </w:r>
      <w:r w:rsidR="002D37ED">
        <w:rPr>
          <w:lang w:val="en-US"/>
        </w:rPr>
        <w:t xml:space="preserve">r for the oxidation and 0.25 mg </w:t>
      </w:r>
      <w:r w:rsidRPr="009A6CA6">
        <w:rPr>
          <w:lang w:val="en-US"/>
        </w:rPr>
        <w:t>mL</w:t>
      </w:r>
      <w:r w:rsidR="002D37ED">
        <w:rPr>
          <w:vertAlign w:val="superscript"/>
          <w:lang w:val="en-US"/>
        </w:rPr>
        <w:t>-</w:t>
      </w:r>
      <w:r w:rsidR="002D37ED" w:rsidRPr="009A6CA6">
        <w:rPr>
          <w:vertAlign w:val="superscript"/>
          <w:lang w:val="en-US"/>
        </w:rPr>
        <w:t>1</w:t>
      </w:r>
      <w:r w:rsidRPr="009A6CA6">
        <w:rPr>
          <w:lang w:val="en-US"/>
        </w:rPr>
        <w:t xml:space="preserve"> of enzyme as described by Sakuta et al..</w:t>
      </w:r>
      <w:r w:rsidR="002D37ED" w:rsidRPr="002D37ED">
        <w:rPr>
          <w:vertAlign w:val="superscript"/>
          <w:lang w:val="en-US"/>
        </w:rPr>
        <w:t xml:space="preserve"> </w:t>
      </w:r>
      <w:r w:rsidR="002D37ED" w:rsidRPr="009A6CA6">
        <w:rPr>
          <w:vertAlign w:val="superscript"/>
          <w:lang w:val="en-US"/>
        </w:rPr>
        <w:t>[1</w:t>
      </w:r>
      <w:r w:rsidR="002D37ED">
        <w:rPr>
          <w:vertAlign w:val="superscript"/>
          <w:lang w:val="en-US"/>
        </w:rPr>
        <w:t>4</w:t>
      </w:r>
      <w:r w:rsidR="002D37ED" w:rsidRPr="009A6CA6">
        <w:rPr>
          <w:vertAlign w:val="superscript"/>
          <w:lang w:val="en-US"/>
        </w:rPr>
        <w:t>]</w:t>
      </w:r>
      <w:r w:rsidRPr="009A6CA6">
        <w:rPr>
          <w:lang w:val="en-US"/>
        </w:rPr>
        <w:t xml:space="preserve"> Reactions with laccases were performed with 2 U mL</w:t>
      </w:r>
      <w:r w:rsidRPr="009A6CA6">
        <w:rPr>
          <w:vertAlign w:val="superscript"/>
          <w:lang w:val="en-US"/>
        </w:rPr>
        <w:t>-1</w:t>
      </w:r>
      <w:r w:rsidRPr="009A6CA6">
        <w:rPr>
          <w:lang w:val="en-US"/>
        </w:rPr>
        <w:t xml:space="preserve"> of enzyme and different amounts of mediator: 0.3, 0.6 and 3 mM. </w:t>
      </w:r>
      <w:r w:rsidRPr="00823FAA">
        <w:rPr>
          <w:highlight w:val="yellow"/>
          <w:vertAlign w:val="superscript"/>
          <w:lang w:val="en-US"/>
        </w:rPr>
        <w:t>1</w:t>
      </w:r>
      <w:r w:rsidRPr="009A6CA6">
        <w:rPr>
          <w:lang w:val="en-US"/>
        </w:rPr>
        <w:t>H-NMR measurements of the mixtures were conducted after 2, 4, 8 and 12 days.</w:t>
      </w:r>
    </w:p>
    <w:p w14:paraId="5FA5D635" w14:textId="77777777" w:rsidR="003064C8" w:rsidRPr="009A6CA6" w:rsidRDefault="003064C8" w:rsidP="003064C8">
      <w:pPr>
        <w:spacing w:line="480" w:lineRule="auto"/>
        <w:jc w:val="both"/>
        <w:rPr>
          <w:lang w:val="en-US"/>
        </w:rPr>
      </w:pPr>
      <w:r w:rsidRPr="009A6CA6">
        <w:rPr>
          <w:lang w:val="en-US"/>
        </w:rPr>
        <w:t>Scale-up rea</w:t>
      </w:r>
      <w:r w:rsidR="002D37ED">
        <w:rPr>
          <w:lang w:val="en-US"/>
        </w:rPr>
        <w:t xml:space="preserve">ctions were performed using 5 U </w:t>
      </w:r>
      <w:r w:rsidRPr="009A6CA6">
        <w:rPr>
          <w:lang w:val="en-US"/>
        </w:rPr>
        <w:t>mL</w:t>
      </w:r>
      <w:r w:rsidR="002D37ED">
        <w:rPr>
          <w:vertAlign w:val="superscript"/>
          <w:lang w:val="en-US"/>
        </w:rPr>
        <w:t>-</w:t>
      </w:r>
      <w:r w:rsidR="002D37ED" w:rsidRPr="009A6CA6">
        <w:rPr>
          <w:vertAlign w:val="superscript"/>
          <w:lang w:val="en-US"/>
        </w:rPr>
        <w:t>1</w:t>
      </w:r>
      <w:r w:rsidRPr="009A6CA6">
        <w:rPr>
          <w:lang w:val="en-US"/>
        </w:rPr>
        <w:t xml:space="preserve"> of TvL in 0.2 M citrate buffer pH 3.1 with 150 or 500 mM of GalA with a substrate:mediator ratio 10:1. GA was collected after 8 days by centr</w:t>
      </w:r>
      <w:r w:rsidR="002D37ED">
        <w:rPr>
          <w:lang w:val="en-US"/>
        </w:rPr>
        <w:t xml:space="preserve">ifugation (4000 rpm, 10 min, 25 </w:t>
      </w:r>
      <w:r w:rsidRPr="009A6CA6">
        <w:rPr>
          <w:lang w:val="en-US"/>
        </w:rPr>
        <w:t>°C).</w:t>
      </w:r>
    </w:p>
    <w:p w14:paraId="781786C4" w14:textId="77777777" w:rsidR="003064C8" w:rsidRPr="009A6CA6" w:rsidRDefault="003064C8" w:rsidP="003064C8">
      <w:pPr>
        <w:spacing w:line="480" w:lineRule="auto"/>
        <w:jc w:val="both"/>
        <w:rPr>
          <w:lang w:val="en-US"/>
        </w:rPr>
      </w:pPr>
    </w:p>
    <w:p w14:paraId="399A1367" w14:textId="09CE9D08" w:rsidR="003064C8" w:rsidRPr="00AA19D1" w:rsidRDefault="004009DB" w:rsidP="003064C8">
      <w:pPr>
        <w:spacing w:line="480" w:lineRule="auto"/>
        <w:jc w:val="both"/>
        <w:rPr>
          <w:b/>
          <w:lang w:val="en-US"/>
        </w:rPr>
      </w:pPr>
      <w:r w:rsidRPr="00AA19D1">
        <w:rPr>
          <w:b/>
          <w:lang w:val="en-US"/>
        </w:rPr>
        <w:t>4.5</w:t>
      </w:r>
      <w:r w:rsidRPr="00AA19D1">
        <w:rPr>
          <w:b/>
          <w:lang w:val="en-US"/>
        </w:rPr>
        <w:tab/>
      </w:r>
      <w:r w:rsidR="003064C8" w:rsidRPr="00AA19D1">
        <w:rPr>
          <w:b/>
          <w:lang w:val="en-US"/>
        </w:rPr>
        <w:t>Enzymatic Assays</w:t>
      </w:r>
    </w:p>
    <w:p w14:paraId="66E7162E" w14:textId="053FFC9C" w:rsidR="003064C8" w:rsidRPr="004009DB" w:rsidRDefault="004009DB" w:rsidP="003064C8">
      <w:pPr>
        <w:spacing w:line="480" w:lineRule="auto"/>
        <w:jc w:val="both"/>
        <w:rPr>
          <w:i/>
          <w:lang w:val="en-US"/>
        </w:rPr>
      </w:pPr>
      <w:r w:rsidRPr="004009DB">
        <w:rPr>
          <w:i/>
          <w:lang w:val="en-US"/>
        </w:rPr>
        <w:t>4.5.1</w:t>
      </w:r>
      <w:r w:rsidRPr="004009DB">
        <w:rPr>
          <w:i/>
          <w:lang w:val="en-US"/>
        </w:rPr>
        <w:tab/>
      </w:r>
      <w:r w:rsidR="003064C8" w:rsidRPr="004009DB">
        <w:rPr>
          <w:i/>
          <w:lang w:val="en-US"/>
        </w:rPr>
        <w:t>PG activity</w:t>
      </w:r>
    </w:p>
    <w:p w14:paraId="4A4AD2A7" w14:textId="77777777" w:rsidR="003064C8" w:rsidRPr="009A6CA6" w:rsidRDefault="003064C8" w:rsidP="003064C8">
      <w:pPr>
        <w:spacing w:line="480" w:lineRule="auto"/>
        <w:jc w:val="both"/>
        <w:rPr>
          <w:lang w:val="en-US"/>
        </w:rPr>
      </w:pPr>
      <w:r w:rsidRPr="009A6CA6">
        <w:rPr>
          <w:lang w:val="en-US"/>
        </w:rPr>
        <w:t>Polygalacturonase (PG) activity was assayed for 15 min with a 0.2% solution of polygalacturonic acid. The number of reducing groups, expressed as galacturonic acid released by enzymatic action was quantified by the DNS reagent assay and monitored by the absorbance of resulting coloured mixture at 540 nm.</w:t>
      </w:r>
      <w:r w:rsidR="002D37ED" w:rsidRPr="002D37ED">
        <w:rPr>
          <w:vertAlign w:val="superscript"/>
          <w:lang w:val="en-US"/>
        </w:rPr>
        <w:t xml:space="preserve"> </w:t>
      </w:r>
      <w:r w:rsidR="002D37ED" w:rsidRPr="009A6CA6">
        <w:rPr>
          <w:vertAlign w:val="superscript"/>
          <w:lang w:val="en-US"/>
        </w:rPr>
        <w:t>[</w:t>
      </w:r>
      <w:r w:rsidR="002D37ED">
        <w:rPr>
          <w:vertAlign w:val="superscript"/>
          <w:lang w:val="en-US"/>
        </w:rPr>
        <w:t>32</w:t>
      </w:r>
      <w:r w:rsidR="002D37ED" w:rsidRPr="009A6CA6">
        <w:rPr>
          <w:vertAlign w:val="superscript"/>
          <w:lang w:val="en-US"/>
        </w:rPr>
        <w:t>]</w:t>
      </w:r>
      <w:r w:rsidRPr="009A6CA6">
        <w:rPr>
          <w:lang w:val="en-US"/>
        </w:rPr>
        <w:t xml:space="preserve"> One unit (U) of PG activity was defined as the amount of enzyme releasing 1 µmol of galacturonic acid per min under assay conditions. The activity of Viscozyme, Pectinase and endo PG-M2 expressed as PG units was determined to be 4350, 3370 and 2800 U mL</w:t>
      </w:r>
      <w:r w:rsidRPr="009A6CA6">
        <w:rPr>
          <w:vertAlign w:val="superscript"/>
          <w:lang w:val="en-US"/>
        </w:rPr>
        <w:t>-1</w:t>
      </w:r>
      <w:r w:rsidRPr="009A6CA6">
        <w:rPr>
          <w:lang w:val="en-US"/>
        </w:rPr>
        <w:t xml:space="preserve"> at 40 °C.</w:t>
      </w:r>
    </w:p>
    <w:p w14:paraId="338038BF" w14:textId="77777777" w:rsidR="003064C8" w:rsidRPr="009A6CA6" w:rsidRDefault="003064C8" w:rsidP="003064C8">
      <w:pPr>
        <w:spacing w:line="480" w:lineRule="auto"/>
        <w:jc w:val="both"/>
        <w:rPr>
          <w:lang w:val="en-US"/>
        </w:rPr>
      </w:pPr>
    </w:p>
    <w:p w14:paraId="590DB653" w14:textId="4CBB0D3E" w:rsidR="003064C8" w:rsidRPr="004009DB" w:rsidRDefault="004009DB" w:rsidP="003064C8">
      <w:pPr>
        <w:spacing w:line="480" w:lineRule="auto"/>
        <w:jc w:val="both"/>
        <w:rPr>
          <w:i/>
          <w:lang w:val="en-US"/>
        </w:rPr>
      </w:pPr>
      <w:r w:rsidRPr="004009DB">
        <w:rPr>
          <w:i/>
          <w:lang w:val="en-US"/>
        </w:rPr>
        <w:t>4.5.2</w:t>
      </w:r>
      <w:r w:rsidRPr="004009DB">
        <w:rPr>
          <w:i/>
          <w:lang w:val="en-US"/>
        </w:rPr>
        <w:tab/>
      </w:r>
      <w:r w:rsidR="003064C8" w:rsidRPr="004009DB">
        <w:rPr>
          <w:i/>
          <w:lang w:val="en-US"/>
        </w:rPr>
        <w:t>Laccase activity</w:t>
      </w:r>
    </w:p>
    <w:p w14:paraId="7E187E2B" w14:textId="77777777" w:rsidR="003064C8" w:rsidRPr="009A6CA6" w:rsidRDefault="003064C8" w:rsidP="003064C8">
      <w:pPr>
        <w:spacing w:line="480" w:lineRule="auto"/>
        <w:jc w:val="both"/>
        <w:rPr>
          <w:lang w:val="en-US"/>
        </w:rPr>
      </w:pPr>
      <w:r w:rsidRPr="009A6CA6">
        <w:rPr>
          <w:lang w:val="en-US"/>
        </w:rPr>
        <w:t>Laccase activity against ABTS was assayed as reported by Pezzella et al. 2016.</w:t>
      </w:r>
      <w:r w:rsidR="002D37ED" w:rsidRPr="002D37ED">
        <w:rPr>
          <w:vertAlign w:val="superscript"/>
          <w:lang w:val="en-US"/>
        </w:rPr>
        <w:t xml:space="preserve"> </w:t>
      </w:r>
      <w:r w:rsidR="002D37ED" w:rsidRPr="009A6CA6">
        <w:rPr>
          <w:vertAlign w:val="superscript"/>
          <w:lang w:val="en-US"/>
        </w:rPr>
        <w:t>[</w:t>
      </w:r>
      <w:r w:rsidR="002D37ED">
        <w:rPr>
          <w:vertAlign w:val="superscript"/>
          <w:lang w:val="en-US"/>
        </w:rPr>
        <w:t>33</w:t>
      </w:r>
      <w:r w:rsidR="002D37ED" w:rsidRPr="009A6CA6">
        <w:rPr>
          <w:vertAlign w:val="superscript"/>
          <w:lang w:val="en-US"/>
        </w:rPr>
        <w:t>]</w:t>
      </w:r>
    </w:p>
    <w:p w14:paraId="0CAD26AB" w14:textId="77777777" w:rsidR="003064C8" w:rsidRPr="009A6CA6" w:rsidRDefault="003064C8" w:rsidP="003064C8">
      <w:pPr>
        <w:spacing w:line="480" w:lineRule="auto"/>
        <w:jc w:val="both"/>
        <w:rPr>
          <w:lang w:val="en-US"/>
        </w:rPr>
      </w:pPr>
    </w:p>
    <w:p w14:paraId="69B12916" w14:textId="41C14846" w:rsidR="003064C8" w:rsidRPr="00AA19D1" w:rsidRDefault="004009DB" w:rsidP="003064C8">
      <w:pPr>
        <w:spacing w:line="480" w:lineRule="auto"/>
        <w:jc w:val="both"/>
        <w:rPr>
          <w:b/>
          <w:lang w:val="en-US"/>
        </w:rPr>
      </w:pPr>
      <w:r w:rsidRPr="00AA19D1">
        <w:rPr>
          <w:b/>
          <w:lang w:val="en-US"/>
        </w:rPr>
        <w:t>4.6</w:t>
      </w:r>
      <w:r w:rsidRPr="00AA19D1">
        <w:rPr>
          <w:b/>
          <w:vertAlign w:val="superscript"/>
          <w:lang w:val="en-US"/>
        </w:rPr>
        <w:tab/>
      </w:r>
      <w:r w:rsidR="003064C8" w:rsidRPr="00AA19D1">
        <w:rPr>
          <w:b/>
          <w:vertAlign w:val="superscript"/>
          <w:lang w:val="en-US"/>
        </w:rPr>
        <w:t>1</w:t>
      </w:r>
      <w:r w:rsidR="003064C8" w:rsidRPr="00AA19D1">
        <w:rPr>
          <w:b/>
          <w:lang w:val="en-US"/>
        </w:rPr>
        <w:t>H Nuclear Magnetic Resonance (</w:t>
      </w:r>
      <w:r w:rsidR="003064C8" w:rsidRPr="00A470D7">
        <w:rPr>
          <w:b/>
          <w:highlight w:val="yellow"/>
          <w:vertAlign w:val="superscript"/>
          <w:lang w:val="en-US"/>
        </w:rPr>
        <w:t>1</w:t>
      </w:r>
      <w:r w:rsidR="003064C8" w:rsidRPr="00A470D7">
        <w:rPr>
          <w:b/>
          <w:highlight w:val="yellow"/>
          <w:lang w:val="en-US"/>
        </w:rPr>
        <w:t>H</w:t>
      </w:r>
      <w:r w:rsidR="00A470D7" w:rsidRPr="00A470D7">
        <w:rPr>
          <w:b/>
          <w:highlight w:val="yellow"/>
          <w:lang w:val="en-US"/>
        </w:rPr>
        <w:t>-</w:t>
      </w:r>
      <w:r w:rsidR="003064C8" w:rsidRPr="00A470D7">
        <w:rPr>
          <w:b/>
          <w:highlight w:val="yellow"/>
          <w:lang w:val="en-US"/>
        </w:rPr>
        <w:t>NMR</w:t>
      </w:r>
      <w:r w:rsidR="003064C8" w:rsidRPr="00AA19D1">
        <w:rPr>
          <w:b/>
          <w:lang w:val="en-US"/>
        </w:rPr>
        <w:t>) spectroscopy</w:t>
      </w:r>
    </w:p>
    <w:p w14:paraId="4C822F52" w14:textId="0E9432D7" w:rsidR="003064C8" w:rsidRPr="009A6CA6" w:rsidRDefault="003064C8" w:rsidP="003064C8">
      <w:pPr>
        <w:spacing w:line="480" w:lineRule="auto"/>
        <w:jc w:val="both"/>
        <w:rPr>
          <w:lang w:val="en-US"/>
        </w:rPr>
      </w:pPr>
      <w:r w:rsidRPr="009A6CA6">
        <w:rPr>
          <w:vertAlign w:val="superscript"/>
          <w:lang w:val="en-US"/>
        </w:rPr>
        <w:t>1</w:t>
      </w:r>
      <w:r w:rsidRPr="009A6CA6">
        <w:rPr>
          <w:lang w:val="en-US"/>
        </w:rPr>
        <w:t>H</w:t>
      </w:r>
      <w:r w:rsidR="00823FAA" w:rsidRPr="00823FAA">
        <w:rPr>
          <w:highlight w:val="yellow"/>
          <w:lang w:val="en-US"/>
        </w:rPr>
        <w:t>-</w:t>
      </w:r>
      <w:r w:rsidRPr="00823FAA">
        <w:rPr>
          <w:highlight w:val="yellow"/>
          <w:lang w:val="en-US"/>
        </w:rPr>
        <w:t>NMR</w:t>
      </w:r>
      <w:r w:rsidRPr="009A6CA6">
        <w:rPr>
          <w:lang w:val="en-US"/>
        </w:rPr>
        <w:t xml:space="preserve"> spectroscopic analyses were performed on a JEOL JNM-ECS400A spectrometer at a frequency of 400 MHz. The oxidation reactions were monitored by collecting the </w:t>
      </w:r>
      <w:r w:rsidRPr="009A6CA6">
        <w:rPr>
          <w:vertAlign w:val="superscript"/>
          <w:lang w:val="en-US"/>
        </w:rPr>
        <w:t>1</w:t>
      </w:r>
      <w:r w:rsidRPr="009A6CA6">
        <w:rPr>
          <w:lang w:val="en-US"/>
        </w:rPr>
        <w:t xml:space="preserve">H-NMR spectra of the crude mixture. The product distribution was calculated using the ratio between the </w:t>
      </w:r>
      <w:r w:rsidRPr="00D43C17">
        <w:rPr>
          <w:highlight w:val="yellow"/>
          <w:vertAlign w:val="superscript"/>
          <w:lang w:val="en-US"/>
        </w:rPr>
        <w:t>1</w:t>
      </w:r>
      <w:r w:rsidRPr="00D43C17">
        <w:rPr>
          <w:highlight w:val="yellow"/>
          <w:lang w:val="en-US"/>
        </w:rPr>
        <w:t>H</w:t>
      </w:r>
      <w:r w:rsidRPr="009A6CA6">
        <w:rPr>
          <w:lang w:val="en-US"/>
        </w:rPr>
        <w:t xml:space="preserve"> signals at δ 5.22 for the GalA (C1 α anomer) at δ 4.55 for D-galactaro-1,4 lactone and δ 3.86 for GA.</w:t>
      </w:r>
      <w:r w:rsidR="002D37ED" w:rsidRPr="002D37ED">
        <w:rPr>
          <w:vertAlign w:val="superscript"/>
          <w:lang w:val="en-US"/>
        </w:rPr>
        <w:t xml:space="preserve"> </w:t>
      </w:r>
      <w:r w:rsidR="002D37ED" w:rsidRPr="009A6CA6">
        <w:rPr>
          <w:vertAlign w:val="superscript"/>
          <w:lang w:val="en-US"/>
        </w:rPr>
        <w:t>[1</w:t>
      </w:r>
      <w:r w:rsidR="002D37ED">
        <w:rPr>
          <w:vertAlign w:val="superscript"/>
          <w:lang w:val="en-US"/>
        </w:rPr>
        <w:t>4</w:t>
      </w:r>
      <w:r w:rsidR="002D37ED" w:rsidRPr="009A6CA6">
        <w:rPr>
          <w:vertAlign w:val="superscript"/>
          <w:lang w:val="en-US"/>
        </w:rPr>
        <w:t>]</w:t>
      </w:r>
    </w:p>
    <w:p w14:paraId="395E4012" w14:textId="77777777" w:rsidR="003064C8" w:rsidRPr="009A6CA6" w:rsidRDefault="003064C8" w:rsidP="003064C8">
      <w:pPr>
        <w:spacing w:line="480" w:lineRule="auto"/>
        <w:jc w:val="both"/>
        <w:rPr>
          <w:lang w:val="en-US"/>
        </w:rPr>
      </w:pPr>
    </w:p>
    <w:p w14:paraId="6FCCBFDD" w14:textId="5DA7CCBB" w:rsidR="003064C8" w:rsidRPr="00AA19D1" w:rsidRDefault="004009DB" w:rsidP="003064C8">
      <w:pPr>
        <w:spacing w:line="480" w:lineRule="auto"/>
        <w:jc w:val="both"/>
        <w:rPr>
          <w:b/>
          <w:lang w:val="en-US"/>
        </w:rPr>
      </w:pPr>
      <w:r w:rsidRPr="00AA19D1">
        <w:rPr>
          <w:b/>
          <w:lang w:val="en-US"/>
        </w:rPr>
        <w:t>4.7</w:t>
      </w:r>
      <w:r w:rsidRPr="00AA19D1">
        <w:rPr>
          <w:b/>
          <w:lang w:val="en-US"/>
        </w:rPr>
        <w:tab/>
      </w:r>
      <w:r w:rsidR="003064C8" w:rsidRPr="00AA19D1">
        <w:rPr>
          <w:b/>
          <w:lang w:val="en-US"/>
        </w:rPr>
        <w:t>Solubility prediction</w:t>
      </w:r>
    </w:p>
    <w:p w14:paraId="1CE96C83" w14:textId="77777777" w:rsidR="003064C8" w:rsidRPr="009A6CA6" w:rsidRDefault="003064C8" w:rsidP="003064C8">
      <w:pPr>
        <w:spacing w:line="480" w:lineRule="auto"/>
        <w:jc w:val="both"/>
        <w:rPr>
          <w:lang w:val="en-US"/>
        </w:rPr>
      </w:pPr>
      <w:r w:rsidRPr="009A6CA6">
        <w:rPr>
          <w:lang w:val="en-US"/>
        </w:rPr>
        <w:t>The solubility predictions for the investigated monomers were carried out using the Hansen Solubility Parameters following the procedures described in previous reports.</w:t>
      </w:r>
      <w:r w:rsidR="002D37ED" w:rsidRPr="002D37ED">
        <w:rPr>
          <w:vertAlign w:val="superscript"/>
          <w:lang w:val="en-US"/>
        </w:rPr>
        <w:t xml:space="preserve"> </w:t>
      </w:r>
      <w:r w:rsidR="002D37ED" w:rsidRPr="009A6CA6">
        <w:rPr>
          <w:vertAlign w:val="superscript"/>
          <w:lang w:val="en-US"/>
        </w:rPr>
        <w:t>[</w:t>
      </w:r>
      <w:r w:rsidR="002D37ED">
        <w:rPr>
          <w:vertAlign w:val="superscript"/>
          <w:lang w:val="en-US"/>
        </w:rPr>
        <w:t>27, 34, 35</w:t>
      </w:r>
      <w:r w:rsidR="002D37ED" w:rsidRPr="009A6CA6">
        <w:rPr>
          <w:vertAlign w:val="superscript"/>
          <w:lang w:val="en-US"/>
        </w:rPr>
        <w:t>]</w:t>
      </w:r>
    </w:p>
    <w:p w14:paraId="41F48E5E" w14:textId="77777777" w:rsidR="003064C8" w:rsidRPr="009A6CA6" w:rsidRDefault="003064C8" w:rsidP="003064C8">
      <w:pPr>
        <w:spacing w:line="480" w:lineRule="auto"/>
        <w:jc w:val="both"/>
        <w:rPr>
          <w:lang w:val="en-US"/>
        </w:rPr>
      </w:pPr>
    </w:p>
    <w:p w14:paraId="5E068F80" w14:textId="21A53252" w:rsidR="003064C8" w:rsidRPr="00AA19D1" w:rsidRDefault="004009DB" w:rsidP="003064C8">
      <w:pPr>
        <w:spacing w:line="480" w:lineRule="auto"/>
        <w:jc w:val="both"/>
        <w:rPr>
          <w:b/>
          <w:lang w:val="en-US"/>
        </w:rPr>
      </w:pPr>
      <w:r w:rsidRPr="00AA19D1">
        <w:rPr>
          <w:b/>
          <w:lang w:val="en-US"/>
        </w:rPr>
        <w:t>4.8</w:t>
      </w:r>
      <w:r w:rsidRPr="00AA19D1">
        <w:rPr>
          <w:b/>
          <w:lang w:val="en-US"/>
        </w:rPr>
        <w:tab/>
      </w:r>
      <w:r w:rsidR="003064C8" w:rsidRPr="00AA19D1">
        <w:rPr>
          <w:b/>
          <w:lang w:val="en-US"/>
        </w:rPr>
        <w:t>Esterification of GA</w:t>
      </w:r>
    </w:p>
    <w:p w14:paraId="3CBC1C28" w14:textId="77777777" w:rsidR="003064C8" w:rsidRPr="009A6CA6" w:rsidRDefault="003064C8" w:rsidP="003064C8">
      <w:pPr>
        <w:spacing w:line="480" w:lineRule="auto"/>
        <w:jc w:val="both"/>
        <w:rPr>
          <w:lang w:val="en-US"/>
        </w:rPr>
      </w:pPr>
      <w:r w:rsidRPr="009A6CA6">
        <w:rPr>
          <w:lang w:val="en-US"/>
        </w:rPr>
        <w:t>Galactaric acid (2.5 g) was added to a mixture of ethanol or butanol (125 mL) and concentrated sulphuric acid (2 mL). The mixture was heated at reflux for 24 h. Upon cooling, the clear solution was stored for 24 h at 4°C to allow the product to crystallize as a white solid. Product was filtered, washed with cold ethanol and vacuum dried at 30 °C.</w:t>
      </w:r>
    </w:p>
    <w:p w14:paraId="179111A3" w14:textId="77777777" w:rsidR="003064C8" w:rsidRPr="009A6CA6" w:rsidRDefault="003064C8" w:rsidP="003064C8">
      <w:pPr>
        <w:spacing w:line="480" w:lineRule="auto"/>
        <w:jc w:val="both"/>
        <w:rPr>
          <w:lang w:val="en-US"/>
        </w:rPr>
      </w:pPr>
    </w:p>
    <w:p w14:paraId="335E4B4B" w14:textId="4C1DC5A9" w:rsidR="003064C8" w:rsidRPr="00AA19D1" w:rsidRDefault="004009DB" w:rsidP="003064C8">
      <w:pPr>
        <w:spacing w:line="480" w:lineRule="auto"/>
        <w:jc w:val="both"/>
        <w:rPr>
          <w:b/>
          <w:lang w:val="en-US"/>
        </w:rPr>
      </w:pPr>
      <w:r w:rsidRPr="00AA19D1">
        <w:rPr>
          <w:b/>
          <w:lang w:val="en-US"/>
        </w:rPr>
        <w:t>4.9</w:t>
      </w:r>
      <w:r w:rsidRPr="00AA19D1">
        <w:rPr>
          <w:b/>
          <w:lang w:val="en-US"/>
        </w:rPr>
        <w:tab/>
      </w:r>
      <w:r w:rsidR="003064C8" w:rsidRPr="00AA19D1">
        <w:rPr>
          <w:b/>
          <w:lang w:val="en-US"/>
        </w:rPr>
        <w:t>Biocatalyzed polycondensation reactions</w:t>
      </w:r>
    </w:p>
    <w:p w14:paraId="437B551C" w14:textId="77777777" w:rsidR="003064C8" w:rsidRPr="009A6CA6" w:rsidRDefault="003064C8" w:rsidP="003064C8">
      <w:pPr>
        <w:spacing w:line="480" w:lineRule="auto"/>
        <w:jc w:val="both"/>
        <w:rPr>
          <w:lang w:val="en-US"/>
        </w:rPr>
      </w:pPr>
      <w:r w:rsidRPr="009A6CA6">
        <w:rPr>
          <w:lang w:val="en-US"/>
        </w:rPr>
        <w:t>The protocol was adapted from Pellis et. al. 2019.</w:t>
      </w:r>
      <w:r w:rsidR="002D37ED" w:rsidRPr="002D37ED">
        <w:rPr>
          <w:vertAlign w:val="superscript"/>
          <w:lang w:val="en-US"/>
        </w:rPr>
        <w:t xml:space="preserve"> </w:t>
      </w:r>
      <w:r w:rsidR="002D37ED" w:rsidRPr="009A6CA6">
        <w:rPr>
          <w:vertAlign w:val="superscript"/>
          <w:lang w:val="en-US"/>
        </w:rPr>
        <w:t>[</w:t>
      </w:r>
      <w:r w:rsidR="002D37ED">
        <w:rPr>
          <w:vertAlign w:val="superscript"/>
          <w:lang w:val="en-US"/>
        </w:rPr>
        <w:t>25</w:t>
      </w:r>
      <w:r w:rsidR="002D37ED" w:rsidRPr="009A6CA6">
        <w:rPr>
          <w:vertAlign w:val="superscript"/>
          <w:lang w:val="en-US"/>
        </w:rPr>
        <w:t>]</w:t>
      </w:r>
      <w:r w:rsidRPr="009A6CA6">
        <w:rPr>
          <w:lang w:val="en-US"/>
        </w:rPr>
        <w:t xml:space="preserve"> 8x10</w:t>
      </w:r>
      <w:r w:rsidRPr="009A6CA6">
        <w:rPr>
          <w:vertAlign w:val="superscript"/>
          <w:lang w:val="en-US"/>
        </w:rPr>
        <w:t>-4</w:t>
      </w:r>
      <w:r w:rsidRPr="009A6CA6">
        <w:rPr>
          <w:lang w:val="en-US"/>
        </w:rPr>
        <w:t xml:space="preserve"> mol of GA diester (0.2 M) and 8x10</w:t>
      </w:r>
      <w:r w:rsidRPr="009A6CA6">
        <w:rPr>
          <w:vertAlign w:val="superscript"/>
          <w:lang w:val="en-US"/>
        </w:rPr>
        <w:t>-4</w:t>
      </w:r>
      <w:r w:rsidRPr="009A6CA6">
        <w:rPr>
          <w:lang w:val="en-US"/>
        </w:rPr>
        <w:t xml:space="preserve"> mol of diol (BDO or ODO, 0.2 M) (diester:diol ratio= 1:1) were added together with 4 mL of DPE or Cyrene® in a 25-mL round bottom flask. The mixture was then stirred at the desired operational temperature until complete dissolution of the monomers in the solvent. 10% w w</w:t>
      </w:r>
      <w:r w:rsidRPr="009A6CA6">
        <w:rPr>
          <w:vertAlign w:val="superscript"/>
          <w:lang w:val="en-US"/>
        </w:rPr>
        <w:t>-1</w:t>
      </w:r>
      <w:r w:rsidRPr="009A6CA6">
        <w:rPr>
          <w:lang w:val="en-US"/>
        </w:rPr>
        <w:t xml:space="preserve"> (calculated on the total amount of the monomers) of CaLB was then added and the reaction was run for 6 h at 1000 mbar. A vacuum of 20 mbar was subsequently applied for an additional 90 h. Warm chloroform was added to the reaction mixture to solubilize the polymer product and the biocatalyst was filtered off. The chloroform was then removed under vacuum. The polymer-solvent mixture was subsequently crashed out in ice-cold methanol achieving precipitation of the products. Three methanol washing steps were subsequently performed to remove the residual solvent. The reactions led to white powdery polymerization products.</w:t>
      </w:r>
    </w:p>
    <w:p w14:paraId="6D7CFD58" w14:textId="77777777" w:rsidR="003064C8" w:rsidRPr="009A6CA6" w:rsidRDefault="003064C8" w:rsidP="003064C8">
      <w:pPr>
        <w:spacing w:line="480" w:lineRule="auto"/>
        <w:jc w:val="both"/>
        <w:rPr>
          <w:lang w:val="en-US"/>
        </w:rPr>
      </w:pPr>
    </w:p>
    <w:p w14:paraId="6F100191" w14:textId="1EA8B578" w:rsidR="003064C8" w:rsidRPr="00AA19D1" w:rsidRDefault="004009DB" w:rsidP="003064C8">
      <w:pPr>
        <w:spacing w:line="480" w:lineRule="auto"/>
        <w:jc w:val="both"/>
        <w:rPr>
          <w:b/>
          <w:lang w:val="en-US"/>
        </w:rPr>
      </w:pPr>
      <w:r w:rsidRPr="00AA19D1">
        <w:rPr>
          <w:b/>
          <w:lang w:val="en-US"/>
        </w:rPr>
        <w:t>4.10</w:t>
      </w:r>
      <w:r w:rsidRPr="00AA19D1">
        <w:rPr>
          <w:b/>
          <w:lang w:val="en-US"/>
        </w:rPr>
        <w:tab/>
      </w:r>
      <w:r w:rsidR="003064C8" w:rsidRPr="00AA19D1">
        <w:rPr>
          <w:b/>
          <w:lang w:val="en-US"/>
        </w:rPr>
        <w:t>ATR FT-IR spectroscopy</w:t>
      </w:r>
    </w:p>
    <w:p w14:paraId="54190765" w14:textId="77777777" w:rsidR="003064C8" w:rsidRPr="009A6CA6" w:rsidRDefault="003064C8" w:rsidP="003064C8">
      <w:pPr>
        <w:spacing w:line="480" w:lineRule="auto"/>
        <w:jc w:val="both"/>
        <w:rPr>
          <w:lang w:val="en-US"/>
        </w:rPr>
      </w:pPr>
      <w:r w:rsidRPr="009A6CA6">
        <w:rPr>
          <w:lang w:val="en-US"/>
        </w:rPr>
        <w:t>ATR FT-IR spectra were recorded on a Perkin Elmer Spectrum 400 spectrometer. The ATR accessory (supplied by Specac Ltd., UK) was equipped with a diamond crystal. All spectra were recorded at 21 °C, wavelength interval between 4,000 and 650 cm</w:t>
      </w:r>
      <w:r w:rsidRPr="009A6CA6">
        <w:rPr>
          <w:vertAlign w:val="superscript"/>
          <w:lang w:val="en-US"/>
        </w:rPr>
        <w:t>-1</w:t>
      </w:r>
      <w:r w:rsidRPr="009A6CA6">
        <w:rPr>
          <w:lang w:val="en-US"/>
        </w:rPr>
        <w:t>. A total of 64 scans for each pectin sample were taken with a resolution of 2 cm</w:t>
      </w:r>
      <w:r w:rsidRPr="009A6CA6">
        <w:rPr>
          <w:vertAlign w:val="superscript"/>
          <w:lang w:val="en-US"/>
        </w:rPr>
        <w:t>-1</w:t>
      </w:r>
      <w:r w:rsidRPr="009A6CA6">
        <w:rPr>
          <w:lang w:val="en-US"/>
        </w:rPr>
        <w:t xml:space="preserve"> for the determination of degree of esterification (DE) as described by Zainudin et al. 2018.</w:t>
      </w:r>
      <w:r w:rsidR="002D37ED" w:rsidRPr="002D37ED">
        <w:rPr>
          <w:vertAlign w:val="superscript"/>
          <w:lang w:val="en-US"/>
        </w:rPr>
        <w:t xml:space="preserve"> </w:t>
      </w:r>
      <w:r w:rsidR="002D37ED" w:rsidRPr="009A6CA6">
        <w:rPr>
          <w:vertAlign w:val="superscript"/>
          <w:lang w:val="en-US"/>
        </w:rPr>
        <w:t>[</w:t>
      </w:r>
      <w:r w:rsidR="002D37ED">
        <w:rPr>
          <w:vertAlign w:val="superscript"/>
          <w:lang w:val="en-US"/>
        </w:rPr>
        <w:t>29</w:t>
      </w:r>
      <w:r w:rsidR="002D37ED" w:rsidRPr="009A6CA6">
        <w:rPr>
          <w:vertAlign w:val="superscript"/>
          <w:lang w:val="en-US"/>
        </w:rPr>
        <w:t>]</w:t>
      </w:r>
      <w:r w:rsidRPr="009A6CA6">
        <w:rPr>
          <w:lang w:val="en-US"/>
        </w:rPr>
        <w:t xml:space="preserve"> A total of 32 scans for each polymer sample were taken with a resolution of 2 cm</w:t>
      </w:r>
      <w:r w:rsidRPr="009A6CA6">
        <w:rPr>
          <w:vertAlign w:val="superscript"/>
          <w:lang w:val="en-US"/>
        </w:rPr>
        <w:t>-1</w:t>
      </w:r>
      <w:r w:rsidRPr="009A6CA6">
        <w:rPr>
          <w:lang w:val="en-US"/>
        </w:rPr>
        <w:t>.</w:t>
      </w:r>
    </w:p>
    <w:p w14:paraId="5F3D80EF" w14:textId="77777777" w:rsidR="003064C8" w:rsidRPr="009A6CA6" w:rsidRDefault="003064C8" w:rsidP="003064C8">
      <w:pPr>
        <w:spacing w:line="480" w:lineRule="auto"/>
        <w:jc w:val="both"/>
        <w:rPr>
          <w:lang w:val="en-US"/>
        </w:rPr>
      </w:pPr>
    </w:p>
    <w:p w14:paraId="55884975" w14:textId="54755E73" w:rsidR="003064C8" w:rsidRPr="00AA19D1" w:rsidRDefault="004009DB" w:rsidP="003064C8">
      <w:pPr>
        <w:spacing w:line="480" w:lineRule="auto"/>
        <w:jc w:val="both"/>
        <w:rPr>
          <w:b/>
          <w:lang w:val="en-US"/>
        </w:rPr>
      </w:pPr>
      <w:r w:rsidRPr="00AA19D1">
        <w:rPr>
          <w:b/>
          <w:lang w:val="en-US"/>
        </w:rPr>
        <w:t>4.11</w:t>
      </w:r>
      <w:r w:rsidRPr="00AA19D1">
        <w:rPr>
          <w:b/>
          <w:lang w:val="en-US"/>
        </w:rPr>
        <w:tab/>
      </w:r>
      <w:r w:rsidR="003064C8" w:rsidRPr="00AA19D1">
        <w:rPr>
          <w:b/>
          <w:lang w:val="en-US"/>
        </w:rPr>
        <w:t>Differential Scanning Calorimetry (DSC)</w:t>
      </w:r>
    </w:p>
    <w:p w14:paraId="6876F846" w14:textId="77777777" w:rsidR="003064C8" w:rsidRPr="009A6CA6" w:rsidRDefault="003064C8" w:rsidP="003064C8">
      <w:pPr>
        <w:spacing w:line="480" w:lineRule="auto"/>
        <w:jc w:val="both"/>
        <w:rPr>
          <w:lang w:val="en-US"/>
        </w:rPr>
      </w:pPr>
      <w:r w:rsidRPr="009A6CA6">
        <w:rPr>
          <w:lang w:val="en-US"/>
        </w:rPr>
        <w:t>Modulated DSC analysis were performed on a TA Instruments Q2000 under nitrogen atmosphere. The used heating rate was of 5 ºC min</w:t>
      </w:r>
      <w:r w:rsidRPr="002D37ED">
        <w:rPr>
          <w:vertAlign w:val="superscript"/>
          <w:lang w:val="en-US"/>
        </w:rPr>
        <w:t>-1</w:t>
      </w:r>
      <w:r w:rsidRPr="009A6CA6">
        <w:rPr>
          <w:lang w:val="en-US"/>
        </w:rPr>
        <w:t xml:space="preserve"> over a T range of -60-200 ºC. Cooling rate was set at 5 ºC min</w:t>
      </w:r>
      <w:r w:rsidRPr="004009DB">
        <w:rPr>
          <w:vertAlign w:val="superscript"/>
          <w:lang w:val="en-US"/>
        </w:rPr>
        <w:t>-1</w:t>
      </w:r>
      <w:r w:rsidRPr="009A6CA6">
        <w:rPr>
          <w:lang w:val="en-US"/>
        </w:rPr>
        <w:t xml:space="preserve"> over the same T range. Sample mass was of 5-10 mg for all measured samples. The melting points of the polymers were calculated from the second heating scan.</w:t>
      </w:r>
    </w:p>
    <w:p w14:paraId="371F8F6A" w14:textId="77777777" w:rsidR="003064C8" w:rsidRPr="009A6CA6" w:rsidRDefault="003064C8" w:rsidP="003064C8">
      <w:pPr>
        <w:spacing w:line="480" w:lineRule="auto"/>
        <w:jc w:val="both"/>
        <w:rPr>
          <w:lang w:val="en-US"/>
        </w:rPr>
      </w:pPr>
    </w:p>
    <w:p w14:paraId="50CDA442" w14:textId="2F6FADD6" w:rsidR="003064C8" w:rsidRPr="00AA19D1" w:rsidRDefault="004009DB" w:rsidP="003064C8">
      <w:pPr>
        <w:spacing w:line="480" w:lineRule="auto"/>
        <w:jc w:val="both"/>
        <w:rPr>
          <w:b/>
          <w:lang w:val="en-US"/>
        </w:rPr>
      </w:pPr>
      <w:r w:rsidRPr="00AA19D1">
        <w:rPr>
          <w:b/>
          <w:lang w:val="en-US"/>
        </w:rPr>
        <w:t>4.12</w:t>
      </w:r>
      <w:r w:rsidRPr="00AA19D1">
        <w:rPr>
          <w:b/>
          <w:lang w:val="en-US"/>
        </w:rPr>
        <w:tab/>
      </w:r>
      <w:r w:rsidR="003064C8" w:rsidRPr="00AA19D1">
        <w:rPr>
          <w:b/>
          <w:lang w:val="en-US"/>
        </w:rPr>
        <w:t>Thermogravimetric analysis (TGA)</w:t>
      </w:r>
    </w:p>
    <w:p w14:paraId="7C234E24" w14:textId="77777777" w:rsidR="003064C8" w:rsidRPr="009A6CA6" w:rsidRDefault="003064C8" w:rsidP="003064C8">
      <w:pPr>
        <w:spacing w:line="480" w:lineRule="auto"/>
        <w:jc w:val="both"/>
        <w:rPr>
          <w:lang w:val="en-US"/>
        </w:rPr>
      </w:pPr>
      <w:r w:rsidRPr="009A6CA6">
        <w:rPr>
          <w:lang w:val="en-US"/>
        </w:rPr>
        <w:t xml:space="preserve">TGA was performed on a PL Thermal Sciences STA 625 thermal analyzer. </w:t>
      </w:r>
      <w:r w:rsidRPr="009A6CA6">
        <w:rPr>
          <w:rFonts w:ascii="Cambria Math" w:hAnsi="Cambria Math" w:cs="Cambria Math"/>
          <w:lang w:val="en-US"/>
        </w:rPr>
        <w:t>∼</w:t>
      </w:r>
      <w:r w:rsidRPr="009A6CA6">
        <w:rPr>
          <w:lang w:val="en-US"/>
        </w:rPr>
        <w:t>10 mg of sample was weighed in an aluminium pan. The sample was then placed in the furnace with a N2 flow of 100 mL min-1 and heated from 25 to 625 ºC at a heating rate of 10 ºC min</w:t>
      </w:r>
      <w:r w:rsidRPr="004009DB">
        <w:rPr>
          <w:vertAlign w:val="superscript"/>
          <w:lang w:val="en-US"/>
        </w:rPr>
        <w:t>-1</w:t>
      </w:r>
      <w:r w:rsidRPr="009A6CA6">
        <w:rPr>
          <w:lang w:val="en-US"/>
        </w:rPr>
        <w:t>. From the TGA profiles the temperatures at 5, 10 and 50% mass loss (T</w:t>
      </w:r>
      <w:r w:rsidRPr="009A6CA6">
        <w:rPr>
          <w:vertAlign w:val="subscript"/>
          <w:lang w:val="en-US"/>
        </w:rPr>
        <w:t>d</w:t>
      </w:r>
      <w:r w:rsidRPr="009A6CA6">
        <w:rPr>
          <w:lang w:val="en-US"/>
        </w:rPr>
        <w:t>5, 10 and 50) were obtained.</w:t>
      </w:r>
    </w:p>
    <w:p w14:paraId="7179B6EF" w14:textId="77777777" w:rsidR="003064C8" w:rsidRPr="009A6CA6" w:rsidRDefault="003064C8" w:rsidP="003064C8">
      <w:pPr>
        <w:spacing w:line="480" w:lineRule="auto"/>
        <w:jc w:val="both"/>
        <w:rPr>
          <w:lang w:val="en-US"/>
        </w:rPr>
      </w:pPr>
    </w:p>
    <w:p w14:paraId="656BD267" w14:textId="6B51B1C5" w:rsidR="003064C8" w:rsidRPr="00AA19D1" w:rsidRDefault="004009DB" w:rsidP="003064C8">
      <w:pPr>
        <w:spacing w:line="480" w:lineRule="auto"/>
        <w:jc w:val="both"/>
        <w:rPr>
          <w:b/>
          <w:lang w:val="en-US"/>
        </w:rPr>
      </w:pPr>
      <w:r w:rsidRPr="00AA19D1">
        <w:rPr>
          <w:b/>
          <w:lang w:val="en-US"/>
        </w:rPr>
        <w:t>4.13</w:t>
      </w:r>
      <w:r w:rsidRPr="00AA19D1">
        <w:rPr>
          <w:b/>
          <w:lang w:val="en-US"/>
        </w:rPr>
        <w:tab/>
      </w:r>
      <w:r w:rsidR="003064C8" w:rsidRPr="00AA19D1">
        <w:rPr>
          <w:b/>
          <w:lang w:val="en-US"/>
        </w:rPr>
        <w:t>Size Exclusion Chromatography (SEC-MALLS)</w:t>
      </w:r>
    </w:p>
    <w:p w14:paraId="7473A2B0" w14:textId="77777777" w:rsidR="003064C8" w:rsidRPr="009A6CA6" w:rsidRDefault="003064C8" w:rsidP="003064C8">
      <w:pPr>
        <w:spacing w:line="480" w:lineRule="auto"/>
        <w:jc w:val="both"/>
        <w:rPr>
          <w:lang w:val="en-US"/>
        </w:rPr>
      </w:pPr>
      <w:r w:rsidRPr="009A6CA6">
        <w:rPr>
          <w:lang w:val="en-US"/>
        </w:rPr>
        <w:t>The molecular weight of pectin and its distribution were determined using the gel permeation chromatography technique using a Shimadzu HPLC system comprising a CBM-20A Controller, LC-20AD Pump with degasser, SIL-20A Autosampler and SPD-20A detector; and HELEOS-II light scattering and Optilab rEx refractive index detectors supplied by Wyatt. A PL aquagel-OH mixed column (7.5 mm×300 mm, 8 μm particle size; Agilent Technologies, USA) and a PL aquagel-OH mixed guard column (7.5 x 50 mm, 8 μm particle size; Agilent Technologies, USA) were used as the stationary phase with 50 mM sodium nitrate dissolved in deionized water as mobile phase constituting. The flow rate of the mobile phase was 0.5 mL min</w:t>
      </w:r>
      <w:r w:rsidRPr="009A6CA6">
        <w:rPr>
          <w:vertAlign w:val="superscript"/>
          <w:lang w:val="en-US"/>
        </w:rPr>
        <w:t>-1</w:t>
      </w:r>
      <w:r w:rsidRPr="009A6CA6">
        <w:rPr>
          <w:lang w:val="en-US"/>
        </w:rPr>
        <w:t>. The pectin solutions (1.5 mg mL</w:t>
      </w:r>
      <w:r w:rsidRPr="009A6CA6">
        <w:rPr>
          <w:vertAlign w:val="superscript"/>
          <w:lang w:val="en-US"/>
        </w:rPr>
        <w:t>-1</w:t>
      </w:r>
      <w:r w:rsidRPr="009A6CA6">
        <w:rPr>
          <w:lang w:val="en-US"/>
        </w:rPr>
        <w:t>), dissolved in deionized water, were filtered through a nylon membrane (Whatman, UK) before analysis. 0.146 was used as dn dc</w:t>
      </w:r>
      <w:r w:rsidRPr="002D37ED">
        <w:rPr>
          <w:vertAlign w:val="superscript"/>
          <w:lang w:val="en-US"/>
        </w:rPr>
        <w:t>-1</w:t>
      </w:r>
      <w:r w:rsidRPr="009A6CA6">
        <w:rPr>
          <w:lang w:val="en-US"/>
        </w:rPr>
        <w:t xml:space="preserve"> value.</w:t>
      </w:r>
    </w:p>
    <w:p w14:paraId="13354203" w14:textId="77777777" w:rsidR="003064C8" w:rsidRPr="009A6CA6" w:rsidRDefault="003064C8" w:rsidP="003064C8">
      <w:pPr>
        <w:spacing w:line="480" w:lineRule="auto"/>
        <w:jc w:val="both"/>
        <w:rPr>
          <w:lang w:val="en-US"/>
        </w:rPr>
      </w:pPr>
    </w:p>
    <w:p w14:paraId="7D321B2B" w14:textId="62331530" w:rsidR="003064C8" w:rsidRPr="00AA19D1" w:rsidRDefault="004009DB" w:rsidP="003064C8">
      <w:pPr>
        <w:spacing w:line="480" w:lineRule="auto"/>
        <w:jc w:val="both"/>
        <w:rPr>
          <w:b/>
          <w:lang w:val="en-US"/>
        </w:rPr>
      </w:pPr>
      <w:r w:rsidRPr="00AA19D1">
        <w:rPr>
          <w:b/>
          <w:lang w:val="en-US"/>
        </w:rPr>
        <w:t>4.14</w:t>
      </w:r>
      <w:r w:rsidRPr="00AA19D1">
        <w:rPr>
          <w:b/>
          <w:lang w:val="en-US"/>
        </w:rPr>
        <w:tab/>
      </w:r>
      <w:r w:rsidR="003064C8" w:rsidRPr="00AA19D1">
        <w:rPr>
          <w:b/>
          <w:lang w:val="en-US"/>
        </w:rPr>
        <w:t>Assisted Laser Desorption Ionization (MALDI) Time of Flight (TOF) mass spectrometry (MS MALDI-TOF)</w:t>
      </w:r>
    </w:p>
    <w:p w14:paraId="064935AA" w14:textId="6BAB7744" w:rsidR="003064C8" w:rsidRPr="009A6CA6" w:rsidRDefault="003064C8" w:rsidP="003064C8">
      <w:pPr>
        <w:spacing w:line="480" w:lineRule="auto"/>
        <w:jc w:val="both"/>
        <w:rPr>
          <w:lang w:val="en-GB"/>
        </w:rPr>
      </w:pPr>
      <w:r w:rsidRPr="009A6CA6">
        <w:rPr>
          <w:lang w:val="en-US"/>
        </w:rPr>
        <w:t>MS analys</w:t>
      </w:r>
      <w:r w:rsidR="00AA19D1">
        <w:rPr>
          <w:lang w:val="en-US"/>
        </w:rPr>
        <w:t>e</w:t>
      </w:r>
      <w:r w:rsidRPr="009A6CA6">
        <w:rPr>
          <w:lang w:val="en-US"/>
        </w:rPr>
        <w:t>s were carried out by using a Bruker Solarix-XR FTICR mass spectrometer and the relative software package for the acquisition and the processing of the data. DHB and graphene were used as the matrix without any addition of solvent. The measurements were conducted in positive mode with the detector set in reflector mode.</w:t>
      </w:r>
    </w:p>
    <w:p w14:paraId="06EEAA07" w14:textId="77777777" w:rsidR="00131D58" w:rsidRPr="009A6CA6" w:rsidRDefault="00131D58" w:rsidP="00131D58">
      <w:pPr>
        <w:pStyle w:val="MainText"/>
        <w:spacing w:line="240" w:lineRule="auto"/>
      </w:pPr>
    </w:p>
    <w:p w14:paraId="0CFD7BA7" w14:textId="583A38A5" w:rsidR="00131D58" w:rsidRPr="009A6CA6" w:rsidRDefault="00131D58" w:rsidP="00131D58">
      <w:pPr>
        <w:pStyle w:val="Acknowledgements"/>
        <w:rPr>
          <w:i/>
        </w:rPr>
      </w:pPr>
      <w:r w:rsidRPr="009A6CA6">
        <w:rPr>
          <w:b/>
        </w:rPr>
        <w:t>Supporting Information</w:t>
      </w:r>
    </w:p>
    <w:p w14:paraId="737D767A" w14:textId="77777777" w:rsidR="00131D58" w:rsidRPr="009A6CA6" w:rsidRDefault="00131D58" w:rsidP="00131D58">
      <w:pPr>
        <w:pStyle w:val="Acknowledgements"/>
      </w:pPr>
      <w:r w:rsidRPr="009A6CA6">
        <w:t>Supporting Information is available from the Wiley Online Library or from the author.</w:t>
      </w:r>
    </w:p>
    <w:p w14:paraId="2F372B18" w14:textId="77777777" w:rsidR="00004A23" w:rsidRPr="009A6CA6" w:rsidRDefault="00004A23" w:rsidP="00004A23">
      <w:pPr>
        <w:pStyle w:val="MainText"/>
      </w:pPr>
    </w:p>
    <w:p w14:paraId="727D0C76" w14:textId="77777777" w:rsidR="002D16A0" w:rsidRPr="009A6CA6" w:rsidRDefault="002D16A0" w:rsidP="00212806">
      <w:pPr>
        <w:pStyle w:val="Head1"/>
      </w:pPr>
      <w:r w:rsidRPr="009A6CA6">
        <w:t>Acknowledgements</w:t>
      </w:r>
    </w:p>
    <w:p w14:paraId="14F3BD59" w14:textId="77777777" w:rsidR="000725A1" w:rsidRPr="009A6CA6" w:rsidRDefault="000725A1" w:rsidP="000725A1">
      <w:pPr>
        <w:spacing w:line="480" w:lineRule="auto"/>
        <w:jc w:val="both"/>
        <w:rPr>
          <w:lang w:val="en-US"/>
        </w:rPr>
      </w:pPr>
      <w:r w:rsidRPr="009A6CA6">
        <w:rPr>
          <w:lang w:val="en-US"/>
        </w:rPr>
        <w:t xml:space="preserve">The authors thank Mr. Karl </w:t>
      </w:r>
      <w:r w:rsidRPr="00EF098A">
        <w:rPr>
          <w:lang w:val="en-US"/>
        </w:rPr>
        <w:t>Heaton and Ms. Rosaria Cercola for</w:t>
      </w:r>
      <w:r w:rsidRPr="009A6CA6">
        <w:rPr>
          <w:lang w:val="en-US"/>
        </w:rPr>
        <w:t xml:space="preserve"> the assistance with the MALDI analysis. Funding: A. P. thanks the Austrian Science Fund (FWF) Erwin Schrödinger fellowship (grant agreement J4014-N34) for financial support. The authors thank the Lignocellulosic Biorefinery Network (LBNet) (grant agreement: ISCF05_Dec17 Gomez), Efficiency Technologies and Biome Bioplastics Limited for financial support. M. V. performed most of the experimental work and the product’s analysis. A. P. performed the thermal analysis and assisted with the polymer characterization. C. B. M. and R. S. assisted with the SBP characterization and analysis of sugars composition. M. V., A. P. and L. D. G. planned the experiments. M. V. and A. P. wrote the manuscript. A. P., T.J.F. and L. D. G. supervised the work. L. D. G. and T. J. F. devised the initial research concept. All authors discussed the data and corrected the manuscript.</w:t>
      </w:r>
    </w:p>
    <w:p w14:paraId="67579371" w14:textId="77777777" w:rsidR="00C56CD4" w:rsidRPr="009A6CA6" w:rsidRDefault="00C56CD4" w:rsidP="00C56CD4">
      <w:pPr>
        <w:pStyle w:val="Acknowledgements"/>
        <w:rPr>
          <w:b/>
        </w:rPr>
      </w:pPr>
    </w:p>
    <w:p w14:paraId="25C0562E" w14:textId="77777777" w:rsidR="00004A23" w:rsidRPr="009A6CA6" w:rsidRDefault="00004A23" w:rsidP="00004A23">
      <w:pPr>
        <w:pStyle w:val="dates"/>
      </w:pPr>
      <w:r w:rsidRPr="009A6CA6">
        <w:t>Received: ((will be filled in by the editorial staff))</w:t>
      </w:r>
      <w:r w:rsidRPr="009A6CA6">
        <w:br/>
        <w:t>Revised: ((will be filled in by the editorial staff))</w:t>
      </w:r>
      <w:r w:rsidRPr="009A6CA6">
        <w:br/>
        <w:t>Published online: ((will be filled in by the editorial staff))</w:t>
      </w:r>
    </w:p>
    <w:p w14:paraId="5EB6ED6A" w14:textId="77777777" w:rsidR="00004A23" w:rsidRPr="009A6CA6" w:rsidRDefault="00004A23" w:rsidP="00004A23">
      <w:pPr>
        <w:pStyle w:val="MainText"/>
      </w:pPr>
    </w:p>
    <w:p w14:paraId="6C37AA7D" w14:textId="06960A13" w:rsidR="003064C8" w:rsidRPr="00EF098A" w:rsidRDefault="00FE4D5F" w:rsidP="00EF098A">
      <w:pPr>
        <w:pStyle w:val="MainText"/>
        <w:rPr>
          <w:color w:val="000000" w:themeColor="text1"/>
        </w:rPr>
      </w:pPr>
      <w:r w:rsidRPr="00703ACB">
        <w:rPr>
          <w:color w:val="000000" w:themeColor="text1"/>
        </w:rPr>
        <w:t>References</w:t>
      </w:r>
    </w:p>
    <w:p w14:paraId="2E945BDC" w14:textId="77777777" w:rsidR="003064C8" w:rsidRPr="002D37ED" w:rsidRDefault="000725A1" w:rsidP="003064C8">
      <w:pPr>
        <w:spacing w:line="480" w:lineRule="auto"/>
        <w:jc w:val="both"/>
        <w:rPr>
          <w:lang w:val="de-AT"/>
        </w:rPr>
      </w:pPr>
      <w:r w:rsidRPr="002D37ED">
        <w:rPr>
          <w:lang w:val="de-AT"/>
        </w:rPr>
        <w:t>[</w:t>
      </w:r>
      <w:r w:rsidR="003064C8" w:rsidRPr="002D37ED">
        <w:rPr>
          <w:lang w:val="de-AT"/>
        </w:rPr>
        <w:t>1</w:t>
      </w:r>
      <w:r w:rsidRPr="002D37ED">
        <w:rPr>
          <w:lang w:val="de-AT"/>
        </w:rPr>
        <w:t>]</w:t>
      </w:r>
      <w:r w:rsidR="003064C8" w:rsidRPr="002D37ED">
        <w:rPr>
          <w:lang w:val="de-AT"/>
        </w:rPr>
        <w:tab/>
        <w:t>https://ec.europa.eu/commission/news/single-use-plastics-2018-may-28_en</w:t>
      </w:r>
    </w:p>
    <w:p w14:paraId="0C94CC16" w14:textId="77777777" w:rsidR="003064C8" w:rsidRPr="002D37ED" w:rsidRDefault="000725A1" w:rsidP="003064C8">
      <w:pPr>
        <w:spacing w:line="480" w:lineRule="auto"/>
        <w:jc w:val="both"/>
        <w:rPr>
          <w:lang w:val="en-US"/>
        </w:rPr>
      </w:pPr>
      <w:r w:rsidRPr="002D37ED">
        <w:rPr>
          <w:lang w:val="en-US"/>
        </w:rPr>
        <w:t>[2]</w:t>
      </w:r>
      <w:r w:rsidR="003064C8" w:rsidRPr="002D37ED">
        <w:rPr>
          <w:lang w:val="en-US"/>
        </w:rPr>
        <w:tab/>
      </w:r>
      <w:r w:rsidR="00E979CD" w:rsidRPr="002D37ED">
        <w:rPr>
          <w:lang w:val="en-US"/>
        </w:rPr>
        <w:t xml:space="preserve">C. </w:t>
      </w:r>
      <w:r w:rsidR="003064C8" w:rsidRPr="002D37ED">
        <w:rPr>
          <w:lang w:val="en-US"/>
        </w:rPr>
        <w:t xml:space="preserve">Chatterjee, </w:t>
      </w:r>
      <w:r w:rsidR="00E979CD" w:rsidRPr="002D37ED">
        <w:rPr>
          <w:lang w:val="en-US"/>
        </w:rPr>
        <w:t xml:space="preserve">F. </w:t>
      </w:r>
      <w:r w:rsidR="003064C8" w:rsidRPr="002D37ED">
        <w:rPr>
          <w:lang w:val="en-US"/>
        </w:rPr>
        <w:t xml:space="preserve">Pong, </w:t>
      </w:r>
      <w:r w:rsidR="00E979CD" w:rsidRPr="002D37ED">
        <w:rPr>
          <w:lang w:val="en-US"/>
        </w:rPr>
        <w:t xml:space="preserve">A. </w:t>
      </w:r>
      <w:r w:rsidR="003064C8" w:rsidRPr="002D37ED">
        <w:rPr>
          <w:lang w:val="en-US"/>
        </w:rPr>
        <w:t xml:space="preserve">Sen, </w:t>
      </w:r>
      <w:r w:rsidR="003064C8" w:rsidRPr="002D37ED">
        <w:rPr>
          <w:i/>
          <w:lang w:val="en-US"/>
        </w:rPr>
        <w:t>Green</w:t>
      </w:r>
      <w:r w:rsidR="00F55323" w:rsidRPr="002D37ED">
        <w:rPr>
          <w:i/>
          <w:lang w:val="en-US"/>
        </w:rPr>
        <w:t>.</w:t>
      </w:r>
      <w:r w:rsidR="003064C8" w:rsidRPr="002D37ED">
        <w:rPr>
          <w:i/>
          <w:lang w:val="en-US"/>
        </w:rPr>
        <w:t xml:space="preserve"> Chem</w:t>
      </w:r>
      <w:r w:rsidR="003064C8" w:rsidRPr="002D37ED">
        <w:rPr>
          <w:lang w:val="en-US"/>
        </w:rPr>
        <w:t xml:space="preserve">. </w:t>
      </w:r>
      <w:r w:rsidR="00F55323" w:rsidRPr="002D37ED">
        <w:rPr>
          <w:b/>
          <w:lang w:val="en-US"/>
        </w:rPr>
        <w:t>2015</w:t>
      </w:r>
      <w:r w:rsidR="00F55323" w:rsidRPr="002D37ED">
        <w:rPr>
          <w:lang w:val="en-US"/>
        </w:rPr>
        <w:t xml:space="preserve">, </w:t>
      </w:r>
      <w:r w:rsidR="003064C8" w:rsidRPr="002D37ED">
        <w:rPr>
          <w:i/>
          <w:lang w:val="en-US"/>
        </w:rPr>
        <w:t>17</w:t>
      </w:r>
      <w:r w:rsidR="003064C8" w:rsidRPr="002D37ED">
        <w:rPr>
          <w:lang w:val="en-US"/>
        </w:rPr>
        <w:t>, 40.</w:t>
      </w:r>
    </w:p>
    <w:p w14:paraId="43660E35"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3</w:t>
      </w:r>
      <w:r w:rsidRPr="002D37ED">
        <w:rPr>
          <w:lang w:val="en-US"/>
        </w:rPr>
        <w:t>]</w:t>
      </w:r>
      <w:r w:rsidR="003064C8" w:rsidRPr="002D37ED">
        <w:rPr>
          <w:lang w:val="en-US"/>
        </w:rPr>
        <w:tab/>
      </w:r>
      <w:r w:rsidR="00F55323" w:rsidRPr="002D37ED">
        <w:rPr>
          <w:lang w:val="en-US"/>
        </w:rPr>
        <w:t xml:space="preserve">T. </w:t>
      </w:r>
      <w:r w:rsidR="003064C8" w:rsidRPr="002D37ED">
        <w:rPr>
          <w:lang w:val="en-US"/>
        </w:rPr>
        <w:t>Mehtiö,</w:t>
      </w:r>
      <w:r w:rsidR="00F55323" w:rsidRPr="002D37ED">
        <w:rPr>
          <w:lang w:val="en-US"/>
        </w:rPr>
        <w:t xml:space="preserve"> M.</w:t>
      </w:r>
      <w:r w:rsidR="003064C8" w:rsidRPr="002D37ED">
        <w:rPr>
          <w:lang w:val="en-US"/>
        </w:rPr>
        <w:t xml:space="preserve"> Toivari,</w:t>
      </w:r>
      <w:r w:rsidR="00F55323" w:rsidRPr="002D37ED">
        <w:rPr>
          <w:lang w:val="en-US"/>
        </w:rPr>
        <w:t xml:space="preserve"> M. G.</w:t>
      </w:r>
      <w:r w:rsidR="003064C8" w:rsidRPr="002D37ED">
        <w:rPr>
          <w:lang w:val="en-US"/>
        </w:rPr>
        <w:t xml:space="preserve"> Wiebe,</w:t>
      </w:r>
      <w:r w:rsidR="00F55323" w:rsidRPr="002D37ED">
        <w:rPr>
          <w:lang w:val="en-US"/>
        </w:rPr>
        <w:t xml:space="preserve"> A.</w:t>
      </w:r>
      <w:r w:rsidR="003064C8" w:rsidRPr="002D37ED">
        <w:rPr>
          <w:lang w:val="en-US"/>
        </w:rPr>
        <w:t xml:space="preserve"> Harlin,</w:t>
      </w:r>
      <w:r w:rsidR="00F55323" w:rsidRPr="002D37ED">
        <w:rPr>
          <w:lang w:val="en-US"/>
        </w:rPr>
        <w:t xml:space="preserve"> M.</w:t>
      </w:r>
      <w:r w:rsidR="003064C8" w:rsidRPr="002D37ED">
        <w:rPr>
          <w:lang w:val="en-US"/>
        </w:rPr>
        <w:t xml:space="preserve"> Penttilä,</w:t>
      </w:r>
      <w:r w:rsidR="00F55323" w:rsidRPr="002D37ED">
        <w:rPr>
          <w:lang w:val="en-US"/>
        </w:rPr>
        <w:t xml:space="preserve"> A.</w:t>
      </w:r>
      <w:r w:rsidR="003064C8" w:rsidRPr="002D37ED">
        <w:rPr>
          <w:lang w:val="en-US"/>
        </w:rPr>
        <w:t xml:space="preserve"> Koivula, </w:t>
      </w:r>
      <w:r w:rsidR="003064C8" w:rsidRPr="002D37ED">
        <w:rPr>
          <w:i/>
          <w:lang w:val="en-US"/>
        </w:rPr>
        <w:t>Crit. Rev. Biotechnol</w:t>
      </w:r>
      <w:r w:rsidR="003064C8" w:rsidRPr="002D37ED">
        <w:rPr>
          <w:lang w:val="en-US"/>
        </w:rPr>
        <w:t>.</w:t>
      </w:r>
      <w:r w:rsidR="00F55323" w:rsidRPr="002D37ED">
        <w:rPr>
          <w:lang w:val="en-US"/>
        </w:rPr>
        <w:t xml:space="preserve"> </w:t>
      </w:r>
      <w:r w:rsidR="00F55323" w:rsidRPr="002D37ED">
        <w:rPr>
          <w:b/>
          <w:lang w:val="en-US"/>
        </w:rPr>
        <w:t>2016</w:t>
      </w:r>
      <w:r w:rsidR="003064C8" w:rsidRPr="002D37ED">
        <w:rPr>
          <w:lang w:val="en-US"/>
        </w:rPr>
        <w:t xml:space="preserve"> </w:t>
      </w:r>
      <w:r w:rsidR="003064C8" w:rsidRPr="002D37ED">
        <w:rPr>
          <w:i/>
          <w:lang w:val="en-US"/>
        </w:rPr>
        <w:t>36</w:t>
      </w:r>
      <w:r w:rsidR="003064C8" w:rsidRPr="002D37ED">
        <w:rPr>
          <w:lang w:val="en-US"/>
        </w:rPr>
        <w:t>, 904.</w:t>
      </w:r>
    </w:p>
    <w:p w14:paraId="3D3BD328"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4</w:t>
      </w:r>
      <w:r w:rsidRPr="002D37ED">
        <w:rPr>
          <w:lang w:val="en-US"/>
        </w:rPr>
        <w:t>]</w:t>
      </w:r>
      <w:r w:rsidR="003064C8" w:rsidRPr="002D37ED">
        <w:rPr>
          <w:lang w:val="en-US"/>
        </w:rPr>
        <w:tab/>
      </w:r>
      <w:r w:rsidR="00F55323" w:rsidRPr="002D37ED">
        <w:rPr>
          <w:lang w:val="en-US"/>
        </w:rPr>
        <w:t xml:space="preserve">F. </w:t>
      </w:r>
      <w:r w:rsidR="003064C8" w:rsidRPr="002D37ED">
        <w:rPr>
          <w:lang w:val="en-US"/>
        </w:rPr>
        <w:t>van der Klis,</w:t>
      </w:r>
      <w:r w:rsidR="00F55323" w:rsidRPr="002D37ED">
        <w:rPr>
          <w:lang w:val="en-US"/>
        </w:rPr>
        <w:t xml:space="preserve"> J.</w:t>
      </w:r>
      <w:r w:rsidR="003064C8" w:rsidRPr="002D37ED">
        <w:rPr>
          <w:lang w:val="en-US"/>
        </w:rPr>
        <w:t xml:space="preserve"> van Haveren,</w:t>
      </w:r>
      <w:r w:rsidR="00F55323" w:rsidRPr="002D37ED">
        <w:rPr>
          <w:lang w:val="en-US"/>
        </w:rPr>
        <w:t xml:space="preserve"> D. S.</w:t>
      </w:r>
      <w:r w:rsidR="003064C8" w:rsidRPr="002D37ED">
        <w:rPr>
          <w:lang w:val="en-US"/>
        </w:rPr>
        <w:t xml:space="preserve"> van Es,</w:t>
      </w:r>
      <w:r w:rsidR="00F55323" w:rsidRPr="002D37ED">
        <w:rPr>
          <w:lang w:val="en-US"/>
        </w:rPr>
        <w:t xml:space="preserve"> J. H.</w:t>
      </w:r>
      <w:r w:rsidR="003064C8" w:rsidRPr="002D37ED">
        <w:rPr>
          <w:lang w:val="en-US"/>
        </w:rPr>
        <w:t xml:space="preserve"> Bitter,</w:t>
      </w:r>
      <w:r w:rsidR="003064C8" w:rsidRPr="002D37ED">
        <w:rPr>
          <w:i/>
          <w:lang w:val="en-US"/>
        </w:rPr>
        <w:t xml:space="preserve"> Chem</w:t>
      </w:r>
      <w:r w:rsidR="00F55323" w:rsidRPr="002D37ED">
        <w:rPr>
          <w:i/>
          <w:lang w:val="en-US"/>
        </w:rPr>
        <w:t xml:space="preserve">. </w:t>
      </w:r>
      <w:r w:rsidR="003064C8" w:rsidRPr="002D37ED">
        <w:rPr>
          <w:i/>
          <w:lang w:val="en-US"/>
        </w:rPr>
        <w:t>Sus</w:t>
      </w:r>
      <w:r w:rsidR="00F55323" w:rsidRPr="002D37ED">
        <w:rPr>
          <w:i/>
          <w:lang w:val="en-US"/>
        </w:rPr>
        <w:t xml:space="preserve">. </w:t>
      </w:r>
      <w:r w:rsidR="003064C8" w:rsidRPr="002D37ED">
        <w:rPr>
          <w:i/>
          <w:lang w:val="en-US"/>
        </w:rPr>
        <w:t>Chem</w:t>
      </w:r>
      <w:r w:rsidR="00F55323" w:rsidRPr="002D37ED">
        <w:rPr>
          <w:i/>
          <w:lang w:val="en-US"/>
        </w:rPr>
        <w:t>.</w:t>
      </w:r>
      <w:r w:rsidR="003064C8" w:rsidRPr="002D37ED">
        <w:rPr>
          <w:lang w:val="en-US"/>
        </w:rPr>
        <w:t>,</w:t>
      </w:r>
      <w:r w:rsidR="00F55323" w:rsidRPr="002D37ED">
        <w:rPr>
          <w:lang w:val="en-US"/>
        </w:rPr>
        <w:t xml:space="preserve"> </w:t>
      </w:r>
      <w:r w:rsidR="00F55323" w:rsidRPr="002D37ED">
        <w:rPr>
          <w:b/>
          <w:lang w:val="en-US"/>
        </w:rPr>
        <w:t>2017</w:t>
      </w:r>
      <w:r w:rsidR="00F55323" w:rsidRPr="002D37ED">
        <w:rPr>
          <w:lang w:val="en-US"/>
        </w:rPr>
        <w:t>,</w:t>
      </w:r>
      <w:r w:rsidR="003064C8" w:rsidRPr="002D37ED">
        <w:rPr>
          <w:i/>
          <w:lang w:val="en-US"/>
        </w:rPr>
        <w:t xml:space="preserve"> 10</w:t>
      </w:r>
      <w:r w:rsidR="003064C8" w:rsidRPr="002D37ED">
        <w:rPr>
          <w:lang w:val="en-US"/>
        </w:rPr>
        <w:t>, 1460.</w:t>
      </w:r>
    </w:p>
    <w:p w14:paraId="3B207F72" w14:textId="77777777" w:rsidR="003064C8" w:rsidRPr="002D37ED" w:rsidRDefault="000725A1" w:rsidP="003064C8">
      <w:pPr>
        <w:spacing w:line="480" w:lineRule="auto"/>
        <w:jc w:val="both"/>
        <w:rPr>
          <w:lang w:val="en-US"/>
        </w:rPr>
      </w:pPr>
      <w:r w:rsidRPr="0063495B">
        <w:rPr>
          <w:lang w:val="en-GB"/>
        </w:rPr>
        <w:t>[</w:t>
      </w:r>
      <w:r w:rsidR="003064C8" w:rsidRPr="0063495B">
        <w:rPr>
          <w:lang w:val="en-GB"/>
        </w:rPr>
        <w:t>5</w:t>
      </w:r>
      <w:r w:rsidRPr="0063495B">
        <w:rPr>
          <w:lang w:val="en-GB"/>
        </w:rPr>
        <w:t>]</w:t>
      </w:r>
      <w:r w:rsidR="003064C8" w:rsidRPr="0063495B">
        <w:rPr>
          <w:lang w:val="en-GB"/>
        </w:rPr>
        <w:tab/>
      </w:r>
      <w:r w:rsidR="00F55323" w:rsidRPr="0063495B">
        <w:rPr>
          <w:lang w:val="en-GB"/>
        </w:rPr>
        <w:t xml:space="preserve">M. D. J. C. </w:t>
      </w:r>
      <w:r w:rsidR="003064C8" w:rsidRPr="0063495B">
        <w:rPr>
          <w:lang w:val="en-GB"/>
        </w:rPr>
        <w:t xml:space="preserve">Sandarani, </w:t>
      </w:r>
      <w:r w:rsidR="003064C8" w:rsidRPr="0063495B">
        <w:rPr>
          <w:i/>
          <w:lang w:val="en-GB"/>
        </w:rPr>
        <w:t xml:space="preserve">J. Pharmacogn. </w:t>
      </w:r>
      <w:r w:rsidR="003064C8" w:rsidRPr="002D37ED">
        <w:rPr>
          <w:i/>
          <w:lang w:val="en-US"/>
        </w:rPr>
        <w:t>Nat. Prod</w:t>
      </w:r>
      <w:r w:rsidR="003064C8" w:rsidRPr="002D37ED">
        <w:rPr>
          <w:lang w:val="en-US"/>
        </w:rPr>
        <w:t xml:space="preserve">. </w:t>
      </w:r>
      <w:r w:rsidR="00F55323" w:rsidRPr="002D37ED">
        <w:rPr>
          <w:b/>
          <w:lang w:val="en-US"/>
        </w:rPr>
        <w:t>2017</w:t>
      </w:r>
      <w:r w:rsidR="003064C8" w:rsidRPr="002D37ED">
        <w:rPr>
          <w:lang w:val="en-US"/>
        </w:rPr>
        <w:t xml:space="preserve">, </w:t>
      </w:r>
      <w:r w:rsidR="003064C8" w:rsidRPr="002D37ED">
        <w:rPr>
          <w:i/>
          <w:lang w:val="en-US"/>
        </w:rPr>
        <w:t>3</w:t>
      </w:r>
      <w:r w:rsidR="00F55323" w:rsidRPr="002D37ED">
        <w:rPr>
          <w:lang w:val="en-US"/>
        </w:rPr>
        <w:t>, 3</w:t>
      </w:r>
      <w:r w:rsidR="003064C8" w:rsidRPr="002D37ED">
        <w:rPr>
          <w:lang w:val="en-US"/>
        </w:rPr>
        <w:t>.</w:t>
      </w:r>
    </w:p>
    <w:p w14:paraId="68C6110D"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6</w:t>
      </w:r>
      <w:r w:rsidRPr="002D37ED">
        <w:rPr>
          <w:lang w:val="en-US"/>
        </w:rPr>
        <w:t>]</w:t>
      </w:r>
      <w:r w:rsidR="003064C8" w:rsidRPr="002D37ED">
        <w:rPr>
          <w:lang w:val="en-US"/>
        </w:rPr>
        <w:tab/>
      </w:r>
      <w:r w:rsidR="00F55323" w:rsidRPr="002D37ED">
        <w:rPr>
          <w:lang w:val="en-US"/>
        </w:rPr>
        <w:t xml:space="preserve">C. L. </w:t>
      </w:r>
      <w:r w:rsidR="003064C8" w:rsidRPr="002D37ED">
        <w:rPr>
          <w:lang w:val="en-US"/>
        </w:rPr>
        <w:t>Mehltretter,</w:t>
      </w:r>
      <w:r w:rsidR="00F55323" w:rsidRPr="002D37ED">
        <w:rPr>
          <w:lang w:val="en-US"/>
        </w:rPr>
        <w:t xml:space="preserve"> C. E.</w:t>
      </w:r>
      <w:r w:rsidR="003064C8" w:rsidRPr="002D37ED">
        <w:rPr>
          <w:lang w:val="en-US"/>
        </w:rPr>
        <w:t xml:space="preserve"> Rist, </w:t>
      </w:r>
      <w:r w:rsidR="003064C8" w:rsidRPr="002D37ED">
        <w:rPr>
          <w:i/>
          <w:lang w:val="en-US"/>
        </w:rPr>
        <w:t>J. Agric. Food Chem</w:t>
      </w:r>
      <w:r w:rsidR="003064C8" w:rsidRPr="002D37ED">
        <w:rPr>
          <w:lang w:val="en-US"/>
        </w:rPr>
        <w:t xml:space="preserve">. </w:t>
      </w:r>
      <w:r w:rsidR="003064C8" w:rsidRPr="002D37ED">
        <w:rPr>
          <w:b/>
          <w:lang w:val="en-US"/>
        </w:rPr>
        <w:t>1</w:t>
      </w:r>
      <w:r w:rsidR="00F55323" w:rsidRPr="002D37ED">
        <w:rPr>
          <w:b/>
          <w:lang w:val="en-US"/>
        </w:rPr>
        <w:t>953</w:t>
      </w:r>
      <w:r w:rsidR="003064C8" w:rsidRPr="002D37ED">
        <w:rPr>
          <w:lang w:val="en-US"/>
        </w:rPr>
        <w:t>,</w:t>
      </w:r>
      <w:r w:rsidR="00F55323" w:rsidRPr="002D37ED">
        <w:rPr>
          <w:lang w:val="en-US"/>
        </w:rPr>
        <w:t xml:space="preserve"> </w:t>
      </w:r>
      <w:r w:rsidR="00F55323" w:rsidRPr="002D37ED">
        <w:rPr>
          <w:i/>
          <w:lang w:val="en-US"/>
        </w:rPr>
        <w:t>1</w:t>
      </w:r>
      <w:r w:rsidR="00F55323" w:rsidRPr="002D37ED">
        <w:rPr>
          <w:lang w:val="en-US"/>
        </w:rPr>
        <w:t>,</w:t>
      </w:r>
      <w:r w:rsidR="003064C8" w:rsidRPr="002D37ED">
        <w:rPr>
          <w:lang w:val="en-US"/>
        </w:rPr>
        <w:t xml:space="preserve"> 779.</w:t>
      </w:r>
    </w:p>
    <w:p w14:paraId="11891B5C" w14:textId="77777777" w:rsidR="003064C8" w:rsidRPr="002D37ED" w:rsidRDefault="000725A1" w:rsidP="003064C8">
      <w:pPr>
        <w:spacing w:line="480" w:lineRule="auto"/>
        <w:jc w:val="both"/>
        <w:rPr>
          <w:lang w:val="en-US"/>
        </w:rPr>
      </w:pPr>
      <w:r w:rsidRPr="002D37ED">
        <w:rPr>
          <w:lang w:val="en-US"/>
        </w:rPr>
        <w:t>[7]</w:t>
      </w:r>
      <w:r w:rsidR="003064C8" w:rsidRPr="002D37ED">
        <w:rPr>
          <w:lang w:val="en-US"/>
        </w:rPr>
        <w:tab/>
      </w:r>
      <w:r w:rsidR="00F55323" w:rsidRPr="002D37ED">
        <w:rPr>
          <w:lang w:val="en-US"/>
        </w:rPr>
        <w:t xml:space="preserve">V. </w:t>
      </w:r>
      <w:r w:rsidR="003064C8" w:rsidRPr="002D37ED">
        <w:rPr>
          <w:lang w:val="en-US"/>
        </w:rPr>
        <w:t>Pamuk,</w:t>
      </w:r>
      <w:r w:rsidR="00F55323" w:rsidRPr="002D37ED">
        <w:rPr>
          <w:lang w:val="en-US"/>
        </w:rPr>
        <w:t xml:space="preserve"> M.</w:t>
      </w:r>
      <w:r w:rsidR="003064C8" w:rsidRPr="002D37ED">
        <w:rPr>
          <w:lang w:val="en-US"/>
        </w:rPr>
        <w:t xml:space="preserve"> Yılmaz</w:t>
      </w:r>
      <w:r w:rsidR="00F55323" w:rsidRPr="002D37ED">
        <w:rPr>
          <w:lang w:val="en-US"/>
        </w:rPr>
        <w:t>,</w:t>
      </w:r>
      <w:r w:rsidR="003064C8" w:rsidRPr="002D37ED">
        <w:rPr>
          <w:lang w:val="en-US"/>
        </w:rPr>
        <w:t xml:space="preserve"> </w:t>
      </w:r>
      <w:r w:rsidR="00F55323" w:rsidRPr="002D37ED">
        <w:rPr>
          <w:lang w:val="en-US"/>
        </w:rPr>
        <w:t>A.</w:t>
      </w:r>
      <w:r w:rsidR="003064C8" w:rsidRPr="002D37ED">
        <w:rPr>
          <w:lang w:val="en-US"/>
        </w:rPr>
        <w:t xml:space="preserve"> Alıcılar, </w:t>
      </w:r>
      <w:r w:rsidR="003064C8" w:rsidRPr="002D37ED">
        <w:rPr>
          <w:i/>
          <w:lang w:val="en-US"/>
        </w:rPr>
        <w:t>J. Chem. Technol. Biotechnol</w:t>
      </w:r>
      <w:r w:rsidR="003064C8" w:rsidRPr="002D37ED">
        <w:rPr>
          <w:lang w:val="en-US"/>
        </w:rPr>
        <w:t xml:space="preserve">. </w:t>
      </w:r>
      <w:r w:rsidR="00F55323" w:rsidRPr="002D37ED">
        <w:rPr>
          <w:b/>
          <w:lang w:val="en-US"/>
        </w:rPr>
        <w:t>2001</w:t>
      </w:r>
      <w:r w:rsidR="003064C8" w:rsidRPr="002D37ED">
        <w:rPr>
          <w:lang w:val="en-US"/>
        </w:rPr>
        <w:t>,</w:t>
      </w:r>
      <w:r w:rsidR="00F55323" w:rsidRPr="002D37ED">
        <w:rPr>
          <w:lang w:val="en-US"/>
        </w:rPr>
        <w:t xml:space="preserve"> </w:t>
      </w:r>
      <w:r w:rsidR="00F55323" w:rsidRPr="002D37ED">
        <w:rPr>
          <w:i/>
          <w:lang w:val="en-US"/>
        </w:rPr>
        <w:t>76</w:t>
      </w:r>
      <w:r w:rsidR="00F55323" w:rsidRPr="002D37ED">
        <w:rPr>
          <w:lang w:val="en-US"/>
        </w:rPr>
        <w:t>,</w:t>
      </w:r>
      <w:r w:rsidR="003064C8" w:rsidRPr="002D37ED">
        <w:rPr>
          <w:lang w:val="en-US"/>
        </w:rPr>
        <w:t xml:space="preserve"> 186.</w:t>
      </w:r>
    </w:p>
    <w:p w14:paraId="53EB40A8"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8</w:t>
      </w:r>
      <w:r w:rsidRPr="002D37ED">
        <w:rPr>
          <w:lang w:val="en-US"/>
        </w:rPr>
        <w:t>]</w:t>
      </w:r>
      <w:r w:rsidR="003064C8" w:rsidRPr="002D37ED">
        <w:rPr>
          <w:lang w:val="en-US"/>
        </w:rPr>
        <w:tab/>
      </w:r>
      <w:r w:rsidR="00F55323" w:rsidRPr="002D37ED">
        <w:rPr>
          <w:lang w:val="en-US"/>
        </w:rPr>
        <w:t xml:space="preserve">S. </w:t>
      </w:r>
      <w:r w:rsidR="003064C8" w:rsidRPr="002D37ED">
        <w:rPr>
          <w:lang w:val="en-US"/>
        </w:rPr>
        <w:t>Rautiainen,</w:t>
      </w:r>
      <w:r w:rsidR="00F55323" w:rsidRPr="002D37ED">
        <w:rPr>
          <w:lang w:val="en-US"/>
        </w:rPr>
        <w:t xml:space="preserve"> P.</w:t>
      </w:r>
      <w:r w:rsidR="003064C8" w:rsidRPr="002D37ED">
        <w:rPr>
          <w:lang w:val="en-US"/>
        </w:rPr>
        <w:t xml:space="preserve"> Lehtinen,</w:t>
      </w:r>
      <w:r w:rsidR="00F55323" w:rsidRPr="002D37ED">
        <w:rPr>
          <w:lang w:val="en-US"/>
        </w:rPr>
        <w:t xml:space="preserve"> J.</w:t>
      </w:r>
      <w:r w:rsidR="003064C8" w:rsidRPr="002D37ED">
        <w:rPr>
          <w:lang w:val="en-US"/>
        </w:rPr>
        <w:t xml:space="preserve"> Chen,</w:t>
      </w:r>
      <w:r w:rsidR="00F55323" w:rsidRPr="002D37ED">
        <w:rPr>
          <w:lang w:val="en-US"/>
        </w:rPr>
        <w:t xml:space="preserve"> M.</w:t>
      </w:r>
      <w:r w:rsidR="003064C8" w:rsidRPr="002D37ED">
        <w:rPr>
          <w:lang w:val="en-US"/>
        </w:rPr>
        <w:t xml:space="preserve"> Vehkamaki,</w:t>
      </w:r>
      <w:r w:rsidR="00F55323" w:rsidRPr="002D37ED">
        <w:rPr>
          <w:lang w:val="en-US"/>
        </w:rPr>
        <w:t xml:space="preserve"> K.</w:t>
      </w:r>
      <w:r w:rsidR="003064C8" w:rsidRPr="002D37ED">
        <w:rPr>
          <w:lang w:val="en-US"/>
        </w:rPr>
        <w:t xml:space="preserve"> Niemela,</w:t>
      </w:r>
      <w:r w:rsidR="00F55323" w:rsidRPr="002D37ED">
        <w:rPr>
          <w:lang w:val="en-US"/>
        </w:rPr>
        <w:t xml:space="preserve"> M.</w:t>
      </w:r>
      <w:r w:rsidR="003064C8" w:rsidRPr="002D37ED">
        <w:rPr>
          <w:lang w:val="en-US"/>
        </w:rPr>
        <w:t xml:space="preserve"> Leskela,</w:t>
      </w:r>
      <w:r w:rsidR="00F55323" w:rsidRPr="002D37ED">
        <w:rPr>
          <w:lang w:val="en-US"/>
        </w:rPr>
        <w:t xml:space="preserve"> T.</w:t>
      </w:r>
      <w:r w:rsidR="003064C8" w:rsidRPr="002D37ED">
        <w:rPr>
          <w:lang w:val="en-US"/>
        </w:rPr>
        <w:t xml:space="preserve"> Repo, </w:t>
      </w:r>
      <w:r w:rsidR="003064C8" w:rsidRPr="002D37ED">
        <w:rPr>
          <w:i/>
          <w:lang w:val="en-US"/>
        </w:rPr>
        <w:t>RSC Adv</w:t>
      </w:r>
      <w:r w:rsidR="003064C8" w:rsidRPr="002D37ED">
        <w:rPr>
          <w:lang w:val="en-US"/>
        </w:rPr>
        <w:t xml:space="preserve">. </w:t>
      </w:r>
      <w:r w:rsidR="00F55323" w:rsidRPr="002D37ED">
        <w:rPr>
          <w:b/>
          <w:lang w:val="en-US"/>
        </w:rPr>
        <w:t>201</w:t>
      </w:r>
      <w:r w:rsidR="003064C8" w:rsidRPr="002D37ED">
        <w:rPr>
          <w:b/>
          <w:lang w:val="en-US"/>
        </w:rPr>
        <w:t>5</w:t>
      </w:r>
      <w:r w:rsidR="003064C8" w:rsidRPr="002D37ED">
        <w:rPr>
          <w:lang w:val="en-US"/>
        </w:rPr>
        <w:t>,</w:t>
      </w:r>
      <w:r w:rsidR="00F55323" w:rsidRPr="002D37ED">
        <w:rPr>
          <w:lang w:val="en-US"/>
        </w:rPr>
        <w:t xml:space="preserve"> </w:t>
      </w:r>
      <w:r w:rsidR="00F55323" w:rsidRPr="002D37ED">
        <w:rPr>
          <w:i/>
          <w:lang w:val="en-US"/>
        </w:rPr>
        <w:t>5</w:t>
      </w:r>
      <w:r w:rsidR="00F55323" w:rsidRPr="002D37ED">
        <w:rPr>
          <w:lang w:val="en-US"/>
        </w:rPr>
        <w:t>,</w:t>
      </w:r>
      <w:r w:rsidR="003064C8" w:rsidRPr="002D37ED">
        <w:rPr>
          <w:lang w:val="en-US"/>
        </w:rPr>
        <w:t xml:space="preserve"> 19502.</w:t>
      </w:r>
    </w:p>
    <w:p w14:paraId="031C5BA1" w14:textId="77777777" w:rsidR="003064C8" w:rsidRPr="002D37ED" w:rsidRDefault="000725A1" w:rsidP="003064C8">
      <w:pPr>
        <w:spacing w:line="480" w:lineRule="auto"/>
        <w:jc w:val="both"/>
        <w:rPr>
          <w:lang w:val="en-US"/>
        </w:rPr>
      </w:pPr>
      <w:r w:rsidRPr="002D37ED">
        <w:rPr>
          <w:lang w:val="en-US"/>
        </w:rPr>
        <w:t>[9]</w:t>
      </w:r>
      <w:r w:rsidR="003064C8" w:rsidRPr="002D37ED">
        <w:rPr>
          <w:lang w:val="en-US"/>
        </w:rPr>
        <w:tab/>
      </w:r>
      <w:r w:rsidR="00F55323" w:rsidRPr="002D37ED">
        <w:rPr>
          <w:lang w:val="en-US"/>
        </w:rPr>
        <w:t xml:space="preserve">R. K. P. </w:t>
      </w:r>
      <w:r w:rsidR="003064C8" w:rsidRPr="002D37ED">
        <w:rPr>
          <w:lang w:val="en-US"/>
        </w:rPr>
        <w:t>Purushothaman,</w:t>
      </w:r>
      <w:r w:rsidR="00F55323" w:rsidRPr="002D37ED">
        <w:rPr>
          <w:lang w:val="en-US"/>
        </w:rPr>
        <w:t xml:space="preserve"> F.</w:t>
      </w:r>
      <w:r w:rsidR="003064C8" w:rsidRPr="002D37ED">
        <w:rPr>
          <w:lang w:val="en-US"/>
        </w:rPr>
        <w:t xml:space="preserve"> van der Klis,</w:t>
      </w:r>
      <w:r w:rsidR="00F55323" w:rsidRPr="002D37ED">
        <w:rPr>
          <w:lang w:val="en-US"/>
        </w:rPr>
        <w:t xml:space="preserve"> A. E.</w:t>
      </w:r>
      <w:r w:rsidR="003064C8" w:rsidRPr="002D37ED">
        <w:rPr>
          <w:lang w:val="en-US"/>
        </w:rPr>
        <w:t xml:space="preserve"> Frissen,</w:t>
      </w:r>
      <w:r w:rsidR="00F55323" w:rsidRPr="002D37ED">
        <w:rPr>
          <w:lang w:val="en-US"/>
        </w:rPr>
        <w:t xml:space="preserve"> J.</w:t>
      </w:r>
      <w:r w:rsidR="003064C8" w:rsidRPr="002D37ED">
        <w:rPr>
          <w:lang w:val="en-US"/>
        </w:rPr>
        <w:t xml:space="preserve"> van Haveren,</w:t>
      </w:r>
      <w:r w:rsidR="00F55323" w:rsidRPr="002D37ED">
        <w:rPr>
          <w:lang w:val="en-US"/>
        </w:rPr>
        <w:t xml:space="preserve"> A.</w:t>
      </w:r>
      <w:r w:rsidR="003064C8" w:rsidRPr="002D37ED">
        <w:rPr>
          <w:lang w:val="en-US"/>
        </w:rPr>
        <w:t xml:space="preserve"> Mayoral,</w:t>
      </w:r>
      <w:r w:rsidR="00F55323" w:rsidRPr="002D37ED">
        <w:rPr>
          <w:lang w:val="en-US"/>
        </w:rPr>
        <w:t xml:space="preserve"> A.</w:t>
      </w:r>
      <w:r w:rsidR="003064C8" w:rsidRPr="002D37ED">
        <w:rPr>
          <w:lang w:val="en-US"/>
        </w:rPr>
        <w:t xml:space="preserve"> van der Benta,</w:t>
      </w:r>
      <w:r w:rsidR="00F55323" w:rsidRPr="002D37ED">
        <w:rPr>
          <w:lang w:val="en-US"/>
        </w:rPr>
        <w:t xml:space="preserve"> D. S.</w:t>
      </w:r>
      <w:r w:rsidR="003064C8" w:rsidRPr="002D37ED">
        <w:rPr>
          <w:lang w:val="en-US"/>
        </w:rPr>
        <w:t xml:space="preserve"> van Es, </w:t>
      </w:r>
      <w:r w:rsidR="003064C8" w:rsidRPr="002D37ED">
        <w:rPr>
          <w:i/>
          <w:lang w:val="en-US"/>
        </w:rPr>
        <w:t>Green Chem</w:t>
      </w:r>
      <w:r w:rsidR="003064C8" w:rsidRPr="002D37ED">
        <w:rPr>
          <w:lang w:val="en-US"/>
        </w:rPr>
        <w:t xml:space="preserve">. </w:t>
      </w:r>
      <w:r w:rsidR="003064C8" w:rsidRPr="002D37ED">
        <w:rPr>
          <w:b/>
          <w:lang w:val="en-US"/>
        </w:rPr>
        <w:t>20</w:t>
      </w:r>
      <w:r w:rsidR="00F55323" w:rsidRPr="002D37ED">
        <w:rPr>
          <w:b/>
          <w:lang w:val="en-US"/>
        </w:rPr>
        <w:t>18</w:t>
      </w:r>
      <w:r w:rsidR="003064C8" w:rsidRPr="002D37ED">
        <w:rPr>
          <w:lang w:val="en-US"/>
        </w:rPr>
        <w:t>,</w:t>
      </w:r>
      <w:r w:rsidR="00F55323" w:rsidRPr="002D37ED">
        <w:rPr>
          <w:lang w:val="en-US"/>
        </w:rPr>
        <w:t xml:space="preserve"> </w:t>
      </w:r>
      <w:r w:rsidR="00F55323" w:rsidRPr="002D37ED">
        <w:rPr>
          <w:i/>
          <w:lang w:val="en-US"/>
        </w:rPr>
        <w:t>20</w:t>
      </w:r>
      <w:r w:rsidR="00F55323" w:rsidRPr="002D37ED">
        <w:rPr>
          <w:lang w:val="en-US"/>
        </w:rPr>
        <w:t>,</w:t>
      </w:r>
      <w:r w:rsidR="003064C8" w:rsidRPr="002D37ED">
        <w:rPr>
          <w:lang w:val="en-US"/>
        </w:rPr>
        <w:t xml:space="preserve"> 2763.</w:t>
      </w:r>
    </w:p>
    <w:p w14:paraId="71F3E6DC"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10</w:t>
      </w:r>
      <w:r w:rsidRPr="002D37ED">
        <w:rPr>
          <w:lang w:val="en-US"/>
        </w:rPr>
        <w:t>]</w:t>
      </w:r>
      <w:r w:rsidR="003064C8" w:rsidRPr="002D37ED">
        <w:rPr>
          <w:lang w:val="en-US"/>
        </w:rPr>
        <w:tab/>
      </w:r>
      <w:r w:rsidR="00F55323" w:rsidRPr="002D37ED">
        <w:rPr>
          <w:lang w:val="en-US"/>
        </w:rPr>
        <w:t xml:space="preserve">J. </w:t>
      </w:r>
      <w:r w:rsidR="003064C8" w:rsidRPr="002D37ED">
        <w:rPr>
          <w:lang w:val="en-US"/>
        </w:rPr>
        <w:t>Kuivanen,</w:t>
      </w:r>
      <w:r w:rsidR="00F55323" w:rsidRPr="002D37ED">
        <w:rPr>
          <w:lang w:val="en-US"/>
        </w:rPr>
        <w:t xml:space="preserve"> Y. M. J.</w:t>
      </w:r>
      <w:r w:rsidR="003064C8" w:rsidRPr="002D37ED">
        <w:rPr>
          <w:lang w:val="en-US"/>
        </w:rPr>
        <w:t xml:space="preserve"> Wang,</w:t>
      </w:r>
      <w:r w:rsidR="00F55323" w:rsidRPr="002D37ED">
        <w:rPr>
          <w:lang w:val="en-US"/>
        </w:rPr>
        <w:t xml:space="preserve"> P.</w:t>
      </w:r>
      <w:r w:rsidR="003064C8" w:rsidRPr="002D37ED">
        <w:rPr>
          <w:lang w:val="en-US"/>
        </w:rPr>
        <w:t xml:space="preserve"> Richard, </w:t>
      </w:r>
      <w:r w:rsidR="003064C8" w:rsidRPr="002D37ED">
        <w:rPr>
          <w:i/>
          <w:lang w:val="en-US"/>
        </w:rPr>
        <w:t>Microb. Cell Fact</w:t>
      </w:r>
      <w:r w:rsidR="003064C8" w:rsidRPr="002D37ED">
        <w:rPr>
          <w:lang w:val="en-US"/>
        </w:rPr>
        <w:t xml:space="preserve">. </w:t>
      </w:r>
      <w:r w:rsidR="00F55323" w:rsidRPr="002D37ED">
        <w:rPr>
          <w:b/>
          <w:lang w:val="en-US"/>
        </w:rPr>
        <w:t>2016</w:t>
      </w:r>
      <w:r w:rsidR="00F55323" w:rsidRPr="002D37ED">
        <w:rPr>
          <w:lang w:val="en-US"/>
        </w:rPr>
        <w:t xml:space="preserve">, </w:t>
      </w:r>
      <w:r w:rsidR="003064C8" w:rsidRPr="002D37ED">
        <w:rPr>
          <w:i/>
          <w:lang w:val="en-US"/>
        </w:rPr>
        <w:t>15</w:t>
      </w:r>
      <w:r w:rsidR="003064C8" w:rsidRPr="002D37ED">
        <w:rPr>
          <w:lang w:val="en-US"/>
        </w:rPr>
        <w:t>, 210.</w:t>
      </w:r>
    </w:p>
    <w:p w14:paraId="34EC68AE" w14:textId="77777777" w:rsidR="003064C8" w:rsidRPr="002D37ED" w:rsidRDefault="000725A1" w:rsidP="003064C8">
      <w:pPr>
        <w:spacing w:line="480" w:lineRule="auto"/>
        <w:jc w:val="both"/>
        <w:rPr>
          <w:lang w:val="en-US"/>
        </w:rPr>
      </w:pPr>
      <w:r w:rsidRPr="002D37ED">
        <w:rPr>
          <w:lang w:val="en-US"/>
        </w:rPr>
        <w:t>[11]</w:t>
      </w:r>
      <w:r w:rsidR="003064C8" w:rsidRPr="002D37ED">
        <w:rPr>
          <w:lang w:val="en-US"/>
        </w:rPr>
        <w:tab/>
      </w:r>
      <w:r w:rsidR="00F55323" w:rsidRPr="002D37ED">
        <w:rPr>
          <w:lang w:val="en-US"/>
        </w:rPr>
        <w:t xml:space="preserve">T. </w:t>
      </w:r>
      <w:r w:rsidR="003064C8" w:rsidRPr="002D37ED">
        <w:rPr>
          <w:lang w:val="en-US"/>
        </w:rPr>
        <w:t>Paasikallio,</w:t>
      </w:r>
      <w:r w:rsidR="00F55323" w:rsidRPr="002D37ED">
        <w:rPr>
          <w:lang w:val="en-US"/>
        </w:rPr>
        <w:t xml:space="preserve"> A.</w:t>
      </w:r>
      <w:r w:rsidR="003064C8" w:rsidRPr="002D37ED">
        <w:rPr>
          <w:lang w:val="en-US"/>
        </w:rPr>
        <w:t xml:space="preserve"> Huuskonen,</w:t>
      </w:r>
      <w:r w:rsidR="00F55323" w:rsidRPr="002D37ED">
        <w:rPr>
          <w:lang w:val="en-US"/>
        </w:rPr>
        <w:t xml:space="preserve"> M. G.</w:t>
      </w:r>
      <w:r w:rsidR="003064C8" w:rsidRPr="002D37ED">
        <w:rPr>
          <w:lang w:val="en-US"/>
        </w:rPr>
        <w:t xml:space="preserve"> Wiebe, </w:t>
      </w:r>
      <w:r w:rsidR="003064C8" w:rsidRPr="002D37ED">
        <w:rPr>
          <w:i/>
          <w:lang w:val="en-US"/>
        </w:rPr>
        <w:t>Microb. Cell Fact</w:t>
      </w:r>
      <w:r w:rsidR="003064C8" w:rsidRPr="002D37ED">
        <w:rPr>
          <w:lang w:val="en-US"/>
        </w:rPr>
        <w:t xml:space="preserve">. </w:t>
      </w:r>
      <w:r w:rsidR="00F55323" w:rsidRPr="002D37ED">
        <w:rPr>
          <w:b/>
          <w:lang w:val="en-US"/>
        </w:rPr>
        <w:t>2017</w:t>
      </w:r>
      <w:r w:rsidR="00F55323" w:rsidRPr="002D37ED">
        <w:rPr>
          <w:lang w:val="en-US"/>
        </w:rPr>
        <w:t xml:space="preserve">, </w:t>
      </w:r>
      <w:r w:rsidR="003064C8" w:rsidRPr="002D37ED">
        <w:rPr>
          <w:i/>
          <w:lang w:val="en-US"/>
        </w:rPr>
        <w:t>16</w:t>
      </w:r>
      <w:r w:rsidR="003064C8" w:rsidRPr="002D37ED">
        <w:rPr>
          <w:lang w:val="en-US"/>
        </w:rPr>
        <w:t>, 119.</w:t>
      </w:r>
    </w:p>
    <w:p w14:paraId="6C78B533"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12</w:t>
      </w:r>
      <w:r w:rsidRPr="002D37ED">
        <w:rPr>
          <w:lang w:val="en-US"/>
        </w:rPr>
        <w:t>]</w:t>
      </w:r>
      <w:r w:rsidR="003064C8" w:rsidRPr="002D37ED">
        <w:rPr>
          <w:lang w:val="en-US"/>
        </w:rPr>
        <w:tab/>
      </w:r>
      <w:r w:rsidR="00F55323" w:rsidRPr="002D37ED">
        <w:rPr>
          <w:lang w:val="en-US"/>
        </w:rPr>
        <w:t xml:space="preserve">Y. </w:t>
      </w:r>
      <w:r w:rsidR="003064C8" w:rsidRPr="002D37ED">
        <w:rPr>
          <w:lang w:val="en-US"/>
        </w:rPr>
        <w:t>Li,</w:t>
      </w:r>
      <w:r w:rsidR="00F55323" w:rsidRPr="002D37ED">
        <w:rPr>
          <w:lang w:val="en-US"/>
        </w:rPr>
        <w:t xml:space="preserve"> Y.</w:t>
      </w:r>
      <w:r w:rsidR="003064C8" w:rsidRPr="002D37ED">
        <w:rPr>
          <w:lang w:val="en-US"/>
        </w:rPr>
        <w:t xml:space="preserve"> Xue,</w:t>
      </w:r>
      <w:r w:rsidR="00F55323" w:rsidRPr="002D37ED">
        <w:rPr>
          <w:lang w:val="en-US"/>
        </w:rPr>
        <w:t xml:space="preserve"> Z.</w:t>
      </w:r>
      <w:r w:rsidR="003064C8" w:rsidRPr="002D37ED">
        <w:rPr>
          <w:lang w:val="en-US"/>
        </w:rPr>
        <w:t xml:space="preserve"> Cao,</w:t>
      </w:r>
      <w:r w:rsidR="00F55323" w:rsidRPr="002D37ED">
        <w:rPr>
          <w:lang w:val="en-US"/>
        </w:rPr>
        <w:t xml:space="preserve"> T.</w:t>
      </w:r>
      <w:r w:rsidR="003064C8" w:rsidRPr="002D37ED">
        <w:rPr>
          <w:lang w:val="en-US"/>
        </w:rPr>
        <w:t xml:space="preserve"> Zhou,</w:t>
      </w:r>
      <w:r w:rsidR="00F55323" w:rsidRPr="002D37ED">
        <w:rPr>
          <w:lang w:val="en-US"/>
        </w:rPr>
        <w:t xml:space="preserve"> F.</w:t>
      </w:r>
      <w:r w:rsidR="003064C8" w:rsidRPr="002D37ED">
        <w:rPr>
          <w:lang w:val="en-US"/>
        </w:rPr>
        <w:t xml:space="preserve"> Alnadari, </w:t>
      </w:r>
      <w:r w:rsidR="003064C8" w:rsidRPr="002D37ED">
        <w:rPr>
          <w:i/>
          <w:lang w:val="en-US"/>
        </w:rPr>
        <w:t>World J. Microbiol. Biotechnol.</w:t>
      </w:r>
      <w:r w:rsidR="003064C8" w:rsidRPr="002D37ED">
        <w:rPr>
          <w:lang w:val="en-US"/>
        </w:rPr>
        <w:t xml:space="preserve"> </w:t>
      </w:r>
      <w:r w:rsidR="00F55323" w:rsidRPr="002D37ED">
        <w:rPr>
          <w:b/>
          <w:lang w:val="en-US"/>
        </w:rPr>
        <w:t>2018</w:t>
      </w:r>
      <w:r w:rsidR="003064C8" w:rsidRPr="002D37ED">
        <w:rPr>
          <w:lang w:val="en-US"/>
        </w:rPr>
        <w:t>,</w:t>
      </w:r>
      <w:r w:rsidR="00F55323" w:rsidRPr="002D37ED">
        <w:rPr>
          <w:lang w:val="en-US"/>
        </w:rPr>
        <w:t xml:space="preserve"> </w:t>
      </w:r>
      <w:r w:rsidR="00F55323" w:rsidRPr="002D37ED">
        <w:rPr>
          <w:i/>
          <w:lang w:val="en-US"/>
        </w:rPr>
        <w:t>34</w:t>
      </w:r>
      <w:r w:rsidR="00F55323" w:rsidRPr="002D37ED">
        <w:rPr>
          <w:lang w:val="en-US"/>
        </w:rPr>
        <w:t>,</w:t>
      </w:r>
      <w:r w:rsidR="003064C8" w:rsidRPr="002D37ED">
        <w:rPr>
          <w:lang w:val="en-US"/>
        </w:rPr>
        <w:t xml:space="preserve"> 102.</w:t>
      </w:r>
    </w:p>
    <w:p w14:paraId="6DCC4522" w14:textId="77777777" w:rsidR="003064C8" w:rsidRPr="0063495B" w:rsidRDefault="000725A1" w:rsidP="003064C8">
      <w:pPr>
        <w:spacing w:line="480" w:lineRule="auto"/>
        <w:jc w:val="both"/>
        <w:rPr>
          <w:lang w:val="it-IT"/>
        </w:rPr>
      </w:pPr>
      <w:r w:rsidRPr="002D37ED">
        <w:rPr>
          <w:lang w:val="en-US"/>
        </w:rPr>
        <w:t>[</w:t>
      </w:r>
      <w:r w:rsidR="003064C8" w:rsidRPr="002D37ED">
        <w:rPr>
          <w:lang w:val="en-US"/>
        </w:rPr>
        <w:t>13</w:t>
      </w:r>
      <w:r w:rsidRPr="002D37ED">
        <w:rPr>
          <w:lang w:val="en-US"/>
        </w:rPr>
        <w:t>]</w:t>
      </w:r>
      <w:r w:rsidR="003064C8" w:rsidRPr="002D37ED">
        <w:rPr>
          <w:lang w:val="en-US"/>
        </w:rPr>
        <w:tab/>
      </w:r>
      <w:r w:rsidR="00F55323" w:rsidRPr="002D37ED">
        <w:rPr>
          <w:lang w:val="en-US"/>
        </w:rPr>
        <w:t xml:space="preserve">R. </w:t>
      </w:r>
      <w:r w:rsidR="003064C8" w:rsidRPr="002D37ED">
        <w:rPr>
          <w:lang w:val="en-US"/>
        </w:rPr>
        <w:t>Sakuta,</w:t>
      </w:r>
      <w:r w:rsidR="00F55323" w:rsidRPr="002D37ED">
        <w:rPr>
          <w:lang w:val="en-US"/>
        </w:rPr>
        <w:t xml:space="preserve"> K.</w:t>
      </w:r>
      <w:r w:rsidR="003064C8" w:rsidRPr="002D37ED">
        <w:rPr>
          <w:lang w:val="en-US"/>
        </w:rPr>
        <w:t xml:space="preserve"> Takeda,</w:t>
      </w:r>
      <w:r w:rsidR="00F55323" w:rsidRPr="002D37ED">
        <w:rPr>
          <w:lang w:val="en-US"/>
        </w:rPr>
        <w:t xml:space="preserve"> K.</w:t>
      </w:r>
      <w:r w:rsidR="003064C8" w:rsidRPr="002D37ED">
        <w:rPr>
          <w:lang w:val="en-US"/>
        </w:rPr>
        <w:t xml:space="preserve"> Igarashi,</w:t>
      </w:r>
      <w:r w:rsidR="00F55323" w:rsidRPr="002D37ED">
        <w:rPr>
          <w:lang w:val="en-US"/>
        </w:rPr>
        <w:t xml:space="preserve"> H.</w:t>
      </w:r>
      <w:r w:rsidR="003064C8" w:rsidRPr="002D37ED">
        <w:rPr>
          <w:lang w:val="en-US"/>
        </w:rPr>
        <w:t xml:space="preserve"> Ohno,</w:t>
      </w:r>
      <w:r w:rsidR="00F55323" w:rsidRPr="002D37ED">
        <w:rPr>
          <w:lang w:val="en-US"/>
        </w:rPr>
        <w:t xml:space="preserve"> N.</w:t>
      </w:r>
      <w:r w:rsidR="003064C8" w:rsidRPr="002D37ED">
        <w:rPr>
          <w:lang w:val="en-US"/>
        </w:rPr>
        <w:t xml:space="preserve"> Nakamura, </w:t>
      </w:r>
      <w:r w:rsidR="003064C8" w:rsidRPr="002D37ED">
        <w:rPr>
          <w:i/>
          <w:lang w:val="en-US"/>
        </w:rPr>
        <w:t>Energy Technol</w:t>
      </w:r>
      <w:r w:rsidR="003064C8" w:rsidRPr="002D37ED">
        <w:rPr>
          <w:lang w:val="en-US"/>
        </w:rPr>
        <w:t xml:space="preserve">. </w:t>
      </w:r>
      <w:r w:rsidR="00F55323" w:rsidRPr="0063495B">
        <w:rPr>
          <w:b/>
          <w:lang w:val="it-IT"/>
        </w:rPr>
        <w:t>2018</w:t>
      </w:r>
      <w:r w:rsidR="003064C8" w:rsidRPr="0063495B">
        <w:rPr>
          <w:lang w:val="it-IT"/>
        </w:rPr>
        <w:t>,</w:t>
      </w:r>
      <w:r w:rsidR="00F55323" w:rsidRPr="0063495B">
        <w:rPr>
          <w:lang w:val="it-IT"/>
        </w:rPr>
        <w:t xml:space="preserve"> </w:t>
      </w:r>
      <w:r w:rsidR="00F55323" w:rsidRPr="0063495B">
        <w:rPr>
          <w:i/>
          <w:lang w:val="it-IT"/>
        </w:rPr>
        <w:t>6</w:t>
      </w:r>
      <w:r w:rsidR="00F55323" w:rsidRPr="0063495B">
        <w:rPr>
          <w:lang w:val="it-IT"/>
        </w:rPr>
        <w:t>,</w:t>
      </w:r>
      <w:r w:rsidR="003064C8" w:rsidRPr="0063495B">
        <w:rPr>
          <w:lang w:val="it-IT"/>
        </w:rPr>
        <w:t xml:space="preserve"> 273.</w:t>
      </w:r>
    </w:p>
    <w:p w14:paraId="508520DD" w14:textId="77777777" w:rsidR="003064C8" w:rsidRPr="002D37ED" w:rsidRDefault="000725A1" w:rsidP="003064C8">
      <w:pPr>
        <w:spacing w:line="480" w:lineRule="auto"/>
        <w:jc w:val="both"/>
        <w:rPr>
          <w:lang w:val="en-US"/>
        </w:rPr>
      </w:pPr>
      <w:r w:rsidRPr="0063495B">
        <w:rPr>
          <w:lang w:val="it-IT"/>
        </w:rPr>
        <w:t>[</w:t>
      </w:r>
      <w:r w:rsidR="003064C8" w:rsidRPr="0063495B">
        <w:rPr>
          <w:lang w:val="it-IT"/>
        </w:rPr>
        <w:t>14</w:t>
      </w:r>
      <w:r w:rsidRPr="0063495B">
        <w:rPr>
          <w:lang w:val="it-IT"/>
        </w:rPr>
        <w:t>]</w:t>
      </w:r>
      <w:r w:rsidR="003064C8" w:rsidRPr="0063495B">
        <w:rPr>
          <w:lang w:val="it-IT"/>
        </w:rPr>
        <w:tab/>
      </w:r>
      <w:r w:rsidR="005219F4" w:rsidRPr="0063495B">
        <w:rPr>
          <w:lang w:val="it-IT"/>
        </w:rPr>
        <w:t>R. Sakuta, K. Takeda, K. Igarashi, H. Ohno, N. Nakamura,</w:t>
      </w:r>
      <w:r w:rsidR="003064C8" w:rsidRPr="0063495B">
        <w:rPr>
          <w:lang w:val="it-IT"/>
        </w:rPr>
        <w:t xml:space="preserve"> </w:t>
      </w:r>
      <w:r w:rsidR="003064C8" w:rsidRPr="0063495B">
        <w:rPr>
          <w:i/>
          <w:lang w:val="it-IT"/>
        </w:rPr>
        <w:t xml:space="preserve">J. Mol. </w:t>
      </w:r>
      <w:r w:rsidR="003064C8" w:rsidRPr="002D37ED">
        <w:rPr>
          <w:i/>
          <w:lang w:val="en-US"/>
        </w:rPr>
        <w:t>Catal. B: Enzym</w:t>
      </w:r>
      <w:r w:rsidR="003064C8" w:rsidRPr="002D37ED">
        <w:rPr>
          <w:lang w:val="en-US"/>
        </w:rPr>
        <w:t xml:space="preserve">. </w:t>
      </w:r>
      <w:r w:rsidR="005219F4" w:rsidRPr="002D37ED">
        <w:rPr>
          <w:b/>
          <w:lang w:val="en-US"/>
        </w:rPr>
        <w:t>2016</w:t>
      </w:r>
      <w:r w:rsidR="005219F4" w:rsidRPr="002D37ED">
        <w:rPr>
          <w:lang w:val="en-US"/>
        </w:rPr>
        <w:t xml:space="preserve">, </w:t>
      </w:r>
      <w:r w:rsidR="003064C8" w:rsidRPr="002D37ED">
        <w:rPr>
          <w:i/>
          <w:lang w:val="en-US"/>
        </w:rPr>
        <w:t>133</w:t>
      </w:r>
      <w:r w:rsidR="003064C8" w:rsidRPr="002D37ED">
        <w:rPr>
          <w:lang w:val="en-US"/>
        </w:rPr>
        <w:t>, S76.</w:t>
      </w:r>
    </w:p>
    <w:p w14:paraId="1E4A8D56"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15</w:t>
      </w:r>
      <w:r w:rsidRPr="002D37ED">
        <w:rPr>
          <w:lang w:val="en-US"/>
        </w:rPr>
        <w:t>]</w:t>
      </w:r>
      <w:r w:rsidR="003064C8" w:rsidRPr="002D37ED">
        <w:rPr>
          <w:lang w:val="en-US"/>
        </w:rPr>
        <w:tab/>
      </w:r>
      <w:r w:rsidR="005219F4" w:rsidRPr="002D37ED">
        <w:rPr>
          <w:lang w:val="en-US"/>
        </w:rPr>
        <w:t xml:space="preserve">D. </w:t>
      </w:r>
      <w:r w:rsidR="003064C8" w:rsidRPr="002D37ED">
        <w:rPr>
          <w:lang w:val="en-US"/>
        </w:rPr>
        <w:t>Ivnitski,</w:t>
      </w:r>
      <w:r w:rsidR="005219F4" w:rsidRPr="002D37ED">
        <w:rPr>
          <w:lang w:val="en-US"/>
        </w:rPr>
        <w:t xml:space="preserve"> P.</w:t>
      </w:r>
      <w:r w:rsidR="003064C8" w:rsidRPr="002D37ED">
        <w:rPr>
          <w:lang w:val="en-US"/>
        </w:rPr>
        <w:t xml:space="preserve"> Atanassov,</w:t>
      </w:r>
      <w:r w:rsidR="005219F4" w:rsidRPr="002D37ED">
        <w:rPr>
          <w:lang w:val="en-US"/>
        </w:rPr>
        <w:t xml:space="preserve"> C.</w:t>
      </w:r>
      <w:r w:rsidR="003064C8" w:rsidRPr="002D37ED">
        <w:rPr>
          <w:lang w:val="en-US"/>
        </w:rPr>
        <w:t xml:space="preserve"> Apblett, </w:t>
      </w:r>
      <w:r w:rsidR="003064C8" w:rsidRPr="002D37ED">
        <w:rPr>
          <w:i/>
          <w:lang w:val="en-US"/>
        </w:rPr>
        <w:t>Electroanalysis</w:t>
      </w:r>
      <w:r w:rsidR="003064C8" w:rsidRPr="002D37ED">
        <w:rPr>
          <w:lang w:val="en-US"/>
        </w:rPr>
        <w:t xml:space="preserve">. </w:t>
      </w:r>
      <w:r w:rsidR="005219F4" w:rsidRPr="002D37ED">
        <w:rPr>
          <w:b/>
          <w:lang w:val="en-US"/>
        </w:rPr>
        <w:t>2007</w:t>
      </w:r>
      <w:r w:rsidR="005219F4" w:rsidRPr="002D37ED">
        <w:rPr>
          <w:lang w:val="en-US"/>
        </w:rPr>
        <w:t xml:space="preserve">, </w:t>
      </w:r>
      <w:r w:rsidR="003064C8" w:rsidRPr="002D37ED">
        <w:rPr>
          <w:i/>
          <w:lang w:val="en-US"/>
        </w:rPr>
        <w:t>19</w:t>
      </w:r>
      <w:r w:rsidR="003064C8" w:rsidRPr="002D37ED">
        <w:rPr>
          <w:lang w:val="en-US"/>
        </w:rPr>
        <w:t>, 1562.</w:t>
      </w:r>
    </w:p>
    <w:p w14:paraId="2D1CE7EC" w14:textId="77777777" w:rsidR="003064C8" w:rsidRPr="002D37ED" w:rsidRDefault="000725A1" w:rsidP="003064C8">
      <w:pPr>
        <w:spacing w:line="480" w:lineRule="auto"/>
        <w:jc w:val="both"/>
        <w:rPr>
          <w:lang w:val="en-US"/>
        </w:rPr>
      </w:pPr>
      <w:r w:rsidRPr="002D37ED">
        <w:rPr>
          <w:lang w:val="en-US"/>
        </w:rPr>
        <w:t>[16]</w:t>
      </w:r>
      <w:r w:rsidR="003064C8" w:rsidRPr="002D37ED">
        <w:rPr>
          <w:lang w:val="en-US"/>
        </w:rPr>
        <w:tab/>
      </w:r>
      <w:r w:rsidR="00BB5A73" w:rsidRPr="002D37ED">
        <w:rPr>
          <w:lang w:val="en-US"/>
        </w:rPr>
        <w:t xml:space="preserve">C. </w:t>
      </w:r>
      <w:r w:rsidR="003064C8" w:rsidRPr="002D37ED">
        <w:rPr>
          <w:lang w:val="en-US"/>
        </w:rPr>
        <w:t>Rosu,</w:t>
      </w:r>
      <w:r w:rsidR="00BB5A73" w:rsidRPr="002D37ED">
        <w:rPr>
          <w:lang w:val="en-US"/>
        </w:rPr>
        <w:t xml:space="preserve"> I. I.</w:t>
      </w:r>
      <w:r w:rsidR="003064C8" w:rsidRPr="002D37ED">
        <w:rPr>
          <w:lang w:val="en-US"/>
        </w:rPr>
        <w:t xml:space="preserve"> Negulescu,</w:t>
      </w:r>
      <w:r w:rsidR="00BB5A73" w:rsidRPr="002D37ED">
        <w:rPr>
          <w:lang w:val="en-US"/>
        </w:rPr>
        <w:t xml:space="preserve"> R.</w:t>
      </w:r>
      <w:r w:rsidR="003064C8" w:rsidRPr="002D37ED">
        <w:rPr>
          <w:lang w:val="en-US"/>
        </w:rPr>
        <w:t xml:space="preserve"> Cueto,</w:t>
      </w:r>
      <w:r w:rsidR="00BB5A73" w:rsidRPr="002D37ED">
        <w:rPr>
          <w:lang w:val="en-US"/>
        </w:rPr>
        <w:t xml:space="preserve"> R.</w:t>
      </w:r>
      <w:r w:rsidR="003064C8" w:rsidRPr="002D37ED">
        <w:rPr>
          <w:lang w:val="en-US"/>
        </w:rPr>
        <w:t xml:space="preserve"> Laine,</w:t>
      </w:r>
      <w:r w:rsidR="00BB5A73" w:rsidRPr="002D37ED">
        <w:rPr>
          <w:lang w:val="en-US"/>
        </w:rPr>
        <w:t xml:space="preserve"> W. H.</w:t>
      </w:r>
      <w:r w:rsidR="003064C8" w:rsidRPr="002D37ED">
        <w:rPr>
          <w:lang w:val="en-US"/>
        </w:rPr>
        <w:t xml:space="preserve"> Daly, </w:t>
      </w:r>
      <w:r w:rsidR="003064C8" w:rsidRPr="002D37ED">
        <w:rPr>
          <w:i/>
          <w:lang w:val="en-US"/>
        </w:rPr>
        <w:t>J. Macromol. Sci., Part A: Pure Appl. Chem</w:t>
      </w:r>
      <w:r w:rsidR="003064C8" w:rsidRPr="002D37ED">
        <w:rPr>
          <w:lang w:val="en-US"/>
        </w:rPr>
        <w:t xml:space="preserve">. </w:t>
      </w:r>
      <w:r w:rsidR="00BB5A73" w:rsidRPr="002D37ED">
        <w:rPr>
          <w:b/>
          <w:lang w:val="en-US"/>
        </w:rPr>
        <w:t>2013</w:t>
      </w:r>
      <w:r w:rsidR="00BB5A73" w:rsidRPr="002D37ED">
        <w:rPr>
          <w:lang w:val="en-US"/>
        </w:rPr>
        <w:t xml:space="preserve">, </w:t>
      </w:r>
      <w:r w:rsidR="003064C8" w:rsidRPr="002D37ED">
        <w:rPr>
          <w:i/>
          <w:lang w:val="en-US"/>
        </w:rPr>
        <w:t>50</w:t>
      </w:r>
      <w:r w:rsidR="003064C8" w:rsidRPr="002D37ED">
        <w:rPr>
          <w:lang w:val="en-US"/>
        </w:rPr>
        <w:t>, 940.</w:t>
      </w:r>
    </w:p>
    <w:p w14:paraId="48FA0DBE" w14:textId="77777777" w:rsidR="003064C8" w:rsidRPr="0063495B" w:rsidRDefault="000725A1" w:rsidP="003064C8">
      <w:pPr>
        <w:spacing w:line="480" w:lineRule="auto"/>
        <w:jc w:val="both"/>
        <w:rPr>
          <w:lang w:val="it-IT"/>
        </w:rPr>
      </w:pPr>
      <w:r w:rsidRPr="002D37ED">
        <w:rPr>
          <w:lang w:val="en-US"/>
        </w:rPr>
        <w:t>[</w:t>
      </w:r>
      <w:r w:rsidR="003064C8" w:rsidRPr="002D37ED">
        <w:rPr>
          <w:lang w:val="en-US"/>
        </w:rPr>
        <w:t>17</w:t>
      </w:r>
      <w:r w:rsidRPr="002D37ED">
        <w:rPr>
          <w:lang w:val="en-US"/>
        </w:rPr>
        <w:t>]</w:t>
      </w:r>
      <w:r w:rsidR="003064C8" w:rsidRPr="002D37ED">
        <w:rPr>
          <w:lang w:val="en-US"/>
        </w:rPr>
        <w:tab/>
      </w:r>
      <w:r w:rsidR="00BB5A73" w:rsidRPr="002D37ED">
        <w:rPr>
          <w:lang w:val="en-US"/>
        </w:rPr>
        <w:t xml:space="preserve">A. A. </w:t>
      </w:r>
      <w:r w:rsidR="003064C8" w:rsidRPr="002D37ED">
        <w:rPr>
          <w:lang w:val="en-US"/>
        </w:rPr>
        <w:t>Wroblewska,</w:t>
      </w:r>
      <w:r w:rsidR="00BB5A73" w:rsidRPr="002D37ED">
        <w:rPr>
          <w:lang w:val="en-US"/>
        </w:rPr>
        <w:t xml:space="preserve"> K. V.</w:t>
      </w:r>
      <w:r w:rsidR="003064C8" w:rsidRPr="002D37ED">
        <w:rPr>
          <w:lang w:val="en-US"/>
        </w:rPr>
        <w:t xml:space="preserve"> Bernaerts,</w:t>
      </w:r>
      <w:r w:rsidR="00BB5A73" w:rsidRPr="002D37ED">
        <w:rPr>
          <w:lang w:val="en-US"/>
        </w:rPr>
        <w:t xml:space="preserve"> S. M. A.</w:t>
      </w:r>
      <w:r w:rsidR="003064C8" w:rsidRPr="002D37ED">
        <w:rPr>
          <w:lang w:val="en-US"/>
        </w:rPr>
        <w:t xml:space="preserve"> De Wildeman, </w:t>
      </w:r>
      <w:r w:rsidR="003064C8" w:rsidRPr="002D37ED">
        <w:rPr>
          <w:i/>
          <w:lang w:val="en-US"/>
        </w:rPr>
        <w:t>Polymer</w:t>
      </w:r>
      <w:r w:rsidR="003064C8" w:rsidRPr="002D37ED">
        <w:rPr>
          <w:lang w:val="en-US"/>
        </w:rPr>
        <w:t xml:space="preserve">. </w:t>
      </w:r>
      <w:r w:rsidR="00BB5A73" w:rsidRPr="0063495B">
        <w:rPr>
          <w:b/>
          <w:lang w:val="it-IT"/>
        </w:rPr>
        <w:t>2017</w:t>
      </w:r>
      <w:r w:rsidR="00BB5A73" w:rsidRPr="0063495B">
        <w:rPr>
          <w:lang w:val="it-IT"/>
        </w:rPr>
        <w:t xml:space="preserve">, </w:t>
      </w:r>
      <w:r w:rsidR="003064C8" w:rsidRPr="0063495B">
        <w:rPr>
          <w:i/>
          <w:lang w:val="it-IT"/>
        </w:rPr>
        <w:t>124</w:t>
      </w:r>
      <w:r w:rsidR="003064C8" w:rsidRPr="0063495B">
        <w:rPr>
          <w:lang w:val="it-IT"/>
        </w:rPr>
        <w:t>, 252.</w:t>
      </w:r>
    </w:p>
    <w:p w14:paraId="3BEE1707" w14:textId="77777777" w:rsidR="003064C8" w:rsidRPr="0063495B" w:rsidRDefault="000725A1" w:rsidP="003064C8">
      <w:pPr>
        <w:spacing w:line="480" w:lineRule="auto"/>
        <w:jc w:val="both"/>
        <w:rPr>
          <w:lang w:val="it-IT"/>
        </w:rPr>
      </w:pPr>
      <w:r w:rsidRPr="002D37ED">
        <w:rPr>
          <w:lang w:val="it-IT"/>
        </w:rPr>
        <w:t>[</w:t>
      </w:r>
      <w:r w:rsidR="003064C8" w:rsidRPr="002D37ED">
        <w:rPr>
          <w:lang w:val="it-IT"/>
        </w:rPr>
        <w:t>18</w:t>
      </w:r>
      <w:r w:rsidRPr="002D37ED">
        <w:rPr>
          <w:lang w:val="it-IT"/>
        </w:rPr>
        <w:t>]</w:t>
      </w:r>
      <w:r w:rsidR="003064C8" w:rsidRPr="002D37ED">
        <w:rPr>
          <w:lang w:val="it-IT"/>
        </w:rPr>
        <w:tab/>
      </w:r>
      <w:r w:rsidR="00BB5A73" w:rsidRPr="002D37ED">
        <w:rPr>
          <w:lang w:val="it-IT"/>
        </w:rPr>
        <w:t xml:space="preserve">I. </w:t>
      </w:r>
      <w:r w:rsidR="003064C8" w:rsidRPr="002D37ED">
        <w:rPr>
          <w:lang w:val="it-IT"/>
        </w:rPr>
        <w:t>Gavrila,</w:t>
      </w:r>
      <w:r w:rsidR="00BB5A73" w:rsidRPr="002D37ED">
        <w:rPr>
          <w:lang w:val="it-IT"/>
        </w:rPr>
        <w:t xml:space="preserve"> P.</w:t>
      </w:r>
      <w:r w:rsidR="003064C8" w:rsidRPr="002D37ED">
        <w:rPr>
          <w:lang w:val="it-IT"/>
        </w:rPr>
        <w:t xml:space="preserve"> Raffa,</w:t>
      </w:r>
      <w:r w:rsidR="00BB5A73" w:rsidRPr="002D37ED">
        <w:rPr>
          <w:lang w:val="it-IT"/>
        </w:rPr>
        <w:t xml:space="preserve"> F.</w:t>
      </w:r>
      <w:r w:rsidR="003064C8" w:rsidRPr="002D37ED">
        <w:rPr>
          <w:lang w:val="it-IT"/>
        </w:rPr>
        <w:t xml:space="preserve"> Picchioni, </w:t>
      </w:r>
      <w:r w:rsidR="003064C8" w:rsidRPr="002D37ED">
        <w:rPr>
          <w:i/>
          <w:lang w:val="it-IT"/>
        </w:rPr>
        <w:t>Polymers</w:t>
      </w:r>
      <w:r w:rsidR="003064C8" w:rsidRPr="002D37ED">
        <w:rPr>
          <w:lang w:val="it-IT"/>
        </w:rPr>
        <w:t xml:space="preserve">. </w:t>
      </w:r>
      <w:r w:rsidR="00BB5A73" w:rsidRPr="0063495B">
        <w:rPr>
          <w:b/>
          <w:lang w:val="it-IT"/>
        </w:rPr>
        <w:t>2018</w:t>
      </w:r>
      <w:r w:rsidR="00BB5A73" w:rsidRPr="0063495B">
        <w:rPr>
          <w:lang w:val="it-IT"/>
        </w:rPr>
        <w:t xml:space="preserve">, </w:t>
      </w:r>
      <w:r w:rsidR="003064C8" w:rsidRPr="0063495B">
        <w:rPr>
          <w:i/>
          <w:lang w:val="it-IT"/>
        </w:rPr>
        <w:t>10</w:t>
      </w:r>
      <w:r w:rsidR="003064C8" w:rsidRPr="0063495B">
        <w:rPr>
          <w:lang w:val="it-IT"/>
        </w:rPr>
        <w:t>, 248.</w:t>
      </w:r>
    </w:p>
    <w:p w14:paraId="37F63BB0" w14:textId="77777777" w:rsidR="003064C8" w:rsidRPr="002D37ED" w:rsidRDefault="000725A1" w:rsidP="003064C8">
      <w:pPr>
        <w:spacing w:line="480" w:lineRule="auto"/>
        <w:jc w:val="both"/>
        <w:rPr>
          <w:lang w:val="en-US"/>
        </w:rPr>
      </w:pPr>
      <w:r w:rsidRPr="0063495B">
        <w:rPr>
          <w:lang w:val="it-IT"/>
        </w:rPr>
        <w:t>[</w:t>
      </w:r>
      <w:r w:rsidR="003064C8" w:rsidRPr="0063495B">
        <w:rPr>
          <w:lang w:val="it-IT"/>
        </w:rPr>
        <w:t>19</w:t>
      </w:r>
      <w:r w:rsidRPr="0063495B">
        <w:rPr>
          <w:lang w:val="it-IT"/>
        </w:rPr>
        <w:t>]</w:t>
      </w:r>
      <w:r w:rsidR="003064C8" w:rsidRPr="0063495B">
        <w:rPr>
          <w:lang w:val="it-IT"/>
        </w:rPr>
        <w:tab/>
      </w:r>
      <w:r w:rsidR="00BB5A73" w:rsidRPr="0063495B">
        <w:rPr>
          <w:lang w:val="it-IT"/>
        </w:rPr>
        <w:t xml:space="preserve">Y. </w:t>
      </w:r>
      <w:r w:rsidR="003064C8" w:rsidRPr="0063495B">
        <w:rPr>
          <w:lang w:val="it-IT"/>
        </w:rPr>
        <w:t>Wu,</w:t>
      </w:r>
      <w:r w:rsidR="00BB5A73" w:rsidRPr="0063495B">
        <w:rPr>
          <w:lang w:val="it-IT"/>
        </w:rPr>
        <w:t xml:space="preserve"> Y.</w:t>
      </w:r>
      <w:r w:rsidR="003064C8" w:rsidRPr="0063495B">
        <w:rPr>
          <w:lang w:val="it-IT"/>
        </w:rPr>
        <w:t xml:space="preserve"> Enomoto-Rogers,</w:t>
      </w:r>
      <w:r w:rsidR="00BB5A73" w:rsidRPr="0063495B">
        <w:rPr>
          <w:lang w:val="it-IT"/>
        </w:rPr>
        <w:t xml:space="preserve"> H.</w:t>
      </w:r>
      <w:r w:rsidR="003064C8" w:rsidRPr="0063495B">
        <w:rPr>
          <w:lang w:val="it-IT"/>
        </w:rPr>
        <w:t xml:space="preserve"> Masaki,</w:t>
      </w:r>
      <w:r w:rsidR="00BB5A73" w:rsidRPr="0063495B">
        <w:rPr>
          <w:lang w:val="it-IT"/>
        </w:rPr>
        <w:t xml:space="preserve"> T.</w:t>
      </w:r>
      <w:r w:rsidR="003064C8" w:rsidRPr="0063495B">
        <w:rPr>
          <w:lang w:val="it-IT"/>
        </w:rPr>
        <w:t xml:space="preserve"> Iwata, </w:t>
      </w:r>
      <w:r w:rsidR="003064C8" w:rsidRPr="0063495B">
        <w:rPr>
          <w:i/>
          <w:lang w:val="it-IT"/>
        </w:rPr>
        <w:t xml:space="preserve">ACS Sus. </w:t>
      </w:r>
      <w:r w:rsidR="003064C8" w:rsidRPr="002D37ED">
        <w:rPr>
          <w:i/>
          <w:lang w:val="en-US"/>
        </w:rPr>
        <w:t>Chem. Eng</w:t>
      </w:r>
      <w:r w:rsidR="003064C8" w:rsidRPr="002D37ED">
        <w:rPr>
          <w:lang w:val="en-US"/>
        </w:rPr>
        <w:t xml:space="preserve">. </w:t>
      </w:r>
      <w:r w:rsidR="00BB5A73" w:rsidRPr="002D37ED">
        <w:rPr>
          <w:b/>
          <w:lang w:val="en-US"/>
        </w:rPr>
        <w:t>2016</w:t>
      </w:r>
      <w:r w:rsidR="00BB5A73" w:rsidRPr="002D37ED">
        <w:rPr>
          <w:lang w:val="en-US"/>
        </w:rPr>
        <w:t xml:space="preserve">, </w:t>
      </w:r>
      <w:r w:rsidR="003064C8" w:rsidRPr="002D37ED">
        <w:rPr>
          <w:i/>
          <w:lang w:val="en-US"/>
        </w:rPr>
        <w:t>4</w:t>
      </w:r>
      <w:r w:rsidR="003064C8" w:rsidRPr="002D37ED">
        <w:rPr>
          <w:lang w:val="en-US"/>
        </w:rPr>
        <w:t>, 3812.</w:t>
      </w:r>
    </w:p>
    <w:p w14:paraId="7C5CA819"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20</w:t>
      </w:r>
      <w:r w:rsidRPr="002D37ED">
        <w:rPr>
          <w:lang w:val="en-US"/>
        </w:rPr>
        <w:t>]</w:t>
      </w:r>
      <w:r w:rsidR="003064C8" w:rsidRPr="002D37ED">
        <w:rPr>
          <w:lang w:val="en-US"/>
        </w:rPr>
        <w:tab/>
      </w:r>
      <w:r w:rsidR="00BB5A73" w:rsidRPr="002D37ED">
        <w:rPr>
          <w:lang w:val="en-US"/>
        </w:rPr>
        <w:t>Y. Wu, Y. Enomoto-Rogers, H. Masaki, T. Iwata,</w:t>
      </w:r>
      <w:r w:rsidR="003064C8" w:rsidRPr="002D37ED">
        <w:rPr>
          <w:lang w:val="en-US"/>
        </w:rPr>
        <w:t xml:space="preserve"> </w:t>
      </w:r>
      <w:r w:rsidR="003064C8" w:rsidRPr="002D37ED">
        <w:rPr>
          <w:i/>
          <w:lang w:val="en-US"/>
        </w:rPr>
        <w:t>J. Appl. Polym. Sci</w:t>
      </w:r>
      <w:r w:rsidR="003064C8" w:rsidRPr="002D37ED">
        <w:rPr>
          <w:lang w:val="en-US"/>
        </w:rPr>
        <w:t xml:space="preserve">. </w:t>
      </w:r>
      <w:r w:rsidR="00BB5A73" w:rsidRPr="002D37ED">
        <w:rPr>
          <w:b/>
          <w:lang w:val="en-US"/>
        </w:rPr>
        <w:t>2018</w:t>
      </w:r>
      <w:r w:rsidR="00BB5A73" w:rsidRPr="002D37ED">
        <w:rPr>
          <w:lang w:val="en-US"/>
        </w:rPr>
        <w:t xml:space="preserve">, </w:t>
      </w:r>
      <w:r w:rsidR="003064C8" w:rsidRPr="002D37ED">
        <w:rPr>
          <w:lang w:val="en-US"/>
        </w:rPr>
        <w:t>47255.</w:t>
      </w:r>
    </w:p>
    <w:p w14:paraId="09A9CD22"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21</w:t>
      </w:r>
      <w:r w:rsidRPr="002D37ED">
        <w:rPr>
          <w:lang w:val="en-US"/>
        </w:rPr>
        <w:t>]</w:t>
      </w:r>
      <w:r w:rsidR="003064C8" w:rsidRPr="002D37ED">
        <w:rPr>
          <w:lang w:val="en-US"/>
        </w:rPr>
        <w:tab/>
      </w:r>
      <w:r w:rsidR="00BB5A73" w:rsidRPr="002D37ED">
        <w:rPr>
          <w:lang w:val="en-US"/>
        </w:rPr>
        <w:t xml:space="preserve">H. </w:t>
      </w:r>
      <w:r w:rsidR="003064C8" w:rsidRPr="002D37ED">
        <w:rPr>
          <w:lang w:val="en-US"/>
        </w:rPr>
        <w:t>Chen,</w:t>
      </w:r>
      <w:r w:rsidR="00BB5A73" w:rsidRPr="002D37ED">
        <w:rPr>
          <w:lang w:val="en-US"/>
        </w:rPr>
        <w:t xml:space="preserve"> X.</w:t>
      </w:r>
      <w:r w:rsidR="003064C8" w:rsidRPr="002D37ED">
        <w:rPr>
          <w:lang w:val="en-US"/>
        </w:rPr>
        <w:t xml:space="preserve"> Fu,</w:t>
      </w:r>
      <w:r w:rsidR="00BB5A73" w:rsidRPr="002D37ED">
        <w:rPr>
          <w:lang w:val="en-US"/>
        </w:rPr>
        <w:t xml:space="preserve"> Z.</w:t>
      </w:r>
      <w:r w:rsidR="003064C8" w:rsidRPr="002D37ED">
        <w:rPr>
          <w:lang w:val="en-US"/>
        </w:rPr>
        <w:t xml:space="preserve"> Luo, </w:t>
      </w:r>
      <w:r w:rsidR="003064C8" w:rsidRPr="002D37ED">
        <w:rPr>
          <w:i/>
          <w:lang w:val="en-US"/>
        </w:rPr>
        <w:t>Food Chem</w:t>
      </w:r>
      <w:r w:rsidR="003064C8" w:rsidRPr="002D37ED">
        <w:rPr>
          <w:lang w:val="en-US"/>
        </w:rPr>
        <w:t xml:space="preserve">. </w:t>
      </w:r>
      <w:r w:rsidR="00BB5A73" w:rsidRPr="002D37ED">
        <w:rPr>
          <w:b/>
          <w:lang w:val="en-US"/>
        </w:rPr>
        <w:t>2015</w:t>
      </w:r>
      <w:r w:rsidR="00BB5A73" w:rsidRPr="002D37ED">
        <w:rPr>
          <w:lang w:val="en-US"/>
        </w:rPr>
        <w:t>,</w:t>
      </w:r>
      <w:r w:rsidR="00BB5A73" w:rsidRPr="002D37ED">
        <w:rPr>
          <w:i/>
          <w:lang w:val="en-US"/>
        </w:rPr>
        <w:t xml:space="preserve"> </w:t>
      </w:r>
      <w:r w:rsidR="003064C8" w:rsidRPr="002D37ED">
        <w:rPr>
          <w:i/>
          <w:lang w:val="en-US"/>
        </w:rPr>
        <w:t>168</w:t>
      </w:r>
      <w:r w:rsidR="003064C8" w:rsidRPr="002D37ED">
        <w:rPr>
          <w:lang w:val="en-US"/>
        </w:rPr>
        <w:t>, 302</w:t>
      </w:r>
      <w:r w:rsidR="00BB5A73" w:rsidRPr="002D37ED">
        <w:rPr>
          <w:lang w:val="en-US"/>
        </w:rPr>
        <w:t>.</w:t>
      </w:r>
    </w:p>
    <w:p w14:paraId="522F432E"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22</w:t>
      </w:r>
      <w:r w:rsidRPr="002D37ED">
        <w:rPr>
          <w:lang w:val="en-US"/>
        </w:rPr>
        <w:t>]</w:t>
      </w:r>
      <w:r w:rsidR="003064C8" w:rsidRPr="002D37ED">
        <w:rPr>
          <w:lang w:val="en-US"/>
        </w:rPr>
        <w:tab/>
      </w:r>
      <w:r w:rsidR="00BB5A73" w:rsidRPr="002D37ED">
        <w:rPr>
          <w:lang w:val="en-US"/>
        </w:rPr>
        <w:t xml:space="preserve">A. </w:t>
      </w:r>
      <w:r w:rsidR="003064C8" w:rsidRPr="002D37ED">
        <w:rPr>
          <w:lang w:val="en-US"/>
        </w:rPr>
        <w:t>Wikiera,</w:t>
      </w:r>
      <w:r w:rsidR="00BB5A73" w:rsidRPr="002D37ED">
        <w:rPr>
          <w:lang w:val="en-US"/>
        </w:rPr>
        <w:t xml:space="preserve"> M.</w:t>
      </w:r>
      <w:r w:rsidR="003064C8" w:rsidRPr="002D37ED">
        <w:rPr>
          <w:lang w:val="en-US"/>
        </w:rPr>
        <w:t xml:space="preserve"> Mika,</w:t>
      </w:r>
      <w:r w:rsidR="00BB5A73" w:rsidRPr="002D37ED">
        <w:rPr>
          <w:lang w:val="en-US"/>
        </w:rPr>
        <w:t xml:space="preserve"> A.</w:t>
      </w:r>
      <w:r w:rsidR="003064C8" w:rsidRPr="002D37ED">
        <w:rPr>
          <w:lang w:val="en-US"/>
        </w:rPr>
        <w:t xml:space="preserve"> Starzynska-Janiszewska,</w:t>
      </w:r>
      <w:r w:rsidR="00BB5A73" w:rsidRPr="002D37ED">
        <w:rPr>
          <w:lang w:val="en-US"/>
        </w:rPr>
        <w:t xml:space="preserve"> B.</w:t>
      </w:r>
      <w:r w:rsidR="003064C8" w:rsidRPr="002D37ED">
        <w:rPr>
          <w:lang w:val="en-US"/>
        </w:rPr>
        <w:t xml:space="preserve"> Stodolak, </w:t>
      </w:r>
      <w:r w:rsidR="003064C8" w:rsidRPr="002D37ED">
        <w:rPr>
          <w:i/>
          <w:lang w:val="en-US"/>
        </w:rPr>
        <w:t>Food Chem</w:t>
      </w:r>
      <w:r w:rsidR="003064C8" w:rsidRPr="002D37ED">
        <w:rPr>
          <w:lang w:val="en-US"/>
        </w:rPr>
        <w:t xml:space="preserve">. </w:t>
      </w:r>
      <w:r w:rsidR="00BB5A73" w:rsidRPr="002D37ED">
        <w:rPr>
          <w:b/>
          <w:lang w:val="en-US"/>
        </w:rPr>
        <w:t>2015</w:t>
      </w:r>
      <w:r w:rsidR="00BB5A73" w:rsidRPr="002D37ED">
        <w:rPr>
          <w:lang w:val="en-US"/>
        </w:rPr>
        <w:t>,</w:t>
      </w:r>
      <w:r w:rsidR="00BB5A73" w:rsidRPr="002D37ED">
        <w:rPr>
          <w:i/>
          <w:lang w:val="en-US"/>
        </w:rPr>
        <w:t xml:space="preserve"> </w:t>
      </w:r>
      <w:r w:rsidR="003064C8" w:rsidRPr="002D37ED">
        <w:rPr>
          <w:i/>
          <w:lang w:val="en-US"/>
        </w:rPr>
        <w:t>172</w:t>
      </w:r>
      <w:r w:rsidR="003064C8" w:rsidRPr="002D37ED">
        <w:rPr>
          <w:lang w:val="en-US"/>
        </w:rPr>
        <w:t>, 675</w:t>
      </w:r>
      <w:r w:rsidR="00BB5A73" w:rsidRPr="002D37ED">
        <w:rPr>
          <w:lang w:val="en-US"/>
        </w:rPr>
        <w:t>.</w:t>
      </w:r>
    </w:p>
    <w:p w14:paraId="7A310D88" w14:textId="2EF8822F" w:rsidR="003064C8" w:rsidRPr="0063495B" w:rsidRDefault="000725A1" w:rsidP="003064C8">
      <w:pPr>
        <w:spacing w:line="480" w:lineRule="auto"/>
        <w:jc w:val="both"/>
        <w:rPr>
          <w:lang w:val="it-IT"/>
        </w:rPr>
      </w:pPr>
      <w:r w:rsidRPr="002D37ED">
        <w:rPr>
          <w:lang w:val="en-US"/>
        </w:rPr>
        <w:t>[</w:t>
      </w:r>
      <w:r w:rsidR="003064C8" w:rsidRPr="002D37ED">
        <w:rPr>
          <w:lang w:val="en-US"/>
        </w:rPr>
        <w:t>23</w:t>
      </w:r>
      <w:r w:rsidRPr="002D37ED">
        <w:rPr>
          <w:lang w:val="en-US"/>
        </w:rPr>
        <w:t>]</w:t>
      </w:r>
      <w:r w:rsidR="003064C8" w:rsidRPr="002D37ED">
        <w:rPr>
          <w:lang w:val="en-US"/>
        </w:rPr>
        <w:tab/>
      </w:r>
      <w:r w:rsidR="00BB5A73" w:rsidRPr="002D37ED">
        <w:rPr>
          <w:lang w:val="en-US"/>
        </w:rPr>
        <w:t xml:space="preserve">A. </w:t>
      </w:r>
      <w:r w:rsidR="003064C8" w:rsidRPr="002D37ED">
        <w:rPr>
          <w:lang w:val="en-US"/>
        </w:rPr>
        <w:t>Badhan,</w:t>
      </w:r>
      <w:r w:rsidR="00BB5A73" w:rsidRPr="002D37ED">
        <w:rPr>
          <w:lang w:val="en-US"/>
        </w:rPr>
        <w:t xml:space="preserve"> G. O.</w:t>
      </w:r>
      <w:r w:rsidR="003064C8" w:rsidRPr="002D37ED">
        <w:rPr>
          <w:lang w:val="en-US"/>
        </w:rPr>
        <w:t xml:space="preserve"> Ribeiro Jr.,</w:t>
      </w:r>
      <w:r w:rsidR="00BB5A73" w:rsidRPr="002D37ED">
        <w:rPr>
          <w:lang w:val="en-US"/>
        </w:rPr>
        <w:t xml:space="preserve"> D. R. </w:t>
      </w:r>
      <w:r w:rsidR="003064C8" w:rsidRPr="002D37ED">
        <w:rPr>
          <w:lang w:val="en-US"/>
        </w:rPr>
        <w:t xml:space="preserve"> Jones,</w:t>
      </w:r>
      <w:r w:rsidR="00BB5A73" w:rsidRPr="002D37ED">
        <w:rPr>
          <w:lang w:val="en-US"/>
        </w:rPr>
        <w:t xml:space="preserve"> Y.</w:t>
      </w:r>
      <w:r w:rsidR="003064C8" w:rsidRPr="002D37ED">
        <w:rPr>
          <w:lang w:val="en-US"/>
        </w:rPr>
        <w:t xml:space="preserve"> Wang,</w:t>
      </w:r>
      <w:r w:rsidR="00BB5A73" w:rsidRPr="002D37ED">
        <w:rPr>
          <w:lang w:val="en-US"/>
        </w:rPr>
        <w:t xml:space="preserve"> D. W.</w:t>
      </w:r>
      <w:r w:rsidR="003064C8" w:rsidRPr="002D37ED">
        <w:rPr>
          <w:lang w:val="en-US"/>
        </w:rPr>
        <w:t xml:space="preserve"> Abbott,</w:t>
      </w:r>
      <w:r w:rsidR="00BB5A73" w:rsidRPr="002D37ED">
        <w:rPr>
          <w:lang w:val="en-US"/>
        </w:rPr>
        <w:t xml:space="preserve"> M.</w:t>
      </w:r>
      <w:r w:rsidR="003064C8" w:rsidRPr="002D37ED">
        <w:rPr>
          <w:lang w:val="en-US"/>
        </w:rPr>
        <w:t xml:space="preserve"> Di Falco,</w:t>
      </w:r>
      <w:r w:rsidR="00BB5A73" w:rsidRPr="002D37ED">
        <w:rPr>
          <w:lang w:val="en-US"/>
        </w:rPr>
        <w:t xml:space="preserve"> A.</w:t>
      </w:r>
      <w:r w:rsidR="003064C8" w:rsidRPr="002D37ED">
        <w:rPr>
          <w:lang w:val="en-US"/>
        </w:rPr>
        <w:t xml:space="preserve"> Tsang,</w:t>
      </w:r>
      <w:r w:rsidR="00BB5A73" w:rsidRPr="002D37ED">
        <w:rPr>
          <w:lang w:val="en-US"/>
        </w:rPr>
        <w:t xml:space="preserve"> T. A. </w:t>
      </w:r>
      <w:r w:rsidR="003064C8" w:rsidRPr="002D37ED">
        <w:rPr>
          <w:lang w:val="en-US"/>
        </w:rPr>
        <w:t xml:space="preserve">McAllister, </w:t>
      </w:r>
      <w:r w:rsidR="003064C8" w:rsidRPr="002D37ED">
        <w:rPr>
          <w:i/>
          <w:lang w:val="en-US"/>
        </w:rPr>
        <w:t>Biores</w:t>
      </w:r>
      <w:r w:rsidR="00AA7BCC">
        <w:rPr>
          <w:i/>
          <w:lang w:val="en-US"/>
        </w:rPr>
        <w:t>.</w:t>
      </w:r>
      <w:r w:rsidR="003064C8" w:rsidRPr="002D37ED">
        <w:rPr>
          <w:i/>
          <w:lang w:val="en-US"/>
        </w:rPr>
        <w:t xml:space="preserve"> </w:t>
      </w:r>
      <w:r w:rsidR="003064C8" w:rsidRPr="00AA19D1">
        <w:rPr>
          <w:i/>
          <w:lang w:val="it-IT"/>
        </w:rPr>
        <w:t>Technol.</w:t>
      </w:r>
      <w:r w:rsidR="003064C8" w:rsidRPr="00AA19D1">
        <w:rPr>
          <w:lang w:val="it-IT"/>
        </w:rPr>
        <w:t xml:space="preserve"> </w:t>
      </w:r>
      <w:r w:rsidR="00BB5A73" w:rsidRPr="0063495B">
        <w:rPr>
          <w:b/>
          <w:lang w:val="it-IT"/>
        </w:rPr>
        <w:t>2018</w:t>
      </w:r>
      <w:r w:rsidR="00BB5A73" w:rsidRPr="0063495B">
        <w:rPr>
          <w:lang w:val="it-IT"/>
        </w:rPr>
        <w:t xml:space="preserve">, </w:t>
      </w:r>
      <w:r w:rsidR="003064C8" w:rsidRPr="0063495B">
        <w:rPr>
          <w:i/>
          <w:lang w:val="it-IT"/>
        </w:rPr>
        <w:t>260</w:t>
      </w:r>
      <w:r w:rsidR="003064C8" w:rsidRPr="0063495B">
        <w:rPr>
          <w:lang w:val="it-IT"/>
        </w:rPr>
        <w:t>, 76</w:t>
      </w:r>
      <w:r w:rsidR="00BB5A73" w:rsidRPr="0063495B">
        <w:rPr>
          <w:lang w:val="it-IT"/>
        </w:rPr>
        <w:t>.</w:t>
      </w:r>
    </w:p>
    <w:p w14:paraId="46E101BB" w14:textId="77777777" w:rsidR="003064C8" w:rsidRPr="00703ACB" w:rsidRDefault="000725A1" w:rsidP="003064C8">
      <w:pPr>
        <w:spacing w:line="480" w:lineRule="auto"/>
        <w:jc w:val="both"/>
        <w:rPr>
          <w:lang w:val="en-US"/>
        </w:rPr>
      </w:pPr>
      <w:r w:rsidRPr="002D37ED">
        <w:rPr>
          <w:lang w:val="it-IT"/>
        </w:rPr>
        <w:t>[</w:t>
      </w:r>
      <w:r w:rsidR="003064C8" w:rsidRPr="002D37ED">
        <w:rPr>
          <w:lang w:val="it-IT"/>
        </w:rPr>
        <w:t>24</w:t>
      </w:r>
      <w:r w:rsidRPr="002D37ED">
        <w:rPr>
          <w:lang w:val="it-IT"/>
        </w:rPr>
        <w:t>]</w:t>
      </w:r>
      <w:r w:rsidR="003064C8" w:rsidRPr="002D37ED">
        <w:rPr>
          <w:lang w:val="it-IT"/>
        </w:rPr>
        <w:tab/>
      </w:r>
      <w:r w:rsidR="00BB5A73" w:rsidRPr="002D37ED">
        <w:rPr>
          <w:lang w:val="it-IT"/>
        </w:rPr>
        <w:t xml:space="preserve">S. </w:t>
      </w:r>
      <w:r w:rsidR="003064C8" w:rsidRPr="002D37ED">
        <w:rPr>
          <w:lang w:val="it-IT"/>
        </w:rPr>
        <w:t>Giacobbe,</w:t>
      </w:r>
      <w:r w:rsidR="00BB5A73" w:rsidRPr="002D37ED">
        <w:rPr>
          <w:lang w:val="it-IT"/>
        </w:rPr>
        <w:t xml:space="preserve"> C.</w:t>
      </w:r>
      <w:r w:rsidR="003064C8" w:rsidRPr="002D37ED">
        <w:rPr>
          <w:lang w:val="it-IT"/>
        </w:rPr>
        <w:t xml:space="preserve"> Pezzella,</w:t>
      </w:r>
      <w:r w:rsidR="00BB5A73" w:rsidRPr="002D37ED">
        <w:rPr>
          <w:lang w:val="it-IT"/>
        </w:rPr>
        <w:t xml:space="preserve"> V.</w:t>
      </w:r>
      <w:r w:rsidR="003064C8" w:rsidRPr="002D37ED">
        <w:rPr>
          <w:lang w:val="it-IT"/>
        </w:rPr>
        <w:t xml:space="preserve"> Lettera,</w:t>
      </w:r>
      <w:r w:rsidR="00BB5A73" w:rsidRPr="002D37ED">
        <w:rPr>
          <w:lang w:val="it-IT"/>
        </w:rPr>
        <w:t xml:space="preserve"> G.</w:t>
      </w:r>
      <w:r w:rsidR="003064C8" w:rsidRPr="002D37ED">
        <w:rPr>
          <w:lang w:val="it-IT"/>
        </w:rPr>
        <w:t xml:space="preserve"> Sannia,</w:t>
      </w:r>
      <w:r w:rsidR="00BB5A73" w:rsidRPr="002D37ED">
        <w:rPr>
          <w:lang w:val="it-IT"/>
        </w:rPr>
        <w:t xml:space="preserve"> A.</w:t>
      </w:r>
      <w:r w:rsidR="003064C8" w:rsidRPr="002D37ED">
        <w:rPr>
          <w:lang w:val="it-IT"/>
        </w:rPr>
        <w:t xml:space="preserve"> Piscitelli, </w:t>
      </w:r>
      <w:r w:rsidR="003064C8" w:rsidRPr="002D37ED">
        <w:rPr>
          <w:i/>
          <w:lang w:val="it-IT"/>
        </w:rPr>
        <w:t xml:space="preserve">Biores. </w:t>
      </w:r>
      <w:r w:rsidR="003064C8" w:rsidRPr="002D37ED">
        <w:rPr>
          <w:i/>
          <w:lang w:val="en-US"/>
        </w:rPr>
        <w:t>Technol</w:t>
      </w:r>
      <w:r w:rsidR="003064C8" w:rsidRPr="002D37ED">
        <w:rPr>
          <w:lang w:val="en-US"/>
        </w:rPr>
        <w:t xml:space="preserve">. </w:t>
      </w:r>
      <w:r w:rsidR="00BB5A73" w:rsidRPr="002D37ED">
        <w:rPr>
          <w:b/>
          <w:lang w:val="en-US"/>
        </w:rPr>
        <w:t>2018</w:t>
      </w:r>
      <w:r w:rsidR="00BB5A73" w:rsidRPr="002D37ED">
        <w:rPr>
          <w:lang w:val="en-US"/>
        </w:rPr>
        <w:t xml:space="preserve">, </w:t>
      </w:r>
      <w:r w:rsidR="003064C8" w:rsidRPr="00703ACB">
        <w:rPr>
          <w:i/>
          <w:lang w:val="en-US"/>
        </w:rPr>
        <w:t>265</w:t>
      </w:r>
      <w:r w:rsidR="003064C8" w:rsidRPr="00703ACB">
        <w:rPr>
          <w:lang w:val="en-US"/>
        </w:rPr>
        <w:t>, 59</w:t>
      </w:r>
      <w:r w:rsidR="00BB5A73" w:rsidRPr="00703ACB">
        <w:rPr>
          <w:lang w:val="en-US"/>
        </w:rPr>
        <w:t>.</w:t>
      </w:r>
    </w:p>
    <w:p w14:paraId="410C4F5B" w14:textId="77777777" w:rsidR="003064C8" w:rsidRPr="00703ACB" w:rsidRDefault="000725A1" w:rsidP="003064C8">
      <w:pPr>
        <w:spacing w:line="480" w:lineRule="auto"/>
        <w:jc w:val="both"/>
        <w:rPr>
          <w:lang w:val="en-US"/>
        </w:rPr>
      </w:pPr>
      <w:r w:rsidRPr="00703ACB">
        <w:rPr>
          <w:lang w:val="en-US"/>
        </w:rPr>
        <w:t>[</w:t>
      </w:r>
      <w:r w:rsidR="003064C8" w:rsidRPr="00703ACB">
        <w:rPr>
          <w:lang w:val="en-US"/>
        </w:rPr>
        <w:t>25</w:t>
      </w:r>
      <w:r w:rsidRPr="00703ACB">
        <w:rPr>
          <w:lang w:val="en-US"/>
        </w:rPr>
        <w:t>]</w:t>
      </w:r>
      <w:r w:rsidR="003064C8" w:rsidRPr="00703ACB">
        <w:rPr>
          <w:lang w:val="en-US"/>
        </w:rPr>
        <w:tab/>
      </w:r>
      <w:r w:rsidR="00BB5A73" w:rsidRPr="00703ACB">
        <w:rPr>
          <w:lang w:val="en-US"/>
        </w:rPr>
        <w:t xml:space="preserve">A. </w:t>
      </w:r>
      <w:r w:rsidR="003064C8" w:rsidRPr="00703ACB">
        <w:rPr>
          <w:lang w:val="en-US"/>
        </w:rPr>
        <w:t>Pellis,</w:t>
      </w:r>
      <w:r w:rsidR="00BB5A73" w:rsidRPr="00703ACB">
        <w:rPr>
          <w:lang w:val="en-US"/>
        </w:rPr>
        <w:t xml:space="preserve"> F. P.</w:t>
      </w:r>
      <w:r w:rsidR="003064C8" w:rsidRPr="00703ACB">
        <w:rPr>
          <w:lang w:val="en-US"/>
        </w:rPr>
        <w:t xml:space="preserve"> Byrne,</w:t>
      </w:r>
      <w:r w:rsidR="00BB5A73" w:rsidRPr="00703ACB">
        <w:rPr>
          <w:lang w:val="en-US"/>
        </w:rPr>
        <w:t xml:space="preserve"> J.</w:t>
      </w:r>
      <w:r w:rsidR="003064C8" w:rsidRPr="00703ACB">
        <w:rPr>
          <w:lang w:val="en-US"/>
        </w:rPr>
        <w:t xml:space="preserve"> Sherwood,</w:t>
      </w:r>
      <w:r w:rsidR="00BB5A73" w:rsidRPr="00703ACB">
        <w:rPr>
          <w:lang w:val="en-US"/>
        </w:rPr>
        <w:t xml:space="preserve"> M.</w:t>
      </w:r>
      <w:r w:rsidR="003064C8" w:rsidRPr="00703ACB">
        <w:rPr>
          <w:lang w:val="en-US"/>
        </w:rPr>
        <w:t xml:space="preserve"> Vastano,</w:t>
      </w:r>
      <w:r w:rsidR="00BB5A73" w:rsidRPr="00703ACB">
        <w:rPr>
          <w:lang w:val="en-US"/>
        </w:rPr>
        <w:t xml:space="preserve"> J. W.</w:t>
      </w:r>
      <w:r w:rsidR="003064C8" w:rsidRPr="00703ACB">
        <w:rPr>
          <w:lang w:val="en-US"/>
        </w:rPr>
        <w:t xml:space="preserve"> Comerford,</w:t>
      </w:r>
      <w:r w:rsidR="00BB5A73" w:rsidRPr="00703ACB">
        <w:rPr>
          <w:lang w:val="en-US"/>
        </w:rPr>
        <w:t xml:space="preserve"> T. J.</w:t>
      </w:r>
      <w:r w:rsidR="003064C8" w:rsidRPr="00703ACB">
        <w:rPr>
          <w:lang w:val="en-US"/>
        </w:rPr>
        <w:t xml:space="preserve"> Farmer, </w:t>
      </w:r>
      <w:r w:rsidR="003064C8" w:rsidRPr="00703ACB">
        <w:rPr>
          <w:i/>
          <w:lang w:val="en-US"/>
        </w:rPr>
        <w:t>Green Chem</w:t>
      </w:r>
      <w:r w:rsidR="003064C8" w:rsidRPr="00703ACB">
        <w:rPr>
          <w:lang w:val="en-US"/>
        </w:rPr>
        <w:t>.</w:t>
      </w:r>
      <w:r w:rsidR="00703ACB" w:rsidRPr="00703ACB">
        <w:rPr>
          <w:lang w:val="en-US"/>
        </w:rPr>
        <w:t xml:space="preserve"> </w:t>
      </w:r>
      <w:r w:rsidR="00703ACB" w:rsidRPr="00703ACB">
        <w:rPr>
          <w:b/>
          <w:lang w:val="en-US"/>
        </w:rPr>
        <w:t>2019</w:t>
      </w:r>
      <w:r w:rsidR="00703ACB" w:rsidRPr="00703ACB">
        <w:rPr>
          <w:lang w:val="en-US"/>
        </w:rPr>
        <w:t xml:space="preserve">, </w:t>
      </w:r>
      <w:r w:rsidR="00703ACB" w:rsidRPr="00703ACB">
        <w:rPr>
          <w:i/>
          <w:lang w:val="en-US"/>
        </w:rPr>
        <w:t>21</w:t>
      </w:r>
      <w:r w:rsidR="00703ACB" w:rsidRPr="00703ACB">
        <w:rPr>
          <w:lang w:val="en-US"/>
        </w:rPr>
        <w:t>, 1686.</w:t>
      </w:r>
    </w:p>
    <w:p w14:paraId="104D2988" w14:textId="77777777" w:rsidR="003064C8" w:rsidRPr="002D37ED" w:rsidRDefault="000725A1" w:rsidP="003064C8">
      <w:pPr>
        <w:spacing w:line="480" w:lineRule="auto"/>
        <w:jc w:val="both"/>
        <w:rPr>
          <w:lang w:val="en-US"/>
        </w:rPr>
      </w:pPr>
      <w:r w:rsidRPr="00703ACB">
        <w:rPr>
          <w:lang w:val="en-US"/>
        </w:rPr>
        <w:t>[</w:t>
      </w:r>
      <w:r w:rsidR="003064C8" w:rsidRPr="00703ACB">
        <w:rPr>
          <w:lang w:val="en-US"/>
        </w:rPr>
        <w:t>26</w:t>
      </w:r>
      <w:r w:rsidRPr="00703ACB">
        <w:rPr>
          <w:lang w:val="en-US"/>
        </w:rPr>
        <w:t>]</w:t>
      </w:r>
      <w:r w:rsidR="003064C8" w:rsidRPr="00703ACB">
        <w:rPr>
          <w:lang w:val="en-US"/>
        </w:rPr>
        <w:tab/>
      </w:r>
      <w:r w:rsidR="00407979" w:rsidRPr="00703ACB">
        <w:rPr>
          <w:lang w:val="en-US"/>
        </w:rPr>
        <w:t xml:space="preserve">A. </w:t>
      </w:r>
      <w:r w:rsidR="003064C8" w:rsidRPr="00703ACB">
        <w:rPr>
          <w:lang w:val="en-US"/>
        </w:rPr>
        <w:t>Pellis,</w:t>
      </w:r>
      <w:r w:rsidR="00407979" w:rsidRPr="00703ACB">
        <w:rPr>
          <w:lang w:val="en-US"/>
        </w:rPr>
        <w:t xml:space="preserve"> J. W.</w:t>
      </w:r>
      <w:r w:rsidR="003064C8" w:rsidRPr="00703ACB">
        <w:rPr>
          <w:lang w:val="en-US"/>
        </w:rPr>
        <w:t xml:space="preserve"> Comerford,</w:t>
      </w:r>
      <w:r w:rsidR="00407979" w:rsidRPr="00703ACB">
        <w:rPr>
          <w:lang w:val="en-US"/>
        </w:rPr>
        <w:t xml:space="preserve"> S.</w:t>
      </w:r>
      <w:r w:rsidR="003064C8" w:rsidRPr="00703ACB">
        <w:rPr>
          <w:lang w:val="en-US"/>
        </w:rPr>
        <w:t xml:space="preserve"> Weinberger,</w:t>
      </w:r>
      <w:r w:rsidR="00407979" w:rsidRPr="00703ACB">
        <w:rPr>
          <w:lang w:val="en-US"/>
        </w:rPr>
        <w:t xml:space="preserve"> G. M.</w:t>
      </w:r>
      <w:r w:rsidR="003064C8" w:rsidRPr="00703ACB">
        <w:rPr>
          <w:lang w:val="en-US"/>
        </w:rPr>
        <w:t xml:space="preserve"> Guebitz,</w:t>
      </w:r>
      <w:r w:rsidR="00407979" w:rsidRPr="00703ACB">
        <w:rPr>
          <w:lang w:val="en-US"/>
        </w:rPr>
        <w:t xml:space="preserve"> J. H.</w:t>
      </w:r>
      <w:r w:rsidR="003064C8" w:rsidRPr="00703ACB">
        <w:rPr>
          <w:lang w:val="en-US"/>
        </w:rPr>
        <w:t xml:space="preserve"> Clark,</w:t>
      </w:r>
      <w:r w:rsidR="00407979" w:rsidRPr="00703ACB">
        <w:rPr>
          <w:lang w:val="en-US"/>
        </w:rPr>
        <w:t xml:space="preserve"> T. J.</w:t>
      </w:r>
      <w:r w:rsidR="003064C8" w:rsidRPr="00703ACB">
        <w:rPr>
          <w:lang w:val="en-US"/>
        </w:rPr>
        <w:t xml:space="preserve"> Farmer, </w:t>
      </w:r>
      <w:r w:rsidR="00703ACB" w:rsidRPr="00A7136C">
        <w:rPr>
          <w:i/>
          <w:lang w:val="en-US"/>
        </w:rPr>
        <w:t>Nat. Commun</w:t>
      </w:r>
      <w:r w:rsidR="00703ACB" w:rsidRPr="00703ACB">
        <w:rPr>
          <w:lang w:val="en-US"/>
        </w:rPr>
        <w:t xml:space="preserve">. </w:t>
      </w:r>
      <w:r w:rsidR="00703ACB" w:rsidRPr="00703ACB">
        <w:rPr>
          <w:b/>
          <w:lang w:val="en-US"/>
        </w:rPr>
        <w:t>2019</w:t>
      </w:r>
      <w:r w:rsidR="00703ACB" w:rsidRPr="00703ACB">
        <w:rPr>
          <w:lang w:val="en-US"/>
        </w:rPr>
        <w:t xml:space="preserve">, </w:t>
      </w:r>
      <w:r w:rsidR="00703ACB" w:rsidRPr="00703ACB">
        <w:rPr>
          <w:i/>
          <w:lang w:val="en-US"/>
        </w:rPr>
        <w:t>10</w:t>
      </w:r>
      <w:r w:rsidR="00703ACB" w:rsidRPr="00703ACB">
        <w:rPr>
          <w:lang w:val="en-US"/>
        </w:rPr>
        <w:t>, 1762.</w:t>
      </w:r>
    </w:p>
    <w:p w14:paraId="7B3F0737"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27</w:t>
      </w:r>
      <w:r w:rsidRPr="002D37ED">
        <w:rPr>
          <w:lang w:val="en-US"/>
        </w:rPr>
        <w:t>]</w:t>
      </w:r>
      <w:r w:rsidR="003064C8" w:rsidRPr="002D37ED">
        <w:rPr>
          <w:lang w:val="en-US"/>
        </w:rPr>
        <w:tab/>
      </w:r>
      <w:r w:rsidR="00407979" w:rsidRPr="002D37ED">
        <w:rPr>
          <w:lang w:val="en-US"/>
        </w:rPr>
        <w:t xml:space="preserve">J. </w:t>
      </w:r>
      <w:r w:rsidR="003064C8" w:rsidRPr="002D37ED">
        <w:rPr>
          <w:lang w:val="en-US"/>
        </w:rPr>
        <w:t>Sherwood,</w:t>
      </w:r>
      <w:r w:rsidR="00407979" w:rsidRPr="002D37ED">
        <w:rPr>
          <w:lang w:val="en-US"/>
        </w:rPr>
        <w:t xml:space="preserve"> M. </w:t>
      </w:r>
      <w:r w:rsidR="003064C8" w:rsidRPr="002D37ED">
        <w:rPr>
          <w:lang w:val="en-US"/>
        </w:rPr>
        <w:t>De Bruyn,</w:t>
      </w:r>
      <w:r w:rsidR="00407979" w:rsidRPr="002D37ED">
        <w:rPr>
          <w:lang w:val="en-US"/>
        </w:rPr>
        <w:t xml:space="preserve"> A.</w:t>
      </w:r>
      <w:r w:rsidR="003064C8" w:rsidRPr="002D37ED">
        <w:rPr>
          <w:lang w:val="en-US"/>
        </w:rPr>
        <w:t xml:space="preserve"> Constantinou,</w:t>
      </w:r>
      <w:r w:rsidR="00407979" w:rsidRPr="002D37ED">
        <w:rPr>
          <w:lang w:val="en-US"/>
        </w:rPr>
        <w:t xml:space="preserve"> L. </w:t>
      </w:r>
      <w:r w:rsidR="003064C8" w:rsidRPr="002D37ED">
        <w:rPr>
          <w:lang w:val="en-US"/>
        </w:rPr>
        <w:t>Moity,</w:t>
      </w:r>
      <w:r w:rsidR="00407979" w:rsidRPr="002D37ED">
        <w:rPr>
          <w:lang w:val="en-US"/>
        </w:rPr>
        <w:t xml:space="preserve"> C. R.</w:t>
      </w:r>
      <w:r w:rsidR="003064C8" w:rsidRPr="002D37ED">
        <w:rPr>
          <w:lang w:val="en-US"/>
        </w:rPr>
        <w:t xml:space="preserve"> McElroy,</w:t>
      </w:r>
      <w:r w:rsidR="00407979" w:rsidRPr="002D37ED">
        <w:rPr>
          <w:lang w:val="en-US"/>
        </w:rPr>
        <w:t xml:space="preserve"> T. J.</w:t>
      </w:r>
      <w:r w:rsidR="003064C8" w:rsidRPr="002D37ED">
        <w:rPr>
          <w:lang w:val="en-US"/>
        </w:rPr>
        <w:t xml:space="preserve"> Farmer,</w:t>
      </w:r>
      <w:r w:rsidR="00407979" w:rsidRPr="002D37ED">
        <w:rPr>
          <w:lang w:val="en-US"/>
        </w:rPr>
        <w:t xml:space="preserve"> T.</w:t>
      </w:r>
      <w:r w:rsidR="003064C8" w:rsidRPr="002D37ED">
        <w:rPr>
          <w:lang w:val="en-US"/>
        </w:rPr>
        <w:t xml:space="preserve"> Duncan, </w:t>
      </w:r>
      <w:r w:rsidR="00407979" w:rsidRPr="002D37ED">
        <w:rPr>
          <w:lang w:val="en-US"/>
        </w:rPr>
        <w:t xml:space="preserve">W. </w:t>
      </w:r>
      <w:r w:rsidR="003064C8" w:rsidRPr="002D37ED">
        <w:rPr>
          <w:lang w:val="en-US"/>
        </w:rPr>
        <w:t>Raverty,</w:t>
      </w:r>
      <w:r w:rsidR="00407979" w:rsidRPr="002D37ED">
        <w:rPr>
          <w:lang w:val="en-US"/>
        </w:rPr>
        <w:t xml:space="preserve"> A. J.</w:t>
      </w:r>
      <w:r w:rsidR="003064C8" w:rsidRPr="002D37ED">
        <w:rPr>
          <w:lang w:val="en-US"/>
        </w:rPr>
        <w:t xml:space="preserve"> Hunt,</w:t>
      </w:r>
      <w:r w:rsidR="00407979" w:rsidRPr="002D37ED">
        <w:rPr>
          <w:lang w:val="en-US"/>
        </w:rPr>
        <w:t xml:space="preserve"> J. H.</w:t>
      </w:r>
      <w:r w:rsidR="003064C8" w:rsidRPr="002D37ED">
        <w:rPr>
          <w:lang w:val="en-US"/>
        </w:rPr>
        <w:t xml:space="preserve"> Clark, </w:t>
      </w:r>
      <w:r w:rsidR="003064C8" w:rsidRPr="002D37ED">
        <w:rPr>
          <w:i/>
          <w:lang w:val="en-US"/>
        </w:rPr>
        <w:t>Chem. Comm</w:t>
      </w:r>
      <w:r w:rsidR="003064C8" w:rsidRPr="002D37ED">
        <w:rPr>
          <w:lang w:val="en-US"/>
        </w:rPr>
        <w:t xml:space="preserve">. </w:t>
      </w:r>
      <w:r w:rsidR="00407979" w:rsidRPr="002D37ED">
        <w:rPr>
          <w:b/>
          <w:lang w:val="en-US"/>
        </w:rPr>
        <w:t>2014</w:t>
      </w:r>
      <w:r w:rsidR="00407979" w:rsidRPr="002D37ED">
        <w:rPr>
          <w:lang w:val="en-US"/>
        </w:rPr>
        <w:t xml:space="preserve">, </w:t>
      </w:r>
      <w:r w:rsidR="003064C8" w:rsidRPr="002D37ED">
        <w:rPr>
          <w:i/>
          <w:lang w:val="en-US"/>
        </w:rPr>
        <w:t>50</w:t>
      </w:r>
      <w:r w:rsidR="003064C8" w:rsidRPr="002D37ED">
        <w:rPr>
          <w:lang w:val="en-US"/>
        </w:rPr>
        <w:t>, 9650.</w:t>
      </w:r>
    </w:p>
    <w:p w14:paraId="3C04CDC1"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28</w:t>
      </w:r>
      <w:r w:rsidRPr="002D37ED">
        <w:rPr>
          <w:lang w:val="en-US"/>
        </w:rPr>
        <w:t>]</w:t>
      </w:r>
      <w:r w:rsidR="003064C8" w:rsidRPr="002D37ED">
        <w:rPr>
          <w:lang w:val="en-US"/>
        </w:rPr>
        <w:tab/>
      </w:r>
      <w:r w:rsidR="00407979" w:rsidRPr="002D37ED">
        <w:rPr>
          <w:lang w:val="en-US"/>
        </w:rPr>
        <w:t xml:space="preserve">S. </w:t>
      </w:r>
      <w:r w:rsidR="003064C8" w:rsidRPr="002D37ED">
        <w:rPr>
          <w:lang w:val="en-US"/>
        </w:rPr>
        <w:t>Ma,</w:t>
      </w:r>
      <w:r w:rsidR="00407979" w:rsidRPr="002D37ED">
        <w:rPr>
          <w:lang w:val="en-US"/>
        </w:rPr>
        <w:t xml:space="preserve"> S.</w:t>
      </w:r>
      <w:r w:rsidR="003064C8" w:rsidRPr="002D37ED">
        <w:rPr>
          <w:lang w:val="en-US"/>
        </w:rPr>
        <w:t xml:space="preserve"> Yu,</w:t>
      </w:r>
      <w:r w:rsidR="00407979" w:rsidRPr="002D37ED">
        <w:rPr>
          <w:lang w:val="en-US"/>
        </w:rPr>
        <w:t xml:space="preserve"> X.</w:t>
      </w:r>
      <w:r w:rsidR="003064C8" w:rsidRPr="002D37ED">
        <w:rPr>
          <w:lang w:val="en-US"/>
        </w:rPr>
        <w:t xml:space="preserve"> Zheng,</w:t>
      </w:r>
      <w:r w:rsidR="00407979" w:rsidRPr="002D37ED">
        <w:rPr>
          <w:lang w:val="en-US"/>
        </w:rPr>
        <w:t xml:space="preserve"> X.</w:t>
      </w:r>
      <w:r w:rsidR="003064C8" w:rsidRPr="002D37ED">
        <w:rPr>
          <w:lang w:val="en-US"/>
        </w:rPr>
        <w:t xml:space="preserve"> Wang,</w:t>
      </w:r>
      <w:r w:rsidR="00407979" w:rsidRPr="002D37ED">
        <w:rPr>
          <w:lang w:val="en-US"/>
        </w:rPr>
        <w:t xml:space="preserve"> Q.</w:t>
      </w:r>
      <w:r w:rsidR="003064C8" w:rsidRPr="002D37ED">
        <w:rPr>
          <w:lang w:val="en-US"/>
        </w:rPr>
        <w:t xml:space="preserve"> Bao,</w:t>
      </w:r>
      <w:r w:rsidR="00407979" w:rsidRPr="002D37ED">
        <w:rPr>
          <w:lang w:val="en-US"/>
        </w:rPr>
        <w:t xml:space="preserve"> X.</w:t>
      </w:r>
      <w:r w:rsidR="003064C8" w:rsidRPr="002D37ED">
        <w:rPr>
          <w:lang w:val="en-US"/>
        </w:rPr>
        <w:t xml:space="preserve"> Guo, </w:t>
      </w:r>
      <w:r w:rsidR="003064C8" w:rsidRPr="002D37ED">
        <w:rPr>
          <w:i/>
          <w:lang w:val="en-US"/>
        </w:rPr>
        <w:t>Carbohydrate Polym</w:t>
      </w:r>
      <w:r w:rsidR="003064C8" w:rsidRPr="002D37ED">
        <w:rPr>
          <w:lang w:val="en-US"/>
        </w:rPr>
        <w:t xml:space="preserve">. </w:t>
      </w:r>
      <w:r w:rsidR="00407979" w:rsidRPr="002D37ED">
        <w:rPr>
          <w:b/>
          <w:lang w:val="en-US"/>
        </w:rPr>
        <w:t>2013</w:t>
      </w:r>
      <w:r w:rsidR="00407979" w:rsidRPr="002D37ED">
        <w:rPr>
          <w:lang w:val="en-US"/>
        </w:rPr>
        <w:t>,</w:t>
      </w:r>
      <w:r w:rsidR="00407979" w:rsidRPr="002D37ED">
        <w:rPr>
          <w:i/>
          <w:lang w:val="en-US"/>
        </w:rPr>
        <w:t xml:space="preserve"> </w:t>
      </w:r>
      <w:r w:rsidR="003064C8" w:rsidRPr="002D37ED">
        <w:rPr>
          <w:i/>
          <w:lang w:val="en-US"/>
        </w:rPr>
        <w:t>98</w:t>
      </w:r>
      <w:r w:rsidR="003064C8" w:rsidRPr="002D37ED">
        <w:rPr>
          <w:lang w:val="en-US"/>
        </w:rPr>
        <w:t>, 750</w:t>
      </w:r>
      <w:r w:rsidR="00407979" w:rsidRPr="002D37ED">
        <w:rPr>
          <w:lang w:val="en-US"/>
        </w:rPr>
        <w:t>.</w:t>
      </w:r>
    </w:p>
    <w:p w14:paraId="1F5639DC"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29</w:t>
      </w:r>
      <w:r w:rsidRPr="002D37ED">
        <w:rPr>
          <w:lang w:val="en-US"/>
        </w:rPr>
        <w:t>]</w:t>
      </w:r>
      <w:r w:rsidR="003064C8" w:rsidRPr="002D37ED">
        <w:rPr>
          <w:lang w:val="en-US"/>
        </w:rPr>
        <w:tab/>
      </w:r>
      <w:r w:rsidR="00407979" w:rsidRPr="002D37ED">
        <w:rPr>
          <w:lang w:val="en-US"/>
        </w:rPr>
        <w:t xml:space="preserve">B. H. </w:t>
      </w:r>
      <w:r w:rsidR="003064C8" w:rsidRPr="002D37ED">
        <w:rPr>
          <w:lang w:val="en-US"/>
        </w:rPr>
        <w:t>Zainudin,</w:t>
      </w:r>
      <w:r w:rsidR="00407979" w:rsidRPr="002D37ED">
        <w:rPr>
          <w:lang w:val="en-US"/>
        </w:rPr>
        <w:t xml:space="preserve"> T. W.</w:t>
      </w:r>
      <w:r w:rsidR="003064C8" w:rsidRPr="002D37ED">
        <w:rPr>
          <w:lang w:val="en-US"/>
        </w:rPr>
        <w:t xml:space="preserve"> Wong,</w:t>
      </w:r>
      <w:r w:rsidR="00407979" w:rsidRPr="002D37ED">
        <w:rPr>
          <w:lang w:val="en-US"/>
        </w:rPr>
        <w:t xml:space="preserve"> H.</w:t>
      </w:r>
      <w:r w:rsidR="003064C8" w:rsidRPr="002D37ED">
        <w:rPr>
          <w:lang w:val="en-US"/>
        </w:rPr>
        <w:t xml:space="preserve"> Hamdan, </w:t>
      </w:r>
      <w:r w:rsidR="003064C8" w:rsidRPr="002D37ED">
        <w:rPr>
          <w:i/>
          <w:lang w:val="en-US"/>
        </w:rPr>
        <w:t>Polym. Degrad. Stabil</w:t>
      </w:r>
      <w:r w:rsidR="003064C8" w:rsidRPr="002D37ED">
        <w:rPr>
          <w:lang w:val="en-US"/>
        </w:rPr>
        <w:t xml:space="preserve">. </w:t>
      </w:r>
      <w:r w:rsidR="00407979" w:rsidRPr="002D37ED">
        <w:rPr>
          <w:b/>
          <w:lang w:val="en-US"/>
        </w:rPr>
        <w:t>2018</w:t>
      </w:r>
      <w:r w:rsidR="00407979" w:rsidRPr="002D37ED">
        <w:rPr>
          <w:lang w:val="en-US"/>
        </w:rPr>
        <w:t xml:space="preserve">, </w:t>
      </w:r>
      <w:r w:rsidR="003064C8" w:rsidRPr="002D37ED">
        <w:rPr>
          <w:i/>
          <w:lang w:val="en-US"/>
        </w:rPr>
        <w:t>147</w:t>
      </w:r>
      <w:r w:rsidR="003064C8" w:rsidRPr="002D37ED">
        <w:rPr>
          <w:lang w:val="en-US"/>
        </w:rPr>
        <w:t>, 35.</w:t>
      </w:r>
    </w:p>
    <w:p w14:paraId="49F6711B"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30</w:t>
      </w:r>
      <w:r w:rsidRPr="002D37ED">
        <w:rPr>
          <w:lang w:val="en-US"/>
        </w:rPr>
        <w:t>]</w:t>
      </w:r>
      <w:r w:rsidR="003064C8" w:rsidRPr="002D37ED">
        <w:rPr>
          <w:lang w:val="en-US"/>
        </w:rPr>
        <w:tab/>
      </w:r>
      <w:r w:rsidR="00407979" w:rsidRPr="002D37ED">
        <w:rPr>
          <w:lang w:val="en-US"/>
        </w:rPr>
        <w:t xml:space="preserve">A. S. </w:t>
      </w:r>
      <w:r w:rsidR="003064C8" w:rsidRPr="002D37ED">
        <w:rPr>
          <w:lang w:val="en-US"/>
        </w:rPr>
        <w:t>Matharu,</w:t>
      </w:r>
      <w:r w:rsidR="00407979" w:rsidRPr="002D37ED">
        <w:rPr>
          <w:lang w:val="en-US"/>
        </w:rPr>
        <w:t xml:space="preserve"> J. A.</w:t>
      </w:r>
      <w:r w:rsidR="003064C8" w:rsidRPr="002D37ED">
        <w:rPr>
          <w:lang w:val="en-US"/>
        </w:rPr>
        <w:t xml:space="preserve"> Houghton,</w:t>
      </w:r>
      <w:r w:rsidR="00407979" w:rsidRPr="002D37ED">
        <w:rPr>
          <w:lang w:val="en-US"/>
        </w:rPr>
        <w:t xml:space="preserve"> C.</w:t>
      </w:r>
      <w:r w:rsidR="003064C8" w:rsidRPr="002D37ED">
        <w:rPr>
          <w:lang w:val="en-US"/>
        </w:rPr>
        <w:t xml:space="preserve"> Lucas-Torres,</w:t>
      </w:r>
      <w:r w:rsidR="00407979" w:rsidRPr="002D37ED">
        <w:rPr>
          <w:lang w:val="en-US"/>
        </w:rPr>
        <w:t xml:space="preserve"> A.</w:t>
      </w:r>
      <w:r w:rsidR="003064C8" w:rsidRPr="002D37ED">
        <w:rPr>
          <w:lang w:val="en-US"/>
        </w:rPr>
        <w:t xml:space="preserve"> Moreno, </w:t>
      </w:r>
      <w:r w:rsidR="003064C8" w:rsidRPr="002D37ED">
        <w:rPr>
          <w:i/>
          <w:lang w:val="en-US"/>
        </w:rPr>
        <w:t>Green Chem</w:t>
      </w:r>
      <w:r w:rsidR="003064C8" w:rsidRPr="002D37ED">
        <w:rPr>
          <w:lang w:val="en-US"/>
        </w:rPr>
        <w:t xml:space="preserve">. </w:t>
      </w:r>
      <w:r w:rsidR="00407979" w:rsidRPr="002D37ED">
        <w:rPr>
          <w:b/>
          <w:lang w:val="en-US"/>
        </w:rPr>
        <w:t>2016</w:t>
      </w:r>
      <w:r w:rsidR="00407979" w:rsidRPr="002D37ED">
        <w:rPr>
          <w:lang w:val="en-US"/>
        </w:rPr>
        <w:t xml:space="preserve">, </w:t>
      </w:r>
      <w:r w:rsidR="003064C8" w:rsidRPr="002D37ED">
        <w:rPr>
          <w:i/>
          <w:lang w:val="en-US"/>
        </w:rPr>
        <w:t>18</w:t>
      </w:r>
      <w:r w:rsidR="003064C8" w:rsidRPr="002D37ED">
        <w:rPr>
          <w:lang w:val="en-US"/>
        </w:rPr>
        <w:t>, 5280.</w:t>
      </w:r>
    </w:p>
    <w:p w14:paraId="0E5DFDE4" w14:textId="77777777" w:rsidR="003064C8" w:rsidRPr="002D37ED" w:rsidRDefault="000725A1" w:rsidP="003064C8">
      <w:pPr>
        <w:spacing w:line="480" w:lineRule="auto"/>
        <w:jc w:val="both"/>
        <w:rPr>
          <w:lang w:val="it-IT"/>
        </w:rPr>
      </w:pPr>
      <w:r w:rsidRPr="002D37ED">
        <w:rPr>
          <w:lang w:val="it-IT"/>
        </w:rPr>
        <w:t>[</w:t>
      </w:r>
      <w:r w:rsidR="003064C8" w:rsidRPr="002D37ED">
        <w:rPr>
          <w:lang w:val="it-IT"/>
        </w:rPr>
        <w:t>31</w:t>
      </w:r>
      <w:r w:rsidRPr="002D37ED">
        <w:rPr>
          <w:lang w:val="it-IT"/>
        </w:rPr>
        <w:t>]</w:t>
      </w:r>
      <w:r w:rsidR="003064C8" w:rsidRPr="002D37ED">
        <w:rPr>
          <w:lang w:val="it-IT"/>
        </w:rPr>
        <w:tab/>
      </w:r>
      <w:r w:rsidR="001E69B4" w:rsidRPr="002D37ED">
        <w:rPr>
          <w:lang w:val="it-IT"/>
        </w:rPr>
        <w:t xml:space="preserve">N. </w:t>
      </w:r>
      <w:r w:rsidR="003064C8" w:rsidRPr="002D37ED">
        <w:rPr>
          <w:lang w:val="it-IT"/>
        </w:rPr>
        <w:t>Babbar,</w:t>
      </w:r>
      <w:r w:rsidR="001E69B4" w:rsidRPr="002D37ED">
        <w:rPr>
          <w:lang w:val="it-IT"/>
        </w:rPr>
        <w:t xml:space="preserve"> S.</w:t>
      </w:r>
      <w:r w:rsidR="003064C8" w:rsidRPr="002D37ED">
        <w:rPr>
          <w:lang w:val="it-IT"/>
        </w:rPr>
        <w:t xml:space="preserve"> Baldassarre,</w:t>
      </w:r>
      <w:r w:rsidR="001E69B4" w:rsidRPr="002D37ED">
        <w:rPr>
          <w:lang w:val="it-IT"/>
        </w:rPr>
        <w:t xml:space="preserve"> M.</w:t>
      </w:r>
      <w:r w:rsidR="003064C8" w:rsidRPr="002D37ED">
        <w:rPr>
          <w:lang w:val="it-IT"/>
        </w:rPr>
        <w:t xml:space="preserve"> Maesen,</w:t>
      </w:r>
      <w:r w:rsidR="001E69B4" w:rsidRPr="002D37ED">
        <w:rPr>
          <w:lang w:val="it-IT"/>
        </w:rPr>
        <w:t xml:space="preserve"> B.</w:t>
      </w:r>
      <w:r w:rsidR="003064C8" w:rsidRPr="002D37ED">
        <w:rPr>
          <w:lang w:val="it-IT"/>
        </w:rPr>
        <w:t xml:space="preserve"> Prandi,</w:t>
      </w:r>
      <w:r w:rsidR="001E69B4" w:rsidRPr="002D37ED">
        <w:rPr>
          <w:lang w:val="it-IT"/>
        </w:rPr>
        <w:t xml:space="preserve"> W.</w:t>
      </w:r>
      <w:r w:rsidR="003064C8" w:rsidRPr="002D37ED">
        <w:rPr>
          <w:lang w:val="it-IT"/>
        </w:rPr>
        <w:t xml:space="preserve"> Dejonghe,</w:t>
      </w:r>
      <w:r w:rsidR="001E69B4" w:rsidRPr="002D37ED">
        <w:rPr>
          <w:lang w:val="it-IT"/>
        </w:rPr>
        <w:t xml:space="preserve"> S.</w:t>
      </w:r>
      <w:r w:rsidR="003064C8" w:rsidRPr="002D37ED">
        <w:rPr>
          <w:lang w:val="it-IT"/>
        </w:rPr>
        <w:t xml:space="preserve"> Sforza,</w:t>
      </w:r>
      <w:r w:rsidR="001E69B4" w:rsidRPr="002D37ED">
        <w:rPr>
          <w:lang w:val="it-IT"/>
        </w:rPr>
        <w:t xml:space="preserve"> K.</w:t>
      </w:r>
      <w:r w:rsidR="003064C8" w:rsidRPr="002D37ED">
        <w:rPr>
          <w:lang w:val="it-IT"/>
        </w:rPr>
        <w:t xml:space="preserve"> Elst, </w:t>
      </w:r>
      <w:r w:rsidR="003064C8" w:rsidRPr="002D37ED">
        <w:rPr>
          <w:i/>
          <w:lang w:val="it-IT"/>
        </w:rPr>
        <w:t>Carbohydrate Polym</w:t>
      </w:r>
      <w:r w:rsidR="003064C8" w:rsidRPr="002D37ED">
        <w:rPr>
          <w:lang w:val="it-IT"/>
        </w:rPr>
        <w:t xml:space="preserve">. </w:t>
      </w:r>
      <w:r w:rsidR="001E69B4" w:rsidRPr="002D37ED">
        <w:rPr>
          <w:b/>
          <w:lang w:val="it-IT"/>
        </w:rPr>
        <w:t>2016</w:t>
      </w:r>
      <w:r w:rsidR="001E69B4" w:rsidRPr="002D37ED">
        <w:rPr>
          <w:lang w:val="it-IT"/>
        </w:rPr>
        <w:t>,</w:t>
      </w:r>
      <w:r w:rsidR="001E69B4" w:rsidRPr="002D37ED">
        <w:rPr>
          <w:i/>
          <w:lang w:val="it-IT"/>
        </w:rPr>
        <w:t xml:space="preserve"> </w:t>
      </w:r>
      <w:r w:rsidR="003064C8" w:rsidRPr="002D37ED">
        <w:rPr>
          <w:i/>
          <w:lang w:val="it-IT"/>
        </w:rPr>
        <w:t>146</w:t>
      </w:r>
      <w:r w:rsidR="003064C8" w:rsidRPr="002D37ED">
        <w:rPr>
          <w:lang w:val="it-IT"/>
        </w:rPr>
        <w:t>, 245.</w:t>
      </w:r>
    </w:p>
    <w:p w14:paraId="46E1C894" w14:textId="77777777" w:rsidR="003064C8" w:rsidRPr="0063495B" w:rsidRDefault="000725A1" w:rsidP="003064C8">
      <w:pPr>
        <w:spacing w:line="480" w:lineRule="auto"/>
        <w:jc w:val="both"/>
        <w:rPr>
          <w:lang w:val="it-IT"/>
        </w:rPr>
      </w:pPr>
      <w:r w:rsidRPr="002D37ED">
        <w:rPr>
          <w:lang w:val="it-IT"/>
        </w:rPr>
        <w:t>[</w:t>
      </w:r>
      <w:r w:rsidR="003064C8" w:rsidRPr="002D37ED">
        <w:rPr>
          <w:lang w:val="it-IT"/>
        </w:rPr>
        <w:t>32</w:t>
      </w:r>
      <w:r w:rsidRPr="002D37ED">
        <w:rPr>
          <w:lang w:val="it-IT"/>
        </w:rPr>
        <w:t>]</w:t>
      </w:r>
      <w:r w:rsidR="003064C8" w:rsidRPr="002D37ED">
        <w:rPr>
          <w:lang w:val="it-IT"/>
        </w:rPr>
        <w:tab/>
      </w:r>
      <w:r w:rsidR="001E69B4" w:rsidRPr="002D37ED">
        <w:rPr>
          <w:lang w:val="it-IT"/>
        </w:rPr>
        <w:t xml:space="preserve">S. </w:t>
      </w:r>
      <w:r w:rsidR="003064C8" w:rsidRPr="002D37ED">
        <w:rPr>
          <w:lang w:val="it-IT"/>
        </w:rPr>
        <w:t>Giacobbe,</w:t>
      </w:r>
      <w:r w:rsidR="001E69B4" w:rsidRPr="002D37ED">
        <w:rPr>
          <w:lang w:val="it-IT"/>
        </w:rPr>
        <w:t xml:space="preserve"> O. </w:t>
      </w:r>
      <w:r w:rsidR="003064C8" w:rsidRPr="002D37ED">
        <w:rPr>
          <w:lang w:val="it-IT"/>
        </w:rPr>
        <w:t>Pepe,</w:t>
      </w:r>
      <w:r w:rsidR="001E69B4" w:rsidRPr="002D37ED">
        <w:rPr>
          <w:lang w:val="it-IT"/>
        </w:rPr>
        <w:t xml:space="preserve"> V.</w:t>
      </w:r>
      <w:r w:rsidR="003064C8" w:rsidRPr="002D37ED">
        <w:rPr>
          <w:lang w:val="it-IT"/>
        </w:rPr>
        <w:t xml:space="preserve"> Ventorino,</w:t>
      </w:r>
      <w:r w:rsidR="001E69B4" w:rsidRPr="002D37ED">
        <w:rPr>
          <w:lang w:val="it-IT"/>
        </w:rPr>
        <w:t xml:space="preserve"> L.</w:t>
      </w:r>
      <w:r w:rsidR="003064C8" w:rsidRPr="002D37ED">
        <w:rPr>
          <w:lang w:val="it-IT"/>
        </w:rPr>
        <w:t xml:space="preserve"> Birolo,</w:t>
      </w:r>
      <w:r w:rsidR="001E69B4" w:rsidRPr="002D37ED">
        <w:rPr>
          <w:lang w:val="it-IT"/>
        </w:rPr>
        <w:t xml:space="preserve"> R.</w:t>
      </w:r>
      <w:r w:rsidR="003064C8" w:rsidRPr="002D37ED">
        <w:rPr>
          <w:lang w:val="it-IT"/>
        </w:rPr>
        <w:t xml:space="preserve"> Vinciguerra,</w:t>
      </w:r>
      <w:r w:rsidR="001E69B4" w:rsidRPr="002D37ED">
        <w:rPr>
          <w:lang w:val="it-IT"/>
        </w:rPr>
        <w:t xml:space="preserve"> V.</w:t>
      </w:r>
      <w:r w:rsidR="003064C8" w:rsidRPr="002D37ED">
        <w:rPr>
          <w:lang w:val="it-IT"/>
        </w:rPr>
        <w:t xml:space="preserve"> Faraco, </w:t>
      </w:r>
      <w:r w:rsidR="003064C8" w:rsidRPr="002D37ED">
        <w:rPr>
          <w:i/>
          <w:lang w:val="it-IT"/>
        </w:rPr>
        <w:t>BioResources</w:t>
      </w:r>
      <w:r w:rsidR="003064C8" w:rsidRPr="002D37ED">
        <w:rPr>
          <w:lang w:val="it-IT"/>
        </w:rPr>
        <w:t xml:space="preserve">. </w:t>
      </w:r>
      <w:r w:rsidR="001E69B4" w:rsidRPr="0063495B">
        <w:rPr>
          <w:b/>
          <w:lang w:val="it-IT"/>
        </w:rPr>
        <w:t>2014</w:t>
      </w:r>
      <w:r w:rsidR="001E69B4" w:rsidRPr="0063495B">
        <w:rPr>
          <w:lang w:val="it-IT"/>
        </w:rPr>
        <w:t xml:space="preserve">, </w:t>
      </w:r>
      <w:r w:rsidR="003064C8" w:rsidRPr="0063495B">
        <w:rPr>
          <w:i/>
          <w:lang w:val="it-IT"/>
        </w:rPr>
        <w:t>9</w:t>
      </w:r>
      <w:r w:rsidR="003064C8" w:rsidRPr="0063495B">
        <w:rPr>
          <w:lang w:val="it-IT"/>
        </w:rPr>
        <w:t>, 4873.</w:t>
      </w:r>
    </w:p>
    <w:p w14:paraId="5ED8AACF" w14:textId="77777777" w:rsidR="003064C8" w:rsidRPr="002D37ED" w:rsidRDefault="000725A1" w:rsidP="003064C8">
      <w:pPr>
        <w:spacing w:line="480" w:lineRule="auto"/>
        <w:jc w:val="both"/>
        <w:rPr>
          <w:lang w:val="en-US"/>
        </w:rPr>
      </w:pPr>
      <w:r w:rsidRPr="002D37ED">
        <w:rPr>
          <w:lang w:val="it-IT"/>
        </w:rPr>
        <w:t>[</w:t>
      </w:r>
      <w:r w:rsidR="003064C8" w:rsidRPr="002D37ED">
        <w:rPr>
          <w:lang w:val="it-IT"/>
        </w:rPr>
        <w:t>33</w:t>
      </w:r>
      <w:r w:rsidRPr="002D37ED">
        <w:rPr>
          <w:lang w:val="it-IT"/>
        </w:rPr>
        <w:t>]</w:t>
      </w:r>
      <w:r w:rsidR="003064C8" w:rsidRPr="002D37ED">
        <w:rPr>
          <w:lang w:val="it-IT"/>
        </w:rPr>
        <w:tab/>
      </w:r>
      <w:r w:rsidR="001E69B4" w:rsidRPr="002D37ED">
        <w:rPr>
          <w:lang w:val="it-IT"/>
        </w:rPr>
        <w:t xml:space="preserve">C. </w:t>
      </w:r>
      <w:r w:rsidR="003064C8" w:rsidRPr="002D37ED">
        <w:rPr>
          <w:lang w:val="it-IT"/>
        </w:rPr>
        <w:t>Pezzella,</w:t>
      </w:r>
      <w:r w:rsidR="001E69B4" w:rsidRPr="002D37ED">
        <w:rPr>
          <w:lang w:val="it-IT"/>
        </w:rPr>
        <w:t xml:space="preserve"> S.</w:t>
      </w:r>
      <w:r w:rsidR="003064C8" w:rsidRPr="002D37ED">
        <w:rPr>
          <w:lang w:val="it-IT"/>
        </w:rPr>
        <w:t xml:space="preserve"> Giacobbe,</w:t>
      </w:r>
      <w:r w:rsidR="001E69B4" w:rsidRPr="002D37ED">
        <w:rPr>
          <w:lang w:val="it-IT"/>
        </w:rPr>
        <w:t xml:space="preserve"> V. G.</w:t>
      </w:r>
      <w:r w:rsidR="003064C8" w:rsidRPr="002D37ED">
        <w:rPr>
          <w:lang w:val="it-IT"/>
        </w:rPr>
        <w:t xml:space="preserve"> Giacobelli,</w:t>
      </w:r>
      <w:r w:rsidR="001E69B4" w:rsidRPr="002D37ED">
        <w:rPr>
          <w:lang w:val="it-IT"/>
        </w:rPr>
        <w:t xml:space="preserve"> L.</w:t>
      </w:r>
      <w:r w:rsidR="003064C8" w:rsidRPr="002D37ED">
        <w:rPr>
          <w:lang w:val="it-IT"/>
        </w:rPr>
        <w:t xml:space="preserve"> Guarino,</w:t>
      </w:r>
      <w:r w:rsidR="001E69B4" w:rsidRPr="002D37ED">
        <w:rPr>
          <w:lang w:val="it-IT"/>
        </w:rPr>
        <w:t xml:space="preserve"> S.</w:t>
      </w:r>
      <w:r w:rsidR="003064C8" w:rsidRPr="002D37ED">
        <w:rPr>
          <w:lang w:val="it-IT"/>
        </w:rPr>
        <w:t xml:space="preserve"> Kylic,</w:t>
      </w:r>
      <w:r w:rsidR="001E69B4" w:rsidRPr="002D37ED">
        <w:rPr>
          <w:lang w:val="it-IT"/>
        </w:rPr>
        <w:t xml:space="preserve"> M.</w:t>
      </w:r>
      <w:r w:rsidR="003064C8" w:rsidRPr="002D37ED">
        <w:rPr>
          <w:lang w:val="it-IT"/>
        </w:rPr>
        <w:t xml:space="preserve"> Sener,</w:t>
      </w:r>
      <w:r w:rsidR="001E69B4" w:rsidRPr="002D37ED">
        <w:rPr>
          <w:lang w:val="it-IT"/>
        </w:rPr>
        <w:t xml:space="preserve"> G.</w:t>
      </w:r>
      <w:r w:rsidR="003064C8" w:rsidRPr="002D37ED">
        <w:rPr>
          <w:lang w:val="it-IT"/>
        </w:rPr>
        <w:t xml:space="preserve"> Sannia,</w:t>
      </w:r>
      <w:r w:rsidR="001E69B4" w:rsidRPr="002D37ED">
        <w:rPr>
          <w:lang w:val="it-IT"/>
        </w:rPr>
        <w:t xml:space="preserve"> A.</w:t>
      </w:r>
      <w:r w:rsidR="003064C8" w:rsidRPr="002D37ED">
        <w:rPr>
          <w:lang w:val="it-IT"/>
        </w:rPr>
        <w:t xml:space="preserve"> Piscitelli, </w:t>
      </w:r>
      <w:r w:rsidR="003064C8" w:rsidRPr="002D37ED">
        <w:rPr>
          <w:i/>
          <w:lang w:val="it-IT"/>
        </w:rPr>
        <w:t xml:space="preserve">J. Mol. </w:t>
      </w:r>
      <w:r w:rsidR="003064C8" w:rsidRPr="002D37ED">
        <w:rPr>
          <w:i/>
          <w:lang w:val="en-US"/>
        </w:rPr>
        <w:t>Catal. B: Enzym</w:t>
      </w:r>
      <w:r w:rsidR="003064C8" w:rsidRPr="002D37ED">
        <w:rPr>
          <w:lang w:val="en-US"/>
        </w:rPr>
        <w:t xml:space="preserve">. </w:t>
      </w:r>
      <w:r w:rsidR="001E69B4" w:rsidRPr="002D37ED">
        <w:rPr>
          <w:b/>
          <w:lang w:val="en-US"/>
        </w:rPr>
        <w:t>2016</w:t>
      </w:r>
      <w:r w:rsidR="001E69B4" w:rsidRPr="002D37ED">
        <w:rPr>
          <w:lang w:val="en-US"/>
        </w:rPr>
        <w:t>,</w:t>
      </w:r>
      <w:r w:rsidR="001E69B4" w:rsidRPr="002D37ED">
        <w:rPr>
          <w:i/>
          <w:lang w:val="en-US"/>
        </w:rPr>
        <w:t xml:space="preserve"> </w:t>
      </w:r>
      <w:r w:rsidR="003064C8" w:rsidRPr="002D37ED">
        <w:rPr>
          <w:i/>
          <w:lang w:val="en-US"/>
        </w:rPr>
        <w:t>134</w:t>
      </w:r>
      <w:r w:rsidR="003064C8" w:rsidRPr="002D37ED">
        <w:rPr>
          <w:lang w:val="en-US"/>
        </w:rPr>
        <w:t>, 274.</w:t>
      </w:r>
    </w:p>
    <w:p w14:paraId="391DA742"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34</w:t>
      </w:r>
      <w:r w:rsidRPr="002D37ED">
        <w:rPr>
          <w:lang w:val="en-US"/>
        </w:rPr>
        <w:t>]</w:t>
      </w:r>
      <w:r w:rsidR="003064C8" w:rsidRPr="002D37ED">
        <w:rPr>
          <w:lang w:val="en-US"/>
        </w:rPr>
        <w:tab/>
      </w:r>
      <w:r w:rsidR="004F52A6" w:rsidRPr="002D37ED">
        <w:rPr>
          <w:lang w:val="en-US"/>
        </w:rPr>
        <w:t xml:space="preserve">C. M. </w:t>
      </w:r>
      <w:r w:rsidR="003064C8" w:rsidRPr="002D37ED">
        <w:rPr>
          <w:lang w:val="en-US"/>
        </w:rPr>
        <w:t>Hansen, Hansen Solubility Parameters: A User's Handbook, CRC Press, Boca Raton, 2nd edn</w:t>
      </w:r>
      <w:r w:rsidR="004F52A6" w:rsidRPr="002D37ED">
        <w:rPr>
          <w:lang w:val="en-US"/>
        </w:rPr>
        <w:t>,</w:t>
      </w:r>
      <w:r w:rsidR="003064C8" w:rsidRPr="002D37ED">
        <w:rPr>
          <w:lang w:val="en-US"/>
        </w:rPr>
        <w:t xml:space="preserve"> </w:t>
      </w:r>
      <w:r w:rsidR="003064C8" w:rsidRPr="002D37ED">
        <w:rPr>
          <w:b/>
          <w:lang w:val="en-US"/>
        </w:rPr>
        <w:t>2007</w:t>
      </w:r>
    </w:p>
    <w:p w14:paraId="41A66392" w14:textId="77777777" w:rsidR="003064C8" w:rsidRPr="002D37ED" w:rsidRDefault="000725A1" w:rsidP="003064C8">
      <w:pPr>
        <w:spacing w:line="480" w:lineRule="auto"/>
        <w:jc w:val="both"/>
        <w:rPr>
          <w:lang w:val="en-US"/>
        </w:rPr>
      </w:pPr>
      <w:r w:rsidRPr="002D37ED">
        <w:rPr>
          <w:lang w:val="en-US"/>
        </w:rPr>
        <w:t>[</w:t>
      </w:r>
      <w:r w:rsidR="003064C8" w:rsidRPr="002D37ED">
        <w:rPr>
          <w:lang w:val="en-US"/>
        </w:rPr>
        <w:t>35</w:t>
      </w:r>
      <w:r w:rsidRPr="002D37ED">
        <w:rPr>
          <w:lang w:val="en-US"/>
        </w:rPr>
        <w:t>]</w:t>
      </w:r>
      <w:r w:rsidR="003064C8" w:rsidRPr="002D37ED">
        <w:rPr>
          <w:lang w:val="en-US"/>
        </w:rPr>
        <w:tab/>
      </w:r>
      <w:r w:rsidR="004F52A6" w:rsidRPr="002D37ED">
        <w:rPr>
          <w:lang w:val="en-US"/>
        </w:rPr>
        <w:t xml:space="preserve">F. P. </w:t>
      </w:r>
      <w:r w:rsidR="003064C8" w:rsidRPr="002D37ED">
        <w:rPr>
          <w:lang w:val="en-US"/>
        </w:rPr>
        <w:t>Byrne,</w:t>
      </w:r>
      <w:r w:rsidR="004F52A6" w:rsidRPr="002D37ED">
        <w:rPr>
          <w:lang w:val="en-US"/>
        </w:rPr>
        <w:t xml:space="preserve"> B.</w:t>
      </w:r>
      <w:r w:rsidR="003064C8" w:rsidRPr="002D37ED">
        <w:rPr>
          <w:lang w:val="en-US"/>
        </w:rPr>
        <w:t xml:space="preserve"> Forier,</w:t>
      </w:r>
      <w:r w:rsidR="004F52A6" w:rsidRPr="002D37ED">
        <w:rPr>
          <w:lang w:val="en-US"/>
        </w:rPr>
        <w:t xml:space="preserve"> G.</w:t>
      </w:r>
      <w:r w:rsidR="003064C8" w:rsidRPr="002D37ED">
        <w:rPr>
          <w:lang w:val="en-US"/>
        </w:rPr>
        <w:t xml:space="preserve"> Bossaert,</w:t>
      </w:r>
      <w:r w:rsidR="004F52A6" w:rsidRPr="002D37ED">
        <w:rPr>
          <w:lang w:val="en-US"/>
        </w:rPr>
        <w:t xml:space="preserve"> C.</w:t>
      </w:r>
      <w:r w:rsidR="003064C8" w:rsidRPr="002D37ED">
        <w:rPr>
          <w:lang w:val="en-US"/>
        </w:rPr>
        <w:t xml:space="preserve"> Hoebers,</w:t>
      </w:r>
      <w:r w:rsidR="004F52A6" w:rsidRPr="002D37ED">
        <w:rPr>
          <w:lang w:val="en-US"/>
        </w:rPr>
        <w:t xml:space="preserve"> T.J.</w:t>
      </w:r>
      <w:r w:rsidR="003064C8" w:rsidRPr="002D37ED">
        <w:rPr>
          <w:lang w:val="en-US"/>
        </w:rPr>
        <w:t xml:space="preserve"> Farmer,</w:t>
      </w:r>
      <w:r w:rsidR="004F52A6" w:rsidRPr="002D37ED">
        <w:rPr>
          <w:lang w:val="en-US"/>
        </w:rPr>
        <w:t xml:space="preserve"> J. H.</w:t>
      </w:r>
      <w:r w:rsidR="003064C8" w:rsidRPr="002D37ED">
        <w:rPr>
          <w:lang w:val="en-US"/>
        </w:rPr>
        <w:t xml:space="preserve"> Clark,</w:t>
      </w:r>
      <w:r w:rsidR="004F52A6" w:rsidRPr="002D37ED">
        <w:rPr>
          <w:lang w:val="en-US"/>
        </w:rPr>
        <w:t xml:space="preserve"> A. J.</w:t>
      </w:r>
      <w:r w:rsidR="003064C8" w:rsidRPr="002D37ED">
        <w:rPr>
          <w:lang w:val="en-US"/>
        </w:rPr>
        <w:t xml:space="preserve"> Hunt, </w:t>
      </w:r>
      <w:r w:rsidR="003064C8" w:rsidRPr="002D37ED">
        <w:rPr>
          <w:i/>
          <w:lang w:val="en-US"/>
        </w:rPr>
        <w:t>Green Chem</w:t>
      </w:r>
      <w:r w:rsidR="003064C8" w:rsidRPr="002D37ED">
        <w:rPr>
          <w:lang w:val="en-US"/>
        </w:rPr>
        <w:t xml:space="preserve">. </w:t>
      </w:r>
      <w:r w:rsidR="004F52A6" w:rsidRPr="002D37ED">
        <w:rPr>
          <w:b/>
          <w:lang w:val="en-US"/>
        </w:rPr>
        <w:t>2017</w:t>
      </w:r>
      <w:r w:rsidR="004F52A6" w:rsidRPr="002D37ED">
        <w:rPr>
          <w:lang w:val="en-US"/>
        </w:rPr>
        <w:t xml:space="preserve">, </w:t>
      </w:r>
      <w:r w:rsidR="003064C8" w:rsidRPr="002D37ED">
        <w:rPr>
          <w:i/>
          <w:lang w:val="en-US"/>
        </w:rPr>
        <w:t>19</w:t>
      </w:r>
      <w:r w:rsidR="003064C8" w:rsidRPr="002D37ED">
        <w:rPr>
          <w:lang w:val="en-US"/>
        </w:rPr>
        <w:t>, 3671.</w:t>
      </w:r>
    </w:p>
    <w:p w14:paraId="2746B4A7" w14:textId="360A534C" w:rsidR="00A36BDC" w:rsidRDefault="00A36BDC">
      <w:pPr>
        <w:rPr>
          <w:lang w:val="en-US"/>
        </w:rPr>
      </w:pPr>
      <w:r>
        <w:rPr>
          <w:lang w:val="en-US"/>
        </w:rPr>
        <w:br w:type="page"/>
      </w:r>
    </w:p>
    <w:p w14:paraId="1BAB10A2" w14:textId="516074EA" w:rsidR="004D6526" w:rsidRDefault="00E95134" w:rsidP="004D6526">
      <w:pPr>
        <w:jc w:val="both"/>
        <w:rPr>
          <w:rFonts w:eastAsia="Times New Roman"/>
          <w:lang w:val="en-GB"/>
        </w:rPr>
      </w:pPr>
      <w:r w:rsidRPr="004D6526">
        <w:rPr>
          <w:rFonts w:eastAsia="Times New Roman"/>
          <w:b/>
          <w:noProof/>
          <w:highlight w:val="yellow"/>
          <w:lang w:val="en-GB" w:eastAsia="en-GB"/>
        </w:rPr>
        <w:drawing>
          <wp:anchor distT="0" distB="0" distL="114300" distR="114300" simplePos="0" relativeHeight="251666432" behindDoc="0" locked="0" layoutInCell="1" allowOverlap="1" wp14:anchorId="0E661B74" wp14:editId="27F88A77">
            <wp:simplePos x="0" y="0"/>
            <wp:positionH relativeFrom="column">
              <wp:posOffset>-457200</wp:posOffset>
            </wp:positionH>
            <wp:positionV relativeFrom="paragraph">
              <wp:posOffset>0</wp:posOffset>
            </wp:positionV>
            <wp:extent cx="6750000" cy="8316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me1_new.tif"/>
                    <pic:cNvPicPr/>
                  </pic:nvPicPr>
                  <pic:blipFill>
                    <a:blip r:embed="rId10">
                      <a:extLst>
                        <a:ext uri="{28A0092B-C50C-407E-A947-70E740481C1C}">
                          <a14:useLocalDpi xmlns:a14="http://schemas.microsoft.com/office/drawing/2010/main" val="0"/>
                        </a:ext>
                      </a:extLst>
                    </a:blip>
                    <a:stretch>
                      <a:fillRect/>
                    </a:stretch>
                  </pic:blipFill>
                  <pic:spPr>
                    <a:xfrm>
                      <a:off x="0" y="0"/>
                      <a:ext cx="6750000" cy="8316000"/>
                    </a:xfrm>
                    <a:prstGeom prst="rect">
                      <a:avLst/>
                    </a:prstGeom>
                  </pic:spPr>
                </pic:pic>
              </a:graphicData>
            </a:graphic>
            <wp14:sizeRelH relativeFrom="margin">
              <wp14:pctWidth>0</wp14:pctWidth>
            </wp14:sizeRelH>
            <wp14:sizeRelV relativeFrom="margin">
              <wp14:pctHeight>0</wp14:pctHeight>
            </wp14:sizeRelV>
          </wp:anchor>
        </w:drawing>
      </w:r>
      <w:r w:rsidR="0063495B" w:rsidRPr="004D6526">
        <w:rPr>
          <w:rFonts w:eastAsia="Times New Roman"/>
          <w:b/>
          <w:highlight w:val="yellow"/>
          <w:lang w:val="en-GB"/>
        </w:rPr>
        <w:t>Scheme 1.</w:t>
      </w:r>
      <w:r w:rsidR="0063495B" w:rsidRPr="004D6526">
        <w:rPr>
          <w:rFonts w:eastAsia="Times New Roman"/>
          <w:highlight w:val="yellow"/>
          <w:lang w:val="en-GB"/>
        </w:rPr>
        <w:t xml:space="preserve"> </w:t>
      </w:r>
      <w:r w:rsidR="0063495B" w:rsidRPr="004D6526">
        <w:rPr>
          <w:rFonts w:eastAsia="Times New Roman"/>
          <w:b/>
          <w:highlight w:val="yellow"/>
          <w:lang w:val="en-GB"/>
        </w:rPr>
        <w:t>GA polymerization strategies.</w:t>
      </w:r>
      <w:r w:rsidR="0063495B" w:rsidRPr="004D6526">
        <w:rPr>
          <w:rFonts w:eastAsia="Times New Roman"/>
          <w:highlight w:val="yellow"/>
          <w:lang w:val="en-GB"/>
        </w:rPr>
        <w:t xml:space="preserve"> </w:t>
      </w:r>
      <w:r w:rsidR="0063495B" w:rsidRPr="004D6526">
        <w:rPr>
          <w:rFonts w:eastAsia="Times New Roman"/>
          <w:b/>
          <w:highlight w:val="yellow"/>
          <w:lang w:val="en-GB"/>
        </w:rPr>
        <w:t>A-E</w:t>
      </w:r>
      <w:r w:rsidR="0063495B" w:rsidRPr="004D6526">
        <w:rPr>
          <w:rFonts w:eastAsia="Times New Roman"/>
          <w:highlight w:val="yellow"/>
          <w:lang w:val="en-GB"/>
        </w:rPr>
        <w:t>) AA-based polymerization strategies previously reported in the literature</w:t>
      </w:r>
      <w:r w:rsidR="004D6526" w:rsidRPr="004D6526">
        <w:rPr>
          <w:rFonts w:eastAsia="Times New Roman"/>
          <w:highlight w:val="yellow"/>
          <w:lang w:val="en-GB"/>
        </w:rPr>
        <w:t>.</w:t>
      </w:r>
    </w:p>
    <w:p w14:paraId="7C720F71" w14:textId="77777777" w:rsidR="004D6526" w:rsidRDefault="004D6526">
      <w:pPr>
        <w:rPr>
          <w:rFonts w:eastAsia="Times New Roman"/>
          <w:lang w:val="en-GB"/>
        </w:rPr>
      </w:pPr>
      <w:r>
        <w:rPr>
          <w:rFonts w:eastAsia="Times New Roman"/>
          <w:lang w:val="en-GB"/>
        </w:rPr>
        <w:br w:type="page"/>
      </w:r>
    </w:p>
    <w:p w14:paraId="6B6D0B89" w14:textId="7EE8AEB8" w:rsidR="004D6526" w:rsidRDefault="008848DE" w:rsidP="004D6526">
      <w:pPr>
        <w:jc w:val="both"/>
        <w:rPr>
          <w:rFonts w:eastAsia="Times New Roman"/>
          <w:lang w:val="en-GB"/>
        </w:rPr>
      </w:pPr>
      <w:r>
        <w:rPr>
          <w:rFonts w:eastAsia="Times New Roman"/>
          <w:noProof/>
          <w:lang w:val="en-GB" w:eastAsia="en-GB"/>
        </w:rPr>
        <w:drawing>
          <wp:anchor distT="0" distB="0" distL="114300" distR="114300" simplePos="0" relativeHeight="251667456" behindDoc="0" locked="0" layoutInCell="1" allowOverlap="1" wp14:anchorId="3F83B74A" wp14:editId="61E545D1">
            <wp:simplePos x="0" y="0"/>
            <wp:positionH relativeFrom="column">
              <wp:posOffset>-419100</wp:posOffset>
            </wp:positionH>
            <wp:positionV relativeFrom="paragraph">
              <wp:posOffset>175260</wp:posOffset>
            </wp:positionV>
            <wp:extent cx="6645600" cy="2667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e2_new.tif"/>
                    <pic:cNvPicPr/>
                  </pic:nvPicPr>
                  <pic:blipFill>
                    <a:blip r:embed="rId11">
                      <a:extLst>
                        <a:ext uri="{28A0092B-C50C-407E-A947-70E740481C1C}">
                          <a14:useLocalDpi xmlns:a14="http://schemas.microsoft.com/office/drawing/2010/main" val="0"/>
                        </a:ext>
                      </a:extLst>
                    </a:blip>
                    <a:stretch>
                      <a:fillRect/>
                    </a:stretch>
                  </pic:blipFill>
                  <pic:spPr>
                    <a:xfrm>
                      <a:off x="0" y="0"/>
                      <a:ext cx="6645600" cy="2667600"/>
                    </a:xfrm>
                    <a:prstGeom prst="rect">
                      <a:avLst/>
                    </a:prstGeom>
                  </pic:spPr>
                </pic:pic>
              </a:graphicData>
            </a:graphic>
            <wp14:sizeRelH relativeFrom="margin">
              <wp14:pctWidth>0</wp14:pctWidth>
            </wp14:sizeRelH>
            <wp14:sizeRelV relativeFrom="margin">
              <wp14:pctHeight>0</wp14:pctHeight>
            </wp14:sizeRelV>
          </wp:anchor>
        </w:drawing>
      </w:r>
    </w:p>
    <w:p w14:paraId="0ABFF502" w14:textId="24EA8912" w:rsidR="0063495B" w:rsidRPr="00F90C84" w:rsidRDefault="004D6526" w:rsidP="004D6526">
      <w:pPr>
        <w:jc w:val="both"/>
        <w:rPr>
          <w:color w:val="000000" w:themeColor="text1"/>
          <w:lang w:val="en-GB"/>
        </w:rPr>
      </w:pPr>
      <w:r w:rsidRPr="004D6526">
        <w:rPr>
          <w:rFonts w:eastAsia="Times New Roman"/>
          <w:b/>
          <w:highlight w:val="yellow"/>
          <w:lang w:val="en-GB"/>
        </w:rPr>
        <w:t>Scheme 2.</w:t>
      </w:r>
      <w:r w:rsidRPr="004D6526">
        <w:rPr>
          <w:rFonts w:eastAsia="Times New Roman"/>
          <w:highlight w:val="yellow"/>
          <w:lang w:val="en-GB"/>
        </w:rPr>
        <w:t xml:space="preserve"> </w:t>
      </w:r>
      <w:r w:rsidRPr="004D6526">
        <w:rPr>
          <w:rFonts w:eastAsia="Times New Roman"/>
          <w:b/>
          <w:highlight w:val="yellow"/>
          <w:lang w:val="en-GB"/>
        </w:rPr>
        <w:t>Enzymatic GA polymerization strategy.</w:t>
      </w:r>
      <w:r w:rsidRPr="004D6526">
        <w:rPr>
          <w:rFonts w:eastAsia="Times New Roman"/>
          <w:highlight w:val="yellow"/>
          <w:lang w:val="en-GB"/>
        </w:rPr>
        <w:t xml:space="preserve"> T</w:t>
      </w:r>
      <w:r w:rsidR="0063495B" w:rsidRPr="004D6526">
        <w:rPr>
          <w:color w:val="000000" w:themeColor="text1"/>
          <w:highlight w:val="yellow"/>
          <w:lang w:val="en-GB"/>
        </w:rPr>
        <w:t>he three-step biocatalyzed strategy used in this work for the extraction (1), oxidation (2) and polymerization (3) to bio-based GA-based semi-linear polyesters having lateral functionalities that could be readily used as anchor points for post-polymerization modifications.</w:t>
      </w:r>
    </w:p>
    <w:p w14:paraId="01270913" w14:textId="3EC76B78" w:rsidR="004D6526" w:rsidRDefault="004D6526">
      <w:pPr>
        <w:rPr>
          <w:lang w:val="en-GB"/>
        </w:rPr>
      </w:pPr>
      <w:r>
        <w:rPr>
          <w:lang w:val="en-GB"/>
        </w:rPr>
        <w:br w:type="page"/>
      </w:r>
    </w:p>
    <w:p w14:paraId="0372B988" w14:textId="77777777" w:rsidR="0063495B" w:rsidRDefault="0063495B" w:rsidP="00A36BDC">
      <w:pPr>
        <w:jc w:val="center"/>
        <w:rPr>
          <w:lang w:val="en-GB"/>
        </w:rPr>
      </w:pPr>
    </w:p>
    <w:p w14:paraId="5193CBFC" w14:textId="77777777" w:rsidR="0063495B" w:rsidRDefault="0063495B" w:rsidP="00C56CD4">
      <w:pPr>
        <w:rPr>
          <w:lang w:val="en-GB"/>
        </w:rPr>
      </w:pPr>
    </w:p>
    <w:p w14:paraId="0AE2A3BD" w14:textId="0573EB2E" w:rsidR="0063495B" w:rsidRDefault="00A36BDC" w:rsidP="00C56CD4">
      <w:r>
        <w:rPr>
          <w:noProof/>
          <w:lang w:val="en-GB" w:eastAsia="en-GB"/>
        </w:rPr>
        <w:drawing>
          <wp:anchor distT="0" distB="0" distL="114300" distR="114300" simplePos="0" relativeHeight="251659264" behindDoc="0" locked="0" layoutInCell="1" allowOverlap="1" wp14:anchorId="47A5C471" wp14:editId="1949AA02">
            <wp:simplePos x="0" y="0"/>
            <wp:positionH relativeFrom="margin">
              <wp:posOffset>228600</wp:posOffset>
            </wp:positionH>
            <wp:positionV relativeFrom="paragraph">
              <wp:posOffset>48895</wp:posOffset>
            </wp:positionV>
            <wp:extent cx="4996180" cy="701992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_pectin stuff_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6180" cy="7019925"/>
                    </a:xfrm>
                    <a:prstGeom prst="rect">
                      <a:avLst/>
                    </a:prstGeom>
                  </pic:spPr>
                </pic:pic>
              </a:graphicData>
            </a:graphic>
            <wp14:sizeRelH relativeFrom="margin">
              <wp14:pctWidth>0</wp14:pctWidth>
            </wp14:sizeRelH>
            <wp14:sizeRelV relativeFrom="margin">
              <wp14:pctHeight>0</wp14:pctHeight>
            </wp14:sizeRelV>
          </wp:anchor>
        </w:drawing>
      </w:r>
      <w:r w:rsidR="0063495B" w:rsidRPr="00116DCF">
        <w:rPr>
          <w:b/>
        </w:rPr>
        <w:t>Fig</w:t>
      </w:r>
      <w:r w:rsidR="0063495B">
        <w:rPr>
          <w:b/>
        </w:rPr>
        <w:t>ure</w:t>
      </w:r>
      <w:r w:rsidR="0063495B" w:rsidRPr="00116DCF">
        <w:rPr>
          <w:b/>
        </w:rPr>
        <w:t xml:space="preserve"> 1</w:t>
      </w:r>
      <w:r w:rsidR="0063495B" w:rsidRPr="00C6277C">
        <w:rPr>
          <w:b/>
        </w:rPr>
        <w:t>. Extraction of pectin from SBP.</w:t>
      </w:r>
      <w:r w:rsidR="0063495B">
        <w:t xml:space="preserve"> </w:t>
      </w:r>
      <w:r w:rsidR="0063495B" w:rsidRPr="00116DCF">
        <w:t>Pectin extractions from micronized SBP</w:t>
      </w:r>
      <w:r w:rsidR="0063495B">
        <w:t xml:space="preserve"> (coloured bars) and relative GalA yield (white bars). Extractions were performed using </w:t>
      </w:r>
      <w:r w:rsidR="0063495B" w:rsidRPr="002C4601">
        <w:rPr>
          <w:b/>
        </w:rPr>
        <w:t>A</w:t>
      </w:r>
      <w:r w:rsidR="0063495B">
        <w:t>)</w:t>
      </w:r>
      <w:r w:rsidR="0063495B" w:rsidRPr="00116DCF">
        <w:t xml:space="preserve"> </w:t>
      </w:r>
      <w:r w:rsidR="0063495B">
        <w:t xml:space="preserve">enzymes, </w:t>
      </w:r>
      <w:r w:rsidR="0063495B" w:rsidRPr="002C4601">
        <w:rPr>
          <w:b/>
        </w:rPr>
        <w:t>B</w:t>
      </w:r>
      <w:r w:rsidR="0063495B">
        <w:t xml:space="preserve">) microwaves/water and </w:t>
      </w:r>
      <w:r w:rsidR="0063495B" w:rsidRPr="002C4601">
        <w:rPr>
          <w:b/>
        </w:rPr>
        <w:t>C</w:t>
      </w:r>
      <w:r w:rsidR="0063495B">
        <w:t>)</w:t>
      </w:r>
      <w:r w:rsidR="0063495B" w:rsidRPr="00116DCF">
        <w:t xml:space="preserve"> </w:t>
      </w:r>
      <w:r w:rsidR="0063495B">
        <w:t>microwaves/</w:t>
      </w:r>
      <w:r w:rsidR="0063495B" w:rsidRPr="00116DCF">
        <w:t>CDTA</w:t>
      </w:r>
      <w:r w:rsidR="0063495B">
        <w:t>.</w:t>
      </w:r>
    </w:p>
    <w:p w14:paraId="33B0405C" w14:textId="4B11F384" w:rsidR="00A36BDC" w:rsidRDefault="00A36BDC">
      <w:r>
        <w:br w:type="page"/>
      </w:r>
    </w:p>
    <w:p w14:paraId="5A482DA7" w14:textId="3E17DA81" w:rsidR="0063495B" w:rsidRDefault="00A36BDC" w:rsidP="00C56CD4">
      <w:r>
        <w:rPr>
          <w:rFonts w:eastAsiaTheme="minorHAnsi"/>
          <w:b/>
          <w:noProof/>
          <w:u w:val="single"/>
          <w:lang w:val="en-GB" w:eastAsia="en-GB"/>
        </w:rPr>
        <w:drawing>
          <wp:anchor distT="0" distB="0" distL="114300" distR="114300" simplePos="0" relativeHeight="251661312" behindDoc="0" locked="0" layoutInCell="1" allowOverlap="1" wp14:anchorId="3EBE01B6" wp14:editId="3E450E85">
            <wp:simplePos x="0" y="0"/>
            <wp:positionH relativeFrom="column">
              <wp:posOffset>981089</wp:posOffset>
            </wp:positionH>
            <wp:positionV relativeFrom="paragraph">
              <wp:posOffset>51435</wp:posOffset>
            </wp:positionV>
            <wp:extent cx="3294000" cy="7218000"/>
            <wp:effectExtent l="0" t="0" r="1905"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_oxidatio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4000" cy="7218000"/>
                    </a:xfrm>
                    <a:prstGeom prst="rect">
                      <a:avLst/>
                    </a:prstGeom>
                  </pic:spPr>
                </pic:pic>
              </a:graphicData>
            </a:graphic>
            <wp14:sizeRelH relativeFrom="margin">
              <wp14:pctWidth>0</wp14:pctWidth>
            </wp14:sizeRelH>
            <wp14:sizeRelV relativeFrom="margin">
              <wp14:pctHeight>0</wp14:pctHeight>
            </wp14:sizeRelV>
          </wp:anchor>
        </w:drawing>
      </w:r>
      <w:r w:rsidR="0063495B" w:rsidRPr="005D44F2">
        <w:rPr>
          <w:b/>
        </w:rPr>
        <w:t>Fig</w:t>
      </w:r>
      <w:r w:rsidR="0063495B">
        <w:rPr>
          <w:b/>
        </w:rPr>
        <w:t>.</w:t>
      </w:r>
      <w:r w:rsidR="0063495B" w:rsidRPr="005D44F2">
        <w:rPr>
          <w:b/>
        </w:rPr>
        <w:t xml:space="preserve"> </w:t>
      </w:r>
      <w:r w:rsidR="0063495B">
        <w:rPr>
          <w:b/>
        </w:rPr>
        <w:t>2.</w:t>
      </w:r>
      <w:r w:rsidR="0063495B" w:rsidRPr="005D44F2">
        <w:t xml:space="preserve"> </w:t>
      </w:r>
      <w:r w:rsidR="0063495B" w:rsidRPr="00FA7FD7">
        <w:rPr>
          <w:b/>
        </w:rPr>
        <w:t>Enzymatic oxidation of GalA.</w:t>
      </w:r>
      <w:r w:rsidR="0063495B">
        <w:t xml:space="preserve"> </w:t>
      </w:r>
      <w:r w:rsidR="0063495B" w:rsidRPr="00865D74">
        <w:rPr>
          <w:b/>
        </w:rPr>
        <w:t>A</w:t>
      </w:r>
      <w:r w:rsidR="0063495B">
        <w:t xml:space="preserve">) </w:t>
      </w:r>
      <w:r w:rsidR="0063495B" w:rsidRPr="005D44F2">
        <w:rPr>
          <w:vertAlign w:val="superscript"/>
        </w:rPr>
        <w:t>1</w:t>
      </w:r>
      <w:r w:rsidR="0063495B">
        <w:t xml:space="preserve">H-NMR of the reaction mixture with assignment of the components, </w:t>
      </w:r>
      <w:r w:rsidR="0063495B" w:rsidRPr="00865D74">
        <w:rPr>
          <w:b/>
        </w:rPr>
        <w:t>B</w:t>
      </w:r>
      <w:r w:rsidR="0063495B">
        <w:t xml:space="preserve">) time course of the reaction mixture composition and </w:t>
      </w:r>
      <w:r w:rsidR="0063495B" w:rsidRPr="00865D74">
        <w:rPr>
          <w:b/>
        </w:rPr>
        <w:t>C</w:t>
      </w:r>
      <w:r w:rsidR="0063495B">
        <w:t>) photograph of the oxidation to GA and its easy separation via precipitation in acid conditions.</w:t>
      </w:r>
    </w:p>
    <w:p w14:paraId="1E0C3E01" w14:textId="34264A3A" w:rsidR="00A36BDC" w:rsidRDefault="00A36BDC">
      <w:r>
        <w:br w:type="page"/>
      </w:r>
    </w:p>
    <w:p w14:paraId="083DB82E" w14:textId="7301423B" w:rsidR="0063495B" w:rsidRDefault="00A36BDC" w:rsidP="00840981">
      <w:pPr>
        <w:jc w:val="both"/>
        <w:rPr>
          <w:lang w:val="en-US"/>
        </w:rPr>
      </w:pPr>
      <w:r>
        <w:rPr>
          <w:b/>
          <w:noProof/>
          <w:lang w:val="en-GB" w:eastAsia="en-GB"/>
        </w:rPr>
        <w:drawing>
          <wp:anchor distT="0" distB="0" distL="114300" distR="114300" simplePos="0" relativeHeight="251663360" behindDoc="0" locked="0" layoutInCell="1" allowOverlap="1" wp14:anchorId="33DDB09C" wp14:editId="6BB18E8F">
            <wp:simplePos x="0" y="0"/>
            <wp:positionH relativeFrom="column">
              <wp:posOffset>0</wp:posOffset>
            </wp:positionH>
            <wp:positionV relativeFrom="paragraph">
              <wp:posOffset>118745</wp:posOffset>
            </wp:positionV>
            <wp:extent cx="5998845" cy="7658100"/>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3_polymers.tif"/>
                    <pic:cNvPicPr/>
                  </pic:nvPicPr>
                  <pic:blipFill>
                    <a:blip r:embed="rId14">
                      <a:extLst>
                        <a:ext uri="{28A0092B-C50C-407E-A947-70E740481C1C}">
                          <a14:useLocalDpi xmlns:a14="http://schemas.microsoft.com/office/drawing/2010/main" val="0"/>
                        </a:ext>
                      </a:extLst>
                    </a:blip>
                    <a:stretch>
                      <a:fillRect/>
                    </a:stretch>
                  </pic:blipFill>
                  <pic:spPr>
                    <a:xfrm>
                      <a:off x="0" y="0"/>
                      <a:ext cx="5998845" cy="7658100"/>
                    </a:xfrm>
                    <a:prstGeom prst="rect">
                      <a:avLst/>
                    </a:prstGeom>
                  </pic:spPr>
                </pic:pic>
              </a:graphicData>
            </a:graphic>
          </wp:anchor>
        </w:drawing>
      </w:r>
      <w:r w:rsidR="0063495B" w:rsidRPr="00FA7FD7">
        <w:rPr>
          <w:b/>
        </w:rPr>
        <w:t>Fig. 3. Enzymatic polymerization of DBM.</w:t>
      </w:r>
      <w:r w:rsidR="0063495B" w:rsidRPr="00FA7FD7">
        <w:t xml:space="preserve"> </w:t>
      </w:r>
      <w:r w:rsidR="0063495B" w:rsidRPr="005B3910">
        <w:rPr>
          <w:b/>
        </w:rPr>
        <w:t>A</w:t>
      </w:r>
      <w:r w:rsidR="0063495B" w:rsidRPr="00FA7FD7">
        <w:t xml:space="preserve">) Assigned FT-IR spectra of polyDBM-BDO, </w:t>
      </w:r>
      <w:r w:rsidR="0063495B" w:rsidRPr="005B3910">
        <w:rPr>
          <w:b/>
        </w:rPr>
        <w:t>B</w:t>
      </w:r>
      <w:r w:rsidR="0063495B" w:rsidRPr="00FA7FD7">
        <w:t xml:space="preserve">) TGA of the polymers obtained in DPE (left) and </w:t>
      </w:r>
      <w:r w:rsidR="0063495B">
        <w:t>Cyrene</w:t>
      </w:r>
      <w:r w:rsidR="0063495B" w:rsidRPr="00363057">
        <w:rPr>
          <w:vertAlign w:val="superscript"/>
        </w:rPr>
        <w:t>®</w:t>
      </w:r>
      <w:r w:rsidR="0063495B">
        <w:t xml:space="preserve"> </w:t>
      </w:r>
      <w:r w:rsidR="0063495B" w:rsidRPr="00FA7FD7">
        <w:t xml:space="preserve">(right) at 100 °C using BDO (red) and ODO (green) as the diols and their comparison with the unreacted monomer DBM (blue) and </w:t>
      </w:r>
      <w:r w:rsidR="0063495B" w:rsidRPr="005B3910">
        <w:rPr>
          <w:b/>
        </w:rPr>
        <w:t>C</w:t>
      </w:r>
      <w:r w:rsidR="0063495B" w:rsidRPr="00FA7FD7">
        <w:t>) main structures identified via solventless MALDI analysis of the reaction products.</w:t>
      </w:r>
    </w:p>
    <w:p w14:paraId="42CF70C9" w14:textId="77777777" w:rsidR="0063495B" w:rsidRDefault="00004A23" w:rsidP="00C56CD4">
      <w:pPr>
        <w:rPr>
          <w:lang w:val="en-US"/>
        </w:rPr>
      </w:pPr>
      <w:r w:rsidRPr="0063495B">
        <w:rPr>
          <w:lang w:val="en-US"/>
        </w:rPr>
        <w:br w:type="page"/>
      </w:r>
    </w:p>
    <w:tbl>
      <w:tblPr>
        <w:tblStyle w:val="TableGrid"/>
        <w:tblpPr w:leftFromText="141" w:rightFromText="141" w:vertAnchor="page" w:horzAnchor="margin" w:tblpXSpec="center" w:tblpY="2346"/>
        <w:tblW w:w="0" w:type="auto"/>
        <w:tblLayout w:type="fixed"/>
        <w:tblLook w:val="04A0" w:firstRow="1" w:lastRow="0" w:firstColumn="1" w:lastColumn="0" w:noHBand="0" w:noVBand="1"/>
      </w:tblPr>
      <w:tblGrid>
        <w:gridCol w:w="1127"/>
        <w:gridCol w:w="1116"/>
        <w:gridCol w:w="574"/>
        <w:gridCol w:w="1436"/>
        <w:gridCol w:w="1134"/>
      </w:tblGrid>
      <w:tr w:rsidR="004C6EF0" w:rsidRPr="0063495B" w14:paraId="3D9C9168" w14:textId="77777777" w:rsidTr="000F6392">
        <w:trPr>
          <w:trHeight w:val="354"/>
        </w:trPr>
        <w:tc>
          <w:tcPr>
            <w:tcW w:w="5387" w:type="dxa"/>
            <w:gridSpan w:val="5"/>
            <w:tcBorders>
              <w:top w:val="single" w:sz="4" w:space="0" w:color="auto"/>
              <w:left w:val="nil"/>
              <w:bottom w:val="single" w:sz="4" w:space="0" w:color="auto"/>
              <w:right w:val="nil"/>
            </w:tcBorders>
            <w:vAlign w:val="center"/>
          </w:tcPr>
          <w:p w14:paraId="519E3679" w14:textId="792B989D" w:rsidR="004C6EF0" w:rsidRPr="004C6EF0" w:rsidRDefault="004C6EF0" w:rsidP="004C6EF0">
            <w:pPr>
              <w:spacing w:after="60" w:line="23" w:lineRule="atLeast"/>
              <w:jc w:val="both"/>
              <w:rPr>
                <w:rFonts w:eastAsia="Calibri"/>
                <w:sz w:val="20"/>
                <w:szCs w:val="20"/>
                <w:lang w:val="en-GB" w:eastAsia="en-US"/>
              </w:rPr>
            </w:pPr>
            <w:r w:rsidRPr="004C6EF0">
              <w:rPr>
                <w:rFonts w:eastAsia="Calibri"/>
                <w:b/>
                <w:sz w:val="20"/>
                <w:szCs w:val="20"/>
                <w:lang w:val="en-GB" w:eastAsia="en-US"/>
              </w:rPr>
              <w:t xml:space="preserve">Table 1. </w:t>
            </w:r>
            <w:r w:rsidRPr="004C6EF0">
              <w:rPr>
                <w:rFonts w:eastAsia="Calibri"/>
                <w:sz w:val="20"/>
                <w:szCs w:val="20"/>
                <w:lang w:val="en-GB" w:eastAsia="en-US"/>
              </w:rPr>
              <w:t xml:space="preserve">Comparison between MW-assisted and enzymatic hydrolysis of PEM. TFA was </w:t>
            </w:r>
            <w:r>
              <w:rPr>
                <w:rFonts w:eastAsia="Calibri"/>
                <w:sz w:val="20"/>
                <w:szCs w:val="20"/>
                <w:lang w:val="en-GB" w:eastAsia="en-US"/>
              </w:rPr>
              <w:t>considered</w:t>
            </w:r>
            <w:r w:rsidRPr="004C6EF0">
              <w:rPr>
                <w:rFonts w:eastAsia="Calibri"/>
                <w:sz w:val="20"/>
                <w:szCs w:val="20"/>
                <w:lang w:val="en-GB" w:eastAsia="en-US"/>
              </w:rPr>
              <w:t xml:space="preserve"> as the standard protocol.</w:t>
            </w:r>
          </w:p>
        </w:tc>
      </w:tr>
      <w:tr w:rsidR="0063495B" w:rsidRPr="0063495B" w14:paraId="438BA066" w14:textId="77777777" w:rsidTr="00703ACB">
        <w:trPr>
          <w:trHeight w:val="354"/>
        </w:trPr>
        <w:tc>
          <w:tcPr>
            <w:tcW w:w="1127" w:type="dxa"/>
            <w:tcBorders>
              <w:top w:val="single" w:sz="4" w:space="0" w:color="auto"/>
              <w:left w:val="nil"/>
              <w:bottom w:val="single" w:sz="4" w:space="0" w:color="auto"/>
              <w:right w:val="nil"/>
            </w:tcBorders>
            <w:vAlign w:val="center"/>
          </w:tcPr>
          <w:p w14:paraId="2B26B214"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b/>
                <w:sz w:val="20"/>
                <w:szCs w:val="20"/>
                <w:lang w:val="en-GB" w:eastAsia="en-US"/>
              </w:rPr>
              <w:t>Treatment</w:t>
            </w:r>
          </w:p>
        </w:tc>
        <w:tc>
          <w:tcPr>
            <w:tcW w:w="1116" w:type="dxa"/>
            <w:tcBorders>
              <w:top w:val="single" w:sz="4" w:space="0" w:color="auto"/>
              <w:left w:val="nil"/>
              <w:bottom w:val="single" w:sz="4" w:space="0" w:color="auto"/>
              <w:right w:val="nil"/>
            </w:tcBorders>
            <w:vAlign w:val="center"/>
          </w:tcPr>
          <w:p w14:paraId="068A61B1"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b/>
                <w:sz w:val="20"/>
                <w:szCs w:val="20"/>
                <w:lang w:val="en-GB" w:eastAsia="en-US"/>
              </w:rPr>
              <w:t>Catalyst</w:t>
            </w:r>
          </w:p>
        </w:tc>
        <w:tc>
          <w:tcPr>
            <w:tcW w:w="574" w:type="dxa"/>
            <w:tcBorders>
              <w:top w:val="single" w:sz="4" w:space="0" w:color="auto"/>
              <w:left w:val="nil"/>
              <w:bottom w:val="single" w:sz="4" w:space="0" w:color="auto"/>
              <w:right w:val="nil"/>
            </w:tcBorders>
            <w:vAlign w:val="center"/>
          </w:tcPr>
          <w:p w14:paraId="05D26E2A" w14:textId="77777777" w:rsidR="0063495B" w:rsidRPr="004C6EF0" w:rsidRDefault="0063495B" w:rsidP="0063495B">
            <w:pPr>
              <w:spacing w:after="60" w:line="23" w:lineRule="atLeast"/>
              <w:jc w:val="center"/>
              <w:rPr>
                <w:rFonts w:eastAsia="Calibri"/>
                <w:b/>
                <w:sz w:val="20"/>
                <w:szCs w:val="20"/>
                <w:lang w:val="en-GB" w:eastAsia="en-US"/>
              </w:rPr>
            </w:pPr>
            <w:r w:rsidRPr="004C6EF0">
              <w:rPr>
                <w:rFonts w:eastAsia="Calibri"/>
                <w:b/>
                <w:sz w:val="20"/>
                <w:szCs w:val="20"/>
                <w:lang w:val="en-GB" w:eastAsia="en-US"/>
              </w:rPr>
              <w:t>T</w:t>
            </w:r>
          </w:p>
          <w:p w14:paraId="74D8F0D6"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b/>
                <w:sz w:val="20"/>
                <w:szCs w:val="20"/>
                <w:lang w:val="en-GB" w:eastAsia="en-US"/>
              </w:rPr>
              <w:t>[°C]</w:t>
            </w:r>
          </w:p>
        </w:tc>
        <w:tc>
          <w:tcPr>
            <w:tcW w:w="1436" w:type="dxa"/>
            <w:tcBorders>
              <w:top w:val="single" w:sz="4" w:space="0" w:color="auto"/>
              <w:left w:val="nil"/>
              <w:bottom w:val="single" w:sz="4" w:space="0" w:color="auto"/>
              <w:right w:val="nil"/>
            </w:tcBorders>
            <w:vAlign w:val="center"/>
          </w:tcPr>
          <w:p w14:paraId="419C28B2"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b/>
                <w:sz w:val="20"/>
                <w:szCs w:val="20"/>
                <w:lang w:val="en-GB" w:eastAsia="en-US"/>
              </w:rPr>
              <w:t>Recovered GalA</w:t>
            </w:r>
          </w:p>
          <w:p w14:paraId="1ED1FE52"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b/>
                <w:sz w:val="20"/>
                <w:szCs w:val="20"/>
                <w:lang w:val="en-GB" w:eastAsia="en-US"/>
              </w:rPr>
              <w:t>[mg g</w:t>
            </w:r>
            <w:r w:rsidRPr="0063495B">
              <w:rPr>
                <w:rFonts w:eastAsia="Calibri"/>
                <w:b/>
                <w:sz w:val="20"/>
                <w:szCs w:val="20"/>
                <w:vertAlign w:val="subscript"/>
                <w:lang w:val="en-GB" w:eastAsia="en-US"/>
              </w:rPr>
              <w:t>biomass</w:t>
            </w:r>
            <w:r w:rsidRPr="0063495B">
              <w:rPr>
                <w:rFonts w:eastAsia="Calibri"/>
                <w:b/>
                <w:sz w:val="20"/>
                <w:szCs w:val="20"/>
                <w:vertAlign w:val="superscript"/>
                <w:lang w:val="en-GB" w:eastAsia="en-US"/>
              </w:rPr>
              <w:t>-1</w:t>
            </w:r>
            <w:r w:rsidRPr="0063495B">
              <w:rPr>
                <w:rFonts w:eastAsia="Calibri"/>
                <w:b/>
                <w:sz w:val="20"/>
                <w:szCs w:val="20"/>
                <w:lang w:val="en-GB" w:eastAsia="en-US"/>
              </w:rPr>
              <w:t>]</w:t>
            </w:r>
          </w:p>
        </w:tc>
        <w:tc>
          <w:tcPr>
            <w:tcW w:w="1134" w:type="dxa"/>
            <w:tcBorders>
              <w:top w:val="single" w:sz="4" w:space="0" w:color="auto"/>
              <w:left w:val="nil"/>
              <w:bottom w:val="single" w:sz="4" w:space="0" w:color="auto"/>
              <w:right w:val="nil"/>
            </w:tcBorders>
            <w:vAlign w:val="center"/>
          </w:tcPr>
          <w:p w14:paraId="79165877"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b/>
                <w:sz w:val="20"/>
                <w:szCs w:val="20"/>
                <w:lang w:val="en-GB" w:eastAsia="en-US"/>
              </w:rPr>
              <w:t>Efficiency</w:t>
            </w:r>
          </w:p>
          <w:p w14:paraId="694CD4C6"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b/>
                <w:sz w:val="20"/>
                <w:szCs w:val="20"/>
                <w:lang w:val="en-GB" w:eastAsia="en-US"/>
              </w:rPr>
              <w:t>[%]</w:t>
            </w:r>
          </w:p>
        </w:tc>
      </w:tr>
      <w:tr w:rsidR="0063495B" w:rsidRPr="0063495B" w14:paraId="66373B21" w14:textId="77777777" w:rsidTr="00703ACB">
        <w:trPr>
          <w:trHeight w:val="110"/>
        </w:trPr>
        <w:tc>
          <w:tcPr>
            <w:tcW w:w="1127" w:type="dxa"/>
            <w:vMerge w:val="restart"/>
            <w:tcBorders>
              <w:top w:val="single" w:sz="4" w:space="0" w:color="auto"/>
              <w:left w:val="nil"/>
              <w:bottom w:val="nil"/>
              <w:right w:val="nil"/>
            </w:tcBorders>
            <w:textDirection w:val="btLr"/>
            <w:vAlign w:val="center"/>
          </w:tcPr>
          <w:p w14:paraId="5E95352E"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Enzymatic</w:t>
            </w:r>
          </w:p>
        </w:tc>
        <w:tc>
          <w:tcPr>
            <w:tcW w:w="1116" w:type="dxa"/>
            <w:tcBorders>
              <w:top w:val="single" w:sz="4" w:space="0" w:color="auto"/>
              <w:left w:val="nil"/>
              <w:bottom w:val="nil"/>
              <w:right w:val="nil"/>
            </w:tcBorders>
            <w:vAlign w:val="center"/>
          </w:tcPr>
          <w:p w14:paraId="1D261488"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TFA</w:t>
            </w:r>
            <w:r w:rsidRPr="0063495B">
              <w:rPr>
                <w:rFonts w:eastAsia="Calibri"/>
                <w:sz w:val="20"/>
                <w:szCs w:val="20"/>
                <w:vertAlign w:val="superscript"/>
                <w:lang w:val="en-GB" w:eastAsia="en-US"/>
              </w:rPr>
              <w:t>*</w:t>
            </w:r>
          </w:p>
        </w:tc>
        <w:tc>
          <w:tcPr>
            <w:tcW w:w="574" w:type="dxa"/>
            <w:tcBorders>
              <w:top w:val="single" w:sz="4" w:space="0" w:color="auto"/>
              <w:left w:val="nil"/>
              <w:bottom w:val="nil"/>
              <w:right w:val="nil"/>
            </w:tcBorders>
            <w:vAlign w:val="center"/>
          </w:tcPr>
          <w:p w14:paraId="58EE71AF" w14:textId="77777777" w:rsidR="0063495B" w:rsidRPr="0063495B" w:rsidRDefault="0063495B" w:rsidP="0063495B">
            <w:pPr>
              <w:spacing w:after="60" w:line="23" w:lineRule="atLeast"/>
              <w:jc w:val="center"/>
              <w:rPr>
                <w:rFonts w:eastAsia="Calibri"/>
                <w:b/>
                <w:sz w:val="20"/>
                <w:szCs w:val="20"/>
                <w:lang w:val="en-GB" w:eastAsia="en-US"/>
              </w:rPr>
            </w:pPr>
          </w:p>
        </w:tc>
        <w:tc>
          <w:tcPr>
            <w:tcW w:w="1436" w:type="dxa"/>
            <w:tcBorders>
              <w:top w:val="single" w:sz="4" w:space="0" w:color="auto"/>
              <w:left w:val="nil"/>
              <w:bottom w:val="nil"/>
              <w:right w:val="nil"/>
            </w:tcBorders>
            <w:vAlign w:val="center"/>
          </w:tcPr>
          <w:p w14:paraId="4E8C1CF7"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91</w:t>
            </w:r>
          </w:p>
        </w:tc>
        <w:tc>
          <w:tcPr>
            <w:tcW w:w="1134" w:type="dxa"/>
            <w:tcBorders>
              <w:top w:val="single" w:sz="4" w:space="0" w:color="auto"/>
              <w:left w:val="nil"/>
              <w:bottom w:val="nil"/>
              <w:right w:val="nil"/>
            </w:tcBorders>
            <w:vAlign w:val="center"/>
          </w:tcPr>
          <w:p w14:paraId="70401A20"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100</w:t>
            </w:r>
          </w:p>
        </w:tc>
      </w:tr>
      <w:tr w:rsidR="0063495B" w:rsidRPr="0063495B" w14:paraId="18AC2FB4" w14:textId="77777777" w:rsidTr="00703ACB">
        <w:trPr>
          <w:trHeight w:val="228"/>
        </w:trPr>
        <w:tc>
          <w:tcPr>
            <w:tcW w:w="1127" w:type="dxa"/>
            <w:vMerge/>
            <w:tcBorders>
              <w:top w:val="nil"/>
              <w:left w:val="nil"/>
              <w:bottom w:val="nil"/>
              <w:right w:val="nil"/>
            </w:tcBorders>
            <w:vAlign w:val="center"/>
          </w:tcPr>
          <w:p w14:paraId="6FE4446A" w14:textId="77777777" w:rsidR="0063495B" w:rsidRPr="0063495B" w:rsidRDefault="0063495B" w:rsidP="0063495B">
            <w:pPr>
              <w:spacing w:after="60" w:line="23" w:lineRule="atLeast"/>
              <w:jc w:val="center"/>
              <w:rPr>
                <w:rFonts w:eastAsia="Calibri"/>
                <w:b/>
                <w:sz w:val="20"/>
                <w:szCs w:val="20"/>
                <w:lang w:val="en-GB" w:eastAsia="en-US"/>
              </w:rPr>
            </w:pPr>
          </w:p>
        </w:tc>
        <w:tc>
          <w:tcPr>
            <w:tcW w:w="1116" w:type="dxa"/>
            <w:tcBorders>
              <w:top w:val="nil"/>
              <w:left w:val="nil"/>
              <w:bottom w:val="nil"/>
              <w:right w:val="nil"/>
            </w:tcBorders>
            <w:vAlign w:val="center"/>
          </w:tcPr>
          <w:p w14:paraId="23219823"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Viscozyme</w:t>
            </w:r>
          </w:p>
        </w:tc>
        <w:tc>
          <w:tcPr>
            <w:tcW w:w="574" w:type="dxa"/>
            <w:vMerge w:val="restart"/>
            <w:tcBorders>
              <w:top w:val="nil"/>
              <w:left w:val="nil"/>
              <w:bottom w:val="nil"/>
              <w:right w:val="nil"/>
            </w:tcBorders>
            <w:vAlign w:val="center"/>
          </w:tcPr>
          <w:p w14:paraId="5AD6337B"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40</w:t>
            </w:r>
          </w:p>
        </w:tc>
        <w:tc>
          <w:tcPr>
            <w:tcW w:w="1436" w:type="dxa"/>
            <w:tcBorders>
              <w:top w:val="nil"/>
              <w:left w:val="nil"/>
              <w:bottom w:val="nil"/>
              <w:right w:val="nil"/>
            </w:tcBorders>
            <w:vAlign w:val="center"/>
          </w:tcPr>
          <w:p w14:paraId="6681DB6F"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77</w:t>
            </w:r>
          </w:p>
        </w:tc>
        <w:tc>
          <w:tcPr>
            <w:tcW w:w="1134" w:type="dxa"/>
            <w:tcBorders>
              <w:top w:val="nil"/>
              <w:left w:val="nil"/>
              <w:bottom w:val="nil"/>
              <w:right w:val="nil"/>
            </w:tcBorders>
            <w:vAlign w:val="center"/>
          </w:tcPr>
          <w:p w14:paraId="1ECC24CB"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84</w:t>
            </w:r>
          </w:p>
        </w:tc>
      </w:tr>
      <w:tr w:rsidR="0063495B" w:rsidRPr="0063495B" w14:paraId="5C567B71" w14:textId="77777777" w:rsidTr="00703ACB">
        <w:trPr>
          <w:trHeight w:val="76"/>
        </w:trPr>
        <w:tc>
          <w:tcPr>
            <w:tcW w:w="1127" w:type="dxa"/>
            <w:vMerge/>
            <w:tcBorders>
              <w:top w:val="nil"/>
              <w:left w:val="nil"/>
              <w:bottom w:val="nil"/>
              <w:right w:val="nil"/>
            </w:tcBorders>
            <w:vAlign w:val="center"/>
          </w:tcPr>
          <w:p w14:paraId="20AEC976" w14:textId="77777777" w:rsidR="0063495B" w:rsidRPr="0063495B" w:rsidRDefault="0063495B" w:rsidP="0063495B">
            <w:pPr>
              <w:spacing w:after="60" w:line="23" w:lineRule="atLeast"/>
              <w:jc w:val="center"/>
              <w:rPr>
                <w:rFonts w:eastAsia="Calibri"/>
                <w:b/>
                <w:sz w:val="20"/>
                <w:szCs w:val="20"/>
                <w:lang w:val="en-GB" w:eastAsia="en-US"/>
              </w:rPr>
            </w:pPr>
          </w:p>
        </w:tc>
        <w:tc>
          <w:tcPr>
            <w:tcW w:w="1116" w:type="dxa"/>
            <w:tcBorders>
              <w:top w:val="nil"/>
              <w:left w:val="nil"/>
              <w:bottom w:val="nil"/>
              <w:right w:val="nil"/>
            </w:tcBorders>
            <w:vAlign w:val="center"/>
          </w:tcPr>
          <w:p w14:paraId="6C7368C4"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e-PGA</w:t>
            </w:r>
          </w:p>
        </w:tc>
        <w:tc>
          <w:tcPr>
            <w:tcW w:w="574" w:type="dxa"/>
            <w:vMerge/>
            <w:tcBorders>
              <w:top w:val="nil"/>
              <w:left w:val="nil"/>
              <w:bottom w:val="nil"/>
              <w:right w:val="nil"/>
            </w:tcBorders>
            <w:vAlign w:val="center"/>
          </w:tcPr>
          <w:p w14:paraId="22870A2F" w14:textId="77777777" w:rsidR="0063495B" w:rsidRPr="0063495B" w:rsidRDefault="0063495B" w:rsidP="0063495B">
            <w:pPr>
              <w:spacing w:after="60" w:line="23" w:lineRule="atLeast"/>
              <w:jc w:val="center"/>
              <w:rPr>
                <w:rFonts w:eastAsia="Calibri"/>
                <w:b/>
                <w:sz w:val="20"/>
                <w:szCs w:val="20"/>
                <w:lang w:val="en-GB" w:eastAsia="en-US"/>
              </w:rPr>
            </w:pPr>
          </w:p>
        </w:tc>
        <w:tc>
          <w:tcPr>
            <w:tcW w:w="1436" w:type="dxa"/>
            <w:tcBorders>
              <w:top w:val="nil"/>
              <w:left w:val="nil"/>
              <w:bottom w:val="nil"/>
              <w:right w:val="nil"/>
            </w:tcBorders>
            <w:vAlign w:val="center"/>
          </w:tcPr>
          <w:p w14:paraId="319E84F7"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68</w:t>
            </w:r>
          </w:p>
        </w:tc>
        <w:tc>
          <w:tcPr>
            <w:tcW w:w="1134" w:type="dxa"/>
            <w:tcBorders>
              <w:top w:val="nil"/>
              <w:left w:val="nil"/>
              <w:bottom w:val="nil"/>
              <w:right w:val="nil"/>
            </w:tcBorders>
            <w:vAlign w:val="center"/>
          </w:tcPr>
          <w:p w14:paraId="295FD40B"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74</w:t>
            </w:r>
          </w:p>
        </w:tc>
      </w:tr>
      <w:tr w:rsidR="0063495B" w:rsidRPr="0063495B" w14:paraId="2D84B322" w14:textId="77777777" w:rsidTr="00703ACB">
        <w:trPr>
          <w:trHeight w:val="50"/>
        </w:trPr>
        <w:tc>
          <w:tcPr>
            <w:tcW w:w="1127" w:type="dxa"/>
            <w:vMerge/>
            <w:tcBorders>
              <w:top w:val="nil"/>
              <w:left w:val="nil"/>
              <w:bottom w:val="nil"/>
              <w:right w:val="nil"/>
            </w:tcBorders>
            <w:vAlign w:val="center"/>
          </w:tcPr>
          <w:p w14:paraId="7CCA88E5" w14:textId="77777777" w:rsidR="0063495B" w:rsidRPr="0063495B" w:rsidRDefault="0063495B" w:rsidP="0063495B">
            <w:pPr>
              <w:spacing w:after="60" w:line="23" w:lineRule="atLeast"/>
              <w:jc w:val="center"/>
              <w:rPr>
                <w:rFonts w:eastAsia="Calibri"/>
                <w:b/>
                <w:sz w:val="20"/>
                <w:szCs w:val="20"/>
                <w:lang w:val="en-GB" w:eastAsia="en-US"/>
              </w:rPr>
            </w:pPr>
          </w:p>
        </w:tc>
        <w:tc>
          <w:tcPr>
            <w:tcW w:w="1116" w:type="dxa"/>
            <w:tcBorders>
              <w:top w:val="nil"/>
              <w:left w:val="nil"/>
              <w:bottom w:val="nil"/>
              <w:right w:val="nil"/>
            </w:tcBorders>
            <w:vAlign w:val="center"/>
          </w:tcPr>
          <w:p w14:paraId="00F2BA26"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Mix</w:t>
            </w:r>
          </w:p>
        </w:tc>
        <w:tc>
          <w:tcPr>
            <w:tcW w:w="574" w:type="dxa"/>
            <w:vMerge/>
            <w:tcBorders>
              <w:top w:val="nil"/>
              <w:left w:val="nil"/>
              <w:bottom w:val="nil"/>
              <w:right w:val="nil"/>
            </w:tcBorders>
            <w:vAlign w:val="center"/>
          </w:tcPr>
          <w:p w14:paraId="7ADBE824" w14:textId="77777777" w:rsidR="0063495B" w:rsidRPr="0063495B" w:rsidRDefault="0063495B" w:rsidP="0063495B">
            <w:pPr>
              <w:spacing w:after="60" w:line="23" w:lineRule="atLeast"/>
              <w:jc w:val="center"/>
              <w:rPr>
                <w:rFonts w:eastAsia="Calibri"/>
                <w:b/>
                <w:sz w:val="20"/>
                <w:szCs w:val="20"/>
                <w:lang w:val="en-GB" w:eastAsia="en-US"/>
              </w:rPr>
            </w:pPr>
          </w:p>
        </w:tc>
        <w:tc>
          <w:tcPr>
            <w:tcW w:w="1436" w:type="dxa"/>
            <w:tcBorders>
              <w:top w:val="nil"/>
              <w:left w:val="nil"/>
              <w:bottom w:val="nil"/>
              <w:right w:val="nil"/>
            </w:tcBorders>
            <w:vAlign w:val="center"/>
          </w:tcPr>
          <w:p w14:paraId="6165B0F4"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74</w:t>
            </w:r>
          </w:p>
        </w:tc>
        <w:tc>
          <w:tcPr>
            <w:tcW w:w="1134" w:type="dxa"/>
            <w:tcBorders>
              <w:top w:val="nil"/>
              <w:left w:val="nil"/>
              <w:bottom w:val="nil"/>
              <w:right w:val="nil"/>
            </w:tcBorders>
            <w:vAlign w:val="center"/>
          </w:tcPr>
          <w:p w14:paraId="15425A08"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81</w:t>
            </w:r>
          </w:p>
        </w:tc>
      </w:tr>
      <w:tr w:rsidR="0063495B" w:rsidRPr="0063495B" w14:paraId="406F80F5" w14:textId="77777777" w:rsidTr="00703ACB">
        <w:trPr>
          <w:trHeight w:val="50"/>
        </w:trPr>
        <w:tc>
          <w:tcPr>
            <w:tcW w:w="1127" w:type="dxa"/>
            <w:vMerge/>
            <w:tcBorders>
              <w:top w:val="nil"/>
              <w:left w:val="nil"/>
              <w:bottom w:val="nil"/>
              <w:right w:val="nil"/>
            </w:tcBorders>
            <w:vAlign w:val="center"/>
          </w:tcPr>
          <w:p w14:paraId="56D8EB1A" w14:textId="77777777" w:rsidR="0063495B" w:rsidRPr="0063495B" w:rsidRDefault="0063495B" w:rsidP="0063495B">
            <w:pPr>
              <w:spacing w:after="60" w:line="23" w:lineRule="atLeast"/>
              <w:jc w:val="center"/>
              <w:rPr>
                <w:rFonts w:eastAsia="Calibri"/>
                <w:b/>
                <w:sz w:val="20"/>
                <w:szCs w:val="20"/>
                <w:lang w:val="en-GB" w:eastAsia="en-US"/>
              </w:rPr>
            </w:pPr>
          </w:p>
        </w:tc>
        <w:tc>
          <w:tcPr>
            <w:tcW w:w="1116" w:type="dxa"/>
            <w:tcBorders>
              <w:top w:val="nil"/>
              <w:left w:val="nil"/>
              <w:bottom w:val="nil"/>
              <w:right w:val="nil"/>
            </w:tcBorders>
            <w:vAlign w:val="center"/>
          </w:tcPr>
          <w:p w14:paraId="5AC036C9"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Viscozyme</w:t>
            </w:r>
          </w:p>
        </w:tc>
        <w:tc>
          <w:tcPr>
            <w:tcW w:w="574" w:type="dxa"/>
            <w:vMerge w:val="restart"/>
            <w:tcBorders>
              <w:top w:val="nil"/>
              <w:left w:val="nil"/>
              <w:bottom w:val="nil"/>
              <w:right w:val="nil"/>
            </w:tcBorders>
            <w:vAlign w:val="center"/>
          </w:tcPr>
          <w:p w14:paraId="1B029DE8"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50</w:t>
            </w:r>
          </w:p>
        </w:tc>
        <w:tc>
          <w:tcPr>
            <w:tcW w:w="1436" w:type="dxa"/>
            <w:tcBorders>
              <w:top w:val="nil"/>
              <w:left w:val="nil"/>
              <w:bottom w:val="nil"/>
              <w:right w:val="nil"/>
            </w:tcBorders>
            <w:vAlign w:val="center"/>
          </w:tcPr>
          <w:p w14:paraId="4E707B70"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70</w:t>
            </w:r>
          </w:p>
        </w:tc>
        <w:tc>
          <w:tcPr>
            <w:tcW w:w="1134" w:type="dxa"/>
            <w:tcBorders>
              <w:top w:val="nil"/>
              <w:left w:val="nil"/>
              <w:bottom w:val="nil"/>
              <w:right w:val="nil"/>
            </w:tcBorders>
            <w:vAlign w:val="center"/>
          </w:tcPr>
          <w:p w14:paraId="4C3C4D55"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76</w:t>
            </w:r>
          </w:p>
        </w:tc>
      </w:tr>
      <w:tr w:rsidR="0063495B" w:rsidRPr="0063495B" w14:paraId="2F1DB2CA" w14:textId="77777777" w:rsidTr="00703ACB">
        <w:trPr>
          <w:trHeight w:val="50"/>
        </w:trPr>
        <w:tc>
          <w:tcPr>
            <w:tcW w:w="1127" w:type="dxa"/>
            <w:vMerge/>
            <w:tcBorders>
              <w:top w:val="nil"/>
              <w:left w:val="nil"/>
              <w:bottom w:val="nil"/>
              <w:right w:val="nil"/>
            </w:tcBorders>
            <w:vAlign w:val="center"/>
          </w:tcPr>
          <w:p w14:paraId="10B310FF" w14:textId="77777777" w:rsidR="0063495B" w:rsidRPr="0063495B" w:rsidRDefault="0063495B" w:rsidP="0063495B">
            <w:pPr>
              <w:spacing w:after="60" w:line="23" w:lineRule="atLeast"/>
              <w:jc w:val="center"/>
              <w:rPr>
                <w:rFonts w:eastAsia="Calibri"/>
                <w:b/>
                <w:sz w:val="20"/>
                <w:szCs w:val="20"/>
                <w:lang w:val="en-GB" w:eastAsia="en-US"/>
              </w:rPr>
            </w:pPr>
          </w:p>
        </w:tc>
        <w:tc>
          <w:tcPr>
            <w:tcW w:w="1116" w:type="dxa"/>
            <w:tcBorders>
              <w:top w:val="nil"/>
              <w:left w:val="nil"/>
              <w:bottom w:val="nil"/>
              <w:right w:val="nil"/>
            </w:tcBorders>
            <w:vAlign w:val="center"/>
          </w:tcPr>
          <w:p w14:paraId="409FBFE2"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Pectinase</w:t>
            </w:r>
          </w:p>
        </w:tc>
        <w:tc>
          <w:tcPr>
            <w:tcW w:w="574" w:type="dxa"/>
            <w:vMerge/>
            <w:tcBorders>
              <w:top w:val="nil"/>
              <w:left w:val="nil"/>
              <w:bottom w:val="nil"/>
              <w:right w:val="nil"/>
            </w:tcBorders>
            <w:vAlign w:val="center"/>
          </w:tcPr>
          <w:p w14:paraId="4B911240" w14:textId="77777777" w:rsidR="0063495B" w:rsidRPr="0063495B" w:rsidRDefault="0063495B" w:rsidP="0063495B">
            <w:pPr>
              <w:spacing w:after="60" w:line="23" w:lineRule="atLeast"/>
              <w:jc w:val="center"/>
              <w:rPr>
                <w:rFonts w:eastAsia="Calibri"/>
                <w:b/>
                <w:sz w:val="20"/>
                <w:szCs w:val="20"/>
                <w:lang w:val="en-GB" w:eastAsia="en-US"/>
              </w:rPr>
            </w:pPr>
          </w:p>
        </w:tc>
        <w:tc>
          <w:tcPr>
            <w:tcW w:w="1436" w:type="dxa"/>
            <w:tcBorders>
              <w:top w:val="nil"/>
              <w:left w:val="nil"/>
              <w:bottom w:val="nil"/>
              <w:right w:val="nil"/>
            </w:tcBorders>
            <w:vAlign w:val="center"/>
          </w:tcPr>
          <w:p w14:paraId="1775F03A"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63</w:t>
            </w:r>
          </w:p>
        </w:tc>
        <w:tc>
          <w:tcPr>
            <w:tcW w:w="1134" w:type="dxa"/>
            <w:tcBorders>
              <w:top w:val="nil"/>
              <w:left w:val="nil"/>
              <w:bottom w:val="nil"/>
              <w:right w:val="nil"/>
            </w:tcBorders>
            <w:vAlign w:val="center"/>
          </w:tcPr>
          <w:p w14:paraId="228DA5C8"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69</w:t>
            </w:r>
          </w:p>
        </w:tc>
      </w:tr>
      <w:tr w:rsidR="0063495B" w:rsidRPr="0063495B" w14:paraId="0279ED35" w14:textId="77777777" w:rsidTr="00703ACB">
        <w:trPr>
          <w:trHeight w:val="50"/>
        </w:trPr>
        <w:tc>
          <w:tcPr>
            <w:tcW w:w="1127" w:type="dxa"/>
            <w:vMerge/>
            <w:tcBorders>
              <w:top w:val="nil"/>
              <w:left w:val="nil"/>
              <w:bottom w:val="nil"/>
              <w:right w:val="nil"/>
            </w:tcBorders>
            <w:vAlign w:val="center"/>
          </w:tcPr>
          <w:p w14:paraId="2160ADA7" w14:textId="77777777" w:rsidR="0063495B" w:rsidRPr="0063495B" w:rsidRDefault="0063495B" w:rsidP="0063495B">
            <w:pPr>
              <w:spacing w:after="60" w:line="23" w:lineRule="atLeast"/>
              <w:jc w:val="center"/>
              <w:rPr>
                <w:rFonts w:eastAsia="Calibri"/>
                <w:b/>
                <w:sz w:val="20"/>
                <w:szCs w:val="20"/>
                <w:lang w:val="en-GB" w:eastAsia="en-US"/>
              </w:rPr>
            </w:pPr>
          </w:p>
        </w:tc>
        <w:tc>
          <w:tcPr>
            <w:tcW w:w="1116" w:type="dxa"/>
            <w:tcBorders>
              <w:top w:val="nil"/>
              <w:left w:val="nil"/>
              <w:bottom w:val="nil"/>
              <w:right w:val="nil"/>
            </w:tcBorders>
            <w:vAlign w:val="center"/>
          </w:tcPr>
          <w:p w14:paraId="14F290F9"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Mix</w:t>
            </w:r>
          </w:p>
        </w:tc>
        <w:tc>
          <w:tcPr>
            <w:tcW w:w="574" w:type="dxa"/>
            <w:vMerge/>
            <w:tcBorders>
              <w:top w:val="nil"/>
              <w:left w:val="nil"/>
              <w:bottom w:val="nil"/>
              <w:right w:val="nil"/>
            </w:tcBorders>
            <w:vAlign w:val="center"/>
          </w:tcPr>
          <w:p w14:paraId="38B067DD" w14:textId="77777777" w:rsidR="0063495B" w:rsidRPr="0063495B" w:rsidRDefault="0063495B" w:rsidP="0063495B">
            <w:pPr>
              <w:spacing w:after="60" w:line="23" w:lineRule="atLeast"/>
              <w:jc w:val="center"/>
              <w:rPr>
                <w:rFonts w:eastAsia="Calibri"/>
                <w:b/>
                <w:sz w:val="20"/>
                <w:szCs w:val="20"/>
                <w:lang w:val="en-GB" w:eastAsia="en-US"/>
              </w:rPr>
            </w:pPr>
          </w:p>
        </w:tc>
        <w:tc>
          <w:tcPr>
            <w:tcW w:w="1436" w:type="dxa"/>
            <w:tcBorders>
              <w:top w:val="nil"/>
              <w:left w:val="nil"/>
              <w:bottom w:val="nil"/>
              <w:right w:val="nil"/>
            </w:tcBorders>
            <w:vAlign w:val="center"/>
          </w:tcPr>
          <w:p w14:paraId="628D6718"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69</w:t>
            </w:r>
          </w:p>
        </w:tc>
        <w:tc>
          <w:tcPr>
            <w:tcW w:w="1134" w:type="dxa"/>
            <w:tcBorders>
              <w:top w:val="nil"/>
              <w:left w:val="nil"/>
              <w:bottom w:val="nil"/>
              <w:right w:val="nil"/>
            </w:tcBorders>
            <w:vAlign w:val="center"/>
          </w:tcPr>
          <w:p w14:paraId="65B8ED71" w14:textId="77777777" w:rsidR="0063495B" w:rsidRPr="0063495B" w:rsidRDefault="0063495B" w:rsidP="0063495B">
            <w:pPr>
              <w:spacing w:after="60" w:line="23" w:lineRule="atLeast"/>
              <w:jc w:val="center"/>
              <w:rPr>
                <w:rFonts w:eastAsia="Calibri"/>
                <w:b/>
                <w:sz w:val="20"/>
                <w:szCs w:val="20"/>
                <w:lang w:val="en-GB" w:eastAsia="en-US"/>
              </w:rPr>
            </w:pPr>
            <w:r w:rsidRPr="0063495B">
              <w:rPr>
                <w:rFonts w:eastAsia="Calibri"/>
                <w:sz w:val="20"/>
                <w:szCs w:val="20"/>
                <w:lang w:val="en-GB" w:eastAsia="en-US"/>
              </w:rPr>
              <w:t>75</w:t>
            </w:r>
          </w:p>
        </w:tc>
      </w:tr>
      <w:tr w:rsidR="0063495B" w:rsidRPr="0063495B" w14:paraId="0A7BBCF5" w14:textId="77777777" w:rsidTr="00703ACB">
        <w:tc>
          <w:tcPr>
            <w:tcW w:w="1127" w:type="dxa"/>
            <w:vMerge w:val="restart"/>
            <w:tcBorders>
              <w:top w:val="nil"/>
              <w:left w:val="nil"/>
              <w:bottom w:val="single" w:sz="4" w:space="0" w:color="auto"/>
              <w:right w:val="nil"/>
            </w:tcBorders>
            <w:textDirection w:val="btLr"/>
            <w:vAlign w:val="center"/>
          </w:tcPr>
          <w:p w14:paraId="1A8DC5F9" w14:textId="77777777" w:rsidR="0063495B" w:rsidRPr="0063495B" w:rsidRDefault="0063495B" w:rsidP="0063495B">
            <w:pPr>
              <w:spacing w:after="60" w:line="23" w:lineRule="atLeast"/>
              <w:ind w:left="113" w:right="113"/>
              <w:jc w:val="center"/>
              <w:rPr>
                <w:rFonts w:eastAsia="Calibri"/>
                <w:sz w:val="20"/>
                <w:szCs w:val="20"/>
                <w:lang w:val="en-GB" w:eastAsia="en-US"/>
              </w:rPr>
            </w:pPr>
            <w:r w:rsidRPr="0063495B">
              <w:rPr>
                <w:rFonts w:eastAsia="Calibri"/>
                <w:sz w:val="20"/>
                <w:szCs w:val="20"/>
                <w:lang w:val="en-GB" w:eastAsia="en-US"/>
              </w:rPr>
              <w:t>MW-assisted</w:t>
            </w:r>
          </w:p>
        </w:tc>
        <w:tc>
          <w:tcPr>
            <w:tcW w:w="1116" w:type="dxa"/>
            <w:tcBorders>
              <w:top w:val="nil"/>
              <w:left w:val="nil"/>
              <w:bottom w:val="nil"/>
              <w:right w:val="nil"/>
            </w:tcBorders>
            <w:vAlign w:val="center"/>
          </w:tcPr>
          <w:p w14:paraId="4BF0B262"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TFA</w:t>
            </w:r>
            <w:r w:rsidRPr="0063495B">
              <w:rPr>
                <w:rFonts w:eastAsia="Calibri"/>
                <w:sz w:val="20"/>
                <w:szCs w:val="20"/>
                <w:vertAlign w:val="superscript"/>
                <w:lang w:val="en-GB" w:eastAsia="en-US"/>
              </w:rPr>
              <w:t>*</w:t>
            </w:r>
          </w:p>
        </w:tc>
        <w:tc>
          <w:tcPr>
            <w:tcW w:w="574" w:type="dxa"/>
            <w:tcBorders>
              <w:top w:val="nil"/>
              <w:left w:val="nil"/>
              <w:bottom w:val="nil"/>
              <w:right w:val="nil"/>
            </w:tcBorders>
            <w:vAlign w:val="center"/>
          </w:tcPr>
          <w:p w14:paraId="6BF82AAC" w14:textId="77777777" w:rsidR="0063495B" w:rsidRPr="0063495B" w:rsidRDefault="0063495B" w:rsidP="0063495B">
            <w:pPr>
              <w:spacing w:after="60" w:line="23" w:lineRule="atLeast"/>
              <w:jc w:val="center"/>
              <w:rPr>
                <w:rFonts w:eastAsia="Calibri"/>
                <w:sz w:val="20"/>
                <w:szCs w:val="20"/>
                <w:lang w:val="en-GB" w:eastAsia="en-US"/>
              </w:rPr>
            </w:pPr>
          </w:p>
        </w:tc>
        <w:tc>
          <w:tcPr>
            <w:tcW w:w="1436" w:type="dxa"/>
            <w:tcBorders>
              <w:top w:val="nil"/>
              <w:left w:val="nil"/>
              <w:bottom w:val="nil"/>
              <w:right w:val="nil"/>
            </w:tcBorders>
            <w:vAlign w:val="center"/>
          </w:tcPr>
          <w:p w14:paraId="2A89F6DB"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117</w:t>
            </w:r>
          </w:p>
        </w:tc>
        <w:tc>
          <w:tcPr>
            <w:tcW w:w="1134" w:type="dxa"/>
            <w:tcBorders>
              <w:top w:val="nil"/>
              <w:left w:val="nil"/>
              <w:bottom w:val="nil"/>
              <w:right w:val="nil"/>
            </w:tcBorders>
            <w:vAlign w:val="center"/>
          </w:tcPr>
          <w:p w14:paraId="09CFF878"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100</w:t>
            </w:r>
          </w:p>
        </w:tc>
      </w:tr>
      <w:tr w:rsidR="0063495B" w:rsidRPr="0063495B" w14:paraId="2010C427" w14:textId="77777777" w:rsidTr="00703ACB">
        <w:tc>
          <w:tcPr>
            <w:tcW w:w="1127" w:type="dxa"/>
            <w:vMerge/>
            <w:tcBorders>
              <w:top w:val="nil"/>
              <w:left w:val="nil"/>
              <w:bottom w:val="single" w:sz="4" w:space="0" w:color="auto"/>
              <w:right w:val="nil"/>
            </w:tcBorders>
            <w:textDirection w:val="btLr"/>
            <w:vAlign w:val="center"/>
          </w:tcPr>
          <w:p w14:paraId="480CC0AB" w14:textId="77777777" w:rsidR="0063495B" w:rsidRPr="0063495B" w:rsidRDefault="0063495B" w:rsidP="0063495B">
            <w:pPr>
              <w:spacing w:after="60" w:line="23" w:lineRule="atLeast"/>
              <w:ind w:left="113" w:right="113"/>
              <w:jc w:val="center"/>
              <w:rPr>
                <w:rFonts w:eastAsia="Calibri"/>
                <w:sz w:val="20"/>
                <w:szCs w:val="20"/>
                <w:lang w:val="en-GB" w:eastAsia="en-US"/>
              </w:rPr>
            </w:pPr>
          </w:p>
        </w:tc>
        <w:tc>
          <w:tcPr>
            <w:tcW w:w="1116" w:type="dxa"/>
            <w:tcBorders>
              <w:top w:val="nil"/>
              <w:left w:val="nil"/>
              <w:bottom w:val="nil"/>
              <w:right w:val="nil"/>
            </w:tcBorders>
            <w:vAlign w:val="center"/>
          </w:tcPr>
          <w:p w14:paraId="2C484CC5"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Viscozyme</w:t>
            </w:r>
          </w:p>
        </w:tc>
        <w:tc>
          <w:tcPr>
            <w:tcW w:w="574" w:type="dxa"/>
            <w:vMerge w:val="restart"/>
            <w:tcBorders>
              <w:top w:val="nil"/>
              <w:left w:val="nil"/>
              <w:bottom w:val="nil"/>
              <w:right w:val="nil"/>
            </w:tcBorders>
            <w:vAlign w:val="center"/>
          </w:tcPr>
          <w:p w14:paraId="6CB5E393"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40</w:t>
            </w:r>
          </w:p>
        </w:tc>
        <w:tc>
          <w:tcPr>
            <w:tcW w:w="1436" w:type="dxa"/>
            <w:tcBorders>
              <w:top w:val="nil"/>
              <w:left w:val="nil"/>
              <w:bottom w:val="nil"/>
              <w:right w:val="nil"/>
            </w:tcBorders>
            <w:vAlign w:val="center"/>
          </w:tcPr>
          <w:p w14:paraId="18E87F95"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102</w:t>
            </w:r>
          </w:p>
        </w:tc>
        <w:tc>
          <w:tcPr>
            <w:tcW w:w="1134" w:type="dxa"/>
            <w:tcBorders>
              <w:top w:val="nil"/>
              <w:left w:val="nil"/>
              <w:bottom w:val="nil"/>
              <w:right w:val="nil"/>
            </w:tcBorders>
            <w:vAlign w:val="center"/>
          </w:tcPr>
          <w:p w14:paraId="2A73304D"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87</w:t>
            </w:r>
          </w:p>
        </w:tc>
      </w:tr>
      <w:tr w:rsidR="0063495B" w:rsidRPr="0063495B" w14:paraId="4AD7BE72" w14:textId="77777777" w:rsidTr="00703ACB">
        <w:tc>
          <w:tcPr>
            <w:tcW w:w="1127" w:type="dxa"/>
            <w:vMerge/>
            <w:tcBorders>
              <w:top w:val="nil"/>
              <w:left w:val="nil"/>
              <w:bottom w:val="single" w:sz="4" w:space="0" w:color="auto"/>
              <w:right w:val="nil"/>
            </w:tcBorders>
            <w:textDirection w:val="btLr"/>
            <w:vAlign w:val="center"/>
          </w:tcPr>
          <w:p w14:paraId="3E41DF44" w14:textId="77777777" w:rsidR="0063495B" w:rsidRPr="0063495B" w:rsidRDefault="0063495B" w:rsidP="0063495B">
            <w:pPr>
              <w:spacing w:after="60" w:line="23" w:lineRule="atLeast"/>
              <w:ind w:left="113" w:right="113"/>
              <w:jc w:val="center"/>
              <w:rPr>
                <w:rFonts w:eastAsia="Calibri"/>
                <w:sz w:val="20"/>
                <w:szCs w:val="20"/>
                <w:lang w:val="en-GB" w:eastAsia="en-US"/>
              </w:rPr>
            </w:pPr>
          </w:p>
        </w:tc>
        <w:tc>
          <w:tcPr>
            <w:tcW w:w="1116" w:type="dxa"/>
            <w:tcBorders>
              <w:top w:val="nil"/>
              <w:left w:val="nil"/>
              <w:bottom w:val="nil"/>
              <w:right w:val="nil"/>
            </w:tcBorders>
            <w:vAlign w:val="center"/>
          </w:tcPr>
          <w:p w14:paraId="001EF80B"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e-PGA</w:t>
            </w:r>
          </w:p>
        </w:tc>
        <w:tc>
          <w:tcPr>
            <w:tcW w:w="574" w:type="dxa"/>
            <w:vMerge/>
            <w:tcBorders>
              <w:top w:val="nil"/>
              <w:left w:val="nil"/>
              <w:bottom w:val="nil"/>
              <w:right w:val="nil"/>
            </w:tcBorders>
            <w:vAlign w:val="center"/>
          </w:tcPr>
          <w:p w14:paraId="3F1E6449" w14:textId="77777777" w:rsidR="0063495B" w:rsidRPr="0063495B" w:rsidRDefault="0063495B" w:rsidP="0063495B">
            <w:pPr>
              <w:spacing w:after="60" w:line="23" w:lineRule="atLeast"/>
              <w:jc w:val="center"/>
              <w:rPr>
                <w:rFonts w:eastAsia="Calibri"/>
                <w:sz w:val="20"/>
                <w:szCs w:val="20"/>
                <w:lang w:val="en-GB" w:eastAsia="en-US"/>
              </w:rPr>
            </w:pPr>
          </w:p>
        </w:tc>
        <w:tc>
          <w:tcPr>
            <w:tcW w:w="1436" w:type="dxa"/>
            <w:tcBorders>
              <w:top w:val="nil"/>
              <w:left w:val="nil"/>
              <w:bottom w:val="nil"/>
              <w:right w:val="nil"/>
            </w:tcBorders>
            <w:vAlign w:val="center"/>
          </w:tcPr>
          <w:p w14:paraId="0BFA1765"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3</w:t>
            </w:r>
          </w:p>
        </w:tc>
        <w:tc>
          <w:tcPr>
            <w:tcW w:w="1134" w:type="dxa"/>
            <w:tcBorders>
              <w:top w:val="nil"/>
              <w:left w:val="nil"/>
              <w:bottom w:val="nil"/>
              <w:right w:val="nil"/>
            </w:tcBorders>
            <w:vAlign w:val="center"/>
          </w:tcPr>
          <w:p w14:paraId="14603B83"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3</w:t>
            </w:r>
          </w:p>
        </w:tc>
      </w:tr>
      <w:tr w:rsidR="0063495B" w:rsidRPr="0063495B" w14:paraId="23F3B253" w14:textId="77777777" w:rsidTr="00703ACB">
        <w:tc>
          <w:tcPr>
            <w:tcW w:w="1127" w:type="dxa"/>
            <w:vMerge/>
            <w:tcBorders>
              <w:top w:val="nil"/>
              <w:left w:val="nil"/>
              <w:bottom w:val="single" w:sz="4" w:space="0" w:color="auto"/>
              <w:right w:val="nil"/>
            </w:tcBorders>
            <w:textDirection w:val="btLr"/>
            <w:vAlign w:val="center"/>
          </w:tcPr>
          <w:p w14:paraId="51B1FB8C" w14:textId="77777777" w:rsidR="0063495B" w:rsidRPr="0063495B" w:rsidRDefault="0063495B" w:rsidP="0063495B">
            <w:pPr>
              <w:spacing w:after="60" w:line="23" w:lineRule="atLeast"/>
              <w:ind w:left="113" w:right="113"/>
              <w:jc w:val="center"/>
              <w:rPr>
                <w:rFonts w:eastAsia="Calibri"/>
                <w:sz w:val="20"/>
                <w:szCs w:val="20"/>
                <w:lang w:val="en-GB" w:eastAsia="en-US"/>
              </w:rPr>
            </w:pPr>
          </w:p>
        </w:tc>
        <w:tc>
          <w:tcPr>
            <w:tcW w:w="1116" w:type="dxa"/>
            <w:tcBorders>
              <w:top w:val="nil"/>
              <w:left w:val="nil"/>
              <w:bottom w:val="nil"/>
              <w:right w:val="nil"/>
            </w:tcBorders>
            <w:vAlign w:val="center"/>
          </w:tcPr>
          <w:p w14:paraId="340C056C"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Mix</w:t>
            </w:r>
          </w:p>
        </w:tc>
        <w:tc>
          <w:tcPr>
            <w:tcW w:w="574" w:type="dxa"/>
            <w:vMerge/>
            <w:tcBorders>
              <w:top w:val="nil"/>
              <w:left w:val="nil"/>
              <w:bottom w:val="nil"/>
              <w:right w:val="nil"/>
            </w:tcBorders>
            <w:vAlign w:val="center"/>
          </w:tcPr>
          <w:p w14:paraId="4C38D8B9" w14:textId="77777777" w:rsidR="0063495B" w:rsidRPr="0063495B" w:rsidRDefault="0063495B" w:rsidP="0063495B">
            <w:pPr>
              <w:spacing w:after="60" w:line="23" w:lineRule="atLeast"/>
              <w:jc w:val="center"/>
              <w:rPr>
                <w:rFonts w:eastAsia="Calibri"/>
                <w:sz w:val="20"/>
                <w:szCs w:val="20"/>
                <w:lang w:val="en-GB" w:eastAsia="en-US"/>
              </w:rPr>
            </w:pPr>
          </w:p>
        </w:tc>
        <w:tc>
          <w:tcPr>
            <w:tcW w:w="1436" w:type="dxa"/>
            <w:tcBorders>
              <w:top w:val="nil"/>
              <w:left w:val="nil"/>
              <w:bottom w:val="nil"/>
              <w:right w:val="nil"/>
            </w:tcBorders>
            <w:vAlign w:val="center"/>
          </w:tcPr>
          <w:p w14:paraId="3BDF1EE7"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103</w:t>
            </w:r>
          </w:p>
        </w:tc>
        <w:tc>
          <w:tcPr>
            <w:tcW w:w="1134" w:type="dxa"/>
            <w:tcBorders>
              <w:top w:val="nil"/>
              <w:left w:val="nil"/>
              <w:bottom w:val="nil"/>
              <w:right w:val="nil"/>
            </w:tcBorders>
            <w:vAlign w:val="center"/>
          </w:tcPr>
          <w:p w14:paraId="79B15AC2"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88</w:t>
            </w:r>
          </w:p>
        </w:tc>
      </w:tr>
      <w:tr w:rsidR="0063495B" w:rsidRPr="0063495B" w14:paraId="5AC53D48" w14:textId="77777777" w:rsidTr="00703ACB">
        <w:tc>
          <w:tcPr>
            <w:tcW w:w="1127" w:type="dxa"/>
            <w:vMerge/>
            <w:tcBorders>
              <w:top w:val="nil"/>
              <w:left w:val="nil"/>
              <w:bottom w:val="single" w:sz="4" w:space="0" w:color="auto"/>
              <w:right w:val="nil"/>
            </w:tcBorders>
            <w:textDirection w:val="btLr"/>
            <w:vAlign w:val="center"/>
          </w:tcPr>
          <w:p w14:paraId="570CD8B7" w14:textId="77777777" w:rsidR="0063495B" w:rsidRPr="0063495B" w:rsidRDefault="0063495B" w:rsidP="0063495B">
            <w:pPr>
              <w:spacing w:after="60" w:line="23" w:lineRule="atLeast"/>
              <w:ind w:left="113" w:right="113"/>
              <w:jc w:val="center"/>
              <w:rPr>
                <w:rFonts w:eastAsia="Calibri"/>
                <w:sz w:val="20"/>
                <w:szCs w:val="20"/>
                <w:lang w:val="en-GB" w:eastAsia="en-US"/>
              </w:rPr>
            </w:pPr>
          </w:p>
        </w:tc>
        <w:tc>
          <w:tcPr>
            <w:tcW w:w="1116" w:type="dxa"/>
            <w:tcBorders>
              <w:top w:val="nil"/>
              <w:left w:val="nil"/>
              <w:bottom w:val="nil"/>
              <w:right w:val="nil"/>
            </w:tcBorders>
            <w:vAlign w:val="center"/>
          </w:tcPr>
          <w:p w14:paraId="22E2D806"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Viscozyme</w:t>
            </w:r>
          </w:p>
        </w:tc>
        <w:tc>
          <w:tcPr>
            <w:tcW w:w="574" w:type="dxa"/>
            <w:vMerge w:val="restart"/>
            <w:tcBorders>
              <w:top w:val="nil"/>
              <w:left w:val="nil"/>
              <w:bottom w:val="nil"/>
              <w:right w:val="nil"/>
            </w:tcBorders>
            <w:vAlign w:val="center"/>
          </w:tcPr>
          <w:p w14:paraId="73861519"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50</w:t>
            </w:r>
          </w:p>
        </w:tc>
        <w:tc>
          <w:tcPr>
            <w:tcW w:w="1436" w:type="dxa"/>
            <w:tcBorders>
              <w:top w:val="nil"/>
              <w:left w:val="nil"/>
              <w:bottom w:val="nil"/>
              <w:right w:val="nil"/>
            </w:tcBorders>
            <w:vAlign w:val="center"/>
          </w:tcPr>
          <w:p w14:paraId="79E465C0"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77</w:t>
            </w:r>
          </w:p>
        </w:tc>
        <w:tc>
          <w:tcPr>
            <w:tcW w:w="1134" w:type="dxa"/>
            <w:tcBorders>
              <w:top w:val="nil"/>
              <w:left w:val="nil"/>
              <w:bottom w:val="nil"/>
              <w:right w:val="nil"/>
            </w:tcBorders>
            <w:vAlign w:val="center"/>
          </w:tcPr>
          <w:p w14:paraId="4A2078C0"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66</w:t>
            </w:r>
          </w:p>
        </w:tc>
      </w:tr>
      <w:tr w:rsidR="0063495B" w:rsidRPr="0063495B" w14:paraId="05DC31E2" w14:textId="77777777" w:rsidTr="00703ACB">
        <w:tc>
          <w:tcPr>
            <w:tcW w:w="1127" w:type="dxa"/>
            <w:vMerge/>
            <w:tcBorders>
              <w:top w:val="nil"/>
              <w:left w:val="nil"/>
              <w:bottom w:val="single" w:sz="4" w:space="0" w:color="auto"/>
              <w:right w:val="nil"/>
            </w:tcBorders>
            <w:textDirection w:val="btLr"/>
            <w:vAlign w:val="center"/>
          </w:tcPr>
          <w:p w14:paraId="5BCCE3B2" w14:textId="77777777" w:rsidR="0063495B" w:rsidRPr="0063495B" w:rsidRDefault="0063495B" w:rsidP="0063495B">
            <w:pPr>
              <w:spacing w:after="60" w:line="23" w:lineRule="atLeast"/>
              <w:ind w:left="113" w:right="113"/>
              <w:jc w:val="center"/>
              <w:rPr>
                <w:rFonts w:eastAsia="Calibri"/>
                <w:sz w:val="20"/>
                <w:szCs w:val="20"/>
                <w:lang w:val="en-GB" w:eastAsia="en-US"/>
              </w:rPr>
            </w:pPr>
          </w:p>
        </w:tc>
        <w:tc>
          <w:tcPr>
            <w:tcW w:w="1116" w:type="dxa"/>
            <w:tcBorders>
              <w:top w:val="nil"/>
              <w:left w:val="nil"/>
              <w:bottom w:val="nil"/>
              <w:right w:val="nil"/>
            </w:tcBorders>
            <w:vAlign w:val="center"/>
          </w:tcPr>
          <w:p w14:paraId="5E481D1F"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Pectinase</w:t>
            </w:r>
          </w:p>
        </w:tc>
        <w:tc>
          <w:tcPr>
            <w:tcW w:w="574" w:type="dxa"/>
            <w:vMerge/>
            <w:tcBorders>
              <w:top w:val="nil"/>
              <w:left w:val="nil"/>
              <w:bottom w:val="nil"/>
              <w:right w:val="nil"/>
            </w:tcBorders>
            <w:vAlign w:val="center"/>
          </w:tcPr>
          <w:p w14:paraId="0F9218F6" w14:textId="77777777" w:rsidR="0063495B" w:rsidRPr="0063495B" w:rsidRDefault="0063495B" w:rsidP="0063495B">
            <w:pPr>
              <w:spacing w:after="60" w:line="23" w:lineRule="atLeast"/>
              <w:jc w:val="center"/>
              <w:rPr>
                <w:rFonts w:eastAsia="Calibri"/>
                <w:sz w:val="20"/>
                <w:szCs w:val="20"/>
                <w:lang w:val="en-GB" w:eastAsia="en-US"/>
              </w:rPr>
            </w:pPr>
          </w:p>
        </w:tc>
        <w:tc>
          <w:tcPr>
            <w:tcW w:w="1436" w:type="dxa"/>
            <w:tcBorders>
              <w:top w:val="nil"/>
              <w:left w:val="nil"/>
              <w:bottom w:val="nil"/>
              <w:right w:val="nil"/>
            </w:tcBorders>
            <w:vAlign w:val="center"/>
          </w:tcPr>
          <w:p w14:paraId="72D46204"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7</w:t>
            </w:r>
          </w:p>
        </w:tc>
        <w:tc>
          <w:tcPr>
            <w:tcW w:w="1134" w:type="dxa"/>
            <w:tcBorders>
              <w:top w:val="nil"/>
              <w:left w:val="nil"/>
              <w:bottom w:val="nil"/>
              <w:right w:val="nil"/>
            </w:tcBorders>
            <w:vAlign w:val="center"/>
          </w:tcPr>
          <w:p w14:paraId="58C12CB0"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6</w:t>
            </w:r>
          </w:p>
        </w:tc>
      </w:tr>
      <w:tr w:rsidR="0063495B" w:rsidRPr="0063495B" w14:paraId="317E40ED" w14:textId="77777777" w:rsidTr="00703ACB">
        <w:tc>
          <w:tcPr>
            <w:tcW w:w="1127" w:type="dxa"/>
            <w:vMerge/>
            <w:tcBorders>
              <w:top w:val="nil"/>
              <w:left w:val="nil"/>
              <w:bottom w:val="single" w:sz="4" w:space="0" w:color="auto"/>
              <w:right w:val="nil"/>
            </w:tcBorders>
            <w:textDirection w:val="btLr"/>
            <w:vAlign w:val="center"/>
          </w:tcPr>
          <w:p w14:paraId="6B726BB0" w14:textId="77777777" w:rsidR="0063495B" w:rsidRPr="0063495B" w:rsidRDefault="0063495B" w:rsidP="0063495B">
            <w:pPr>
              <w:spacing w:after="60" w:line="23" w:lineRule="atLeast"/>
              <w:ind w:left="113" w:right="113"/>
              <w:jc w:val="center"/>
              <w:rPr>
                <w:rFonts w:eastAsia="Calibri"/>
                <w:sz w:val="20"/>
                <w:szCs w:val="20"/>
                <w:lang w:val="en-GB" w:eastAsia="en-US"/>
              </w:rPr>
            </w:pPr>
          </w:p>
        </w:tc>
        <w:tc>
          <w:tcPr>
            <w:tcW w:w="1116" w:type="dxa"/>
            <w:tcBorders>
              <w:top w:val="nil"/>
              <w:left w:val="nil"/>
              <w:bottom w:val="single" w:sz="4" w:space="0" w:color="auto"/>
              <w:right w:val="nil"/>
            </w:tcBorders>
            <w:vAlign w:val="center"/>
          </w:tcPr>
          <w:p w14:paraId="1F9A2ECF"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Mix</w:t>
            </w:r>
          </w:p>
        </w:tc>
        <w:tc>
          <w:tcPr>
            <w:tcW w:w="574" w:type="dxa"/>
            <w:vMerge/>
            <w:tcBorders>
              <w:top w:val="nil"/>
              <w:left w:val="nil"/>
              <w:bottom w:val="single" w:sz="4" w:space="0" w:color="auto"/>
              <w:right w:val="nil"/>
            </w:tcBorders>
            <w:vAlign w:val="center"/>
          </w:tcPr>
          <w:p w14:paraId="79027604" w14:textId="77777777" w:rsidR="0063495B" w:rsidRPr="0063495B" w:rsidRDefault="0063495B" w:rsidP="0063495B">
            <w:pPr>
              <w:spacing w:after="60" w:line="23" w:lineRule="atLeast"/>
              <w:jc w:val="center"/>
              <w:rPr>
                <w:rFonts w:eastAsia="Calibri"/>
                <w:sz w:val="20"/>
                <w:szCs w:val="20"/>
                <w:lang w:val="en-GB" w:eastAsia="en-US"/>
              </w:rPr>
            </w:pPr>
          </w:p>
        </w:tc>
        <w:tc>
          <w:tcPr>
            <w:tcW w:w="1436" w:type="dxa"/>
            <w:tcBorders>
              <w:top w:val="nil"/>
              <w:left w:val="nil"/>
              <w:bottom w:val="single" w:sz="4" w:space="0" w:color="auto"/>
              <w:right w:val="nil"/>
            </w:tcBorders>
            <w:vAlign w:val="center"/>
          </w:tcPr>
          <w:p w14:paraId="6E7667D8"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72</w:t>
            </w:r>
          </w:p>
        </w:tc>
        <w:tc>
          <w:tcPr>
            <w:tcW w:w="1134" w:type="dxa"/>
            <w:tcBorders>
              <w:top w:val="nil"/>
              <w:left w:val="nil"/>
              <w:bottom w:val="single" w:sz="4" w:space="0" w:color="auto"/>
              <w:right w:val="nil"/>
            </w:tcBorders>
            <w:vAlign w:val="center"/>
          </w:tcPr>
          <w:p w14:paraId="4F7AB4FE" w14:textId="77777777" w:rsidR="0063495B" w:rsidRPr="0063495B" w:rsidRDefault="0063495B" w:rsidP="0063495B">
            <w:pPr>
              <w:spacing w:after="60" w:line="23" w:lineRule="atLeast"/>
              <w:jc w:val="center"/>
              <w:rPr>
                <w:rFonts w:eastAsia="Calibri"/>
                <w:sz w:val="20"/>
                <w:szCs w:val="20"/>
                <w:lang w:val="en-GB" w:eastAsia="en-US"/>
              </w:rPr>
            </w:pPr>
            <w:r w:rsidRPr="0063495B">
              <w:rPr>
                <w:rFonts w:eastAsia="Calibri"/>
                <w:sz w:val="20"/>
                <w:szCs w:val="20"/>
                <w:lang w:val="en-GB" w:eastAsia="en-US"/>
              </w:rPr>
              <w:t>62</w:t>
            </w:r>
          </w:p>
        </w:tc>
      </w:tr>
    </w:tbl>
    <w:p w14:paraId="79E57DE2" w14:textId="77777777" w:rsidR="0063495B" w:rsidRDefault="0063495B" w:rsidP="00C56CD4">
      <w:pPr>
        <w:rPr>
          <w:lang w:val="en-US"/>
        </w:rPr>
      </w:pPr>
    </w:p>
    <w:p w14:paraId="741B467A" w14:textId="77777777" w:rsidR="0063495B" w:rsidRDefault="0063495B" w:rsidP="00C56CD4">
      <w:pPr>
        <w:rPr>
          <w:lang w:val="en-US"/>
        </w:rPr>
      </w:pPr>
    </w:p>
    <w:p w14:paraId="556BAE6E" w14:textId="77777777" w:rsidR="0063495B" w:rsidRDefault="0063495B" w:rsidP="00C56CD4">
      <w:pPr>
        <w:rPr>
          <w:lang w:val="en-US"/>
        </w:rPr>
      </w:pPr>
    </w:p>
    <w:p w14:paraId="1F0F9265" w14:textId="77777777" w:rsidR="0063495B" w:rsidRDefault="0063495B" w:rsidP="00C56CD4">
      <w:pPr>
        <w:rPr>
          <w:lang w:val="en-US"/>
        </w:rPr>
      </w:pPr>
    </w:p>
    <w:p w14:paraId="336FFDC4" w14:textId="77777777" w:rsidR="0063495B" w:rsidRDefault="0063495B" w:rsidP="00C56CD4">
      <w:pPr>
        <w:rPr>
          <w:lang w:val="en-US"/>
        </w:rPr>
      </w:pPr>
    </w:p>
    <w:p w14:paraId="6A671035" w14:textId="77777777" w:rsidR="0063495B" w:rsidRDefault="0063495B" w:rsidP="00C56CD4">
      <w:pPr>
        <w:rPr>
          <w:lang w:val="en-US"/>
        </w:rPr>
      </w:pPr>
    </w:p>
    <w:p w14:paraId="0EE5B073" w14:textId="77777777" w:rsidR="0063495B" w:rsidRDefault="0063495B" w:rsidP="00C56CD4">
      <w:pPr>
        <w:rPr>
          <w:lang w:val="en-US"/>
        </w:rPr>
      </w:pPr>
    </w:p>
    <w:p w14:paraId="1CAEF489" w14:textId="77777777" w:rsidR="0063495B" w:rsidRDefault="0063495B" w:rsidP="00C56CD4">
      <w:pPr>
        <w:rPr>
          <w:lang w:val="en-US"/>
        </w:rPr>
      </w:pPr>
    </w:p>
    <w:p w14:paraId="7EE7ED8E" w14:textId="77777777" w:rsidR="0063495B" w:rsidRDefault="0063495B" w:rsidP="00C56CD4">
      <w:pPr>
        <w:rPr>
          <w:lang w:val="en-US"/>
        </w:rPr>
      </w:pPr>
    </w:p>
    <w:p w14:paraId="22914CDC" w14:textId="77777777" w:rsidR="0063495B" w:rsidRDefault="0063495B" w:rsidP="00C56CD4">
      <w:pPr>
        <w:rPr>
          <w:lang w:val="en-US"/>
        </w:rPr>
      </w:pPr>
    </w:p>
    <w:p w14:paraId="3B3E5988" w14:textId="77777777" w:rsidR="0063495B" w:rsidRDefault="0063495B" w:rsidP="00C56CD4">
      <w:pPr>
        <w:rPr>
          <w:lang w:val="en-US"/>
        </w:rPr>
      </w:pPr>
    </w:p>
    <w:p w14:paraId="61FD866E" w14:textId="77777777" w:rsidR="0063495B" w:rsidRDefault="0063495B" w:rsidP="00C56CD4">
      <w:pPr>
        <w:rPr>
          <w:lang w:val="en-US"/>
        </w:rPr>
      </w:pPr>
    </w:p>
    <w:p w14:paraId="561B0380" w14:textId="77777777" w:rsidR="0063495B" w:rsidRDefault="0063495B" w:rsidP="00C56CD4">
      <w:pPr>
        <w:rPr>
          <w:lang w:val="en-US"/>
        </w:rPr>
      </w:pPr>
    </w:p>
    <w:p w14:paraId="656221A9" w14:textId="77777777" w:rsidR="0063495B" w:rsidRDefault="0063495B" w:rsidP="00C56CD4">
      <w:pPr>
        <w:rPr>
          <w:lang w:val="en-US"/>
        </w:rPr>
      </w:pPr>
    </w:p>
    <w:p w14:paraId="00B23A46" w14:textId="77777777" w:rsidR="0063495B" w:rsidRDefault="0063495B" w:rsidP="00C56CD4">
      <w:pPr>
        <w:rPr>
          <w:lang w:val="en-US"/>
        </w:rPr>
      </w:pPr>
    </w:p>
    <w:p w14:paraId="507235CB" w14:textId="77777777" w:rsidR="0063495B" w:rsidRDefault="0063495B" w:rsidP="00C56CD4">
      <w:pPr>
        <w:rPr>
          <w:lang w:val="en-US"/>
        </w:rPr>
      </w:pPr>
    </w:p>
    <w:p w14:paraId="48868696" w14:textId="77777777" w:rsidR="0063495B" w:rsidRDefault="0063495B" w:rsidP="00C56CD4">
      <w:pPr>
        <w:rPr>
          <w:lang w:val="en-US"/>
        </w:rPr>
      </w:pPr>
    </w:p>
    <w:p w14:paraId="6BE605A0" w14:textId="77777777" w:rsidR="0063495B" w:rsidRDefault="0063495B" w:rsidP="00C56CD4">
      <w:pPr>
        <w:rPr>
          <w:lang w:val="en-US"/>
        </w:rPr>
      </w:pPr>
    </w:p>
    <w:p w14:paraId="7272C2DC" w14:textId="77777777" w:rsidR="0063495B" w:rsidRDefault="0063495B" w:rsidP="00C56CD4">
      <w:pPr>
        <w:rPr>
          <w:lang w:val="en-US"/>
        </w:rPr>
      </w:pPr>
    </w:p>
    <w:p w14:paraId="37AA55F4" w14:textId="77777777" w:rsidR="0063495B" w:rsidRDefault="0063495B" w:rsidP="00C56CD4">
      <w:pPr>
        <w:rPr>
          <w:lang w:val="en-US"/>
        </w:rPr>
      </w:pPr>
    </w:p>
    <w:p w14:paraId="1CB03800" w14:textId="77777777" w:rsidR="0063495B" w:rsidRDefault="0063495B" w:rsidP="00C56CD4">
      <w:pPr>
        <w:rPr>
          <w:lang w:val="en-US"/>
        </w:rPr>
      </w:pPr>
    </w:p>
    <w:p w14:paraId="2F6120FB" w14:textId="77777777" w:rsidR="0063495B" w:rsidRDefault="0063495B" w:rsidP="00C56CD4">
      <w:pPr>
        <w:rPr>
          <w:lang w:val="en-US"/>
        </w:rPr>
      </w:pPr>
    </w:p>
    <w:p w14:paraId="3C3B13E0" w14:textId="77777777" w:rsidR="0063495B" w:rsidRDefault="0063495B" w:rsidP="00C56CD4">
      <w:pPr>
        <w:rPr>
          <w:lang w:val="en-US"/>
        </w:rPr>
      </w:pPr>
    </w:p>
    <w:p w14:paraId="41765849" w14:textId="77777777" w:rsidR="0063495B" w:rsidRDefault="0063495B" w:rsidP="00C56CD4">
      <w:pPr>
        <w:rPr>
          <w:lang w:val="en-US"/>
        </w:rPr>
      </w:pPr>
    </w:p>
    <w:p w14:paraId="7425AF2D" w14:textId="77777777" w:rsidR="0099240A" w:rsidRDefault="0099240A" w:rsidP="00C56CD4">
      <w:pPr>
        <w:rPr>
          <w:lang w:val="en-US"/>
        </w:rPr>
      </w:pPr>
    </w:p>
    <w:p w14:paraId="64BE3633" w14:textId="77777777" w:rsidR="0099240A" w:rsidRDefault="0099240A" w:rsidP="00C56CD4">
      <w:pPr>
        <w:rPr>
          <w:lang w:val="en-US"/>
        </w:rPr>
      </w:pPr>
    </w:p>
    <w:p w14:paraId="70322F3F" w14:textId="77777777" w:rsidR="0099240A" w:rsidRDefault="0099240A" w:rsidP="00C56CD4">
      <w:pPr>
        <w:rPr>
          <w:lang w:val="en-US"/>
        </w:rPr>
      </w:pPr>
    </w:p>
    <w:p w14:paraId="504B733B" w14:textId="77777777" w:rsidR="0099240A" w:rsidRDefault="0099240A" w:rsidP="00C56CD4">
      <w:pPr>
        <w:rPr>
          <w:lang w:val="en-US"/>
        </w:rPr>
      </w:pPr>
    </w:p>
    <w:p w14:paraId="79907546" w14:textId="77777777" w:rsidR="0099240A" w:rsidRDefault="0099240A" w:rsidP="00C56CD4">
      <w:pPr>
        <w:rPr>
          <w:lang w:val="en-US"/>
        </w:rPr>
      </w:pPr>
    </w:p>
    <w:p w14:paraId="35EFEC47" w14:textId="77777777" w:rsidR="0099240A" w:rsidRDefault="0099240A" w:rsidP="00C56CD4">
      <w:pPr>
        <w:rPr>
          <w:lang w:val="en-US"/>
        </w:rPr>
      </w:pPr>
    </w:p>
    <w:p w14:paraId="50481E5C" w14:textId="77777777" w:rsidR="0099240A" w:rsidRDefault="0099240A" w:rsidP="00C56CD4">
      <w:pPr>
        <w:rPr>
          <w:lang w:val="en-US"/>
        </w:rPr>
      </w:pPr>
    </w:p>
    <w:p w14:paraId="79C17C98" w14:textId="77777777" w:rsidR="0099240A" w:rsidRDefault="0099240A" w:rsidP="00C56CD4">
      <w:pPr>
        <w:rPr>
          <w:lang w:val="en-US"/>
        </w:rPr>
      </w:pPr>
    </w:p>
    <w:p w14:paraId="0ED5D6DF" w14:textId="77777777" w:rsidR="0099240A" w:rsidRDefault="0099240A" w:rsidP="00C56CD4">
      <w:pPr>
        <w:rPr>
          <w:lang w:val="en-US"/>
        </w:rPr>
      </w:pPr>
    </w:p>
    <w:p w14:paraId="3CA0E208" w14:textId="77777777" w:rsidR="0099240A" w:rsidRDefault="0099240A" w:rsidP="00C56CD4">
      <w:pPr>
        <w:rPr>
          <w:lang w:val="en-US"/>
        </w:rPr>
      </w:pPr>
    </w:p>
    <w:p w14:paraId="030C2F84" w14:textId="77777777" w:rsidR="0099240A" w:rsidRDefault="0099240A" w:rsidP="00C56CD4">
      <w:pPr>
        <w:rPr>
          <w:lang w:val="en-US"/>
        </w:rPr>
      </w:pPr>
    </w:p>
    <w:p w14:paraId="05878FEE" w14:textId="77777777" w:rsidR="0099240A" w:rsidRDefault="0099240A" w:rsidP="00C56CD4">
      <w:pPr>
        <w:rPr>
          <w:lang w:val="en-US"/>
        </w:rPr>
      </w:pPr>
    </w:p>
    <w:p w14:paraId="3CA9610D" w14:textId="77777777" w:rsidR="0099240A" w:rsidRDefault="0099240A" w:rsidP="00C56CD4">
      <w:pPr>
        <w:rPr>
          <w:lang w:val="en-US"/>
        </w:rPr>
      </w:pPr>
    </w:p>
    <w:p w14:paraId="48FCF40C" w14:textId="77777777" w:rsidR="0099240A" w:rsidRDefault="0099240A" w:rsidP="00C56CD4">
      <w:pPr>
        <w:rPr>
          <w:lang w:val="en-US"/>
        </w:rPr>
      </w:pPr>
    </w:p>
    <w:p w14:paraId="2B2B5417" w14:textId="77777777" w:rsidR="0099240A" w:rsidRDefault="0099240A" w:rsidP="00C56CD4">
      <w:pPr>
        <w:rPr>
          <w:lang w:val="en-US"/>
        </w:rPr>
      </w:pPr>
    </w:p>
    <w:p w14:paraId="3845C721" w14:textId="77777777" w:rsidR="0099240A" w:rsidRDefault="0099240A" w:rsidP="00C56CD4">
      <w:pPr>
        <w:rPr>
          <w:lang w:val="en-US"/>
        </w:rPr>
      </w:pPr>
    </w:p>
    <w:p w14:paraId="67F50F7B" w14:textId="77777777" w:rsidR="0099240A" w:rsidRDefault="0099240A" w:rsidP="00C56CD4">
      <w:pPr>
        <w:rPr>
          <w:lang w:val="en-US"/>
        </w:rPr>
      </w:pPr>
    </w:p>
    <w:p w14:paraId="3F5FE15D" w14:textId="77777777" w:rsidR="0099240A" w:rsidRDefault="0099240A" w:rsidP="00C56CD4">
      <w:pPr>
        <w:rPr>
          <w:lang w:val="en-US"/>
        </w:rPr>
      </w:pPr>
    </w:p>
    <w:p w14:paraId="5C55740A" w14:textId="454BE3AB" w:rsidR="004954FC" w:rsidRDefault="004954FC">
      <w:pPr>
        <w:rPr>
          <w:lang w:val="en-US"/>
        </w:rPr>
      </w:pPr>
      <w:r>
        <w:rPr>
          <w:lang w:val="en-US"/>
        </w:rPr>
        <w:br w:type="page"/>
      </w:r>
    </w:p>
    <w:p w14:paraId="62950790" w14:textId="37222D62" w:rsidR="00C56CD4" w:rsidRPr="004954FC" w:rsidRDefault="00C56CD4" w:rsidP="00C56CD4">
      <w:pPr>
        <w:rPr>
          <w:b/>
          <w:sz w:val="28"/>
          <w:lang w:val="en-US"/>
        </w:rPr>
      </w:pPr>
      <w:r w:rsidRPr="004954FC">
        <w:rPr>
          <w:b/>
          <w:sz w:val="28"/>
          <w:lang w:val="en-US"/>
        </w:rPr>
        <w:t>Table of contents</w:t>
      </w:r>
    </w:p>
    <w:p w14:paraId="0A50139B" w14:textId="77777777" w:rsidR="00C56CD4" w:rsidRPr="009A6CA6" w:rsidRDefault="00C56CD4" w:rsidP="00A2312A">
      <w:pPr>
        <w:pStyle w:val="Tableofcontents"/>
      </w:pPr>
    </w:p>
    <w:p w14:paraId="3D0CD130" w14:textId="7A726FE3" w:rsidR="00C56CD4" w:rsidRPr="009A6CA6" w:rsidRDefault="00C56CD4" w:rsidP="00A2312A">
      <w:pPr>
        <w:pStyle w:val="Tableofcontents"/>
      </w:pPr>
      <w:r w:rsidRPr="009A6CA6">
        <w:rPr>
          <w:b/>
        </w:rPr>
        <w:t>Keyword</w:t>
      </w:r>
      <w:r w:rsidR="004954FC">
        <w:rPr>
          <w:b/>
        </w:rPr>
        <w:t xml:space="preserve">s: </w:t>
      </w:r>
      <w:r w:rsidR="004954FC" w:rsidRPr="004954FC">
        <w:t>pectin extraction, enzymatic oxidation, enzymatic synthesis, sugar-derived polyesters, galactaric acid.</w:t>
      </w:r>
    </w:p>
    <w:p w14:paraId="2FC1FAE6" w14:textId="77777777" w:rsidR="002D16A0" w:rsidRPr="009A6CA6" w:rsidRDefault="002D16A0" w:rsidP="00C56CD4">
      <w:pPr>
        <w:rPr>
          <w:lang w:val="en-US"/>
        </w:rPr>
      </w:pPr>
    </w:p>
    <w:p w14:paraId="3FC328F0" w14:textId="3AE7573F" w:rsidR="007B7A09" w:rsidRPr="00B71573" w:rsidRDefault="004954FC" w:rsidP="00A2312A">
      <w:pPr>
        <w:pStyle w:val="Tableofcontents"/>
        <w:rPr>
          <w:lang w:val="it-IT"/>
        </w:rPr>
      </w:pPr>
      <w:r w:rsidRPr="00B71573">
        <w:rPr>
          <w:lang w:val="it-IT"/>
        </w:rPr>
        <w:t>Marco Vastano</w:t>
      </w:r>
      <w:r w:rsidRPr="00B71573">
        <w:rPr>
          <w:vertAlign w:val="superscript"/>
          <w:lang w:val="it-IT"/>
        </w:rPr>
        <w:t>1,2</w:t>
      </w:r>
      <w:r w:rsidRPr="00B71573">
        <w:rPr>
          <w:lang w:val="it-IT"/>
        </w:rPr>
        <w:t>, Alessandro Pellis</w:t>
      </w:r>
      <w:r w:rsidRPr="00B71573">
        <w:rPr>
          <w:vertAlign w:val="superscript"/>
          <w:lang w:val="it-IT"/>
        </w:rPr>
        <w:t>1,*</w:t>
      </w:r>
      <w:r w:rsidRPr="00B71573">
        <w:rPr>
          <w:lang w:val="it-IT"/>
        </w:rPr>
        <w:t>, Carla Botelho Machado</w:t>
      </w:r>
      <w:r w:rsidRPr="00B71573">
        <w:rPr>
          <w:vertAlign w:val="superscript"/>
          <w:lang w:val="it-IT"/>
        </w:rPr>
        <w:t>3</w:t>
      </w:r>
      <w:r w:rsidRPr="00B71573">
        <w:rPr>
          <w:lang w:val="it-IT"/>
        </w:rPr>
        <w:t>, Rachael Simister</w:t>
      </w:r>
      <w:r w:rsidRPr="00B71573">
        <w:rPr>
          <w:vertAlign w:val="superscript"/>
          <w:lang w:val="it-IT"/>
        </w:rPr>
        <w:t>3</w:t>
      </w:r>
      <w:r w:rsidRPr="00B71573">
        <w:rPr>
          <w:lang w:val="it-IT"/>
        </w:rPr>
        <w:t>, Simon J. McQueen-Mason</w:t>
      </w:r>
      <w:r w:rsidRPr="00B71573">
        <w:rPr>
          <w:vertAlign w:val="superscript"/>
          <w:lang w:val="it-IT"/>
        </w:rPr>
        <w:t>3</w:t>
      </w:r>
      <w:r w:rsidRPr="00B71573">
        <w:rPr>
          <w:lang w:val="it-IT"/>
        </w:rPr>
        <w:t>, Thomas J. Farmer</w:t>
      </w:r>
      <w:r w:rsidRPr="00B71573">
        <w:rPr>
          <w:vertAlign w:val="superscript"/>
          <w:lang w:val="it-IT"/>
        </w:rPr>
        <w:t>1</w:t>
      </w:r>
      <w:r w:rsidRPr="00B71573">
        <w:rPr>
          <w:lang w:val="it-IT"/>
        </w:rPr>
        <w:t>, Leonardo D. Gomez</w:t>
      </w:r>
      <w:r w:rsidRPr="00B71573">
        <w:rPr>
          <w:vertAlign w:val="superscript"/>
          <w:lang w:val="it-IT"/>
        </w:rPr>
        <w:t>3,*</w:t>
      </w:r>
    </w:p>
    <w:p w14:paraId="3D0661CB" w14:textId="77777777" w:rsidR="002D16A0" w:rsidRPr="00B71573" w:rsidRDefault="002D16A0" w:rsidP="00A2312A">
      <w:pPr>
        <w:pStyle w:val="Tableofcontents"/>
        <w:rPr>
          <w:lang w:val="it-IT"/>
        </w:rPr>
      </w:pPr>
    </w:p>
    <w:p w14:paraId="6EC12A84" w14:textId="0389073D" w:rsidR="004954FC" w:rsidRDefault="002D16A0" w:rsidP="00A2312A">
      <w:pPr>
        <w:pStyle w:val="Tableofcontents"/>
      </w:pPr>
      <w:r w:rsidRPr="009A6CA6">
        <w:rPr>
          <w:b/>
        </w:rPr>
        <w:t>Title</w:t>
      </w:r>
      <w:r w:rsidR="004954FC">
        <w:rPr>
          <w:b/>
        </w:rPr>
        <w:t>:</w:t>
      </w:r>
      <w:r w:rsidRPr="009A6CA6">
        <w:t xml:space="preserve"> </w:t>
      </w:r>
      <w:r w:rsidR="004954FC">
        <w:t>Sustainable Galactarate-Based Polymers: Multienzymatic Production of Pectin-Derived Polyesters</w:t>
      </w:r>
    </w:p>
    <w:p w14:paraId="64F20393" w14:textId="77777777" w:rsidR="00004A23" w:rsidRPr="009A6CA6" w:rsidRDefault="00004A23" w:rsidP="00A2312A">
      <w:pPr>
        <w:pStyle w:val="Tableofcontents"/>
      </w:pPr>
    </w:p>
    <w:p w14:paraId="33801876" w14:textId="6C7FDC0A" w:rsidR="003E113B" w:rsidRPr="009A6CA6" w:rsidRDefault="00004A23" w:rsidP="00A2312A">
      <w:pPr>
        <w:pStyle w:val="Tableofcontents"/>
      </w:pPr>
      <w:r w:rsidRPr="009A6CA6">
        <w:t>ToC figure</w:t>
      </w:r>
    </w:p>
    <w:p w14:paraId="54373C96" w14:textId="77777777" w:rsidR="006256F5" w:rsidRDefault="006256F5" w:rsidP="00A2312A">
      <w:pPr>
        <w:pStyle w:val="Tableofcontents"/>
      </w:pPr>
    </w:p>
    <w:p w14:paraId="661C1889" w14:textId="77777777" w:rsidR="009C0A09" w:rsidRPr="009A6CA6" w:rsidRDefault="0099240A" w:rsidP="00A2312A">
      <w:pPr>
        <w:pStyle w:val="Tableofcontents"/>
        <w:jc w:val="center"/>
      </w:pPr>
      <w:r w:rsidRPr="00C6277C">
        <w:rPr>
          <w:b/>
        </w:rPr>
        <w:t>The three-step biocatalyzed strategy used in this work.</w:t>
      </w:r>
      <w:r>
        <w:t xml:space="preserve"> E</w:t>
      </w:r>
      <w:r w:rsidRPr="00403A6D">
        <w:t>xtraction (1), oxidation (2) and polymerization (3) to GA-based semi-linear bio-based polyesters having lateral functionalities that could be readily used as anchor points for post-polymerization modifications.</w:t>
      </w:r>
      <w:r w:rsidR="008E61C7">
        <w:rPr>
          <w:noProof/>
          <w:lang w:val="en-GB" w:eastAsia="en-GB"/>
        </w:rPr>
        <w:drawing>
          <wp:inline distT="0" distB="0" distL="0" distR="0" wp14:anchorId="0CFE6897" wp14:editId="2A6E2FC3">
            <wp:extent cx="2970000" cy="2700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000" cy="2700000"/>
                    </a:xfrm>
                    <a:prstGeom prst="rect">
                      <a:avLst/>
                    </a:prstGeom>
                    <a:noFill/>
                  </pic:spPr>
                </pic:pic>
              </a:graphicData>
            </a:graphic>
          </wp:inline>
        </w:drawing>
      </w:r>
    </w:p>
    <w:p w14:paraId="5EE63C00" w14:textId="254215F6" w:rsidR="0059526F" w:rsidRPr="009A6CA6" w:rsidRDefault="003E113B" w:rsidP="0059526F">
      <w:pPr>
        <w:rPr>
          <w:color w:val="FF0000"/>
          <w:lang w:val="en-US"/>
        </w:rPr>
      </w:pPr>
      <w:r w:rsidRPr="009A6CA6">
        <w:rPr>
          <w:lang w:val="en-US"/>
        </w:rPr>
        <w:br w:type="page"/>
      </w:r>
    </w:p>
    <w:p w14:paraId="4198ABFC" w14:textId="77777777" w:rsidR="0059526F" w:rsidRPr="009A6CA6" w:rsidRDefault="0059526F" w:rsidP="0059526F">
      <w:pPr>
        <w:rPr>
          <w:b/>
          <w:lang w:val="en-US"/>
        </w:rPr>
      </w:pPr>
    </w:p>
    <w:p w14:paraId="190AB02D" w14:textId="77777777" w:rsidR="0059526F" w:rsidRPr="009A6CA6" w:rsidRDefault="0059526F" w:rsidP="0059526F">
      <w:pPr>
        <w:spacing w:line="480" w:lineRule="auto"/>
        <w:rPr>
          <w:lang w:val="en-US"/>
        </w:rPr>
      </w:pPr>
      <w:r w:rsidRPr="009A6CA6">
        <w:rPr>
          <w:lang w:val="en-US"/>
        </w:rPr>
        <w:t xml:space="preserve">Copyright WILEY-VCH Verlag GmbH &amp; Co. KGaA, 69469 Weinheim, Germany, </w:t>
      </w:r>
      <w:r w:rsidR="006C3782" w:rsidRPr="009A6CA6">
        <w:rPr>
          <w:lang w:val="en-US"/>
        </w:rPr>
        <w:t>201</w:t>
      </w:r>
      <w:r w:rsidR="00522E88" w:rsidRPr="009A6CA6">
        <w:rPr>
          <w:lang w:val="en-US"/>
        </w:rPr>
        <w:t>8</w:t>
      </w:r>
      <w:r w:rsidRPr="009A6CA6">
        <w:rPr>
          <w:lang w:val="en-US"/>
        </w:rPr>
        <w:t>.</w:t>
      </w:r>
    </w:p>
    <w:p w14:paraId="4A1568B7" w14:textId="77777777" w:rsidR="0059526F" w:rsidRPr="009A6CA6" w:rsidRDefault="0059526F" w:rsidP="0059526F">
      <w:pPr>
        <w:pStyle w:val="Title2"/>
        <w:rPr>
          <w:b w:val="0"/>
          <w:color w:val="FF0000"/>
        </w:rPr>
      </w:pPr>
    </w:p>
    <w:p w14:paraId="325F216D" w14:textId="735140E7" w:rsidR="0059526F" w:rsidRPr="009A6CA6" w:rsidRDefault="0059526F" w:rsidP="0059526F">
      <w:pPr>
        <w:pStyle w:val="Title2"/>
        <w:rPr>
          <w:b w:val="0"/>
          <w:color w:val="000000"/>
          <w:sz w:val="32"/>
          <w:szCs w:val="32"/>
        </w:rPr>
      </w:pPr>
      <w:r w:rsidRPr="009A6CA6">
        <w:rPr>
          <w:b w:val="0"/>
          <w:color w:val="000000"/>
          <w:sz w:val="32"/>
          <w:szCs w:val="32"/>
        </w:rPr>
        <w:t>Supporting Information</w:t>
      </w:r>
    </w:p>
    <w:p w14:paraId="3C2884BD" w14:textId="77777777" w:rsidR="00B72069" w:rsidRDefault="00B72069" w:rsidP="0059526F">
      <w:pPr>
        <w:pStyle w:val="Title2"/>
        <w:rPr>
          <w:b w:val="0"/>
          <w:color w:val="00B0F0"/>
        </w:rPr>
      </w:pPr>
    </w:p>
    <w:p w14:paraId="7979140F" w14:textId="77777777" w:rsidR="00B72069" w:rsidRPr="009A6CA6" w:rsidRDefault="00B72069" w:rsidP="00B72069">
      <w:pPr>
        <w:spacing w:line="480" w:lineRule="auto"/>
        <w:rPr>
          <w:b/>
          <w:lang w:val="en-US"/>
        </w:rPr>
      </w:pPr>
      <w:r w:rsidRPr="009A6CA6">
        <w:rPr>
          <w:b/>
          <w:lang w:val="en-US"/>
        </w:rPr>
        <w:t>Sustainable Galactarate-Based Polymers: Multienzymatic Production of Pectin-Derived Polyesters</w:t>
      </w:r>
    </w:p>
    <w:p w14:paraId="7CF2DC70" w14:textId="77777777" w:rsidR="0059526F" w:rsidRPr="009A6CA6" w:rsidRDefault="0059526F" w:rsidP="00A2312A">
      <w:pPr>
        <w:pStyle w:val="Tableofcontents"/>
      </w:pPr>
    </w:p>
    <w:p w14:paraId="0BFFAFF3" w14:textId="77777777" w:rsidR="00B72069" w:rsidRPr="009A6CA6" w:rsidRDefault="00B72069" w:rsidP="00B72069">
      <w:pPr>
        <w:pStyle w:val="AuthorsFull"/>
        <w:rPr>
          <w:lang w:val="it-IT"/>
        </w:rPr>
      </w:pPr>
      <w:r w:rsidRPr="009A6CA6">
        <w:rPr>
          <w:lang w:val="it-IT"/>
        </w:rPr>
        <w:t>Marco Vastano, Alessandro Pellis*, Carla Botelho Machado, Rachael Simister, Simon J. McQueen-Mason, Thomas J. Farmer, Leonardo D. Gomez*</w:t>
      </w:r>
    </w:p>
    <w:p w14:paraId="4F432C1D" w14:textId="77777777" w:rsidR="00B72069" w:rsidRPr="00CE3A6D" w:rsidRDefault="00B72069" w:rsidP="0059526F">
      <w:pPr>
        <w:rPr>
          <w:lang w:val="it-IT"/>
        </w:rPr>
      </w:pPr>
    </w:p>
    <w:p w14:paraId="3403A090" w14:textId="00296638" w:rsidR="00CE3A6D" w:rsidRPr="00CE3A6D" w:rsidRDefault="00CE3A6D" w:rsidP="0059526F">
      <w:pPr>
        <w:rPr>
          <w:lang w:val="it-IT"/>
        </w:rPr>
        <w:sectPr w:rsidR="00CE3A6D" w:rsidRPr="00CE3A6D">
          <w:headerReference w:type="default" r:id="rId16"/>
          <w:footerReference w:type="default" r:id="rId17"/>
          <w:pgSz w:w="11906" w:h="16838"/>
          <w:pgMar w:top="1417" w:right="1417" w:bottom="1134" w:left="1417" w:header="708" w:footer="708" w:gutter="0"/>
          <w:cols w:space="708"/>
          <w:docGrid w:linePitch="360"/>
        </w:sectPr>
      </w:pPr>
    </w:p>
    <w:tbl>
      <w:tblPr>
        <w:tblStyle w:val="TableGrid"/>
        <w:tblW w:w="15500" w:type="dxa"/>
        <w:tblLook w:val="0600" w:firstRow="0" w:lastRow="0" w:firstColumn="0" w:lastColumn="0" w:noHBand="1" w:noVBand="1"/>
      </w:tblPr>
      <w:tblGrid>
        <w:gridCol w:w="1260"/>
        <w:gridCol w:w="2540"/>
        <w:gridCol w:w="2541"/>
        <w:gridCol w:w="1593"/>
        <w:gridCol w:w="1725"/>
        <w:gridCol w:w="1992"/>
        <w:gridCol w:w="1593"/>
        <w:gridCol w:w="2256"/>
      </w:tblGrid>
      <w:tr w:rsidR="00B72069" w:rsidRPr="00314D85" w14:paraId="752973A0" w14:textId="77777777" w:rsidTr="00B72069">
        <w:trPr>
          <w:trHeight w:val="220"/>
        </w:trPr>
        <w:tc>
          <w:tcPr>
            <w:tcW w:w="15500" w:type="dxa"/>
            <w:gridSpan w:val="8"/>
            <w:tcBorders>
              <w:top w:val="nil"/>
              <w:left w:val="nil"/>
              <w:bottom w:val="nil"/>
              <w:right w:val="nil"/>
            </w:tcBorders>
          </w:tcPr>
          <w:p w14:paraId="0A3382B1" w14:textId="77777777" w:rsidR="00B72069" w:rsidRPr="00163C36" w:rsidRDefault="00B72069" w:rsidP="00703ACB">
            <w:pPr>
              <w:jc w:val="center"/>
              <w:textAlignment w:val="center"/>
              <w:rPr>
                <w:rFonts w:ascii="Times New Roman" w:hAnsi="Times New Roman"/>
                <w:b/>
                <w:color w:val="000000" w:themeColor="text1"/>
                <w:kern w:val="24"/>
                <w:lang w:val="en-GB" w:eastAsia="it-IT"/>
              </w:rPr>
            </w:pPr>
            <w:bookmarkStart w:id="7" w:name="_Hlk1464179"/>
            <w:r w:rsidRPr="00737E2B">
              <w:rPr>
                <w:rFonts w:ascii="Times New Roman" w:hAnsi="Times New Roman"/>
                <w:b/>
                <w:color w:val="000000" w:themeColor="text1"/>
                <w:kern w:val="24"/>
                <w:lang w:val="en-GB" w:eastAsia="it-IT"/>
              </w:rPr>
              <w:t xml:space="preserve">Table S1. Characterization of PEM. </w:t>
            </w:r>
            <w:r w:rsidRPr="00737E2B">
              <w:rPr>
                <w:rFonts w:ascii="Times New Roman" w:hAnsi="Times New Roman"/>
                <w:color w:val="000000" w:themeColor="text1"/>
                <w:kern w:val="24"/>
                <w:lang w:val="en-GB" w:eastAsia="it-IT"/>
              </w:rPr>
              <w:t>Characterization of PEM for A enzymatic extractions and B Microwave-assisted extractions.</w:t>
            </w:r>
          </w:p>
        </w:tc>
      </w:tr>
      <w:bookmarkEnd w:id="7"/>
      <w:tr w:rsidR="00B72069" w:rsidRPr="00163C36" w14:paraId="64E82F48" w14:textId="77777777" w:rsidTr="00B72069">
        <w:trPr>
          <w:trHeight w:val="220"/>
        </w:trPr>
        <w:tc>
          <w:tcPr>
            <w:tcW w:w="6341" w:type="dxa"/>
            <w:gridSpan w:val="3"/>
            <w:tcBorders>
              <w:top w:val="nil"/>
              <w:left w:val="nil"/>
            </w:tcBorders>
          </w:tcPr>
          <w:p w14:paraId="5245AB39" w14:textId="77777777" w:rsidR="00B72069" w:rsidRPr="00163C36" w:rsidRDefault="00B72069" w:rsidP="00703ACB">
            <w:pPr>
              <w:textAlignment w:val="center"/>
              <w:rPr>
                <w:rFonts w:ascii="Times New Roman" w:hAnsi="Times New Roman"/>
                <w:b/>
                <w:color w:val="000000" w:themeColor="text1"/>
                <w:sz w:val="40"/>
                <w:szCs w:val="40"/>
                <w:lang w:eastAsia="it-IT"/>
              </w:rPr>
            </w:pPr>
            <w:r w:rsidRPr="00163C36">
              <w:rPr>
                <w:rFonts w:ascii="Times New Roman" w:hAnsi="Times New Roman"/>
                <w:b/>
                <w:color w:val="000000" w:themeColor="text1"/>
                <w:sz w:val="40"/>
                <w:szCs w:val="40"/>
                <w:lang w:eastAsia="it-IT"/>
              </w:rPr>
              <w:t>A</w:t>
            </w:r>
          </w:p>
          <w:p w14:paraId="55C68B56" w14:textId="77777777" w:rsidR="00B72069" w:rsidRPr="00163C36" w:rsidRDefault="00B72069" w:rsidP="00703ACB">
            <w:pPr>
              <w:textAlignment w:val="center"/>
              <w:rPr>
                <w:rFonts w:ascii="Times New Roman" w:hAnsi="Times New Roman"/>
                <w:color w:val="000000" w:themeColor="text1"/>
                <w:lang w:eastAsia="it-IT"/>
              </w:rPr>
            </w:pPr>
          </w:p>
        </w:tc>
        <w:tc>
          <w:tcPr>
            <w:tcW w:w="1593" w:type="dxa"/>
            <w:tcBorders>
              <w:top w:val="single" w:sz="4" w:space="0" w:color="auto"/>
            </w:tcBorders>
            <w:vAlign w:val="center"/>
          </w:tcPr>
          <w:p w14:paraId="3CDC5615" w14:textId="77777777" w:rsidR="00B72069"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PEM yield</w:t>
            </w:r>
          </w:p>
          <w:p w14:paraId="6BDF366C"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w:t>
            </w:r>
          </w:p>
        </w:tc>
        <w:tc>
          <w:tcPr>
            <w:tcW w:w="1725" w:type="dxa"/>
            <w:tcBorders>
              <w:top w:val="single" w:sz="4" w:space="0" w:color="auto"/>
            </w:tcBorders>
            <w:vAlign w:val="center"/>
          </w:tcPr>
          <w:p w14:paraId="6D37C26B" w14:textId="77777777" w:rsidR="00B72069"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DE</w:t>
            </w:r>
          </w:p>
          <w:p w14:paraId="0F2A8660"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w:t>
            </w:r>
          </w:p>
        </w:tc>
        <w:tc>
          <w:tcPr>
            <w:tcW w:w="1992" w:type="dxa"/>
            <w:tcBorders>
              <w:top w:val="single" w:sz="4" w:space="0" w:color="auto"/>
            </w:tcBorders>
            <w:vAlign w:val="center"/>
          </w:tcPr>
          <w:p w14:paraId="6D71BBF5" w14:textId="77777777" w:rsidR="00B72069"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Sugar Recovery</w:t>
            </w:r>
          </w:p>
          <w:p w14:paraId="3F4490DA"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w:t>
            </w:r>
          </w:p>
        </w:tc>
        <w:tc>
          <w:tcPr>
            <w:tcW w:w="1593" w:type="dxa"/>
            <w:tcBorders>
              <w:top w:val="single" w:sz="4" w:space="0" w:color="auto"/>
            </w:tcBorders>
            <w:vAlign w:val="center"/>
          </w:tcPr>
          <w:p w14:paraId="4475D5EF"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GalA / Tot Sugars [%]</w:t>
            </w:r>
          </w:p>
        </w:tc>
        <w:tc>
          <w:tcPr>
            <w:tcW w:w="2256" w:type="dxa"/>
            <w:tcBorders>
              <w:top w:val="single" w:sz="4" w:space="0" w:color="auto"/>
            </w:tcBorders>
            <w:vAlign w:val="center"/>
          </w:tcPr>
          <w:p w14:paraId="779D0A63" w14:textId="77777777" w:rsidR="00B72069" w:rsidRDefault="00B72069" w:rsidP="00703ACB">
            <w:pPr>
              <w:jc w:val="center"/>
              <w:textAlignment w:val="center"/>
              <w:rPr>
                <w:rFonts w:ascii="Times New Roman" w:hAnsi="Times New Roman"/>
                <w:b/>
                <w:color w:val="000000" w:themeColor="text1"/>
                <w:kern w:val="24"/>
                <w:lang w:val="en-GB" w:eastAsia="it-IT"/>
              </w:rPr>
            </w:pPr>
            <w:r w:rsidRPr="00163C36">
              <w:rPr>
                <w:rFonts w:ascii="Times New Roman" w:hAnsi="Times New Roman"/>
                <w:b/>
                <w:color w:val="000000" w:themeColor="text1"/>
                <w:kern w:val="24"/>
                <w:lang w:val="en-GB" w:eastAsia="it-IT"/>
              </w:rPr>
              <w:t>GalA recovery</w:t>
            </w:r>
          </w:p>
          <w:p w14:paraId="5EA46CA0" w14:textId="77777777" w:rsidR="00B72069" w:rsidRPr="00163C36" w:rsidRDefault="00B72069" w:rsidP="00703ACB">
            <w:pPr>
              <w:jc w:val="center"/>
              <w:textAlignment w:val="center"/>
              <w:rPr>
                <w:rFonts w:ascii="Times New Roman" w:hAnsi="Times New Roman"/>
                <w:b/>
                <w:color w:val="000000" w:themeColor="text1"/>
                <w:lang w:val="en-GB" w:eastAsia="it-IT"/>
              </w:rPr>
            </w:pPr>
            <w:r w:rsidRPr="00163C36">
              <w:rPr>
                <w:rFonts w:ascii="Times New Roman" w:hAnsi="Times New Roman"/>
                <w:b/>
                <w:color w:val="000000" w:themeColor="text1"/>
                <w:kern w:val="24"/>
                <w:lang w:val="en-GB" w:eastAsia="it-IT"/>
              </w:rPr>
              <w:t>[mg g</w:t>
            </w:r>
            <w:r w:rsidRPr="00163C36">
              <w:rPr>
                <w:rFonts w:ascii="Times New Roman" w:hAnsi="Times New Roman"/>
                <w:b/>
                <w:color w:val="000000" w:themeColor="text1"/>
                <w:kern w:val="24"/>
                <w:vertAlign w:val="subscript"/>
                <w:lang w:val="en-GB" w:eastAsia="it-IT"/>
              </w:rPr>
              <w:t>biomass</w:t>
            </w:r>
            <w:r w:rsidRPr="00163C36">
              <w:rPr>
                <w:rFonts w:ascii="Times New Roman" w:hAnsi="Times New Roman"/>
                <w:b/>
                <w:color w:val="000000" w:themeColor="text1"/>
                <w:kern w:val="24"/>
                <w:vertAlign w:val="superscript"/>
                <w:lang w:val="en-GB" w:eastAsia="it-IT"/>
              </w:rPr>
              <w:t>-1</w:t>
            </w:r>
            <w:r w:rsidRPr="00163C36">
              <w:rPr>
                <w:rFonts w:ascii="Times New Roman" w:hAnsi="Times New Roman"/>
                <w:b/>
                <w:color w:val="000000" w:themeColor="text1"/>
                <w:kern w:val="24"/>
                <w:lang w:val="en-GB" w:eastAsia="it-IT"/>
              </w:rPr>
              <w:t>]</w:t>
            </w:r>
          </w:p>
        </w:tc>
      </w:tr>
      <w:tr w:rsidR="00B72069" w:rsidRPr="00163C36" w14:paraId="57FF0F99" w14:textId="77777777" w:rsidTr="00703ACB">
        <w:trPr>
          <w:trHeight w:val="220"/>
        </w:trPr>
        <w:tc>
          <w:tcPr>
            <w:tcW w:w="6341" w:type="dxa"/>
            <w:gridSpan w:val="3"/>
            <w:vAlign w:val="center"/>
            <w:hideMark/>
          </w:tcPr>
          <w:p w14:paraId="3A6AD25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Acetate Buffer 100 mM pH 5</w:t>
            </w:r>
          </w:p>
        </w:tc>
        <w:tc>
          <w:tcPr>
            <w:tcW w:w="1593" w:type="dxa"/>
            <w:vAlign w:val="center"/>
            <w:hideMark/>
          </w:tcPr>
          <w:p w14:paraId="2F14571B"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8.6 ± 0.1</w:t>
            </w:r>
          </w:p>
        </w:tc>
        <w:tc>
          <w:tcPr>
            <w:tcW w:w="1725" w:type="dxa"/>
            <w:vAlign w:val="center"/>
            <w:hideMark/>
          </w:tcPr>
          <w:p w14:paraId="3A5E782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49.7 ± 0.1</w:t>
            </w:r>
          </w:p>
        </w:tc>
        <w:tc>
          <w:tcPr>
            <w:tcW w:w="1992" w:type="dxa"/>
            <w:vAlign w:val="center"/>
            <w:hideMark/>
          </w:tcPr>
          <w:p w14:paraId="5535609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30.8 ± 4.5</w:t>
            </w:r>
          </w:p>
        </w:tc>
        <w:tc>
          <w:tcPr>
            <w:tcW w:w="1593" w:type="dxa"/>
            <w:vAlign w:val="center"/>
            <w:hideMark/>
          </w:tcPr>
          <w:p w14:paraId="7BC75F90"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55.5 ± 8.8</w:t>
            </w:r>
          </w:p>
        </w:tc>
        <w:tc>
          <w:tcPr>
            <w:tcW w:w="2256" w:type="dxa"/>
            <w:vAlign w:val="center"/>
            <w:hideMark/>
          </w:tcPr>
          <w:p w14:paraId="2AAA07E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15 ± 4.4</w:t>
            </w:r>
          </w:p>
        </w:tc>
      </w:tr>
      <w:tr w:rsidR="00B72069" w:rsidRPr="00163C36" w14:paraId="6B9DC79B" w14:textId="77777777" w:rsidTr="00703ACB">
        <w:trPr>
          <w:trHeight w:val="220"/>
        </w:trPr>
        <w:tc>
          <w:tcPr>
            <w:tcW w:w="1260" w:type="dxa"/>
            <w:vMerge w:val="restart"/>
            <w:textDirection w:val="btLr"/>
            <w:vAlign w:val="center"/>
          </w:tcPr>
          <w:p w14:paraId="6F064E20" w14:textId="77777777" w:rsidR="00B72069" w:rsidRPr="00163C36" w:rsidRDefault="00B72069" w:rsidP="00703ACB">
            <w:pPr>
              <w:ind w:left="113" w:right="113"/>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Enzymatic</w:t>
            </w:r>
          </w:p>
        </w:tc>
        <w:tc>
          <w:tcPr>
            <w:tcW w:w="2540" w:type="dxa"/>
            <w:vAlign w:val="center"/>
          </w:tcPr>
          <w:p w14:paraId="5FF010E4"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Enzyme</w:t>
            </w:r>
          </w:p>
        </w:tc>
        <w:tc>
          <w:tcPr>
            <w:tcW w:w="2541" w:type="dxa"/>
            <w:vAlign w:val="center"/>
          </w:tcPr>
          <w:p w14:paraId="17C4F0FE"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Load [µL]</w:t>
            </w:r>
          </w:p>
        </w:tc>
        <w:tc>
          <w:tcPr>
            <w:tcW w:w="1593" w:type="dxa"/>
            <w:vAlign w:val="center"/>
          </w:tcPr>
          <w:p w14:paraId="795E04E8"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25" w:type="dxa"/>
            <w:vAlign w:val="center"/>
          </w:tcPr>
          <w:p w14:paraId="26EF20CF"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992" w:type="dxa"/>
            <w:vAlign w:val="center"/>
          </w:tcPr>
          <w:p w14:paraId="3ECA67A9"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593" w:type="dxa"/>
            <w:vAlign w:val="center"/>
          </w:tcPr>
          <w:p w14:paraId="75F79CA7"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2256" w:type="dxa"/>
            <w:vAlign w:val="center"/>
          </w:tcPr>
          <w:p w14:paraId="37419FD7" w14:textId="77777777" w:rsidR="00B72069" w:rsidRPr="00163C36" w:rsidRDefault="00B72069" w:rsidP="00703ACB">
            <w:pPr>
              <w:jc w:val="center"/>
              <w:textAlignment w:val="center"/>
              <w:rPr>
                <w:rFonts w:ascii="Times New Roman" w:hAnsi="Times New Roman"/>
                <w:color w:val="000000" w:themeColor="text1"/>
                <w:kern w:val="24"/>
                <w:lang w:eastAsia="it-IT"/>
              </w:rPr>
            </w:pPr>
          </w:p>
        </w:tc>
      </w:tr>
      <w:tr w:rsidR="00B72069" w:rsidRPr="00163C36" w14:paraId="3FB0D24B" w14:textId="77777777" w:rsidTr="00703ACB">
        <w:trPr>
          <w:trHeight w:val="220"/>
        </w:trPr>
        <w:tc>
          <w:tcPr>
            <w:tcW w:w="1260" w:type="dxa"/>
            <w:vMerge/>
            <w:textDirection w:val="btLr"/>
            <w:vAlign w:val="center"/>
            <w:hideMark/>
          </w:tcPr>
          <w:p w14:paraId="1EFF709C" w14:textId="77777777" w:rsidR="00B72069" w:rsidRPr="00163C36" w:rsidRDefault="00B72069" w:rsidP="00703ACB">
            <w:pPr>
              <w:jc w:val="center"/>
              <w:textAlignment w:val="center"/>
              <w:rPr>
                <w:rFonts w:ascii="Times New Roman" w:hAnsi="Times New Roman"/>
                <w:color w:val="000000" w:themeColor="text1"/>
                <w:lang w:eastAsia="it-IT"/>
              </w:rPr>
            </w:pPr>
          </w:p>
        </w:tc>
        <w:tc>
          <w:tcPr>
            <w:tcW w:w="2540" w:type="dxa"/>
            <w:vMerge w:val="restart"/>
            <w:vAlign w:val="center"/>
          </w:tcPr>
          <w:p w14:paraId="488FC85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Celluclast 1,5</w:t>
            </w:r>
          </w:p>
        </w:tc>
        <w:tc>
          <w:tcPr>
            <w:tcW w:w="2541" w:type="dxa"/>
            <w:vAlign w:val="center"/>
          </w:tcPr>
          <w:p w14:paraId="4F05B03C"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50</w:t>
            </w:r>
          </w:p>
        </w:tc>
        <w:tc>
          <w:tcPr>
            <w:tcW w:w="1593" w:type="dxa"/>
            <w:vAlign w:val="center"/>
            <w:hideMark/>
          </w:tcPr>
          <w:p w14:paraId="2846C69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11.2 ± 0.4</w:t>
            </w:r>
          </w:p>
        </w:tc>
        <w:tc>
          <w:tcPr>
            <w:tcW w:w="1725" w:type="dxa"/>
            <w:vAlign w:val="center"/>
            <w:hideMark/>
          </w:tcPr>
          <w:p w14:paraId="3E3D4BB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50.3 ± 1.6</w:t>
            </w:r>
          </w:p>
        </w:tc>
        <w:tc>
          <w:tcPr>
            <w:tcW w:w="1992" w:type="dxa"/>
            <w:vAlign w:val="center"/>
            <w:hideMark/>
          </w:tcPr>
          <w:p w14:paraId="508DD862"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34.5 ± 10.6</w:t>
            </w:r>
          </w:p>
        </w:tc>
        <w:tc>
          <w:tcPr>
            <w:tcW w:w="1593" w:type="dxa"/>
            <w:vAlign w:val="center"/>
            <w:hideMark/>
          </w:tcPr>
          <w:p w14:paraId="6CB316F1"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54.8 ± 12.6</w:t>
            </w:r>
          </w:p>
        </w:tc>
        <w:tc>
          <w:tcPr>
            <w:tcW w:w="2256" w:type="dxa"/>
            <w:vAlign w:val="center"/>
            <w:hideMark/>
          </w:tcPr>
          <w:p w14:paraId="2D84189C"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26.2 ± 9.4</w:t>
            </w:r>
          </w:p>
        </w:tc>
      </w:tr>
      <w:tr w:rsidR="00B72069" w:rsidRPr="00163C36" w14:paraId="1046D25F" w14:textId="77777777" w:rsidTr="00703ACB">
        <w:trPr>
          <w:trHeight w:val="220"/>
        </w:trPr>
        <w:tc>
          <w:tcPr>
            <w:tcW w:w="0" w:type="auto"/>
            <w:vMerge/>
            <w:vAlign w:val="center"/>
            <w:hideMark/>
          </w:tcPr>
          <w:p w14:paraId="7D8054DE" w14:textId="77777777" w:rsidR="00B72069" w:rsidRPr="00163C36" w:rsidRDefault="00B72069" w:rsidP="00703ACB">
            <w:pPr>
              <w:jc w:val="center"/>
              <w:rPr>
                <w:rFonts w:ascii="Times New Roman" w:hAnsi="Times New Roman"/>
                <w:color w:val="000000" w:themeColor="text1"/>
                <w:lang w:eastAsia="it-IT"/>
              </w:rPr>
            </w:pPr>
          </w:p>
        </w:tc>
        <w:tc>
          <w:tcPr>
            <w:tcW w:w="2540" w:type="dxa"/>
            <w:vMerge/>
            <w:vAlign w:val="center"/>
          </w:tcPr>
          <w:p w14:paraId="3F44CFBF" w14:textId="77777777" w:rsidR="00B72069" w:rsidRPr="00163C36" w:rsidRDefault="00B72069" w:rsidP="00703ACB">
            <w:pPr>
              <w:jc w:val="center"/>
              <w:textAlignment w:val="center"/>
              <w:rPr>
                <w:rFonts w:ascii="Times New Roman" w:hAnsi="Times New Roman"/>
                <w:color w:val="000000" w:themeColor="text1"/>
                <w:lang w:eastAsia="it-IT"/>
              </w:rPr>
            </w:pPr>
          </w:p>
        </w:tc>
        <w:tc>
          <w:tcPr>
            <w:tcW w:w="2541" w:type="dxa"/>
            <w:vAlign w:val="center"/>
          </w:tcPr>
          <w:p w14:paraId="4DE2990B"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100</w:t>
            </w:r>
          </w:p>
        </w:tc>
        <w:tc>
          <w:tcPr>
            <w:tcW w:w="1593" w:type="dxa"/>
            <w:vAlign w:val="center"/>
            <w:hideMark/>
          </w:tcPr>
          <w:p w14:paraId="09161FDA"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11.4 ± 0.1</w:t>
            </w:r>
          </w:p>
        </w:tc>
        <w:tc>
          <w:tcPr>
            <w:tcW w:w="1725" w:type="dxa"/>
            <w:vAlign w:val="center"/>
            <w:hideMark/>
          </w:tcPr>
          <w:p w14:paraId="30D0B46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52.7 ± 0.9</w:t>
            </w:r>
          </w:p>
        </w:tc>
        <w:tc>
          <w:tcPr>
            <w:tcW w:w="1992" w:type="dxa"/>
            <w:vAlign w:val="center"/>
            <w:hideMark/>
          </w:tcPr>
          <w:p w14:paraId="51A5B4D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31.1 ± 6.0</w:t>
            </w:r>
          </w:p>
        </w:tc>
        <w:tc>
          <w:tcPr>
            <w:tcW w:w="1593" w:type="dxa"/>
            <w:vAlign w:val="center"/>
            <w:hideMark/>
          </w:tcPr>
          <w:p w14:paraId="5D16E19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57.1 ± 7.5</w:t>
            </w:r>
          </w:p>
        </w:tc>
        <w:tc>
          <w:tcPr>
            <w:tcW w:w="2256" w:type="dxa"/>
            <w:vAlign w:val="center"/>
            <w:hideMark/>
          </w:tcPr>
          <w:p w14:paraId="51D916A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20.6 ± 6.4</w:t>
            </w:r>
          </w:p>
        </w:tc>
      </w:tr>
      <w:tr w:rsidR="00B72069" w:rsidRPr="00163C36" w14:paraId="70C1ECB4" w14:textId="77777777" w:rsidTr="00703ACB">
        <w:trPr>
          <w:trHeight w:val="220"/>
        </w:trPr>
        <w:tc>
          <w:tcPr>
            <w:tcW w:w="0" w:type="auto"/>
            <w:vMerge/>
            <w:vAlign w:val="center"/>
            <w:hideMark/>
          </w:tcPr>
          <w:p w14:paraId="080147DA" w14:textId="77777777" w:rsidR="00B72069" w:rsidRPr="00163C36" w:rsidRDefault="00B72069" w:rsidP="00703ACB">
            <w:pPr>
              <w:jc w:val="center"/>
              <w:rPr>
                <w:rFonts w:ascii="Times New Roman" w:hAnsi="Times New Roman"/>
                <w:color w:val="000000" w:themeColor="text1"/>
                <w:lang w:eastAsia="it-IT"/>
              </w:rPr>
            </w:pPr>
          </w:p>
        </w:tc>
        <w:tc>
          <w:tcPr>
            <w:tcW w:w="2540" w:type="dxa"/>
            <w:vMerge w:val="restart"/>
            <w:vAlign w:val="center"/>
          </w:tcPr>
          <w:p w14:paraId="342E38A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 xml:space="preserve">Pectinase </w:t>
            </w:r>
            <w:r w:rsidRPr="00163C36">
              <w:rPr>
                <w:rFonts w:ascii="Times New Roman" w:hAnsi="Times New Roman"/>
                <w:i/>
                <w:color w:val="000000" w:themeColor="text1"/>
                <w:kern w:val="24"/>
                <w:lang w:eastAsia="it-IT"/>
              </w:rPr>
              <w:t>A.niger</w:t>
            </w:r>
          </w:p>
        </w:tc>
        <w:tc>
          <w:tcPr>
            <w:tcW w:w="2541" w:type="dxa"/>
            <w:vAlign w:val="center"/>
          </w:tcPr>
          <w:p w14:paraId="6C40634A"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50</w:t>
            </w:r>
          </w:p>
        </w:tc>
        <w:tc>
          <w:tcPr>
            <w:tcW w:w="1593" w:type="dxa"/>
            <w:vAlign w:val="center"/>
            <w:hideMark/>
          </w:tcPr>
          <w:p w14:paraId="7D2DFB0D"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11.5 ± 0.1</w:t>
            </w:r>
          </w:p>
        </w:tc>
        <w:tc>
          <w:tcPr>
            <w:tcW w:w="1725" w:type="dxa"/>
            <w:vAlign w:val="center"/>
            <w:hideMark/>
          </w:tcPr>
          <w:p w14:paraId="6805149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39.2 ± 0.4</w:t>
            </w:r>
          </w:p>
        </w:tc>
        <w:tc>
          <w:tcPr>
            <w:tcW w:w="1992" w:type="dxa"/>
            <w:vAlign w:val="center"/>
            <w:hideMark/>
          </w:tcPr>
          <w:p w14:paraId="25F3A9D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30.7 ± 3.5</w:t>
            </w:r>
          </w:p>
        </w:tc>
        <w:tc>
          <w:tcPr>
            <w:tcW w:w="1593" w:type="dxa"/>
            <w:vAlign w:val="center"/>
            <w:hideMark/>
          </w:tcPr>
          <w:p w14:paraId="0FC8684B"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54.4 ± 5.7</w:t>
            </w:r>
          </w:p>
        </w:tc>
        <w:tc>
          <w:tcPr>
            <w:tcW w:w="2256" w:type="dxa"/>
            <w:vAlign w:val="center"/>
            <w:hideMark/>
          </w:tcPr>
          <w:p w14:paraId="1655B30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19.3 ± 3.8</w:t>
            </w:r>
          </w:p>
        </w:tc>
      </w:tr>
      <w:tr w:rsidR="00B72069" w:rsidRPr="00163C36" w14:paraId="7F658AA6" w14:textId="77777777" w:rsidTr="00703ACB">
        <w:trPr>
          <w:trHeight w:val="220"/>
        </w:trPr>
        <w:tc>
          <w:tcPr>
            <w:tcW w:w="0" w:type="auto"/>
            <w:vMerge/>
            <w:vAlign w:val="center"/>
            <w:hideMark/>
          </w:tcPr>
          <w:p w14:paraId="5AA2BB70" w14:textId="77777777" w:rsidR="00B72069" w:rsidRPr="00163C36" w:rsidRDefault="00B72069" w:rsidP="00703ACB">
            <w:pPr>
              <w:jc w:val="center"/>
              <w:rPr>
                <w:rFonts w:ascii="Times New Roman" w:hAnsi="Times New Roman"/>
                <w:color w:val="000000" w:themeColor="text1"/>
                <w:lang w:eastAsia="it-IT"/>
              </w:rPr>
            </w:pPr>
          </w:p>
        </w:tc>
        <w:tc>
          <w:tcPr>
            <w:tcW w:w="2540" w:type="dxa"/>
            <w:vMerge/>
            <w:vAlign w:val="center"/>
          </w:tcPr>
          <w:p w14:paraId="2FFD8FE1" w14:textId="77777777" w:rsidR="00B72069" w:rsidRPr="00163C36" w:rsidRDefault="00B72069" w:rsidP="00703ACB">
            <w:pPr>
              <w:jc w:val="center"/>
              <w:textAlignment w:val="center"/>
              <w:rPr>
                <w:rFonts w:ascii="Times New Roman" w:hAnsi="Times New Roman"/>
                <w:color w:val="000000" w:themeColor="text1"/>
                <w:lang w:eastAsia="it-IT"/>
              </w:rPr>
            </w:pPr>
          </w:p>
        </w:tc>
        <w:tc>
          <w:tcPr>
            <w:tcW w:w="2541" w:type="dxa"/>
            <w:vAlign w:val="center"/>
          </w:tcPr>
          <w:p w14:paraId="2D857C90"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100</w:t>
            </w:r>
          </w:p>
        </w:tc>
        <w:tc>
          <w:tcPr>
            <w:tcW w:w="1593" w:type="dxa"/>
            <w:vAlign w:val="center"/>
            <w:hideMark/>
          </w:tcPr>
          <w:p w14:paraId="7508614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11.8 ± 0.2</w:t>
            </w:r>
          </w:p>
        </w:tc>
        <w:tc>
          <w:tcPr>
            <w:tcW w:w="1725" w:type="dxa"/>
            <w:vAlign w:val="center"/>
            <w:hideMark/>
          </w:tcPr>
          <w:p w14:paraId="5D88A6C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43.3 ± 0.7</w:t>
            </w:r>
          </w:p>
        </w:tc>
        <w:tc>
          <w:tcPr>
            <w:tcW w:w="1992" w:type="dxa"/>
            <w:vAlign w:val="center"/>
            <w:hideMark/>
          </w:tcPr>
          <w:p w14:paraId="5E72ECF1"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38 ± 10.0</w:t>
            </w:r>
          </w:p>
        </w:tc>
        <w:tc>
          <w:tcPr>
            <w:tcW w:w="1593" w:type="dxa"/>
            <w:vAlign w:val="center"/>
            <w:hideMark/>
          </w:tcPr>
          <w:p w14:paraId="79F8D2C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57.9 ± 6.8</w:t>
            </w:r>
          </w:p>
        </w:tc>
        <w:tc>
          <w:tcPr>
            <w:tcW w:w="2256" w:type="dxa"/>
            <w:vAlign w:val="center"/>
            <w:hideMark/>
          </w:tcPr>
          <w:p w14:paraId="59BB3ED0"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23.5 ± 5.9</w:t>
            </w:r>
          </w:p>
        </w:tc>
      </w:tr>
      <w:tr w:rsidR="00B72069" w:rsidRPr="00163C36" w14:paraId="3BA45185" w14:textId="77777777" w:rsidTr="00703ACB">
        <w:trPr>
          <w:trHeight w:val="220"/>
        </w:trPr>
        <w:tc>
          <w:tcPr>
            <w:tcW w:w="0" w:type="auto"/>
            <w:vMerge/>
            <w:vAlign w:val="center"/>
            <w:hideMark/>
          </w:tcPr>
          <w:p w14:paraId="75850161" w14:textId="77777777" w:rsidR="00B72069" w:rsidRPr="00163C36" w:rsidRDefault="00B72069" w:rsidP="00703ACB">
            <w:pPr>
              <w:jc w:val="center"/>
              <w:rPr>
                <w:rFonts w:ascii="Times New Roman" w:hAnsi="Times New Roman"/>
                <w:color w:val="000000" w:themeColor="text1"/>
                <w:lang w:eastAsia="it-IT"/>
              </w:rPr>
            </w:pPr>
          </w:p>
        </w:tc>
        <w:tc>
          <w:tcPr>
            <w:tcW w:w="2540" w:type="dxa"/>
            <w:vMerge w:val="restart"/>
            <w:vAlign w:val="center"/>
          </w:tcPr>
          <w:p w14:paraId="0A92E8D8"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Viscozyme L</w:t>
            </w:r>
          </w:p>
        </w:tc>
        <w:tc>
          <w:tcPr>
            <w:tcW w:w="2541" w:type="dxa"/>
            <w:vAlign w:val="center"/>
          </w:tcPr>
          <w:p w14:paraId="40FB4AA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50</w:t>
            </w:r>
          </w:p>
        </w:tc>
        <w:tc>
          <w:tcPr>
            <w:tcW w:w="1593" w:type="dxa"/>
            <w:vAlign w:val="center"/>
            <w:hideMark/>
          </w:tcPr>
          <w:p w14:paraId="036C04F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15 ± 0.3</w:t>
            </w:r>
          </w:p>
        </w:tc>
        <w:tc>
          <w:tcPr>
            <w:tcW w:w="1725" w:type="dxa"/>
            <w:vAlign w:val="center"/>
            <w:hideMark/>
          </w:tcPr>
          <w:p w14:paraId="6207742F"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21.5 ± 1.8</w:t>
            </w:r>
          </w:p>
        </w:tc>
        <w:tc>
          <w:tcPr>
            <w:tcW w:w="1992" w:type="dxa"/>
            <w:vAlign w:val="center"/>
            <w:hideMark/>
          </w:tcPr>
          <w:p w14:paraId="530123F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60.7 ± 6.2</w:t>
            </w:r>
          </w:p>
        </w:tc>
        <w:tc>
          <w:tcPr>
            <w:tcW w:w="1593" w:type="dxa"/>
            <w:vAlign w:val="center"/>
            <w:hideMark/>
          </w:tcPr>
          <w:p w14:paraId="6DCD7BF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80.4 ± 0.5</w:t>
            </w:r>
          </w:p>
        </w:tc>
        <w:tc>
          <w:tcPr>
            <w:tcW w:w="2256" w:type="dxa"/>
            <w:vAlign w:val="center"/>
            <w:hideMark/>
          </w:tcPr>
          <w:p w14:paraId="7F1AA120"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73.2 ± 6.4</w:t>
            </w:r>
          </w:p>
        </w:tc>
      </w:tr>
      <w:tr w:rsidR="00B72069" w:rsidRPr="00163C36" w14:paraId="24A55124" w14:textId="77777777" w:rsidTr="00703ACB">
        <w:trPr>
          <w:trHeight w:val="220"/>
        </w:trPr>
        <w:tc>
          <w:tcPr>
            <w:tcW w:w="0" w:type="auto"/>
            <w:vMerge/>
            <w:vAlign w:val="center"/>
            <w:hideMark/>
          </w:tcPr>
          <w:p w14:paraId="29D82FC3" w14:textId="77777777" w:rsidR="00B72069" w:rsidRPr="00163C36" w:rsidRDefault="00B72069" w:rsidP="00703ACB">
            <w:pPr>
              <w:jc w:val="center"/>
              <w:rPr>
                <w:rFonts w:ascii="Times New Roman" w:hAnsi="Times New Roman"/>
                <w:color w:val="000000" w:themeColor="text1"/>
                <w:lang w:eastAsia="it-IT"/>
              </w:rPr>
            </w:pPr>
          </w:p>
        </w:tc>
        <w:tc>
          <w:tcPr>
            <w:tcW w:w="2540" w:type="dxa"/>
            <w:vMerge/>
            <w:vAlign w:val="center"/>
          </w:tcPr>
          <w:p w14:paraId="65AD1A83" w14:textId="77777777" w:rsidR="00B72069" w:rsidRPr="00163C36" w:rsidRDefault="00B72069" w:rsidP="00703ACB">
            <w:pPr>
              <w:jc w:val="center"/>
              <w:textAlignment w:val="center"/>
              <w:rPr>
                <w:rFonts w:ascii="Times New Roman" w:hAnsi="Times New Roman"/>
                <w:color w:val="000000" w:themeColor="text1"/>
                <w:lang w:eastAsia="it-IT"/>
              </w:rPr>
            </w:pPr>
          </w:p>
        </w:tc>
        <w:tc>
          <w:tcPr>
            <w:tcW w:w="2541" w:type="dxa"/>
            <w:vAlign w:val="center"/>
          </w:tcPr>
          <w:p w14:paraId="3CDF0927"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lang w:eastAsia="it-IT"/>
              </w:rPr>
              <w:t>100</w:t>
            </w:r>
          </w:p>
        </w:tc>
        <w:tc>
          <w:tcPr>
            <w:tcW w:w="1593" w:type="dxa"/>
            <w:vAlign w:val="center"/>
            <w:hideMark/>
          </w:tcPr>
          <w:p w14:paraId="536EF6C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14.9 ± 0.1</w:t>
            </w:r>
          </w:p>
        </w:tc>
        <w:tc>
          <w:tcPr>
            <w:tcW w:w="1725" w:type="dxa"/>
            <w:vAlign w:val="center"/>
            <w:hideMark/>
          </w:tcPr>
          <w:p w14:paraId="62FE39C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26 ± 2.5</w:t>
            </w:r>
          </w:p>
        </w:tc>
        <w:tc>
          <w:tcPr>
            <w:tcW w:w="1992" w:type="dxa"/>
            <w:vAlign w:val="center"/>
            <w:hideMark/>
          </w:tcPr>
          <w:p w14:paraId="4DFBB9C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67.8 ± 10.4</w:t>
            </w:r>
          </w:p>
        </w:tc>
        <w:tc>
          <w:tcPr>
            <w:tcW w:w="1593" w:type="dxa"/>
            <w:vAlign w:val="center"/>
            <w:hideMark/>
          </w:tcPr>
          <w:p w14:paraId="4D12AE0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84.1 ± 3.2</w:t>
            </w:r>
          </w:p>
        </w:tc>
        <w:tc>
          <w:tcPr>
            <w:tcW w:w="2256" w:type="dxa"/>
            <w:vAlign w:val="center"/>
            <w:hideMark/>
          </w:tcPr>
          <w:p w14:paraId="60AB3F3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91.2 ± 12.4</w:t>
            </w:r>
          </w:p>
        </w:tc>
      </w:tr>
    </w:tbl>
    <w:p w14:paraId="752686F9" w14:textId="77777777" w:rsidR="00B72069" w:rsidRPr="00B72069" w:rsidRDefault="00B72069" w:rsidP="00B72069">
      <w:pPr>
        <w:jc w:val="center"/>
        <w:rPr>
          <w:color w:val="000000" w:themeColor="text1"/>
          <w:sz w:val="4"/>
          <w:szCs w:val="4"/>
          <w:lang w:val="en-GB"/>
        </w:rPr>
      </w:pPr>
    </w:p>
    <w:tbl>
      <w:tblPr>
        <w:tblStyle w:val="TableGrid"/>
        <w:tblW w:w="15439" w:type="dxa"/>
        <w:tblLook w:val="0600" w:firstRow="0" w:lastRow="0" w:firstColumn="0" w:lastColumn="0" w:noHBand="1" w:noVBand="1"/>
      </w:tblPr>
      <w:tblGrid>
        <w:gridCol w:w="1266"/>
        <w:gridCol w:w="1150"/>
        <w:gridCol w:w="1259"/>
        <w:gridCol w:w="1712"/>
        <w:gridCol w:w="928"/>
        <w:gridCol w:w="1586"/>
        <w:gridCol w:w="1718"/>
        <w:gridCol w:w="2036"/>
        <w:gridCol w:w="1547"/>
        <w:gridCol w:w="2237"/>
      </w:tblGrid>
      <w:tr w:rsidR="00B72069" w:rsidRPr="00163C36" w14:paraId="6B72E630" w14:textId="77777777" w:rsidTr="00703ACB">
        <w:trPr>
          <w:trHeight w:val="630"/>
        </w:trPr>
        <w:tc>
          <w:tcPr>
            <w:tcW w:w="6317" w:type="dxa"/>
            <w:gridSpan w:val="5"/>
            <w:tcBorders>
              <w:top w:val="nil"/>
              <w:left w:val="nil"/>
            </w:tcBorders>
            <w:hideMark/>
          </w:tcPr>
          <w:p w14:paraId="621507CD" w14:textId="77777777" w:rsidR="00B72069" w:rsidRPr="00163C36" w:rsidRDefault="00B72069" w:rsidP="00703ACB">
            <w:pPr>
              <w:textAlignment w:val="center"/>
              <w:rPr>
                <w:rFonts w:ascii="Times New Roman" w:hAnsi="Times New Roman"/>
                <w:b/>
                <w:color w:val="000000" w:themeColor="text1"/>
                <w:kern w:val="24"/>
                <w:sz w:val="40"/>
                <w:szCs w:val="40"/>
                <w:lang w:eastAsia="it-IT"/>
              </w:rPr>
            </w:pPr>
            <w:r w:rsidRPr="00163C36">
              <w:rPr>
                <w:rFonts w:ascii="Times New Roman" w:hAnsi="Times New Roman"/>
                <w:b/>
                <w:color w:val="000000" w:themeColor="text1"/>
                <w:kern w:val="24"/>
                <w:sz w:val="40"/>
                <w:szCs w:val="40"/>
                <w:lang w:eastAsia="it-IT"/>
              </w:rPr>
              <w:t>B</w:t>
            </w:r>
          </w:p>
        </w:tc>
        <w:tc>
          <w:tcPr>
            <w:tcW w:w="1586" w:type="dxa"/>
            <w:vAlign w:val="center"/>
            <w:hideMark/>
          </w:tcPr>
          <w:p w14:paraId="5BD91B5D" w14:textId="77777777" w:rsidR="00B72069"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PEM yield</w:t>
            </w:r>
          </w:p>
          <w:p w14:paraId="32FB9B19"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w:t>
            </w:r>
          </w:p>
        </w:tc>
        <w:tc>
          <w:tcPr>
            <w:tcW w:w="1718" w:type="dxa"/>
            <w:vAlign w:val="center"/>
            <w:hideMark/>
          </w:tcPr>
          <w:p w14:paraId="7979DF87" w14:textId="77777777" w:rsidR="00B72069"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DE</w:t>
            </w:r>
          </w:p>
          <w:p w14:paraId="538128E4"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w:t>
            </w:r>
          </w:p>
        </w:tc>
        <w:tc>
          <w:tcPr>
            <w:tcW w:w="2036" w:type="dxa"/>
            <w:vAlign w:val="center"/>
            <w:hideMark/>
          </w:tcPr>
          <w:p w14:paraId="1D0A8D92" w14:textId="77777777" w:rsidR="00B72069"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Sugar Recovery</w:t>
            </w:r>
          </w:p>
          <w:p w14:paraId="38E5CC3E"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w:t>
            </w:r>
          </w:p>
        </w:tc>
        <w:tc>
          <w:tcPr>
            <w:tcW w:w="1547" w:type="dxa"/>
            <w:vAlign w:val="center"/>
            <w:hideMark/>
          </w:tcPr>
          <w:p w14:paraId="62D934D2"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GalA / Tot Sugars [%]</w:t>
            </w:r>
          </w:p>
        </w:tc>
        <w:tc>
          <w:tcPr>
            <w:tcW w:w="2234" w:type="dxa"/>
            <w:vAlign w:val="center"/>
            <w:hideMark/>
          </w:tcPr>
          <w:p w14:paraId="41CC5560" w14:textId="77777777" w:rsidR="00B72069" w:rsidRDefault="00B72069" w:rsidP="00703ACB">
            <w:pPr>
              <w:jc w:val="center"/>
              <w:textAlignment w:val="center"/>
              <w:rPr>
                <w:rFonts w:ascii="Times New Roman" w:hAnsi="Times New Roman"/>
                <w:b/>
                <w:color w:val="000000" w:themeColor="text1"/>
                <w:kern w:val="24"/>
                <w:lang w:val="en-GB" w:eastAsia="it-IT"/>
              </w:rPr>
            </w:pPr>
            <w:r w:rsidRPr="00163C36">
              <w:rPr>
                <w:rFonts w:ascii="Times New Roman" w:hAnsi="Times New Roman"/>
                <w:b/>
                <w:color w:val="000000" w:themeColor="text1"/>
                <w:kern w:val="24"/>
                <w:lang w:val="en-GB" w:eastAsia="it-IT"/>
              </w:rPr>
              <w:t>GalA recovery</w:t>
            </w:r>
          </w:p>
          <w:p w14:paraId="56F40BBB" w14:textId="77777777" w:rsidR="00B72069" w:rsidRPr="00163C36" w:rsidRDefault="00B72069" w:rsidP="00703ACB">
            <w:pPr>
              <w:jc w:val="center"/>
              <w:textAlignment w:val="center"/>
              <w:rPr>
                <w:rFonts w:ascii="Times New Roman" w:hAnsi="Times New Roman"/>
                <w:b/>
                <w:color w:val="000000" w:themeColor="text1"/>
                <w:lang w:val="en-GB" w:eastAsia="it-IT"/>
              </w:rPr>
            </w:pPr>
            <w:r w:rsidRPr="00163C36">
              <w:rPr>
                <w:rFonts w:ascii="Times New Roman" w:hAnsi="Times New Roman"/>
                <w:b/>
                <w:color w:val="000000" w:themeColor="text1"/>
                <w:kern w:val="24"/>
                <w:lang w:val="en-GB" w:eastAsia="it-IT"/>
              </w:rPr>
              <w:t>[mg g</w:t>
            </w:r>
            <w:r w:rsidRPr="00163C36">
              <w:rPr>
                <w:rFonts w:ascii="Times New Roman" w:hAnsi="Times New Roman"/>
                <w:b/>
                <w:color w:val="000000" w:themeColor="text1"/>
                <w:kern w:val="24"/>
                <w:vertAlign w:val="subscript"/>
                <w:lang w:val="en-GB" w:eastAsia="it-IT"/>
              </w:rPr>
              <w:t>biomass</w:t>
            </w:r>
            <w:r w:rsidRPr="00163C36">
              <w:rPr>
                <w:rFonts w:ascii="Times New Roman" w:hAnsi="Times New Roman"/>
                <w:b/>
                <w:color w:val="000000" w:themeColor="text1"/>
                <w:kern w:val="24"/>
                <w:vertAlign w:val="superscript"/>
                <w:lang w:val="en-GB" w:eastAsia="it-IT"/>
              </w:rPr>
              <w:t>-1</w:t>
            </w:r>
            <w:r w:rsidRPr="00163C36">
              <w:rPr>
                <w:rFonts w:ascii="Times New Roman" w:hAnsi="Times New Roman"/>
                <w:b/>
                <w:color w:val="000000" w:themeColor="text1"/>
                <w:kern w:val="24"/>
                <w:lang w:val="en-GB" w:eastAsia="it-IT"/>
              </w:rPr>
              <w:t>]</w:t>
            </w:r>
          </w:p>
        </w:tc>
      </w:tr>
      <w:tr w:rsidR="00B72069" w:rsidRPr="00163C36" w14:paraId="0591AFF2" w14:textId="77777777" w:rsidTr="00703ACB">
        <w:trPr>
          <w:trHeight w:val="272"/>
        </w:trPr>
        <w:tc>
          <w:tcPr>
            <w:tcW w:w="6317" w:type="dxa"/>
            <w:gridSpan w:val="5"/>
            <w:vAlign w:val="center"/>
            <w:hideMark/>
          </w:tcPr>
          <w:p w14:paraId="31F5B6CD"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Control</w:t>
            </w:r>
          </w:p>
        </w:tc>
        <w:tc>
          <w:tcPr>
            <w:tcW w:w="1586" w:type="dxa"/>
            <w:vAlign w:val="center"/>
            <w:hideMark/>
          </w:tcPr>
          <w:p w14:paraId="3A72979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11.3 ± 0.3</w:t>
            </w:r>
          </w:p>
        </w:tc>
        <w:tc>
          <w:tcPr>
            <w:tcW w:w="1718" w:type="dxa"/>
            <w:vAlign w:val="center"/>
            <w:hideMark/>
          </w:tcPr>
          <w:p w14:paraId="592E296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35.2 ± 1.7</w:t>
            </w:r>
          </w:p>
        </w:tc>
        <w:tc>
          <w:tcPr>
            <w:tcW w:w="2036" w:type="dxa"/>
            <w:vAlign w:val="center"/>
            <w:hideMark/>
          </w:tcPr>
          <w:p w14:paraId="5AF78BC4"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45.6 ± 1.4</w:t>
            </w:r>
          </w:p>
        </w:tc>
        <w:tc>
          <w:tcPr>
            <w:tcW w:w="1547" w:type="dxa"/>
            <w:vAlign w:val="center"/>
            <w:hideMark/>
          </w:tcPr>
          <w:p w14:paraId="65B9CA3F"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70.2 ± 1.5</w:t>
            </w:r>
          </w:p>
        </w:tc>
        <w:tc>
          <w:tcPr>
            <w:tcW w:w="2234" w:type="dxa"/>
            <w:vAlign w:val="center"/>
            <w:hideMark/>
          </w:tcPr>
          <w:p w14:paraId="2390D03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36.1 ± 0.8</w:t>
            </w:r>
          </w:p>
        </w:tc>
      </w:tr>
      <w:tr w:rsidR="00B72069" w:rsidRPr="00163C36" w14:paraId="0C6FD193" w14:textId="77777777" w:rsidTr="00703ACB">
        <w:trPr>
          <w:trHeight w:val="272"/>
        </w:trPr>
        <w:tc>
          <w:tcPr>
            <w:tcW w:w="1267" w:type="dxa"/>
            <w:vMerge w:val="restart"/>
            <w:textDirection w:val="btLr"/>
            <w:vAlign w:val="center"/>
          </w:tcPr>
          <w:p w14:paraId="41178D16"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Micro Wave Assisted</w:t>
            </w:r>
          </w:p>
        </w:tc>
        <w:tc>
          <w:tcPr>
            <w:tcW w:w="1151" w:type="dxa"/>
            <w:vAlign w:val="center"/>
          </w:tcPr>
          <w:p w14:paraId="3F8C6B58"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Solvent</w:t>
            </w:r>
          </w:p>
        </w:tc>
        <w:tc>
          <w:tcPr>
            <w:tcW w:w="1259" w:type="dxa"/>
            <w:vAlign w:val="center"/>
          </w:tcPr>
          <w:p w14:paraId="08FEED75"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time</w:t>
            </w:r>
          </w:p>
        </w:tc>
        <w:tc>
          <w:tcPr>
            <w:tcW w:w="1712" w:type="dxa"/>
            <w:vAlign w:val="center"/>
          </w:tcPr>
          <w:p w14:paraId="36E856DB"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Ratio [g mL</w:t>
            </w:r>
            <w:r w:rsidRPr="00163C36">
              <w:rPr>
                <w:rFonts w:ascii="Times New Roman" w:hAnsi="Times New Roman"/>
                <w:b/>
                <w:color w:val="000000" w:themeColor="text1"/>
                <w:kern w:val="24"/>
                <w:vertAlign w:val="superscript"/>
                <w:lang w:eastAsia="it-IT"/>
              </w:rPr>
              <w:t>-1</w:t>
            </w:r>
            <w:r w:rsidRPr="00163C36">
              <w:rPr>
                <w:rFonts w:ascii="Times New Roman" w:hAnsi="Times New Roman"/>
                <w:b/>
                <w:color w:val="000000" w:themeColor="text1"/>
                <w:kern w:val="24"/>
                <w:lang w:eastAsia="it-IT"/>
              </w:rPr>
              <w:t>]</w:t>
            </w:r>
          </w:p>
        </w:tc>
        <w:tc>
          <w:tcPr>
            <w:tcW w:w="926" w:type="dxa"/>
            <w:vAlign w:val="center"/>
          </w:tcPr>
          <w:p w14:paraId="0A58CFA0"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T [°C]</w:t>
            </w:r>
          </w:p>
        </w:tc>
        <w:tc>
          <w:tcPr>
            <w:tcW w:w="9124" w:type="dxa"/>
            <w:gridSpan w:val="5"/>
            <w:vAlign w:val="center"/>
          </w:tcPr>
          <w:p w14:paraId="0C21EC38" w14:textId="77777777" w:rsidR="00B72069" w:rsidRPr="00163C36" w:rsidRDefault="00B72069" w:rsidP="00703ACB">
            <w:pPr>
              <w:jc w:val="center"/>
              <w:textAlignment w:val="center"/>
              <w:rPr>
                <w:rFonts w:ascii="Times New Roman" w:hAnsi="Times New Roman"/>
                <w:color w:val="000000" w:themeColor="text1"/>
                <w:kern w:val="24"/>
                <w:lang w:eastAsia="it-IT"/>
              </w:rPr>
            </w:pPr>
          </w:p>
        </w:tc>
      </w:tr>
      <w:tr w:rsidR="00B72069" w:rsidRPr="00163C36" w14:paraId="28419F57" w14:textId="77777777" w:rsidTr="00703ACB">
        <w:trPr>
          <w:trHeight w:val="272"/>
        </w:trPr>
        <w:tc>
          <w:tcPr>
            <w:tcW w:w="1267" w:type="dxa"/>
            <w:vMerge/>
            <w:textDirection w:val="btLr"/>
            <w:vAlign w:val="center"/>
            <w:hideMark/>
          </w:tcPr>
          <w:p w14:paraId="38C7B4D7" w14:textId="77777777" w:rsidR="00B72069" w:rsidRPr="00163C36" w:rsidRDefault="00B72069" w:rsidP="00703ACB">
            <w:pPr>
              <w:jc w:val="center"/>
              <w:textAlignment w:val="center"/>
              <w:rPr>
                <w:rFonts w:ascii="Times New Roman" w:hAnsi="Times New Roman"/>
                <w:color w:val="000000" w:themeColor="text1"/>
                <w:lang w:eastAsia="it-IT"/>
              </w:rPr>
            </w:pPr>
          </w:p>
        </w:tc>
        <w:tc>
          <w:tcPr>
            <w:tcW w:w="1151" w:type="dxa"/>
            <w:vMerge w:val="restart"/>
            <w:vAlign w:val="center"/>
          </w:tcPr>
          <w:p w14:paraId="60717E09"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H</w:t>
            </w:r>
            <w:r w:rsidRPr="00163C36">
              <w:rPr>
                <w:rFonts w:ascii="Times New Roman" w:hAnsi="Times New Roman"/>
                <w:color w:val="000000" w:themeColor="text1"/>
                <w:kern w:val="24"/>
                <w:vertAlign w:val="subscript"/>
                <w:lang w:eastAsia="it-IT"/>
              </w:rPr>
              <w:t>2</w:t>
            </w:r>
            <w:r w:rsidRPr="00163C36">
              <w:rPr>
                <w:rFonts w:ascii="Times New Roman" w:hAnsi="Times New Roman"/>
                <w:color w:val="000000" w:themeColor="text1"/>
                <w:kern w:val="24"/>
                <w:lang w:eastAsia="it-IT"/>
              </w:rPr>
              <w:t>O</w:t>
            </w:r>
          </w:p>
        </w:tc>
        <w:tc>
          <w:tcPr>
            <w:tcW w:w="1259" w:type="dxa"/>
            <w:vMerge w:val="restart"/>
            <w:vAlign w:val="center"/>
          </w:tcPr>
          <w:p w14:paraId="7CFD089E"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5 min</w:t>
            </w:r>
          </w:p>
        </w:tc>
        <w:tc>
          <w:tcPr>
            <w:tcW w:w="1712" w:type="dxa"/>
            <w:vMerge w:val="restart"/>
            <w:vAlign w:val="center"/>
          </w:tcPr>
          <w:p w14:paraId="12407E14"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1:6</w:t>
            </w:r>
          </w:p>
        </w:tc>
        <w:tc>
          <w:tcPr>
            <w:tcW w:w="926" w:type="dxa"/>
            <w:vAlign w:val="center"/>
          </w:tcPr>
          <w:p w14:paraId="4F316F4D"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1586" w:type="dxa"/>
            <w:vAlign w:val="center"/>
            <w:hideMark/>
          </w:tcPr>
          <w:p w14:paraId="3687B2F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9.7 ± 0.2</w:t>
            </w:r>
          </w:p>
        </w:tc>
        <w:tc>
          <w:tcPr>
            <w:tcW w:w="1718" w:type="dxa"/>
            <w:vAlign w:val="center"/>
            <w:hideMark/>
          </w:tcPr>
          <w:p w14:paraId="0EEA81D5"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58.0 ± 1.1</w:t>
            </w:r>
          </w:p>
        </w:tc>
        <w:tc>
          <w:tcPr>
            <w:tcW w:w="2036" w:type="dxa"/>
            <w:vAlign w:val="center"/>
            <w:hideMark/>
          </w:tcPr>
          <w:p w14:paraId="55838DC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54.9 ± 6.3</w:t>
            </w:r>
          </w:p>
        </w:tc>
        <w:tc>
          <w:tcPr>
            <w:tcW w:w="1547" w:type="dxa"/>
            <w:vAlign w:val="center"/>
            <w:hideMark/>
          </w:tcPr>
          <w:p w14:paraId="32E2535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65.8 ± 5.4</w:t>
            </w:r>
          </w:p>
        </w:tc>
        <w:tc>
          <w:tcPr>
            <w:tcW w:w="2234" w:type="dxa"/>
            <w:vAlign w:val="center"/>
            <w:hideMark/>
          </w:tcPr>
          <w:p w14:paraId="2FA356B1"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35.3 ± 6.3</w:t>
            </w:r>
          </w:p>
        </w:tc>
      </w:tr>
      <w:tr w:rsidR="00B72069" w:rsidRPr="00163C36" w14:paraId="02652C3F" w14:textId="77777777" w:rsidTr="00703ACB">
        <w:trPr>
          <w:trHeight w:val="272"/>
        </w:trPr>
        <w:tc>
          <w:tcPr>
            <w:tcW w:w="0" w:type="auto"/>
            <w:vMerge/>
            <w:vAlign w:val="center"/>
            <w:hideMark/>
          </w:tcPr>
          <w:p w14:paraId="788A9AAD"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785CE963"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1F7275A0"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ign w:val="center"/>
          </w:tcPr>
          <w:p w14:paraId="05173BF1"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26" w:type="dxa"/>
            <w:vAlign w:val="center"/>
          </w:tcPr>
          <w:p w14:paraId="67634498"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140</w:t>
            </w:r>
          </w:p>
        </w:tc>
        <w:tc>
          <w:tcPr>
            <w:tcW w:w="1586" w:type="dxa"/>
            <w:vAlign w:val="center"/>
            <w:hideMark/>
          </w:tcPr>
          <w:p w14:paraId="664B765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15.9 ± 0.1</w:t>
            </w:r>
          </w:p>
        </w:tc>
        <w:tc>
          <w:tcPr>
            <w:tcW w:w="1718" w:type="dxa"/>
            <w:vAlign w:val="center"/>
            <w:hideMark/>
          </w:tcPr>
          <w:p w14:paraId="780738B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57.3 ± 0.3</w:t>
            </w:r>
          </w:p>
        </w:tc>
        <w:tc>
          <w:tcPr>
            <w:tcW w:w="2036" w:type="dxa"/>
            <w:vAlign w:val="center"/>
            <w:hideMark/>
          </w:tcPr>
          <w:p w14:paraId="4817101B"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53.1 ± 2.7</w:t>
            </w:r>
          </w:p>
        </w:tc>
        <w:tc>
          <w:tcPr>
            <w:tcW w:w="1547" w:type="dxa"/>
            <w:vAlign w:val="center"/>
            <w:hideMark/>
          </w:tcPr>
          <w:p w14:paraId="37D1B6FF"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65.8 ± 6.2</w:t>
            </w:r>
          </w:p>
        </w:tc>
        <w:tc>
          <w:tcPr>
            <w:tcW w:w="2234" w:type="dxa"/>
            <w:vAlign w:val="center"/>
            <w:hideMark/>
          </w:tcPr>
          <w:p w14:paraId="036630A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55.3 ± 3.5</w:t>
            </w:r>
          </w:p>
        </w:tc>
      </w:tr>
      <w:tr w:rsidR="00B72069" w:rsidRPr="00163C36" w14:paraId="4F82A64C" w14:textId="77777777" w:rsidTr="00703ACB">
        <w:trPr>
          <w:trHeight w:val="272"/>
        </w:trPr>
        <w:tc>
          <w:tcPr>
            <w:tcW w:w="0" w:type="auto"/>
            <w:vMerge/>
            <w:vAlign w:val="center"/>
            <w:hideMark/>
          </w:tcPr>
          <w:p w14:paraId="7E5F1B7D"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21AE89DE"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3FEBD301"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restart"/>
            <w:vAlign w:val="center"/>
          </w:tcPr>
          <w:p w14:paraId="550AA088"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1:10</w:t>
            </w:r>
          </w:p>
        </w:tc>
        <w:tc>
          <w:tcPr>
            <w:tcW w:w="926" w:type="dxa"/>
            <w:vAlign w:val="center"/>
          </w:tcPr>
          <w:p w14:paraId="13BD7313"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1586" w:type="dxa"/>
            <w:vAlign w:val="center"/>
            <w:hideMark/>
          </w:tcPr>
          <w:p w14:paraId="65F4686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9.9 ± 0.4</w:t>
            </w:r>
          </w:p>
        </w:tc>
        <w:tc>
          <w:tcPr>
            <w:tcW w:w="1718" w:type="dxa"/>
            <w:vAlign w:val="center"/>
            <w:hideMark/>
          </w:tcPr>
          <w:p w14:paraId="6C573D91"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56.6 ± 0.3</w:t>
            </w:r>
          </w:p>
        </w:tc>
        <w:tc>
          <w:tcPr>
            <w:tcW w:w="2036" w:type="dxa"/>
            <w:vAlign w:val="center"/>
            <w:hideMark/>
          </w:tcPr>
          <w:p w14:paraId="69E1DC4F"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60.5 ± 6.6</w:t>
            </w:r>
          </w:p>
        </w:tc>
        <w:tc>
          <w:tcPr>
            <w:tcW w:w="1547" w:type="dxa"/>
            <w:vAlign w:val="center"/>
            <w:hideMark/>
          </w:tcPr>
          <w:p w14:paraId="18CDADA0"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67.5 ± 3.0</w:t>
            </w:r>
          </w:p>
        </w:tc>
        <w:tc>
          <w:tcPr>
            <w:tcW w:w="2234" w:type="dxa"/>
            <w:vAlign w:val="center"/>
            <w:hideMark/>
          </w:tcPr>
          <w:p w14:paraId="258A8E52"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40.5 ± 5.5</w:t>
            </w:r>
          </w:p>
        </w:tc>
      </w:tr>
      <w:tr w:rsidR="00B72069" w:rsidRPr="00163C36" w14:paraId="263216C4" w14:textId="77777777" w:rsidTr="00703ACB">
        <w:trPr>
          <w:trHeight w:val="272"/>
        </w:trPr>
        <w:tc>
          <w:tcPr>
            <w:tcW w:w="0" w:type="auto"/>
            <w:vMerge/>
            <w:vAlign w:val="center"/>
            <w:hideMark/>
          </w:tcPr>
          <w:p w14:paraId="62328886"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47AC717E"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3D8ACF6E"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ign w:val="center"/>
          </w:tcPr>
          <w:p w14:paraId="114494F1"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26" w:type="dxa"/>
            <w:vAlign w:val="center"/>
          </w:tcPr>
          <w:p w14:paraId="0F129D32"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140</w:t>
            </w:r>
          </w:p>
        </w:tc>
        <w:tc>
          <w:tcPr>
            <w:tcW w:w="1586" w:type="dxa"/>
            <w:vAlign w:val="center"/>
            <w:hideMark/>
          </w:tcPr>
          <w:p w14:paraId="5825511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17.5 ± 0.1</w:t>
            </w:r>
          </w:p>
        </w:tc>
        <w:tc>
          <w:tcPr>
            <w:tcW w:w="1718" w:type="dxa"/>
            <w:vAlign w:val="center"/>
            <w:hideMark/>
          </w:tcPr>
          <w:p w14:paraId="2AA5D074"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57.7 ± 0.6</w:t>
            </w:r>
          </w:p>
        </w:tc>
        <w:tc>
          <w:tcPr>
            <w:tcW w:w="2036" w:type="dxa"/>
            <w:vAlign w:val="center"/>
            <w:hideMark/>
          </w:tcPr>
          <w:p w14:paraId="363AC2D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52.6 ± 4.3</w:t>
            </w:r>
          </w:p>
        </w:tc>
        <w:tc>
          <w:tcPr>
            <w:tcW w:w="1547" w:type="dxa"/>
            <w:vAlign w:val="center"/>
            <w:hideMark/>
          </w:tcPr>
          <w:p w14:paraId="07517DA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67.8 ± 4.9</w:t>
            </w:r>
          </w:p>
        </w:tc>
        <w:tc>
          <w:tcPr>
            <w:tcW w:w="2234" w:type="dxa"/>
            <w:vAlign w:val="center"/>
            <w:hideMark/>
          </w:tcPr>
          <w:p w14:paraId="5C4D8D4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62.6 ± 8.5</w:t>
            </w:r>
          </w:p>
        </w:tc>
      </w:tr>
      <w:tr w:rsidR="00B72069" w:rsidRPr="00163C36" w14:paraId="0CE168D3" w14:textId="77777777" w:rsidTr="00703ACB">
        <w:trPr>
          <w:trHeight w:val="272"/>
        </w:trPr>
        <w:tc>
          <w:tcPr>
            <w:tcW w:w="0" w:type="auto"/>
            <w:vMerge/>
            <w:vAlign w:val="center"/>
            <w:hideMark/>
          </w:tcPr>
          <w:p w14:paraId="6AA03099"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1E753DCB"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restart"/>
            <w:vAlign w:val="center"/>
          </w:tcPr>
          <w:p w14:paraId="12D050EB"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10 min</w:t>
            </w:r>
          </w:p>
        </w:tc>
        <w:tc>
          <w:tcPr>
            <w:tcW w:w="1712" w:type="dxa"/>
            <w:vMerge w:val="restart"/>
            <w:vAlign w:val="center"/>
          </w:tcPr>
          <w:p w14:paraId="5CBCF560"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1:6</w:t>
            </w:r>
          </w:p>
        </w:tc>
        <w:tc>
          <w:tcPr>
            <w:tcW w:w="926" w:type="dxa"/>
            <w:vAlign w:val="center"/>
          </w:tcPr>
          <w:p w14:paraId="581E51F2"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1586" w:type="dxa"/>
            <w:vAlign w:val="center"/>
            <w:hideMark/>
          </w:tcPr>
          <w:p w14:paraId="1E3A843D"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11.2 ± 0.3</w:t>
            </w:r>
          </w:p>
        </w:tc>
        <w:tc>
          <w:tcPr>
            <w:tcW w:w="1718" w:type="dxa"/>
            <w:vAlign w:val="center"/>
            <w:hideMark/>
          </w:tcPr>
          <w:p w14:paraId="45EFCB0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58.3 ± 0.4</w:t>
            </w:r>
          </w:p>
        </w:tc>
        <w:tc>
          <w:tcPr>
            <w:tcW w:w="2036" w:type="dxa"/>
            <w:vAlign w:val="center"/>
            <w:hideMark/>
          </w:tcPr>
          <w:p w14:paraId="1B4CFEED"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62.9 ± 6.3</w:t>
            </w:r>
          </w:p>
        </w:tc>
        <w:tc>
          <w:tcPr>
            <w:tcW w:w="1547" w:type="dxa"/>
            <w:vAlign w:val="center"/>
            <w:hideMark/>
          </w:tcPr>
          <w:p w14:paraId="73DC77BA"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74.5 ± 4.6</w:t>
            </w:r>
          </w:p>
        </w:tc>
        <w:tc>
          <w:tcPr>
            <w:tcW w:w="2234" w:type="dxa"/>
            <w:vAlign w:val="center"/>
            <w:hideMark/>
          </w:tcPr>
          <w:p w14:paraId="6BEA0C2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52.8 ± 8.5</w:t>
            </w:r>
          </w:p>
        </w:tc>
      </w:tr>
      <w:tr w:rsidR="00B72069" w:rsidRPr="00163C36" w14:paraId="58BF352D" w14:textId="77777777" w:rsidTr="00703ACB">
        <w:trPr>
          <w:trHeight w:val="272"/>
        </w:trPr>
        <w:tc>
          <w:tcPr>
            <w:tcW w:w="0" w:type="auto"/>
            <w:vMerge/>
            <w:vAlign w:val="center"/>
            <w:hideMark/>
          </w:tcPr>
          <w:p w14:paraId="3E7F17BB"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2CBE39CD"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18BC3149"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ign w:val="center"/>
          </w:tcPr>
          <w:p w14:paraId="06BB7FC3"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26" w:type="dxa"/>
            <w:vAlign w:val="center"/>
          </w:tcPr>
          <w:p w14:paraId="6220FED4"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140</w:t>
            </w:r>
          </w:p>
        </w:tc>
        <w:tc>
          <w:tcPr>
            <w:tcW w:w="1586" w:type="dxa"/>
            <w:vAlign w:val="center"/>
            <w:hideMark/>
          </w:tcPr>
          <w:p w14:paraId="26DD048D"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19.4 ± 0.7</w:t>
            </w:r>
          </w:p>
        </w:tc>
        <w:tc>
          <w:tcPr>
            <w:tcW w:w="1718" w:type="dxa"/>
            <w:vAlign w:val="center"/>
            <w:hideMark/>
          </w:tcPr>
          <w:p w14:paraId="0804608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53.6 ± 1.0</w:t>
            </w:r>
          </w:p>
        </w:tc>
        <w:tc>
          <w:tcPr>
            <w:tcW w:w="2036" w:type="dxa"/>
            <w:vAlign w:val="center"/>
            <w:hideMark/>
          </w:tcPr>
          <w:p w14:paraId="2AF7E39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47.8 ± 5.0</w:t>
            </w:r>
          </w:p>
        </w:tc>
        <w:tc>
          <w:tcPr>
            <w:tcW w:w="1547" w:type="dxa"/>
            <w:vAlign w:val="center"/>
            <w:hideMark/>
          </w:tcPr>
          <w:p w14:paraId="02E251A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65.7 ± 5.6</w:t>
            </w:r>
          </w:p>
        </w:tc>
        <w:tc>
          <w:tcPr>
            <w:tcW w:w="2234" w:type="dxa"/>
            <w:vAlign w:val="center"/>
            <w:hideMark/>
          </w:tcPr>
          <w:p w14:paraId="3F631F94"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61.3 ± 10.3</w:t>
            </w:r>
          </w:p>
        </w:tc>
      </w:tr>
      <w:tr w:rsidR="00B72069" w:rsidRPr="00163C36" w14:paraId="75D1D10C" w14:textId="77777777" w:rsidTr="00703ACB">
        <w:trPr>
          <w:trHeight w:val="272"/>
        </w:trPr>
        <w:tc>
          <w:tcPr>
            <w:tcW w:w="0" w:type="auto"/>
            <w:vMerge/>
            <w:vAlign w:val="center"/>
            <w:hideMark/>
          </w:tcPr>
          <w:p w14:paraId="3A67E9F9"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3F87BB24"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55232B12"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restart"/>
            <w:vAlign w:val="center"/>
          </w:tcPr>
          <w:p w14:paraId="413826F5"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1:10</w:t>
            </w:r>
          </w:p>
        </w:tc>
        <w:tc>
          <w:tcPr>
            <w:tcW w:w="926" w:type="dxa"/>
            <w:vAlign w:val="center"/>
          </w:tcPr>
          <w:p w14:paraId="223B618B"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1586" w:type="dxa"/>
            <w:vAlign w:val="center"/>
            <w:hideMark/>
          </w:tcPr>
          <w:p w14:paraId="5B19D17C"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11.5 ± 0.1</w:t>
            </w:r>
          </w:p>
        </w:tc>
        <w:tc>
          <w:tcPr>
            <w:tcW w:w="1718" w:type="dxa"/>
            <w:vAlign w:val="center"/>
            <w:hideMark/>
          </w:tcPr>
          <w:p w14:paraId="0886608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57.6 ± 0.4</w:t>
            </w:r>
          </w:p>
        </w:tc>
        <w:tc>
          <w:tcPr>
            <w:tcW w:w="2036" w:type="dxa"/>
            <w:vAlign w:val="center"/>
            <w:hideMark/>
          </w:tcPr>
          <w:p w14:paraId="26321D1F"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68.7 ± 7.6</w:t>
            </w:r>
          </w:p>
        </w:tc>
        <w:tc>
          <w:tcPr>
            <w:tcW w:w="1547" w:type="dxa"/>
            <w:vAlign w:val="center"/>
            <w:hideMark/>
          </w:tcPr>
          <w:p w14:paraId="6B93EE5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75.9 ± 1.9</w:t>
            </w:r>
          </w:p>
        </w:tc>
        <w:tc>
          <w:tcPr>
            <w:tcW w:w="2234" w:type="dxa"/>
            <w:vAlign w:val="center"/>
            <w:hideMark/>
          </w:tcPr>
          <w:p w14:paraId="252ACB9B"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60 ± 7.4</w:t>
            </w:r>
          </w:p>
        </w:tc>
      </w:tr>
      <w:tr w:rsidR="00B72069" w:rsidRPr="00163C36" w14:paraId="26549793" w14:textId="77777777" w:rsidTr="00703ACB">
        <w:trPr>
          <w:trHeight w:val="272"/>
        </w:trPr>
        <w:tc>
          <w:tcPr>
            <w:tcW w:w="0" w:type="auto"/>
            <w:vMerge/>
            <w:vAlign w:val="center"/>
            <w:hideMark/>
          </w:tcPr>
          <w:p w14:paraId="0D4DAE1A"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781CCEEB"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043B0569"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ign w:val="center"/>
          </w:tcPr>
          <w:p w14:paraId="674B4052"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26" w:type="dxa"/>
            <w:vAlign w:val="center"/>
          </w:tcPr>
          <w:p w14:paraId="4CEF65F3"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140</w:t>
            </w:r>
          </w:p>
        </w:tc>
        <w:tc>
          <w:tcPr>
            <w:tcW w:w="1586" w:type="dxa"/>
            <w:vAlign w:val="center"/>
            <w:hideMark/>
          </w:tcPr>
          <w:p w14:paraId="1727052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19.7 ± 0.1</w:t>
            </w:r>
          </w:p>
        </w:tc>
        <w:tc>
          <w:tcPr>
            <w:tcW w:w="1718" w:type="dxa"/>
            <w:vAlign w:val="center"/>
            <w:hideMark/>
          </w:tcPr>
          <w:p w14:paraId="4EFD75E5"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55.8 ± 0.2</w:t>
            </w:r>
          </w:p>
        </w:tc>
        <w:tc>
          <w:tcPr>
            <w:tcW w:w="2036" w:type="dxa"/>
            <w:vAlign w:val="center"/>
            <w:hideMark/>
          </w:tcPr>
          <w:p w14:paraId="6CA0AC0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52.6 ± 4.3</w:t>
            </w:r>
          </w:p>
        </w:tc>
        <w:tc>
          <w:tcPr>
            <w:tcW w:w="1547" w:type="dxa"/>
            <w:vAlign w:val="center"/>
            <w:hideMark/>
          </w:tcPr>
          <w:p w14:paraId="6AF4809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67.8 ± 4.9</w:t>
            </w:r>
          </w:p>
        </w:tc>
        <w:tc>
          <w:tcPr>
            <w:tcW w:w="2234" w:type="dxa"/>
            <w:vAlign w:val="center"/>
            <w:hideMark/>
          </w:tcPr>
          <w:p w14:paraId="40F5874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89.4 ± 12.7</w:t>
            </w:r>
          </w:p>
        </w:tc>
      </w:tr>
      <w:tr w:rsidR="00B72069" w:rsidRPr="00163C36" w14:paraId="4B652954" w14:textId="77777777" w:rsidTr="00703ACB">
        <w:trPr>
          <w:trHeight w:val="241"/>
        </w:trPr>
        <w:tc>
          <w:tcPr>
            <w:tcW w:w="0" w:type="auto"/>
            <w:vMerge/>
            <w:vAlign w:val="center"/>
            <w:hideMark/>
          </w:tcPr>
          <w:p w14:paraId="1647ACE2"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restart"/>
            <w:vAlign w:val="center"/>
          </w:tcPr>
          <w:p w14:paraId="56C022B5" w14:textId="77777777" w:rsidR="00B72069"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CDTA</w:t>
            </w:r>
          </w:p>
          <w:p w14:paraId="240053F8" w14:textId="77777777" w:rsidR="00B72069" w:rsidRPr="00B72069" w:rsidRDefault="00B72069" w:rsidP="00B72069">
            <w:pPr>
              <w:rPr>
                <w:rFonts w:ascii="Times New Roman" w:hAnsi="Times New Roman"/>
                <w:lang w:eastAsia="it-IT"/>
              </w:rPr>
            </w:pPr>
          </w:p>
          <w:p w14:paraId="3BA21F3F" w14:textId="77777777" w:rsidR="00B72069" w:rsidRPr="00B72069" w:rsidRDefault="00B72069" w:rsidP="00B72069">
            <w:pPr>
              <w:rPr>
                <w:rFonts w:ascii="Times New Roman" w:hAnsi="Times New Roman"/>
                <w:lang w:eastAsia="it-IT"/>
              </w:rPr>
            </w:pPr>
          </w:p>
          <w:p w14:paraId="559578AB" w14:textId="77777777" w:rsidR="00B72069" w:rsidRPr="00B72069" w:rsidRDefault="00B72069" w:rsidP="00B72069">
            <w:pPr>
              <w:rPr>
                <w:rFonts w:ascii="Times New Roman" w:hAnsi="Times New Roman"/>
                <w:lang w:eastAsia="it-IT"/>
              </w:rPr>
            </w:pPr>
          </w:p>
          <w:p w14:paraId="62432E95" w14:textId="77777777" w:rsidR="00B72069" w:rsidRPr="00B72069" w:rsidRDefault="00B72069" w:rsidP="00B72069">
            <w:pPr>
              <w:rPr>
                <w:rFonts w:ascii="Times New Roman" w:hAnsi="Times New Roman"/>
                <w:lang w:eastAsia="it-IT"/>
              </w:rPr>
            </w:pPr>
          </w:p>
          <w:p w14:paraId="465EEAA3" w14:textId="77777777" w:rsidR="00B72069" w:rsidRPr="00B72069" w:rsidRDefault="00B72069" w:rsidP="00B72069">
            <w:pPr>
              <w:rPr>
                <w:rFonts w:ascii="Times New Roman" w:hAnsi="Times New Roman"/>
                <w:lang w:eastAsia="it-IT"/>
              </w:rPr>
            </w:pPr>
          </w:p>
        </w:tc>
        <w:tc>
          <w:tcPr>
            <w:tcW w:w="1259" w:type="dxa"/>
            <w:vMerge w:val="restart"/>
            <w:vAlign w:val="center"/>
          </w:tcPr>
          <w:p w14:paraId="425C4741"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5 min</w:t>
            </w:r>
          </w:p>
        </w:tc>
        <w:tc>
          <w:tcPr>
            <w:tcW w:w="1712" w:type="dxa"/>
            <w:vMerge w:val="restart"/>
            <w:vAlign w:val="center"/>
          </w:tcPr>
          <w:p w14:paraId="692672DC"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1:6</w:t>
            </w:r>
          </w:p>
        </w:tc>
        <w:tc>
          <w:tcPr>
            <w:tcW w:w="926" w:type="dxa"/>
            <w:vAlign w:val="center"/>
          </w:tcPr>
          <w:p w14:paraId="0311517F"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1586" w:type="dxa"/>
            <w:vAlign w:val="center"/>
            <w:hideMark/>
          </w:tcPr>
          <w:p w14:paraId="4A701402"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18.3 ± 0.3</w:t>
            </w:r>
          </w:p>
        </w:tc>
        <w:tc>
          <w:tcPr>
            <w:tcW w:w="1718" w:type="dxa"/>
            <w:vAlign w:val="center"/>
            <w:hideMark/>
          </w:tcPr>
          <w:p w14:paraId="48BC644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29.7 ± 1.0</w:t>
            </w:r>
          </w:p>
        </w:tc>
        <w:tc>
          <w:tcPr>
            <w:tcW w:w="2036" w:type="dxa"/>
            <w:vAlign w:val="center"/>
            <w:hideMark/>
          </w:tcPr>
          <w:p w14:paraId="7E5FB03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51.1 ± 11.6</w:t>
            </w:r>
          </w:p>
        </w:tc>
        <w:tc>
          <w:tcPr>
            <w:tcW w:w="1547" w:type="dxa"/>
            <w:vAlign w:val="center"/>
            <w:hideMark/>
          </w:tcPr>
          <w:p w14:paraId="37F7FF34"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72.5 ± 4.1</w:t>
            </w:r>
          </w:p>
        </w:tc>
        <w:tc>
          <w:tcPr>
            <w:tcW w:w="2234" w:type="dxa"/>
            <w:vAlign w:val="center"/>
            <w:hideMark/>
          </w:tcPr>
          <w:p w14:paraId="400643D5"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68.5 ± 18.7</w:t>
            </w:r>
          </w:p>
        </w:tc>
      </w:tr>
      <w:tr w:rsidR="00B72069" w:rsidRPr="00163C36" w14:paraId="7DB40583" w14:textId="77777777" w:rsidTr="00703ACB">
        <w:trPr>
          <w:trHeight w:val="241"/>
        </w:trPr>
        <w:tc>
          <w:tcPr>
            <w:tcW w:w="0" w:type="auto"/>
            <w:vMerge/>
            <w:vAlign w:val="center"/>
            <w:hideMark/>
          </w:tcPr>
          <w:p w14:paraId="02EF6B63"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35F76FB6" w14:textId="77777777" w:rsidR="00B72069" w:rsidRPr="00163C36" w:rsidRDefault="00B72069" w:rsidP="00703ACB">
            <w:pPr>
              <w:jc w:val="center"/>
              <w:textAlignment w:val="center"/>
              <w:rPr>
                <w:rFonts w:ascii="Times New Roman" w:hAnsi="Times New Roman"/>
                <w:b/>
                <w:bCs/>
                <w:color w:val="000000" w:themeColor="text1"/>
                <w:kern w:val="24"/>
                <w:lang w:eastAsia="it-IT"/>
              </w:rPr>
            </w:pPr>
          </w:p>
        </w:tc>
        <w:tc>
          <w:tcPr>
            <w:tcW w:w="1259" w:type="dxa"/>
            <w:vMerge/>
            <w:vAlign w:val="center"/>
          </w:tcPr>
          <w:p w14:paraId="70855C2D"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ign w:val="center"/>
          </w:tcPr>
          <w:p w14:paraId="472E30FE"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26" w:type="dxa"/>
            <w:vAlign w:val="center"/>
          </w:tcPr>
          <w:p w14:paraId="521A69D9"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140</w:t>
            </w:r>
          </w:p>
        </w:tc>
        <w:tc>
          <w:tcPr>
            <w:tcW w:w="1586" w:type="dxa"/>
            <w:vAlign w:val="center"/>
            <w:hideMark/>
          </w:tcPr>
          <w:p w14:paraId="5A5B810C"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25.3 ± 0.5</w:t>
            </w:r>
          </w:p>
        </w:tc>
        <w:tc>
          <w:tcPr>
            <w:tcW w:w="1718" w:type="dxa"/>
            <w:vAlign w:val="center"/>
            <w:hideMark/>
          </w:tcPr>
          <w:p w14:paraId="037293B0"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31.3 ± 0.8</w:t>
            </w:r>
          </w:p>
        </w:tc>
        <w:tc>
          <w:tcPr>
            <w:tcW w:w="2036" w:type="dxa"/>
            <w:vAlign w:val="center"/>
            <w:hideMark/>
          </w:tcPr>
          <w:p w14:paraId="5D9870BF"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62.1 ± 5.0</w:t>
            </w:r>
          </w:p>
        </w:tc>
        <w:tc>
          <w:tcPr>
            <w:tcW w:w="1547" w:type="dxa"/>
            <w:vAlign w:val="center"/>
            <w:hideMark/>
          </w:tcPr>
          <w:p w14:paraId="3C2A36DD"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74.3 ± 1.8</w:t>
            </w:r>
          </w:p>
        </w:tc>
        <w:tc>
          <w:tcPr>
            <w:tcW w:w="2234" w:type="dxa"/>
            <w:vAlign w:val="center"/>
            <w:hideMark/>
          </w:tcPr>
          <w:p w14:paraId="3A879035"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b/>
                <w:bCs/>
                <w:color w:val="000000" w:themeColor="text1"/>
                <w:kern w:val="24"/>
                <w:lang w:eastAsia="it-IT"/>
              </w:rPr>
              <w:t>116.7 ± 8.4</w:t>
            </w:r>
          </w:p>
        </w:tc>
      </w:tr>
      <w:tr w:rsidR="00B72069" w:rsidRPr="00163C36" w14:paraId="14550933" w14:textId="77777777" w:rsidTr="00703ACB">
        <w:trPr>
          <w:trHeight w:val="241"/>
        </w:trPr>
        <w:tc>
          <w:tcPr>
            <w:tcW w:w="0" w:type="auto"/>
            <w:vMerge/>
            <w:vAlign w:val="center"/>
            <w:hideMark/>
          </w:tcPr>
          <w:p w14:paraId="7E445EA2"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1FEF6A5C"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3ED0087D"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restart"/>
            <w:vAlign w:val="center"/>
          </w:tcPr>
          <w:p w14:paraId="4DE27EAC"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1:10</w:t>
            </w:r>
          </w:p>
        </w:tc>
        <w:tc>
          <w:tcPr>
            <w:tcW w:w="926" w:type="dxa"/>
            <w:vAlign w:val="center"/>
          </w:tcPr>
          <w:p w14:paraId="05226F78"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1586" w:type="dxa"/>
            <w:vAlign w:val="center"/>
            <w:hideMark/>
          </w:tcPr>
          <w:p w14:paraId="151B000D"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19.5 ± 0.2</w:t>
            </w:r>
          </w:p>
        </w:tc>
        <w:tc>
          <w:tcPr>
            <w:tcW w:w="1718" w:type="dxa"/>
            <w:vAlign w:val="center"/>
            <w:hideMark/>
          </w:tcPr>
          <w:p w14:paraId="47DDA1B4"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29.2 ± 0.2</w:t>
            </w:r>
          </w:p>
        </w:tc>
        <w:tc>
          <w:tcPr>
            <w:tcW w:w="2036" w:type="dxa"/>
            <w:vAlign w:val="center"/>
            <w:hideMark/>
          </w:tcPr>
          <w:p w14:paraId="1C914BF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38.5 ± 3.0</w:t>
            </w:r>
          </w:p>
        </w:tc>
        <w:tc>
          <w:tcPr>
            <w:tcW w:w="1547" w:type="dxa"/>
            <w:vAlign w:val="center"/>
            <w:hideMark/>
          </w:tcPr>
          <w:p w14:paraId="0D1BE07B"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63.6 ± 2.5</w:t>
            </w:r>
          </w:p>
        </w:tc>
        <w:tc>
          <w:tcPr>
            <w:tcW w:w="2234" w:type="dxa"/>
            <w:vAlign w:val="center"/>
            <w:hideMark/>
          </w:tcPr>
          <w:p w14:paraId="017F866F"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47.9 ± 5.6</w:t>
            </w:r>
          </w:p>
        </w:tc>
      </w:tr>
      <w:tr w:rsidR="00B72069" w:rsidRPr="00163C36" w14:paraId="785FDDB0" w14:textId="77777777" w:rsidTr="00703ACB">
        <w:trPr>
          <w:trHeight w:val="241"/>
        </w:trPr>
        <w:tc>
          <w:tcPr>
            <w:tcW w:w="0" w:type="auto"/>
            <w:vMerge/>
            <w:vAlign w:val="center"/>
            <w:hideMark/>
          </w:tcPr>
          <w:p w14:paraId="1D4E97D6"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6B23B575"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53F5415A"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ign w:val="center"/>
          </w:tcPr>
          <w:p w14:paraId="02D8F4E3"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26" w:type="dxa"/>
            <w:vAlign w:val="center"/>
          </w:tcPr>
          <w:p w14:paraId="58375E1D"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140</w:t>
            </w:r>
          </w:p>
        </w:tc>
        <w:tc>
          <w:tcPr>
            <w:tcW w:w="1586" w:type="dxa"/>
            <w:vAlign w:val="center"/>
            <w:hideMark/>
          </w:tcPr>
          <w:p w14:paraId="5F225A7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26.1 ± 0.3</w:t>
            </w:r>
          </w:p>
        </w:tc>
        <w:tc>
          <w:tcPr>
            <w:tcW w:w="1718" w:type="dxa"/>
            <w:vAlign w:val="center"/>
            <w:hideMark/>
          </w:tcPr>
          <w:p w14:paraId="43F5BFE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31.3 ± 0.9</w:t>
            </w:r>
          </w:p>
        </w:tc>
        <w:tc>
          <w:tcPr>
            <w:tcW w:w="2036" w:type="dxa"/>
            <w:vAlign w:val="center"/>
            <w:hideMark/>
          </w:tcPr>
          <w:p w14:paraId="45D0DD7C"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36.7 ± 2.7</w:t>
            </w:r>
          </w:p>
        </w:tc>
        <w:tc>
          <w:tcPr>
            <w:tcW w:w="1547" w:type="dxa"/>
            <w:vAlign w:val="center"/>
            <w:hideMark/>
          </w:tcPr>
          <w:p w14:paraId="78CDB795"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60.9 ± 3.1</w:t>
            </w:r>
          </w:p>
        </w:tc>
        <w:tc>
          <w:tcPr>
            <w:tcW w:w="2234" w:type="dxa"/>
            <w:vAlign w:val="center"/>
            <w:hideMark/>
          </w:tcPr>
          <w:p w14:paraId="0708D1A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58.5 ± 6.9</w:t>
            </w:r>
          </w:p>
        </w:tc>
      </w:tr>
      <w:tr w:rsidR="00B72069" w:rsidRPr="00163C36" w14:paraId="748A73D5" w14:textId="77777777" w:rsidTr="00703ACB">
        <w:trPr>
          <w:trHeight w:val="241"/>
        </w:trPr>
        <w:tc>
          <w:tcPr>
            <w:tcW w:w="0" w:type="auto"/>
            <w:vMerge/>
            <w:vAlign w:val="center"/>
            <w:hideMark/>
          </w:tcPr>
          <w:p w14:paraId="10C8A9F8"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7D2D3A79"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restart"/>
            <w:vAlign w:val="center"/>
          </w:tcPr>
          <w:p w14:paraId="4B293AAE"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10 min</w:t>
            </w:r>
          </w:p>
        </w:tc>
        <w:tc>
          <w:tcPr>
            <w:tcW w:w="1712" w:type="dxa"/>
            <w:vMerge w:val="restart"/>
            <w:vAlign w:val="center"/>
          </w:tcPr>
          <w:p w14:paraId="07BCEF78"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1:6</w:t>
            </w:r>
          </w:p>
        </w:tc>
        <w:tc>
          <w:tcPr>
            <w:tcW w:w="926" w:type="dxa"/>
            <w:vAlign w:val="center"/>
          </w:tcPr>
          <w:p w14:paraId="763B824B"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1586" w:type="dxa"/>
            <w:vAlign w:val="center"/>
            <w:hideMark/>
          </w:tcPr>
          <w:p w14:paraId="64025DD2"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20.2 ± 0.1</w:t>
            </w:r>
          </w:p>
        </w:tc>
        <w:tc>
          <w:tcPr>
            <w:tcW w:w="1718" w:type="dxa"/>
            <w:vAlign w:val="center"/>
            <w:hideMark/>
          </w:tcPr>
          <w:p w14:paraId="49D634C1"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32.2 ± 0.1</w:t>
            </w:r>
          </w:p>
        </w:tc>
        <w:tc>
          <w:tcPr>
            <w:tcW w:w="2036" w:type="dxa"/>
            <w:vAlign w:val="center"/>
            <w:hideMark/>
          </w:tcPr>
          <w:p w14:paraId="39B2A66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46.9 ± 2.5</w:t>
            </w:r>
          </w:p>
        </w:tc>
        <w:tc>
          <w:tcPr>
            <w:tcW w:w="1547" w:type="dxa"/>
            <w:vAlign w:val="center"/>
            <w:hideMark/>
          </w:tcPr>
          <w:p w14:paraId="15A7AD65"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68.3 ± 2.0</w:t>
            </w:r>
          </w:p>
        </w:tc>
        <w:tc>
          <w:tcPr>
            <w:tcW w:w="2234" w:type="dxa"/>
            <w:vAlign w:val="center"/>
            <w:hideMark/>
          </w:tcPr>
          <w:p w14:paraId="5CB3B09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64.8 ± 5.4</w:t>
            </w:r>
          </w:p>
        </w:tc>
      </w:tr>
      <w:tr w:rsidR="00B72069" w:rsidRPr="00163C36" w14:paraId="34E07E3B" w14:textId="77777777" w:rsidTr="00703ACB">
        <w:trPr>
          <w:trHeight w:val="241"/>
        </w:trPr>
        <w:tc>
          <w:tcPr>
            <w:tcW w:w="0" w:type="auto"/>
            <w:vMerge/>
            <w:vAlign w:val="center"/>
            <w:hideMark/>
          </w:tcPr>
          <w:p w14:paraId="7E8AB08E"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29A4334B"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1B5099E4"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ign w:val="center"/>
          </w:tcPr>
          <w:p w14:paraId="7E2C8AE7"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26" w:type="dxa"/>
            <w:vAlign w:val="center"/>
          </w:tcPr>
          <w:p w14:paraId="0DD9C046"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140</w:t>
            </w:r>
          </w:p>
        </w:tc>
        <w:tc>
          <w:tcPr>
            <w:tcW w:w="1586" w:type="dxa"/>
            <w:vAlign w:val="center"/>
            <w:hideMark/>
          </w:tcPr>
          <w:p w14:paraId="75B1F6BF"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28.1 ± 0.7</w:t>
            </w:r>
          </w:p>
        </w:tc>
        <w:tc>
          <w:tcPr>
            <w:tcW w:w="1718" w:type="dxa"/>
            <w:vAlign w:val="center"/>
            <w:hideMark/>
          </w:tcPr>
          <w:p w14:paraId="4753FBD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30.2 ± 0.3</w:t>
            </w:r>
          </w:p>
        </w:tc>
        <w:tc>
          <w:tcPr>
            <w:tcW w:w="2036" w:type="dxa"/>
            <w:vAlign w:val="center"/>
            <w:hideMark/>
          </w:tcPr>
          <w:p w14:paraId="7BF23E80"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41.4 ± 4.8</w:t>
            </w:r>
          </w:p>
        </w:tc>
        <w:tc>
          <w:tcPr>
            <w:tcW w:w="1547" w:type="dxa"/>
            <w:vAlign w:val="center"/>
            <w:hideMark/>
          </w:tcPr>
          <w:p w14:paraId="17549FF3"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65.2 ± 3.5</w:t>
            </w:r>
          </w:p>
        </w:tc>
        <w:tc>
          <w:tcPr>
            <w:tcW w:w="2234" w:type="dxa"/>
            <w:vAlign w:val="center"/>
            <w:hideMark/>
          </w:tcPr>
          <w:p w14:paraId="2488F30A"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76.2 ± 12.2</w:t>
            </w:r>
          </w:p>
        </w:tc>
      </w:tr>
      <w:tr w:rsidR="00B72069" w:rsidRPr="00163C36" w14:paraId="24493896" w14:textId="77777777" w:rsidTr="00703ACB">
        <w:trPr>
          <w:trHeight w:val="241"/>
        </w:trPr>
        <w:tc>
          <w:tcPr>
            <w:tcW w:w="0" w:type="auto"/>
            <w:vMerge/>
            <w:vAlign w:val="center"/>
            <w:hideMark/>
          </w:tcPr>
          <w:p w14:paraId="23576EBC"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6C3FD8D8"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686EB94C"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restart"/>
            <w:vAlign w:val="center"/>
          </w:tcPr>
          <w:p w14:paraId="7AC788EC"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1:10</w:t>
            </w:r>
          </w:p>
        </w:tc>
        <w:tc>
          <w:tcPr>
            <w:tcW w:w="926" w:type="dxa"/>
            <w:vAlign w:val="center"/>
          </w:tcPr>
          <w:p w14:paraId="53DCD0A7"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1586" w:type="dxa"/>
            <w:vAlign w:val="center"/>
            <w:hideMark/>
          </w:tcPr>
          <w:p w14:paraId="593D6784"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20.6 ± 0.1</w:t>
            </w:r>
          </w:p>
        </w:tc>
        <w:tc>
          <w:tcPr>
            <w:tcW w:w="1718" w:type="dxa"/>
            <w:vAlign w:val="center"/>
            <w:hideMark/>
          </w:tcPr>
          <w:p w14:paraId="23B90C6B"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29.5 ± 0.4</w:t>
            </w:r>
          </w:p>
        </w:tc>
        <w:tc>
          <w:tcPr>
            <w:tcW w:w="2036" w:type="dxa"/>
            <w:vAlign w:val="center"/>
            <w:hideMark/>
          </w:tcPr>
          <w:p w14:paraId="0D1E3A11"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49.3 ± 4.2</w:t>
            </w:r>
          </w:p>
        </w:tc>
        <w:tc>
          <w:tcPr>
            <w:tcW w:w="1547" w:type="dxa"/>
            <w:vAlign w:val="center"/>
            <w:hideMark/>
          </w:tcPr>
          <w:p w14:paraId="5BA665C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68.7 ± 3.0</w:t>
            </w:r>
          </w:p>
        </w:tc>
        <w:tc>
          <w:tcPr>
            <w:tcW w:w="2234" w:type="dxa"/>
            <w:vAlign w:val="center"/>
            <w:hideMark/>
          </w:tcPr>
          <w:p w14:paraId="199C828E"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71.2 ± 8.8</w:t>
            </w:r>
          </w:p>
        </w:tc>
      </w:tr>
      <w:tr w:rsidR="00B72069" w:rsidRPr="00163C36" w14:paraId="6B7C5C93" w14:textId="77777777" w:rsidTr="00703ACB">
        <w:trPr>
          <w:trHeight w:val="241"/>
        </w:trPr>
        <w:tc>
          <w:tcPr>
            <w:tcW w:w="0" w:type="auto"/>
            <w:vMerge/>
            <w:vAlign w:val="center"/>
            <w:hideMark/>
          </w:tcPr>
          <w:p w14:paraId="280C9268" w14:textId="77777777" w:rsidR="00B72069" w:rsidRPr="00163C36" w:rsidRDefault="00B72069" w:rsidP="00703ACB">
            <w:pPr>
              <w:jc w:val="center"/>
              <w:rPr>
                <w:rFonts w:ascii="Times New Roman" w:hAnsi="Times New Roman"/>
                <w:color w:val="000000" w:themeColor="text1"/>
                <w:lang w:eastAsia="it-IT"/>
              </w:rPr>
            </w:pPr>
          </w:p>
        </w:tc>
        <w:tc>
          <w:tcPr>
            <w:tcW w:w="1151" w:type="dxa"/>
            <w:vMerge/>
            <w:vAlign w:val="center"/>
          </w:tcPr>
          <w:p w14:paraId="0559774D"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259" w:type="dxa"/>
            <w:vMerge/>
            <w:vAlign w:val="center"/>
          </w:tcPr>
          <w:p w14:paraId="54427E71"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12" w:type="dxa"/>
            <w:vMerge/>
            <w:vAlign w:val="center"/>
          </w:tcPr>
          <w:p w14:paraId="15F99B1B"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26" w:type="dxa"/>
            <w:vAlign w:val="center"/>
          </w:tcPr>
          <w:p w14:paraId="23C01D6C"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140</w:t>
            </w:r>
          </w:p>
        </w:tc>
        <w:tc>
          <w:tcPr>
            <w:tcW w:w="1586" w:type="dxa"/>
            <w:vAlign w:val="center"/>
            <w:hideMark/>
          </w:tcPr>
          <w:p w14:paraId="1C357E12"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28.3 ± 0.5</w:t>
            </w:r>
          </w:p>
        </w:tc>
        <w:tc>
          <w:tcPr>
            <w:tcW w:w="1718" w:type="dxa"/>
            <w:vAlign w:val="center"/>
            <w:hideMark/>
          </w:tcPr>
          <w:p w14:paraId="4B32371B"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29.1 ± 0.4</w:t>
            </w:r>
          </w:p>
        </w:tc>
        <w:tc>
          <w:tcPr>
            <w:tcW w:w="2036" w:type="dxa"/>
            <w:vAlign w:val="center"/>
            <w:hideMark/>
          </w:tcPr>
          <w:p w14:paraId="6078D3FC"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39.9 ± 1.9</w:t>
            </w:r>
          </w:p>
        </w:tc>
        <w:tc>
          <w:tcPr>
            <w:tcW w:w="1547" w:type="dxa"/>
            <w:vAlign w:val="center"/>
            <w:hideMark/>
          </w:tcPr>
          <w:p w14:paraId="166947D6"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65.6 ± 2.3</w:t>
            </w:r>
          </w:p>
        </w:tc>
        <w:tc>
          <w:tcPr>
            <w:tcW w:w="2234" w:type="dxa"/>
            <w:vAlign w:val="center"/>
            <w:hideMark/>
          </w:tcPr>
          <w:p w14:paraId="5FF595B0"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74.2 ± 5.2</w:t>
            </w:r>
          </w:p>
        </w:tc>
      </w:tr>
    </w:tbl>
    <w:p w14:paraId="1CF852DD" w14:textId="77777777" w:rsidR="00B72069" w:rsidRPr="00163C36" w:rsidRDefault="00B72069" w:rsidP="00B72069">
      <w:pPr>
        <w:sectPr w:rsidR="00B72069" w:rsidRPr="00163C36" w:rsidSect="00B72069">
          <w:pgSz w:w="16838" w:h="11906" w:orient="landscape"/>
          <w:pgMar w:top="624" w:right="1418" w:bottom="340" w:left="1134" w:header="709" w:footer="709" w:gutter="0"/>
          <w:cols w:space="708"/>
          <w:docGrid w:linePitch="360"/>
        </w:sectPr>
      </w:pPr>
    </w:p>
    <w:p w14:paraId="7D8FABA4" w14:textId="77777777" w:rsidR="00B72069" w:rsidRDefault="00B72069" w:rsidP="00B72069">
      <w:pPr>
        <w:rPr>
          <w:rFonts w:eastAsia="Times New Roman"/>
          <w:color w:val="000000" w:themeColor="text1"/>
        </w:rPr>
      </w:pPr>
    </w:p>
    <w:p w14:paraId="0BB8BE19" w14:textId="77777777" w:rsidR="00703ACB" w:rsidRDefault="00703ACB" w:rsidP="00B72069">
      <w:pPr>
        <w:rPr>
          <w:rFonts w:eastAsia="Times New Roman"/>
          <w:color w:val="000000" w:themeColor="text1"/>
        </w:rPr>
      </w:pPr>
      <w:r>
        <w:rPr>
          <w:b/>
          <w:color w:val="000000" w:themeColor="text1"/>
          <w:kern w:val="24"/>
          <w:lang w:val="en-GB" w:eastAsia="it-IT"/>
        </w:rPr>
        <w:t>Table S2</w:t>
      </w:r>
      <w:r w:rsidRPr="00737E2B">
        <w:rPr>
          <w:b/>
          <w:color w:val="000000" w:themeColor="text1"/>
          <w:kern w:val="24"/>
          <w:lang w:val="en-GB" w:eastAsia="it-IT"/>
        </w:rPr>
        <w:t xml:space="preserve">. Molecular weight of microwave (MWA) and enzymatically (E) extracted pectins. </w:t>
      </w:r>
      <w:r w:rsidRPr="00737E2B">
        <w:rPr>
          <w:color w:val="000000" w:themeColor="text1"/>
          <w:kern w:val="24"/>
          <w:lang w:val="en-GB" w:eastAsia="it-IT"/>
        </w:rPr>
        <w:t>Microwave extracted pectin present a bimodal size distribution MWA1 and MWA2.</w:t>
      </w:r>
    </w:p>
    <w:tbl>
      <w:tblPr>
        <w:tblStyle w:val="TableGrid"/>
        <w:tblpPr w:leftFromText="141" w:rightFromText="141" w:vertAnchor="page" w:horzAnchor="margin" w:tblpXSpec="center" w:tblpY="3186"/>
        <w:tblW w:w="5245" w:type="dxa"/>
        <w:tblLook w:val="0600" w:firstRow="0" w:lastRow="0" w:firstColumn="0" w:lastColumn="0" w:noHBand="1" w:noVBand="1"/>
      </w:tblPr>
      <w:tblGrid>
        <w:gridCol w:w="976"/>
        <w:gridCol w:w="1576"/>
        <w:gridCol w:w="1276"/>
        <w:gridCol w:w="1417"/>
      </w:tblGrid>
      <w:tr w:rsidR="00B72069" w:rsidRPr="00163C36" w14:paraId="68277DC5" w14:textId="77777777" w:rsidTr="00703ACB">
        <w:trPr>
          <w:trHeight w:val="262"/>
        </w:trPr>
        <w:tc>
          <w:tcPr>
            <w:tcW w:w="976" w:type="dxa"/>
            <w:tcBorders>
              <w:top w:val="nil"/>
              <w:left w:val="nil"/>
            </w:tcBorders>
          </w:tcPr>
          <w:p w14:paraId="496180F3" w14:textId="77777777" w:rsidR="00B72069" w:rsidRPr="00163C36" w:rsidRDefault="00B72069" w:rsidP="00703ACB">
            <w:pPr>
              <w:jc w:val="center"/>
              <w:textAlignment w:val="center"/>
              <w:rPr>
                <w:rFonts w:ascii="Times New Roman" w:hAnsi="Times New Roman"/>
                <w:b/>
                <w:color w:val="000000" w:themeColor="text1"/>
                <w:kern w:val="24"/>
                <w:lang w:val="en-GB" w:eastAsia="it-IT"/>
              </w:rPr>
            </w:pPr>
          </w:p>
        </w:tc>
        <w:tc>
          <w:tcPr>
            <w:tcW w:w="1576" w:type="dxa"/>
            <w:vAlign w:val="center"/>
            <w:hideMark/>
          </w:tcPr>
          <w:p w14:paraId="3C9CC923"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M</w:t>
            </w:r>
            <w:r w:rsidRPr="002661A3">
              <w:rPr>
                <w:rFonts w:ascii="Times New Roman" w:hAnsi="Times New Roman"/>
                <w:b/>
                <w:color w:val="000000" w:themeColor="text1"/>
                <w:kern w:val="24"/>
                <w:vertAlign w:val="subscript"/>
                <w:lang w:eastAsia="it-IT"/>
              </w:rPr>
              <w:t>w</w:t>
            </w:r>
          </w:p>
        </w:tc>
        <w:tc>
          <w:tcPr>
            <w:tcW w:w="1276" w:type="dxa"/>
            <w:vAlign w:val="center"/>
            <w:hideMark/>
          </w:tcPr>
          <w:p w14:paraId="65DD1BE7"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M</w:t>
            </w:r>
            <w:r w:rsidRPr="002661A3">
              <w:rPr>
                <w:rFonts w:ascii="Times New Roman" w:hAnsi="Times New Roman"/>
                <w:b/>
                <w:color w:val="000000" w:themeColor="text1"/>
                <w:kern w:val="24"/>
                <w:vertAlign w:val="subscript"/>
                <w:lang w:eastAsia="it-IT"/>
              </w:rPr>
              <w:t>n</w:t>
            </w:r>
          </w:p>
        </w:tc>
        <w:tc>
          <w:tcPr>
            <w:tcW w:w="1417" w:type="dxa"/>
            <w:tcBorders>
              <w:right w:val="nil"/>
            </w:tcBorders>
            <w:vAlign w:val="center"/>
            <w:hideMark/>
          </w:tcPr>
          <w:p w14:paraId="6E84651A"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D</w:t>
            </w:r>
          </w:p>
        </w:tc>
      </w:tr>
      <w:tr w:rsidR="00B72069" w:rsidRPr="00163C36" w14:paraId="097D46FD" w14:textId="77777777" w:rsidTr="00703ACB">
        <w:trPr>
          <w:trHeight w:val="233"/>
        </w:trPr>
        <w:tc>
          <w:tcPr>
            <w:tcW w:w="976" w:type="dxa"/>
            <w:tcBorders>
              <w:left w:val="nil"/>
            </w:tcBorders>
          </w:tcPr>
          <w:p w14:paraId="4E10DAFD"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MWA</w:t>
            </w:r>
            <w:r w:rsidRPr="00163C36">
              <w:rPr>
                <w:rFonts w:ascii="Times New Roman" w:hAnsi="Times New Roman"/>
                <w:color w:val="000000" w:themeColor="text1"/>
                <w:vertAlign w:val="subscript"/>
                <w:lang w:eastAsia="it-IT"/>
              </w:rPr>
              <w:t>1</w:t>
            </w:r>
          </w:p>
        </w:tc>
        <w:tc>
          <w:tcPr>
            <w:tcW w:w="1576" w:type="dxa"/>
            <w:vAlign w:val="center"/>
          </w:tcPr>
          <w:p w14:paraId="77ADEF61"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5.2*10</w:t>
            </w:r>
            <w:r w:rsidRPr="00163C36">
              <w:rPr>
                <w:rFonts w:ascii="Times New Roman" w:hAnsi="Times New Roman"/>
                <w:color w:val="000000" w:themeColor="text1"/>
                <w:vertAlign w:val="superscript"/>
                <w:lang w:val="en-GB" w:eastAsia="it-IT"/>
              </w:rPr>
              <w:t>6</w:t>
            </w:r>
          </w:p>
        </w:tc>
        <w:tc>
          <w:tcPr>
            <w:tcW w:w="1276" w:type="dxa"/>
            <w:vAlign w:val="center"/>
          </w:tcPr>
          <w:p w14:paraId="66C5436A"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2.3*10</w:t>
            </w:r>
            <w:r w:rsidRPr="00163C36">
              <w:rPr>
                <w:rFonts w:ascii="Times New Roman" w:hAnsi="Times New Roman"/>
                <w:color w:val="000000" w:themeColor="text1"/>
                <w:vertAlign w:val="superscript"/>
                <w:lang w:val="en-GB" w:eastAsia="it-IT"/>
              </w:rPr>
              <w:t>6</w:t>
            </w:r>
          </w:p>
        </w:tc>
        <w:tc>
          <w:tcPr>
            <w:tcW w:w="1417" w:type="dxa"/>
            <w:tcBorders>
              <w:right w:val="nil"/>
            </w:tcBorders>
            <w:vAlign w:val="center"/>
          </w:tcPr>
          <w:p w14:paraId="38B817FE"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bCs/>
                <w:color w:val="000000" w:themeColor="text1"/>
                <w:kern w:val="24"/>
                <w:lang w:val="en-GB" w:eastAsia="it-IT"/>
              </w:rPr>
              <w:t>2.2</w:t>
            </w:r>
          </w:p>
        </w:tc>
      </w:tr>
      <w:tr w:rsidR="00B72069" w:rsidRPr="00163C36" w14:paraId="0DC8C584" w14:textId="77777777" w:rsidTr="00703ACB">
        <w:trPr>
          <w:trHeight w:val="233"/>
        </w:trPr>
        <w:tc>
          <w:tcPr>
            <w:tcW w:w="976" w:type="dxa"/>
            <w:tcBorders>
              <w:left w:val="nil"/>
            </w:tcBorders>
          </w:tcPr>
          <w:p w14:paraId="261917FA"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MWA</w:t>
            </w:r>
            <w:r w:rsidRPr="00163C36">
              <w:rPr>
                <w:rFonts w:ascii="Times New Roman" w:hAnsi="Times New Roman"/>
                <w:color w:val="000000" w:themeColor="text1"/>
                <w:vertAlign w:val="subscript"/>
                <w:lang w:eastAsia="it-IT"/>
              </w:rPr>
              <w:t>2</w:t>
            </w:r>
          </w:p>
        </w:tc>
        <w:tc>
          <w:tcPr>
            <w:tcW w:w="1576" w:type="dxa"/>
            <w:vAlign w:val="center"/>
          </w:tcPr>
          <w:p w14:paraId="2BB990E9"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2.1*10</w:t>
            </w:r>
            <w:r w:rsidRPr="00163C36">
              <w:rPr>
                <w:rFonts w:ascii="Times New Roman" w:hAnsi="Times New Roman"/>
                <w:color w:val="000000" w:themeColor="text1"/>
                <w:vertAlign w:val="superscript"/>
                <w:lang w:val="en-GB" w:eastAsia="it-IT"/>
              </w:rPr>
              <w:t>5</w:t>
            </w:r>
          </w:p>
        </w:tc>
        <w:tc>
          <w:tcPr>
            <w:tcW w:w="1276" w:type="dxa"/>
            <w:vAlign w:val="center"/>
          </w:tcPr>
          <w:p w14:paraId="08F9123D"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1.5*10</w:t>
            </w:r>
            <w:r w:rsidRPr="00163C36">
              <w:rPr>
                <w:rFonts w:ascii="Times New Roman" w:hAnsi="Times New Roman"/>
                <w:color w:val="000000" w:themeColor="text1"/>
                <w:vertAlign w:val="superscript"/>
                <w:lang w:val="en-GB" w:eastAsia="it-IT"/>
              </w:rPr>
              <w:t>5</w:t>
            </w:r>
          </w:p>
        </w:tc>
        <w:tc>
          <w:tcPr>
            <w:tcW w:w="1417" w:type="dxa"/>
            <w:tcBorders>
              <w:right w:val="nil"/>
            </w:tcBorders>
            <w:vAlign w:val="center"/>
          </w:tcPr>
          <w:p w14:paraId="563D6E99"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bCs/>
                <w:color w:val="000000" w:themeColor="text1"/>
                <w:kern w:val="24"/>
                <w:lang w:val="en-GB" w:eastAsia="it-IT"/>
              </w:rPr>
              <w:t>1.4</w:t>
            </w:r>
          </w:p>
        </w:tc>
      </w:tr>
      <w:tr w:rsidR="00B72069" w:rsidRPr="00163C36" w14:paraId="41DADBE3" w14:textId="77777777" w:rsidTr="00703ACB">
        <w:trPr>
          <w:trHeight w:val="233"/>
        </w:trPr>
        <w:tc>
          <w:tcPr>
            <w:tcW w:w="976" w:type="dxa"/>
            <w:tcBorders>
              <w:left w:val="nil"/>
            </w:tcBorders>
          </w:tcPr>
          <w:p w14:paraId="6A4E1BF0" w14:textId="77777777" w:rsidR="00B72069" w:rsidRPr="00163C36" w:rsidRDefault="00B72069" w:rsidP="00703ACB">
            <w:pPr>
              <w:jc w:val="center"/>
              <w:textAlignment w:val="center"/>
              <w:rPr>
                <w:rFonts w:ascii="Times New Roman" w:hAnsi="Times New Roman"/>
                <w:bCs/>
                <w:color w:val="000000" w:themeColor="text1"/>
                <w:kern w:val="24"/>
                <w:lang w:eastAsia="it-IT"/>
              </w:rPr>
            </w:pPr>
            <w:r w:rsidRPr="00163C36">
              <w:rPr>
                <w:rFonts w:ascii="Times New Roman" w:hAnsi="Times New Roman"/>
                <w:bCs/>
                <w:color w:val="000000" w:themeColor="text1"/>
                <w:kern w:val="24"/>
                <w:lang w:eastAsia="it-IT"/>
              </w:rPr>
              <w:t>E</w:t>
            </w:r>
            <w:r w:rsidRPr="00163C36">
              <w:rPr>
                <w:rFonts w:ascii="Times New Roman" w:hAnsi="Times New Roman"/>
                <w:bCs/>
                <w:color w:val="000000" w:themeColor="text1"/>
                <w:kern w:val="24"/>
                <w:vertAlign w:val="subscript"/>
                <w:lang w:eastAsia="it-IT"/>
              </w:rPr>
              <w:t>1</w:t>
            </w:r>
          </w:p>
        </w:tc>
        <w:tc>
          <w:tcPr>
            <w:tcW w:w="1576" w:type="dxa"/>
            <w:vAlign w:val="center"/>
          </w:tcPr>
          <w:p w14:paraId="5192AEDD"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2.0*10</w:t>
            </w:r>
            <w:r w:rsidRPr="00163C36">
              <w:rPr>
                <w:rFonts w:ascii="Times New Roman" w:hAnsi="Times New Roman"/>
                <w:color w:val="000000" w:themeColor="text1"/>
                <w:vertAlign w:val="superscript"/>
                <w:lang w:val="en-GB" w:eastAsia="it-IT"/>
              </w:rPr>
              <w:t>4</w:t>
            </w:r>
          </w:p>
        </w:tc>
        <w:tc>
          <w:tcPr>
            <w:tcW w:w="1276" w:type="dxa"/>
            <w:vAlign w:val="center"/>
          </w:tcPr>
          <w:p w14:paraId="034B249D"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1.3*10</w:t>
            </w:r>
            <w:r w:rsidRPr="00163C36">
              <w:rPr>
                <w:rFonts w:ascii="Times New Roman" w:hAnsi="Times New Roman"/>
                <w:color w:val="000000" w:themeColor="text1"/>
                <w:vertAlign w:val="superscript"/>
                <w:lang w:val="en-GB" w:eastAsia="it-IT"/>
              </w:rPr>
              <w:t>4</w:t>
            </w:r>
          </w:p>
        </w:tc>
        <w:tc>
          <w:tcPr>
            <w:tcW w:w="1417" w:type="dxa"/>
            <w:tcBorders>
              <w:right w:val="nil"/>
            </w:tcBorders>
            <w:vAlign w:val="center"/>
          </w:tcPr>
          <w:p w14:paraId="74C843B8"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bCs/>
                <w:color w:val="000000" w:themeColor="text1"/>
                <w:kern w:val="24"/>
                <w:lang w:val="en-GB" w:eastAsia="it-IT"/>
              </w:rPr>
              <w:t>1.5</w:t>
            </w:r>
          </w:p>
        </w:tc>
      </w:tr>
    </w:tbl>
    <w:p w14:paraId="04326F8E" w14:textId="77777777" w:rsidR="00B72069" w:rsidRPr="00163C36" w:rsidRDefault="00B72069" w:rsidP="00B72069">
      <w:pPr>
        <w:spacing w:after="60" w:line="23" w:lineRule="atLeast"/>
        <w:ind w:left="743" w:hanging="709"/>
        <w:jc w:val="center"/>
        <w:rPr>
          <w:b/>
          <w:color w:val="000000" w:themeColor="text1"/>
          <w:lang w:val="en-GB"/>
        </w:rPr>
      </w:pPr>
    </w:p>
    <w:p w14:paraId="1DEE5721" w14:textId="77777777" w:rsidR="00B72069" w:rsidRPr="001E11A1" w:rsidRDefault="00B72069" w:rsidP="00B72069">
      <w:pPr>
        <w:spacing w:after="60" w:line="23" w:lineRule="atLeast"/>
        <w:ind w:left="743" w:hanging="709"/>
        <w:jc w:val="center"/>
        <w:rPr>
          <w:color w:val="000000" w:themeColor="text1"/>
          <w:lang w:val="en-GB"/>
        </w:rPr>
      </w:pPr>
      <w:bookmarkStart w:id="8" w:name="_Hlk1464254"/>
    </w:p>
    <w:bookmarkEnd w:id="8"/>
    <w:p w14:paraId="5B915DD6" w14:textId="77777777" w:rsidR="00B72069" w:rsidRDefault="00B72069" w:rsidP="00B72069">
      <w:pPr>
        <w:rPr>
          <w:b/>
          <w:color w:val="000000" w:themeColor="text1"/>
          <w:lang w:val="en-GB"/>
        </w:rPr>
      </w:pPr>
    </w:p>
    <w:p w14:paraId="72C9B434" w14:textId="77777777" w:rsidR="00B72069" w:rsidRPr="003B591E" w:rsidRDefault="00B72069" w:rsidP="00B72069">
      <w:pPr>
        <w:rPr>
          <w:lang w:val="en-GB"/>
        </w:rPr>
      </w:pPr>
    </w:p>
    <w:p w14:paraId="3F132A73" w14:textId="77777777" w:rsidR="00B72069" w:rsidRDefault="00B72069" w:rsidP="00B72069">
      <w:pPr>
        <w:rPr>
          <w:lang w:val="en-GB"/>
        </w:rPr>
      </w:pPr>
    </w:p>
    <w:p w14:paraId="5D50457B" w14:textId="77777777" w:rsidR="00B72069" w:rsidRDefault="00B72069" w:rsidP="00B72069">
      <w:pPr>
        <w:tabs>
          <w:tab w:val="left" w:pos="744"/>
        </w:tabs>
        <w:spacing w:after="200" w:line="23" w:lineRule="atLeast"/>
        <w:jc w:val="center"/>
        <w:rPr>
          <w:color w:val="000000" w:themeColor="text1"/>
          <w:lang w:val="en-GB"/>
        </w:rPr>
      </w:pPr>
    </w:p>
    <w:p w14:paraId="6B86795D" w14:textId="77777777" w:rsidR="00B72069" w:rsidRDefault="00B72069" w:rsidP="00B72069">
      <w:pPr>
        <w:tabs>
          <w:tab w:val="left" w:pos="744"/>
        </w:tabs>
        <w:spacing w:after="200" w:line="23" w:lineRule="atLeast"/>
        <w:jc w:val="center"/>
        <w:rPr>
          <w:color w:val="000000" w:themeColor="text1"/>
          <w:lang w:val="en-GB"/>
        </w:rPr>
      </w:pPr>
    </w:p>
    <w:p w14:paraId="20EAE464" w14:textId="77777777" w:rsidR="00703ACB" w:rsidRDefault="00703ACB" w:rsidP="00B72069">
      <w:pPr>
        <w:tabs>
          <w:tab w:val="left" w:pos="744"/>
        </w:tabs>
        <w:spacing w:after="200" w:line="23" w:lineRule="atLeast"/>
        <w:jc w:val="center"/>
        <w:rPr>
          <w:color w:val="000000" w:themeColor="text1"/>
          <w:lang w:val="en-GB"/>
        </w:rPr>
      </w:pPr>
    </w:p>
    <w:p w14:paraId="6E4890B0" w14:textId="77777777" w:rsidR="00703ACB" w:rsidRDefault="00703ACB" w:rsidP="00B72069">
      <w:pPr>
        <w:tabs>
          <w:tab w:val="left" w:pos="744"/>
        </w:tabs>
        <w:spacing w:after="200" w:line="23" w:lineRule="atLeast"/>
        <w:jc w:val="center"/>
        <w:rPr>
          <w:color w:val="000000" w:themeColor="text1"/>
          <w:lang w:val="en-GB"/>
        </w:rPr>
      </w:pPr>
    </w:p>
    <w:tbl>
      <w:tblPr>
        <w:tblStyle w:val="TableGrid"/>
        <w:tblW w:w="0" w:type="auto"/>
        <w:jc w:val="center"/>
        <w:tblLook w:val="04A0" w:firstRow="1" w:lastRow="0" w:firstColumn="1" w:lastColumn="0" w:noHBand="0" w:noVBand="1"/>
      </w:tblPr>
      <w:tblGrid>
        <w:gridCol w:w="1283"/>
        <w:gridCol w:w="833"/>
        <w:gridCol w:w="1286"/>
        <w:gridCol w:w="1134"/>
        <w:gridCol w:w="1300"/>
        <w:gridCol w:w="1701"/>
        <w:gridCol w:w="1701"/>
      </w:tblGrid>
      <w:tr w:rsidR="00B72069" w:rsidRPr="00314D85" w14:paraId="6A1444F5" w14:textId="77777777" w:rsidTr="00703ACB">
        <w:trPr>
          <w:jc w:val="center"/>
        </w:trPr>
        <w:tc>
          <w:tcPr>
            <w:tcW w:w="9238" w:type="dxa"/>
            <w:gridSpan w:val="7"/>
            <w:tcBorders>
              <w:top w:val="nil"/>
              <w:left w:val="nil"/>
              <w:right w:val="nil"/>
            </w:tcBorders>
            <w:vAlign w:val="center"/>
          </w:tcPr>
          <w:p w14:paraId="70E3B143" w14:textId="77777777" w:rsidR="00B72069" w:rsidRPr="00737E2B" w:rsidRDefault="00B72069" w:rsidP="00703ACB">
            <w:pPr>
              <w:spacing w:after="60" w:line="23" w:lineRule="atLeast"/>
              <w:jc w:val="both"/>
              <w:rPr>
                <w:rFonts w:ascii="Times New Roman" w:hAnsi="Times New Roman"/>
                <w:color w:val="000000" w:themeColor="text1"/>
                <w:lang w:val="en-GB"/>
              </w:rPr>
            </w:pPr>
            <w:r w:rsidRPr="00737E2B">
              <w:rPr>
                <w:rFonts w:ascii="Times New Roman" w:hAnsi="Times New Roman"/>
                <w:b/>
                <w:color w:val="000000" w:themeColor="text1"/>
                <w:lang w:val="en-GB"/>
              </w:rPr>
              <w:t>Table S</w:t>
            </w:r>
            <w:r>
              <w:rPr>
                <w:rFonts w:ascii="Times New Roman" w:hAnsi="Times New Roman"/>
                <w:b/>
                <w:color w:val="000000" w:themeColor="text1"/>
                <w:lang w:val="en-GB"/>
              </w:rPr>
              <w:t>3</w:t>
            </w:r>
            <w:r w:rsidRPr="00737E2B">
              <w:rPr>
                <w:rFonts w:ascii="Times New Roman" w:hAnsi="Times New Roman"/>
                <w:b/>
                <w:color w:val="000000" w:themeColor="text1"/>
                <w:lang w:val="en-GB"/>
              </w:rPr>
              <w:t>. Hansen solubility parameters.</w:t>
            </w:r>
            <w:r w:rsidRPr="00737E2B">
              <w:rPr>
                <w:rFonts w:ascii="Times New Roman" w:hAnsi="Times New Roman"/>
                <w:color w:val="000000" w:themeColor="text1"/>
                <w:lang w:val="en-GB"/>
              </w:rPr>
              <w:t xml:space="preserve"> Hansen solubility parameters of ethyl and butyl mucate.</w:t>
            </w:r>
          </w:p>
        </w:tc>
      </w:tr>
      <w:tr w:rsidR="00B72069" w:rsidRPr="00163C36" w14:paraId="31851B43" w14:textId="77777777" w:rsidTr="00703ACB">
        <w:trPr>
          <w:jc w:val="center"/>
        </w:trPr>
        <w:tc>
          <w:tcPr>
            <w:tcW w:w="2116" w:type="dxa"/>
            <w:gridSpan w:val="2"/>
            <w:tcBorders>
              <w:left w:val="nil"/>
            </w:tcBorders>
            <w:vAlign w:val="center"/>
          </w:tcPr>
          <w:p w14:paraId="26A66151" w14:textId="77777777" w:rsidR="00B72069" w:rsidRPr="0004137F" w:rsidRDefault="00B72069" w:rsidP="00703ACB">
            <w:pPr>
              <w:jc w:val="center"/>
              <w:rPr>
                <w:rFonts w:ascii="Times New Roman" w:hAnsi="Times New Roman"/>
                <w:b/>
                <w:color w:val="000000" w:themeColor="text1"/>
                <w:lang w:val="en-GB"/>
              </w:rPr>
            </w:pPr>
          </w:p>
        </w:tc>
        <w:tc>
          <w:tcPr>
            <w:tcW w:w="3720" w:type="dxa"/>
            <w:gridSpan w:val="3"/>
            <w:tcBorders>
              <w:left w:val="nil"/>
            </w:tcBorders>
            <w:vAlign w:val="center"/>
          </w:tcPr>
          <w:p w14:paraId="57F032FF" w14:textId="77777777" w:rsidR="00B72069" w:rsidRPr="0004137F" w:rsidRDefault="00B72069" w:rsidP="00703ACB">
            <w:pPr>
              <w:jc w:val="center"/>
              <w:rPr>
                <w:rFonts w:ascii="Times New Roman" w:hAnsi="Times New Roman"/>
                <w:b/>
                <w:color w:val="000000" w:themeColor="text1"/>
                <w:lang w:val="en-GB"/>
              </w:rPr>
            </w:pPr>
            <w:r w:rsidRPr="0004137F">
              <w:rPr>
                <w:rFonts w:ascii="Times New Roman" w:hAnsi="Times New Roman"/>
                <w:b/>
                <w:color w:val="000000" w:themeColor="text1"/>
              </w:rPr>
              <w:t>Hansen Parameters</w:t>
            </w:r>
          </w:p>
        </w:tc>
        <w:tc>
          <w:tcPr>
            <w:tcW w:w="3402" w:type="dxa"/>
            <w:gridSpan w:val="2"/>
            <w:tcBorders>
              <w:right w:val="nil"/>
            </w:tcBorders>
            <w:vAlign w:val="center"/>
          </w:tcPr>
          <w:p w14:paraId="34E140EC" w14:textId="77777777" w:rsidR="00B72069" w:rsidRPr="0004137F" w:rsidRDefault="00B72069" w:rsidP="00703ACB">
            <w:pPr>
              <w:jc w:val="center"/>
              <w:rPr>
                <w:rFonts w:ascii="Times New Roman" w:hAnsi="Times New Roman"/>
                <w:b/>
                <w:color w:val="000000" w:themeColor="text1"/>
              </w:rPr>
            </w:pPr>
            <w:r w:rsidRPr="0004137F">
              <w:rPr>
                <w:rFonts w:ascii="Times New Roman" w:hAnsi="Times New Roman"/>
                <w:b/>
                <w:color w:val="000000" w:themeColor="text1"/>
              </w:rPr>
              <w:t>Solubility</w:t>
            </w:r>
          </w:p>
          <w:p w14:paraId="408460DF" w14:textId="77777777" w:rsidR="00B72069" w:rsidRPr="0004137F" w:rsidRDefault="00B72069" w:rsidP="00703ACB">
            <w:pPr>
              <w:jc w:val="center"/>
              <w:rPr>
                <w:rFonts w:ascii="Times New Roman" w:hAnsi="Times New Roman"/>
                <w:b/>
                <w:color w:val="000000" w:themeColor="text1"/>
                <w:lang w:val="en-GB"/>
              </w:rPr>
            </w:pPr>
            <w:r w:rsidRPr="0004137F">
              <w:rPr>
                <w:rFonts w:ascii="Times New Roman" w:hAnsi="Times New Roman"/>
                <w:b/>
                <w:color w:val="000000" w:themeColor="text1"/>
              </w:rPr>
              <w:t>[Mole fraction 10</w:t>
            </w:r>
            <w:r w:rsidRPr="0004137F">
              <w:rPr>
                <w:rFonts w:ascii="Times New Roman" w:hAnsi="Times New Roman"/>
                <w:b/>
                <w:color w:val="000000" w:themeColor="text1"/>
                <w:vertAlign w:val="superscript"/>
              </w:rPr>
              <w:t>-3</w:t>
            </w:r>
            <w:r w:rsidRPr="0004137F">
              <w:rPr>
                <w:rFonts w:ascii="Times New Roman" w:hAnsi="Times New Roman"/>
                <w:b/>
                <w:color w:val="000000" w:themeColor="text1"/>
              </w:rPr>
              <w:t>]</w:t>
            </w:r>
          </w:p>
        </w:tc>
      </w:tr>
      <w:tr w:rsidR="00B72069" w:rsidRPr="00163C36" w14:paraId="7135FB67" w14:textId="77777777" w:rsidTr="00703ACB">
        <w:trPr>
          <w:jc w:val="center"/>
        </w:trPr>
        <w:tc>
          <w:tcPr>
            <w:tcW w:w="1283" w:type="dxa"/>
            <w:tcBorders>
              <w:top w:val="nil"/>
              <w:left w:val="nil"/>
            </w:tcBorders>
            <w:vAlign w:val="center"/>
          </w:tcPr>
          <w:p w14:paraId="5A73A16B" w14:textId="77777777" w:rsidR="00B72069" w:rsidRPr="00163C36" w:rsidRDefault="00B72069" w:rsidP="00703ACB">
            <w:pPr>
              <w:jc w:val="center"/>
              <w:rPr>
                <w:rFonts w:ascii="Times New Roman" w:hAnsi="Times New Roman"/>
                <w:color w:val="000000" w:themeColor="text1"/>
                <w:lang w:val="en-GB"/>
              </w:rPr>
            </w:pPr>
            <w:r>
              <w:rPr>
                <w:rFonts w:ascii="Times New Roman" w:hAnsi="Times New Roman"/>
                <w:color w:val="000000" w:themeColor="text1"/>
                <w:lang w:val="en-GB"/>
              </w:rPr>
              <w:t>Compound</w:t>
            </w:r>
          </w:p>
        </w:tc>
        <w:tc>
          <w:tcPr>
            <w:tcW w:w="833" w:type="dxa"/>
            <w:vAlign w:val="center"/>
          </w:tcPr>
          <w:p w14:paraId="21047C09"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T</w:t>
            </w:r>
            <w:r w:rsidRPr="00163C36">
              <w:rPr>
                <w:rFonts w:ascii="Times New Roman" w:hAnsi="Times New Roman"/>
                <w:color w:val="000000" w:themeColor="text1"/>
                <w:vertAlign w:val="subscript"/>
              </w:rPr>
              <w:t>m</w:t>
            </w:r>
          </w:p>
        </w:tc>
        <w:tc>
          <w:tcPr>
            <w:tcW w:w="1286" w:type="dxa"/>
            <w:vAlign w:val="center"/>
          </w:tcPr>
          <w:p w14:paraId="441729E7"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lang w:val="el-GR"/>
              </w:rPr>
              <w:t>δ</w:t>
            </w:r>
            <w:r w:rsidRPr="00163C36">
              <w:rPr>
                <w:rFonts w:ascii="Times New Roman" w:hAnsi="Times New Roman"/>
                <w:color w:val="000000" w:themeColor="text1"/>
              </w:rPr>
              <w:t>P</w:t>
            </w:r>
          </w:p>
        </w:tc>
        <w:tc>
          <w:tcPr>
            <w:tcW w:w="1134" w:type="dxa"/>
            <w:vAlign w:val="center"/>
          </w:tcPr>
          <w:p w14:paraId="47AF6B71"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lang w:val="el-GR"/>
              </w:rPr>
              <w:t>δ</w:t>
            </w:r>
            <w:r w:rsidRPr="00163C36">
              <w:rPr>
                <w:rFonts w:ascii="Times New Roman" w:hAnsi="Times New Roman"/>
                <w:color w:val="000000" w:themeColor="text1"/>
              </w:rPr>
              <w:t>D</w:t>
            </w:r>
          </w:p>
        </w:tc>
        <w:tc>
          <w:tcPr>
            <w:tcW w:w="1300" w:type="dxa"/>
            <w:vAlign w:val="center"/>
          </w:tcPr>
          <w:p w14:paraId="2FB9B6CD"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lang w:val="el-GR"/>
              </w:rPr>
              <w:t>δ</w:t>
            </w:r>
            <w:r w:rsidRPr="00163C36">
              <w:rPr>
                <w:rFonts w:ascii="Times New Roman" w:hAnsi="Times New Roman"/>
                <w:color w:val="000000" w:themeColor="text1"/>
              </w:rPr>
              <w:t>H</w:t>
            </w:r>
          </w:p>
        </w:tc>
        <w:tc>
          <w:tcPr>
            <w:tcW w:w="1701" w:type="dxa"/>
            <w:vAlign w:val="center"/>
          </w:tcPr>
          <w:p w14:paraId="02A6ADC5"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DPE (70°C)</w:t>
            </w:r>
          </w:p>
        </w:tc>
        <w:tc>
          <w:tcPr>
            <w:tcW w:w="1701" w:type="dxa"/>
            <w:tcBorders>
              <w:right w:val="nil"/>
            </w:tcBorders>
            <w:vAlign w:val="center"/>
          </w:tcPr>
          <w:p w14:paraId="4F650321"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DPE (100°C)</w:t>
            </w:r>
          </w:p>
        </w:tc>
      </w:tr>
      <w:tr w:rsidR="00B72069" w:rsidRPr="00163C36" w14:paraId="145DD56D" w14:textId="77777777" w:rsidTr="00703ACB">
        <w:trPr>
          <w:jc w:val="center"/>
        </w:trPr>
        <w:tc>
          <w:tcPr>
            <w:tcW w:w="1283" w:type="dxa"/>
            <w:tcBorders>
              <w:left w:val="nil"/>
            </w:tcBorders>
            <w:vAlign w:val="center"/>
          </w:tcPr>
          <w:p w14:paraId="3EFA9D46"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DEM</w:t>
            </w:r>
          </w:p>
        </w:tc>
        <w:tc>
          <w:tcPr>
            <w:tcW w:w="833" w:type="dxa"/>
            <w:vAlign w:val="center"/>
          </w:tcPr>
          <w:p w14:paraId="2F704DD6"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121°C</w:t>
            </w:r>
          </w:p>
        </w:tc>
        <w:tc>
          <w:tcPr>
            <w:tcW w:w="1286" w:type="dxa"/>
            <w:vAlign w:val="center"/>
          </w:tcPr>
          <w:p w14:paraId="0266E88E"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16.9</w:t>
            </w:r>
          </w:p>
        </w:tc>
        <w:tc>
          <w:tcPr>
            <w:tcW w:w="1134" w:type="dxa"/>
            <w:vAlign w:val="center"/>
          </w:tcPr>
          <w:p w14:paraId="40F452F2"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10.0</w:t>
            </w:r>
          </w:p>
        </w:tc>
        <w:tc>
          <w:tcPr>
            <w:tcW w:w="1300" w:type="dxa"/>
            <w:vAlign w:val="center"/>
          </w:tcPr>
          <w:p w14:paraId="781EF311"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18.2</w:t>
            </w:r>
          </w:p>
        </w:tc>
        <w:tc>
          <w:tcPr>
            <w:tcW w:w="1701" w:type="dxa"/>
            <w:vAlign w:val="center"/>
          </w:tcPr>
          <w:p w14:paraId="565FCC42"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0.11</w:t>
            </w:r>
          </w:p>
        </w:tc>
        <w:tc>
          <w:tcPr>
            <w:tcW w:w="1701" w:type="dxa"/>
            <w:tcBorders>
              <w:right w:val="nil"/>
            </w:tcBorders>
            <w:vAlign w:val="center"/>
          </w:tcPr>
          <w:p w14:paraId="342BEE32"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0.57</w:t>
            </w:r>
          </w:p>
        </w:tc>
      </w:tr>
      <w:tr w:rsidR="00B72069" w:rsidRPr="00163C36" w14:paraId="12C0E069" w14:textId="77777777" w:rsidTr="00703ACB">
        <w:trPr>
          <w:jc w:val="center"/>
        </w:trPr>
        <w:tc>
          <w:tcPr>
            <w:tcW w:w="1283" w:type="dxa"/>
            <w:tcBorders>
              <w:left w:val="nil"/>
            </w:tcBorders>
            <w:vAlign w:val="center"/>
          </w:tcPr>
          <w:p w14:paraId="6ED1613B"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DBM</w:t>
            </w:r>
          </w:p>
        </w:tc>
        <w:tc>
          <w:tcPr>
            <w:tcW w:w="833" w:type="dxa"/>
            <w:vAlign w:val="center"/>
          </w:tcPr>
          <w:p w14:paraId="718BFBD5"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119°C</w:t>
            </w:r>
          </w:p>
        </w:tc>
        <w:tc>
          <w:tcPr>
            <w:tcW w:w="1286" w:type="dxa"/>
            <w:vAlign w:val="center"/>
          </w:tcPr>
          <w:p w14:paraId="22490DB2"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16.9</w:t>
            </w:r>
          </w:p>
        </w:tc>
        <w:tc>
          <w:tcPr>
            <w:tcW w:w="1134" w:type="dxa"/>
            <w:vAlign w:val="center"/>
          </w:tcPr>
          <w:p w14:paraId="679F2E1E"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8.2</w:t>
            </w:r>
          </w:p>
        </w:tc>
        <w:tc>
          <w:tcPr>
            <w:tcW w:w="1300" w:type="dxa"/>
            <w:vAlign w:val="center"/>
          </w:tcPr>
          <w:p w14:paraId="60B92789"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15.1</w:t>
            </w:r>
          </w:p>
        </w:tc>
        <w:tc>
          <w:tcPr>
            <w:tcW w:w="1701" w:type="dxa"/>
            <w:vAlign w:val="center"/>
          </w:tcPr>
          <w:p w14:paraId="3A2EAF87"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0.37</w:t>
            </w:r>
          </w:p>
        </w:tc>
        <w:tc>
          <w:tcPr>
            <w:tcW w:w="1701" w:type="dxa"/>
            <w:tcBorders>
              <w:right w:val="nil"/>
            </w:tcBorders>
            <w:vAlign w:val="center"/>
          </w:tcPr>
          <w:p w14:paraId="2C109214" w14:textId="77777777" w:rsidR="00B72069" w:rsidRPr="00163C36" w:rsidRDefault="00B72069" w:rsidP="00703ACB">
            <w:pPr>
              <w:jc w:val="center"/>
              <w:rPr>
                <w:rFonts w:ascii="Times New Roman" w:hAnsi="Times New Roman"/>
                <w:color w:val="000000" w:themeColor="text1"/>
                <w:lang w:val="en-GB"/>
              </w:rPr>
            </w:pPr>
            <w:r w:rsidRPr="00163C36">
              <w:rPr>
                <w:rFonts w:ascii="Times New Roman" w:hAnsi="Times New Roman"/>
                <w:color w:val="000000" w:themeColor="text1"/>
              </w:rPr>
              <w:t>60</w:t>
            </w:r>
          </w:p>
        </w:tc>
      </w:tr>
    </w:tbl>
    <w:p w14:paraId="0C6DD924" w14:textId="77777777" w:rsidR="00B72069" w:rsidRDefault="00B72069" w:rsidP="00B72069">
      <w:pPr>
        <w:rPr>
          <w:color w:val="000000" w:themeColor="text1"/>
          <w:lang w:val="en-GB"/>
        </w:rPr>
      </w:pPr>
    </w:p>
    <w:p w14:paraId="6D2FE802" w14:textId="77777777" w:rsidR="00703ACB" w:rsidRDefault="00703ACB" w:rsidP="00703ACB">
      <w:pPr>
        <w:rPr>
          <w:b/>
          <w:lang w:val="en-GB"/>
        </w:rPr>
      </w:pPr>
    </w:p>
    <w:p w14:paraId="61E47BD3" w14:textId="77777777" w:rsidR="00703ACB" w:rsidRDefault="00703ACB" w:rsidP="00703ACB">
      <w:pPr>
        <w:rPr>
          <w:b/>
          <w:lang w:val="en-GB"/>
        </w:rPr>
      </w:pPr>
    </w:p>
    <w:p w14:paraId="156F4B76" w14:textId="77777777" w:rsidR="00B72069" w:rsidRPr="00645A8A" w:rsidRDefault="00703ACB" w:rsidP="00703ACB">
      <w:pPr>
        <w:rPr>
          <w:highlight w:val="yellow"/>
          <w:lang w:val="en-GB"/>
        </w:rPr>
      </w:pPr>
      <w:r w:rsidRPr="00645A8A">
        <w:rPr>
          <w:b/>
          <w:highlight w:val="yellow"/>
          <w:lang w:val="en-GB"/>
        </w:rPr>
        <w:t>Table S4</w:t>
      </w:r>
      <w:r w:rsidRPr="00645A8A">
        <w:rPr>
          <w:highlight w:val="yellow"/>
          <w:lang w:val="en-GB"/>
        </w:rPr>
        <w:t>. Degradation temperatures. Degradation temperatures of the purified polymers.</w:t>
      </w:r>
    </w:p>
    <w:p w14:paraId="69AEA05E" w14:textId="77777777" w:rsidR="00703ACB" w:rsidRPr="00645A8A" w:rsidRDefault="00703ACB" w:rsidP="00B72069">
      <w:pPr>
        <w:spacing w:after="60" w:line="23" w:lineRule="atLeast"/>
        <w:rPr>
          <w:highlight w:val="yellow"/>
          <w:lang w:val="en-GB"/>
        </w:rPr>
      </w:pPr>
    </w:p>
    <w:tbl>
      <w:tblPr>
        <w:tblStyle w:val="TableGrid"/>
        <w:tblpPr w:leftFromText="141" w:rightFromText="141" w:vertAnchor="text" w:horzAnchor="margin" w:tblpY="-55"/>
        <w:tblW w:w="0" w:type="auto"/>
        <w:tblLook w:val="04A0" w:firstRow="1" w:lastRow="0" w:firstColumn="1" w:lastColumn="0" w:noHBand="0" w:noVBand="1"/>
      </w:tblPr>
      <w:tblGrid>
        <w:gridCol w:w="1925"/>
        <w:gridCol w:w="1925"/>
        <w:gridCol w:w="1926"/>
        <w:gridCol w:w="1926"/>
        <w:gridCol w:w="1926"/>
      </w:tblGrid>
      <w:tr w:rsidR="00B72069" w:rsidRPr="00645A8A" w14:paraId="13A287E9" w14:textId="77777777" w:rsidTr="00703ACB">
        <w:tc>
          <w:tcPr>
            <w:tcW w:w="1925" w:type="dxa"/>
            <w:vAlign w:val="center"/>
          </w:tcPr>
          <w:p w14:paraId="6B4B2052" w14:textId="77777777" w:rsidR="00B72069" w:rsidRPr="00645A8A" w:rsidRDefault="00B72069" w:rsidP="00703ACB">
            <w:pPr>
              <w:jc w:val="center"/>
              <w:rPr>
                <w:rFonts w:ascii="Times New Roman" w:hAnsi="Times New Roman"/>
                <w:b/>
                <w:color w:val="000000" w:themeColor="text1"/>
                <w:highlight w:val="yellow"/>
                <w:lang w:val="en-GB"/>
              </w:rPr>
            </w:pPr>
            <w:r w:rsidRPr="00645A8A">
              <w:rPr>
                <w:rFonts w:ascii="Times New Roman" w:hAnsi="Times New Roman"/>
                <w:b/>
                <w:color w:val="000000" w:themeColor="text1"/>
                <w:highlight w:val="yellow"/>
                <w:lang w:val="en-GB"/>
              </w:rPr>
              <w:t>Solvent</w:t>
            </w:r>
          </w:p>
        </w:tc>
        <w:tc>
          <w:tcPr>
            <w:tcW w:w="1925" w:type="dxa"/>
            <w:vAlign w:val="center"/>
          </w:tcPr>
          <w:p w14:paraId="3C23D264" w14:textId="77777777" w:rsidR="00B72069" w:rsidRPr="00645A8A" w:rsidRDefault="00B72069" w:rsidP="00703ACB">
            <w:pPr>
              <w:jc w:val="center"/>
              <w:rPr>
                <w:rFonts w:ascii="Times New Roman" w:hAnsi="Times New Roman"/>
                <w:b/>
                <w:color w:val="000000" w:themeColor="text1"/>
                <w:highlight w:val="yellow"/>
                <w:lang w:val="en-GB"/>
              </w:rPr>
            </w:pPr>
            <w:r w:rsidRPr="00645A8A">
              <w:rPr>
                <w:rFonts w:ascii="Times New Roman" w:hAnsi="Times New Roman"/>
                <w:b/>
                <w:color w:val="000000" w:themeColor="text1"/>
                <w:highlight w:val="yellow"/>
                <w:lang w:val="en-GB"/>
              </w:rPr>
              <w:t>Diol</w:t>
            </w:r>
          </w:p>
        </w:tc>
        <w:tc>
          <w:tcPr>
            <w:tcW w:w="1926" w:type="dxa"/>
            <w:vAlign w:val="center"/>
          </w:tcPr>
          <w:p w14:paraId="454B0FAF" w14:textId="77777777" w:rsidR="00B72069" w:rsidRPr="00645A8A" w:rsidRDefault="00B72069" w:rsidP="00703ACB">
            <w:pPr>
              <w:jc w:val="center"/>
              <w:rPr>
                <w:rFonts w:ascii="Times New Roman" w:hAnsi="Times New Roman"/>
                <w:b/>
                <w:color w:val="000000" w:themeColor="text1"/>
                <w:highlight w:val="yellow"/>
                <w:lang w:val="en-GB"/>
              </w:rPr>
            </w:pPr>
            <w:r w:rsidRPr="00645A8A">
              <w:rPr>
                <w:rFonts w:ascii="Times New Roman" w:hAnsi="Times New Roman"/>
                <w:b/>
                <w:color w:val="000000" w:themeColor="text1"/>
                <w:highlight w:val="yellow"/>
                <w:lang w:val="en-GB"/>
              </w:rPr>
              <w:t>T</w:t>
            </w:r>
            <w:r w:rsidRPr="00645A8A">
              <w:rPr>
                <w:rFonts w:ascii="Times New Roman" w:hAnsi="Times New Roman"/>
                <w:b/>
                <w:color w:val="000000" w:themeColor="text1"/>
                <w:highlight w:val="yellow"/>
                <w:vertAlign w:val="subscript"/>
                <w:lang w:val="en-GB"/>
              </w:rPr>
              <w:t>d</w:t>
            </w:r>
            <w:r w:rsidRPr="00645A8A">
              <w:rPr>
                <w:rFonts w:ascii="Times New Roman" w:hAnsi="Times New Roman"/>
                <w:b/>
                <w:color w:val="000000" w:themeColor="text1"/>
                <w:highlight w:val="yellow"/>
                <w:lang w:val="en-GB"/>
              </w:rPr>
              <w:t>5 [°C]</w:t>
            </w:r>
          </w:p>
        </w:tc>
        <w:tc>
          <w:tcPr>
            <w:tcW w:w="1926" w:type="dxa"/>
            <w:vAlign w:val="center"/>
          </w:tcPr>
          <w:p w14:paraId="6BA57FBE" w14:textId="77777777" w:rsidR="00B72069" w:rsidRPr="00645A8A" w:rsidRDefault="00B72069" w:rsidP="00703ACB">
            <w:pPr>
              <w:jc w:val="center"/>
              <w:rPr>
                <w:rFonts w:ascii="Times New Roman" w:hAnsi="Times New Roman"/>
                <w:b/>
                <w:color w:val="000000" w:themeColor="text1"/>
                <w:highlight w:val="yellow"/>
                <w:lang w:val="en-GB"/>
              </w:rPr>
            </w:pPr>
            <w:r w:rsidRPr="00645A8A">
              <w:rPr>
                <w:rFonts w:ascii="Times New Roman" w:hAnsi="Times New Roman"/>
                <w:b/>
                <w:color w:val="000000" w:themeColor="text1"/>
                <w:highlight w:val="yellow"/>
                <w:lang w:val="en-GB"/>
              </w:rPr>
              <w:t>T</w:t>
            </w:r>
            <w:r w:rsidRPr="00645A8A">
              <w:rPr>
                <w:rFonts w:ascii="Times New Roman" w:hAnsi="Times New Roman"/>
                <w:b/>
                <w:color w:val="000000" w:themeColor="text1"/>
                <w:highlight w:val="yellow"/>
                <w:vertAlign w:val="subscript"/>
                <w:lang w:val="en-GB"/>
              </w:rPr>
              <w:t>d</w:t>
            </w:r>
            <w:r w:rsidRPr="00645A8A">
              <w:rPr>
                <w:rFonts w:ascii="Times New Roman" w:hAnsi="Times New Roman"/>
                <w:b/>
                <w:color w:val="000000" w:themeColor="text1"/>
                <w:highlight w:val="yellow"/>
                <w:lang w:val="en-GB"/>
              </w:rPr>
              <w:t>10 [°C]</w:t>
            </w:r>
          </w:p>
        </w:tc>
        <w:tc>
          <w:tcPr>
            <w:tcW w:w="1926" w:type="dxa"/>
            <w:vAlign w:val="center"/>
          </w:tcPr>
          <w:p w14:paraId="47228DB1" w14:textId="77777777" w:rsidR="00B72069" w:rsidRPr="00645A8A" w:rsidRDefault="00B72069" w:rsidP="00703ACB">
            <w:pPr>
              <w:jc w:val="center"/>
              <w:rPr>
                <w:rFonts w:ascii="Times New Roman" w:hAnsi="Times New Roman"/>
                <w:b/>
                <w:color w:val="000000" w:themeColor="text1"/>
                <w:highlight w:val="yellow"/>
                <w:lang w:val="en-GB"/>
              </w:rPr>
            </w:pPr>
            <w:r w:rsidRPr="00645A8A">
              <w:rPr>
                <w:rFonts w:ascii="Times New Roman" w:hAnsi="Times New Roman"/>
                <w:b/>
                <w:color w:val="000000" w:themeColor="text1"/>
                <w:highlight w:val="yellow"/>
                <w:lang w:val="en-GB"/>
              </w:rPr>
              <w:t>T</w:t>
            </w:r>
            <w:r w:rsidRPr="00645A8A">
              <w:rPr>
                <w:rFonts w:ascii="Times New Roman" w:hAnsi="Times New Roman"/>
                <w:b/>
                <w:color w:val="000000" w:themeColor="text1"/>
                <w:highlight w:val="yellow"/>
                <w:vertAlign w:val="subscript"/>
                <w:lang w:val="en-GB"/>
              </w:rPr>
              <w:t>d</w:t>
            </w:r>
            <w:r w:rsidRPr="00645A8A">
              <w:rPr>
                <w:rFonts w:ascii="Times New Roman" w:hAnsi="Times New Roman"/>
                <w:b/>
                <w:color w:val="000000" w:themeColor="text1"/>
                <w:highlight w:val="yellow"/>
                <w:lang w:val="en-GB"/>
              </w:rPr>
              <w:t>50 [°C]</w:t>
            </w:r>
          </w:p>
        </w:tc>
      </w:tr>
      <w:tr w:rsidR="00B72069" w:rsidRPr="00645A8A" w14:paraId="5E30993C" w14:textId="77777777" w:rsidTr="00703ACB">
        <w:tc>
          <w:tcPr>
            <w:tcW w:w="1925" w:type="dxa"/>
            <w:vMerge w:val="restart"/>
            <w:vAlign w:val="center"/>
          </w:tcPr>
          <w:p w14:paraId="5D44A97E"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DPE</w:t>
            </w:r>
          </w:p>
        </w:tc>
        <w:tc>
          <w:tcPr>
            <w:tcW w:w="1925" w:type="dxa"/>
            <w:vAlign w:val="center"/>
          </w:tcPr>
          <w:p w14:paraId="2E273B4A"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BDO</w:t>
            </w:r>
          </w:p>
        </w:tc>
        <w:tc>
          <w:tcPr>
            <w:tcW w:w="1926" w:type="dxa"/>
            <w:vAlign w:val="center"/>
          </w:tcPr>
          <w:p w14:paraId="321A4AAB"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328</w:t>
            </w:r>
          </w:p>
        </w:tc>
        <w:tc>
          <w:tcPr>
            <w:tcW w:w="1926" w:type="dxa"/>
            <w:vAlign w:val="center"/>
          </w:tcPr>
          <w:p w14:paraId="35AF5238"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360</w:t>
            </w:r>
          </w:p>
        </w:tc>
        <w:tc>
          <w:tcPr>
            <w:tcW w:w="1926" w:type="dxa"/>
            <w:vAlign w:val="center"/>
          </w:tcPr>
          <w:p w14:paraId="21F20EDB"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414</w:t>
            </w:r>
          </w:p>
        </w:tc>
      </w:tr>
      <w:tr w:rsidR="00B72069" w:rsidRPr="00645A8A" w14:paraId="0A44786C" w14:textId="77777777" w:rsidTr="00703ACB">
        <w:tc>
          <w:tcPr>
            <w:tcW w:w="1925" w:type="dxa"/>
            <w:vMerge/>
            <w:vAlign w:val="center"/>
          </w:tcPr>
          <w:p w14:paraId="09737D0D" w14:textId="77777777" w:rsidR="00B72069" w:rsidRPr="00645A8A" w:rsidRDefault="00B72069" w:rsidP="00703ACB">
            <w:pPr>
              <w:jc w:val="center"/>
              <w:rPr>
                <w:rFonts w:ascii="Times New Roman" w:hAnsi="Times New Roman"/>
                <w:color w:val="000000" w:themeColor="text1"/>
                <w:highlight w:val="yellow"/>
                <w:lang w:val="en-GB"/>
              </w:rPr>
            </w:pPr>
          </w:p>
        </w:tc>
        <w:tc>
          <w:tcPr>
            <w:tcW w:w="1925" w:type="dxa"/>
            <w:vAlign w:val="center"/>
          </w:tcPr>
          <w:p w14:paraId="2E90FE91"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ODO</w:t>
            </w:r>
          </w:p>
        </w:tc>
        <w:tc>
          <w:tcPr>
            <w:tcW w:w="1926" w:type="dxa"/>
            <w:vAlign w:val="center"/>
          </w:tcPr>
          <w:p w14:paraId="0B82C5EA"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284</w:t>
            </w:r>
          </w:p>
        </w:tc>
        <w:tc>
          <w:tcPr>
            <w:tcW w:w="1926" w:type="dxa"/>
            <w:vAlign w:val="center"/>
          </w:tcPr>
          <w:p w14:paraId="32EF4F31"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340</w:t>
            </w:r>
          </w:p>
        </w:tc>
        <w:tc>
          <w:tcPr>
            <w:tcW w:w="1926" w:type="dxa"/>
            <w:vAlign w:val="center"/>
          </w:tcPr>
          <w:p w14:paraId="21BDD296"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415</w:t>
            </w:r>
          </w:p>
        </w:tc>
      </w:tr>
      <w:tr w:rsidR="00B72069" w:rsidRPr="00645A8A" w14:paraId="279D10AC" w14:textId="77777777" w:rsidTr="00703ACB">
        <w:tc>
          <w:tcPr>
            <w:tcW w:w="1925" w:type="dxa"/>
            <w:vMerge w:val="restart"/>
            <w:vAlign w:val="center"/>
          </w:tcPr>
          <w:p w14:paraId="7FCC75FC"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Cyrene</w:t>
            </w:r>
          </w:p>
        </w:tc>
        <w:tc>
          <w:tcPr>
            <w:tcW w:w="1925" w:type="dxa"/>
            <w:vAlign w:val="center"/>
          </w:tcPr>
          <w:p w14:paraId="61D751EF"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BDO</w:t>
            </w:r>
          </w:p>
        </w:tc>
        <w:tc>
          <w:tcPr>
            <w:tcW w:w="1926" w:type="dxa"/>
            <w:vAlign w:val="center"/>
          </w:tcPr>
          <w:p w14:paraId="1C6F34BD"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305</w:t>
            </w:r>
          </w:p>
        </w:tc>
        <w:tc>
          <w:tcPr>
            <w:tcW w:w="1926" w:type="dxa"/>
            <w:vAlign w:val="center"/>
          </w:tcPr>
          <w:p w14:paraId="7146F440"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344</w:t>
            </w:r>
          </w:p>
        </w:tc>
        <w:tc>
          <w:tcPr>
            <w:tcW w:w="1926" w:type="dxa"/>
            <w:vAlign w:val="center"/>
          </w:tcPr>
          <w:p w14:paraId="4A1520ED"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410</w:t>
            </w:r>
          </w:p>
        </w:tc>
      </w:tr>
      <w:tr w:rsidR="00B72069" w:rsidRPr="00163C36" w14:paraId="786E7B4B" w14:textId="77777777" w:rsidTr="00703ACB">
        <w:tc>
          <w:tcPr>
            <w:tcW w:w="1925" w:type="dxa"/>
            <w:vMerge/>
            <w:vAlign w:val="center"/>
          </w:tcPr>
          <w:p w14:paraId="4F955187" w14:textId="77777777" w:rsidR="00B72069" w:rsidRPr="00645A8A" w:rsidRDefault="00B72069" w:rsidP="00703ACB">
            <w:pPr>
              <w:jc w:val="center"/>
              <w:rPr>
                <w:rFonts w:ascii="Times New Roman" w:hAnsi="Times New Roman"/>
                <w:color w:val="000000" w:themeColor="text1"/>
                <w:highlight w:val="yellow"/>
                <w:lang w:val="en-GB"/>
              </w:rPr>
            </w:pPr>
          </w:p>
        </w:tc>
        <w:tc>
          <w:tcPr>
            <w:tcW w:w="1925" w:type="dxa"/>
            <w:vAlign w:val="center"/>
          </w:tcPr>
          <w:p w14:paraId="2E6586FA"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ODO</w:t>
            </w:r>
          </w:p>
        </w:tc>
        <w:tc>
          <w:tcPr>
            <w:tcW w:w="1926" w:type="dxa"/>
            <w:vAlign w:val="center"/>
          </w:tcPr>
          <w:p w14:paraId="07F803FC"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309</w:t>
            </w:r>
          </w:p>
        </w:tc>
        <w:tc>
          <w:tcPr>
            <w:tcW w:w="1926" w:type="dxa"/>
            <w:vAlign w:val="center"/>
          </w:tcPr>
          <w:p w14:paraId="50BD81E2" w14:textId="77777777" w:rsidR="00B72069" w:rsidRPr="00645A8A" w:rsidRDefault="00B72069" w:rsidP="00703ACB">
            <w:pPr>
              <w:jc w:val="center"/>
              <w:rPr>
                <w:rFonts w:ascii="Times New Roman" w:hAnsi="Times New Roman"/>
                <w:color w:val="000000" w:themeColor="text1"/>
                <w:highlight w:val="yellow"/>
                <w:lang w:val="en-GB"/>
              </w:rPr>
            </w:pPr>
            <w:r w:rsidRPr="00645A8A">
              <w:rPr>
                <w:rFonts w:ascii="Times New Roman" w:hAnsi="Times New Roman"/>
                <w:color w:val="000000" w:themeColor="text1"/>
                <w:highlight w:val="yellow"/>
                <w:lang w:val="en-GB"/>
              </w:rPr>
              <w:t>348</w:t>
            </w:r>
          </w:p>
        </w:tc>
        <w:tc>
          <w:tcPr>
            <w:tcW w:w="1926" w:type="dxa"/>
            <w:vAlign w:val="center"/>
          </w:tcPr>
          <w:p w14:paraId="112CA2CE" w14:textId="77777777" w:rsidR="00B72069" w:rsidRPr="00163C36" w:rsidRDefault="00B72069" w:rsidP="00703ACB">
            <w:pPr>
              <w:jc w:val="center"/>
              <w:rPr>
                <w:rFonts w:ascii="Times New Roman" w:hAnsi="Times New Roman"/>
                <w:color w:val="000000" w:themeColor="text1"/>
                <w:lang w:val="en-GB"/>
              </w:rPr>
            </w:pPr>
            <w:r w:rsidRPr="00645A8A">
              <w:rPr>
                <w:rFonts w:ascii="Times New Roman" w:hAnsi="Times New Roman"/>
                <w:color w:val="000000" w:themeColor="text1"/>
                <w:highlight w:val="yellow"/>
                <w:lang w:val="en-GB"/>
              </w:rPr>
              <w:t>419</w:t>
            </w:r>
          </w:p>
        </w:tc>
      </w:tr>
    </w:tbl>
    <w:p w14:paraId="417CF0DF" w14:textId="77777777" w:rsidR="00B72069" w:rsidRDefault="00B72069" w:rsidP="00B72069">
      <w:pPr>
        <w:tabs>
          <w:tab w:val="left" w:pos="744"/>
        </w:tabs>
        <w:spacing w:after="200" w:line="23" w:lineRule="atLeast"/>
        <w:jc w:val="center"/>
        <w:rPr>
          <w:color w:val="000000" w:themeColor="text1"/>
          <w:lang w:val="en-GB"/>
        </w:rPr>
      </w:pPr>
    </w:p>
    <w:p w14:paraId="713161F7" w14:textId="77777777" w:rsidR="00B72069" w:rsidRDefault="00B72069" w:rsidP="00B72069">
      <w:pPr>
        <w:tabs>
          <w:tab w:val="left" w:pos="744"/>
        </w:tabs>
        <w:spacing w:after="200" w:line="23" w:lineRule="atLeast"/>
        <w:jc w:val="center"/>
        <w:rPr>
          <w:color w:val="000000" w:themeColor="text1"/>
          <w:lang w:val="en-GB"/>
        </w:rPr>
      </w:pPr>
    </w:p>
    <w:p w14:paraId="0E884176" w14:textId="77777777" w:rsidR="00B72069" w:rsidRDefault="00B72069" w:rsidP="00B72069">
      <w:pPr>
        <w:tabs>
          <w:tab w:val="left" w:pos="744"/>
        </w:tabs>
        <w:spacing w:after="200" w:line="23" w:lineRule="atLeast"/>
        <w:jc w:val="center"/>
        <w:rPr>
          <w:color w:val="000000" w:themeColor="text1"/>
          <w:lang w:val="en-GB"/>
        </w:rPr>
      </w:pPr>
    </w:p>
    <w:p w14:paraId="1C4401BE" w14:textId="77777777" w:rsidR="00B72069" w:rsidRDefault="00B72069" w:rsidP="00B72069">
      <w:pPr>
        <w:tabs>
          <w:tab w:val="left" w:pos="744"/>
        </w:tabs>
        <w:spacing w:after="200" w:line="23" w:lineRule="atLeast"/>
        <w:jc w:val="center"/>
        <w:rPr>
          <w:color w:val="000000" w:themeColor="text1"/>
          <w:lang w:val="en-GB"/>
        </w:rPr>
      </w:pPr>
    </w:p>
    <w:p w14:paraId="7803A080" w14:textId="77777777" w:rsidR="00B72069" w:rsidRDefault="00B72069" w:rsidP="00B72069">
      <w:pPr>
        <w:tabs>
          <w:tab w:val="left" w:pos="744"/>
        </w:tabs>
        <w:spacing w:after="200" w:line="23" w:lineRule="atLeast"/>
        <w:jc w:val="center"/>
        <w:rPr>
          <w:color w:val="000000" w:themeColor="text1"/>
          <w:lang w:val="en-GB"/>
        </w:rPr>
      </w:pPr>
    </w:p>
    <w:p w14:paraId="3E313D78" w14:textId="77777777" w:rsidR="00B72069" w:rsidRDefault="00B72069" w:rsidP="00B72069">
      <w:pPr>
        <w:tabs>
          <w:tab w:val="left" w:pos="744"/>
        </w:tabs>
        <w:spacing w:after="200" w:line="23" w:lineRule="atLeast"/>
        <w:jc w:val="center"/>
        <w:rPr>
          <w:color w:val="000000" w:themeColor="text1"/>
          <w:lang w:val="en-GB"/>
        </w:rPr>
      </w:pPr>
    </w:p>
    <w:p w14:paraId="020FFEE3" w14:textId="77777777" w:rsidR="00B72069" w:rsidRDefault="00B72069" w:rsidP="00B72069">
      <w:pPr>
        <w:tabs>
          <w:tab w:val="left" w:pos="744"/>
        </w:tabs>
        <w:spacing w:after="200" w:line="23" w:lineRule="atLeast"/>
        <w:jc w:val="center"/>
        <w:rPr>
          <w:color w:val="000000" w:themeColor="text1"/>
          <w:lang w:val="en-GB"/>
        </w:rPr>
      </w:pPr>
    </w:p>
    <w:p w14:paraId="3AB1F939" w14:textId="77777777" w:rsidR="00B72069" w:rsidRDefault="00B72069" w:rsidP="00B72069">
      <w:pPr>
        <w:tabs>
          <w:tab w:val="left" w:pos="744"/>
        </w:tabs>
        <w:spacing w:after="200" w:line="23" w:lineRule="atLeast"/>
        <w:jc w:val="center"/>
        <w:rPr>
          <w:color w:val="000000" w:themeColor="text1"/>
          <w:lang w:val="en-GB"/>
        </w:rPr>
      </w:pPr>
    </w:p>
    <w:p w14:paraId="58B2C05F" w14:textId="77777777" w:rsidR="00B72069" w:rsidRDefault="00B72069" w:rsidP="00B72069">
      <w:pPr>
        <w:tabs>
          <w:tab w:val="left" w:pos="744"/>
        </w:tabs>
        <w:spacing w:after="200" w:line="23" w:lineRule="atLeast"/>
        <w:jc w:val="center"/>
        <w:rPr>
          <w:color w:val="000000" w:themeColor="text1"/>
          <w:lang w:val="en-GB"/>
        </w:rPr>
      </w:pPr>
    </w:p>
    <w:p w14:paraId="5C8AE3FC" w14:textId="77777777" w:rsidR="00B72069" w:rsidRDefault="00B72069" w:rsidP="00B72069">
      <w:pPr>
        <w:tabs>
          <w:tab w:val="left" w:pos="744"/>
        </w:tabs>
        <w:spacing w:after="200" w:line="23" w:lineRule="atLeast"/>
        <w:jc w:val="center"/>
        <w:rPr>
          <w:color w:val="000000" w:themeColor="text1"/>
          <w:lang w:val="en-GB"/>
        </w:rPr>
      </w:pPr>
    </w:p>
    <w:p w14:paraId="575934D4" w14:textId="77777777" w:rsidR="00B72069" w:rsidRDefault="00B72069" w:rsidP="00B72069">
      <w:pPr>
        <w:tabs>
          <w:tab w:val="left" w:pos="744"/>
        </w:tabs>
        <w:spacing w:after="200" w:line="23" w:lineRule="atLeast"/>
        <w:jc w:val="center"/>
        <w:rPr>
          <w:color w:val="000000" w:themeColor="text1"/>
          <w:lang w:val="en-GB"/>
        </w:rPr>
      </w:pPr>
    </w:p>
    <w:p w14:paraId="144C93A4" w14:textId="77777777" w:rsidR="00B72069" w:rsidRPr="00CF154E" w:rsidRDefault="00B72069" w:rsidP="00B72069">
      <w:pPr>
        <w:spacing w:after="60" w:line="23" w:lineRule="atLeast"/>
        <w:jc w:val="center"/>
        <w:rPr>
          <w:i/>
          <w:lang w:val="en-GB"/>
        </w:rPr>
      </w:pPr>
      <w:r w:rsidRPr="00CF154E">
        <w:rPr>
          <w:b/>
          <w:color w:val="000000" w:themeColor="text1"/>
          <w:lang w:val="en-GB"/>
        </w:rPr>
        <w:t xml:space="preserve">Table S5. Particle size influence. </w:t>
      </w:r>
    </w:p>
    <w:p w14:paraId="58C8C043" w14:textId="77777777" w:rsidR="00B72069" w:rsidRDefault="00B72069" w:rsidP="00B72069">
      <w:pPr>
        <w:spacing w:after="60" w:line="23" w:lineRule="atLeast"/>
        <w:jc w:val="both"/>
        <w:rPr>
          <w:lang w:val="en-GB"/>
        </w:rPr>
      </w:pPr>
      <w:r w:rsidRPr="00CF154E">
        <w:rPr>
          <w:lang w:val="en-GB"/>
        </w:rPr>
        <w:t>The two best extraction protocols, optimized for micronized SBP, were also applied to milled SBP to understand how the effect of grinding is reflected in the GalA yield. TFA hydrolysis of the extracts showed that the micronized biomass is the best starting material for GalA recovery from enzymatically as well as for MW-assisted extracted pectin. For the enzymatically extracted pectins, the yield is 53% higher due to a combined effect of higher extraction yield and higher percentage of GalA in the extracted material. For microwave-assisted extractions, on the contrast, the higher yield in GalA is mainly due to the higher extraction yield (25.3 vs 13.6%).</w:t>
      </w:r>
    </w:p>
    <w:p w14:paraId="2884A155" w14:textId="77777777" w:rsidR="00703ACB" w:rsidRDefault="00703ACB" w:rsidP="00B72069">
      <w:pPr>
        <w:spacing w:after="60" w:line="23" w:lineRule="atLeast"/>
        <w:jc w:val="both"/>
        <w:rPr>
          <w:lang w:val="en-GB"/>
        </w:rPr>
      </w:pPr>
    </w:p>
    <w:p w14:paraId="032E0F4D" w14:textId="77777777" w:rsidR="00703ACB" w:rsidRPr="00CF154E" w:rsidRDefault="00703ACB" w:rsidP="00B72069">
      <w:pPr>
        <w:spacing w:after="60" w:line="23" w:lineRule="atLeast"/>
        <w:jc w:val="both"/>
        <w:rPr>
          <w:lang w:val="en-GB"/>
        </w:rPr>
      </w:pPr>
      <w:r w:rsidRPr="00737E2B">
        <w:rPr>
          <w:b/>
          <w:color w:val="000000" w:themeColor="text1"/>
          <w:kern w:val="24"/>
          <w:lang w:val="en-GB" w:eastAsia="it-IT"/>
        </w:rPr>
        <w:t xml:space="preserve">Comparison between micronized and milled SBP. </w:t>
      </w:r>
      <w:r w:rsidRPr="00737E2B">
        <w:rPr>
          <w:color w:val="000000" w:themeColor="text1"/>
          <w:kern w:val="24"/>
          <w:lang w:val="en-GB" w:eastAsia="it-IT"/>
        </w:rPr>
        <w:t>Comparison between micronized and milled SBP in selected extraction condition.</w:t>
      </w:r>
    </w:p>
    <w:p w14:paraId="190DB326" w14:textId="77777777" w:rsidR="00B72069" w:rsidRDefault="00B72069" w:rsidP="00B72069">
      <w:pPr>
        <w:spacing w:after="60" w:line="23" w:lineRule="atLeast"/>
        <w:jc w:val="both"/>
        <w:rPr>
          <w:lang w:val="en-GB"/>
        </w:rPr>
      </w:pPr>
    </w:p>
    <w:tbl>
      <w:tblPr>
        <w:tblStyle w:val="TableGrid"/>
        <w:tblW w:w="10484" w:type="dxa"/>
        <w:tblLook w:val="0600" w:firstRow="0" w:lastRow="0" w:firstColumn="0" w:lastColumn="0" w:noHBand="1" w:noVBand="1"/>
      </w:tblPr>
      <w:tblGrid>
        <w:gridCol w:w="1301"/>
        <w:gridCol w:w="2239"/>
        <w:gridCol w:w="1362"/>
        <w:gridCol w:w="1803"/>
        <w:gridCol w:w="2059"/>
        <w:gridCol w:w="1720"/>
      </w:tblGrid>
      <w:tr w:rsidR="00B72069" w:rsidRPr="00163C36" w14:paraId="26D9B15A" w14:textId="77777777" w:rsidTr="00703ACB">
        <w:trPr>
          <w:trHeight w:val="209"/>
        </w:trPr>
        <w:tc>
          <w:tcPr>
            <w:tcW w:w="3540" w:type="dxa"/>
            <w:gridSpan w:val="2"/>
            <w:tcBorders>
              <w:top w:val="nil"/>
              <w:left w:val="nil"/>
            </w:tcBorders>
          </w:tcPr>
          <w:p w14:paraId="3D9E78CC" w14:textId="77777777" w:rsidR="00B72069" w:rsidRPr="00357D93" w:rsidRDefault="00B72069" w:rsidP="00703ACB">
            <w:pPr>
              <w:textAlignment w:val="center"/>
              <w:rPr>
                <w:rFonts w:ascii="Times New Roman" w:hAnsi="Times New Roman"/>
                <w:color w:val="000000" w:themeColor="text1"/>
                <w:lang w:val="en-GB" w:eastAsia="it-IT"/>
              </w:rPr>
            </w:pPr>
          </w:p>
        </w:tc>
        <w:tc>
          <w:tcPr>
            <w:tcW w:w="1362" w:type="dxa"/>
            <w:tcBorders>
              <w:top w:val="single" w:sz="4" w:space="0" w:color="auto"/>
            </w:tcBorders>
            <w:vAlign w:val="center"/>
          </w:tcPr>
          <w:p w14:paraId="038CF93D"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PEM yield       [%]</w:t>
            </w:r>
          </w:p>
        </w:tc>
        <w:tc>
          <w:tcPr>
            <w:tcW w:w="1803" w:type="dxa"/>
            <w:tcBorders>
              <w:top w:val="single" w:sz="4" w:space="0" w:color="auto"/>
            </w:tcBorders>
            <w:vAlign w:val="center"/>
          </w:tcPr>
          <w:p w14:paraId="52424571" w14:textId="77777777" w:rsidR="00B72069"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Sugar Recovery</w:t>
            </w:r>
          </w:p>
          <w:p w14:paraId="536EE74D"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w:t>
            </w:r>
          </w:p>
        </w:tc>
        <w:tc>
          <w:tcPr>
            <w:tcW w:w="2059" w:type="dxa"/>
            <w:tcBorders>
              <w:top w:val="single" w:sz="4" w:space="0" w:color="auto"/>
            </w:tcBorders>
            <w:vAlign w:val="center"/>
          </w:tcPr>
          <w:p w14:paraId="60AC5A59"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GalA / Tot Sugars [%]</w:t>
            </w:r>
          </w:p>
        </w:tc>
        <w:tc>
          <w:tcPr>
            <w:tcW w:w="1720" w:type="dxa"/>
            <w:tcBorders>
              <w:top w:val="single" w:sz="4" w:space="0" w:color="auto"/>
            </w:tcBorders>
            <w:vAlign w:val="center"/>
          </w:tcPr>
          <w:p w14:paraId="4F12FF51" w14:textId="77777777" w:rsidR="00B72069" w:rsidRPr="00163C36" w:rsidRDefault="00B72069" w:rsidP="00703ACB">
            <w:pPr>
              <w:jc w:val="center"/>
              <w:textAlignment w:val="center"/>
              <w:rPr>
                <w:rFonts w:ascii="Times New Roman" w:hAnsi="Times New Roman"/>
                <w:b/>
                <w:color w:val="000000" w:themeColor="text1"/>
                <w:lang w:val="en-GB" w:eastAsia="it-IT"/>
              </w:rPr>
            </w:pPr>
            <w:r w:rsidRPr="00163C36">
              <w:rPr>
                <w:rFonts w:ascii="Times New Roman" w:hAnsi="Times New Roman"/>
                <w:b/>
                <w:color w:val="000000" w:themeColor="text1"/>
                <w:kern w:val="24"/>
                <w:lang w:val="en-GB" w:eastAsia="it-IT"/>
              </w:rPr>
              <w:t>GalA recovery                [mg g</w:t>
            </w:r>
            <w:r w:rsidRPr="00163C36">
              <w:rPr>
                <w:rFonts w:ascii="Times New Roman" w:hAnsi="Times New Roman"/>
                <w:b/>
                <w:color w:val="000000" w:themeColor="text1"/>
                <w:kern w:val="24"/>
                <w:vertAlign w:val="subscript"/>
                <w:lang w:val="en-GB" w:eastAsia="it-IT"/>
              </w:rPr>
              <w:t>biomass</w:t>
            </w:r>
            <w:r w:rsidRPr="00163C36">
              <w:rPr>
                <w:rFonts w:ascii="Times New Roman" w:hAnsi="Times New Roman"/>
                <w:b/>
                <w:color w:val="000000" w:themeColor="text1"/>
                <w:kern w:val="24"/>
                <w:vertAlign w:val="superscript"/>
                <w:lang w:val="en-GB" w:eastAsia="it-IT"/>
              </w:rPr>
              <w:t>-1</w:t>
            </w:r>
            <w:r w:rsidRPr="00163C36">
              <w:rPr>
                <w:rFonts w:ascii="Times New Roman" w:hAnsi="Times New Roman"/>
                <w:b/>
                <w:color w:val="000000" w:themeColor="text1"/>
                <w:kern w:val="24"/>
                <w:lang w:val="en-GB" w:eastAsia="it-IT"/>
              </w:rPr>
              <w:t>]</w:t>
            </w:r>
          </w:p>
        </w:tc>
      </w:tr>
      <w:tr w:rsidR="00B72069" w:rsidRPr="00163C36" w14:paraId="12355174" w14:textId="77777777" w:rsidTr="00703ACB">
        <w:trPr>
          <w:trHeight w:val="209"/>
        </w:trPr>
        <w:tc>
          <w:tcPr>
            <w:tcW w:w="1301" w:type="dxa"/>
            <w:vAlign w:val="center"/>
          </w:tcPr>
          <w:p w14:paraId="087584E4" w14:textId="77777777" w:rsidR="00B72069" w:rsidRPr="00163C36" w:rsidRDefault="00B72069" w:rsidP="00703ACB">
            <w:pPr>
              <w:jc w:val="center"/>
              <w:textAlignment w:val="center"/>
              <w:rPr>
                <w:rFonts w:ascii="Times New Roman" w:hAnsi="Times New Roman"/>
                <w:b/>
                <w:color w:val="000000" w:themeColor="text1"/>
                <w:kern w:val="24"/>
                <w:lang w:eastAsia="it-IT"/>
              </w:rPr>
            </w:pPr>
          </w:p>
        </w:tc>
        <w:tc>
          <w:tcPr>
            <w:tcW w:w="2239" w:type="dxa"/>
            <w:vAlign w:val="center"/>
          </w:tcPr>
          <w:p w14:paraId="1F77E557"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Optimized Protocol</w:t>
            </w:r>
          </w:p>
        </w:tc>
        <w:tc>
          <w:tcPr>
            <w:tcW w:w="1362" w:type="dxa"/>
            <w:vAlign w:val="center"/>
          </w:tcPr>
          <w:p w14:paraId="55A5EB28"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803" w:type="dxa"/>
            <w:vAlign w:val="center"/>
          </w:tcPr>
          <w:p w14:paraId="593B5258"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2059" w:type="dxa"/>
            <w:vAlign w:val="center"/>
          </w:tcPr>
          <w:p w14:paraId="53D2DAA0"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20" w:type="dxa"/>
            <w:vAlign w:val="center"/>
          </w:tcPr>
          <w:p w14:paraId="5B1A121A" w14:textId="77777777" w:rsidR="00B72069" w:rsidRPr="00163C36" w:rsidRDefault="00B72069" w:rsidP="00703ACB">
            <w:pPr>
              <w:jc w:val="center"/>
              <w:textAlignment w:val="center"/>
              <w:rPr>
                <w:rFonts w:ascii="Times New Roman" w:hAnsi="Times New Roman"/>
                <w:color w:val="000000" w:themeColor="text1"/>
                <w:kern w:val="24"/>
                <w:lang w:eastAsia="it-IT"/>
              </w:rPr>
            </w:pPr>
          </w:p>
        </w:tc>
      </w:tr>
      <w:tr w:rsidR="00B72069" w:rsidRPr="00163C36" w14:paraId="15195804" w14:textId="77777777" w:rsidTr="00703ACB">
        <w:trPr>
          <w:trHeight w:val="209"/>
        </w:trPr>
        <w:tc>
          <w:tcPr>
            <w:tcW w:w="1301" w:type="dxa"/>
            <w:vMerge w:val="restart"/>
            <w:vAlign w:val="center"/>
          </w:tcPr>
          <w:p w14:paraId="22829919" w14:textId="77777777" w:rsidR="00B72069" w:rsidRPr="00163C36" w:rsidRDefault="00B72069" w:rsidP="00703ACB">
            <w:pPr>
              <w:jc w:val="center"/>
              <w:textAlignment w:val="center"/>
              <w:rPr>
                <w:rFonts w:ascii="Times New Roman" w:hAnsi="Times New Roman"/>
                <w:i/>
                <w:color w:val="000000" w:themeColor="text1"/>
                <w:lang w:eastAsia="it-IT"/>
              </w:rPr>
            </w:pPr>
            <w:r w:rsidRPr="00163C36">
              <w:rPr>
                <w:rFonts w:ascii="Times New Roman" w:hAnsi="Times New Roman"/>
                <w:i/>
                <w:color w:val="000000" w:themeColor="text1"/>
                <w:kern w:val="24"/>
                <w:lang w:eastAsia="it-IT"/>
              </w:rPr>
              <w:t>Micronized</w:t>
            </w:r>
          </w:p>
        </w:tc>
        <w:tc>
          <w:tcPr>
            <w:tcW w:w="2239" w:type="dxa"/>
            <w:vAlign w:val="center"/>
          </w:tcPr>
          <w:p w14:paraId="0738124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Micro-wave assisted</w:t>
            </w:r>
          </w:p>
        </w:tc>
        <w:tc>
          <w:tcPr>
            <w:tcW w:w="1362" w:type="dxa"/>
            <w:vAlign w:val="center"/>
            <w:hideMark/>
          </w:tcPr>
          <w:p w14:paraId="0D21D822"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25.3 ± 0.3</w:t>
            </w:r>
          </w:p>
        </w:tc>
        <w:tc>
          <w:tcPr>
            <w:tcW w:w="1803" w:type="dxa"/>
            <w:vAlign w:val="center"/>
            <w:hideMark/>
          </w:tcPr>
          <w:p w14:paraId="666D3584"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62.1 ± 5.0</w:t>
            </w:r>
          </w:p>
        </w:tc>
        <w:tc>
          <w:tcPr>
            <w:tcW w:w="2059" w:type="dxa"/>
            <w:vAlign w:val="center"/>
            <w:hideMark/>
          </w:tcPr>
          <w:p w14:paraId="06AAE664"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74.3 ± 1.8</w:t>
            </w:r>
          </w:p>
        </w:tc>
        <w:tc>
          <w:tcPr>
            <w:tcW w:w="1720" w:type="dxa"/>
            <w:vAlign w:val="center"/>
            <w:hideMark/>
          </w:tcPr>
          <w:p w14:paraId="65555135"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117</w:t>
            </w:r>
          </w:p>
        </w:tc>
      </w:tr>
      <w:tr w:rsidR="00B72069" w:rsidRPr="00163C36" w14:paraId="2966F09E" w14:textId="77777777" w:rsidTr="00703ACB">
        <w:trPr>
          <w:trHeight w:val="209"/>
        </w:trPr>
        <w:tc>
          <w:tcPr>
            <w:tcW w:w="1301" w:type="dxa"/>
            <w:vMerge/>
            <w:vAlign w:val="center"/>
          </w:tcPr>
          <w:p w14:paraId="08524B4D" w14:textId="77777777" w:rsidR="00B72069" w:rsidRPr="00163C36" w:rsidRDefault="00B72069" w:rsidP="00703ACB">
            <w:pPr>
              <w:jc w:val="center"/>
              <w:textAlignment w:val="center"/>
              <w:rPr>
                <w:rFonts w:ascii="Times New Roman" w:hAnsi="Times New Roman"/>
                <w:i/>
                <w:color w:val="000000" w:themeColor="text1"/>
                <w:lang w:val="en-GB" w:eastAsia="it-IT"/>
              </w:rPr>
            </w:pPr>
          </w:p>
        </w:tc>
        <w:tc>
          <w:tcPr>
            <w:tcW w:w="2239" w:type="dxa"/>
            <w:vAlign w:val="center"/>
          </w:tcPr>
          <w:p w14:paraId="581F8524"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lang w:val="en-GB" w:eastAsia="it-IT"/>
              </w:rPr>
              <w:t>Enzymatic</w:t>
            </w:r>
          </w:p>
        </w:tc>
        <w:tc>
          <w:tcPr>
            <w:tcW w:w="1362" w:type="dxa"/>
            <w:vAlign w:val="center"/>
            <w:hideMark/>
          </w:tcPr>
          <w:p w14:paraId="4C438A72"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14.9 ± 0.1</w:t>
            </w:r>
          </w:p>
        </w:tc>
        <w:tc>
          <w:tcPr>
            <w:tcW w:w="1803" w:type="dxa"/>
            <w:vAlign w:val="center"/>
            <w:hideMark/>
          </w:tcPr>
          <w:p w14:paraId="5623257C"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67.8 ± 10.4</w:t>
            </w:r>
          </w:p>
        </w:tc>
        <w:tc>
          <w:tcPr>
            <w:tcW w:w="2059" w:type="dxa"/>
            <w:vAlign w:val="center"/>
            <w:hideMark/>
          </w:tcPr>
          <w:p w14:paraId="1D61D95F"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84.1 ± 3.2</w:t>
            </w:r>
          </w:p>
        </w:tc>
        <w:tc>
          <w:tcPr>
            <w:tcW w:w="1720" w:type="dxa"/>
            <w:vAlign w:val="center"/>
            <w:hideMark/>
          </w:tcPr>
          <w:p w14:paraId="4DDCC463"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91</w:t>
            </w:r>
          </w:p>
        </w:tc>
      </w:tr>
      <w:tr w:rsidR="00B72069" w:rsidRPr="00163C36" w14:paraId="0B78011A" w14:textId="77777777" w:rsidTr="00703ACB">
        <w:trPr>
          <w:trHeight w:val="209"/>
        </w:trPr>
        <w:tc>
          <w:tcPr>
            <w:tcW w:w="1301" w:type="dxa"/>
            <w:vMerge w:val="restart"/>
            <w:vAlign w:val="center"/>
          </w:tcPr>
          <w:p w14:paraId="6D29B164" w14:textId="77777777" w:rsidR="00B72069" w:rsidRPr="00163C36" w:rsidRDefault="00B72069" w:rsidP="00703ACB">
            <w:pPr>
              <w:jc w:val="center"/>
              <w:textAlignment w:val="center"/>
              <w:rPr>
                <w:rFonts w:ascii="Times New Roman" w:hAnsi="Times New Roman"/>
                <w:i/>
                <w:color w:val="000000" w:themeColor="text1"/>
                <w:lang w:val="en-GB" w:eastAsia="it-IT"/>
              </w:rPr>
            </w:pPr>
            <w:r w:rsidRPr="00163C36">
              <w:rPr>
                <w:rFonts w:ascii="Times New Roman" w:hAnsi="Times New Roman"/>
                <w:i/>
                <w:color w:val="000000" w:themeColor="text1"/>
                <w:kern w:val="24"/>
                <w:lang w:val="en-GB" w:eastAsia="it-IT"/>
              </w:rPr>
              <w:t>Milled</w:t>
            </w:r>
          </w:p>
        </w:tc>
        <w:tc>
          <w:tcPr>
            <w:tcW w:w="2239" w:type="dxa"/>
            <w:vAlign w:val="center"/>
          </w:tcPr>
          <w:p w14:paraId="73873AEB"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lang w:val="en-GB" w:eastAsia="it-IT"/>
              </w:rPr>
              <w:t>Micro-wave assisted</w:t>
            </w:r>
          </w:p>
        </w:tc>
        <w:tc>
          <w:tcPr>
            <w:tcW w:w="1362" w:type="dxa"/>
            <w:vAlign w:val="center"/>
            <w:hideMark/>
          </w:tcPr>
          <w:p w14:paraId="25EC314C"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13.6 ± 0.1</w:t>
            </w:r>
          </w:p>
        </w:tc>
        <w:tc>
          <w:tcPr>
            <w:tcW w:w="1803" w:type="dxa"/>
            <w:vAlign w:val="center"/>
            <w:hideMark/>
          </w:tcPr>
          <w:p w14:paraId="712C080C"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61.0 ± 4.8</w:t>
            </w:r>
          </w:p>
        </w:tc>
        <w:tc>
          <w:tcPr>
            <w:tcW w:w="2059" w:type="dxa"/>
            <w:vAlign w:val="center"/>
            <w:hideMark/>
          </w:tcPr>
          <w:p w14:paraId="413DB396"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79.4 ± 1.1</w:t>
            </w:r>
          </w:p>
        </w:tc>
        <w:tc>
          <w:tcPr>
            <w:tcW w:w="1720" w:type="dxa"/>
            <w:vAlign w:val="center"/>
            <w:hideMark/>
          </w:tcPr>
          <w:p w14:paraId="771F6BD0"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66</w:t>
            </w:r>
          </w:p>
        </w:tc>
      </w:tr>
      <w:tr w:rsidR="00B72069" w:rsidRPr="00163C36" w14:paraId="3F5EE8B7" w14:textId="77777777" w:rsidTr="00703ACB">
        <w:trPr>
          <w:trHeight w:val="209"/>
        </w:trPr>
        <w:tc>
          <w:tcPr>
            <w:tcW w:w="1301" w:type="dxa"/>
            <w:vMerge/>
            <w:vAlign w:val="center"/>
          </w:tcPr>
          <w:p w14:paraId="15CF03B6" w14:textId="77777777" w:rsidR="00B72069" w:rsidRPr="00163C36" w:rsidRDefault="00B72069" w:rsidP="00703ACB">
            <w:pPr>
              <w:jc w:val="center"/>
              <w:textAlignment w:val="center"/>
              <w:rPr>
                <w:rFonts w:ascii="Times New Roman" w:hAnsi="Times New Roman"/>
                <w:color w:val="000000" w:themeColor="text1"/>
                <w:lang w:val="en-GB" w:eastAsia="it-IT"/>
              </w:rPr>
            </w:pPr>
          </w:p>
        </w:tc>
        <w:tc>
          <w:tcPr>
            <w:tcW w:w="2239" w:type="dxa"/>
            <w:vAlign w:val="center"/>
          </w:tcPr>
          <w:p w14:paraId="41CE189C"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lang w:val="en-GB" w:eastAsia="it-IT"/>
              </w:rPr>
              <w:t>Enzymatic</w:t>
            </w:r>
          </w:p>
        </w:tc>
        <w:tc>
          <w:tcPr>
            <w:tcW w:w="1362" w:type="dxa"/>
            <w:vAlign w:val="center"/>
            <w:hideMark/>
          </w:tcPr>
          <w:p w14:paraId="1A92FB0E"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13.4 ± 0.6</w:t>
            </w:r>
          </w:p>
        </w:tc>
        <w:tc>
          <w:tcPr>
            <w:tcW w:w="1803" w:type="dxa"/>
            <w:vAlign w:val="center"/>
            <w:hideMark/>
          </w:tcPr>
          <w:p w14:paraId="13B60E86"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55.4 ± 3.6</w:t>
            </w:r>
          </w:p>
        </w:tc>
        <w:tc>
          <w:tcPr>
            <w:tcW w:w="2059" w:type="dxa"/>
            <w:vAlign w:val="center"/>
            <w:hideMark/>
          </w:tcPr>
          <w:p w14:paraId="4A57D444"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kern w:val="24"/>
                <w:lang w:val="en-GB" w:eastAsia="it-IT"/>
              </w:rPr>
              <w:t>80.3 ± 1.3</w:t>
            </w:r>
          </w:p>
        </w:tc>
        <w:tc>
          <w:tcPr>
            <w:tcW w:w="1720" w:type="dxa"/>
            <w:vAlign w:val="center"/>
            <w:hideMark/>
          </w:tcPr>
          <w:p w14:paraId="26770747"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kern w:val="24"/>
                <w:lang w:eastAsia="it-IT"/>
              </w:rPr>
              <w:t>60</w:t>
            </w:r>
          </w:p>
        </w:tc>
      </w:tr>
    </w:tbl>
    <w:p w14:paraId="3712779E" w14:textId="77777777" w:rsidR="00B72069" w:rsidRPr="00B318BF" w:rsidRDefault="00B72069" w:rsidP="00B72069">
      <w:pPr>
        <w:spacing w:after="60" w:line="23" w:lineRule="atLeast"/>
        <w:jc w:val="both"/>
        <w:rPr>
          <w:lang w:val="en-GB"/>
        </w:rPr>
      </w:pPr>
    </w:p>
    <w:p w14:paraId="5A83B8A5" w14:textId="77777777" w:rsidR="00B72069" w:rsidRDefault="00B72069" w:rsidP="00B72069">
      <w:pPr>
        <w:tabs>
          <w:tab w:val="left" w:pos="744"/>
        </w:tabs>
        <w:spacing w:after="200" w:line="23" w:lineRule="atLeast"/>
        <w:jc w:val="center"/>
        <w:rPr>
          <w:color w:val="000000" w:themeColor="text1"/>
          <w:lang w:val="en-GB"/>
        </w:rPr>
      </w:pPr>
    </w:p>
    <w:p w14:paraId="0A4F8064" w14:textId="77777777" w:rsidR="00B72069" w:rsidRDefault="00B72069" w:rsidP="00B72069">
      <w:pPr>
        <w:tabs>
          <w:tab w:val="left" w:pos="744"/>
        </w:tabs>
        <w:spacing w:after="200" w:line="23" w:lineRule="atLeast"/>
        <w:jc w:val="center"/>
        <w:rPr>
          <w:color w:val="000000" w:themeColor="text1"/>
          <w:lang w:val="en-GB"/>
        </w:rPr>
      </w:pPr>
    </w:p>
    <w:p w14:paraId="26FD25C4" w14:textId="77777777" w:rsidR="00B72069" w:rsidRPr="003B591E" w:rsidRDefault="00B72069" w:rsidP="00B72069">
      <w:pPr>
        <w:tabs>
          <w:tab w:val="left" w:pos="4220"/>
        </w:tabs>
        <w:rPr>
          <w:lang w:val="en-GB"/>
        </w:rPr>
        <w:sectPr w:rsidR="00B72069" w:rsidRPr="003B591E" w:rsidSect="00703ACB">
          <w:pgSz w:w="11906" w:h="16838"/>
          <w:pgMar w:top="1417" w:right="1134" w:bottom="1134" w:left="1134" w:header="708" w:footer="708" w:gutter="0"/>
          <w:cols w:space="708"/>
          <w:docGrid w:linePitch="360"/>
        </w:sectPr>
      </w:pPr>
      <w:r>
        <w:rPr>
          <w:lang w:val="en-GB"/>
        </w:rPr>
        <w:tab/>
      </w:r>
    </w:p>
    <w:p w14:paraId="589E94D6" w14:textId="48394D75" w:rsidR="00B72069" w:rsidRPr="00163C36" w:rsidRDefault="00B72069" w:rsidP="00B72069">
      <w:pPr>
        <w:jc w:val="both"/>
        <w:rPr>
          <w:color w:val="000000" w:themeColor="text1"/>
          <w:lang w:val="en-GB"/>
        </w:rPr>
        <w:sectPr w:rsidR="00B72069" w:rsidRPr="00163C36" w:rsidSect="00703ACB">
          <w:pgSz w:w="16838" w:h="11906" w:orient="landscape"/>
          <w:pgMar w:top="1134" w:right="1417" w:bottom="1134" w:left="1134" w:header="708" w:footer="708" w:gutter="0"/>
          <w:cols w:space="708"/>
          <w:docGrid w:linePitch="360"/>
        </w:sectPr>
      </w:pPr>
      <w:r w:rsidRPr="00163C36">
        <w:rPr>
          <w:noProof/>
          <w:color w:val="000000" w:themeColor="text1"/>
          <w:lang w:val="en-GB" w:eastAsia="en-GB"/>
        </w:rPr>
        <w:drawing>
          <wp:anchor distT="0" distB="0" distL="114300" distR="114300" simplePos="0" relativeHeight="251665408" behindDoc="0" locked="0" layoutInCell="1" allowOverlap="1" wp14:anchorId="3215476C" wp14:editId="7561B86C">
            <wp:simplePos x="0" y="0"/>
            <wp:positionH relativeFrom="margin">
              <wp:posOffset>-97155</wp:posOffset>
            </wp:positionH>
            <wp:positionV relativeFrom="margin">
              <wp:posOffset>400050</wp:posOffset>
            </wp:positionV>
            <wp:extent cx="8430260" cy="5279390"/>
            <wp:effectExtent l="0" t="0" r="8890" b="0"/>
            <wp:wrapSquare wrapText="bothSides"/>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8430260" cy="5279390"/>
                    </a:xfrm>
                    <a:prstGeom prst="rect">
                      <a:avLst/>
                    </a:prstGeom>
                    <a:ln/>
                  </pic:spPr>
                </pic:pic>
              </a:graphicData>
            </a:graphic>
            <wp14:sizeRelH relativeFrom="margin">
              <wp14:pctWidth>0</wp14:pctWidth>
            </wp14:sizeRelH>
            <wp14:sizeRelV relativeFrom="margin">
              <wp14:pctHeight>0</wp14:pctHeight>
            </wp14:sizeRelV>
          </wp:anchor>
        </w:drawing>
      </w:r>
      <w:bookmarkStart w:id="9" w:name="_Hlk1464333"/>
      <w:r w:rsidRPr="002B001F">
        <w:rPr>
          <w:b/>
          <w:lang w:val="en-GB"/>
        </w:rPr>
        <w:t>Figure S1. Pectin extractions.</w:t>
      </w:r>
      <w:r>
        <w:rPr>
          <w:lang w:val="en-GB"/>
        </w:rPr>
        <w:t xml:space="preserve"> </w:t>
      </w:r>
      <w:r w:rsidRPr="002B001F">
        <w:rPr>
          <w:lang w:val="en-GB"/>
        </w:rPr>
        <w:t>Pectin extracted at different temperatures in ethanol</w:t>
      </w:r>
      <w:r>
        <w:rPr>
          <w:color w:val="000000" w:themeColor="text1"/>
          <w:lang w:val="en-GB"/>
        </w:rPr>
        <w:t>.</w:t>
      </w:r>
      <w:bookmarkEnd w:id="9"/>
    </w:p>
    <w:p w14:paraId="56C0BE44" w14:textId="77777777" w:rsidR="00B72069" w:rsidRPr="00163C36" w:rsidRDefault="00B72069" w:rsidP="00B72069">
      <w:pPr>
        <w:spacing w:after="60" w:line="23" w:lineRule="atLeast"/>
        <w:jc w:val="both"/>
        <w:rPr>
          <w:color w:val="000000" w:themeColor="text1"/>
          <w:lang w:val="en-GB"/>
        </w:rPr>
      </w:pPr>
      <w:r w:rsidRPr="00737E2B">
        <w:rPr>
          <w:b/>
          <w:color w:val="000000" w:themeColor="text1"/>
          <w:lang w:val="en-GB"/>
        </w:rPr>
        <w:t>Figure S2. Molecular weight distributions.</w:t>
      </w:r>
      <w:r w:rsidRPr="00737E2B">
        <w:rPr>
          <w:color w:val="000000" w:themeColor="text1"/>
          <w:lang w:val="en-GB"/>
        </w:rPr>
        <w:t xml:space="preserve"> Molecular weight distribution of precipitate from extractions at different temperature with different solvent.</w:t>
      </w:r>
    </w:p>
    <w:p w14:paraId="3B501F74" w14:textId="77777777" w:rsidR="00B72069" w:rsidRPr="00357D93" w:rsidRDefault="00B72069" w:rsidP="00B72069">
      <w:pPr>
        <w:tabs>
          <w:tab w:val="left" w:pos="744"/>
        </w:tabs>
        <w:spacing w:after="200" w:line="23" w:lineRule="atLeast"/>
        <w:jc w:val="center"/>
        <w:rPr>
          <w:color w:val="000000" w:themeColor="text1"/>
          <w:lang w:val="en-GB"/>
        </w:rPr>
      </w:pPr>
    </w:p>
    <w:tbl>
      <w:tblPr>
        <w:tblStyle w:val="TableGrid"/>
        <w:tblpPr w:leftFromText="141" w:rightFromText="141" w:vertAnchor="page" w:horzAnchor="page" w:tblpX="1921" w:tblpY="9937"/>
        <w:tblW w:w="8340" w:type="dxa"/>
        <w:tblLook w:val="0600" w:firstRow="0" w:lastRow="0" w:firstColumn="0" w:lastColumn="0" w:noHBand="1" w:noVBand="1"/>
      </w:tblPr>
      <w:tblGrid>
        <w:gridCol w:w="977"/>
        <w:gridCol w:w="841"/>
        <w:gridCol w:w="1729"/>
        <w:gridCol w:w="956"/>
        <w:gridCol w:w="956"/>
        <w:gridCol w:w="956"/>
        <w:gridCol w:w="956"/>
        <w:gridCol w:w="969"/>
      </w:tblGrid>
      <w:tr w:rsidR="00B72069" w:rsidRPr="00163C36" w14:paraId="63995C11" w14:textId="77777777" w:rsidTr="00703ACB">
        <w:trPr>
          <w:trHeight w:val="262"/>
        </w:trPr>
        <w:tc>
          <w:tcPr>
            <w:tcW w:w="5459" w:type="dxa"/>
            <w:gridSpan w:val="5"/>
            <w:tcBorders>
              <w:top w:val="nil"/>
              <w:left w:val="nil"/>
            </w:tcBorders>
            <w:vAlign w:val="center"/>
          </w:tcPr>
          <w:p w14:paraId="0BD37C70" w14:textId="77777777" w:rsidR="00B72069" w:rsidRPr="00357D93" w:rsidRDefault="00B72069" w:rsidP="00703ACB">
            <w:pPr>
              <w:jc w:val="center"/>
              <w:textAlignment w:val="center"/>
              <w:rPr>
                <w:rFonts w:ascii="Times New Roman" w:hAnsi="Times New Roman"/>
                <w:b/>
                <w:color w:val="000000" w:themeColor="text1"/>
                <w:kern w:val="24"/>
                <w:lang w:val="en-GB" w:eastAsia="it-IT"/>
              </w:rPr>
            </w:pPr>
          </w:p>
        </w:tc>
        <w:tc>
          <w:tcPr>
            <w:tcW w:w="956" w:type="dxa"/>
            <w:vAlign w:val="center"/>
            <w:hideMark/>
          </w:tcPr>
          <w:p w14:paraId="4B597941"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Mw</w:t>
            </w:r>
          </w:p>
        </w:tc>
        <w:tc>
          <w:tcPr>
            <w:tcW w:w="956" w:type="dxa"/>
            <w:vAlign w:val="center"/>
            <w:hideMark/>
          </w:tcPr>
          <w:p w14:paraId="428D7EAA"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Mn</w:t>
            </w:r>
          </w:p>
        </w:tc>
        <w:tc>
          <w:tcPr>
            <w:tcW w:w="969" w:type="dxa"/>
            <w:vAlign w:val="center"/>
            <w:hideMark/>
          </w:tcPr>
          <w:p w14:paraId="4941279C" w14:textId="77777777" w:rsidR="00B72069" w:rsidRPr="00163C36" w:rsidRDefault="00B72069" w:rsidP="00703ACB">
            <w:pPr>
              <w:jc w:val="center"/>
              <w:textAlignment w:val="center"/>
              <w:rPr>
                <w:rFonts w:ascii="Times New Roman" w:hAnsi="Times New Roman"/>
                <w:b/>
                <w:color w:val="000000" w:themeColor="text1"/>
                <w:lang w:eastAsia="it-IT"/>
              </w:rPr>
            </w:pPr>
            <w:r w:rsidRPr="00163C36">
              <w:rPr>
                <w:rFonts w:ascii="Times New Roman" w:hAnsi="Times New Roman"/>
                <w:b/>
                <w:color w:val="000000" w:themeColor="text1"/>
                <w:kern w:val="24"/>
                <w:lang w:eastAsia="it-IT"/>
              </w:rPr>
              <w:t>D</w:t>
            </w:r>
          </w:p>
        </w:tc>
      </w:tr>
      <w:tr w:rsidR="00B72069" w:rsidRPr="00163C36" w14:paraId="26A1D1D8" w14:textId="77777777" w:rsidTr="00703ACB">
        <w:trPr>
          <w:trHeight w:val="262"/>
        </w:trPr>
        <w:tc>
          <w:tcPr>
            <w:tcW w:w="977" w:type="dxa"/>
            <w:vAlign w:val="center"/>
          </w:tcPr>
          <w:p w14:paraId="0D6DF48F"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Solvent</w:t>
            </w:r>
          </w:p>
        </w:tc>
        <w:tc>
          <w:tcPr>
            <w:tcW w:w="841" w:type="dxa"/>
            <w:vAlign w:val="center"/>
          </w:tcPr>
          <w:p w14:paraId="4E4BD981"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time</w:t>
            </w:r>
          </w:p>
        </w:tc>
        <w:tc>
          <w:tcPr>
            <w:tcW w:w="1729" w:type="dxa"/>
            <w:vAlign w:val="center"/>
          </w:tcPr>
          <w:p w14:paraId="4EE4159C"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Ratio [g mL</w:t>
            </w:r>
            <w:r w:rsidRPr="00163C36">
              <w:rPr>
                <w:rFonts w:ascii="Times New Roman" w:hAnsi="Times New Roman"/>
                <w:b/>
                <w:color w:val="000000" w:themeColor="text1"/>
                <w:kern w:val="24"/>
                <w:vertAlign w:val="superscript"/>
                <w:lang w:eastAsia="it-IT"/>
              </w:rPr>
              <w:t>-1</w:t>
            </w:r>
            <w:r w:rsidRPr="00163C36">
              <w:rPr>
                <w:rFonts w:ascii="Times New Roman" w:hAnsi="Times New Roman"/>
                <w:b/>
                <w:color w:val="000000" w:themeColor="text1"/>
                <w:kern w:val="24"/>
                <w:lang w:eastAsia="it-IT"/>
              </w:rPr>
              <w:t>]</w:t>
            </w:r>
          </w:p>
        </w:tc>
        <w:tc>
          <w:tcPr>
            <w:tcW w:w="956" w:type="dxa"/>
            <w:vAlign w:val="center"/>
          </w:tcPr>
          <w:p w14:paraId="1F1DE328"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T [°C]</w:t>
            </w:r>
          </w:p>
        </w:tc>
        <w:tc>
          <w:tcPr>
            <w:tcW w:w="956" w:type="dxa"/>
          </w:tcPr>
          <w:p w14:paraId="58A03512" w14:textId="77777777" w:rsidR="00B72069" w:rsidRPr="00163C36" w:rsidRDefault="00B72069" w:rsidP="00703ACB">
            <w:pPr>
              <w:jc w:val="center"/>
              <w:textAlignment w:val="center"/>
              <w:rPr>
                <w:rFonts w:ascii="Times New Roman" w:hAnsi="Times New Roman"/>
                <w:b/>
                <w:color w:val="000000" w:themeColor="text1"/>
                <w:kern w:val="24"/>
                <w:lang w:eastAsia="it-IT"/>
              </w:rPr>
            </w:pPr>
            <w:r w:rsidRPr="00163C36">
              <w:rPr>
                <w:rFonts w:ascii="Times New Roman" w:hAnsi="Times New Roman"/>
                <w:b/>
                <w:color w:val="000000" w:themeColor="text1"/>
                <w:kern w:val="24"/>
                <w:lang w:eastAsia="it-IT"/>
              </w:rPr>
              <w:t>Panel</w:t>
            </w:r>
          </w:p>
        </w:tc>
        <w:tc>
          <w:tcPr>
            <w:tcW w:w="2881" w:type="dxa"/>
            <w:gridSpan w:val="3"/>
            <w:vAlign w:val="center"/>
          </w:tcPr>
          <w:p w14:paraId="1520CE94" w14:textId="77777777" w:rsidR="00B72069" w:rsidRPr="00163C36" w:rsidRDefault="00B72069" w:rsidP="00703ACB">
            <w:pPr>
              <w:jc w:val="center"/>
              <w:textAlignment w:val="center"/>
              <w:rPr>
                <w:rFonts w:ascii="Times New Roman" w:hAnsi="Times New Roman"/>
                <w:color w:val="000000" w:themeColor="text1"/>
                <w:kern w:val="24"/>
                <w:lang w:eastAsia="it-IT"/>
              </w:rPr>
            </w:pPr>
          </w:p>
        </w:tc>
      </w:tr>
      <w:tr w:rsidR="00B72069" w:rsidRPr="00163C36" w14:paraId="7319D975" w14:textId="77777777" w:rsidTr="00703ACB">
        <w:trPr>
          <w:trHeight w:val="233"/>
        </w:trPr>
        <w:tc>
          <w:tcPr>
            <w:tcW w:w="977" w:type="dxa"/>
            <w:vMerge w:val="restart"/>
            <w:vAlign w:val="center"/>
          </w:tcPr>
          <w:p w14:paraId="28FC0949"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H</w:t>
            </w:r>
            <w:r w:rsidRPr="00163C36">
              <w:rPr>
                <w:rFonts w:ascii="Times New Roman" w:hAnsi="Times New Roman"/>
                <w:color w:val="000000" w:themeColor="text1"/>
                <w:kern w:val="24"/>
                <w:vertAlign w:val="subscript"/>
                <w:lang w:eastAsia="it-IT"/>
              </w:rPr>
              <w:t>2</w:t>
            </w:r>
            <w:r w:rsidRPr="00163C36">
              <w:rPr>
                <w:rFonts w:ascii="Times New Roman" w:hAnsi="Times New Roman"/>
                <w:color w:val="000000" w:themeColor="text1"/>
                <w:kern w:val="24"/>
                <w:lang w:eastAsia="it-IT"/>
              </w:rPr>
              <w:t>O</w:t>
            </w:r>
          </w:p>
        </w:tc>
        <w:tc>
          <w:tcPr>
            <w:tcW w:w="841" w:type="dxa"/>
            <w:vMerge w:val="restart"/>
            <w:vAlign w:val="center"/>
          </w:tcPr>
          <w:p w14:paraId="67FD09BD"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5 min</w:t>
            </w:r>
          </w:p>
        </w:tc>
        <w:tc>
          <w:tcPr>
            <w:tcW w:w="1729" w:type="dxa"/>
            <w:vMerge w:val="restart"/>
            <w:vAlign w:val="center"/>
          </w:tcPr>
          <w:p w14:paraId="716B77CA"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1:6</w:t>
            </w:r>
          </w:p>
        </w:tc>
        <w:tc>
          <w:tcPr>
            <w:tcW w:w="956" w:type="dxa"/>
            <w:vAlign w:val="center"/>
          </w:tcPr>
          <w:p w14:paraId="42DF824F"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956" w:type="dxa"/>
            <w:vAlign w:val="center"/>
          </w:tcPr>
          <w:p w14:paraId="1396E95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S2_A</w:t>
            </w:r>
          </w:p>
        </w:tc>
        <w:tc>
          <w:tcPr>
            <w:tcW w:w="956" w:type="dxa"/>
            <w:vAlign w:val="center"/>
          </w:tcPr>
          <w:p w14:paraId="1F8283E0"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5.2*10</w:t>
            </w:r>
            <w:r w:rsidRPr="00163C36">
              <w:rPr>
                <w:rFonts w:ascii="Times New Roman" w:hAnsi="Times New Roman"/>
                <w:color w:val="000000" w:themeColor="text1"/>
                <w:vertAlign w:val="superscript"/>
                <w:lang w:eastAsia="it-IT"/>
              </w:rPr>
              <w:t>5</w:t>
            </w:r>
          </w:p>
        </w:tc>
        <w:tc>
          <w:tcPr>
            <w:tcW w:w="956" w:type="dxa"/>
            <w:vAlign w:val="center"/>
          </w:tcPr>
          <w:p w14:paraId="6D09F6F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1.2*10</w:t>
            </w:r>
            <w:r w:rsidRPr="00163C36">
              <w:rPr>
                <w:rFonts w:ascii="Times New Roman" w:hAnsi="Times New Roman"/>
                <w:color w:val="000000" w:themeColor="text1"/>
                <w:vertAlign w:val="superscript"/>
                <w:lang w:eastAsia="it-IT"/>
              </w:rPr>
              <w:t>5</w:t>
            </w:r>
          </w:p>
        </w:tc>
        <w:tc>
          <w:tcPr>
            <w:tcW w:w="969" w:type="dxa"/>
            <w:vAlign w:val="center"/>
          </w:tcPr>
          <w:p w14:paraId="32549D0D"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4.4</w:t>
            </w:r>
          </w:p>
        </w:tc>
      </w:tr>
      <w:tr w:rsidR="00B72069" w:rsidRPr="00163C36" w14:paraId="007DFEA3" w14:textId="77777777" w:rsidTr="00703ACB">
        <w:trPr>
          <w:trHeight w:val="233"/>
        </w:trPr>
        <w:tc>
          <w:tcPr>
            <w:tcW w:w="977" w:type="dxa"/>
            <w:vMerge/>
            <w:vAlign w:val="center"/>
          </w:tcPr>
          <w:p w14:paraId="41B84042" w14:textId="77777777" w:rsidR="00B72069" w:rsidRPr="00163C36" w:rsidRDefault="00B72069" w:rsidP="00703ACB">
            <w:pPr>
              <w:jc w:val="center"/>
              <w:textAlignment w:val="center"/>
              <w:rPr>
                <w:rFonts w:ascii="Times New Roman" w:hAnsi="Times New Roman"/>
                <w:bCs/>
                <w:color w:val="000000" w:themeColor="text1"/>
                <w:kern w:val="24"/>
                <w:lang w:eastAsia="it-IT"/>
              </w:rPr>
            </w:pPr>
          </w:p>
        </w:tc>
        <w:tc>
          <w:tcPr>
            <w:tcW w:w="841" w:type="dxa"/>
            <w:vMerge/>
            <w:vAlign w:val="center"/>
          </w:tcPr>
          <w:p w14:paraId="54860D66"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29" w:type="dxa"/>
            <w:vMerge/>
            <w:vAlign w:val="center"/>
          </w:tcPr>
          <w:p w14:paraId="35BCF1B3"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56" w:type="dxa"/>
            <w:vAlign w:val="center"/>
          </w:tcPr>
          <w:p w14:paraId="2C912C3B"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140</w:t>
            </w:r>
            <w:r w:rsidRPr="00163C36">
              <w:rPr>
                <w:rFonts w:ascii="Times New Roman" w:hAnsi="Times New Roman"/>
                <w:color w:val="000000" w:themeColor="text1"/>
                <w:kern w:val="24"/>
                <w:vertAlign w:val="subscript"/>
                <w:lang w:eastAsia="it-IT"/>
              </w:rPr>
              <w:t>1</w:t>
            </w:r>
          </w:p>
        </w:tc>
        <w:tc>
          <w:tcPr>
            <w:tcW w:w="956" w:type="dxa"/>
            <w:vMerge w:val="restart"/>
            <w:vAlign w:val="center"/>
          </w:tcPr>
          <w:p w14:paraId="585AA2DB"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S2_B</w:t>
            </w:r>
          </w:p>
        </w:tc>
        <w:tc>
          <w:tcPr>
            <w:tcW w:w="956" w:type="dxa"/>
            <w:vAlign w:val="center"/>
          </w:tcPr>
          <w:p w14:paraId="28269A14"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5.9*10</w:t>
            </w:r>
            <w:r w:rsidRPr="00163C36">
              <w:rPr>
                <w:rFonts w:ascii="Times New Roman" w:hAnsi="Times New Roman"/>
                <w:color w:val="000000" w:themeColor="text1"/>
                <w:vertAlign w:val="superscript"/>
                <w:lang w:eastAsia="it-IT"/>
              </w:rPr>
              <w:t>6</w:t>
            </w:r>
          </w:p>
        </w:tc>
        <w:tc>
          <w:tcPr>
            <w:tcW w:w="956" w:type="dxa"/>
            <w:vAlign w:val="center"/>
          </w:tcPr>
          <w:p w14:paraId="6BF1C808"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2.7*10</w:t>
            </w:r>
            <w:r w:rsidRPr="00163C36">
              <w:rPr>
                <w:rFonts w:ascii="Times New Roman" w:hAnsi="Times New Roman"/>
                <w:color w:val="000000" w:themeColor="text1"/>
                <w:vertAlign w:val="superscript"/>
                <w:lang w:eastAsia="it-IT"/>
              </w:rPr>
              <w:t>6</w:t>
            </w:r>
          </w:p>
        </w:tc>
        <w:tc>
          <w:tcPr>
            <w:tcW w:w="969" w:type="dxa"/>
            <w:vAlign w:val="center"/>
          </w:tcPr>
          <w:p w14:paraId="3593C1C9" w14:textId="77777777" w:rsidR="00B72069" w:rsidRPr="00163C36" w:rsidRDefault="00B72069" w:rsidP="00703ACB">
            <w:pPr>
              <w:jc w:val="center"/>
              <w:textAlignment w:val="center"/>
              <w:rPr>
                <w:rFonts w:ascii="Times New Roman" w:hAnsi="Times New Roman"/>
                <w:color w:val="000000" w:themeColor="text1"/>
                <w:lang w:eastAsia="it-IT"/>
              </w:rPr>
            </w:pPr>
            <w:r w:rsidRPr="00163C36">
              <w:rPr>
                <w:rFonts w:ascii="Times New Roman" w:hAnsi="Times New Roman"/>
                <w:color w:val="000000" w:themeColor="text1"/>
                <w:lang w:eastAsia="it-IT"/>
              </w:rPr>
              <w:t>2.2</w:t>
            </w:r>
          </w:p>
        </w:tc>
      </w:tr>
      <w:tr w:rsidR="00B72069" w:rsidRPr="00163C36" w14:paraId="33845DAA" w14:textId="77777777" w:rsidTr="00703ACB">
        <w:trPr>
          <w:trHeight w:val="233"/>
        </w:trPr>
        <w:tc>
          <w:tcPr>
            <w:tcW w:w="977" w:type="dxa"/>
            <w:vMerge/>
            <w:vAlign w:val="center"/>
          </w:tcPr>
          <w:p w14:paraId="7C9E52AE" w14:textId="77777777" w:rsidR="00B72069" w:rsidRPr="00163C36" w:rsidRDefault="00B72069" w:rsidP="00703ACB">
            <w:pPr>
              <w:jc w:val="center"/>
              <w:textAlignment w:val="center"/>
              <w:rPr>
                <w:rFonts w:ascii="Times New Roman" w:hAnsi="Times New Roman"/>
                <w:bCs/>
                <w:color w:val="000000" w:themeColor="text1"/>
                <w:kern w:val="24"/>
                <w:lang w:eastAsia="it-IT"/>
              </w:rPr>
            </w:pPr>
          </w:p>
        </w:tc>
        <w:tc>
          <w:tcPr>
            <w:tcW w:w="841" w:type="dxa"/>
            <w:vMerge/>
            <w:vAlign w:val="center"/>
          </w:tcPr>
          <w:p w14:paraId="60D6E881"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1729" w:type="dxa"/>
            <w:vMerge/>
            <w:vAlign w:val="center"/>
          </w:tcPr>
          <w:p w14:paraId="2FA275A8" w14:textId="77777777" w:rsidR="00B72069" w:rsidRPr="00163C36" w:rsidRDefault="00B72069" w:rsidP="00703ACB">
            <w:pPr>
              <w:jc w:val="center"/>
              <w:textAlignment w:val="center"/>
              <w:rPr>
                <w:rFonts w:ascii="Times New Roman" w:hAnsi="Times New Roman"/>
                <w:color w:val="000000" w:themeColor="text1"/>
                <w:kern w:val="24"/>
                <w:lang w:eastAsia="it-IT"/>
              </w:rPr>
            </w:pPr>
          </w:p>
        </w:tc>
        <w:tc>
          <w:tcPr>
            <w:tcW w:w="956" w:type="dxa"/>
            <w:vAlign w:val="center"/>
          </w:tcPr>
          <w:p w14:paraId="06886AE0"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140</w:t>
            </w:r>
            <w:r w:rsidRPr="00163C36">
              <w:rPr>
                <w:rFonts w:ascii="Times New Roman" w:hAnsi="Times New Roman"/>
                <w:color w:val="000000" w:themeColor="text1"/>
                <w:kern w:val="24"/>
                <w:vertAlign w:val="subscript"/>
                <w:lang w:eastAsia="it-IT"/>
              </w:rPr>
              <w:t>2</w:t>
            </w:r>
          </w:p>
        </w:tc>
        <w:tc>
          <w:tcPr>
            <w:tcW w:w="956" w:type="dxa"/>
            <w:vMerge/>
            <w:vAlign w:val="center"/>
          </w:tcPr>
          <w:p w14:paraId="3A78D9BC" w14:textId="77777777" w:rsidR="00B72069" w:rsidRPr="00163C36" w:rsidRDefault="00B72069" w:rsidP="00703ACB">
            <w:pPr>
              <w:jc w:val="center"/>
              <w:textAlignment w:val="center"/>
              <w:rPr>
                <w:rFonts w:ascii="Times New Roman" w:hAnsi="Times New Roman"/>
                <w:color w:val="000000" w:themeColor="text1"/>
                <w:lang w:eastAsia="it-IT"/>
              </w:rPr>
            </w:pPr>
          </w:p>
        </w:tc>
        <w:tc>
          <w:tcPr>
            <w:tcW w:w="956" w:type="dxa"/>
            <w:vAlign w:val="center"/>
          </w:tcPr>
          <w:p w14:paraId="4945CA47" w14:textId="77777777" w:rsidR="00B72069" w:rsidRPr="00163C36" w:rsidRDefault="00B72069" w:rsidP="00703ACB">
            <w:pPr>
              <w:jc w:val="center"/>
              <w:textAlignment w:val="center"/>
              <w:rPr>
                <w:rFonts w:ascii="Times New Roman" w:hAnsi="Times New Roman"/>
                <w:bCs/>
                <w:color w:val="000000" w:themeColor="text1"/>
                <w:kern w:val="24"/>
                <w:lang w:eastAsia="it-IT"/>
              </w:rPr>
            </w:pPr>
            <w:r w:rsidRPr="00163C36">
              <w:rPr>
                <w:rFonts w:ascii="Times New Roman" w:hAnsi="Times New Roman"/>
                <w:color w:val="000000" w:themeColor="text1"/>
                <w:lang w:eastAsia="it-IT"/>
              </w:rPr>
              <w:t>2.0*10</w:t>
            </w:r>
            <w:r w:rsidRPr="00163C36">
              <w:rPr>
                <w:rFonts w:ascii="Times New Roman" w:hAnsi="Times New Roman"/>
                <w:color w:val="000000" w:themeColor="text1"/>
                <w:vertAlign w:val="superscript"/>
                <w:lang w:eastAsia="it-IT"/>
              </w:rPr>
              <w:t>5</w:t>
            </w:r>
          </w:p>
        </w:tc>
        <w:tc>
          <w:tcPr>
            <w:tcW w:w="956" w:type="dxa"/>
            <w:vAlign w:val="center"/>
          </w:tcPr>
          <w:p w14:paraId="156DDC7D" w14:textId="77777777" w:rsidR="00B72069" w:rsidRPr="00163C36" w:rsidRDefault="00B72069" w:rsidP="00703ACB">
            <w:pPr>
              <w:jc w:val="center"/>
              <w:textAlignment w:val="center"/>
              <w:rPr>
                <w:rFonts w:ascii="Times New Roman" w:hAnsi="Times New Roman"/>
                <w:bCs/>
                <w:color w:val="000000" w:themeColor="text1"/>
                <w:kern w:val="24"/>
                <w:lang w:eastAsia="it-IT"/>
              </w:rPr>
            </w:pPr>
            <w:r w:rsidRPr="00163C36">
              <w:rPr>
                <w:rFonts w:ascii="Times New Roman" w:hAnsi="Times New Roman"/>
                <w:color w:val="000000" w:themeColor="text1"/>
                <w:lang w:eastAsia="it-IT"/>
              </w:rPr>
              <w:t>1.3*10</w:t>
            </w:r>
            <w:r w:rsidRPr="00163C36">
              <w:rPr>
                <w:rFonts w:ascii="Times New Roman" w:hAnsi="Times New Roman"/>
                <w:color w:val="000000" w:themeColor="text1"/>
                <w:vertAlign w:val="superscript"/>
                <w:lang w:eastAsia="it-IT"/>
              </w:rPr>
              <w:t>5</w:t>
            </w:r>
          </w:p>
        </w:tc>
        <w:tc>
          <w:tcPr>
            <w:tcW w:w="969" w:type="dxa"/>
            <w:vAlign w:val="center"/>
          </w:tcPr>
          <w:p w14:paraId="32B060F5" w14:textId="77777777" w:rsidR="00B72069" w:rsidRPr="00163C36" w:rsidRDefault="00B72069" w:rsidP="00703ACB">
            <w:pPr>
              <w:jc w:val="center"/>
              <w:textAlignment w:val="center"/>
              <w:rPr>
                <w:rFonts w:ascii="Times New Roman" w:hAnsi="Times New Roman"/>
                <w:bCs/>
                <w:color w:val="000000" w:themeColor="text1"/>
                <w:kern w:val="24"/>
                <w:lang w:eastAsia="it-IT"/>
              </w:rPr>
            </w:pPr>
            <w:r w:rsidRPr="00163C36">
              <w:rPr>
                <w:rFonts w:ascii="Times New Roman" w:hAnsi="Times New Roman"/>
                <w:bCs/>
                <w:color w:val="000000" w:themeColor="text1"/>
                <w:kern w:val="24"/>
                <w:lang w:eastAsia="it-IT"/>
              </w:rPr>
              <w:t>2.2</w:t>
            </w:r>
          </w:p>
        </w:tc>
      </w:tr>
      <w:tr w:rsidR="00B72069" w:rsidRPr="00163C36" w14:paraId="2B5CD48B" w14:textId="77777777" w:rsidTr="00703ACB">
        <w:trPr>
          <w:trHeight w:val="233"/>
        </w:trPr>
        <w:tc>
          <w:tcPr>
            <w:tcW w:w="977" w:type="dxa"/>
            <w:vMerge w:val="restart"/>
            <w:vAlign w:val="center"/>
          </w:tcPr>
          <w:p w14:paraId="780A013F" w14:textId="77777777" w:rsidR="00B72069" w:rsidRPr="00163C36" w:rsidRDefault="00B72069" w:rsidP="00703ACB">
            <w:pPr>
              <w:jc w:val="center"/>
              <w:textAlignment w:val="center"/>
              <w:rPr>
                <w:rFonts w:ascii="Times New Roman" w:hAnsi="Times New Roman"/>
                <w:bCs/>
                <w:color w:val="000000" w:themeColor="text1"/>
                <w:kern w:val="24"/>
                <w:lang w:eastAsia="it-IT"/>
              </w:rPr>
            </w:pPr>
            <w:r w:rsidRPr="00163C36">
              <w:rPr>
                <w:rFonts w:ascii="Times New Roman" w:hAnsi="Times New Roman"/>
                <w:color w:val="000000" w:themeColor="text1"/>
                <w:kern w:val="24"/>
                <w:lang w:eastAsia="it-IT"/>
              </w:rPr>
              <w:t>CDTA</w:t>
            </w:r>
          </w:p>
        </w:tc>
        <w:tc>
          <w:tcPr>
            <w:tcW w:w="841" w:type="dxa"/>
            <w:vMerge w:val="restart"/>
            <w:vAlign w:val="center"/>
          </w:tcPr>
          <w:p w14:paraId="32DEBA75"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5 min</w:t>
            </w:r>
          </w:p>
        </w:tc>
        <w:tc>
          <w:tcPr>
            <w:tcW w:w="1729" w:type="dxa"/>
            <w:vMerge w:val="restart"/>
            <w:vAlign w:val="center"/>
          </w:tcPr>
          <w:p w14:paraId="25A3FBFD"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1:6</w:t>
            </w:r>
          </w:p>
        </w:tc>
        <w:tc>
          <w:tcPr>
            <w:tcW w:w="956" w:type="dxa"/>
            <w:vAlign w:val="center"/>
          </w:tcPr>
          <w:p w14:paraId="1F06D874" w14:textId="77777777" w:rsidR="00B72069" w:rsidRPr="00163C36" w:rsidRDefault="00B72069" w:rsidP="00703ACB">
            <w:pPr>
              <w:jc w:val="center"/>
              <w:textAlignment w:val="center"/>
              <w:rPr>
                <w:rFonts w:ascii="Times New Roman" w:hAnsi="Times New Roman"/>
                <w:color w:val="000000" w:themeColor="text1"/>
                <w:kern w:val="24"/>
                <w:lang w:eastAsia="it-IT"/>
              </w:rPr>
            </w:pPr>
            <w:r w:rsidRPr="00163C36">
              <w:rPr>
                <w:rFonts w:ascii="Times New Roman" w:hAnsi="Times New Roman"/>
                <w:color w:val="000000" w:themeColor="text1"/>
                <w:kern w:val="24"/>
                <w:lang w:eastAsia="it-IT"/>
              </w:rPr>
              <w:t>120</w:t>
            </w:r>
          </w:p>
        </w:tc>
        <w:tc>
          <w:tcPr>
            <w:tcW w:w="956" w:type="dxa"/>
            <w:vAlign w:val="center"/>
          </w:tcPr>
          <w:p w14:paraId="64AA8ED0" w14:textId="77777777" w:rsidR="00B72069" w:rsidRPr="00163C36" w:rsidRDefault="00B72069" w:rsidP="00703ACB">
            <w:pPr>
              <w:jc w:val="center"/>
              <w:textAlignment w:val="center"/>
              <w:rPr>
                <w:rFonts w:ascii="Times New Roman" w:hAnsi="Times New Roman"/>
                <w:color w:val="000000" w:themeColor="text1"/>
                <w:lang w:val="en-GB" w:eastAsia="it-IT"/>
              </w:rPr>
            </w:pPr>
            <w:r>
              <w:rPr>
                <w:rFonts w:ascii="Times New Roman" w:hAnsi="Times New Roman"/>
                <w:color w:val="000000" w:themeColor="text1"/>
                <w:lang w:val="en-GB" w:eastAsia="it-IT"/>
              </w:rPr>
              <w:t xml:space="preserve">S2 </w:t>
            </w:r>
            <w:r w:rsidRPr="00163C36">
              <w:rPr>
                <w:rFonts w:ascii="Times New Roman" w:hAnsi="Times New Roman"/>
                <w:color w:val="000000" w:themeColor="text1"/>
                <w:lang w:val="en-GB" w:eastAsia="it-IT"/>
              </w:rPr>
              <w:t>C</w:t>
            </w:r>
          </w:p>
        </w:tc>
        <w:tc>
          <w:tcPr>
            <w:tcW w:w="956" w:type="dxa"/>
            <w:vAlign w:val="center"/>
          </w:tcPr>
          <w:p w14:paraId="7E35B5FF"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4.5*10</w:t>
            </w:r>
            <w:r w:rsidRPr="00163C36">
              <w:rPr>
                <w:rFonts w:ascii="Times New Roman" w:hAnsi="Times New Roman"/>
                <w:color w:val="000000" w:themeColor="text1"/>
                <w:vertAlign w:val="superscript"/>
                <w:lang w:val="en-GB" w:eastAsia="it-IT"/>
              </w:rPr>
              <w:t>5</w:t>
            </w:r>
          </w:p>
        </w:tc>
        <w:tc>
          <w:tcPr>
            <w:tcW w:w="956" w:type="dxa"/>
            <w:vAlign w:val="center"/>
          </w:tcPr>
          <w:p w14:paraId="6D94022D"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1.0*10</w:t>
            </w:r>
            <w:r w:rsidRPr="00163C36">
              <w:rPr>
                <w:rFonts w:ascii="Times New Roman" w:hAnsi="Times New Roman"/>
                <w:color w:val="000000" w:themeColor="text1"/>
                <w:vertAlign w:val="superscript"/>
                <w:lang w:val="en-GB" w:eastAsia="it-IT"/>
              </w:rPr>
              <w:t>5</w:t>
            </w:r>
          </w:p>
        </w:tc>
        <w:tc>
          <w:tcPr>
            <w:tcW w:w="969" w:type="dxa"/>
            <w:vAlign w:val="center"/>
          </w:tcPr>
          <w:p w14:paraId="62247301"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bCs/>
                <w:color w:val="000000" w:themeColor="text1"/>
                <w:kern w:val="24"/>
                <w:lang w:val="en-GB" w:eastAsia="it-IT"/>
              </w:rPr>
              <w:t>4.0</w:t>
            </w:r>
          </w:p>
        </w:tc>
      </w:tr>
      <w:tr w:rsidR="00B72069" w:rsidRPr="00163C36" w14:paraId="69C2A5B0" w14:textId="77777777" w:rsidTr="00703ACB">
        <w:trPr>
          <w:trHeight w:val="233"/>
        </w:trPr>
        <w:tc>
          <w:tcPr>
            <w:tcW w:w="977" w:type="dxa"/>
            <w:vMerge/>
            <w:vAlign w:val="center"/>
          </w:tcPr>
          <w:p w14:paraId="2352908B"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p>
        </w:tc>
        <w:tc>
          <w:tcPr>
            <w:tcW w:w="841" w:type="dxa"/>
            <w:vMerge/>
            <w:vAlign w:val="center"/>
          </w:tcPr>
          <w:p w14:paraId="317FF93E" w14:textId="77777777" w:rsidR="00B72069" w:rsidRPr="00163C36" w:rsidRDefault="00B72069" w:rsidP="00703ACB">
            <w:pPr>
              <w:jc w:val="center"/>
              <w:textAlignment w:val="center"/>
              <w:rPr>
                <w:rFonts w:ascii="Times New Roman" w:hAnsi="Times New Roman"/>
                <w:color w:val="000000" w:themeColor="text1"/>
                <w:kern w:val="24"/>
                <w:lang w:val="en-GB" w:eastAsia="it-IT"/>
              </w:rPr>
            </w:pPr>
          </w:p>
        </w:tc>
        <w:tc>
          <w:tcPr>
            <w:tcW w:w="1729" w:type="dxa"/>
            <w:vMerge/>
            <w:vAlign w:val="center"/>
          </w:tcPr>
          <w:p w14:paraId="158983B6" w14:textId="77777777" w:rsidR="00B72069" w:rsidRPr="00163C36" w:rsidRDefault="00B72069" w:rsidP="00703ACB">
            <w:pPr>
              <w:jc w:val="center"/>
              <w:textAlignment w:val="center"/>
              <w:rPr>
                <w:rFonts w:ascii="Times New Roman" w:hAnsi="Times New Roman"/>
                <w:color w:val="000000" w:themeColor="text1"/>
                <w:kern w:val="24"/>
                <w:lang w:val="en-GB" w:eastAsia="it-IT"/>
              </w:rPr>
            </w:pPr>
          </w:p>
        </w:tc>
        <w:tc>
          <w:tcPr>
            <w:tcW w:w="956" w:type="dxa"/>
            <w:vAlign w:val="center"/>
          </w:tcPr>
          <w:p w14:paraId="578E9BD5" w14:textId="77777777" w:rsidR="00B72069" w:rsidRPr="00163C36" w:rsidRDefault="00B72069" w:rsidP="00703ACB">
            <w:pPr>
              <w:jc w:val="center"/>
              <w:textAlignment w:val="center"/>
              <w:rPr>
                <w:rFonts w:ascii="Times New Roman" w:hAnsi="Times New Roman"/>
                <w:color w:val="000000" w:themeColor="text1"/>
                <w:kern w:val="24"/>
                <w:lang w:val="en-GB" w:eastAsia="it-IT"/>
              </w:rPr>
            </w:pPr>
            <w:r w:rsidRPr="00163C36">
              <w:rPr>
                <w:rFonts w:ascii="Times New Roman" w:hAnsi="Times New Roman"/>
                <w:color w:val="000000" w:themeColor="text1"/>
                <w:kern w:val="24"/>
                <w:lang w:val="en-GB" w:eastAsia="it-IT"/>
              </w:rPr>
              <w:t>140</w:t>
            </w:r>
            <w:r w:rsidRPr="00163C36">
              <w:rPr>
                <w:rFonts w:ascii="Times New Roman" w:hAnsi="Times New Roman"/>
                <w:color w:val="000000" w:themeColor="text1"/>
                <w:kern w:val="24"/>
                <w:vertAlign w:val="subscript"/>
                <w:lang w:val="en-GB" w:eastAsia="it-IT"/>
              </w:rPr>
              <w:t>1</w:t>
            </w:r>
          </w:p>
        </w:tc>
        <w:tc>
          <w:tcPr>
            <w:tcW w:w="956" w:type="dxa"/>
            <w:vMerge w:val="restart"/>
            <w:vAlign w:val="center"/>
          </w:tcPr>
          <w:p w14:paraId="14FD157F" w14:textId="77777777" w:rsidR="00B72069" w:rsidRPr="00163C36" w:rsidRDefault="00B72069" w:rsidP="00703ACB">
            <w:pPr>
              <w:jc w:val="center"/>
              <w:textAlignment w:val="center"/>
              <w:rPr>
                <w:rFonts w:ascii="Times New Roman" w:hAnsi="Times New Roman"/>
                <w:color w:val="000000" w:themeColor="text1"/>
                <w:lang w:val="en-GB" w:eastAsia="it-IT"/>
              </w:rPr>
            </w:pPr>
            <w:r w:rsidRPr="00163C36">
              <w:rPr>
                <w:rFonts w:ascii="Times New Roman" w:hAnsi="Times New Roman"/>
                <w:color w:val="000000" w:themeColor="text1"/>
                <w:lang w:val="en-GB" w:eastAsia="it-IT"/>
              </w:rPr>
              <w:t>S2_D</w:t>
            </w:r>
          </w:p>
        </w:tc>
        <w:tc>
          <w:tcPr>
            <w:tcW w:w="956" w:type="dxa"/>
            <w:vAlign w:val="center"/>
          </w:tcPr>
          <w:p w14:paraId="4C2E57D1"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5.2*10</w:t>
            </w:r>
            <w:r w:rsidRPr="00163C36">
              <w:rPr>
                <w:rFonts w:ascii="Times New Roman" w:hAnsi="Times New Roman"/>
                <w:color w:val="000000" w:themeColor="text1"/>
                <w:vertAlign w:val="superscript"/>
                <w:lang w:val="en-GB" w:eastAsia="it-IT"/>
              </w:rPr>
              <w:t>6</w:t>
            </w:r>
          </w:p>
        </w:tc>
        <w:tc>
          <w:tcPr>
            <w:tcW w:w="956" w:type="dxa"/>
            <w:vAlign w:val="center"/>
          </w:tcPr>
          <w:p w14:paraId="28EBCCFC"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2.3*10</w:t>
            </w:r>
            <w:r w:rsidRPr="00163C36">
              <w:rPr>
                <w:rFonts w:ascii="Times New Roman" w:hAnsi="Times New Roman"/>
                <w:color w:val="000000" w:themeColor="text1"/>
                <w:vertAlign w:val="superscript"/>
                <w:lang w:val="en-GB" w:eastAsia="it-IT"/>
              </w:rPr>
              <w:t>6</w:t>
            </w:r>
          </w:p>
        </w:tc>
        <w:tc>
          <w:tcPr>
            <w:tcW w:w="969" w:type="dxa"/>
            <w:vAlign w:val="center"/>
          </w:tcPr>
          <w:p w14:paraId="7923B423"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bCs/>
                <w:color w:val="000000" w:themeColor="text1"/>
                <w:kern w:val="24"/>
                <w:lang w:val="en-GB" w:eastAsia="it-IT"/>
              </w:rPr>
              <w:t>2.2</w:t>
            </w:r>
          </w:p>
        </w:tc>
      </w:tr>
      <w:tr w:rsidR="00B72069" w:rsidRPr="00163C36" w14:paraId="0B2A7753" w14:textId="77777777" w:rsidTr="00703ACB">
        <w:trPr>
          <w:trHeight w:val="233"/>
        </w:trPr>
        <w:tc>
          <w:tcPr>
            <w:tcW w:w="977" w:type="dxa"/>
            <w:vMerge/>
            <w:vAlign w:val="center"/>
          </w:tcPr>
          <w:p w14:paraId="6B5B3E41"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p>
        </w:tc>
        <w:tc>
          <w:tcPr>
            <w:tcW w:w="841" w:type="dxa"/>
            <w:vMerge/>
            <w:vAlign w:val="center"/>
          </w:tcPr>
          <w:p w14:paraId="26704458" w14:textId="77777777" w:rsidR="00B72069" w:rsidRPr="00163C36" w:rsidRDefault="00B72069" w:rsidP="00703ACB">
            <w:pPr>
              <w:jc w:val="center"/>
              <w:textAlignment w:val="center"/>
              <w:rPr>
                <w:rFonts w:ascii="Times New Roman" w:hAnsi="Times New Roman"/>
                <w:color w:val="000000" w:themeColor="text1"/>
                <w:kern w:val="24"/>
                <w:lang w:val="en-GB" w:eastAsia="it-IT"/>
              </w:rPr>
            </w:pPr>
          </w:p>
        </w:tc>
        <w:tc>
          <w:tcPr>
            <w:tcW w:w="1729" w:type="dxa"/>
            <w:vMerge/>
            <w:vAlign w:val="center"/>
          </w:tcPr>
          <w:p w14:paraId="3BFA99D8" w14:textId="77777777" w:rsidR="00B72069" w:rsidRPr="00163C36" w:rsidRDefault="00B72069" w:rsidP="00703ACB">
            <w:pPr>
              <w:jc w:val="center"/>
              <w:textAlignment w:val="center"/>
              <w:rPr>
                <w:rFonts w:ascii="Times New Roman" w:hAnsi="Times New Roman"/>
                <w:color w:val="000000" w:themeColor="text1"/>
                <w:kern w:val="24"/>
                <w:lang w:val="en-GB" w:eastAsia="it-IT"/>
              </w:rPr>
            </w:pPr>
          </w:p>
        </w:tc>
        <w:tc>
          <w:tcPr>
            <w:tcW w:w="956" w:type="dxa"/>
            <w:vAlign w:val="center"/>
          </w:tcPr>
          <w:p w14:paraId="17ECBDF3" w14:textId="77777777" w:rsidR="00B72069" w:rsidRPr="00163C36" w:rsidRDefault="00B72069" w:rsidP="00703ACB">
            <w:pPr>
              <w:jc w:val="center"/>
              <w:textAlignment w:val="center"/>
              <w:rPr>
                <w:rFonts w:ascii="Times New Roman" w:hAnsi="Times New Roman"/>
                <w:color w:val="000000" w:themeColor="text1"/>
                <w:kern w:val="24"/>
                <w:lang w:val="en-GB" w:eastAsia="it-IT"/>
              </w:rPr>
            </w:pPr>
            <w:r w:rsidRPr="00163C36">
              <w:rPr>
                <w:rFonts w:ascii="Times New Roman" w:hAnsi="Times New Roman"/>
                <w:color w:val="000000" w:themeColor="text1"/>
                <w:kern w:val="24"/>
                <w:lang w:val="en-GB" w:eastAsia="it-IT"/>
              </w:rPr>
              <w:t>140</w:t>
            </w:r>
            <w:r w:rsidRPr="00163C36">
              <w:rPr>
                <w:rFonts w:ascii="Times New Roman" w:hAnsi="Times New Roman"/>
                <w:color w:val="000000" w:themeColor="text1"/>
                <w:kern w:val="24"/>
                <w:vertAlign w:val="subscript"/>
                <w:lang w:val="en-GB" w:eastAsia="it-IT"/>
              </w:rPr>
              <w:t>2</w:t>
            </w:r>
          </w:p>
        </w:tc>
        <w:tc>
          <w:tcPr>
            <w:tcW w:w="956" w:type="dxa"/>
            <w:vMerge/>
          </w:tcPr>
          <w:p w14:paraId="703FDBE1" w14:textId="77777777" w:rsidR="00B72069" w:rsidRPr="00163C36" w:rsidRDefault="00B72069" w:rsidP="00703ACB">
            <w:pPr>
              <w:jc w:val="center"/>
              <w:textAlignment w:val="center"/>
              <w:rPr>
                <w:rFonts w:ascii="Times New Roman" w:hAnsi="Times New Roman"/>
                <w:color w:val="000000" w:themeColor="text1"/>
                <w:lang w:val="en-GB" w:eastAsia="it-IT"/>
              </w:rPr>
            </w:pPr>
          </w:p>
        </w:tc>
        <w:tc>
          <w:tcPr>
            <w:tcW w:w="956" w:type="dxa"/>
            <w:vAlign w:val="center"/>
          </w:tcPr>
          <w:p w14:paraId="5CE34750"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2.1*10</w:t>
            </w:r>
            <w:r w:rsidRPr="00163C36">
              <w:rPr>
                <w:rFonts w:ascii="Times New Roman" w:hAnsi="Times New Roman"/>
                <w:color w:val="000000" w:themeColor="text1"/>
                <w:vertAlign w:val="superscript"/>
                <w:lang w:val="en-GB" w:eastAsia="it-IT"/>
              </w:rPr>
              <w:t>5</w:t>
            </w:r>
          </w:p>
        </w:tc>
        <w:tc>
          <w:tcPr>
            <w:tcW w:w="956" w:type="dxa"/>
            <w:vAlign w:val="center"/>
          </w:tcPr>
          <w:p w14:paraId="1633BC94"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color w:val="000000" w:themeColor="text1"/>
                <w:lang w:val="en-GB" w:eastAsia="it-IT"/>
              </w:rPr>
              <w:t>1.5*10</w:t>
            </w:r>
            <w:r w:rsidRPr="00163C36">
              <w:rPr>
                <w:rFonts w:ascii="Times New Roman" w:hAnsi="Times New Roman"/>
                <w:color w:val="000000" w:themeColor="text1"/>
                <w:vertAlign w:val="superscript"/>
                <w:lang w:val="en-GB" w:eastAsia="it-IT"/>
              </w:rPr>
              <w:t>5</w:t>
            </w:r>
          </w:p>
        </w:tc>
        <w:tc>
          <w:tcPr>
            <w:tcW w:w="969" w:type="dxa"/>
            <w:vAlign w:val="center"/>
          </w:tcPr>
          <w:p w14:paraId="59D63E8C" w14:textId="77777777" w:rsidR="00B72069" w:rsidRPr="00163C36" w:rsidRDefault="00B72069" w:rsidP="00703ACB">
            <w:pPr>
              <w:jc w:val="center"/>
              <w:textAlignment w:val="center"/>
              <w:rPr>
                <w:rFonts w:ascii="Times New Roman" w:hAnsi="Times New Roman"/>
                <w:bCs/>
                <w:color w:val="000000" w:themeColor="text1"/>
                <w:kern w:val="24"/>
                <w:lang w:val="en-GB" w:eastAsia="it-IT"/>
              </w:rPr>
            </w:pPr>
            <w:r w:rsidRPr="00163C36">
              <w:rPr>
                <w:rFonts w:ascii="Times New Roman" w:hAnsi="Times New Roman"/>
                <w:bCs/>
                <w:color w:val="000000" w:themeColor="text1"/>
                <w:kern w:val="24"/>
                <w:lang w:val="en-GB" w:eastAsia="it-IT"/>
              </w:rPr>
              <w:t>1.4</w:t>
            </w:r>
          </w:p>
        </w:tc>
      </w:tr>
    </w:tbl>
    <w:p w14:paraId="7730654B" w14:textId="77777777" w:rsidR="00B72069" w:rsidRPr="00163C36" w:rsidRDefault="00B72069" w:rsidP="00B72069">
      <w:pPr>
        <w:tabs>
          <w:tab w:val="left" w:pos="744"/>
        </w:tabs>
        <w:spacing w:after="200" w:line="23" w:lineRule="atLeast"/>
        <w:jc w:val="center"/>
        <w:rPr>
          <w:color w:val="000000" w:themeColor="text1"/>
          <w:lang w:val="en-GB"/>
        </w:rPr>
      </w:pPr>
      <w:r w:rsidRPr="00163C36">
        <w:rPr>
          <w:noProof/>
          <w:color w:val="000000" w:themeColor="text1"/>
          <w:lang w:eastAsia="it-IT"/>
        </w:rPr>
        <w:t xml:space="preserve"> </w:t>
      </w:r>
      <w:r w:rsidRPr="00163C36">
        <w:rPr>
          <w:noProof/>
          <w:color w:val="000000" w:themeColor="text1"/>
          <w:lang w:val="en-GB" w:eastAsia="en-GB"/>
        </w:rPr>
        <w:drawing>
          <wp:inline distT="0" distB="0" distL="0" distR="0" wp14:anchorId="40ECFE4C" wp14:editId="5EE47536">
            <wp:extent cx="6119827" cy="4024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_Complete.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9827" cy="4024630"/>
                    </a:xfrm>
                    <a:prstGeom prst="rect">
                      <a:avLst/>
                    </a:prstGeom>
                  </pic:spPr>
                </pic:pic>
              </a:graphicData>
            </a:graphic>
          </wp:inline>
        </w:drawing>
      </w:r>
    </w:p>
    <w:p w14:paraId="16AAECA7" w14:textId="77777777" w:rsidR="00B72069" w:rsidRPr="00163C36" w:rsidRDefault="00B72069" w:rsidP="00B72069">
      <w:pPr>
        <w:tabs>
          <w:tab w:val="left" w:pos="744"/>
        </w:tabs>
        <w:spacing w:after="200" w:line="23" w:lineRule="atLeast"/>
        <w:jc w:val="center"/>
        <w:rPr>
          <w:color w:val="000000" w:themeColor="text1"/>
          <w:lang w:val="en-GB"/>
        </w:rPr>
      </w:pPr>
    </w:p>
    <w:p w14:paraId="364586A1" w14:textId="77777777" w:rsidR="00B72069" w:rsidRPr="00163C36" w:rsidRDefault="00B72069" w:rsidP="00B72069">
      <w:pPr>
        <w:rPr>
          <w:color w:val="000000" w:themeColor="text1"/>
          <w:lang w:val="en-GB"/>
        </w:rPr>
      </w:pPr>
    </w:p>
    <w:p w14:paraId="244A9EAA" w14:textId="77777777" w:rsidR="00B72069" w:rsidRPr="00163C36" w:rsidRDefault="00B72069" w:rsidP="00B72069">
      <w:pPr>
        <w:spacing w:after="60" w:line="23" w:lineRule="atLeast"/>
        <w:jc w:val="center"/>
        <w:rPr>
          <w:color w:val="000000" w:themeColor="text1"/>
          <w:lang w:val="en-GB"/>
        </w:rPr>
      </w:pPr>
    </w:p>
    <w:p w14:paraId="5DB5A0DE" w14:textId="77777777" w:rsidR="00B72069" w:rsidRPr="00163C36" w:rsidRDefault="00B72069" w:rsidP="00B72069">
      <w:pPr>
        <w:spacing w:after="60" w:line="23" w:lineRule="atLeast"/>
        <w:jc w:val="center"/>
        <w:rPr>
          <w:color w:val="000000" w:themeColor="text1"/>
          <w:lang w:val="en-GB"/>
        </w:rPr>
      </w:pPr>
    </w:p>
    <w:p w14:paraId="1BE95EEF" w14:textId="77777777" w:rsidR="00B72069" w:rsidRPr="00163C36" w:rsidRDefault="00B72069" w:rsidP="00B72069">
      <w:pPr>
        <w:spacing w:after="60" w:line="23" w:lineRule="atLeast"/>
        <w:jc w:val="center"/>
        <w:rPr>
          <w:color w:val="000000" w:themeColor="text1"/>
          <w:lang w:val="en-GB"/>
        </w:rPr>
      </w:pPr>
    </w:p>
    <w:p w14:paraId="62EBBB15" w14:textId="77777777" w:rsidR="00B72069" w:rsidRPr="00163C36" w:rsidRDefault="00B72069" w:rsidP="00B72069">
      <w:pPr>
        <w:spacing w:after="60" w:line="23" w:lineRule="atLeast"/>
        <w:jc w:val="center"/>
        <w:rPr>
          <w:color w:val="000000" w:themeColor="text1"/>
          <w:lang w:val="en-GB"/>
        </w:rPr>
      </w:pPr>
    </w:p>
    <w:p w14:paraId="087500AE" w14:textId="77777777" w:rsidR="00B72069" w:rsidRPr="00163C36" w:rsidRDefault="00B72069" w:rsidP="00B72069">
      <w:pPr>
        <w:spacing w:after="60" w:line="23" w:lineRule="atLeast"/>
        <w:jc w:val="center"/>
        <w:rPr>
          <w:color w:val="000000" w:themeColor="text1"/>
          <w:lang w:val="en-GB"/>
        </w:rPr>
      </w:pPr>
    </w:p>
    <w:p w14:paraId="0BA7C3D8" w14:textId="77777777" w:rsidR="00B72069" w:rsidRPr="00163C36" w:rsidRDefault="00B72069" w:rsidP="00B72069">
      <w:pPr>
        <w:spacing w:after="60" w:line="23" w:lineRule="atLeast"/>
        <w:jc w:val="center"/>
        <w:rPr>
          <w:color w:val="000000" w:themeColor="text1"/>
          <w:lang w:val="en-GB"/>
        </w:rPr>
      </w:pPr>
    </w:p>
    <w:p w14:paraId="3E10E486" w14:textId="77777777" w:rsidR="00B72069" w:rsidRPr="00163C36" w:rsidRDefault="00B72069" w:rsidP="00B72069">
      <w:pPr>
        <w:spacing w:after="60" w:line="23" w:lineRule="atLeast"/>
        <w:jc w:val="center"/>
        <w:rPr>
          <w:color w:val="000000" w:themeColor="text1"/>
          <w:lang w:val="en-GB"/>
        </w:rPr>
      </w:pPr>
    </w:p>
    <w:p w14:paraId="291BC538" w14:textId="77777777" w:rsidR="00B72069" w:rsidRDefault="00B72069" w:rsidP="00B72069">
      <w:pPr>
        <w:spacing w:after="60" w:line="23" w:lineRule="atLeast"/>
        <w:jc w:val="center"/>
        <w:rPr>
          <w:color w:val="000000" w:themeColor="text1"/>
          <w:lang w:val="en-GB"/>
        </w:rPr>
      </w:pPr>
    </w:p>
    <w:p w14:paraId="2969B556" w14:textId="77777777" w:rsidR="00B72069" w:rsidRDefault="00B72069" w:rsidP="00B72069">
      <w:pPr>
        <w:spacing w:after="60" w:line="23" w:lineRule="atLeast"/>
        <w:jc w:val="center"/>
        <w:rPr>
          <w:color w:val="000000" w:themeColor="text1"/>
          <w:lang w:val="en-GB"/>
        </w:rPr>
      </w:pPr>
    </w:p>
    <w:p w14:paraId="575E5C5D" w14:textId="77777777" w:rsidR="00B72069" w:rsidRDefault="00B72069" w:rsidP="00B72069">
      <w:pPr>
        <w:spacing w:after="60" w:line="23" w:lineRule="atLeast"/>
        <w:jc w:val="center"/>
        <w:rPr>
          <w:color w:val="000000" w:themeColor="text1"/>
          <w:lang w:val="en-GB"/>
        </w:rPr>
      </w:pPr>
    </w:p>
    <w:p w14:paraId="5A0A377F" w14:textId="77777777" w:rsidR="00B72069" w:rsidRDefault="00B72069" w:rsidP="00B72069">
      <w:pPr>
        <w:spacing w:after="60" w:line="23" w:lineRule="atLeast"/>
        <w:jc w:val="center"/>
        <w:rPr>
          <w:color w:val="000000" w:themeColor="text1"/>
          <w:lang w:val="en-GB"/>
        </w:rPr>
      </w:pPr>
    </w:p>
    <w:p w14:paraId="54FFE990" w14:textId="77777777" w:rsidR="00B72069" w:rsidRDefault="00B72069" w:rsidP="00B72069">
      <w:pPr>
        <w:spacing w:after="60" w:line="23" w:lineRule="atLeast"/>
        <w:jc w:val="center"/>
        <w:rPr>
          <w:color w:val="000000" w:themeColor="text1"/>
          <w:lang w:val="en-GB"/>
        </w:rPr>
      </w:pPr>
    </w:p>
    <w:p w14:paraId="78B01EC3" w14:textId="77777777" w:rsidR="00B72069" w:rsidRDefault="00B72069" w:rsidP="00B72069">
      <w:pPr>
        <w:spacing w:after="60" w:line="23" w:lineRule="atLeast"/>
        <w:jc w:val="center"/>
        <w:rPr>
          <w:color w:val="000000" w:themeColor="text1"/>
          <w:lang w:val="en-GB"/>
        </w:rPr>
      </w:pPr>
    </w:p>
    <w:p w14:paraId="17991CCC" w14:textId="77777777" w:rsidR="00B72069" w:rsidRDefault="00B72069" w:rsidP="00B72069">
      <w:pPr>
        <w:spacing w:after="60" w:line="23" w:lineRule="atLeast"/>
        <w:jc w:val="center"/>
        <w:rPr>
          <w:color w:val="000000" w:themeColor="text1"/>
          <w:lang w:val="en-GB"/>
        </w:rPr>
      </w:pPr>
    </w:p>
    <w:p w14:paraId="67F27E9F" w14:textId="77777777" w:rsidR="00B72069" w:rsidRPr="00163C36" w:rsidRDefault="00B72069" w:rsidP="00B72069">
      <w:pPr>
        <w:spacing w:after="60" w:line="23" w:lineRule="atLeast"/>
        <w:jc w:val="center"/>
        <w:rPr>
          <w:color w:val="000000" w:themeColor="text1"/>
          <w:lang w:val="en-GB"/>
        </w:rPr>
      </w:pPr>
    </w:p>
    <w:p w14:paraId="5CF082A9" w14:textId="77777777" w:rsidR="00B72069" w:rsidRDefault="00B72069" w:rsidP="00B72069">
      <w:pPr>
        <w:rPr>
          <w:b/>
          <w:color w:val="000000" w:themeColor="text1"/>
          <w:lang w:val="en-GB"/>
        </w:rPr>
      </w:pPr>
    </w:p>
    <w:p w14:paraId="11D172A0" w14:textId="77777777" w:rsidR="00B72069" w:rsidRDefault="00B72069" w:rsidP="00B72069">
      <w:pPr>
        <w:rPr>
          <w:b/>
          <w:color w:val="000000" w:themeColor="text1"/>
          <w:lang w:val="en-GB"/>
        </w:rPr>
      </w:pPr>
    </w:p>
    <w:p w14:paraId="2B2726D0" w14:textId="77777777" w:rsidR="00B72069" w:rsidRDefault="00B72069" w:rsidP="00B72069">
      <w:pPr>
        <w:rPr>
          <w:b/>
          <w:color w:val="000000" w:themeColor="text1"/>
          <w:lang w:val="en-GB"/>
        </w:rPr>
      </w:pPr>
    </w:p>
    <w:p w14:paraId="1808C65E" w14:textId="77777777" w:rsidR="00B72069" w:rsidRPr="00737E2B" w:rsidRDefault="00B72069" w:rsidP="00B72069">
      <w:pPr>
        <w:rPr>
          <w:color w:val="000000" w:themeColor="text1"/>
        </w:rPr>
      </w:pPr>
      <w:r w:rsidRPr="00737E2B">
        <w:rPr>
          <w:b/>
          <w:color w:val="000000" w:themeColor="text1"/>
          <w:lang w:val="en-GB"/>
        </w:rPr>
        <w:t xml:space="preserve">Figure S3. Monosaccharides profiles. </w:t>
      </w:r>
      <w:r w:rsidRPr="00737E2B">
        <w:rPr>
          <w:color w:val="000000" w:themeColor="text1"/>
          <w:lang w:val="en-GB"/>
        </w:rPr>
        <w:t>Monosaccharides profiles of the enzymatically hydrolysed pectin.</w:t>
      </w:r>
    </w:p>
    <w:p w14:paraId="23AEBE98" w14:textId="77777777" w:rsidR="00B72069" w:rsidRDefault="00B72069" w:rsidP="00B72069">
      <w:pPr>
        <w:rPr>
          <w:color w:val="000000" w:themeColor="text1"/>
          <w:lang w:val="en-GB"/>
        </w:rPr>
      </w:pPr>
    </w:p>
    <w:p w14:paraId="01D29AC6" w14:textId="77777777" w:rsidR="00B72069" w:rsidRPr="00163C36" w:rsidRDefault="00B72069" w:rsidP="00B72069">
      <w:pPr>
        <w:tabs>
          <w:tab w:val="left" w:pos="744"/>
        </w:tabs>
        <w:spacing w:after="200" w:line="23" w:lineRule="atLeast"/>
        <w:jc w:val="center"/>
        <w:rPr>
          <w:color w:val="000000" w:themeColor="text1"/>
          <w:lang w:val="en-GB"/>
        </w:rPr>
      </w:pPr>
      <w:r w:rsidRPr="00163C36">
        <w:rPr>
          <w:noProof/>
          <w:color w:val="000000" w:themeColor="text1"/>
          <w:lang w:val="en-GB" w:eastAsia="en-GB"/>
        </w:rPr>
        <w:drawing>
          <wp:inline distT="0" distB="0" distL="0" distR="0" wp14:anchorId="7D717D05" wp14:editId="05D611F2">
            <wp:extent cx="6120130" cy="22751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7.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2275178"/>
                    </a:xfrm>
                    <a:prstGeom prst="rect">
                      <a:avLst/>
                    </a:prstGeom>
                  </pic:spPr>
                </pic:pic>
              </a:graphicData>
            </a:graphic>
          </wp:inline>
        </w:drawing>
      </w:r>
    </w:p>
    <w:p w14:paraId="07885156" w14:textId="77777777" w:rsidR="00B72069" w:rsidRDefault="00B72069" w:rsidP="00B72069">
      <w:pPr>
        <w:rPr>
          <w:color w:val="000000" w:themeColor="text1"/>
        </w:rPr>
      </w:pPr>
    </w:p>
    <w:p w14:paraId="13A4F496" w14:textId="77777777" w:rsidR="00B72069" w:rsidRDefault="00B72069" w:rsidP="00B72069">
      <w:pPr>
        <w:rPr>
          <w:color w:val="000000" w:themeColor="text1"/>
        </w:rPr>
      </w:pPr>
    </w:p>
    <w:p w14:paraId="3A47ECA2" w14:textId="77777777" w:rsidR="00B72069" w:rsidRDefault="00B72069" w:rsidP="00B72069">
      <w:pPr>
        <w:rPr>
          <w:color w:val="000000" w:themeColor="text1"/>
        </w:rPr>
      </w:pPr>
    </w:p>
    <w:p w14:paraId="744DDEC0" w14:textId="77777777" w:rsidR="00B72069" w:rsidRDefault="00B72069" w:rsidP="00B72069">
      <w:pPr>
        <w:rPr>
          <w:color w:val="000000" w:themeColor="text1"/>
        </w:rPr>
      </w:pPr>
    </w:p>
    <w:p w14:paraId="6A675074" w14:textId="77777777" w:rsidR="00B72069" w:rsidRDefault="00B72069" w:rsidP="00B72069">
      <w:pPr>
        <w:rPr>
          <w:color w:val="000000" w:themeColor="text1"/>
        </w:rPr>
      </w:pPr>
    </w:p>
    <w:p w14:paraId="188650C7" w14:textId="77777777" w:rsidR="00B72069" w:rsidRDefault="00B72069" w:rsidP="00B72069">
      <w:pPr>
        <w:rPr>
          <w:color w:val="000000" w:themeColor="text1"/>
        </w:rPr>
      </w:pPr>
    </w:p>
    <w:p w14:paraId="73D5A593" w14:textId="77777777" w:rsidR="00B72069" w:rsidRDefault="00B72069" w:rsidP="00B72069">
      <w:pPr>
        <w:rPr>
          <w:color w:val="000000" w:themeColor="text1"/>
        </w:rPr>
      </w:pPr>
    </w:p>
    <w:p w14:paraId="663DFCF3" w14:textId="77777777" w:rsidR="00B72069" w:rsidRDefault="00B72069" w:rsidP="00B72069">
      <w:pPr>
        <w:rPr>
          <w:color w:val="000000" w:themeColor="text1"/>
        </w:rPr>
      </w:pPr>
    </w:p>
    <w:p w14:paraId="731DDC8D" w14:textId="77777777" w:rsidR="00B72069" w:rsidRDefault="00B72069" w:rsidP="00B72069">
      <w:pPr>
        <w:rPr>
          <w:color w:val="000000" w:themeColor="text1"/>
        </w:rPr>
      </w:pPr>
    </w:p>
    <w:p w14:paraId="5BA30B1A" w14:textId="77777777" w:rsidR="00B72069" w:rsidRDefault="00B72069" w:rsidP="00B72069">
      <w:pPr>
        <w:rPr>
          <w:color w:val="000000" w:themeColor="text1"/>
        </w:rPr>
      </w:pPr>
    </w:p>
    <w:p w14:paraId="18EDC448" w14:textId="77777777" w:rsidR="00B72069" w:rsidRDefault="00B72069" w:rsidP="00B72069">
      <w:pPr>
        <w:rPr>
          <w:color w:val="000000" w:themeColor="text1"/>
        </w:rPr>
      </w:pPr>
    </w:p>
    <w:p w14:paraId="748FBDD8" w14:textId="77777777" w:rsidR="00B72069" w:rsidRDefault="00B72069" w:rsidP="00B72069">
      <w:pPr>
        <w:rPr>
          <w:color w:val="000000" w:themeColor="text1"/>
        </w:rPr>
      </w:pPr>
    </w:p>
    <w:p w14:paraId="4972F071" w14:textId="77777777" w:rsidR="00B72069" w:rsidRDefault="00B72069" w:rsidP="00B72069">
      <w:pPr>
        <w:rPr>
          <w:color w:val="000000" w:themeColor="text1"/>
        </w:rPr>
      </w:pPr>
    </w:p>
    <w:p w14:paraId="597F0B52" w14:textId="77777777" w:rsidR="00B72069" w:rsidRDefault="00B72069" w:rsidP="00B72069">
      <w:pPr>
        <w:rPr>
          <w:color w:val="000000" w:themeColor="text1"/>
        </w:rPr>
      </w:pPr>
    </w:p>
    <w:p w14:paraId="79E234AF" w14:textId="77777777" w:rsidR="00B72069" w:rsidRDefault="00B72069" w:rsidP="00B72069">
      <w:pPr>
        <w:rPr>
          <w:color w:val="000000" w:themeColor="text1"/>
        </w:rPr>
      </w:pPr>
    </w:p>
    <w:p w14:paraId="760C0CFD" w14:textId="77777777" w:rsidR="00B72069" w:rsidRDefault="00B72069" w:rsidP="00B72069">
      <w:pPr>
        <w:rPr>
          <w:color w:val="000000" w:themeColor="text1"/>
        </w:rPr>
      </w:pPr>
    </w:p>
    <w:p w14:paraId="475B4A02" w14:textId="77777777" w:rsidR="00B72069" w:rsidRDefault="00B72069" w:rsidP="00B72069">
      <w:pPr>
        <w:rPr>
          <w:color w:val="000000" w:themeColor="text1"/>
        </w:rPr>
      </w:pPr>
    </w:p>
    <w:p w14:paraId="1433118F" w14:textId="77777777" w:rsidR="00B72069" w:rsidRDefault="00B72069" w:rsidP="00B72069">
      <w:pPr>
        <w:rPr>
          <w:color w:val="000000" w:themeColor="text1"/>
        </w:rPr>
      </w:pPr>
    </w:p>
    <w:p w14:paraId="063564D5" w14:textId="77777777" w:rsidR="00B72069" w:rsidRDefault="00B72069" w:rsidP="00B72069">
      <w:pPr>
        <w:rPr>
          <w:color w:val="000000" w:themeColor="text1"/>
        </w:rPr>
      </w:pPr>
    </w:p>
    <w:p w14:paraId="4969F69A" w14:textId="77777777" w:rsidR="00B72069" w:rsidRDefault="00B72069" w:rsidP="00B72069">
      <w:pPr>
        <w:rPr>
          <w:color w:val="000000" w:themeColor="text1"/>
        </w:rPr>
      </w:pPr>
    </w:p>
    <w:p w14:paraId="012646C5" w14:textId="77777777" w:rsidR="00B72069" w:rsidRDefault="00B72069" w:rsidP="00B72069">
      <w:pPr>
        <w:rPr>
          <w:color w:val="000000" w:themeColor="text1"/>
        </w:rPr>
      </w:pPr>
    </w:p>
    <w:p w14:paraId="3475985B" w14:textId="77777777" w:rsidR="00B72069" w:rsidRDefault="00B72069" w:rsidP="00B72069">
      <w:pPr>
        <w:rPr>
          <w:color w:val="000000" w:themeColor="text1"/>
        </w:rPr>
      </w:pPr>
    </w:p>
    <w:p w14:paraId="1E62BC05" w14:textId="77777777" w:rsidR="00B72069" w:rsidRDefault="00B72069" w:rsidP="00B72069">
      <w:pPr>
        <w:rPr>
          <w:color w:val="000000" w:themeColor="text1"/>
        </w:rPr>
      </w:pPr>
    </w:p>
    <w:p w14:paraId="4CD3CC71" w14:textId="77777777" w:rsidR="00B72069" w:rsidRDefault="00B72069" w:rsidP="00B72069">
      <w:pPr>
        <w:rPr>
          <w:color w:val="000000" w:themeColor="text1"/>
        </w:rPr>
      </w:pPr>
    </w:p>
    <w:p w14:paraId="7456EB38" w14:textId="77777777" w:rsidR="00B72069" w:rsidRDefault="00B72069" w:rsidP="00B72069">
      <w:pPr>
        <w:rPr>
          <w:color w:val="000000" w:themeColor="text1"/>
        </w:rPr>
      </w:pPr>
    </w:p>
    <w:p w14:paraId="458AB589" w14:textId="77777777" w:rsidR="00B72069" w:rsidRDefault="00B72069" w:rsidP="00B72069">
      <w:pPr>
        <w:rPr>
          <w:color w:val="000000" w:themeColor="text1"/>
        </w:rPr>
      </w:pPr>
    </w:p>
    <w:p w14:paraId="75631BB6" w14:textId="77777777" w:rsidR="00B72069" w:rsidRDefault="00B72069" w:rsidP="00B72069">
      <w:pPr>
        <w:rPr>
          <w:color w:val="000000" w:themeColor="text1"/>
        </w:rPr>
      </w:pPr>
    </w:p>
    <w:p w14:paraId="762B183D" w14:textId="77777777" w:rsidR="00B72069" w:rsidRDefault="00B72069" w:rsidP="00B72069">
      <w:pPr>
        <w:rPr>
          <w:color w:val="000000" w:themeColor="text1"/>
        </w:rPr>
      </w:pPr>
    </w:p>
    <w:p w14:paraId="6E4DD791" w14:textId="77777777" w:rsidR="00B72069" w:rsidRDefault="00B72069" w:rsidP="00B72069">
      <w:pPr>
        <w:rPr>
          <w:color w:val="000000" w:themeColor="text1"/>
        </w:rPr>
      </w:pPr>
    </w:p>
    <w:p w14:paraId="3B53B5CF" w14:textId="77777777" w:rsidR="00B72069" w:rsidRDefault="00B72069" w:rsidP="00B72069">
      <w:pPr>
        <w:rPr>
          <w:color w:val="000000" w:themeColor="text1"/>
        </w:rPr>
      </w:pPr>
    </w:p>
    <w:p w14:paraId="1572A1D7" w14:textId="77777777" w:rsidR="00B72069" w:rsidRPr="00737E2B" w:rsidRDefault="00B72069" w:rsidP="00B72069">
      <w:pPr>
        <w:spacing w:after="200" w:line="23" w:lineRule="atLeast"/>
        <w:rPr>
          <w:color w:val="000000" w:themeColor="text1"/>
          <w:lang w:val="en-GB"/>
        </w:rPr>
      </w:pPr>
      <w:r w:rsidRPr="00737E2B">
        <w:rPr>
          <w:b/>
          <w:color w:val="000000" w:themeColor="text1"/>
          <w:lang w:val="en-GB"/>
        </w:rPr>
        <w:t xml:space="preserve">Figure S4. Products distribution. </w:t>
      </w:r>
      <w:r w:rsidRPr="00737E2B">
        <w:rPr>
          <w:color w:val="000000" w:themeColor="text1"/>
          <w:lang w:val="en-GB"/>
        </w:rPr>
        <w:t>Distribution of the products of the enzymatic oxidation for PQQ-GDH and selected laccases in combination with TEMPO.</w:t>
      </w:r>
    </w:p>
    <w:p w14:paraId="69B76E33" w14:textId="77777777" w:rsidR="00B72069" w:rsidRDefault="00B72069" w:rsidP="00B72069">
      <w:pPr>
        <w:rPr>
          <w:color w:val="000000" w:themeColor="text1"/>
        </w:rPr>
      </w:pPr>
    </w:p>
    <w:p w14:paraId="3D0B841A" w14:textId="77777777" w:rsidR="00B72069" w:rsidRDefault="00B72069" w:rsidP="00B72069">
      <w:pPr>
        <w:tabs>
          <w:tab w:val="left" w:pos="744"/>
        </w:tabs>
        <w:spacing w:after="200" w:line="23" w:lineRule="atLeast"/>
        <w:jc w:val="center"/>
        <w:rPr>
          <w:b/>
          <w:color w:val="000000" w:themeColor="text1"/>
          <w:lang w:val="en-GB"/>
        </w:rPr>
      </w:pPr>
      <w:r w:rsidRPr="00163C36">
        <w:rPr>
          <w:noProof/>
          <w:color w:val="000000" w:themeColor="text1"/>
          <w:lang w:val="en-GB" w:eastAsia="en-GB"/>
        </w:rPr>
        <w:drawing>
          <wp:inline distT="0" distB="0" distL="0" distR="0" wp14:anchorId="007B1E66" wp14:editId="0E49EC59">
            <wp:extent cx="5637393" cy="268805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6051" cy="2701718"/>
                    </a:xfrm>
                    <a:prstGeom prst="rect">
                      <a:avLst/>
                    </a:prstGeom>
                    <a:noFill/>
                  </pic:spPr>
                </pic:pic>
              </a:graphicData>
            </a:graphic>
          </wp:inline>
        </w:drawing>
      </w:r>
    </w:p>
    <w:p w14:paraId="7DD7B0A9" w14:textId="77777777" w:rsidR="00B72069" w:rsidRDefault="00B72069" w:rsidP="00B72069">
      <w:pPr>
        <w:rPr>
          <w:b/>
          <w:color w:val="000000" w:themeColor="text1"/>
          <w:lang w:val="en-GB"/>
        </w:rPr>
      </w:pPr>
    </w:p>
    <w:p w14:paraId="56A12DB7" w14:textId="77777777" w:rsidR="00B72069" w:rsidRPr="004477A0" w:rsidRDefault="00B72069" w:rsidP="00B72069">
      <w:pPr>
        <w:pStyle w:val="SOMContent"/>
        <w:spacing w:before="0"/>
        <w:rPr>
          <w:lang w:val="en-GB"/>
        </w:rPr>
      </w:pPr>
    </w:p>
    <w:p w14:paraId="0063BC19" w14:textId="77777777" w:rsidR="004A7D3E" w:rsidRPr="00B72069" w:rsidRDefault="004A7D3E" w:rsidP="0059526F">
      <w:pPr>
        <w:rPr>
          <w:lang w:val="en-GB"/>
        </w:rPr>
      </w:pPr>
    </w:p>
    <w:sectPr w:rsidR="004A7D3E" w:rsidRPr="00B72069" w:rsidSect="00B72069">
      <w:footerReference w:type="default" r:id="rId22"/>
      <w:headerReference w:type="first" r:id="rId23"/>
      <w:footerReference w:type="first" r:id="rId24"/>
      <w:pgSz w:w="12240" w:h="15840"/>
      <w:pgMar w:top="994" w:right="1987" w:bottom="806" w:left="806" w:header="432" w:footer="2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D5DF7" w14:textId="77777777" w:rsidR="00AD5C3F" w:rsidRDefault="00AD5C3F">
      <w:r>
        <w:separator/>
      </w:r>
    </w:p>
  </w:endnote>
  <w:endnote w:type="continuationSeparator" w:id="0">
    <w:p w14:paraId="43DE4E5D" w14:textId="77777777" w:rsidR="00AD5C3F" w:rsidRDefault="00AD5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D67CA" w14:textId="0C9BA966" w:rsidR="00B71573" w:rsidRDefault="00B71573">
    <w:pPr>
      <w:pStyle w:val="Footer"/>
      <w:jc w:val="center"/>
    </w:pPr>
    <w:r>
      <w:fldChar w:fldCharType="begin"/>
    </w:r>
    <w:r w:rsidRPr="00B72069">
      <w:instrText>PAGE   \* MERGEFORMAT</w:instrText>
    </w:r>
    <w:r>
      <w:fldChar w:fldCharType="separate"/>
    </w:r>
    <w:r w:rsidR="0029208C">
      <w:rPr>
        <w:noProof/>
      </w:rPr>
      <w:t>6</w:t>
    </w:r>
    <w:r>
      <w:fldChar w:fldCharType="end"/>
    </w:r>
  </w:p>
  <w:p w14:paraId="751389EB" w14:textId="77777777" w:rsidR="00B71573" w:rsidRDefault="00B71573" w:rsidP="0088145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58137" w14:textId="77777777" w:rsidR="00B71573" w:rsidRPr="00B547A9" w:rsidRDefault="00B71573" w:rsidP="00703ACB">
    <w:pPr>
      <w:pStyle w:val="Footer"/>
    </w:pPr>
  </w:p>
  <w:p w14:paraId="6F5AF5A4" w14:textId="77777777" w:rsidR="00B71573" w:rsidRDefault="00B7157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EA9D2" w14:textId="77777777" w:rsidR="00B71573" w:rsidRDefault="00B71573">
    <w:pPr>
      <w:pStyle w:val="Footer"/>
    </w:pPr>
  </w:p>
  <w:p w14:paraId="1B05C1B2" w14:textId="6E3ED738" w:rsidR="00B71573" w:rsidRDefault="00B71573" w:rsidP="00B72069">
    <w:pPr>
      <w:pStyle w:val="Footer"/>
      <w:jc w:val="center"/>
    </w:pPr>
    <w:r>
      <w:fldChar w:fldCharType="begin"/>
    </w:r>
    <w:r w:rsidRPr="00B72069">
      <w:instrText>PAGE   \* MERGEFORMAT</w:instrText>
    </w:r>
    <w:r>
      <w:fldChar w:fldCharType="separate"/>
    </w:r>
    <w:r w:rsidR="0029208C">
      <w:rPr>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75960" w14:textId="77777777" w:rsidR="00AD5C3F" w:rsidRDefault="00AD5C3F">
      <w:r>
        <w:separator/>
      </w:r>
    </w:p>
  </w:footnote>
  <w:footnote w:type="continuationSeparator" w:id="0">
    <w:p w14:paraId="1D929E6D" w14:textId="77777777" w:rsidR="00AD5C3F" w:rsidRDefault="00AD5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813E2" w14:textId="77777777" w:rsidR="00B71573" w:rsidRPr="009B44CC" w:rsidRDefault="00B71573" w:rsidP="009B44CC">
    <w:pPr>
      <w:pStyle w:val="Header"/>
      <w:tabs>
        <w:tab w:val="left" w:pos="5003"/>
      </w:tabs>
      <w:jc w:val="right"/>
      <w:rPr>
        <w:lang w:val="en-US"/>
      </w:rPr>
    </w:pPr>
    <w:r>
      <w:tab/>
    </w:r>
    <w:r w:rsidRPr="00302E7A">
      <w:rPr>
        <w:noProof/>
        <w:lang w:val="en-GB" w:eastAsia="en-GB"/>
      </w:rPr>
      <w:drawing>
        <wp:inline distT="0" distB="0" distL="0" distR="0" wp14:anchorId="156B1C66" wp14:editId="492D2D07">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25CA0" w14:textId="77777777" w:rsidR="00B71573" w:rsidRDefault="00B71573" w:rsidP="00703ACB">
    <w:pPr>
      <w:pStyle w:val="Header"/>
    </w:pPr>
    <w:r>
      <w:tab/>
    </w:r>
  </w:p>
  <w:p w14:paraId="579865CD" w14:textId="77777777" w:rsidR="00B71573" w:rsidRDefault="00B71573" w:rsidP="00703ACB">
    <w:pPr>
      <w:pStyle w:val="Header"/>
    </w:pPr>
  </w:p>
  <w:p w14:paraId="0C865719" w14:textId="77777777" w:rsidR="00B71573" w:rsidRDefault="00B7157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de-AT"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74D"/>
    <w:rsid w:val="00004A23"/>
    <w:rsid w:val="00006A0A"/>
    <w:rsid w:val="0000703E"/>
    <w:rsid w:val="000109D5"/>
    <w:rsid w:val="000112FC"/>
    <w:rsid w:val="000118B0"/>
    <w:rsid w:val="00011F40"/>
    <w:rsid w:val="0001454A"/>
    <w:rsid w:val="0001683C"/>
    <w:rsid w:val="000172E7"/>
    <w:rsid w:val="000214A8"/>
    <w:rsid w:val="00023F64"/>
    <w:rsid w:val="00024D03"/>
    <w:rsid w:val="00027FB5"/>
    <w:rsid w:val="000314D2"/>
    <w:rsid w:val="0003318F"/>
    <w:rsid w:val="0004094E"/>
    <w:rsid w:val="00040B7B"/>
    <w:rsid w:val="000437F7"/>
    <w:rsid w:val="00050985"/>
    <w:rsid w:val="0005501E"/>
    <w:rsid w:val="00055883"/>
    <w:rsid w:val="0006044D"/>
    <w:rsid w:val="00062324"/>
    <w:rsid w:val="00063C0E"/>
    <w:rsid w:val="000725A1"/>
    <w:rsid w:val="00072EA7"/>
    <w:rsid w:val="00076A57"/>
    <w:rsid w:val="00076EAD"/>
    <w:rsid w:val="0008287E"/>
    <w:rsid w:val="00083031"/>
    <w:rsid w:val="0008740B"/>
    <w:rsid w:val="000904D3"/>
    <w:rsid w:val="0009309C"/>
    <w:rsid w:val="00093F1B"/>
    <w:rsid w:val="000A162F"/>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512F"/>
    <w:rsid w:val="000F6392"/>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280F"/>
    <w:rsid w:val="0016390D"/>
    <w:rsid w:val="00164057"/>
    <w:rsid w:val="00165B37"/>
    <w:rsid w:val="00170369"/>
    <w:rsid w:val="00173757"/>
    <w:rsid w:val="00174176"/>
    <w:rsid w:val="00181D92"/>
    <w:rsid w:val="001823B6"/>
    <w:rsid w:val="001848EB"/>
    <w:rsid w:val="00187DB9"/>
    <w:rsid w:val="0019077D"/>
    <w:rsid w:val="0019194D"/>
    <w:rsid w:val="001A4240"/>
    <w:rsid w:val="001A6821"/>
    <w:rsid w:val="001A734D"/>
    <w:rsid w:val="001B4224"/>
    <w:rsid w:val="001B7472"/>
    <w:rsid w:val="001C10AC"/>
    <w:rsid w:val="001C55FB"/>
    <w:rsid w:val="001D12BC"/>
    <w:rsid w:val="001D561D"/>
    <w:rsid w:val="001E18CC"/>
    <w:rsid w:val="001E3D2D"/>
    <w:rsid w:val="001E4605"/>
    <w:rsid w:val="001E5F4E"/>
    <w:rsid w:val="001E69B4"/>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2806"/>
    <w:rsid w:val="00214D95"/>
    <w:rsid w:val="00215531"/>
    <w:rsid w:val="002162B2"/>
    <w:rsid w:val="00220933"/>
    <w:rsid w:val="00220C72"/>
    <w:rsid w:val="0022540C"/>
    <w:rsid w:val="00226AA4"/>
    <w:rsid w:val="00233C8A"/>
    <w:rsid w:val="00236036"/>
    <w:rsid w:val="00240D90"/>
    <w:rsid w:val="00253CB1"/>
    <w:rsid w:val="002543F9"/>
    <w:rsid w:val="00257ADD"/>
    <w:rsid w:val="00263723"/>
    <w:rsid w:val="00263CF8"/>
    <w:rsid w:val="00265635"/>
    <w:rsid w:val="00266389"/>
    <w:rsid w:val="002675F7"/>
    <w:rsid w:val="002725A5"/>
    <w:rsid w:val="0027314F"/>
    <w:rsid w:val="0028289F"/>
    <w:rsid w:val="00284157"/>
    <w:rsid w:val="00285631"/>
    <w:rsid w:val="00290CB3"/>
    <w:rsid w:val="00290D94"/>
    <w:rsid w:val="0029203C"/>
    <w:rsid w:val="0029208C"/>
    <w:rsid w:val="00294873"/>
    <w:rsid w:val="002A3692"/>
    <w:rsid w:val="002A4A81"/>
    <w:rsid w:val="002A73A2"/>
    <w:rsid w:val="002A7CE8"/>
    <w:rsid w:val="002B0671"/>
    <w:rsid w:val="002B262F"/>
    <w:rsid w:val="002B3553"/>
    <w:rsid w:val="002B5E06"/>
    <w:rsid w:val="002C0CFF"/>
    <w:rsid w:val="002D085F"/>
    <w:rsid w:val="002D09B9"/>
    <w:rsid w:val="002D16A0"/>
    <w:rsid w:val="002D2930"/>
    <w:rsid w:val="002D2DFF"/>
    <w:rsid w:val="002D37ED"/>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064C8"/>
    <w:rsid w:val="00317A57"/>
    <w:rsid w:val="00320A99"/>
    <w:rsid w:val="0032144B"/>
    <w:rsid w:val="00322D5B"/>
    <w:rsid w:val="00325AC2"/>
    <w:rsid w:val="00326A1C"/>
    <w:rsid w:val="0032773C"/>
    <w:rsid w:val="00327FDC"/>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E7521"/>
    <w:rsid w:val="003E7B4A"/>
    <w:rsid w:val="003F103E"/>
    <w:rsid w:val="003F2E48"/>
    <w:rsid w:val="003F440C"/>
    <w:rsid w:val="003F525A"/>
    <w:rsid w:val="003F7BE6"/>
    <w:rsid w:val="004006A9"/>
    <w:rsid w:val="004009DB"/>
    <w:rsid w:val="004052AE"/>
    <w:rsid w:val="00407979"/>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507E5"/>
    <w:rsid w:val="004519AD"/>
    <w:rsid w:val="0045459A"/>
    <w:rsid w:val="004545DB"/>
    <w:rsid w:val="0045786A"/>
    <w:rsid w:val="00460F76"/>
    <w:rsid w:val="00462F12"/>
    <w:rsid w:val="00463050"/>
    <w:rsid w:val="0046340F"/>
    <w:rsid w:val="00466168"/>
    <w:rsid w:val="00466596"/>
    <w:rsid w:val="004714D4"/>
    <w:rsid w:val="00475712"/>
    <w:rsid w:val="00480CCE"/>
    <w:rsid w:val="00482FAA"/>
    <w:rsid w:val="0049075F"/>
    <w:rsid w:val="00492DA8"/>
    <w:rsid w:val="004954FC"/>
    <w:rsid w:val="004A0888"/>
    <w:rsid w:val="004A43B6"/>
    <w:rsid w:val="004A70EE"/>
    <w:rsid w:val="004A774E"/>
    <w:rsid w:val="004A7D3E"/>
    <w:rsid w:val="004A7FF9"/>
    <w:rsid w:val="004B379D"/>
    <w:rsid w:val="004B5F0C"/>
    <w:rsid w:val="004B6031"/>
    <w:rsid w:val="004C046E"/>
    <w:rsid w:val="004C1609"/>
    <w:rsid w:val="004C216B"/>
    <w:rsid w:val="004C5DD3"/>
    <w:rsid w:val="004C6EF0"/>
    <w:rsid w:val="004D30F9"/>
    <w:rsid w:val="004D4A32"/>
    <w:rsid w:val="004D64AB"/>
    <w:rsid w:val="004D6526"/>
    <w:rsid w:val="004E7CE8"/>
    <w:rsid w:val="004F271D"/>
    <w:rsid w:val="004F5114"/>
    <w:rsid w:val="004F52A6"/>
    <w:rsid w:val="004F756C"/>
    <w:rsid w:val="005001FA"/>
    <w:rsid w:val="005019AF"/>
    <w:rsid w:val="0050488D"/>
    <w:rsid w:val="00504D12"/>
    <w:rsid w:val="0050527A"/>
    <w:rsid w:val="0050535A"/>
    <w:rsid w:val="00511192"/>
    <w:rsid w:val="005118AD"/>
    <w:rsid w:val="00512353"/>
    <w:rsid w:val="005219F4"/>
    <w:rsid w:val="005220C2"/>
    <w:rsid w:val="00522E88"/>
    <w:rsid w:val="00523369"/>
    <w:rsid w:val="0052398F"/>
    <w:rsid w:val="00524AF3"/>
    <w:rsid w:val="00532960"/>
    <w:rsid w:val="00536B20"/>
    <w:rsid w:val="005428BF"/>
    <w:rsid w:val="005442E1"/>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67EE0"/>
    <w:rsid w:val="00570353"/>
    <w:rsid w:val="005715F5"/>
    <w:rsid w:val="0057171E"/>
    <w:rsid w:val="00571EEC"/>
    <w:rsid w:val="00572666"/>
    <w:rsid w:val="0057267E"/>
    <w:rsid w:val="005726BD"/>
    <w:rsid w:val="00574A5A"/>
    <w:rsid w:val="005753B8"/>
    <w:rsid w:val="00576C80"/>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495B"/>
    <w:rsid w:val="006364B8"/>
    <w:rsid w:val="00636A64"/>
    <w:rsid w:val="00636B93"/>
    <w:rsid w:val="00640550"/>
    <w:rsid w:val="0064326A"/>
    <w:rsid w:val="00644D5D"/>
    <w:rsid w:val="00645A8A"/>
    <w:rsid w:val="00646DC7"/>
    <w:rsid w:val="006511FB"/>
    <w:rsid w:val="00651A9D"/>
    <w:rsid w:val="00655703"/>
    <w:rsid w:val="00656092"/>
    <w:rsid w:val="0065741C"/>
    <w:rsid w:val="00660B85"/>
    <w:rsid w:val="00662DCE"/>
    <w:rsid w:val="00664F6D"/>
    <w:rsid w:val="006650B8"/>
    <w:rsid w:val="00666329"/>
    <w:rsid w:val="006672EE"/>
    <w:rsid w:val="0067011F"/>
    <w:rsid w:val="0067015E"/>
    <w:rsid w:val="00671341"/>
    <w:rsid w:val="006749C8"/>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71D8"/>
    <w:rsid w:val="006F7D1A"/>
    <w:rsid w:val="00701205"/>
    <w:rsid w:val="0070346C"/>
    <w:rsid w:val="00703ACB"/>
    <w:rsid w:val="007051A0"/>
    <w:rsid w:val="00706496"/>
    <w:rsid w:val="00711A12"/>
    <w:rsid w:val="00711F11"/>
    <w:rsid w:val="007154C4"/>
    <w:rsid w:val="00715DB9"/>
    <w:rsid w:val="007218A0"/>
    <w:rsid w:val="007238AF"/>
    <w:rsid w:val="00726908"/>
    <w:rsid w:val="007270C7"/>
    <w:rsid w:val="00730F3A"/>
    <w:rsid w:val="007312BC"/>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B1EEE"/>
    <w:rsid w:val="007B249B"/>
    <w:rsid w:val="007B6D4D"/>
    <w:rsid w:val="007B7A09"/>
    <w:rsid w:val="007C0F7A"/>
    <w:rsid w:val="007D24A9"/>
    <w:rsid w:val="007D27FA"/>
    <w:rsid w:val="007D30B5"/>
    <w:rsid w:val="007D6218"/>
    <w:rsid w:val="007D6699"/>
    <w:rsid w:val="007D7E30"/>
    <w:rsid w:val="007E6419"/>
    <w:rsid w:val="007F6815"/>
    <w:rsid w:val="007F6BA8"/>
    <w:rsid w:val="0080681B"/>
    <w:rsid w:val="0080738C"/>
    <w:rsid w:val="00810B77"/>
    <w:rsid w:val="00817436"/>
    <w:rsid w:val="00823FAA"/>
    <w:rsid w:val="0082542D"/>
    <w:rsid w:val="00827834"/>
    <w:rsid w:val="00832835"/>
    <w:rsid w:val="00835110"/>
    <w:rsid w:val="008351FC"/>
    <w:rsid w:val="00840981"/>
    <w:rsid w:val="00841F50"/>
    <w:rsid w:val="00843A0E"/>
    <w:rsid w:val="00845A3B"/>
    <w:rsid w:val="00845DFE"/>
    <w:rsid w:val="00846E17"/>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48DE"/>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073"/>
    <w:rsid w:val="008C41DA"/>
    <w:rsid w:val="008C553A"/>
    <w:rsid w:val="008C588E"/>
    <w:rsid w:val="008C7226"/>
    <w:rsid w:val="008D7B80"/>
    <w:rsid w:val="008E4184"/>
    <w:rsid w:val="008E549F"/>
    <w:rsid w:val="008E61C7"/>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1DDC"/>
    <w:rsid w:val="00944701"/>
    <w:rsid w:val="00950ED1"/>
    <w:rsid w:val="00950FB1"/>
    <w:rsid w:val="00952A7A"/>
    <w:rsid w:val="0095444E"/>
    <w:rsid w:val="00955C67"/>
    <w:rsid w:val="00957B65"/>
    <w:rsid w:val="00960AFF"/>
    <w:rsid w:val="00963F62"/>
    <w:rsid w:val="00965EFC"/>
    <w:rsid w:val="009762D2"/>
    <w:rsid w:val="009762F1"/>
    <w:rsid w:val="0097692D"/>
    <w:rsid w:val="009776D2"/>
    <w:rsid w:val="00977EA8"/>
    <w:rsid w:val="0098140D"/>
    <w:rsid w:val="00981CED"/>
    <w:rsid w:val="00987225"/>
    <w:rsid w:val="00990870"/>
    <w:rsid w:val="00990DCF"/>
    <w:rsid w:val="009920F5"/>
    <w:rsid w:val="0099240A"/>
    <w:rsid w:val="00992B56"/>
    <w:rsid w:val="00992CDA"/>
    <w:rsid w:val="00993342"/>
    <w:rsid w:val="00996CE4"/>
    <w:rsid w:val="009A0FB3"/>
    <w:rsid w:val="009A3F36"/>
    <w:rsid w:val="009A48D8"/>
    <w:rsid w:val="009A6C59"/>
    <w:rsid w:val="009A6CA6"/>
    <w:rsid w:val="009A7878"/>
    <w:rsid w:val="009B0888"/>
    <w:rsid w:val="009B33DF"/>
    <w:rsid w:val="009B4270"/>
    <w:rsid w:val="009B44CC"/>
    <w:rsid w:val="009B5651"/>
    <w:rsid w:val="009B62E4"/>
    <w:rsid w:val="009C0A09"/>
    <w:rsid w:val="009C4319"/>
    <w:rsid w:val="009D109E"/>
    <w:rsid w:val="009D1CD9"/>
    <w:rsid w:val="009D1F28"/>
    <w:rsid w:val="009D4830"/>
    <w:rsid w:val="009D797A"/>
    <w:rsid w:val="009E026A"/>
    <w:rsid w:val="009E3B56"/>
    <w:rsid w:val="009E49B5"/>
    <w:rsid w:val="009E551E"/>
    <w:rsid w:val="009E7066"/>
    <w:rsid w:val="009F1EF8"/>
    <w:rsid w:val="009F4604"/>
    <w:rsid w:val="009F4B78"/>
    <w:rsid w:val="009F606B"/>
    <w:rsid w:val="009F6E66"/>
    <w:rsid w:val="00A02AC3"/>
    <w:rsid w:val="00A06840"/>
    <w:rsid w:val="00A06EAD"/>
    <w:rsid w:val="00A1293C"/>
    <w:rsid w:val="00A14F9B"/>
    <w:rsid w:val="00A167F1"/>
    <w:rsid w:val="00A2085F"/>
    <w:rsid w:val="00A20EC0"/>
    <w:rsid w:val="00A2150B"/>
    <w:rsid w:val="00A215D9"/>
    <w:rsid w:val="00A2292C"/>
    <w:rsid w:val="00A2312A"/>
    <w:rsid w:val="00A23FC3"/>
    <w:rsid w:val="00A25F1B"/>
    <w:rsid w:val="00A3288D"/>
    <w:rsid w:val="00A329DC"/>
    <w:rsid w:val="00A36BDC"/>
    <w:rsid w:val="00A41135"/>
    <w:rsid w:val="00A41FEB"/>
    <w:rsid w:val="00A44DA6"/>
    <w:rsid w:val="00A470D7"/>
    <w:rsid w:val="00A50921"/>
    <w:rsid w:val="00A5160D"/>
    <w:rsid w:val="00A56CA4"/>
    <w:rsid w:val="00A65F04"/>
    <w:rsid w:val="00A65F2E"/>
    <w:rsid w:val="00A7136C"/>
    <w:rsid w:val="00A71AD5"/>
    <w:rsid w:val="00A8073E"/>
    <w:rsid w:val="00A80883"/>
    <w:rsid w:val="00A81BED"/>
    <w:rsid w:val="00A82FC6"/>
    <w:rsid w:val="00A92270"/>
    <w:rsid w:val="00A9577A"/>
    <w:rsid w:val="00AA10AE"/>
    <w:rsid w:val="00AA19D1"/>
    <w:rsid w:val="00AA329F"/>
    <w:rsid w:val="00AA7B6A"/>
    <w:rsid w:val="00AA7BCC"/>
    <w:rsid w:val="00AB593E"/>
    <w:rsid w:val="00AB5D37"/>
    <w:rsid w:val="00AB683F"/>
    <w:rsid w:val="00AC4A2E"/>
    <w:rsid w:val="00AD1885"/>
    <w:rsid w:val="00AD50BA"/>
    <w:rsid w:val="00AD5C3F"/>
    <w:rsid w:val="00AE02E7"/>
    <w:rsid w:val="00AE0F75"/>
    <w:rsid w:val="00AE319E"/>
    <w:rsid w:val="00AE3B2C"/>
    <w:rsid w:val="00AE3B4E"/>
    <w:rsid w:val="00AE676F"/>
    <w:rsid w:val="00AE6DD2"/>
    <w:rsid w:val="00AE709C"/>
    <w:rsid w:val="00AE7DD9"/>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1573"/>
    <w:rsid w:val="00B72069"/>
    <w:rsid w:val="00B73979"/>
    <w:rsid w:val="00B751B0"/>
    <w:rsid w:val="00B762E0"/>
    <w:rsid w:val="00B86C54"/>
    <w:rsid w:val="00B874C4"/>
    <w:rsid w:val="00B97AA2"/>
    <w:rsid w:val="00B97B8E"/>
    <w:rsid w:val="00BA00A8"/>
    <w:rsid w:val="00BA0378"/>
    <w:rsid w:val="00BA37A4"/>
    <w:rsid w:val="00BA4FB0"/>
    <w:rsid w:val="00BA6138"/>
    <w:rsid w:val="00BB1930"/>
    <w:rsid w:val="00BB3478"/>
    <w:rsid w:val="00BB5A73"/>
    <w:rsid w:val="00BC2247"/>
    <w:rsid w:val="00BC5572"/>
    <w:rsid w:val="00BD497C"/>
    <w:rsid w:val="00BD57EE"/>
    <w:rsid w:val="00BE4E8A"/>
    <w:rsid w:val="00BF2A79"/>
    <w:rsid w:val="00BF375F"/>
    <w:rsid w:val="00C02372"/>
    <w:rsid w:val="00C044C3"/>
    <w:rsid w:val="00C10453"/>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5119"/>
    <w:rsid w:val="00C76DD6"/>
    <w:rsid w:val="00C90B62"/>
    <w:rsid w:val="00C91C08"/>
    <w:rsid w:val="00C91E52"/>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73FF"/>
    <w:rsid w:val="00CD141E"/>
    <w:rsid w:val="00CD45DA"/>
    <w:rsid w:val="00CE2EA4"/>
    <w:rsid w:val="00CE3A6D"/>
    <w:rsid w:val="00CE5714"/>
    <w:rsid w:val="00CE6138"/>
    <w:rsid w:val="00CE6F59"/>
    <w:rsid w:val="00CE7AAB"/>
    <w:rsid w:val="00CF2673"/>
    <w:rsid w:val="00CF2DA1"/>
    <w:rsid w:val="00CF43B1"/>
    <w:rsid w:val="00D0614B"/>
    <w:rsid w:val="00D06AD1"/>
    <w:rsid w:val="00D13913"/>
    <w:rsid w:val="00D17549"/>
    <w:rsid w:val="00D24D97"/>
    <w:rsid w:val="00D275F5"/>
    <w:rsid w:val="00D376F1"/>
    <w:rsid w:val="00D43C17"/>
    <w:rsid w:val="00D43CA8"/>
    <w:rsid w:val="00D4523D"/>
    <w:rsid w:val="00D4593F"/>
    <w:rsid w:val="00D45BD4"/>
    <w:rsid w:val="00D45C12"/>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0F2"/>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F1BBF"/>
    <w:rsid w:val="00DF3145"/>
    <w:rsid w:val="00DF4B0E"/>
    <w:rsid w:val="00E01E4B"/>
    <w:rsid w:val="00E062B0"/>
    <w:rsid w:val="00E0711E"/>
    <w:rsid w:val="00E0770C"/>
    <w:rsid w:val="00E14DFA"/>
    <w:rsid w:val="00E17EA5"/>
    <w:rsid w:val="00E229DB"/>
    <w:rsid w:val="00E2571A"/>
    <w:rsid w:val="00E26EDC"/>
    <w:rsid w:val="00E2713C"/>
    <w:rsid w:val="00E30B42"/>
    <w:rsid w:val="00E342D7"/>
    <w:rsid w:val="00E35C26"/>
    <w:rsid w:val="00E3720C"/>
    <w:rsid w:val="00E374D1"/>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134"/>
    <w:rsid w:val="00E95A7B"/>
    <w:rsid w:val="00E969E9"/>
    <w:rsid w:val="00E979CD"/>
    <w:rsid w:val="00EA01A0"/>
    <w:rsid w:val="00EA155A"/>
    <w:rsid w:val="00EA24D4"/>
    <w:rsid w:val="00EA2851"/>
    <w:rsid w:val="00EA3515"/>
    <w:rsid w:val="00EA55FE"/>
    <w:rsid w:val="00EB0B4F"/>
    <w:rsid w:val="00EB1B59"/>
    <w:rsid w:val="00EB4384"/>
    <w:rsid w:val="00EB6065"/>
    <w:rsid w:val="00EC0826"/>
    <w:rsid w:val="00EC4E99"/>
    <w:rsid w:val="00ED3A21"/>
    <w:rsid w:val="00ED54F9"/>
    <w:rsid w:val="00ED6982"/>
    <w:rsid w:val="00EE0218"/>
    <w:rsid w:val="00EE0E54"/>
    <w:rsid w:val="00EE1033"/>
    <w:rsid w:val="00EF098A"/>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323"/>
    <w:rsid w:val="00F5550A"/>
    <w:rsid w:val="00F55A56"/>
    <w:rsid w:val="00F56088"/>
    <w:rsid w:val="00F6031D"/>
    <w:rsid w:val="00F61303"/>
    <w:rsid w:val="00F632C0"/>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4F57"/>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253351"/>
  <w15:chartTrackingRefBased/>
  <w15:docId w15:val="{EE2E236E-B7DC-4C8C-9D40-0DC79AC2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E374D1"/>
    <w:pPr>
      <w:spacing w:line="480" w:lineRule="auto"/>
    </w:pPr>
    <w:rPr>
      <w:b/>
      <w:color w:val="000000" w:themeColor="text1"/>
      <w:lang w:val="en-US"/>
    </w:rPr>
  </w:style>
  <w:style w:type="paragraph" w:customStyle="1" w:styleId="Head1">
    <w:name w:val="Head 1"/>
    <w:basedOn w:val="Normal"/>
    <w:autoRedefine/>
    <w:rsid w:val="00212806"/>
    <w:pPr>
      <w:spacing w:line="360" w:lineRule="auto"/>
    </w:pPr>
    <w:rPr>
      <w:b/>
      <w:color w:val="000000" w:themeColor="text1"/>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A2312A"/>
    <w:pPr>
      <w:jc w:val="both"/>
    </w:pPr>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styleId="Hyperlink">
    <w:name w:val="Hyperlink"/>
    <w:basedOn w:val="DefaultParagraphFont"/>
    <w:uiPriority w:val="99"/>
    <w:unhideWhenUsed/>
    <w:rsid w:val="00E3720C"/>
    <w:rPr>
      <w:color w:val="0563C1" w:themeColor="hyperlink"/>
      <w:u w:val="single"/>
    </w:rPr>
  </w:style>
  <w:style w:type="table" w:styleId="TableGrid">
    <w:name w:val="Table Grid"/>
    <w:basedOn w:val="TableNormal"/>
    <w:uiPriority w:val="39"/>
    <w:rsid w:val="0063495B"/>
    <w:rPr>
      <w:rFonts w:ascii="Times" w:eastAsia="Times New Roman" w:hAnsi="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Content">
    <w:name w:val="SOMContent"/>
    <w:basedOn w:val="Normal"/>
    <w:rsid w:val="00B72069"/>
    <w:pPr>
      <w:spacing w:before="120"/>
    </w:pPr>
    <w:rPr>
      <w:rFonts w:eastAsia="Times New Roman"/>
      <w:lang w:val="en-US" w:eastAsia="en-US"/>
    </w:rPr>
  </w:style>
  <w:style w:type="character" w:styleId="LineNumber">
    <w:name w:val="line number"/>
    <w:basedOn w:val="DefaultParagraphFont"/>
    <w:uiPriority w:val="99"/>
    <w:semiHidden/>
    <w:unhideWhenUsed/>
    <w:rsid w:val="00B72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essandro.pellis@gmail.com" TargetMode="External"/><Relationship Id="rId13" Type="http://schemas.openxmlformats.org/officeDocument/2006/relationships/image" Target="media/image4.tif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ale.pellis@york.ac.uk" TargetMode="External"/><Relationship Id="rId12" Type="http://schemas.openxmlformats.org/officeDocument/2006/relationships/image" Target="media/image3.tif"/><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tif"/><Relationship Id="rId19" Type="http://schemas.openxmlformats.org/officeDocument/2006/relationships/image" Target="media/image9.tiff"/><Relationship Id="rId4" Type="http://schemas.openxmlformats.org/officeDocument/2006/relationships/webSettings" Target="webSettings.xml"/><Relationship Id="rId9" Type="http://schemas.openxmlformats.org/officeDocument/2006/relationships/hyperlink" Target="mailto:leonardo.gomez@york.ac.uk" TargetMode="External"/><Relationship Id="rId14" Type="http://schemas.openxmlformats.org/officeDocument/2006/relationships/image" Target="media/image5.ti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37</Pages>
  <Words>7894</Words>
  <Characters>42212</Characters>
  <Application>Microsoft Office Word</Application>
  <DocSecurity>4</DocSecurity>
  <Lines>351</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50006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Leonardo Gomez</cp:lastModifiedBy>
  <cp:revision>2</cp:revision>
  <cp:lastPrinted>2010-04-21T15:22:00Z</cp:lastPrinted>
  <dcterms:created xsi:type="dcterms:W3CDTF">2019-08-30T11:23:00Z</dcterms:created>
  <dcterms:modified xsi:type="dcterms:W3CDTF">2019-08-30T11:23:00Z</dcterms:modified>
</cp:coreProperties>
</file>