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07DB1" w14:textId="77777777" w:rsidR="00BB3CB4" w:rsidRPr="007004EF" w:rsidRDefault="00BB3CB4" w:rsidP="00FA4C1D">
      <w:pPr>
        <w:spacing w:line="480" w:lineRule="auto"/>
        <w:jc w:val="center"/>
        <w:rPr>
          <w:rFonts w:ascii="Times New Roman" w:hAnsi="Times New Roman" w:cs="Times New Roman"/>
          <w:b/>
          <w:sz w:val="28"/>
        </w:rPr>
      </w:pPr>
      <w:r w:rsidRPr="007004EF">
        <w:rPr>
          <w:rFonts w:ascii="Times New Roman" w:hAnsi="Times New Roman" w:cs="Times New Roman"/>
          <w:b/>
          <w:sz w:val="28"/>
        </w:rPr>
        <w:t>The worlds of social work writing</w:t>
      </w:r>
    </w:p>
    <w:p w14:paraId="7D2C077D" w14:textId="0781A0D9" w:rsidR="007B5609" w:rsidRPr="007004EF" w:rsidRDefault="007B5609" w:rsidP="00FA4C1D">
      <w:pPr>
        <w:pStyle w:val="Authornames"/>
        <w:spacing w:line="480" w:lineRule="auto"/>
        <w:rPr>
          <w:szCs w:val="28"/>
        </w:rPr>
      </w:pPr>
      <w:r w:rsidRPr="007004EF">
        <w:rPr>
          <w:szCs w:val="28"/>
        </w:rPr>
        <w:t>Hannah Jobling</w:t>
      </w:r>
      <w:r w:rsidRPr="007004EF">
        <w:rPr>
          <w:szCs w:val="28"/>
          <w:vertAlign w:val="superscript"/>
        </w:rPr>
        <w:t>a</w:t>
      </w:r>
      <w:r w:rsidRPr="007004EF">
        <w:rPr>
          <w:szCs w:val="28"/>
        </w:rPr>
        <w:t>* and Ian Shaw</w:t>
      </w:r>
      <w:r w:rsidRPr="007004EF">
        <w:rPr>
          <w:szCs w:val="28"/>
          <w:vertAlign w:val="superscript"/>
        </w:rPr>
        <w:t>b</w:t>
      </w:r>
    </w:p>
    <w:p w14:paraId="3619E427" w14:textId="77777777" w:rsidR="007B5609" w:rsidRPr="007004EF" w:rsidRDefault="007B5609" w:rsidP="00FA4C1D">
      <w:pPr>
        <w:pStyle w:val="Affiliation"/>
        <w:spacing w:line="480" w:lineRule="auto"/>
      </w:pPr>
      <w:r w:rsidRPr="007004EF">
        <w:rPr>
          <w:vertAlign w:val="superscript"/>
        </w:rPr>
        <w:t xml:space="preserve">a </w:t>
      </w:r>
      <w:r w:rsidRPr="007004EF">
        <w:t>Department of Social Policy &amp; Social Work, University of York, York, UK;</w:t>
      </w:r>
    </w:p>
    <w:p w14:paraId="1D2836E1" w14:textId="63AEA613" w:rsidR="007B5609" w:rsidRPr="007004EF" w:rsidRDefault="007B5609" w:rsidP="00FA4C1D">
      <w:pPr>
        <w:pStyle w:val="Default"/>
        <w:spacing w:line="480" w:lineRule="auto"/>
        <w:rPr>
          <w:rFonts w:ascii="Times New Roman" w:hAnsi="Times New Roman" w:cs="Times New Roman"/>
          <w:i/>
          <w:color w:val="auto"/>
        </w:rPr>
      </w:pPr>
      <w:r w:rsidRPr="007004EF">
        <w:rPr>
          <w:rFonts w:ascii="Times New Roman" w:hAnsi="Times New Roman" w:cs="Times New Roman"/>
          <w:color w:val="auto"/>
          <w:vertAlign w:val="superscript"/>
        </w:rPr>
        <w:t>b</w:t>
      </w:r>
      <w:r w:rsidRPr="007004EF">
        <w:rPr>
          <w:rFonts w:ascii="Times New Roman" w:hAnsi="Times New Roman" w:cs="Times New Roman"/>
          <w:color w:val="auto"/>
        </w:rPr>
        <w:t xml:space="preserve">  </w:t>
      </w:r>
      <w:r w:rsidRPr="007004EF">
        <w:rPr>
          <w:rFonts w:ascii="Times New Roman" w:hAnsi="Times New Roman" w:cs="Times New Roman"/>
          <w:i/>
          <w:color w:val="auto"/>
        </w:rPr>
        <w:t>Department of Social Work, National University of Singapore, Singapore and Department of Social Policy and Social Work, University of York, UK</w:t>
      </w:r>
    </w:p>
    <w:p w14:paraId="3E261F2A" w14:textId="1B21D93B" w:rsidR="007B5609" w:rsidRPr="007004EF" w:rsidRDefault="007B5609" w:rsidP="00FA4C1D">
      <w:pPr>
        <w:pStyle w:val="Default"/>
        <w:spacing w:line="480" w:lineRule="auto"/>
        <w:rPr>
          <w:rFonts w:ascii="Times New Roman" w:hAnsi="Times New Roman" w:cs="Times New Roman"/>
          <w:i/>
          <w:color w:val="auto"/>
        </w:rPr>
      </w:pPr>
    </w:p>
    <w:p w14:paraId="4DE4DA77" w14:textId="77777777" w:rsidR="007B5609" w:rsidRPr="007004EF" w:rsidRDefault="007B5609" w:rsidP="00FA4C1D">
      <w:pPr>
        <w:pStyle w:val="Default"/>
        <w:spacing w:line="480" w:lineRule="auto"/>
        <w:rPr>
          <w:rFonts w:ascii="Times New Roman" w:hAnsi="Times New Roman" w:cs="Times New Roman"/>
          <w:color w:val="auto"/>
        </w:rPr>
      </w:pPr>
    </w:p>
    <w:p w14:paraId="7C976B85" w14:textId="77F1C5D2" w:rsidR="007B5609" w:rsidRPr="007004EF" w:rsidRDefault="007B5609" w:rsidP="00FA4C1D">
      <w:pPr>
        <w:pStyle w:val="Default"/>
        <w:spacing w:line="480" w:lineRule="auto"/>
        <w:rPr>
          <w:rFonts w:ascii="Times New Roman" w:hAnsi="Times New Roman" w:cs="Times New Roman"/>
          <w:color w:val="auto"/>
        </w:rPr>
      </w:pPr>
      <w:r w:rsidRPr="007004EF">
        <w:rPr>
          <w:rFonts w:ascii="Times New Roman" w:hAnsi="Times New Roman" w:cs="Times New Roman"/>
          <w:color w:val="auto"/>
        </w:rPr>
        <w:t>*Correspondence to Dr Hannah Jobling, Department of Social Policy and Social Work, University of York, UK, YO10 5DD. Email: Hannah.jobling@york.ac.uk</w:t>
      </w:r>
    </w:p>
    <w:p w14:paraId="72998AA5" w14:textId="77777777" w:rsidR="007B5609" w:rsidRPr="007004EF" w:rsidRDefault="007B5609" w:rsidP="00FA4C1D">
      <w:pPr>
        <w:spacing w:line="480" w:lineRule="auto"/>
        <w:jc w:val="center"/>
        <w:rPr>
          <w:rFonts w:ascii="Times New Roman" w:hAnsi="Times New Roman" w:cs="Times New Roman"/>
          <w:sz w:val="28"/>
        </w:rPr>
      </w:pPr>
    </w:p>
    <w:p w14:paraId="1D38385F" w14:textId="77777777" w:rsidR="007B5609" w:rsidRPr="007004EF" w:rsidRDefault="007B5609" w:rsidP="00FA4C1D">
      <w:pPr>
        <w:spacing w:line="480" w:lineRule="auto"/>
        <w:jc w:val="center"/>
        <w:rPr>
          <w:rFonts w:ascii="Times New Roman" w:hAnsi="Times New Roman" w:cs="Times New Roman"/>
          <w:sz w:val="28"/>
        </w:rPr>
      </w:pPr>
    </w:p>
    <w:p w14:paraId="44E54E1D" w14:textId="77777777" w:rsidR="007B5609" w:rsidRPr="007004EF" w:rsidRDefault="007B5609" w:rsidP="00FA4C1D">
      <w:pPr>
        <w:spacing w:line="480" w:lineRule="auto"/>
        <w:jc w:val="center"/>
        <w:rPr>
          <w:rFonts w:ascii="Times New Roman" w:hAnsi="Times New Roman" w:cs="Times New Roman"/>
          <w:sz w:val="28"/>
        </w:rPr>
      </w:pPr>
    </w:p>
    <w:p w14:paraId="715953A1" w14:textId="77777777" w:rsidR="007B5609" w:rsidRPr="007004EF" w:rsidRDefault="007B5609" w:rsidP="00FA4C1D">
      <w:pPr>
        <w:spacing w:line="480" w:lineRule="auto"/>
        <w:jc w:val="center"/>
        <w:rPr>
          <w:rFonts w:ascii="Times New Roman" w:hAnsi="Times New Roman" w:cs="Times New Roman"/>
          <w:sz w:val="28"/>
        </w:rPr>
      </w:pPr>
    </w:p>
    <w:p w14:paraId="6FB794CF" w14:textId="77777777" w:rsidR="007B5609" w:rsidRPr="007004EF" w:rsidRDefault="007B5609" w:rsidP="00FA4C1D">
      <w:pPr>
        <w:spacing w:line="480" w:lineRule="auto"/>
        <w:jc w:val="center"/>
        <w:rPr>
          <w:rFonts w:ascii="Times New Roman" w:hAnsi="Times New Roman" w:cs="Times New Roman"/>
          <w:sz w:val="28"/>
        </w:rPr>
      </w:pPr>
    </w:p>
    <w:p w14:paraId="6CF42066" w14:textId="77777777" w:rsidR="007B5609" w:rsidRPr="007004EF" w:rsidRDefault="007B5609" w:rsidP="00FA4C1D">
      <w:pPr>
        <w:spacing w:line="480" w:lineRule="auto"/>
        <w:jc w:val="center"/>
        <w:rPr>
          <w:rFonts w:ascii="Times New Roman" w:hAnsi="Times New Roman" w:cs="Times New Roman"/>
          <w:sz w:val="28"/>
        </w:rPr>
      </w:pPr>
    </w:p>
    <w:p w14:paraId="429B3084" w14:textId="77777777" w:rsidR="007B5609" w:rsidRPr="007004EF" w:rsidRDefault="007B5609" w:rsidP="00FA4C1D">
      <w:pPr>
        <w:spacing w:line="480" w:lineRule="auto"/>
        <w:jc w:val="center"/>
        <w:rPr>
          <w:rFonts w:ascii="Times New Roman" w:hAnsi="Times New Roman" w:cs="Times New Roman"/>
          <w:sz w:val="28"/>
        </w:rPr>
      </w:pPr>
    </w:p>
    <w:p w14:paraId="2DC5BE7C" w14:textId="77777777" w:rsidR="007B5609" w:rsidRPr="007004EF" w:rsidRDefault="007B5609" w:rsidP="00FA4C1D">
      <w:pPr>
        <w:spacing w:line="480" w:lineRule="auto"/>
        <w:jc w:val="center"/>
        <w:rPr>
          <w:rFonts w:ascii="Times New Roman" w:hAnsi="Times New Roman" w:cs="Times New Roman"/>
          <w:sz w:val="28"/>
        </w:rPr>
      </w:pPr>
    </w:p>
    <w:p w14:paraId="662890A9" w14:textId="77777777" w:rsidR="007B5609" w:rsidRPr="007004EF" w:rsidRDefault="007B5609" w:rsidP="00FA4C1D">
      <w:pPr>
        <w:spacing w:line="480" w:lineRule="auto"/>
        <w:jc w:val="center"/>
        <w:rPr>
          <w:rFonts w:ascii="Times New Roman" w:hAnsi="Times New Roman" w:cs="Times New Roman"/>
          <w:sz w:val="28"/>
        </w:rPr>
      </w:pPr>
    </w:p>
    <w:p w14:paraId="2DA4A069" w14:textId="77777777" w:rsidR="007B5609" w:rsidRPr="007004EF" w:rsidRDefault="007B5609" w:rsidP="00FA4C1D">
      <w:pPr>
        <w:spacing w:line="480" w:lineRule="auto"/>
        <w:jc w:val="center"/>
        <w:rPr>
          <w:rFonts w:ascii="Times New Roman" w:hAnsi="Times New Roman" w:cs="Times New Roman"/>
          <w:sz w:val="28"/>
        </w:rPr>
      </w:pPr>
    </w:p>
    <w:p w14:paraId="4DC758EE" w14:textId="77777777" w:rsidR="00FA4C1D" w:rsidRPr="007004EF" w:rsidRDefault="00FA4C1D" w:rsidP="00FA4C1D">
      <w:pPr>
        <w:spacing w:line="480" w:lineRule="auto"/>
        <w:rPr>
          <w:rFonts w:ascii="Times New Roman" w:hAnsi="Times New Roman" w:cs="Times New Roman"/>
          <w:sz w:val="28"/>
        </w:rPr>
      </w:pPr>
    </w:p>
    <w:p w14:paraId="4B8755CB" w14:textId="78C4BD5A" w:rsidR="00BB3CB4" w:rsidRPr="007004EF" w:rsidRDefault="00E912F2" w:rsidP="00FA4C1D">
      <w:pPr>
        <w:spacing w:line="480" w:lineRule="auto"/>
        <w:jc w:val="center"/>
        <w:rPr>
          <w:rFonts w:ascii="Times New Roman" w:hAnsi="Times New Roman" w:cs="Times New Roman"/>
          <w:b/>
          <w:sz w:val="28"/>
        </w:rPr>
      </w:pPr>
      <w:r w:rsidRPr="007004EF">
        <w:rPr>
          <w:rFonts w:ascii="Times New Roman" w:hAnsi="Times New Roman" w:cs="Times New Roman"/>
          <w:b/>
          <w:sz w:val="28"/>
        </w:rPr>
        <w:lastRenderedPageBreak/>
        <w:t>The worlds of social work writing</w:t>
      </w:r>
    </w:p>
    <w:p w14:paraId="44282416" w14:textId="06D24400" w:rsidR="00E912F2" w:rsidRPr="007004EF" w:rsidRDefault="00450FB4" w:rsidP="00FA4C1D">
      <w:pPr>
        <w:spacing w:line="480" w:lineRule="auto"/>
        <w:rPr>
          <w:rFonts w:ascii="Times New Roman" w:hAnsi="Times New Roman" w:cs="Times New Roman"/>
          <w:b/>
        </w:rPr>
      </w:pPr>
      <w:r w:rsidRPr="007004EF">
        <w:rPr>
          <w:rFonts w:ascii="Times New Roman" w:hAnsi="Times New Roman" w:cs="Times New Roman"/>
          <w:b/>
        </w:rPr>
        <w:t>Abstract</w:t>
      </w:r>
    </w:p>
    <w:p w14:paraId="0A9F2423" w14:textId="50148462" w:rsidR="00450FB4" w:rsidRPr="007004EF" w:rsidRDefault="007904E7" w:rsidP="00FA4C1D">
      <w:pPr>
        <w:spacing w:line="480" w:lineRule="auto"/>
        <w:rPr>
          <w:rFonts w:ascii="Times New Roman" w:hAnsi="Times New Roman" w:cs="Times New Roman"/>
        </w:rPr>
      </w:pPr>
      <w:r w:rsidRPr="007004EF">
        <w:rPr>
          <w:rFonts w:ascii="Times New Roman" w:hAnsi="Times New Roman" w:cs="Times New Roman"/>
        </w:rPr>
        <w:t xml:space="preserve">One way in which academic and professional journals embody the identity </w:t>
      </w:r>
      <w:r w:rsidR="00592A9E" w:rsidRPr="007004EF">
        <w:rPr>
          <w:rFonts w:ascii="Times New Roman" w:hAnsi="Times New Roman" w:cs="Times New Roman"/>
        </w:rPr>
        <w:t xml:space="preserve">of their field </w:t>
      </w:r>
      <w:r w:rsidRPr="007004EF">
        <w:rPr>
          <w:rFonts w:ascii="Times New Roman" w:hAnsi="Times New Roman" w:cs="Times New Roman"/>
        </w:rPr>
        <w:t xml:space="preserve">is through acting as a disciplinary marker of location.  </w:t>
      </w:r>
      <w:r w:rsidR="00EE70E7" w:rsidRPr="007004EF">
        <w:rPr>
          <w:rFonts w:ascii="Times New Roman" w:hAnsi="Times New Roman" w:cs="Times New Roman"/>
        </w:rPr>
        <w:t xml:space="preserve">In this article we explore how a leading social work journal in the UK  locates the discipline of social work, both internationally and in relation to the various professional, policy and academic ‘worlds’ it inhabits.  </w:t>
      </w:r>
      <w:r w:rsidR="00001FBA" w:rsidRPr="007004EF">
        <w:rPr>
          <w:rFonts w:ascii="Times New Roman" w:hAnsi="Times New Roman" w:cs="Times New Roman"/>
        </w:rPr>
        <w:t>We draw on data from a multiple method historical case study to</w:t>
      </w:r>
      <w:r w:rsidR="00EE70E7" w:rsidRPr="007004EF">
        <w:rPr>
          <w:rFonts w:ascii="Times New Roman" w:hAnsi="Times New Roman" w:cs="Times New Roman"/>
        </w:rPr>
        <w:t xml:space="preserve"> i</w:t>
      </w:r>
      <w:r w:rsidR="00267017" w:rsidRPr="007004EF">
        <w:rPr>
          <w:rFonts w:ascii="Times New Roman" w:hAnsi="Times New Roman" w:cs="Times New Roman"/>
        </w:rPr>
        <w:t xml:space="preserve">llustrate </w:t>
      </w:r>
      <w:r w:rsidR="00D33D84" w:rsidRPr="007004EF">
        <w:rPr>
          <w:rFonts w:ascii="Times New Roman" w:hAnsi="Times New Roman" w:cs="Times New Roman"/>
        </w:rPr>
        <w:t>the journal’s geographical reach</w:t>
      </w:r>
      <w:r w:rsidR="00267017" w:rsidRPr="007004EF">
        <w:rPr>
          <w:rFonts w:ascii="Times New Roman" w:hAnsi="Times New Roman" w:cs="Times New Roman"/>
        </w:rPr>
        <w:t xml:space="preserve">, particularly </w:t>
      </w:r>
      <w:r w:rsidR="00D33D84" w:rsidRPr="007004EF">
        <w:rPr>
          <w:rFonts w:ascii="Times New Roman" w:hAnsi="Times New Roman" w:cs="Times New Roman"/>
        </w:rPr>
        <w:t>in relation</w:t>
      </w:r>
      <w:r w:rsidR="00267017" w:rsidRPr="007004EF">
        <w:rPr>
          <w:rFonts w:ascii="Times New Roman" w:hAnsi="Times New Roman" w:cs="Times New Roman"/>
        </w:rPr>
        <w:t xml:space="preserve"> </w:t>
      </w:r>
      <w:r w:rsidR="00D33D84" w:rsidRPr="007004EF">
        <w:rPr>
          <w:rFonts w:ascii="Times New Roman" w:hAnsi="Times New Roman" w:cs="Times New Roman"/>
        </w:rPr>
        <w:t>to</w:t>
      </w:r>
      <w:r w:rsidR="00267017" w:rsidRPr="007004EF">
        <w:rPr>
          <w:rFonts w:ascii="Times New Roman" w:hAnsi="Times New Roman" w:cs="Times New Roman"/>
        </w:rPr>
        <w:t xml:space="preserve"> how aspirations to be ‘international’ were expressed, and what that might be intended to convey. We combine this understanding with a ‘national’ view of the journal within the different interests and constituencies it represents.  </w:t>
      </w:r>
      <w:r w:rsidR="006A2203" w:rsidRPr="007004EF">
        <w:rPr>
          <w:rFonts w:ascii="Times New Roman" w:hAnsi="Times New Roman" w:cs="Times New Roman"/>
        </w:rPr>
        <w:t>We conclude by considering what this</w:t>
      </w:r>
      <w:r w:rsidR="00EE70E7" w:rsidRPr="007004EF">
        <w:rPr>
          <w:rFonts w:ascii="Times New Roman" w:hAnsi="Times New Roman" w:cs="Times New Roman"/>
        </w:rPr>
        <w:t xml:space="preserve"> dual analysis of the journal’</w:t>
      </w:r>
      <w:r w:rsidR="006A2203" w:rsidRPr="007004EF">
        <w:rPr>
          <w:rFonts w:ascii="Times New Roman" w:hAnsi="Times New Roman" w:cs="Times New Roman"/>
        </w:rPr>
        <w:t xml:space="preserve">s position in its wider world(s) means </w:t>
      </w:r>
      <w:r w:rsidR="00267017" w:rsidRPr="007004EF">
        <w:rPr>
          <w:rFonts w:ascii="Times New Roman" w:hAnsi="Times New Roman" w:cs="Times New Roman"/>
        </w:rPr>
        <w:t>for</w:t>
      </w:r>
      <w:r w:rsidR="00B56966" w:rsidRPr="007004EF">
        <w:rPr>
          <w:rFonts w:ascii="Times New Roman" w:hAnsi="Times New Roman" w:cs="Times New Roman"/>
        </w:rPr>
        <w:t xml:space="preserve"> questions of plurality</w:t>
      </w:r>
      <w:r w:rsidR="00B06441" w:rsidRPr="007004EF">
        <w:rPr>
          <w:rFonts w:ascii="Times New Roman" w:hAnsi="Times New Roman" w:cs="Times New Roman"/>
        </w:rPr>
        <w:t xml:space="preserve"> and</w:t>
      </w:r>
      <w:r w:rsidR="008516B7" w:rsidRPr="007004EF">
        <w:rPr>
          <w:rFonts w:ascii="Times New Roman" w:hAnsi="Times New Roman" w:cs="Times New Roman"/>
        </w:rPr>
        <w:t xml:space="preserve"> </w:t>
      </w:r>
      <w:r w:rsidR="00B56966" w:rsidRPr="007004EF">
        <w:rPr>
          <w:rFonts w:ascii="Times New Roman" w:hAnsi="Times New Roman" w:cs="Times New Roman"/>
        </w:rPr>
        <w:t xml:space="preserve">coherence within the </w:t>
      </w:r>
      <w:r w:rsidR="001D6CEF" w:rsidRPr="007004EF">
        <w:rPr>
          <w:rFonts w:ascii="Times New Roman" w:hAnsi="Times New Roman" w:cs="Times New Roman"/>
        </w:rPr>
        <w:t xml:space="preserve">social work field. </w:t>
      </w:r>
    </w:p>
    <w:p w14:paraId="3E278F6C" w14:textId="77777777" w:rsidR="00FA4C1D" w:rsidRPr="007004EF" w:rsidRDefault="00FA4C1D" w:rsidP="00FA4C1D">
      <w:pPr>
        <w:spacing w:line="480" w:lineRule="auto"/>
        <w:rPr>
          <w:rFonts w:ascii="Times New Roman" w:hAnsi="Times New Roman" w:cs="Times New Roman"/>
        </w:rPr>
      </w:pPr>
    </w:p>
    <w:p w14:paraId="4968AA5B" w14:textId="65B8D8E9" w:rsidR="00450FB4" w:rsidRPr="007004EF" w:rsidRDefault="00450FB4" w:rsidP="00FA4C1D">
      <w:pPr>
        <w:spacing w:line="480" w:lineRule="auto"/>
        <w:rPr>
          <w:rFonts w:ascii="Times New Roman" w:hAnsi="Times New Roman" w:cs="Times New Roman"/>
        </w:rPr>
      </w:pPr>
      <w:r w:rsidRPr="007004EF">
        <w:rPr>
          <w:rFonts w:ascii="Times New Roman" w:hAnsi="Times New Roman" w:cs="Times New Roman"/>
          <w:b/>
        </w:rPr>
        <w:t>Key words</w:t>
      </w:r>
      <w:r w:rsidR="00C54482" w:rsidRPr="007004EF">
        <w:rPr>
          <w:rFonts w:ascii="Times New Roman" w:hAnsi="Times New Roman" w:cs="Times New Roman"/>
          <w:b/>
        </w:rPr>
        <w:t xml:space="preserve">  </w:t>
      </w:r>
      <w:r w:rsidR="00C54482" w:rsidRPr="007004EF">
        <w:rPr>
          <w:rFonts w:ascii="Times New Roman" w:hAnsi="Times New Roman" w:cs="Times New Roman"/>
          <w:b/>
        </w:rPr>
        <w:tab/>
      </w:r>
      <w:r w:rsidR="00BB3CB4" w:rsidRPr="007004EF">
        <w:rPr>
          <w:rFonts w:ascii="Times New Roman" w:hAnsi="Times New Roman" w:cs="Times New Roman"/>
        </w:rPr>
        <w:t>Journals; s</w:t>
      </w:r>
      <w:r w:rsidR="00C54482" w:rsidRPr="007004EF">
        <w:rPr>
          <w:rFonts w:ascii="Times New Roman" w:hAnsi="Times New Roman" w:cs="Times New Roman"/>
        </w:rPr>
        <w:t>cholarship</w:t>
      </w:r>
      <w:r w:rsidR="00BB3CB4" w:rsidRPr="007004EF">
        <w:rPr>
          <w:rFonts w:ascii="Times New Roman" w:hAnsi="Times New Roman" w:cs="Times New Roman"/>
          <w:b/>
        </w:rPr>
        <w:t>; i</w:t>
      </w:r>
      <w:r w:rsidR="00BB3CB4" w:rsidRPr="007004EF">
        <w:rPr>
          <w:rFonts w:ascii="Times New Roman" w:hAnsi="Times New Roman" w:cs="Times New Roman"/>
        </w:rPr>
        <w:t>nternational social work; s</w:t>
      </w:r>
      <w:r w:rsidR="00694ADE" w:rsidRPr="007004EF">
        <w:rPr>
          <w:rFonts w:ascii="Times New Roman" w:hAnsi="Times New Roman" w:cs="Times New Roman"/>
        </w:rPr>
        <w:t>ocial work discipline</w:t>
      </w:r>
    </w:p>
    <w:p w14:paraId="020B0025" w14:textId="77777777" w:rsidR="00450FB4" w:rsidRPr="007004EF" w:rsidRDefault="00450FB4" w:rsidP="00FA4C1D">
      <w:pPr>
        <w:spacing w:line="480" w:lineRule="auto"/>
        <w:rPr>
          <w:rFonts w:ascii="Times New Roman" w:hAnsi="Times New Roman" w:cs="Times New Roman"/>
        </w:rPr>
      </w:pPr>
    </w:p>
    <w:p w14:paraId="0F906476" w14:textId="77777777" w:rsidR="00EE1337" w:rsidRPr="007004EF" w:rsidRDefault="00EE1337" w:rsidP="00FA4C1D">
      <w:pPr>
        <w:spacing w:line="480" w:lineRule="auto"/>
        <w:rPr>
          <w:rFonts w:ascii="Times New Roman" w:hAnsi="Times New Roman" w:cs="Times New Roman"/>
          <w:b/>
        </w:rPr>
      </w:pPr>
      <w:bookmarkStart w:id="0" w:name="_Hlk4512085"/>
      <w:r w:rsidRPr="007004EF">
        <w:rPr>
          <w:rFonts w:ascii="Times New Roman" w:hAnsi="Times New Roman" w:cs="Times New Roman"/>
          <w:b/>
        </w:rPr>
        <w:t>Introduction</w:t>
      </w:r>
    </w:p>
    <w:p w14:paraId="5FB5EE66" w14:textId="7979B36C" w:rsidR="00450FB4" w:rsidRPr="007004EF" w:rsidRDefault="00F4713D" w:rsidP="00FA4C1D">
      <w:pPr>
        <w:spacing w:line="480" w:lineRule="auto"/>
        <w:rPr>
          <w:rFonts w:ascii="Times New Roman" w:hAnsi="Times New Roman" w:cs="Times New Roman"/>
        </w:rPr>
      </w:pPr>
      <w:r w:rsidRPr="007004EF">
        <w:rPr>
          <w:rFonts w:ascii="Times New Roman" w:hAnsi="Times New Roman" w:cs="Times New Roman"/>
        </w:rPr>
        <w:t xml:space="preserve">Academic and professional journals embody the identity of their field in various ways. First, they act as a representative forum for scholarly production. Second, they symbolise a partly visible culture of discipline work through editorial and review practices. Third, they act as markers of location within both the immediate disciplinary field and in their wider cognate worlds. In this article we focus on the third of these dimensions of academic and professional identities through a study of </w:t>
      </w:r>
      <w:r w:rsidR="00C87CA4" w:rsidRPr="007004EF">
        <w:rPr>
          <w:rFonts w:ascii="Times New Roman" w:hAnsi="Times New Roman" w:cs="Times New Roman"/>
        </w:rPr>
        <w:t>the leading journal for social work in the UK</w:t>
      </w:r>
      <w:r w:rsidRPr="007004EF">
        <w:rPr>
          <w:rFonts w:ascii="Times New Roman" w:hAnsi="Times New Roman" w:cs="Times New Roman"/>
        </w:rPr>
        <w:t>.</w:t>
      </w:r>
    </w:p>
    <w:p w14:paraId="3210F532" w14:textId="14E8799B" w:rsidR="00F3587A" w:rsidRPr="007004EF" w:rsidRDefault="00E912F2" w:rsidP="00FA4C1D">
      <w:pPr>
        <w:spacing w:line="480" w:lineRule="auto"/>
        <w:rPr>
          <w:rFonts w:ascii="Times New Roman" w:hAnsi="Times New Roman" w:cs="Times New Roman"/>
        </w:rPr>
      </w:pPr>
      <w:r w:rsidRPr="007004EF">
        <w:rPr>
          <w:rFonts w:ascii="Times New Roman" w:hAnsi="Times New Roman" w:cs="Times New Roman"/>
        </w:rPr>
        <w:t>Social work is widely represented as a single field</w:t>
      </w:r>
      <w:r w:rsidR="00947078" w:rsidRPr="007004EF">
        <w:rPr>
          <w:rFonts w:ascii="Times New Roman" w:hAnsi="Times New Roman" w:cs="Times New Roman"/>
        </w:rPr>
        <w:t xml:space="preserve"> </w:t>
      </w:r>
      <w:r w:rsidRPr="007004EF">
        <w:rPr>
          <w:rFonts w:ascii="Times New Roman" w:hAnsi="Times New Roman" w:cs="Times New Roman"/>
        </w:rPr>
        <w:t xml:space="preserve">– variably a profession, movement, occupation, </w:t>
      </w:r>
      <w:r w:rsidR="00AD06FF" w:rsidRPr="007004EF">
        <w:rPr>
          <w:rFonts w:ascii="Times New Roman" w:hAnsi="Times New Roman" w:cs="Times New Roman"/>
        </w:rPr>
        <w:t xml:space="preserve">science </w:t>
      </w:r>
      <w:r w:rsidRPr="007004EF">
        <w:rPr>
          <w:rFonts w:ascii="Times New Roman" w:hAnsi="Times New Roman" w:cs="Times New Roman"/>
        </w:rPr>
        <w:t xml:space="preserve">or discipline - with purposes, values, and perhaps a 'portfolio' of strategies that </w:t>
      </w:r>
      <w:r w:rsidR="00532B8F" w:rsidRPr="007004EF">
        <w:rPr>
          <w:rFonts w:ascii="Times New Roman" w:hAnsi="Times New Roman" w:cs="Times New Roman"/>
        </w:rPr>
        <w:t>afford coherence</w:t>
      </w:r>
      <w:r w:rsidRPr="007004EF">
        <w:rPr>
          <w:rFonts w:ascii="Times New Roman" w:hAnsi="Times New Roman" w:cs="Times New Roman"/>
        </w:rPr>
        <w:t xml:space="preserve">. </w:t>
      </w:r>
      <w:r w:rsidR="00694ADE" w:rsidRPr="007004EF">
        <w:rPr>
          <w:rFonts w:ascii="Times New Roman" w:hAnsi="Times New Roman" w:cs="Times New Roman"/>
        </w:rPr>
        <w:t>Since at least the 1960s (e.g. Bartlett, 1970) i</w:t>
      </w:r>
      <w:r w:rsidRPr="007004EF">
        <w:rPr>
          <w:rFonts w:ascii="Times New Roman" w:hAnsi="Times New Roman" w:cs="Times New Roman"/>
        </w:rPr>
        <w:t xml:space="preserve">t is some version of this vision that </w:t>
      </w:r>
      <w:r w:rsidR="00694ADE" w:rsidRPr="007004EF">
        <w:rPr>
          <w:rFonts w:ascii="Times New Roman" w:hAnsi="Times New Roman" w:cs="Times New Roman"/>
        </w:rPr>
        <w:t xml:space="preserve">has been </w:t>
      </w:r>
      <w:r w:rsidRPr="007004EF">
        <w:rPr>
          <w:rFonts w:ascii="Times New Roman" w:hAnsi="Times New Roman" w:cs="Times New Roman"/>
        </w:rPr>
        <w:t xml:space="preserve">felt by many to unite social work </w:t>
      </w:r>
      <w:r w:rsidR="0053204D">
        <w:rPr>
          <w:rFonts w:ascii="Times New Roman" w:hAnsi="Times New Roman" w:cs="Times New Roman"/>
        </w:rPr>
        <w:t>globally</w:t>
      </w:r>
      <w:r w:rsidR="00694ADE" w:rsidRPr="007004EF">
        <w:rPr>
          <w:rFonts w:ascii="Times New Roman" w:hAnsi="Times New Roman" w:cs="Times New Roman"/>
        </w:rPr>
        <w:t>,</w:t>
      </w:r>
      <w:r w:rsidRPr="007004EF">
        <w:rPr>
          <w:rFonts w:ascii="Times New Roman" w:hAnsi="Times New Roman" w:cs="Times New Roman"/>
        </w:rPr>
        <w:t xml:space="preserve"> and </w:t>
      </w:r>
      <w:r w:rsidR="005350F6">
        <w:rPr>
          <w:rFonts w:ascii="Times New Roman" w:hAnsi="Times New Roman" w:cs="Times New Roman"/>
        </w:rPr>
        <w:t xml:space="preserve">that </w:t>
      </w:r>
      <w:r w:rsidRPr="007004EF">
        <w:rPr>
          <w:rFonts w:ascii="Times New Roman" w:hAnsi="Times New Roman" w:cs="Times New Roman"/>
        </w:rPr>
        <w:t xml:space="preserve">is enshrined in the constituting texts of international associations of social work </w:t>
      </w:r>
      <w:r w:rsidR="00AD06FF" w:rsidRPr="007004EF">
        <w:rPr>
          <w:rFonts w:ascii="Times New Roman" w:hAnsi="Times New Roman" w:cs="Times New Roman"/>
        </w:rPr>
        <w:t>(c.f. the G</w:t>
      </w:r>
      <w:r w:rsidR="000C25FA" w:rsidRPr="007004EF">
        <w:rPr>
          <w:rFonts w:ascii="Times New Roman" w:hAnsi="Times New Roman" w:cs="Times New Roman"/>
        </w:rPr>
        <w:t>lobal Definition of Social Work</w:t>
      </w:r>
      <w:r w:rsidR="00AD06FF" w:rsidRPr="007004EF">
        <w:rPr>
          <w:rFonts w:ascii="Times New Roman" w:hAnsi="Times New Roman" w:cs="Times New Roman"/>
        </w:rPr>
        <w:t>)</w:t>
      </w:r>
      <w:r w:rsidRPr="007004EF">
        <w:rPr>
          <w:rFonts w:ascii="Times New Roman" w:hAnsi="Times New Roman" w:cs="Times New Roman"/>
        </w:rPr>
        <w:t xml:space="preserve">.  </w:t>
      </w:r>
      <w:r w:rsidR="007F113A" w:rsidRPr="007004EF">
        <w:rPr>
          <w:rFonts w:ascii="Times New Roman" w:hAnsi="Times New Roman" w:cs="Times New Roman"/>
        </w:rPr>
        <w:t>However, social work always has both national and international identities. This is inescapable, yet carries an enduring</w:t>
      </w:r>
      <w:r w:rsidR="000C109F" w:rsidRPr="007004EF">
        <w:rPr>
          <w:rFonts w:ascii="Times New Roman" w:hAnsi="Times New Roman" w:cs="Times New Roman"/>
        </w:rPr>
        <w:t xml:space="preserve"> and </w:t>
      </w:r>
      <w:r w:rsidR="007F113A" w:rsidRPr="007004EF">
        <w:rPr>
          <w:rFonts w:ascii="Times New Roman" w:hAnsi="Times New Roman" w:cs="Times New Roman"/>
        </w:rPr>
        <w:t>endemic tension</w:t>
      </w:r>
      <w:r w:rsidR="00CF59D2" w:rsidRPr="007004EF">
        <w:rPr>
          <w:rFonts w:ascii="Times New Roman" w:hAnsi="Times New Roman" w:cs="Times New Roman"/>
        </w:rPr>
        <w:t>,</w:t>
      </w:r>
      <w:r w:rsidR="007F113A" w:rsidRPr="007004EF">
        <w:rPr>
          <w:rFonts w:ascii="Times New Roman" w:hAnsi="Times New Roman" w:cs="Times New Roman"/>
        </w:rPr>
        <w:t xml:space="preserve"> sometimes</w:t>
      </w:r>
      <w:r w:rsidR="0053204D">
        <w:rPr>
          <w:rFonts w:ascii="Times New Roman" w:hAnsi="Times New Roman" w:cs="Times New Roman"/>
        </w:rPr>
        <w:t xml:space="preserve"> </w:t>
      </w:r>
      <w:r w:rsidR="007F113A" w:rsidRPr="007004EF">
        <w:rPr>
          <w:rFonts w:ascii="Times New Roman" w:hAnsi="Times New Roman" w:cs="Times New Roman"/>
        </w:rPr>
        <w:t xml:space="preserve">manifested as a resistance between national policy and service matters and international scholarly thinking – </w:t>
      </w:r>
      <w:r w:rsidR="00CF59D2" w:rsidRPr="007004EF">
        <w:rPr>
          <w:rFonts w:ascii="Times New Roman" w:hAnsi="Times New Roman" w:cs="Times New Roman"/>
        </w:rPr>
        <w:t xml:space="preserve">and more generally </w:t>
      </w:r>
      <w:r w:rsidR="007F113A" w:rsidRPr="007004EF">
        <w:rPr>
          <w:rFonts w:ascii="Times New Roman" w:hAnsi="Times New Roman" w:cs="Times New Roman"/>
        </w:rPr>
        <w:t xml:space="preserve">as an abrasive relationship between the applied and the discipline.  </w:t>
      </w:r>
      <w:r w:rsidR="00F4713D" w:rsidRPr="007004EF">
        <w:rPr>
          <w:rFonts w:ascii="Times New Roman" w:hAnsi="Times New Roman" w:cs="Times New Roman"/>
        </w:rPr>
        <w:t>This</w:t>
      </w:r>
      <w:r w:rsidR="008C6724" w:rsidRPr="007004EF">
        <w:rPr>
          <w:rFonts w:ascii="Times New Roman" w:hAnsi="Times New Roman" w:cs="Times New Roman"/>
        </w:rPr>
        <w:t xml:space="preserve"> suggests a </w:t>
      </w:r>
      <w:r w:rsidR="00B227DE" w:rsidRPr="007004EF">
        <w:rPr>
          <w:rFonts w:ascii="Times New Roman" w:hAnsi="Times New Roman" w:cs="Times New Roman"/>
        </w:rPr>
        <w:t>multiplicity</w:t>
      </w:r>
      <w:r w:rsidR="008C6724" w:rsidRPr="007004EF">
        <w:rPr>
          <w:rFonts w:ascii="Times New Roman" w:hAnsi="Times New Roman" w:cs="Times New Roman"/>
        </w:rPr>
        <w:t xml:space="preserve"> not easily brought into </w:t>
      </w:r>
      <w:r w:rsidR="006C2C1A" w:rsidRPr="007004EF">
        <w:rPr>
          <w:rFonts w:ascii="Times New Roman" w:hAnsi="Times New Roman" w:cs="Times New Roman"/>
        </w:rPr>
        <w:t>accord</w:t>
      </w:r>
      <w:r w:rsidR="008C6724" w:rsidRPr="007004EF">
        <w:rPr>
          <w:rFonts w:ascii="Times New Roman" w:hAnsi="Times New Roman" w:cs="Times New Roman"/>
        </w:rPr>
        <w:t xml:space="preserve">. </w:t>
      </w:r>
    </w:p>
    <w:p w14:paraId="0D336FE6" w14:textId="0D80834E" w:rsidR="00353ED6" w:rsidRPr="003A5998" w:rsidRDefault="00353ED6" w:rsidP="00FA4C1D">
      <w:pPr>
        <w:spacing w:line="480" w:lineRule="auto"/>
        <w:rPr>
          <w:rFonts w:ascii="Times New Roman" w:hAnsi="Times New Roman" w:cs="Times New Roman"/>
          <w:color w:val="FF0000"/>
        </w:rPr>
      </w:pPr>
      <w:r w:rsidRPr="007004EF">
        <w:rPr>
          <w:rFonts w:ascii="Times New Roman" w:hAnsi="Times New Roman" w:cs="Times New Roman"/>
        </w:rPr>
        <w:t xml:space="preserve">Social work writing, as seen in journals, </w:t>
      </w:r>
      <w:r w:rsidR="00957BA5" w:rsidRPr="007004EF">
        <w:rPr>
          <w:rFonts w:ascii="Times New Roman" w:hAnsi="Times New Roman" w:cs="Times New Roman"/>
        </w:rPr>
        <w:t xml:space="preserve">reflects </w:t>
      </w:r>
      <w:r w:rsidRPr="007004EF">
        <w:rPr>
          <w:rFonts w:ascii="Times New Roman" w:hAnsi="Times New Roman" w:cs="Times New Roman"/>
        </w:rPr>
        <w:t xml:space="preserve">this wider picture. </w:t>
      </w:r>
      <w:r w:rsidR="001903F5" w:rsidRPr="007004EF">
        <w:rPr>
          <w:rFonts w:ascii="Times New Roman" w:hAnsi="Times New Roman" w:cs="Times New Roman"/>
        </w:rPr>
        <w:t>Some j</w:t>
      </w:r>
      <w:r w:rsidR="00FF1D3C" w:rsidRPr="007004EF">
        <w:rPr>
          <w:rFonts w:ascii="Times New Roman" w:hAnsi="Times New Roman" w:cs="Times New Roman"/>
        </w:rPr>
        <w:t>ournals, at least in terms of editorial policy, may convey a vision of social work as bringing together a</w:t>
      </w:r>
      <w:r w:rsidRPr="007004EF">
        <w:rPr>
          <w:rFonts w:ascii="Times New Roman" w:hAnsi="Times New Roman" w:cs="Times New Roman"/>
        </w:rPr>
        <w:t xml:space="preserve"> </w:t>
      </w:r>
      <w:r w:rsidR="00FF1D3C" w:rsidRPr="007004EF">
        <w:rPr>
          <w:rFonts w:ascii="Times New Roman" w:eastAsia="Times New Roman" w:hAnsi="Times New Roman" w:cs="Times New Roman"/>
          <w:lang w:eastAsia="en-GB"/>
        </w:rPr>
        <w:t>heterogeneity within a common whole</w:t>
      </w:r>
      <w:r w:rsidR="00D60B0C" w:rsidRPr="007004EF">
        <w:rPr>
          <w:rFonts w:ascii="Times New Roman" w:eastAsia="Times New Roman" w:hAnsi="Times New Roman" w:cs="Times New Roman"/>
          <w:lang w:eastAsia="en-GB"/>
        </w:rPr>
        <w:t xml:space="preserve"> -</w:t>
      </w:r>
      <w:r w:rsidR="00D60B0C" w:rsidRPr="007004EF">
        <w:rPr>
          <w:rFonts w:ascii="Times New Roman" w:hAnsi="Times New Roman" w:cs="Times New Roman"/>
        </w:rPr>
        <w:t xml:space="preserve"> a ‘unity in diversity</w:t>
      </w:r>
      <w:r w:rsidR="00FF1D3C" w:rsidRPr="007004EF">
        <w:rPr>
          <w:rFonts w:ascii="Times New Roman" w:eastAsia="Times New Roman" w:hAnsi="Times New Roman" w:cs="Times New Roman"/>
          <w:lang w:eastAsia="en-GB"/>
        </w:rPr>
        <w:t>.</w:t>
      </w:r>
      <w:r w:rsidR="00D60B0C" w:rsidRPr="007004EF">
        <w:rPr>
          <w:rFonts w:ascii="Times New Roman" w:eastAsia="Times New Roman" w:hAnsi="Times New Roman" w:cs="Times New Roman"/>
          <w:lang w:eastAsia="en-GB"/>
        </w:rPr>
        <w:t>’</w:t>
      </w:r>
      <w:r w:rsidR="00FF1D3C" w:rsidRPr="007004EF">
        <w:rPr>
          <w:rFonts w:ascii="Times New Roman" w:eastAsia="Times New Roman" w:hAnsi="Times New Roman" w:cs="Times New Roman"/>
          <w:lang w:eastAsia="en-GB"/>
        </w:rPr>
        <w:t xml:space="preserve"> </w:t>
      </w:r>
      <w:r w:rsidR="00FF1D3C" w:rsidRPr="003A5998">
        <w:rPr>
          <w:rFonts w:ascii="Times New Roman" w:eastAsia="Times New Roman" w:hAnsi="Times New Roman" w:cs="Times New Roman"/>
          <w:color w:val="FF0000"/>
          <w:lang w:eastAsia="en-GB"/>
        </w:rPr>
        <w:t>Others may hold a position that challenges the assumption of shared values and aims</w:t>
      </w:r>
      <w:r w:rsidR="00B227DE" w:rsidRPr="003A5998">
        <w:rPr>
          <w:rFonts w:ascii="Times New Roman" w:eastAsia="Times New Roman" w:hAnsi="Times New Roman" w:cs="Times New Roman"/>
          <w:color w:val="FF0000"/>
          <w:lang w:eastAsia="en-GB"/>
        </w:rPr>
        <w:t>, through prioritising feminist, critical, radical, postmodern or evidence-based practice positions</w:t>
      </w:r>
      <w:r w:rsidR="00FF1D3C" w:rsidRPr="003A5998">
        <w:rPr>
          <w:rFonts w:ascii="Times New Roman" w:eastAsia="Times New Roman" w:hAnsi="Times New Roman" w:cs="Times New Roman"/>
          <w:color w:val="FF0000"/>
          <w:lang w:eastAsia="en-GB"/>
        </w:rPr>
        <w:t xml:space="preserve">. </w:t>
      </w:r>
      <w:r w:rsidR="00D60B0C" w:rsidRPr="003A5998">
        <w:rPr>
          <w:rFonts w:ascii="Times New Roman" w:eastAsia="Times New Roman" w:hAnsi="Times New Roman" w:cs="Times New Roman"/>
          <w:color w:val="FF0000"/>
          <w:lang w:eastAsia="en-GB"/>
        </w:rPr>
        <w:t xml:space="preserve">Journals of the first kind express </w:t>
      </w:r>
      <w:r w:rsidR="006C2C1A" w:rsidRPr="003A5998">
        <w:rPr>
          <w:rFonts w:ascii="Times New Roman" w:eastAsia="Times New Roman" w:hAnsi="Times New Roman" w:cs="Times New Roman"/>
          <w:color w:val="FF0000"/>
          <w:lang w:eastAsia="en-GB"/>
        </w:rPr>
        <w:t>their</w:t>
      </w:r>
      <w:r w:rsidR="00D60B0C" w:rsidRPr="003A5998">
        <w:rPr>
          <w:rFonts w:ascii="Times New Roman" w:eastAsia="Times New Roman" w:hAnsi="Times New Roman" w:cs="Times New Roman"/>
          <w:color w:val="FF0000"/>
          <w:lang w:eastAsia="en-GB"/>
        </w:rPr>
        <w:t xml:space="preserve"> editorial stance through varying degrees of </w:t>
      </w:r>
      <w:r w:rsidR="00D60B0C" w:rsidRPr="003A5998">
        <w:rPr>
          <w:rFonts w:ascii="Times New Roman" w:hAnsi="Times New Roman" w:cs="Times New Roman"/>
          <w:color w:val="FF0000"/>
        </w:rPr>
        <w:t>emphasis on national or international identities, seen, for example, through the spread of author affiliations</w:t>
      </w:r>
      <w:r w:rsidR="00D13F43" w:rsidRPr="003A5998">
        <w:rPr>
          <w:rFonts w:ascii="Times New Roman" w:hAnsi="Times New Roman" w:cs="Times New Roman"/>
          <w:color w:val="FF0000"/>
        </w:rPr>
        <w:t xml:space="preserve"> and </w:t>
      </w:r>
      <w:r w:rsidR="00957BA5" w:rsidRPr="003A5998">
        <w:rPr>
          <w:rFonts w:ascii="Times New Roman" w:hAnsi="Times New Roman" w:cs="Times New Roman"/>
          <w:color w:val="FF0000"/>
        </w:rPr>
        <w:t>interests</w:t>
      </w:r>
      <w:r w:rsidR="00D60B0C" w:rsidRPr="003A5998">
        <w:rPr>
          <w:rFonts w:ascii="Times New Roman" w:hAnsi="Times New Roman" w:cs="Times New Roman"/>
          <w:color w:val="FF0000"/>
        </w:rPr>
        <w:t>.</w:t>
      </w:r>
      <w:r w:rsidR="00C87CA4" w:rsidRPr="003A5998">
        <w:rPr>
          <w:rFonts w:ascii="Times New Roman" w:hAnsi="Times New Roman" w:cs="Times New Roman"/>
          <w:color w:val="FF0000"/>
        </w:rPr>
        <w:t xml:space="preserve"> The journal under review</w:t>
      </w:r>
      <w:r w:rsidR="00D60B0C" w:rsidRPr="003A5998">
        <w:rPr>
          <w:rFonts w:ascii="Times New Roman" w:hAnsi="Times New Roman" w:cs="Times New Roman"/>
          <w:i/>
          <w:color w:val="FF0000"/>
        </w:rPr>
        <w:t xml:space="preserve"> </w:t>
      </w:r>
      <w:r w:rsidR="00D60B0C" w:rsidRPr="003A5998">
        <w:rPr>
          <w:rFonts w:ascii="Times New Roman" w:hAnsi="Times New Roman" w:cs="Times New Roman"/>
          <w:color w:val="FF0000"/>
        </w:rPr>
        <w:t xml:space="preserve">is an example of a ‘unity in diversity’ </w:t>
      </w:r>
      <w:r w:rsidR="00456626" w:rsidRPr="003A5998">
        <w:rPr>
          <w:rFonts w:ascii="Times New Roman" w:hAnsi="Times New Roman" w:cs="Times New Roman"/>
          <w:color w:val="FF0000"/>
        </w:rPr>
        <w:t>journal that</w:t>
      </w:r>
      <w:r w:rsidR="00B227DE" w:rsidRPr="003A5998">
        <w:rPr>
          <w:rFonts w:ascii="Times New Roman" w:hAnsi="Times New Roman" w:cs="Times New Roman"/>
          <w:color w:val="FF0000"/>
        </w:rPr>
        <w:t xml:space="preserve"> assumes a common base for social work</w:t>
      </w:r>
      <w:r w:rsidR="00D60B0C" w:rsidRPr="003A5998">
        <w:rPr>
          <w:rFonts w:ascii="Times New Roman" w:hAnsi="Times New Roman" w:cs="Times New Roman"/>
          <w:color w:val="FF0000"/>
        </w:rPr>
        <w:t xml:space="preserve">.  </w:t>
      </w:r>
    </w:p>
    <w:p w14:paraId="28D8E526" w14:textId="71E6FBB0" w:rsidR="001432EE" w:rsidRPr="003A5998" w:rsidRDefault="009E450B" w:rsidP="001432EE">
      <w:pPr>
        <w:spacing w:line="480" w:lineRule="auto"/>
        <w:rPr>
          <w:rFonts w:ascii="Times New Roman" w:hAnsi="Times New Roman" w:cs="Times New Roman"/>
          <w:color w:val="FF0000"/>
        </w:rPr>
      </w:pPr>
      <w:r w:rsidRPr="003A5998">
        <w:rPr>
          <w:rFonts w:ascii="Times New Roman" w:hAnsi="Times New Roman" w:cs="Times New Roman"/>
          <w:color w:val="FF0000"/>
        </w:rPr>
        <w:t>This</w:t>
      </w:r>
      <w:r w:rsidR="00D60B0C" w:rsidRPr="003A5998">
        <w:rPr>
          <w:rFonts w:ascii="Times New Roman" w:hAnsi="Times New Roman" w:cs="Times New Roman"/>
          <w:color w:val="FF0000"/>
        </w:rPr>
        <w:t xml:space="preserve"> paper </w:t>
      </w:r>
      <w:r w:rsidR="006C2C1A" w:rsidRPr="003A5998">
        <w:rPr>
          <w:rFonts w:ascii="Times New Roman" w:hAnsi="Times New Roman" w:cs="Times New Roman"/>
          <w:color w:val="FF0000"/>
        </w:rPr>
        <w:t>takes up these larger themes through a consideration o</w:t>
      </w:r>
      <w:r w:rsidR="00566FF6" w:rsidRPr="003A5998">
        <w:rPr>
          <w:rFonts w:ascii="Times New Roman" w:hAnsi="Times New Roman" w:cs="Times New Roman"/>
          <w:color w:val="FF0000"/>
        </w:rPr>
        <w:t>f</w:t>
      </w:r>
      <w:r w:rsidR="00D60B0C" w:rsidRPr="003A5998">
        <w:rPr>
          <w:rFonts w:ascii="Times New Roman" w:hAnsi="Times New Roman" w:cs="Times New Roman"/>
          <w:color w:val="FF0000"/>
        </w:rPr>
        <w:t xml:space="preserve"> the relationship between the </w:t>
      </w:r>
      <w:r w:rsidR="00C87CA4" w:rsidRPr="003A5998">
        <w:rPr>
          <w:rFonts w:ascii="Times New Roman" w:hAnsi="Times New Roman" w:cs="Times New Roman"/>
          <w:color w:val="FF0000"/>
        </w:rPr>
        <w:t>journal</w:t>
      </w:r>
      <w:r w:rsidR="00D60B0C" w:rsidRPr="003A5998">
        <w:rPr>
          <w:rFonts w:ascii="Times New Roman" w:hAnsi="Times New Roman" w:cs="Times New Roman"/>
          <w:color w:val="FF0000"/>
        </w:rPr>
        <w:t xml:space="preserve"> and </w:t>
      </w:r>
      <w:r w:rsidRPr="003A5998">
        <w:rPr>
          <w:rFonts w:ascii="Times New Roman" w:hAnsi="Times New Roman" w:cs="Times New Roman"/>
          <w:color w:val="FF0000"/>
        </w:rPr>
        <w:t xml:space="preserve">some of </w:t>
      </w:r>
      <w:r w:rsidR="00D60B0C" w:rsidRPr="003A5998">
        <w:rPr>
          <w:rFonts w:ascii="Times New Roman" w:hAnsi="Times New Roman" w:cs="Times New Roman"/>
          <w:color w:val="FF0000"/>
        </w:rPr>
        <w:t>the different ‘worlds’</w:t>
      </w:r>
      <w:r w:rsidR="00D944B7" w:rsidRPr="003A5998">
        <w:rPr>
          <w:rFonts w:ascii="Times New Roman" w:hAnsi="Times New Roman" w:cs="Times New Roman"/>
          <w:color w:val="FF0000"/>
        </w:rPr>
        <w:t xml:space="preserve"> </w:t>
      </w:r>
      <w:r w:rsidRPr="003A5998">
        <w:rPr>
          <w:rFonts w:ascii="Times New Roman" w:hAnsi="Times New Roman" w:cs="Times New Roman"/>
          <w:color w:val="FF0000"/>
        </w:rPr>
        <w:t>of which it is a part</w:t>
      </w:r>
      <w:r w:rsidR="00917972">
        <w:rPr>
          <w:rFonts w:ascii="Times New Roman" w:hAnsi="Times New Roman" w:cs="Times New Roman"/>
          <w:color w:val="FF0000"/>
        </w:rPr>
        <w:t xml:space="preserve">.  </w:t>
      </w:r>
      <w:r w:rsidR="001432EE" w:rsidRPr="003A5998">
        <w:rPr>
          <w:rFonts w:ascii="Times New Roman" w:hAnsi="Times New Roman" w:cs="Times New Roman"/>
          <w:color w:val="FF0000"/>
        </w:rPr>
        <w:t>The term ‘world’ as used in this paper has the dual sense of both geographical reach (being ‘international</w:t>
      </w:r>
      <w:r w:rsidR="0053204D">
        <w:rPr>
          <w:rFonts w:ascii="Times New Roman" w:hAnsi="Times New Roman" w:cs="Times New Roman"/>
          <w:color w:val="FF0000"/>
        </w:rPr>
        <w:t>’</w:t>
      </w:r>
      <w:r w:rsidR="001432EE" w:rsidRPr="003A5998">
        <w:rPr>
          <w:rFonts w:ascii="Times New Roman" w:hAnsi="Times New Roman" w:cs="Times New Roman"/>
          <w:color w:val="FF0000"/>
        </w:rPr>
        <w:t>) and communities of interest</w:t>
      </w:r>
      <w:r w:rsidR="00917972">
        <w:rPr>
          <w:rFonts w:ascii="Times New Roman" w:hAnsi="Times New Roman" w:cs="Times New Roman"/>
          <w:color w:val="FF0000"/>
        </w:rPr>
        <w:t xml:space="preserve">, </w:t>
      </w:r>
      <w:r w:rsidR="00917972" w:rsidRPr="003A5998">
        <w:rPr>
          <w:rFonts w:ascii="Times New Roman" w:hAnsi="Times New Roman" w:cs="Times New Roman"/>
          <w:color w:val="FF0000"/>
        </w:rPr>
        <w:t xml:space="preserve">including the world of policy, the world of </w:t>
      </w:r>
      <w:r w:rsidR="00C825F2">
        <w:rPr>
          <w:rFonts w:ascii="Times New Roman" w:hAnsi="Times New Roman" w:cs="Times New Roman"/>
          <w:color w:val="FF0000"/>
        </w:rPr>
        <w:t>academia</w:t>
      </w:r>
      <w:r w:rsidR="00917972" w:rsidRPr="003A5998">
        <w:rPr>
          <w:rFonts w:ascii="Times New Roman" w:hAnsi="Times New Roman" w:cs="Times New Roman"/>
          <w:color w:val="FF0000"/>
        </w:rPr>
        <w:t>, and the world of the professional association owning the journal</w:t>
      </w:r>
      <w:r w:rsidR="001432EE" w:rsidRPr="003A5998">
        <w:rPr>
          <w:rFonts w:ascii="Times New Roman" w:hAnsi="Times New Roman" w:cs="Times New Roman"/>
          <w:color w:val="FF0000"/>
        </w:rPr>
        <w:t xml:space="preserve">. </w:t>
      </w:r>
      <w:r w:rsidR="00C825F2">
        <w:rPr>
          <w:rFonts w:ascii="Times New Roman" w:hAnsi="Times New Roman" w:cs="Times New Roman"/>
          <w:color w:val="FF0000"/>
        </w:rPr>
        <w:t xml:space="preserve"> </w:t>
      </w:r>
      <w:r w:rsidR="00917972" w:rsidRPr="003A5998">
        <w:rPr>
          <w:rFonts w:ascii="Times New Roman" w:hAnsi="Times New Roman" w:cs="Times New Roman"/>
          <w:color w:val="FF0000"/>
        </w:rPr>
        <w:t xml:space="preserve">International reputation, policy, academic and professional worlds – how do these themes knit together? </w:t>
      </w:r>
      <w:r w:rsidR="001432EE" w:rsidRPr="003A5998">
        <w:rPr>
          <w:rFonts w:ascii="Times New Roman" w:hAnsi="Times New Roman" w:cs="Times New Roman"/>
          <w:color w:val="FF0000"/>
        </w:rPr>
        <w:t>In the sense of the communities of interest, the journal routinely faces distinct and often disparate actors – a space of positions and position-taking, to adopt an expression associated with Bourdieu (</w:t>
      </w:r>
      <w:bookmarkStart w:id="1" w:name="_Hlk18519907"/>
      <w:r w:rsidR="001432EE" w:rsidRPr="003A5998">
        <w:rPr>
          <w:rFonts w:ascii="Times New Roman" w:hAnsi="Times New Roman" w:cs="Times New Roman"/>
          <w:color w:val="FF0000"/>
        </w:rPr>
        <w:t>Bourdieu and Wacquant, 1992</w:t>
      </w:r>
      <w:bookmarkEnd w:id="1"/>
      <w:r w:rsidR="001432EE" w:rsidRPr="003A5998">
        <w:rPr>
          <w:rFonts w:ascii="Times New Roman" w:hAnsi="Times New Roman" w:cs="Times New Roman"/>
          <w:color w:val="FF0000"/>
        </w:rPr>
        <w:t xml:space="preserve">). </w:t>
      </w:r>
    </w:p>
    <w:p w14:paraId="450BDEE1" w14:textId="2BA7AEB2" w:rsidR="00B73F24" w:rsidRPr="003A5998" w:rsidRDefault="001432EE" w:rsidP="001432EE">
      <w:pPr>
        <w:spacing w:line="480" w:lineRule="auto"/>
        <w:rPr>
          <w:rFonts w:ascii="Times New Roman" w:hAnsi="Times New Roman" w:cs="Times New Roman"/>
          <w:color w:val="FF0000"/>
        </w:rPr>
      </w:pPr>
      <w:r w:rsidRPr="003A5998">
        <w:rPr>
          <w:rFonts w:ascii="Times New Roman" w:hAnsi="Times New Roman" w:cs="Times New Roman"/>
          <w:color w:val="FF0000"/>
        </w:rPr>
        <w:t xml:space="preserve">The themes of professional, academic </w:t>
      </w:r>
      <w:r w:rsidR="007631F0" w:rsidRPr="003A5998">
        <w:rPr>
          <w:rFonts w:ascii="Times New Roman" w:hAnsi="Times New Roman" w:cs="Times New Roman"/>
          <w:color w:val="FF0000"/>
        </w:rPr>
        <w:t xml:space="preserve">and policy </w:t>
      </w:r>
      <w:r w:rsidRPr="003A5998">
        <w:rPr>
          <w:rFonts w:ascii="Times New Roman" w:hAnsi="Times New Roman" w:cs="Times New Roman"/>
          <w:color w:val="FF0000"/>
        </w:rPr>
        <w:t>worlds</w:t>
      </w:r>
      <w:r w:rsidR="005B3261" w:rsidRPr="003A5998">
        <w:rPr>
          <w:rFonts w:ascii="Times New Roman" w:hAnsi="Times New Roman" w:cs="Times New Roman"/>
          <w:color w:val="FF0000"/>
        </w:rPr>
        <w:t xml:space="preserve"> thus</w:t>
      </w:r>
      <w:r w:rsidRPr="003A5998">
        <w:rPr>
          <w:rFonts w:ascii="Times New Roman" w:hAnsi="Times New Roman" w:cs="Times New Roman"/>
          <w:color w:val="FF0000"/>
        </w:rPr>
        <w:t xml:space="preserve"> come together as a set of dynamic actors that exert push and pull on each other. In saying this we are taking a relational </w:t>
      </w:r>
      <w:r w:rsidR="00A15AA9" w:rsidRPr="003A5998">
        <w:rPr>
          <w:rFonts w:ascii="Times New Roman" w:hAnsi="Times New Roman" w:cs="Times New Roman"/>
          <w:color w:val="FF0000"/>
        </w:rPr>
        <w:t>approach</w:t>
      </w:r>
      <w:r w:rsidRPr="003A5998">
        <w:rPr>
          <w:rFonts w:ascii="Times New Roman" w:hAnsi="Times New Roman" w:cs="Times New Roman"/>
          <w:color w:val="FF0000"/>
        </w:rPr>
        <w:t xml:space="preserve">, such that we do not think we can understand the journal’s position in representing the world of (e.g.) social work practice without also noticing its relation to academia, policy, and the like, through which the journal’s engagement </w:t>
      </w:r>
      <w:r w:rsidR="00B227DE" w:rsidRPr="003A5998">
        <w:rPr>
          <w:rFonts w:ascii="Times New Roman" w:hAnsi="Times New Roman" w:cs="Times New Roman"/>
          <w:color w:val="FF0000"/>
        </w:rPr>
        <w:t>is</w:t>
      </w:r>
      <w:r w:rsidRPr="003A5998">
        <w:rPr>
          <w:rFonts w:ascii="Times New Roman" w:hAnsi="Times New Roman" w:cs="Times New Roman"/>
          <w:color w:val="FF0000"/>
        </w:rPr>
        <w:t xml:space="preserve"> refracted. By ‘relational’ we are not thinking in terms of intersubjective relations, nor in terms of a rational choice model for how the journal’s ‘policy’ is </w:t>
      </w:r>
      <w:r w:rsidR="00747EB5" w:rsidRPr="003A5998">
        <w:rPr>
          <w:rFonts w:ascii="Times New Roman" w:hAnsi="Times New Roman" w:cs="Times New Roman"/>
          <w:color w:val="FF0000"/>
        </w:rPr>
        <w:t>understood</w:t>
      </w:r>
      <w:r w:rsidRPr="003A5998">
        <w:rPr>
          <w:rFonts w:ascii="Times New Roman" w:hAnsi="Times New Roman" w:cs="Times New Roman"/>
          <w:color w:val="FF0000"/>
        </w:rPr>
        <w:t>, but in terms of systems of material, social and historical relations which exist independently of individual consciousness and will.</w:t>
      </w:r>
      <w:r w:rsidR="005B3261" w:rsidRPr="003A5998">
        <w:rPr>
          <w:rFonts w:ascii="Times New Roman" w:hAnsi="Times New Roman" w:cs="Times New Roman"/>
          <w:color w:val="FF0000"/>
        </w:rPr>
        <w:t xml:space="preserve">  </w:t>
      </w:r>
      <w:r w:rsidR="00D60B0C" w:rsidRPr="003A5998">
        <w:rPr>
          <w:rFonts w:ascii="Times New Roman" w:hAnsi="Times New Roman" w:cs="Times New Roman"/>
          <w:color w:val="FF0000"/>
        </w:rPr>
        <w:t xml:space="preserve"> </w:t>
      </w:r>
    </w:p>
    <w:p w14:paraId="6398C480" w14:textId="2B4B1707" w:rsidR="000C578A" w:rsidRPr="003A5998" w:rsidRDefault="00D51803" w:rsidP="00FA4C1D">
      <w:pPr>
        <w:spacing w:line="480" w:lineRule="auto"/>
        <w:rPr>
          <w:color w:val="FF0000"/>
        </w:rPr>
      </w:pPr>
      <w:r w:rsidRPr="003A5998">
        <w:rPr>
          <w:rFonts w:ascii="Times New Roman" w:hAnsi="Times New Roman" w:cs="Times New Roman"/>
          <w:color w:val="FF0000"/>
        </w:rPr>
        <w:t xml:space="preserve">Including an </w:t>
      </w:r>
      <w:r w:rsidR="00346C2D" w:rsidRPr="003A5998">
        <w:rPr>
          <w:rFonts w:ascii="Times New Roman" w:hAnsi="Times New Roman" w:cs="Times New Roman"/>
          <w:color w:val="FF0000"/>
        </w:rPr>
        <w:t>international</w:t>
      </w:r>
      <w:r w:rsidRPr="003A5998">
        <w:rPr>
          <w:rFonts w:ascii="Times New Roman" w:hAnsi="Times New Roman" w:cs="Times New Roman"/>
          <w:color w:val="FF0000"/>
        </w:rPr>
        <w:t xml:space="preserve"> </w:t>
      </w:r>
      <w:r w:rsidR="00346C2D" w:rsidRPr="003A5998">
        <w:rPr>
          <w:rFonts w:ascii="Times New Roman" w:hAnsi="Times New Roman" w:cs="Times New Roman"/>
          <w:color w:val="FF0000"/>
        </w:rPr>
        <w:t>dimension</w:t>
      </w:r>
      <w:r w:rsidRPr="003A5998">
        <w:rPr>
          <w:rFonts w:ascii="Times New Roman" w:hAnsi="Times New Roman" w:cs="Times New Roman"/>
          <w:color w:val="FF0000"/>
        </w:rPr>
        <w:t xml:space="preserve"> in the paper has a </w:t>
      </w:r>
      <w:r w:rsidR="00346C2D" w:rsidRPr="003A5998">
        <w:rPr>
          <w:rFonts w:ascii="Times New Roman" w:hAnsi="Times New Roman" w:cs="Times New Roman"/>
          <w:color w:val="FF0000"/>
        </w:rPr>
        <w:t>dual</w:t>
      </w:r>
      <w:r w:rsidRPr="003A5998">
        <w:rPr>
          <w:rFonts w:ascii="Times New Roman" w:hAnsi="Times New Roman" w:cs="Times New Roman"/>
          <w:color w:val="FF0000"/>
        </w:rPr>
        <w:t xml:space="preserve"> purpose.  Firstly</w:t>
      </w:r>
      <w:r w:rsidR="00985B1A" w:rsidRPr="003A5998">
        <w:rPr>
          <w:rFonts w:ascii="Times New Roman" w:hAnsi="Times New Roman" w:cs="Times New Roman"/>
          <w:color w:val="FF0000"/>
        </w:rPr>
        <w:t>,</w:t>
      </w:r>
      <w:r w:rsidRPr="003A5998">
        <w:rPr>
          <w:rFonts w:ascii="Times New Roman" w:hAnsi="Times New Roman" w:cs="Times New Roman"/>
          <w:color w:val="FF0000"/>
        </w:rPr>
        <w:t xml:space="preserve"> it </w:t>
      </w:r>
      <w:r w:rsidR="00346C2D" w:rsidRPr="003A5998">
        <w:rPr>
          <w:rFonts w:ascii="Times New Roman" w:hAnsi="Times New Roman" w:cs="Times New Roman"/>
          <w:color w:val="FF0000"/>
        </w:rPr>
        <w:t xml:space="preserve">enables analysis of </w:t>
      </w:r>
      <w:r w:rsidRPr="003A5998">
        <w:rPr>
          <w:rFonts w:ascii="Times New Roman" w:hAnsi="Times New Roman" w:cs="Times New Roman"/>
          <w:color w:val="FF0000"/>
        </w:rPr>
        <w:t>how the journal’s position-taking</w:t>
      </w:r>
      <w:r w:rsidR="00346C2D" w:rsidRPr="003A5998">
        <w:rPr>
          <w:rFonts w:ascii="Times New Roman" w:hAnsi="Times New Roman" w:cs="Times New Roman"/>
          <w:color w:val="FF0000"/>
        </w:rPr>
        <w:t xml:space="preserve"> is</w:t>
      </w:r>
      <w:r w:rsidR="00C825F2">
        <w:rPr>
          <w:rFonts w:ascii="Times New Roman" w:hAnsi="Times New Roman" w:cs="Times New Roman"/>
          <w:color w:val="FF0000"/>
        </w:rPr>
        <w:t xml:space="preserve"> influenced beyond the worlds</w:t>
      </w:r>
      <w:r w:rsidRPr="003A5998">
        <w:rPr>
          <w:rFonts w:ascii="Times New Roman" w:hAnsi="Times New Roman" w:cs="Times New Roman"/>
          <w:color w:val="FF0000"/>
        </w:rPr>
        <w:t xml:space="preserve"> present in the national arena within which the journal is sited.  Secondly</w:t>
      </w:r>
      <w:r w:rsidR="00346C2D" w:rsidRPr="003A5998">
        <w:rPr>
          <w:rFonts w:ascii="Times New Roman" w:hAnsi="Times New Roman" w:cs="Times New Roman"/>
          <w:color w:val="FF0000"/>
        </w:rPr>
        <w:t xml:space="preserve">, it </w:t>
      </w:r>
      <w:r w:rsidR="00BB7D10" w:rsidRPr="003A5998">
        <w:rPr>
          <w:rFonts w:ascii="Times New Roman" w:hAnsi="Times New Roman" w:cs="Times New Roman"/>
          <w:color w:val="FF0000"/>
        </w:rPr>
        <w:t>draws attention to</w:t>
      </w:r>
      <w:r w:rsidR="00346C2D" w:rsidRPr="003A5998">
        <w:rPr>
          <w:rFonts w:ascii="Times New Roman" w:hAnsi="Times New Roman" w:cs="Times New Roman"/>
          <w:color w:val="FF0000"/>
        </w:rPr>
        <w:t xml:space="preserve"> the ways in which </w:t>
      </w:r>
      <w:r w:rsidRPr="003A5998">
        <w:rPr>
          <w:rFonts w:ascii="Times New Roman" w:hAnsi="Times New Roman" w:cs="Times New Roman"/>
          <w:color w:val="FF0000"/>
        </w:rPr>
        <w:t xml:space="preserve">the relational dynamics </w:t>
      </w:r>
      <w:r w:rsidR="00C825F2">
        <w:rPr>
          <w:rFonts w:ascii="Times New Roman" w:hAnsi="Times New Roman" w:cs="Times New Roman"/>
          <w:color w:val="FF0000"/>
        </w:rPr>
        <w:t>between the worlds</w:t>
      </w:r>
      <w:r w:rsidR="00346C2D" w:rsidRPr="003A5998">
        <w:rPr>
          <w:rFonts w:ascii="Times New Roman" w:hAnsi="Times New Roman" w:cs="Times New Roman"/>
          <w:color w:val="FF0000"/>
        </w:rPr>
        <w:t xml:space="preserve"> of policy,</w:t>
      </w:r>
      <w:r w:rsidR="001B3A9A" w:rsidRPr="003A5998">
        <w:rPr>
          <w:rFonts w:ascii="Times New Roman" w:hAnsi="Times New Roman" w:cs="Times New Roman"/>
          <w:color w:val="FF0000"/>
        </w:rPr>
        <w:t xml:space="preserve"> profession and academia </w:t>
      </w:r>
      <w:r w:rsidRPr="003A5998">
        <w:rPr>
          <w:rFonts w:ascii="Times New Roman" w:hAnsi="Times New Roman" w:cs="Times New Roman"/>
          <w:color w:val="FF0000"/>
        </w:rPr>
        <w:t xml:space="preserve">are intersected by a concern </w:t>
      </w:r>
      <w:r w:rsidR="001B3A9A" w:rsidRPr="003A5998">
        <w:rPr>
          <w:rFonts w:ascii="Times New Roman" w:hAnsi="Times New Roman" w:cs="Times New Roman"/>
          <w:color w:val="FF0000"/>
        </w:rPr>
        <w:t xml:space="preserve">in the journal </w:t>
      </w:r>
      <w:r w:rsidR="009209A4" w:rsidRPr="003A5998">
        <w:rPr>
          <w:rFonts w:ascii="Times New Roman" w:hAnsi="Times New Roman" w:cs="Times New Roman"/>
          <w:color w:val="FF0000"/>
        </w:rPr>
        <w:t xml:space="preserve">with global reach.  </w:t>
      </w:r>
      <w:r w:rsidRPr="003A5998">
        <w:rPr>
          <w:rFonts w:ascii="Times New Roman" w:hAnsi="Times New Roman" w:cs="Times New Roman"/>
          <w:color w:val="FF0000"/>
        </w:rPr>
        <w:t xml:space="preserve"> </w:t>
      </w:r>
      <w:r w:rsidR="001B3A9A" w:rsidRPr="003A5998">
        <w:rPr>
          <w:rFonts w:ascii="Times New Roman" w:hAnsi="Times New Roman" w:cs="Times New Roman"/>
          <w:color w:val="FF0000"/>
        </w:rPr>
        <w:t xml:space="preserve">By </w:t>
      </w:r>
      <w:r w:rsidR="000537B6" w:rsidRPr="003A5998">
        <w:rPr>
          <w:rFonts w:ascii="Times New Roman" w:hAnsi="Times New Roman" w:cs="Times New Roman"/>
          <w:color w:val="FF0000"/>
        </w:rPr>
        <w:t>tracing these dynamics, we</w:t>
      </w:r>
      <w:r w:rsidR="001B3A9A" w:rsidRPr="003A5998">
        <w:rPr>
          <w:rFonts w:ascii="Times New Roman" w:hAnsi="Times New Roman" w:cs="Times New Roman"/>
          <w:color w:val="FF0000"/>
        </w:rPr>
        <w:t xml:space="preserve"> </w:t>
      </w:r>
      <w:r w:rsidR="00692557" w:rsidRPr="003A5998">
        <w:rPr>
          <w:rFonts w:ascii="Times New Roman" w:hAnsi="Times New Roman" w:cs="Times New Roman"/>
          <w:color w:val="FF0000"/>
        </w:rPr>
        <w:t xml:space="preserve">consider </w:t>
      </w:r>
      <w:r w:rsidR="006B17E4" w:rsidRPr="003A5998">
        <w:rPr>
          <w:rFonts w:ascii="Times New Roman" w:hAnsi="Times New Roman" w:cs="Times New Roman"/>
          <w:color w:val="FF0000"/>
        </w:rPr>
        <w:t>where t</w:t>
      </w:r>
      <w:r w:rsidR="00C825F2">
        <w:rPr>
          <w:rFonts w:ascii="Times New Roman" w:hAnsi="Times New Roman" w:cs="Times New Roman"/>
          <w:color w:val="FF0000"/>
        </w:rPr>
        <w:t xml:space="preserve">he boundaries lie in ‘framing’ </w:t>
      </w:r>
      <w:r w:rsidR="006B17E4" w:rsidRPr="003A5998">
        <w:rPr>
          <w:rFonts w:ascii="Times New Roman" w:hAnsi="Times New Roman" w:cs="Times New Roman"/>
          <w:color w:val="FF0000"/>
        </w:rPr>
        <w:t xml:space="preserve">the social work field, for </w:t>
      </w:r>
      <w:r w:rsidR="00050D12" w:rsidRPr="003A5998">
        <w:rPr>
          <w:rFonts w:ascii="Times New Roman" w:hAnsi="Times New Roman" w:cs="Times New Roman"/>
          <w:color w:val="FF0000"/>
        </w:rPr>
        <w:t>a jou</w:t>
      </w:r>
      <w:r w:rsidR="000617EA" w:rsidRPr="003A5998">
        <w:rPr>
          <w:rFonts w:ascii="Times New Roman" w:hAnsi="Times New Roman" w:cs="Times New Roman"/>
          <w:color w:val="FF0000"/>
        </w:rPr>
        <w:t xml:space="preserve">rnal which has cultivated </w:t>
      </w:r>
      <w:r w:rsidR="007679F6" w:rsidRPr="003A5998">
        <w:rPr>
          <w:rFonts w:ascii="Times New Roman" w:hAnsi="Times New Roman" w:cs="Times New Roman"/>
          <w:color w:val="FF0000"/>
        </w:rPr>
        <w:t>a reputation</w:t>
      </w:r>
      <w:r w:rsidR="000617EA" w:rsidRPr="003A5998">
        <w:rPr>
          <w:rFonts w:ascii="Times New Roman" w:hAnsi="Times New Roman" w:cs="Times New Roman"/>
          <w:color w:val="FF0000"/>
        </w:rPr>
        <w:t xml:space="preserve"> as bei</w:t>
      </w:r>
      <w:r w:rsidR="00C825F2">
        <w:rPr>
          <w:rFonts w:ascii="Times New Roman" w:hAnsi="Times New Roman" w:cs="Times New Roman"/>
          <w:color w:val="FF0000"/>
        </w:rPr>
        <w:t>ng an inclusive and generalist record</w:t>
      </w:r>
      <w:r w:rsidR="000617EA" w:rsidRPr="003A5998">
        <w:rPr>
          <w:rFonts w:ascii="Times New Roman" w:hAnsi="Times New Roman" w:cs="Times New Roman"/>
          <w:color w:val="FF0000"/>
        </w:rPr>
        <w:t xml:space="preserve"> </w:t>
      </w:r>
      <w:r w:rsidR="006B17E4" w:rsidRPr="003A5998">
        <w:rPr>
          <w:rFonts w:ascii="Times New Roman" w:hAnsi="Times New Roman" w:cs="Times New Roman"/>
          <w:color w:val="FF0000"/>
        </w:rPr>
        <w:t xml:space="preserve"> for social work. </w:t>
      </w:r>
    </w:p>
    <w:p w14:paraId="6EC33D7F" w14:textId="7D0CBF29" w:rsidR="00FA4C1D" w:rsidRPr="003A5998" w:rsidRDefault="003A5998" w:rsidP="00FA4C1D">
      <w:pPr>
        <w:spacing w:line="480" w:lineRule="auto"/>
        <w:rPr>
          <w:rFonts w:ascii="Times New Roman" w:hAnsi="Times New Roman" w:cs="Times New Roman"/>
          <w:color w:val="FF0000"/>
        </w:rPr>
      </w:pPr>
      <w:r w:rsidRPr="003A5998">
        <w:rPr>
          <w:rFonts w:ascii="Times New Roman" w:hAnsi="Times New Roman" w:cs="Times New Roman"/>
          <w:color w:val="FF0000"/>
        </w:rPr>
        <w:t xml:space="preserve">We </w:t>
      </w:r>
      <w:r w:rsidR="00C825F2">
        <w:rPr>
          <w:rFonts w:ascii="Times New Roman" w:hAnsi="Times New Roman" w:cs="Times New Roman"/>
          <w:color w:val="FF0000"/>
        </w:rPr>
        <w:t>deal with the journal’s worlds</w:t>
      </w:r>
      <w:r w:rsidRPr="003A5998">
        <w:rPr>
          <w:rFonts w:ascii="Times New Roman" w:hAnsi="Times New Roman" w:cs="Times New Roman"/>
          <w:color w:val="FF0000"/>
        </w:rPr>
        <w:t xml:space="preserve"> on the premise, tacitly accepted by the journal,  that social work can be regarded as </w:t>
      </w:r>
      <w:r w:rsidR="0053204D">
        <w:rPr>
          <w:rFonts w:ascii="Times New Roman" w:hAnsi="Times New Roman" w:cs="Times New Roman"/>
          <w:color w:val="FF0000"/>
        </w:rPr>
        <w:t>heterogeneous</w:t>
      </w:r>
      <w:r w:rsidRPr="003A5998">
        <w:rPr>
          <w:rFonts w:ascii="Times New Roman" w:hAnsi="Times New Roman" w:cs="Times New Roman"/>
          <w:color w:val="FF0000"/>
        </w:rPr>
        <w:t xml:space="preserve"> within a shared whole, and that the role of the journal is to represent that heterogeneity. </w:t>
      </w:r>
      <w:r w:rsidR="001F499D" w:rsidRPr="003A5998">
        <w:rPr>
          <w:rFonts w:ascii="Times New Roman" w:hAnsi="Times New Roman" w:cs="Times New Roman"/>
          <w:color w:val="FF0000"/>
        </w:rPr>
        <w:t>This premise holds good only insofar as the journal’s different worlds deliver on that promise.</w:t>
      </w:r>
    </w:p>
    <w:p w14:paraId="20C11B77" w14:textId="77777777" w:rsidR="00EA2892" w:rsidRPr="007004EF" w:rsidRDefault="00EA2892" w:rsidP="00FA4C1D">
      <w:pPr>
        <w:spacing w:line="480" w:lineRule="auto"/>
        <w:rPr>
          <w:rFonts w:ascii="Times New Roman" w:hAnsi="Times New Roman" w:cs="Times New Roman"/>
          <w:b/>
        </w:rPr>
      </w:pPr>
    </w:p>
    <w:p w14:paraId="3A979642" w14:textId="014E89FF" w:rsidR="00B93F03" w:rsidRPr="007004EF" w:rsidRDefault="00FF25FB" w:rsidP="00FA4C1D">
      <w:pPr>
        <w:spacing w:line="480" w:lineRule="auto"/>
        <w:rPr>
          <w:rFonts w:ascii="Times New Roman" w:hAnsi="Times New Roman" w:cs="Times New Roman"/>
          <w:b/>
        </w:rPr>
      </w:pPr>
      <w:r w:rsidRPr="007004EF">
        <w:rPr>
          <w:rFonts w:ascii="Times New Roman" w:hAnsi="Times New Roman" w:cs="Times New Roman"/>
          <w:b/>
        </w:rPr>
        <w:t>A journal case s</w:t>
      </w:r>
      <w:r w:rsidR="00F64B1C" w:rsidRPr="007004EF">
        <w:rPr>
          <w:rFonts w:ascii="Times New Roman" w:hAnsi="Times New Roman" w:cs="Times New Roman"/>
          <w:b/>
        </w:rPr>
        <w:t>tudy</w:t>
      </w:r>
      <w:r w:rsidR="001077DD" w:rsidRPr="007004EF">
        <w:rPr>
          <w:rFonts w:ascii="Times New Roman" w:hAnsi="Times New Roman" w:cs="Times New Roman"/>
          <w:b/>
        </w:rPr>
        <w:t xml:space="preserve"> </w:t>
      </w:r>
    </w:p>
    <w:p w14:paraId="340406EE" w14:textId="2F9E4887" w:rsidR="00F64B1C" w:rsidRPr="007004EF" w:rsidRDefault="00F64B1C" w:rsidP="00FA4C1D">
      <w:pPr>
        <w:spacing w:line="480" w:lineRule="auto"/>
        <w:rPr>
          <w:rFonts w:ascii="Times New Roman" w:hAnsi="Times New Roman" w:cs="Times New Roman"/>
          <w:lang w:val="en-US"/>
        </w:rPr>
      </w:pPr>
      <w:r w:rsidRPr="007004EF">
        <w:rPr>
          <w:rFonts w:ascii="Times New Roman" w:hAnsi="Times New Roman" w:cs="Times New Roman"/>
          <w:lang w:val="en-US"/>
        </w:rPr>
        <w:t xml:space="preserve">The </w:t>
      </w:r>
      <w:r w:rsidR="00C87CA4" w:rsidRPr="007004EF">
        <w:rPr>
          <w:rFonts w:ascii="Times New Roman" w:hAnsi="Times New Roman" w:cs="Times New Roman"/>
          <w:lang w:val="en-US"/>
        </w:rPr>
        <w:t>journal</w:t>
      </w:r>
      <w:r w:rsidRPr="007004EF">
        <w:rPr>
          <w:rFonts w:ascii="Times New Roman" w:hAnsi="Times New Roman" w:cs="Times New Roman"/>
          <w:lang w:val="en-US"/>
        </w:rPr>
        <w:t xml:space="preserve"> has played a significant role in the development of social work for half a century.  </w:t>
      </w:r>
      <w:r w:rsidR="002F0426" w:rsidRPr="007004EF">
        <w:rPr>
          <w:rFonts w:ascii="Times New Roman" w:hAnsi="Times New Roman" w:cs="Times New Roman"/>
          <w:lang w:val="en-US"/>
        </w:rPr>
        <w:t>A</w:t>
      </w:r>
      <w:r w:rsidRPr="007004EF">
        <w:rPr>
          <w:rFonts w:ascii="Times New Roman" w:hAnsi="Times New Roman" w:cs="Times New Roman"/>
          <w:lang w:val="en-US"/>
        </w:rPr>
        <w:t>s</w:t>
      </w:r>
      <w:r w:rsidR="00957BA5" w:rsidRPr="007004EF">
        <w:rPr>
          <w:rFonts w:ascii="Times New Roman" w:hAnsi="Times New Roman" w:cs="Times New Roman"/>
          <w:lang w:val="en-US"/>
        </w:rPr>
        <w:t xml:space="preserve"> </w:t>
      </w:r>
      <w:r w:rsidRPr="007004EF">
        <w:rPr>
          <w:rFonts w:ascii="Times New Roman" w:hAnsi="Times New Roman" w:cs="Times New Roman"/>
          <w:lang w:val="en-US"/>
        </w:rPr>
        <w:t>the ‘society journal’ of</w:t>
      </w:r>
      <w:r w:rsidR="001903F5" w:rsidRPr="007004EF">
        <w:rPr>
          <w:rFonts w:ascii="Times New Roman" w:hAnsi="Times New Roman" w:cs="Times New Roman"/>
          <w:lang w:val="en-US"/>
        </w:rPr>
        <w:t>, at the time of its launch</w:t>
      </w:r>
      <w:r w:rsidR="002F0426" w:rsidRPr="007004EF">
        <w:rPr>
          <w:rFonts w:ascii="Times New Roman" w:hAnsi="Times New Roman" w:cs="Times New Roman"/>
          <w:lang w:val="en-US"/>
        </w:rPr>
        <w:t xml:space="preserve"> in 1971</w:t>
      </w:r>
      <w:r w:rsidR="00957BA5" w:rsidRPr="007004EF">
        <w:rPr>
          <w:rFonts w:ascii="Times New Roman" w:hAnsi="Times New Roman" w:cs="Times New Roman"/>
          <w:lang w:val="en-US"/>
        </w:rPr>
        <w:t>,</w:t>
      </w:r>
      <w:r w:rsidRPr="007004EF">
        <w:rPr>
          <w:rFonts w:ascii="Times New Roman" w:hAnsi="Times New Roman" w:cs="Times New Roman"/>
          <w:lang w:val="en-US"/>
        </w:rPr>
        <w:t xml:space="preserve"> </w:t>
      </w:r>
      <w:r w:rsidR="001903F5" w:rsidRPr="007004EF">
        <w:rPr>
          <w:rFonts w:ascii="Times New Roman" w:hAnsi="Times New Roman" w:cs="Times New Roman"/>
          <w:lang w:val="en-US"/>
        </w:rPr>
        <w:t xml:space="preserve">a </w:t>
      </w:r>
      <w:r w:rsidRPr="007004EF">
        <w:rPr>
          <w:rFonts w:ascii="Times New Roman" w:hAnsi="Times New Roman" w:cs="Times New Roman"/>
          <w:lang w:val="en-US"/>
        </w:rPr>
        <w:t xml:space="preserve">newly formed </w:t>
      </w:r>
      <w:r w:rsidR="00AD7AD5" w:rsidRPr="007004EF">
        <w:rPr>
          <w:rFonts w:ascii="Times New Roman" w:hAnsi="Times New Roman" w:cs="Times New Roman"/>
          <w:lang w:val="en-US"/>
        </w:rPr>
        <w:t>national professional association</w:t>
      </w:r>
      <w:r w:rsidR="00846233" w:rsidRPr="007004EF">
        <w:rPr>
          <w:rFonts w:ascii="Times New Roman" w:hAnsi="Times New Roman" w:cs="Times New Roman"/>
          <w:lang w:val="en-US"/>
        </w:rPr>
        <w:t>,</w:t>
      </w:r>
      <w:r w:rsidRPr="007004EF">
        <w:rPr>
          <w:rFonts w:ascii="Times New Roman" w:hAnsi="Times New Roman" w:cs="Times New Roman"/>
          <w:lang w:val="en-US"/>
        </w:rPr>
        <w:t xml:space="preserve"> </w:t>
      </w:r>
      <w:r w:rsidR="002F0426" w:rsidRPr="007004EF">
        <w:rPr>
          <w:rFonts w:ascii="Times New Roman" w:hAnsi="Times New Roman" w:cs="Times New Roman"/>
          <w:lang w:val="en-US"/>
        </w:rPr>
        <w:t xml:space="preserve">it has become </w:t>
      </w:r>
      <w:r w:rsidRPr="007004EF">
        <w:rPr>
          <w:rFonts w:ascii="Times New Roman" w:hAnsi="Times New Roman" w:cs="Times New Roman"/>
          <w:lang w:val="en-US"/>
        </w:rPr>
        <w:t xml:space="preserve">the foremost repository of scholarship for social work in the UK.  </w:t>
      </w:r>
      <w:r w:rsidR="00784F37" w:rsidRPr="007004EF">
        <w:rPr>
          <w:rFonts w:ascii="Times New Roman" w:hAnsi="Times New Roman" w:cs="Times New Roman"/>
          <w:lang w:val="en-US"/>
        </w:rPr>
        <w:t>Consequently</w:t>
      </w:r>
      <w:r w:rsidRPr="007004EF">
        <w:rPr>
          <w:rFonts w:ascii="Times New Roman" w:hAnsi="Times New Roman" w:cs="Times New Roman"/>
          <w:lang w:val="en-US"/>
        </w:rPr>
        <w:t xml:space="preserve">, the </w:t>
      </w:r>
      <w:r w:rsidR="008D0EA1" w:rsidRPr="007004EF">
        <w:rPr>
          <w:rFonts w:ascii="Times New Roman" w:hAnsi="Times New Roman" w:cs="Times New Roman"/>
          <w:lang w:val="en-US"/>
        </w:rPr>
        <w:t>journal</w:t>
      </w:r>
      <w:r w:rsidRPr="007004EF">
        <w:rPr>
          <w:rFonts w:ascii="Times New Roman" w:hAnsi="Times New Roman" w:cs="Times New Roman"/>
          <w:i/>
          <w:lang w:val="en-US"/>
        </w:rPr>
        <w:t xml:space="preserve"> </w:t>
      </w:r>
      <w:r w:rsidRPr="007004EF">
        <w:rPr>
          <w:rFonts w:ascii="Times New Roman" w:hAnsi="Times New Roman" w:cs="Times New Roman"/>
          <w:lang w:val="en-US"/>
        </w:rPr>
        <w:t xml:space="preserve">has a rich depository of data, which not only tell the story of the journal </w:t>
      </w:r>
      <w:r w:rsidR="007635D2" w:rsidRPr="007004EF">
        <w:rPr>
          <w:rFonts w:ascii="Times New Roman" w:hAnsi="Times New Roman" w:cs="Times New Roman"/>
          <w:lang w:val="en-US"/>
        </w:rPr>
        <w:t>itself but</w:t>
      </w:r>
      <w:r w:rsidRPr="007004EF">
        <w:rPr>
          <w:rFonts w:ascii="Times New Roman" w:hAnsi="Times New Roman" w:cs="Times New Roman"/>
          <w:lang w:val="en-US"/>
        </w:rPr>
        <w:t xml:space="preserve"> </w:t>
      </w:r>
      <w:r w:rsidR="007035CD" w:rsidRPr="007004EF">
        <w:rPr>
          <w:rFonts w:ascii="Times New Roman" w:hAnsi="Times New Roman" w:cs="Times New Roman"/>
          <w:lang w:val="en-US"/>
        </w:rPr>
        <w:t>reflect</w:t>
      </w:r>
      <w:r w:rsidRPr="007004EF">
        <w:rPr>
          <w:rFonts w:ascii="Times New Roman" w:hAnsi="Times New Roman" w:cs="Times New Roman"/>
          <w:lang w:val="en-US"/>
        </w:rPr>
        <w:t xml:space="preserve"> the narrative of social work as a changing field.  </w:t>
      </w:r>
    </w:p>
    <w:p w14:paraId="07631379" w14:textId="2BD7350B" w:rsidR="00492FD3" w:rsidRPr="007004EF" w:rsidRDefault="00951D6D" w:rsidP="00FA4C1D">
      <w:pPr>
        <w:spacing w:line="480" w:lineRule="auto"/>
        <w:rPr>
          <w:rFonts w:ascii="Times New Roman" w:hAnsi="Times New Roman" w:cs="Times New Roman"/>
        </w:rPr>
      </w:pPr>
      <w:r w:rsidRPr="007004EF">
        <w:rPr>
          <w:rFonts w:ascii="Times New Roman" w:hAnsi="Times New Roman" w:cs="Times New Roman"/>
        </w:rPr>
        <w:t>Assessing</w:t>
      </w:r>
      <w:r w:rsidR="007035CD" w:rsidRPr="007004EF">
        <w:rPr>
          <w:rFonts w:ascii="Times New Roman" w:hAnsi="Times New Roman" w:cs="Times New Roman"/>
        </w:rPr>
        <w:t xml:space="preserve"> this data </w:t>
      </w:r>
      <w:r w:rsidR="00724866" w:rsidRPr="007004EF">
        <w:rPr>
          <w:rFonts w:ascii="Times New Roman" w:hAnsi="Times New Roman" w:cs="Times New Roman"/>
        </w:rPr>
        <w:t xml:space="preserve">necessitated examining the journal </w:t>
      </w:r>
      <w:r w:rsidR="007035CD" w:rsidRPr="007004EF">
        <w:rPr>
          <w:rFonts w:ascii="Times New Roman" w:hAnsi="Times New Roman" w:cs="Times New Roman"/>
        </w:rPr>
        <w:t xml:space="preserve">through </w:t>
      </w:r>
      <w:r w:rsidR="00573CA3">
        <w:rPr>
          <w:rFonts w:ascii="Times New Roman" w:hAnsi="Times New Roman" w:cs="Times New Roman"/>
        </w:rPr>
        <w:t>different</w:t>
      </w:r>
      <w:r w:rsidR="007035CD" w:rsidRPr="007004EF">
        <w:rPr>
          <w:rFonts w:ascii="Times New Roman" w:hAnsi="Times New Roman" w:cs="Times New Roman"/>
        </w:rPr>
        <w:t xml:space="preserve"> methodological lenses</w:t>
      </w:r>
      <w:r w:rsidR="00724866" w:rsidRPr="007004EF">
        <w:rPr>
          <w:rFonts w:ascii="Times New Roman" w:hAnsi="Times New Roman" w:cs="Times New Roman"/>
        </w:rPr>
        <w:t xml:space="preserve">.  </w:t>
      </w:r>
      <w:r w:rsidR="007035CD" w:rsidRPr="007004EF">
        <w:rPr>
          <w:rFonts w:ascii="Times New Roman" w:hAnsi="Times New Roman" w:cs="Times New Roman"/>
        </w:rPr>
        <w:t xml:space="preserve">We took the approach of a </w:t>
      </w:r>
      <w:r w:rsidR="00573CA3">
        <w:rPr>
          <w:rFonts w:ascii="Times New Roman" w:hAnsi="Times New Roman" w:cs="Times New Roman"/>
        </w:rPr>
        <w:t>multi-</w:t>
      </w:r>
      <w:r w:rsidR="00724866" w:rsidRPr="007004EF">
        <w:rPr>
          <w:rFonts w:ascii="Times New Roman" w:hAnsi="Times New Roman" w:cs="Times New Roman"/>
        </w:rPr>
        <w:t>method historical case study</w:t>
      </w:r>
      <w:r w:rsidR="00C825F2">
        <w:rPr>
          <w:rFonts w:ascii="Times New Roman" w:hAnsi="Times New Roman" w:cs="Times New Roman"/>
        </w:rPr>
        <w:t xml:space="preserve"> of</w:t>
      </w:r>
      <w:r w:rsidR="00724866" w:rsidRPr="007004EF">
        <w:rPr>
          <w:rFonts w:ascii="Times New Roman" w:hAnsi="Times New Roman" w:cs="Times New Roman"/>
        </w:rPr>
        <w:t xml:space="preserve"> </w:t>
      </w:r>
      <w:r w:rsidR="00C825F2">
        <w:rPr>
          <w:rFonts w:ascii="Times New Roman" w:hAnsi="Times New Roman" w:cs="Times New Roman"/>
        </w:rPr>
        <w:t xml:space="preserve">the </w:t>
      </w:r>
      <w:r w:rsidR="00724866" w:rsidRPr="007004EF">
        <w:rPr>
          <w:rFonts w:ascii="Times New Roman" w:hAnsi="Times New Roman" w:cs="Times New Roman"/>
        </w:rPr>
        <w:t>first forty years of the journal</w:t>
      </w:r>
      <w:r w:rsidR="00724866" w:rsidRPr="007004EF">
        <w:rPr>
          <w:rStyle w:val="EndnoteReference"/>
          <w:rFonts w:ascii="Times New Roman" w:hAnsi="Times New Roman" w:cs="Times New Roman"/>
        </w:rPr>
        <w:endnoteReference w:id="1"/>
      </w:r>
      <w:r w:rsidR="00724866" w:rsidRPr="007004EF">
        <w:rPr>
          <w:rFonts w:ascii="Times New Roman" w:hAnsi="Times New Roman" w:cs="Times New Roman"/>
        </w:rPr>
        <w:t xml:space="preserve">, encompassing </w:t>
      </w:r>
      <w:r w:rsidR="001C6961">
        <w:rPr>
          <w:rFonts w:ascii="Times New Roman" w:hAnsi="Times New Roman" w:cs="Times New Roman"/>
        </w:rPr>
        <w:t>archival/</w:t>
      </w:r>
      <w:r w:rsidR="00724866" w:rsidRPr="007004EF">
        <w:rPr>
          <w:rFonts w:ascii="Times New Roman" w:hAnsi="Times New Roman" w:cs="Times New Roman"/>
        </w:rPr>
        <w:t xml:space="preserve">documentary analysis, oral histories, and examination of journal content.   The publishers gave access to Editorial Board </w:t>
      </w:r>
      <w:r w:rsidR="00F97F99" w:rsidRPr="007004EF">
        <w:rPr>
          <w:rFonts w:ascii="Times New Roman" w:hAnsi="Times New Roman" w:cs="Times New Roman"/>
        </w:rPr>
        <w:t>papers</w:t>
      </w:r>
      <w:r w:rsidR="00BA0F3A">
        <w:rPr>
          <w:rFonts w:ascii="Times New Roman" w:hAnsi="Times New Roman" w:cs="Times New Roman"/>
        </w:rPr>
        <w:t xml:space="preserve"> and we</w:t>
      </w:r>
      <w:r w:rsidR="00724866" w:rsidRPr="007004EF">
        <w:rPr>
          <w:rFonts w:ascii="Times New Roman" w:hAnsi="Times New Roman" w:cs="Times New Roman"/>
        </w:rPr>
        <w:t xml:space="preserve"> visited the records kept </w:t>
      </w:r>
      <w:r w:rsidR="00C825F2">
        <w:rPr>
          <w:rFonts w:ascii="Times New Roman" w:hAnsi="Times New Roman" w:cs="Times New Roman"/>
        </w:rPr>
        <w:t xml:space="preserve">for </w:t>
      </w:r>
      <w:r w:rsidR="00724866" w:rsidRPr="007004EF">
        <w:rPr>
          <w:rFonts w:ascii="Times New Roman" w:hAnsi="Times New Roman" w:cs="Times New Roman"/>
        </w:rPr>
        <w:t>the professional association at the Modern Records Centre linked to Warwick University</w:t>
      </w:r>
      <w:r w:rsidR="00F9611D" w:rsidRPr="007004EF">
        <w:rPr>
          <w:rFonts w:ascii="Times New Roman" w:hAnsi="Times New Roman" w:cs="Times New Roman"/>
        </w:rPr>
        <w:t xml:space="preserve"> in the U.K</w:t>
      </w:r>
      <w:r w:rsidR="00724866" w:rsidRPr="007004EF">
        <w:rPr>
          <w:rFonts w:ascii="Times New Roman" w:hAnsi="Times New Roman" w:cs="Times New Roman"/>
        </w:rPr>
        <w:t xml:space="preserve">. </w:t>
      </w:r>
      <w:r w:rsidR="000A64C1" w:rsidRPr="007004EF">
        <w:rPr>
          <w:rFonts w:ascii="Times New Roman" w:hAnsi="Times New Roman" w:cs="Times New Roman"/>
        </w:rPr>
        <w:t xml:space="preserve"> I</w:t>
      </w:r>
      <w:r w:rsidR="00724866" w:rsidRPr="007004EF">
        <w:rPr>
          <w:rFonts w:ascii="Times New Roman" w:hAnsi="Times New Roman" w:cs="Times New Roman"/>
        </w:rPr>
        <w:t>nterviews took pl</w:t>
      </w:r>
      <w:r w:rsidR="00C825F2">
        <w:rPr>
          <w:rFonts w:ascii="Times New Roman" w:hAnsi="Times New Roman" w:cs="Times New Roman"/>
        </w:rPr>
        <w:t xml:space="preserve">ace with eleven former editors </w:t>
      </w:r>
      <w:r w:rsidR="00724866" w:rsidRPr="007004EF">
        <w:rPr>
          <w:rFonts w:ascii="Times New Roman" w:hAnsi="Times New Roman" w:cs="Times New Roman"/>
        </w:rPr>
        <w:t xml:space="preserve">and other key informants. </w:t>
      </w:r>
      <w:r w:rsidR="00F97F99" w:rsidRPr="007004EF">
        <w:rPr>
          <w:rFonts w:ascii="Times New Roman" w:hAnsi="Times New Roman" w:cs="Times New Roman"/>
        </w:rPr>
        <w:t xml:space="preserve"> </w:t>
      </w:r>
      <w:r w:rsidR="00724866" w:rsidRPr="007004EF">
        <w:rPr>
          <w:rFonts w:ascii="Times New Roman" w:hAnsi="Times New Roman" w:cs="Times New Roman"/>
        </w:rPr>
        <w:t>We undertook a</w:t>
      </w:r>
      <w:r w:rsidR="00BA0F3A">
        <w:rPr>
          <w:rFonts w:ascii="Times New Roman" w:hAnsi="Times New Roman" w:cs="Times New Roman"/>
        </w:rPr>
        <w:t>n</w:t>
      </w:r>
      <w:r w:rsidR="00724866" w:rsidRPr="007004EF">
        <w:rPr>
          <w:rFonts w:ascii="Times New Roman" w:hAnsi="Times New Roman" w:cs="Times New Roman"/>
        </w:rPr>
        <w:t xml:space="preserve"> analysis of journal content for the last year of each of eleven editorial regimes</w:t>
      </w:r>
      <w:r w:rsidR="00724866" w:rsidRPr="007004EF">
        <w:rPr>
          <w:rStyle w:val="EndnoteReference"/>
          <w:rFonts w:ascii="Times New Roman" w:hAnsi="Times New Roman" w:cs="Times New Roman"/>
        </w:rPr>
        <w:endnoteReference w:id="2"/>
      </w:r>
      <w:r w:rsidR="00F97F99" w:rsidRPr="007004EF">
        <w:rPr>
          <w:rFonts w:ascii="Times New Roman" w:hAnsi="Times New Roman" w:cs="Times New Roman"/>
        </w:rPr>
        <w:t xml:space="preserve"> (number of articles = 483)</w:t>
      </w:r>
      <w:r w:rsidR="00724866" w:rsidRPr="007004EF">
        <w:rPr>
          <w:rFonts w:ascii="Times New Roman" w:hAnsi="Times New Roman" w:cs="Times New Roman"/>
        </w:rPr>
        <w:t>. In analysing the kinds of research published in the journal we adopted an extended categorization of kinds of social work research (</w:t>
      </w:r>
      <w:r w:rsidR="00291432" w:rsidRPr="007004EF">
        <w:rPr>
          <w:rFonts w:ascii="Times New Roman" w:hAnsi="Times New Roman" w:cs="Times New Roman"/>
        </w:rPr>
        <w:t>Shaw and Norton</w:t>
      </w:r>
      <w:r w:rsidR="00724866" w:rsidRPr="007004EF">
        <w:rPr>
          <w:rFonts w:ascii="Times New Roman" w:hAnsi="Times New Roman" w:cs="Times New Roman"/>
        </w:rPr>
        <w:t>, 2007)</w:t>
      </w:r>
      <w:r w:rsidR="00F97F99" w:rsidRPr="007004EF">
        <w:rPr>
          <w:rFonts w:ascii="Times New Roman" w:hAnsi="Times New Roman" w:cs="Times New Roman"/>
        </w:rPr>
        <w:t>.</w:t>
      </w:r>
      <w:r w:rsidR="00724866" w:rsidRPr="007004EF">
        <w:rPr>
          <w:rFonts w:ascii="Times New Roman" w:hAnsi="Times New Roman" w:cs="Times New Roman"/>
        </w:rPr>
        <w:t xml:space="preserve"> </w:t>
      </w:r>
    </w:p>
    <w:p w14:paraId="7410BC3B" w14:textId="1E1C4215" w:rsidR="00E25A86" w:rsidRPr="007004EF" w:rsidRDefault="000C25FA" w:rsidP="00FA4C1D">
      <w:pPr>
        <w:spacing w:line="480" w:lineRule="auto"/>
        <w:rPr>
          <w:rFonts w:ascii="Times New Roman" w:hAnsi="Times New Roman" w:cs="Times New Roman"/>
        </w:rPr>
      </w:pPr>
      <w:r w:rsidRPr="007004EF">
        <w:rPr>
          <w:rFonts w:ascii="Times New Roman" w:hAnsi="Times New Roman" w:cs="Times New Roman"/>
        </w:rPr>
        <w:t>On confidentiality, o</w:t>
      </w:r>
      <w:r w:rsidR="00E25A86" w:rsidRPr="007004EF">
        <w:rPr>
          <w:rFonts w:ascii="Times New Roman" w:hAnsi="Times New Roman" w:cs="Times New Roman"/>
        </w:rPr>
        <w:t xml:space="preserve">ur approach has been to adopt a feasible </w:t>
      </w:r>
      <w:r w:rsidR="00573CA3">
        <w:rPr>
          <w:rFonts w:ascii="Times New Roman" w:hAnsi="Times New Roman" w:cs="Times New Roman"/>
        </w:rPr>
        <w:t xml:space="preserve">degree of anonymity, referring </w:t>
      </w:r>
      <w:r w:rsidR="00E25A86" w:rsidRPr="007004EF">
        <w:rPr>
          <w:rFonts w:ascii="Times New Roman" w:hAnsi="Times New Roman" w:cs="Times New Roman"/>
        </w:rPr>
        <w:t xml:space="preserve">to ‘the publisher’, ‘the professional association’ or ‘the journal.’ We acknowledge that this is </w:t>
      </w:r>
      <w:r w:rsidRPr="007004EF">
        <w:rPr>
          <w:rFonts w:ascii="Times New Roman" w:hAnsi="Times New Roman" w:cs="Times New Roman"/>
        </w:rPr>
        <w:t>rather</w:t>
      </w:r>
      <w:r w:rsidR="00E25A86" w:rsidRPr="007004EF">
        <w:rPr>
          <w:rFonts w:ascii="Times New Roman" w:hAnsi="Times New Roman" w:cs="Times New Roman"/>
        </w:rPr>
        <w:t xml:space="preserve"> a token gesture, </w:t>
      </w:r>
      <w:r w:rsidR="00573CA3">
        <w:rPr>
          <w:rFonts w:ascii="Times New Roman" w:hAnsi="Times New Roman" w:cs="Times New Roman"/>
        </w:rPr>
        <w:t>as</w:t>
      </w:r>
      <w:r w:rsidR="00E25A86" w:rsidRPr="007004EF">
        <w:rPr>
          <w:rFonts w:ascii="Times New Roman" w:hAnsi="Times New Roman" w:cs="Times New Roman"/>
        </w:rPr>
        <w:t xml:space="preserve"> any interested reader could easily ‘decode’ the references. However, our approach enables us to write in ways that stress substantive point</w:t>
      </w:r>
      <w:r w:rsidR="00F773DF" w:rsidRPr="007004EF">
        <w:rPr>
          <w:rFonts w:ascii="Times New Roman" w:hAnsi="Times New Roman" w:cs="Times New Roman"/>
        </w:rPr>
        <w:t>s</w:t>
      </w:r>
      <w:r w:rsidR="00E25A86" w:rsidRPr="007004EF">
        <w:rPr>
          <w:rFonts w:ascii="Times New Roman" w:hAnsi="Times New Roman" w:cs="Times New Roman"/>
        </w:rPr>
        <w:t xml:space="preserve"> rather than </w:t>
      </w:r>
      <w:r w:rsidR="00F773DF" w:rsidRPr="007004EF">
        <w:rPr>
          <w:rFonts w:ascii="Times New Roman" w:hAnsi="Times New Roman" w:cs="Times New Roman"/>
        </w:rPr>
        <w:t xml:space="preserve">their </w:t>
      </w:r>
      <w:r w:rsidR="00E25A86" w:rsidRPr="007004EF">
        <w:rPr>
          <w:rFonts w:ascii="Times New Roman" w:hAnsi="Times New Roman" w:cs="Times New Roman"/>
        </w:rPr>
        <w:t>individual manifestation</w:t>
      </w:r>
      <w:r w:rsidR="0082617E" w:rsidRPr="007004EF">
        <w:rPr>
          <w:rFonts w:ascii="Times New Roman" w:hAnsi="Times New Roman" w:cs="Times New Roman"/>
        </w:rPr>
        <w:t>s</w:t>
      </w:r>
      <w:r w:rsidR="00E25A86" w:rsidRPr="007004EF">
        <w:rPr>
          <w:rFonts w:ascii="Times New Roman" w:hAnsi="Times New Roman" w:cs="Times New Roman"/>
        </w:rPr>
        <w:t xml:space="preserve">. </w:t>
      </w:r>
    </w:p>
    <w:p w14:paraId="7601DDB8" w14:textId="1C597B0F" w:rsidR="00724866" w:rsidRPr="007004EF" w:rsidRDefault="000C25FA" w:rsidP="00FA4C1D">
      <w:pPr>
        <w:spacing w:line="480" w:lineRule="auto"/>
        <w:rPr>
          <w:rFonts w:ascii="Times New Roman" w:hAnsi="Times New Roman" w:cs="Times New Roman"/>
        </w:rPr>
      </w:pPr>
      <w:r w:rsidRPr="007004EF">
        <w:rPr>
          <w:rFonts w:ascii="Times New Roman" w:hAnsi="Times New Roman" w:cs="Times New Roman"/>
        </w:rPr>
        <w:t>E</w:t>
      </w:r>
      <w:r w:rsidR="00724866" w:rsidRPr="007004EF">
        <w:rPr>
          <w:rFonts w:ascii="Times New Roman" w:hAnsi="Times New Roman" w:cs="Times New Roman"/>
        </w:rPr>
        <w:t xml:space="preserve">thical approval was obtained, </w:t>
      </w:r>
      <w:r w:rsidRPr="007004EF">
        <w:rPr>
          <w:rFonts w:ascii="Times New Roman" w:hAnsi="Times New Roman" w:cs="Times New Roman"/>
        </w:rPr>
        <w:t>the</w:t>
      </w:r>
      <w:r w:rsidR="00724866" w:rsidRPr="007004EF">
        <w:rPr>
          <w:rFonts w:ascii="Times New Roman" w:hAnsi="Times New Roman" w:cs="Times New Roman"/>
        </w:rPr>
        <w:t xml:space="preserve"> participants g</w:t>
      </w:r>
      <w:r w:rsidRPr="007004EF">
        <w:rPr>
          <w:rFonts w:ascii="Times New Roman" w:hAnsi="Times New Roman" w:cs="Times New Roman"/>
        </w:rPr>
        <w:t>iving</w:t>
      </w:r>
      <w:r w:rsidR="00724866" w:rsidRPr="007004EF">
        <w:rPr>
          <w:rFonts w:ascii="Times New Roman" w:hAnsi="Times New Roman" w:cs="Times New Roman"/>
        </w:rPr>
        <w:t xml:space="preserve"> written consent on the basis that interviews would be anonymised.  For that reason, when quoting </w:t>
      </w:r>
      <w:r w:rsidR="007005E4" w:rsidRPr="007004EF">
        <w:rPr>
          <w:rFonts w:ascii="Times New Roman" w:hAnsi="Times New Roman" w:cs="Times New Roman"/>
        </w:rPr>
        <w:t>e</w:t>
      </w:r>
      <w:r w:rsidR="00724866" w:rsidRPr="007004EF">
        <w:rPr>
          <w:rFonts w:ascii="Times New Roman" w:hAnsi="Times New Roman" w:cs="Times New Roman"/>
        </w:rPr>
        <w:t>ditors</w:t>
      </w:r>
      <w:r w:rsidR="0082617E" w:rsidRPr="007004EF">
        <w:rPr>
          <w:rFonts w:ascii="Times New Roman" w:hAnsi="Times New Roman" w:cs="Times New Roman"/>
        </w:rPr>
        <w:t>,</w:t>
      </w:r>
      <w:r w:rsidR="00724866" w:rsidRPr="007004EF">
        <w:rPr>
          <w:rFonts w:ascii="Times New Roman" w:hAnsi="Times New Roman" w:cs="Times New Roman"/>
        </w:rPr>
        <w:t xml:space="preserve"> we use ‘broad-brush’ references to the early or later periods of the journal. Olive Stevenson is the exception</w:t>
      </w:r>
      <w:r w:rsidR="00573CA3">
        <w:rPr>
          <w:rFonts w:ascii="Times New Roman" w:hAnsi="Times New Roman" w:cs="Times New Roman"/>
        </w:rPr>
        <w:t>,</w:t>
      </w:r>
      <w:r w:rsidR="00724866" w:rsidRPr="007004EF">
        <w:rPr>
          <w:rFonts w:ascii="Times New Roman" w:hAnsi="Times New Roman" w:cs="Times New Roman"/>
        </w:rPr>
        <w:t xml:space="preserve"> as we were unable to interview her and have drawn her perspective on the journal from published sources.  </w:t>
      </w:r>
    </w:p>
    <w:p w14:paraId="6217AEED" w14:textId="53200F00" w:rsidR="00F95F13" w:rsidRPr="007004EF" w:rsidRDefault="00BF5A8B" w:rsidP="00FA4C1D">
      <w:pPr>
        <w:spacing w:line="480" w:lineRule="auto"/>
        <w:rPr>
          <w:rFonts w:ascii="Times New Roman" w:hAnsi="Times New Roman" w:cs="Times New Roman"/>
        </w:rPr>
      </w:pPr>
      <w:r w:rsidRPr="007004EF">
        <w:rPr>
          <w:rFonts w:ascii="Times New Roman" w:hAnsi="Times New Roman" w:cs="Times New Roman"/>
        </w:rPr>
        <w:t>The starting point for analysis was the interview</w:t>
      </w:r>
      <w:r w:rsidR="00573CA3">
        <w:rPr>
          <w:rFonts w:ascii="Times New Roman" w:hAnsi="Times New Roman" w:cs="Times New Roman"/>
        </w:rPr>
        <w:t>s</w:t>
      </w:r>
      <w:r w:rsidRPr="007004EF">
        <w:rPr>
          <w:rFonts w:ascii="Times New Roman" w:hAnsi="Times New Roman" w:cs="Times New Roman"/>
        </w:rPr>
        <w:t xml:space="preserve">, as </w:t>
      </w:r>
      <w:r w:rsidR="00492FD3" w:rsidRPr="007004EF">
        <w:rPr>
          <w:rFonts w:ascii="Times New Roman" w:hAnsi="Times New Roman" w:cs="Times New Roman"/>
        </w:rPr>
        <w:t xml:space="preserve">out of </w:t>
      </w:r>
      <w:r w:rsidR="00C072B3">
        <w:rPr>
          <w:rFonts w:ascii="Times New Roman" w:hAnsi="Times New Roman" w:cs="Times New Roman"/>
        </w:rPr>
        <w:t xml:space="preserve">all </w:t>
      </w:r>
      <w:r w:rsidR="00492FD3" w:rsidRPr="007004EF">
        <w:rPr>
          <w:rFonts w:ascii="Times New Roman" w:hAnsi="Times New Roman" w:cs="Times New Roman"/>
        </w:rPr>
        <w:t xml:space="preserve">the data, </w:t>
      </w:r>
      <w:r w:rsidR="00573CA3">
        <w:rPr>
          <w:rFonts w:ascii="Times New Roman" w:hAnsi="Times New Roman" w:cs="Times New Roman"/>
        </w:rPr>
        <w:t>they</w:t>
      </w:r>
      <w:r w:rsidR="00492FD3" w:rsidRPr="007004EF">
        <w:rPr>
          <w:rFonts w:ascii="Times New Roman" w:hAnsi="Times New Roman" w:cs="Times New Roman"/>
        </w:rPr>
        <w:t xml:space="preserve"> said the most about the journal across time.  A</w:t>
      </w:r>
      <w:r w:rsidR="00856AEC" w:rsidRPr="007004EF">
        <w:rPr>
          <w:rFonts w:ascii="Times New Roman" w:hAnsi="Times New Roman" w:cs="Times New Roman"/>
        </w:rPr>
        <w:t xml:space="preserve"> provisional</w:t>
      </w:r>
      <w:r w:rsidR="00492FD3" w:rsidRPr="007004EF">
        <w:rPr>
          <w:rFonts w:ascii="Times New Roman" w:hAnsi="Times New Roman" w:cs="Times New Roman"/>
        </w:rPr>
        <w:t xml:space="preserve"> thematic framework was developed</w:t>
      </w:r>
      <w:r w:rsidR="00856AEC" w:rsidRPr="007004EF">
        <w:rPr>
          <w:rFonts w:ascii="Times New Roman" w:hAnsi="Times New Roman" w:cs="Times New Roman"/>
        </w:rPr>
        <w:t xml:space="preserve"> from a subset of interviews</w:t>
      </w:r>
      <w:r w:rsidR="00492FD3" w:rsidRPr="007004EF">
        <w:rPr>
          <w:rFonts w:ascii="Times New Roman" w:hAnsi="Times New Roman" w:cs="Times New Roman"/>
        </w:rPr>
        <w:t xml:space="preserve">, which was fleshed out based on a </w:t>
      </w:r>
      <w:r w:rsidR="00856AEC" w:rsidRPr="007004EF">
        <w:rPr>
          <w:rFonts w:ascii="Times New Roman" w:hAnsi="Times New Roman" w:cs="Times New Roman"/>
        </w:rPr>
        <w:t xml:space="preserve">further </w:t>
      </w:r>
      <w:r w:rsidR="00492FD3" w:rsidRPr="007004EF">
        <w:rPr>
          <w:rFonts w:ascii="Times New Roman" w:hAnsi="Times New Roman" w:cs="Times New Roman"/>
        </w:rPr>
        <w:t xml:space="preserve">selection </w:t>
      </w:r>
      <w:r w:rsidR="00856AEC" w:rsidRPr="007004EF">
        <w:rPr>
          <w:rFonts w:ascii="Times New Roman" w:hAnsi="Times New Roman" w:cs="Times New Roman"/>
        </w:rPr>
        <w:t xml:space="preserve">of the interviews and documentary data.  </w:t>
      </w:r>
      <w:r w:rsidR="00DC58C4" w:rsidRPr="007004EF">
        <w:rPr>
          <w:rFonts w:ascii="Times New Roman" w:hAnsi="Times New Roman" w:cs="Times New Roman"/>
        </w:rPr>
        <w:t>We then applied the framework</w:t>
      </w:r>
      <w:r w:rsidR="00856AEC" w:rsidRPr="007004EF">
        <w:rPr>
          <w:rFonts w:ascii="Times New Roman" w:hAnsi="Times New Roman" w:cs="Times New Roman"/>
        </w:rPr>
        <w:t xml:space="preserve"> to all the interviews and documentary data, with the themes evolving as we did so.</w:t>
      </w:r>
      <w:r w:rsidR="00F95F13" w:rsidRPr="007004EF">
        <w:rPr>
          <w:rFonts w:ascii="Times New Roman" w:hAnsi="Times New Roman" w:cs="Times New Roman"/>
        </w:rPr>
        <w:t xml:space="preserve">  The content analysis was carried out simultaneously, with the results drawn on to ‘speak’ to the themes that were settled upon.  The four broad themes which emerged were:</w:t>
      </w:r>
    </w:p>
    <w:p w14:paraId="597DD19C" w14:textId="49B66A47" w:rsidR="00F95F13" w:rsidRPr="007004EF" w:rsidRDefault="000C25FA" w:rsidP="00FA4C1D">
      <w:pPr>
        <w:pStyle w:val="ListParagraph"/>
        <w:numPr>
          <w:ilvl w:val="0"/>
          <w:numId w:val="8"/>
        </w:numPr>
        <w:spacing w:line="480" w:lineRule="auto"/>
        <w:rPr>
          <w:rFonts w:ascii="Times New Roman" w:hAnsi="Times New Roman" w:cs="Times New Roman"/>
        </w:rPr>
      </w:pPr>
      <w:r w:rsidRPr="007004EF">
        <w:rPr>
          <w:rFonts w:ascii="Times New Roman" w:hAnsi="Times New Roman" w:cs="Times New Roman"/>
        </w:rPr>
        <w:t>Journal identity</w:t>
      </w:r>
    </w:p>
    <w:p w14:paraId="5DBB5D40" w14:textId="6E9FC282" w:rsidR="00F95F13" w:rsidRPr="007004EF" w:rsidRDefault="00F95F13" w:rsidP="00FA4C1D">
      <w:pPr>
        <w:pStyle w:val="ListParagraph"/>
        <w:numPr>
          <w:ilvl w:val="0"/>
          <w:numId w:val="8"/>
        </w:numPr>
        <w:spacing w:line="480" w:lineRule="auto"/>
        <w:rPr>
          <w:rFonts w:ascii="Times New Roman" w:hAnsi="Times New Roman" w:cs="Times New Roman"/>
        </w:rPr>
      </w:pPr>
      <w:r w:rsidRPr="007004EF">
        <w:rPr>
          <w:rFonts w:ascii="Times New Roman" w:hAnsi="Times New Roman" w:cs="Times New Roman"/>
        </w:rPr>
        <w:t>Journal practices</w:t>
      </w:r>
    </w:p>
    <w:p w14:paraId="01F5D61D" w14:textId="179E9536" w:rsidR="00F95F13" w:rsidRPr="007004EF" w:rsidRDefault="00F95F13" w:rsidP="00FA4C1D">
      <w:pPr>
        <w:pStyle w:val="ListParagraph"/>
        <w:numPr>
          <w:ilvl w:val="0"/>
          <w:numId w:val="8"/>
        </w:numPr>
        <w:spacing w:line="480" w:lineRule="auto"/>
        <w:rPr>
          <w:rFonts w:ascii="Times New Roman" w:hAnsi="Times New Roman" w:cs="Times New Roman"/>
        </w:rPr>
      </w:pPr>
      <w:r w:rsidRPr="007004EF">
        <w:rPr>
          <w:rFonts w:ascii="Times New Roman" w:hAnsi="Times New Roman" w:cs="Times New Roman"/>
        </w:rPr>
        <w:t>Journal form and content</w:t>
      </w:r>
    </w:p>
    <w:p w14:paraId="39CEE799" w14:textId="0BC94DA5" w:rsidR="00F95F13" w:rsidRPr="007004EF" w:rsidRDefault="00F95F13" w:rsidP="00FA4C1D">
      <w:pPr>
        <w:pStyle w:val="ListParagraph"/>
        <w:numPr>
          <w:ilvl w:val="0"/>
          <w:numId w:val="8"/>
        </w:numPr>
        <w:spacing w:line="480" w:lineRule="auto"/>
        <w:rPr>
          <w:rFonts w:ascii="Times New Roman" w:hAnsi="Times New Roman" w:cs="Times New Roman"/>
        </w:rPr>
      </w:pPr>
      <w:r w:rsidRPr="007004EF">
        <w:rPr>
          <w:rFonts w:ascii="Times New Roman" w:hAnsi="Times New Roman" w:cs="Times New Roman"/>
        </w:rPr>
        <w:t>The journal’s wider world</w:t>
      </w:r>
    </w:p>
    <w:p w14:paraId="78C5B9CD" w14:textId="20A52E0F" w:rsidR="00724866" w:rsidRPr="003A5998" w:rsidRDefault="005307F0" w:rsidP="00FA4C1D">
      <w:pPr>
        <w:spacing w:line="480" w:lineRule="auto"/>
        <w:rPr>
          <w:rFonts w:ascii="Times New Roman" w:hAnsi="Times New Roman" w:cs="Times New Roman"/>
          <w:color w:val="FF0000"/>
        </w:rPr>
      </w:pPr>
      <w:r w:rsidRPr="007004EF">
        <w:rPr>
          <w:rFonts w:ascii="Times New Roman" w:hAnsi="Times New Roman" w:cs="Times New Roman"/>
        </w:rPr>
        <w:t xml:space="preserve">We have reported on aspects of </w:t>
      </w:r>
      <w:r w:rsidR="00BF5A8B" w:rsidRPr="007004EF">
        <w:rPr>
          <w:rFonts w:ascii="Times New Roman" w:hAnsi="Times New Roman" w:cs="Times New Roman"/>
        </w:rPr>
        <w:t>these themes</w:t>
      </w:r>
      <w:r w:rsidRPr="007004EF">
        <w:rPr>
          <w:rFonts w:ascii="Times New Roman" w:hAnsi="Times New Roman" w:cs="Times New Roman"/>
        </w:rPr>
        <w:t xml:space="preserve">, including trends in journal content </w:t>
      </w:r>
      <w:r w:rsidR="00F95F13" w:rsidRPr="007004EF">
        <w:rPr>
          <w:rFonts w:ascii="Times New Roman" w:hAnsi="Times New Roman" w:cs="Times New Roman"/>
        </w:rPr>
        <w:t xml:space="preserve">and how they relate to journal identity </w:t>
      </w:r>
      <w:r w:rsidRPr="007004EF">
        <w:rPr>
          <w:rFonts w:ascii="Times New Roman" w:hAnsi="Times New Roman" w:cs="Times New Roman"/>
        </w:rPr>
        <w:t>(</w:t>
      </w:r>
      <w:r w:rsidR="00291432" w:rsidRPr="007004EF">
        <w:rPr>
          <w:rFonts w:ascii="Times New Roman" w:hAnsi="Times New Roman" w:cs="Times New Roman"/>
        </w:rPr>
        <w:t>Jobling</w:t>
      </w:r>
      <w:r w:rsidRPr="007004EF">
        <w:rPr>
          <w:rFonts w:ascii="Times New Roman" w:hAnsi="Times New Roman" w:cs="Times New Roman"/>
        </w:rPr>
        <w:t xml:space="preserve"> et al, 2017) and the craft of journal practices (</w:t>
      </w:r>
      <w:r w:rsidR="00291432" w:rsidRPr="007004EF">
        <w:rPr>
          <w:rFonts w:ascii="Times New Roman" w:hAnsi="Times New Roman" w:cs="Times New Roman"/>
        </w:rPr>
        <w:t>Shaw</w:t>
      </w:r>
      <w:r w:rsidR="00540F6F" w:rsidRPr="007004EF">
        <w:rPr>
          <w:rFonts w:ascii="Times New Roman" w:hAnsi="Times New Roman" w:cs="Times New Roman"/>
        </w:rPr>
        <w:t>, 2019</w:t>
      </w:r>
      <w:r w:rsidRPr="007004EF">
        <w:rPr>
          <w:rFonts w:ascii="Times New Roman" w:hAnsi="Times New Roman" w:cs="Times New Roman"/>
        </w:rPr>
        <w:t xml:space="preserve">).  </w:t>
      </w:r>
      <w:r w:rsidR="003E29FC" w:rsidRPr="003A5998">
        <w:rPr>
          <w:rFonts w:ascii="Times New Roman" w:hAnsi="Times New Roman" w:cs="Times New Roman"/>
          <w:color w:val="FF0000"/>
        </w:rPr>
        <w:t>In this article we illustrate</w:t>
      </w:r>
      <w:r w:rsidR="00724866" w:rsidRPr="003A5998">
        <w:rPr>
          <w:rFonts w:ascii="Times New Roman" w:hAnsi="Times New Roman" w:cs="Times New Roman"/>
          <w:color w:val="FF0000"/>
        </w:rPr>
        <w:t xml:space="preserve"> the </w:t>
      </w:r>
      <w:r w:rsidR="00F95F13" w:rsidRPr="003A5998">
        <w:rPr>
          <w:rFonts w:ascii="Times New Roman" w:hAnsi="Times New Roman" w:cs="Times New Roman"/>
          <w:color w:val="FF0000"/>
        </w:rPr>
        <w:t xml:space="preserve">cross-cutting </w:t>
      </w:r>
      <w:r w:rsidR="00724866" w:rsidRPr="003A5998">
        <w:rPr>
          <w:rFonts w:ascii="Times New Roman" w:hAnsi="Times New Roman" w:cs="Times New Roman"/>
          <w:color w:val="FF0000"/>
        </w:rPr>
        <w:t xml:space="preserve">themes </w:t>
      </w:r>
      <w:r w:rsidR="00C87CA4" w:rsidRPr="003A5998">
        <w:rPr>
          <w:rFonts w:ascii="Times New Roman" w:hAnsi="Times New Roman" w:cs="Times New Roman"/>
          <w:color w:val="FF0000"/>
        </w:rPr>
        <w:t>of the journal’s identity and its wider world</w:t>
      </w:r>
      <w:r w:rsidR="009E0412" w:rsidRPr="003A5998">
        <w:rPr>
          <w:rFonts w:ascii="Times New Roman" w:hAnsi="Times New Roman" w:cs="Times New Roman"/>
          <w:color w:val="FF0000"/>
        </w:rPr>
        <w:t>(s)</w:t>
      </w:r>
      <w:r w:rsidR="000A64C1" w:rsidRPr="003A5998">
        <w:rPr>
          <w:rFonts w:ascii="Times New Roman" w:hAnsi="Times New Roman" w:cs="Times New Roman"/>
          <w:color w:val="FF0000"/>
        </w:rPr>
        <w:t xml:space="preserve">, bracketing discussion of the journal’s relationship to professional, academic and policy worlds with a consideration of the journal’s international position.  </w:t>
      </w:r>
    </w:p>
    <w:p w14:paraId="78287364" w14:textId="77777777" w:rsidR="000C25FA" w:rsidRPr="007004EF" w:rsidRDefault="000C25FA" w:rsidP="00FA4C1D">
      <w:pPr>
        <w:spacing w:line="480" w:lineRule="auto"/>
        <w:rPr>
          <w:rFonts w:ascii="Times New Roman" w:hAnsi="Times New Roman" w:cs="Times New Roman"/>
          <w:b/>
        </w:rPr>
      </w:pPr>
    </w:p>
    <w:p w14:paraId="16F3FD74" w14:textId="2873A908" w:rsidR="00724866" w:rsidRPr="007004EF" w:rsidRDefault="00642B50" w:rsidP="00FA4C1D">
      <w:pPr>
        <w:spacing w:line="480" w:lineRule="auto"/>
        <w:rPr>
          <w:rFonts w:ascii="Times New Roman" w:hAnsi="Times New Roman" w:cs="Times New Roman"/>
          <w:b/>
          <w:lang w:eastAsia="en-GB"/>
        </w:rPr>
      </w:pPr>
      <w:r w:rsidRPr="007004EF">
        <w:rPr>
          <w:rFonts w:ascii="Times New Roman" w:hAnsi="Times New Roman" w:cs="Times New Roman"/>
          <w:b/>
        </w:rPr>
        <w:t>Being international</w:t>
      </w:r>
      <w:r w:rsidR="00B84A73" w:rsidRPr="007004EF">
        <w:rPr>
          <w:rFonts w:ascii="Times New Roman" w:hAnsi="Times New Roman" w:cs="Times New Roman"/>
          <w:b/>
        </w:rPr>
        <w:t xml:space="preserve"> - theme</w:t>
      </w:r>
    </w:p>
    <w:p w14:paraId="6723F46A" w14:textId="4120FF03" w:rsidR="00642B50" w:rsidRPr="007004EF" w:rsidRDefault="00D13508" w:rsidP="00FA4C1D">
      <w:pPr>
        <w:spacing w:line="480" w:lineRule="auto"/>
        <w:rPr>
          <w:rFonts w:ascii="Times New Roman" w:hAnsi="Times New Roman" w:cs="Times New Roman"/>
          <w:lang w:eastAsia="en-GB"/>
        </w:rPr>
      </w:pPr>
      <w:r w:rsidRPr="007004EF">
        <w:rPr>
          <w:rFonts w:ascii="Times New Roman" w:hAnsi="Times New Roman" w:cs="Times New Roman"/>
          <w:lang w:eastAsia="en-GB"/>
        </w:rPr>
        <w:t>Being ‘international’ was central to the narrative of the journal’</w:t>
      </w:r>
      <w:r w:rsidR="00116909" w:rsidRPr="007004EF">
        <w:rPr>
          <w:rFonts w:ascii="Times New Roman" w:hAnsi="Times New Roman" w:cs="Times New Roman"/>
          <w:lang w:eastAsia="en-GB"/>
        </w:rPr>
        <w:t xml:space="preserve">s identity. </w:t>
      </w:r>
      <w:r w:rsidR="00116909" w:rsidRPr="007004EF">
        <w:rPr>
          <w:rFonts w:ascii="Times New Roman" w:hAnsi="Times New Roman" w:cs="Times New Roman"/>
        </w:rPr>
        <w:t xml:space="preserve">Indeed, </w:t>
      </w:r>
      <w:r w:rsidR="00642B50" w:rsidRPr="007004EF">
        <w:rPr>
          <w:rFonts w:ascii="Times New Roman" w:hAnsi="Times New Roman" w:cs="Times New Roman"/>
        </w:rPr>
        <w:t xml:space="preserve">internationalization seemed </w:t>
      </w:r>
      <w:r w:rsidR="00C072B3">
        <w:rPr>
          <w:rFonts w:ascii="Times New Roman" w:hAnsi="Times New Roman" w:cs="Times New Roman"/>
        </w:rPr>
        <w:t>an</w:t>
      </w:r>
      <w:r w:rsidR="00642B50" w:rsidRPr="007004EF">
        <w:rPr>
          <w:rFonts w:ascii="Times New Roman" w:hAnsi="Times New Roman" w:cs="Times New Roman"/>
        </w:rPr>
        <w:t xml:space="preserve"> aspiration from the </w:t>
      </w:r>
      <w:r w:rsidR="00573CA3">
        <w:rPr>
          <w:rFonts w:ascii="Times New Roman" w:hAnsi="Times New Roman" w:cs="Times New Roman"/>
        </w:rPr>
        <w:t>journal’s inception</w:t>
      </w:r>
      <w:r w:rsidR="00642B50" w:rsidRPr="007004EF">
        <w:rPr>
          <w:rFonts w:ascii="Times New Roman" w:hAnsi="Times New Roman" w:cs="Times New Roman"/>
        </w:rPr>
        <w:t>. As early as 1973 Olive Stevenson was pressing the Publications Committee of the professional association to the effect that although the coverage of universities in the UK was good, there was ‘scope for a substantial increase in circulation to universities in the United States’</w:t>
      </w:r>
      <w:r w:rsidR="000232D9" w:rsidRPr="007004EF">
        <w:rPr>
          <w:rFonts w:ascii="Times New Roman" w:hAnsi="Times New Roman" w:cs="Times New Roman"/>
        </w:rPr>
        <w:t xml:space="preserve"> (Modern Records Centre. MSS.378/BASW/2/246 Publications Committee Minutes).</w:t>
      </w:r>
      <w:r w:rsidR="00642B50" w:rsidRPr="007004EF">
        <w:rPr>
          <w:rFonts w:ascii="Times New Roman" w:hAnsi="Times New Roman" w:cs="Times New Roman"/>
        </w:rPr>
        <w:t xml:space="preserve"> </w:t>
      </w:r>
    </w:p>
    <w:p w14:paraId="191806CC" w14:textId="0A26997A" w:rsidR="000232D9" w:rsidRPr="007004EF" w:rsidRDefault="000232D9" w:rsidP="00FA4C1D">
      <w:pPr>
        <w:spacing w:line="480" w:lineRule="auto"/>
        <w:rPr>
          <w:rFonts w:ascii="Times New Roman" w:hAnsi="Times New Roman" w:cs="Times New Roman"/>
        </w:rPr>
      </w:pPr>
      <w:r w:rsidRPr="007004EF">
        <w:rPr>
          <w:rFonts w:ascii="Times New Roman" w:hAnsi="Times New Roman" w:cs="Times New Roman"/>
        </w:rPr>
        <w:t xml:space="preserve">The idea and word came up in </w:t>
      </w:r>
      <w:r w:rsidR="00C072B3">
        <w:rPr>
          <w:rFonts w:ascii="Times New Roman" w:hAnsi="Times New Roman" w:cs="Times New Roman"/>
        </w:rPr>
        <w:t>Board</w:t>
      </w:r>
      <w:r w:rsidRPr="007004EF">
        <w:rPr>
          <w:rFonts w:ascii="Times New Roman" w:hAnsi="Times New Roman" w:cs="Times New Roman"/>
        </w:rPr>
        <w:t xml:space="preserve"> reports, </w:t>
      </w:r>
      <w:r w:rsidR="00E20B26">
        <w:rPr>
          <w:rFonts w:ascii="Times New Roman" w:hAnsi="Times New Roman" w:cs="Times New Roman"/>
        </w:rPr>
        <w:t>interviews</w:t>
      </w:r>
      <w:r w:rsidRPr="007004EF">
        <w:rPr>
          <w:rFonts w:ascii="Times New Roman" w:hAnsi="Times New Roman" w:cs="Times New Roman"/>
        </w:rPr>
        <w:t>, and by inference from the analysis of the contents of the journal over forty years.</w:t>
      </w:r>
      <w:r w:rsidRPr="007004EF">
        <w:rPr>
          <w:rFonts w:ascii="Times New Roman" w:hAnsi="Times New Roman" w:cs="Times New Roman"/>
          <w:b/>
        </w:rPr>
        <w:t xml:space="preserve"> </w:t>
      </w:r>
      <w:r w:rsidRPr="007004EF">
        <w:rPr>
          <w:rFonts w:ascii="Times New Roman" w:hAnsi="Times New Roman" w:cs="Times New Roman"/>
        </w:rPr>
        <w:t xml:space="preserve">But what is </w:t>
      </w:r>
      <w:r w:rsidR="000C25FA" w:rsidRPr="007004EF">
        <w:rPr>
          <w:rFonts w:ascii="Times New Roman" w:hAnsi="Times New Roman" w:cs="Times New Roman"/>
        </w:rPr>
        <w:t xml:space="preserve">meant by being international? </w:t>
      </w:r>
      <w:r w:rsidRPr="007004EF">
        <w:rPr>
          <w:rFonts w:ascii="Times New Roman" w:hAnsi="Times New Roman" w:cs="Times New Roman"/>
        </w:rPr>
        <w:t>It might – and among the various sources did – mean one or more of the following:</w:t>
      </w:r>
    </w:p>
    <w:p w14:paraId="49C97FB9" w14:textId="2031E005" w:rsidR="000232D9" w:rsidRPr="007004EF" w:rsidRDefault="000232D9" w:rsidP="00FA4C1D">
      <w:pPr>
        <w:numPr>
          <w:ilvl w:val="0"/>
          <w:numId w:val="7"/>
        </w:numPr>
        <w:spacing w:line="480" w:lineRule="auto"/>
        <w:rPr>
          <w:rFonts w:ascii="Times New Roman" w:hAnsi="Times New Roman" w:cs="Times New Roman"/>
        </w:rPr>
      </w:pPr>
      <w:r w:rsidRPr="007004EF">
        <w:rPr>
          <w:rFonts w:ascii="Times New Roman" w:hAnsi="Times New Roman" w:cs="Times New Roman"/>
        </w:rPr>
        <w:t>Articles that have meaning in a relatively large proportion of countries where social work is recognized.</w:t>
      </w:r>
    </w:p>
    <w:p w14:paraId="5235BE36" w14:textId="112E7C90" w:rsidR="000232D9" w:rsidRPr="007004EF" w:rsidRDefault="00E0159F" w:rsidP="00FA4C1D">
      <w:pPr>
        <w:numPr>
          <w:ilvl w:val="0"/>
          <w:numId w:val="7"/>
        </w:numPr>
        <w:spacing w:line="480" w:lineRule="auto"/>
        <w:rPr>
          <w:rFonts w:ascii="Times New Roman" w:hAnsi="Times New Roman" w:cs="Times New Roman"/>
        </w:rPr>
      </w:pPr>
      <w:r w:rsidRPr="007004EF">
        <w:rPr>
          <w:rFonts w:ascii="Times New Roman" w:hAnsi="Times New Roman" w:cs="Times New Roman"/>
        </w:rPr>
        <w:t>A</w:t>
      </w:r>
      <w:r w:rsidR="000232D9" w:rsidRPr="007004EF">
        <w:rPr>
          <w:rFonts w:ascii="Times New Roman" w:hAnsi="Times New Roman" w:cs="Times New Roman"/>
        </w:rPr>
        <w:t xml:space="preserve">rticles </w:t>
      </w:r>
      <w:r w:rsidR="00047999">
        <w:rPr>
          <w:rFonts w:ascii="Times New Roman" w:hAnsi="Times New Roman" w:cs="Times New Roman"/>
        </w:rPr>
        <w:t>submitted</w:t>
      </w:r>
      <w:r w:rsidRPr="007004EF">
        <w:rPr>
          <w:rFonts w:ascii="Times New Roman" w:hAnsi="Times New Roman" w:cs="Times New Roman"/>
        </w:rPr>
        <w:t xml:space="preserve"> </w:t>
      </w:r>
      <w:r w:rsidR="000232D9" w:rsidRPr="007004EF">
        <w:rPr>
          <w:rFonts w:ascii="Times New Roman" w:hAnsi="Times New Roman" w:cs="Times New Roman"/>
        </w:rPr>
        <w:t xml:space="preserve">by </w:t>
      </w:r>
      <w:r w:rsidR="00A82415" w:rsidRPr="007004EF">
        <w:rPr>
          <w:rFonts w:ascii="Times New Roman" w:hAnsi="Times New Roman" w:cs="Times New Roman"/>
        </w:rPr>
        <w:t xml:space="preserve">writers </w:t>
      </w:r>
      <w:r w:rsidR="000232D9" w:rsidRPr="007004EF">
        <w:rPr>
          <w:rFonts w:ascii="Times New Roman" w:hAnsi="Times New Roman" w:cs="Times New Roman"/>
        </w:rPr>
        <w:t>from a wide range of countries.</w:t>
      </w:r>
    </w:p>
    <w:p w14:paraId="72CF0DEF" w14:textId="314A8B59" w:rsidR="000232D9" w:rsidRPr="007004EF" w:rsidRDefault="00E0159F" w:rsidP="00FA4C1D">
      <w:pPr>
        <w:numPr>
          <w:ilvl w:val="0"/>
          <w:numId w:val="7"/>
        </w:numPr>
        <w:spacing w:line="480" w:lineRule="auto"/>
        <w:rPr>
          <w:rFonts w:ascii="Times New Roman" w:hAnsi="Times New Roman" w:cs="Times New Roman"/>
        </w:rPr>
      </w:pPr>
      <w:r w:rsidRPr="007004EF">
        <w:rPr>
          <w:rFonts w:ascii="Times New Roman" w:hAnsi="Times New Roman" w:cs="Times New Roman"/>
        </w:rPr>
        <w:t>P</w:t>
      </w:r>
      <w:r w:rsidR="000232D9" w:rsidRPr="007004EF">
        <w:rPr>
          <w:rFonts w:ascii="Times New Roman" w:hAnsi="Times New Roman" w:cs="Times New Roman"/>
        </w:rPr>
        <w:t>eople associated with the journal from different countries.</w:t>
      </w:r>
    </w:p>
    <w:p w14:paraId="0C566E62" w14:textId="18E204D2" w:rsidR="000232D9" w:rsidRPr="007004EF" w:rsidRDefault="000232D9" w:rsidP="00FA4C1D">
      <w:pPr>
        <w:numPr>
          <w:ilvl w:val="0"/>
          <w:numId w:val="7"/>
        </w:numPr>
        <w:spacing w:line="480" w:lineRule="auto"/>
        <w:rPr>
          <w:rFonts w:ascii="Times New Roman" w:hAnsi="Times New Roman" w:cs="Times New Roman"/>
        </w:rPr>
      </w:pPr>
      <w:r w:rsidRPr="007004EF">
        <w:rPr>
          <w:rFonts w:ascii="Times New Roman" w:hAnsi="Times New Roman" w:cs="Times New Roman"/>
        </w:rPr>
        <w:t xml:space="preserve">Journal sales successfully marketed to a </w:t>
      </w:r>
      <w:r w:rsidR="000C25FA" w:rsidRPr="007004EF">
        <w:rPr>
          <w:rFonts w:ascii="Times New Roman" w:hAnsi="Times New Roman" w:cs="Times New Roman"/>
        </w:rPr>
        <w:t>relatively large number of countries</w:t>
      </w:r>
      <w:r w:rsidRPr="007004EF">
        <w:rPr>
          <w:rFonts w:ascii="Times New Roman" w:hAnsi="Times New Roman" w:cs="Times New Roman"/>
        </w:rPr>
        <w:t>.</w:t>
      </w:r>
    </w:p>
    <w:p w14:paraId="6AD55015" w14:textId="151D83EA" w:rsidR="000232D9" w:rsidRPr="007004EF" w:rsidRDefault="000232D9" w:rsidP="00FA4C1D">
      <w:pPr>
        <w:numPr>
          <w:ilvl w:val="0"/>
          <w:numId w:val="7"/>
        </w:numPr>
        <w:spacing w:line="480" w:lineRule="auto"/>
        <w:rPr>
          <w:rFonts w:ascii="Times New Roman" w:hAnsi="Times New Roman" w:cs="Times New Roman"/>
        </w:rPr>
      </w:pPr>
      <w:r w:rsidRPr="007004EF">
        <w:rPr>
          <w:rFonts w:ascii="Times New Roman" w:hAnsi="Times New Roman" w:cs="Times New Roman"/>
        </w:rPr>
        <w:t xml:space="preserve">Journal articles downloaded </w:t>
      </w:r>
      <w:r w:rsidR="000C25FA" w:rsidRPr="007004EF">
        <w:rPr>
          <w:rFonts w:ascii="Times New Roman" w:hAnsi="Times New Roman" w:cs="Times New Roman"/>
        </w:rPr>
        <w:t>from a relatively large number of countries</w:t>
      </w:r>
      <w:r w:rsidRPr="007004EF">
        <w:rPr>
          <w:rFonts w:ascii="Times New Roman" w:hAnsi="Times New Roman" w:cs="Times New Roman"/>
        </w:rPr>
        <w:t>.</w:t>
      </w:r>
    </w:p>
    <w:p w14:paraId="146E3576" w14:textId="2AB233E9" w:rsidR="000232D9" w:rsidRPr="007004EF" w:rsidRDefault="000232D9" w:rsidP="00FA4C1D">
      <w:pPr>
        <w:numPr>
          <w:ilvl w:val="0"/>
          <w:numId w:val="7"/>
        </w:numPr>
        <w:spacing w:line="480" w:lineRule="auto"/>
        <w:rPr>
          <w:rFonts w:ascii="Times New Roman" w:hAnsi="Times New Roman" w:cs="Times New Roman"/>
        </w:rPr>
      </w:pPr>
      <w:r w:rsidRPr="007004EF">
        <w:rPr>
          <w:rFonts w:ascii="Times New Roman" w:hAnsi="Times New Roman" w:cs="Times New Roman"/>
        </w:rPr>
        <w:t>Acceptance of the journal</w:t>
      </w:r>
      <w:r w:rsidR="000C25FA" w:rsidRPr="007004EF">
        <w:rPr>
          <w:rFonts w:ascii="Times New Roman" w:hAnsi="Times New Roman" w:cs="Times New Roman"/>
        </w:rPr>
        <w:t xml:space="preserve"> </w:t>
      </w:r>
      <w:r w:rsidRPr="007004EF">
        <w:rPr>
          <w:rFonts w:ascii="Times New Roman" w:hAnsi="Times New Roman" w:cs="Times New Roman"/>
        </w:rPr>
        <w:t>in the USA.</w:t>
      </w:r>
    </w:p>
    <w:p w14:paraId="4A66D2BD" w14:textId="6EB121BF" w:rsidR="007664A4" w:rsidRPr="007004EF" w:rsidRDefault="00116909" w:rsidP="00FA4C1D">
      <w:pPr>
        <w:spacing w:line="480" w:lineRule="auto"/>
        <w:rPr>
          <w:rFonts w:ascii="Times New Roman" w:hAnsi="Times New Roman" w:cs="Times New Roman"/>
        </w:rPr>
      </w:pPr>
      <w:r w:rsidRPr="007004EF">
        <w:rPr>
          <w:rFonts w:ascii="Times New Roman" w:hAnsi="Times New Roman" w:cs="Times New Roman"/>
        </w:rPr>
        <w:t xml:space="preserve">The diversity of these indicators illustrates how the identity of a journal may have a certain </w:t>
      </w:r>
      <w:r w:rsidR="00951D6D" w:rsidRPr="007004EF">
        <w:rPr>
          <w:rFonts w:ascii="Times New Roman" w:hAnsi="Times New Roman" w:cs="Times New Roman"/>
        </w:rPr>
        <w:t>elusive quality</w:t>
      </w:r>
      <w:r w:rsidRPr="007004EF">
        <w:rPr>
          <w:rFonts w:ascii="Times New Roman" w:hAnsi="Times New Roman" w:cs="Times New Roman"/>
        </w:rPr>
        <w:t xml:space="preserve">, being understood through </w:t>
      </w:r>
      <w:r w:rsidR="00484E5B" w:rsidRPr="007004EF">
        <w:rPr>
          <w:rFonts w:ascii="Times New Roman" w:hAnsi="Times New Roman" w:cs="Times New Roman"/>
        </w:rPr>
        <w:t xml:space="preserve">a variety of connected yet discrete frames of reference. </w:t>
      </w:r>
    </w:p>
    <w:p w14:paraId="7E553C1A" w14:textId="77777777" w:rsidR="00EA2892" w:rsidRPr="007004EF" w:rsidRDefault="00EA2892" w:rsidP="00FA4C1D">
      <w:pPr>
        <w:spacing w:line="480" w:lineRule="auto"/>
        <w:rPr>
          <w:rFonts w:ascii="Times New Roman" w:hAnsi="Times New Roman" w:cs="Times New Roman"/>
        </w:rPr>
      </w:pPr>
    </w:p>
    <w:p w14:paraId="652CD2BF" w14:textId="71A5BD1F" w:rsidR="00B31F8A" w:rsidRPr="007004EF" w:rsidRDefault="007679F6" w:rsidP="00FA4C1D">
      <w:pPr>
        <w:spacing w:line="480" w:lineRule="auto"/>
        <w:rPr>
          <w:rFonts w:ascii="Times New Roman" w:hAnsi="Times New Roman" w:cs="Times New Roman"/>
          <w:b/>
        </w:rPr>
      </w:pPr>
      <w:r w:rsidRPr="007004EF">
        <w:rPr>
          <w:rFonts w:ascii="Times New Roman" w:hAnsi="Times New Roman" w:cs="Times New Roman"/>
          <w:b/>
        </w:rPr>
        <w:t>The journal and its worlds</w:t>
      </w:r>
    </w:p>
    <w:p w14:paraId="63059ED8" w14:textId="472ACE55" w:rsidR="000232D9" w:rsidRPr="007004EF" w:rsidRDefault="000232D9" w:rsidP="00FA4C1D">
      <w:pPr>
        <w:spacing w:line="480" w:lineRule="auto"/>
        <w:rPr>
          <w:rFonts w:ascii="Times New Roman" w:hAnsi="Times New Roman" w:cs="Times New Roman"/>
        </w:rPr>
      </w:pPr>
      <w:r w:rsidRPr="007004EF">
        <w:rPr>
          <w:rFonts w:ascii="Times New Roman" w:hAnsi="Times New Roman" w:cs="Times New Roman"/>
        </w:rPr>
        <w:t xml:space="preserve">Before exploring several of these potential indicators further, we pick up the opening observation regarding the relationship between the applied and the discipline. </w:t>
      </w:r>
      <w:r w:rsidR="0035642D" w:rsidRPr="007004EF">
        <w:rPr>
          <w:rFonts w:ascii="Times New Roman" w:hAnsi="Times New Roman" w:cs="Times New Roman"/>
        </w:rPr>
        <w:t xml:space="preserve">How does the journal negotiate its position within </w:t>
      </w:r>
      <w:r w:rsidR="00B31F8A" w:rsidRPr="007004EF">
        <w:rPr>
          <w:rFonts w:ascii="Times New Roman" w:hAnsi="Times New Roman" w:cs="Times New Roman"/>
        </w:rPr>
        <w:t xml:space="preserve">the different constituencies it represents, whether </w:t>
      </w:r>
      <w:r w:rsidR="00C87CA4" w:rsidRPr="007004EF">
        <w:rPr>
          <w:rFonts w:ascii="Times New Roman" w:hAnsi="Times New Roman" w:cs="Times New Roman"/>
        </w:rPr>
        <w:t xml:space="preserve">those of </w:t>
      </w:r>
      <w:r w:rsidR="00B31F8A" w:rsidRPr="007004EF">
        <w:rPr>
          <w:rFonts w:ascii="Times New Roman" w:hAnsi="Times New Roman" w:cs="Times New Roman"/>
        </w:rPr>
        <w:t xml:space="preserve">the policy community, the academic community, </w:t>
      </w:r>
      <w:r w:rsidR="00D46265" w:rsidRPr="007004EF">
        <w:rPr>
          <w:rFonts w:ascii="Times New Roman" w:hAnsi="Times New Roman" w:cs="Times New Roman"/>
        </w:rPr>
        <w:t xml:space="preserve">or </w:t>
      </w:r>
      <w:r w:rsidR="00B31F8A" w:rsidRPr="007004EF">
        <w:rPr>
          <w:rFonts w:ascii="Times New Roman" w:hAnsi="Times New Roman" w:cs="Times New Roman"/>
        </w:rPr>
        <w:t>the professional association owning the journal?</w:t>
      </w:r>
      <w:r w:rsidR="004C6224" w:rsidRPr="007004EF">
        <w:rPr>
          <w:rFonts w:ascii="Times New Roman" w:hAnsi="Times New Roman" w:cs="Times New Roman"/>
        </w:rPr>
        <w:t xml:space="preserve">  We are aware that these are not the only </w:t>
      </w:r>
      <w:r w:rsidR="00B008FC" w:rsidRPr="007004EF">
        <w:rPr>
          <w:rFonts w:ascii="Times New Roman" w:hAnsi="Times New Roman" w:cs="Times New Roman"/>
        </w:rPr>
        <w:t xml:space="preserve">groups </w:t>
      </w:r>
      <w:r w:rsidR="004C6224" w:rsidRPr="007004EF">
        <w:rPr>
          <w:rFonts w:ascii="Times New Roman" w:hAnsi="Times New Roman" w:cs="Times New Roman"/>
        </w:rPr>
        <w:t>that a social work journal may seek to represent, with service user</w:t>
      </w:r>
      <w:r w:rsidR="00B008FC" w:rsidRPr="007004EF">
        <w:rPr>
          <w:rFonts w:ascii="Times New Roman" w:hAnsi="Times New Roman" w:cs="Times New Roman"/>
        </w:rPr>
        <w:t>s</w:t>
      </w:r>
      <w:r w:rsidR="004C6224" w:rsidRPr="007004EF">
        <w:rPr>
          <w:rFonts w:ascii="Times New Roman" w:hAnsi="Times New Roman" w:cs="Times New Roman"/>
        </w:rPr>
        <w:t xml:space="preserve"> and practitioner</w:t>
      </w:r>
      <w:r w:rsidR="00B008FC" w:rsidRPr="007004EF">
        <w:rPr>
          <w:rFonts w:ascii="Times New Roman" w:hAnsi="Times New Roman" w:cs="Times New Roman"/>
        </w:rPr>
        <w:t xml:space="preserve">s being obvious communities of interest.  For the former, </w:t>
      </w:r>
      <w:r w:rsidR="00AC16D2" w:rsidRPr="007004EF">
        <w:rPr>
          <w:rFonts w:ascii="Times New Roman" w:hAnsi="Times New Roman" w:cs="Times New Roman"/>
        </w:rPr>
        <w:t xml:space="preserve">we found little evidence in the data of consistent and </w:t>
      </w:r>
      <w:r w:rsidR="00846233" w:rsidRPr="007004EF">
        <w:rPr>
          <w:rFonts w:ascii="Times New Roman" w:hAnsi="Times New Roman" w:cs="Times New Roman"/>
        </w:rPr>
        <w:t xml:space="preserve">direct </w:t>
      </w:r>
      <w:r w:rsidR="00AC16D2" w:rsidRPr="007004EF">
        <w:rPr>
          <w:rFonts w:ascii="Times New Roman" w:hAnsi="Times New Roman" w:cs="Times New Roman"/>
        </w:rPr>
        <w:t>engagement with service user</w:t>
      </w:r>
      <w:r w:rsidR="00E20B26">
        <w:rPr>
          <w:rFonts w:ascii="Times New Roman" w:hAnsi="Times New Roman" w:cs="Times New Roman"/>
        </w:rPr>
        <w:t>s</w:t>
      </w:r>
      <w:r w:rsidR="00AC16D2" w:rsidRPr="007004EF">
        <w:rPr>
          <w:rFonts w:ascii="Times New Roman" w:hAnsi="Times New Roman" w:cs="Times New Roman"/>
        </w:rPr>
        <w:t xml:space="preserve">, </w:t>
      </w:r>
      <w:r w:rsidR="00490750" w:rsidRPr="007004EF">
        <w:rPr>
          <w:rFonts w:ascii="Times New Roman" w:hAnsi="Times New Roman" w:cs="Times New Roman"/>
        </w:rPr>
        <w:t xml:space="preserve">as </w:t>
      </w:r>
      <w:r w:rsidR="00B312E3" w:rsidRPr="007004EF">
        <w:rPr>
          <w:rFonts w:ascii="Times New Roman" w:hAnsi="Times New Roman" w:cs="Times New Roman"/>
        </w:rPr>
        <w:t>authors</w:t>
      </w:r>
      <w:r w:rsidR="00490750" w:rsidRPr="007004EF">
        <w:rPr>
          <w:rFonts w:ascii="Times New Roman" w:hAnsi="Times New Roman" w:cs="Times New Roman"/>
        </w:rPr>
        <w:t xml:space="preserve">, </w:t>
      </w:r>
      <w:r w:rsidR="00AC16D2" w:rsidRPr="007004EF">
        <w:rPr>
          <w:rFonts w:ascii="Times New Roman" w:hAnsi="Times New Roman" w:cs="Times New Roman"/>
        </w:rPr>
        <w:t>readers</w:t>
      </w:r>
      <w:r w:rsidR="00490750" w:rsidRPr="007004EF">
        <w:rPr>
          <w:rFonts w:ascii="Times New Roman" w:hAnsi="Times New Roman" w:cs="Times New Roman"/>
        </w:rPr>
        <w:t xml:space="preserve"> or indeed in any other capacity</w:t>
      </w:r>
      <w:r w:rsidR="00AC16D2" w:rsidRPr="007004EF">
        <w:rPr>
          <w:rFonts w:ascii="Times New Roman" w:hAnsi="Times New Roman" w:cs="Times New Roman"/>
        </w:rPr>
        <w:t xml:space="preserve">.  For the latter, </w:t>
      </w:r>
      <w:r w:rsidR="00490750" w:rsidRPr="007004EF">
        <w:rPr>
          <w:rFonts w:ascii="Times New Roman" w:hAnsi="Times New Roman" w:cs="Times New Roman"/>
        </w:rPr>
        <w:t xml:space="preserve">the picture is more complex.  </w:t>
      </w:r>
      <w:r w:rsidR="00830EC5" w:rsidRPr="007004EF">
        <w:rPr>
          <w:rFonts w:ascii="Times New Roman" w:hAnsi="Times New Roman" w:cs="Times New Roman"/>
        </w:rPr>
        <w:t>I</w:t>
      </w:r>
      <w:r w:rsidR="00490750" w:rsidRPr="007004EF">
        <w:rPr>
          <w:rFonts w:ascii="Times New Roman" w:hAnsi="Times New Roman" w:cs="Times New Roman"/>
        </w:rPr>
        <w:t xml:space="preserve">n the early days of the journal </w:t>
      </w:r>
      <w:r w:rsidR="00E20B26">
        <w:rPr>
          <w:rFonts w:ascii="Times New Roman" w:hAnsi="Times New Roman" w:cs="Times New Roman"/>
        </w:rPr>
        <w:t>it was assumed</w:t>
      </w:r>
      <w:r w:rsidR="00490750" w:rsidRPr="007004EF">
        <w:rPr>
          <w:rFonts w:ascii="Times New Roman" w:hAnsi="Times New Roman" w:cs="Times New Roman"/>
        </w:rPr>
        <w:t xml:space="preserve"> that practitioners would both contribute to the journal and be</w:t>
      </w:r>
      <w:r w:rsidR="00830EC5" w:rsidRPr="007004EF">
        <w:rPr>
          <w:rFonts w:ascii="Times New Roman" w:hAnsi="Times New Roman" w:cs="Times New Roman"/>
        </w:rPr>
        <w:t xml:space="preserve"> central members of</w:t>
      </w:r>
      <w:r w:rsidR="00490750" w:rsidRPr="007004EF">
        <w:rPr>
          <w:rFonts w:ascii="Times New Roman" w:hAnsi="Times New Roman" w:cs="Times New Roman"/>
        </w:rPr>
        <w:t xml:space="preserve"> its audience.  Olive Stevenson </w:t>
      </w:r>
      <w:r w:rsidR="00923084" w:rsidRPr="007004EF">
        <w:rPr>
          <w:rFonts w:ascii="Times New Roman" w:hAnsi="Times New Roman" w:cs="Times New Roman"/>
        </w:rPr>
        <w:t xml:space="preserve">(1971, 2) </w:t>
      </w:r>
      <w:r w:rsidR="00490750" w:rsidRPr="007004EF">
        <w:rPr>
          <w:rFonts w:ascii="Times New Roman" w:hAnsi="Times New Roman" w:cs="Times New Roman"/>
        </w:rPr>
        <w:t>noted</w:t>
      </w:r>
      <w:r w:rsidR="002B52FD" w:rsidRPr="007004EF">
        <w:rPr>
          <w:rFonts w:ascii="Times New Roman" w:hAnsi="Times New Roman" w:cs="Times New Roman"/>
        </w:rPr>
        <w:t xml:space="preserve"> in her inaugural editorial</w:t>
      </w:r>
      <w:r w:rsidR="00490750" w:rsidRPr="007004EF">
        <w:rPr>
          <w:rFonts w:ascii="Times New Roman" w:hAnsi="Times New Roman" w:cs="Times New Roman"/>
        </w:rPr>
        <w:t xml:space="preserve"> that the journal must strike a </w:t>
      </w:r>
      <w:r w:rsidR="00846233" w:rsidRPr="007004EF">
        <w:rPr>
          <w:rFonts w:ascii="Times New Roman" w:hAnsi="Times New Roman" w:cs="Times New Roman"/>
        </w:rPr>
        <w:t>‘</w:t>
      </w:r>
      <w:r w:rsidR="00490750" w:rsidRPr="007004EF">
        <w:rPr>
          <w:rFonts w:ascii="Times New Roman" w:hAnsi="Times New Roman" w:cs="Times New Roman"/>
        </w:rPr>
        <w:t>balance between scholarship and readability.  For we are consciou</w:t>
      </w:r>
      <w:r w:rsidR="00807D0D">
        <w:rPr>
          <w:rFonts w:ascii="Times New Roman" w:hAnsi="Times New Roman" w:cs="Times New Roman"/>
        </w:rPr>
        <w:t>s…</w:t>
      </w:r>
      <w:r w:rsidR="00C743CB" w:rsidRPr="007004EF">
        <w:rPr>
          <w:rFonts w:ascii="Times New Roman" w:hAnsi="Times New Roman" w:cs="Times New Roman"/>
        </w:rPr>
        <w:t>that unlike some “learned journals”</w:t>
      </w:r>
      <w:r w:rsidR="00490750" w:rsidRPr="007004EF">
        <w:rPr>
          <w:rFonts w:ascii="Times New Roman" w:hAnsi="Times New Roman" w:cs="Times New Roman"/>
        </w:rPr>
        <w:t xml:space="preserve"> the readership is mainly composed of busy practitioners</w:t>
      </w:r>
      <w:r w:rsidR="002B52FD" w:rsidRPr="007004EF">
        <w:rPr>
          <w:rFonts w:ascii="Times New Roman" w:hAnsi="Times New Roman" w:cs="Times New Roman"/>
        </w:rPr>
        <w:t>.</w:t>
      </w:r>
      <w:r w:rsidR="00846233" w:rsidRPr="007004EF">
        <w:rPr>
          <w:rFonts w:ascii="Times New Roman" w:hAnsi="Times New Roman" w:cs="Times New Roman"/>
        </w:rPr>
        <w:t>’</w:t>
      </w:r>
      <w:r w:rsidR="00490750" w:rsidRPr="007004EF">
        <w:rPr>
          <w:rFonts w:ascii="Times New Roman" w:hAnsi="Times New Roman" w:cs="Times New Roman"/>
        </w:rPr>
        <w:t xml:space="preserve">   Stevenson </w:t>
      </w:r>
      <w:r w:rsidR="00923084" w:rsidRPr="007004EF">
        <w:rPr>
          <w:rFonts w:ascii="Times New Roman" w:hAnsi="Times New Roman" w:cs="Times New Roman"/>
        </w:rPr>
        <w:t xml:space="preserve">(1971, 2) </w:t>
      </w:r>
      <w:r w:rsidR="00490750" w:rsidRPr="007004EF">
        <w:rPr>
          <w:rFonts w:ascii="Times New Roman" w:hAnsi="Times New Roman" w:cs="Times New Roman"/>
        </w:rPr>
        <w:t xml:space="preserve">also talked of the journal aspiring to three kinds of article: research, reflection and argument, and </w:t>
      </w:r>
      <w:r w:rsidR="00CA13C8" w:rsidRPr="007004EF">
        <w:rPr>
          <w:rFonts w:ascii="Times New Roman" w:hAnsi="Times New Roman" w:cs="Times New Roman"/>
        </w:rPr>
        <w:t>‘</w:t>
      </w:r>
      <w:r w:rsidR="00490750" w:rsidRPr="007004EF">
        <w:rPr>
          <w:rFonts w:ascii="Times New Roman" w:hAnsi="Times New Roman" w:cs="Times New Roman"/>
        </w:rPr>
        <w:t>good description</w:t>
      </w:r>
      <w:r w:rsidR="00830EC5" w:rsidRPr="007004EF">
        <w:rPr>
          <w:rFonts w:ascii="Times New Roman" w:hAnsi="Times New Roman" w:cs="Times New Roman"/>
        </w:rPr>
        <w:t>.</w:t>
      </w:r>
      <w:r w:rsidR="00CA13C8" w:rsidRPr="007004EF">
        <w:rPr>
          <w:rFonts w:ascii="Times New Roman" w:hAnsi="Times New Roman" w:cs="Times New Roman"/>
        </w:rPr>
        <w:t>’</w:t>
      </w:r>
      <w:r w:rsidR="00490750" w:rsidRPr="007004EF">
        <w:rPr>
          <w:rFonts w:ascii="Times New Roman" w:hAnsi="Times New Roman" w:cs="Times New Roman"/>
        </w:rPr>
        <w:t xml:space="preserve"> </w:t>
      </w:r>
      <w:r w:rsidR="00C743CB" w:rsidRPr="007004EF">
        <w:rPr>
          <w:rFonts w:ascii="Times New Roman" w:hAnsi="Times New Roman" w:cs="Times New Roman"/>
        </w:rPr>
        <w:t xml:space="preserve"> She added</w:t>
      </w:r>
      <w:r w:rsidR="00CA13C8" w:rsidRPr="007004EF">
        <w:rPr>
          <w:rFonts w:ascii="Times New Roman" w:hAnsi="Times New Roman" w:cs="Times New Roman"/>
        </w:rPr>
        <w:t xml:space="preserve"> that ‘good description’ is probably the way the practitioner can contribute most </w:t>
      </w:r>
      <w:r w:rsidR="002F232D" w:rsidRPr="007004EF">
        <w:rPr>
          <w:rFonts w:ascii="Times New Roman" w:hAnsi="Times New Roman" w:cs="Times New Roman"/>
        </w:rPr>
        <w:t>to</w:t>
      </w:r>
      <w:r w:rsidR="00CA13C8" w:rsidRPr="007004EF">
        <w:rPr>
          <w:rFonts w:ascii="Times New Roman" w:hAnsi="Times New Roman" w:cs="Times New Roman"/>
        </w:rPr>
        <w:t xml:space="preserve"> </w:t>
      </w:r>
      <w:r w:rsidR="007F113A" w:rsidRPr="007004EF">
        <w:rPr>
          <w:rFonts w:ascii="Times New Roman" w:hAnsi="Times New Roman" w:cs="Times New Roman"/>
        </w:rPr>
        <w:t>t</w:t>
      </w:r>
      <w:r w:rsidR="00CA13C8" w:rsidRPr="007004EF">
        <w:rPr>
          <w:rFonts w:ascii="Times New Roman" w:hAnsi="Times New Roman" w:cs="Times New Roman"/>
        </w:rPr>
        <w:t>he journal</w:t>
      </w:r>
      <w:r w:rsidR="007F113A" w:rsidRPr="007004EF">
        <w:rPr>
          <w:rFonts w:ascii="Times New Roman" w:hAnsi="Times New Roman" w:cs="Times New Roman"/>
        </w:rPr>
        <w:t xml:space="preserve">: </w:t>
      </w:r>
      <w:r w:rsidR="00846233" w:rsidRPr="007004EF">
        <w:rPr>
          <w:rFonts w:ascii="Times New Roman" w:hAnsi="Times New Roman" w:cs="Times New Roman"/>
        </w:rPr>
        <w:t>‘</w:t>
      </w:r>
      <w:r w:rsidR="00CA13C8" w:rsidRPr="007004EF">
        <w:rPr>
          <w:rFonts w:ascii="Times New Roman" w:hAnsi="Times New Roman" w:cs="Times New Roman"/>
        </w:rPr>
        <w:t>…if…there is also some tentative conceptualisation which advances social work theory then so much the better</w:t>
      </w:r>
      <w:r w:rsidR="002B52FD" w:rsidRPr="007004EF">
        <w:rPr>
          <w:rFonts w:ascii="Times New Roman" w:hAnsi="Times New Roman" w:cs="Times New Roman"/>
        </w:rPr>
        <w:t>.</w:t>
      </w:r>
      <w:r w:rsidR="00846233" w:rsidRPr="007004EF">
        <w:rPr>
          <w:rFonts w:ascii="Times New Roman" w:hAnsi="Times New Roman" w:cs="Times New Roman"/>
        </w:rPr>
        <w:t>’</w:t>
      </w:r>
      <w:r w:rsidR="00CA13C8" w:rsidRPr="007004EF">
        <w:rPr>
          <w:rFonts w:ascii="Times New Roman" w:hAnsi="Times New Roman" w:cs="Times New Roman"/>
        </w:rPr>
        <w:t xml:space="preserve">   </w:t>
      </w:r>
      <w:r w:rsidR="002F232D" w:rsidRPr="007004EF">
        <w:rPr>
          <w:rFonts w:ascii="Times New Roman" w:hAnsi="Times New Roman" w:cs="Times New Roman"/>
        </w:rPr>
        <w:t>Half the initial Board for the journal was made up of practitioners, and practitioner reviewers were drawn on until the middle period of the journal when a shift to a more exclusive</w:t>
      </w:r>
      <w:r w:rsidR="00F773DF" w:rsidRPr="007004EF">
        <w:rPr>
          <w:rFonts w:ascii="Times New Roman" w:hAnsi="Times New Roman" w:cs="Times New Roman"/>
        </w:rPr>
        <w:t>ly</w:t>
      </w:r>
      <w:r w:rsidR="002F232D" w:rsidRPr="007004EF">
        <w:rPr>
          <w:rFonts w:ascii="Times New Roman" w:hAnsi="Times New Roman" w:cs="Times New Roman"/>
        </w:rPr>
        <w:t xml:space="preserve"> academic regime occurred.  There was some recognition </w:t>
      </w:r>
      <w:r w:rsidR="0086441E" w:rsidRPr="007004EF">
        <w:rPr>
          <w:rFonts w:ascii="Times New Roman" w:hAnsi="Times New Roman" w:cs="Times New Roman"/>
        </w:rPr>
        <w:t xml:space="preserve">by interviewees </w:t>
      </w:r>
      <w:r w:rsidR="002F232D" w:rsidRPr="007004EF">
        <w:rPr>
          <w:rFonts w:ascii="Times New Roman" w:hAnsi="Times New Roman" w:cs="Times New Roman"/>
        </w:rPr>
        <w:t>that the journal had become more distant from practitioners over the years</w:t>
      </w:r>
      <w:r w:rsidR="0086441E" w:rsidRPr="007004EF">
        <w:rPr>
          <w:rFonts w:ascii="Times New Roman" w:hAnsi="Times New Roman" w:cs="Times New Roman"/>
        </w:rPr>
        <w:t>, and this was mainly framed in terms of readership</w:t>
      </w:r>
      <w:r w:rsidR="00846233" w:rsidRPr="007004EF">
        <w:rPr>
          <w:rFonts w:ascii="Times New Roman" w:hAnsi="Times New Roman" w:cs="Times New Roman"/>
        </w:rPr>
        <w:t>, as this editor from the middle period of the journal reflects</w:t>
      </w:r>
      <w:r w:rsidR="0086441E" w:rsidRPr="007004EF">
        <w:rPr>
          <w:rFonts w:ascii="Times New Roman" w:hAnsi="Times New Roman" w:cs="Times New Roman"/>
        </w:rPr>
        <w:t xml:space="preserve">: </w:t>
      </w:r>
      <w:r w:rsidR="00846233" w:rsidRPr="007004EF">
        <w:rPr>
          <w:rFonts w:ascii="Times New Roman" w:hAnsi="Times New Roman" w:cs="Times New Roman"/>
        </w:rPr>
        <w:t>‘</w:t>
      </w:r>
      <w:r w:rsidR="0086441E" w:rsidRPr="007004EF">
        <w:rPr>
          <w:rFonts w:ascii="Times New Roman" w:hAnsi="Times New Roman" w:cs="Times New Roman"/>
        </w:rPr>
        <w:t>…the issues have tended to get longer and I think for many practitioners it would simply seem a bit overwhelming</w:t>
      </w:r>
      <w:r w:rsidR="00E20B26">
        <w:rPr>
          <w:rFonts w:ascii="Times New Roman" w:hAnsi="Times New Roman" w:cs="Times New Roman"/>
        </w:rPr>
        <w:t>…</w:t>
      </w:r>
      <w:r w:rsidR="0086441E" w:rsidRPr="007004EF">
        <w:rPr>
          <w:rFonts w:ascii="Times New Roman" w:hAnsi="Times New Roman" w:cs="Times New Roman"/>
        </w:rPr>
        <w:t xml:space="preserve">to have to come to terms with material in </w:t>
      </w:r>
      <w:r w:rsidR="00846233" w:rsidRPr="007004EF">
        <w:rPr>
          <w:rFonts w:ascii="Times New Roman" w:hAnsi="Times New Roman" w:cs="Times New Roman"/>
        </w:rPr>
        <w:t>there’. However</w:t>
      </w:r>
      <w:r w:rsidR="0086441E" w:rsidRPr="007004EF">
        <w:rPr>
          <w:rFonts w:ascii="Times New Roman" w:hAnsi="Times New Roman" w:cs="Times New Roman"/>
        </w:rPr>
        <w:t xml:space="preserve">, the majority of discussion </w:t>
      </w:r>
      <w:r w:rsidR="007F113A" w:rsidRPr="007004EF">
        <w:rPr>
          <w:rFonts w:ascii="Times New Roman" w:hAnsi="Times New Roman" w:cs="Times New Roman"/>
        </w:rPr>
        <w:t xml:space="preserve">by interviewees </w:t>
      </w:r>
      <w:r w:rsidR="0086441E" w:rsidRPr="007004EF">
        <w:rPr>
          <w:rFonts w:ascii="Times New Roman" w:hAnsi="Times New Roman" w:cs="Times New Roman"/>
        </w:rPr>
        <w:t xml:space="preserve">on engagement with the world of practice was refracted through the relationship between the journal and </w:t>
      </w:r>
      <w:r w:rsidR="00F13B67" w:rsidRPr="007004EF">
        <w:rPr>
          <w:rFonts w:ascii="Times New Roman" w:hAnsi="Times New Roman" w:cs="Times New Roman"/>
        </w:rPr>
        <w:t>its other worlds</w:t>
      </w:r>
      <w:r w:rsidR="0086441E" w:rsidRPr="007004EF">
        <w:rPr>
          <w:rFonts w:ascii="Times New Roman" w:hAnsi="Times New Roman" w:cs="Times New Roman"/>
        </w:rPr>
        <w:t xml:space="preserve">, </w:t>
      </w:r>
      <w:r w:rsidR="00C743CB" w:rsidRPr="007004EF">
        <w:rPr>
          <w:rFonts w:ascii="Times New Roman" w:hAnsi="Times New Roman" w:cs="Times New Roman"/>
        </w:rPr>
        <w:t>to which we now turn</w:t>
      </w:r>
      <w:r w:rsidR="0086441E" w:rsidRPr="007004EF">
        <w:rPr>
          <w:rFonts w:ascii="Times New Roman" w:hAnsi="Times New Roman" w:cs="Times New Roman"/>
        </w:rPr>
        <w:t>.</w:t>
      </w:r>
    </w:p>
    <w:p w14:paraId="2312AB0D" w14:textId="755A0CC5" w:rsidR="00642B50" w:rsidRPr="007004EF" w:rsidRDefault="00B31F8A" w:rsidP="00FA4C1D">
      <w:pPr>
        <w:spacing w:line="480" w:lineRule="auto"/>
        <w:rPr>
          <w:rFonts w:ascii="Times New Roman" w:hAnsi="Times New Roman" w:cs="Times New Roman"/>
          <w:b/>
        </w:rPr>
      </w:pPr>
      <w:r w:rsidRPr="007004EF">
        <w:rPr>
          <w:rFonts w:ascii="Times New Roman" w:hAnsi="Times New Roman" w:cs="Times New Roman"/>
          <w:b/>
          <w:i/>
        </w:rPr>
        <w:t xml:space="preserve">The </w:t>
      </w:r>
      <w:r w:rsidR="00F26709" w:rsidRPr="007004EF">
        <w:rPr>
          <w:rFonts w:ascii="Times New Roman" w:hAnsi="Times New Roman" w:cs="Times New Roman"/>
          <w:b/>
          <w:i/>
        </w:rPr>
        <w:t>professional world</w:t>
      </w:r>
    </w:p>
    <w:p w14:paraId="74047028" w14:textId="1655D2C7" w:rsidR="00B31F8A" w:rsidRPr="003A5998" w:rsidRDefault="00B31F8A" w:rsidP="00B227DE">
      <w:pPr>
        <w:spacing w:line="480" w:lineRule="auto"/>
        <w:rPr>
          <w:rFonts w:ascii="Times New Roman" w:hAnsi="Times New Roman" w:cs="Times New Roman"/>
          <w:color w:val="FF0000"/>
        </w:rPr>
      </w:pPr>
      <w:r w:rsidRPr="007004EF">
        <w:rPr>
          <w:rFonts w:ascii="Times New Roman" w:hAnsi="Times New Roman" w:cs="Times New Roman"/>
        </w:rPr>
        <w:t xml:space="preserve">The journal is owned by the national professional association. At the </w:t>
      </w:r>
      <w:r w:rsidR="00267941" w:rsidRPr="007004EF">
        <w:rPr>
          <w:rFonts w:ascii="Times New Roman" w:hAnsi="Times New Roman" w:cs="Times New Roman"/>
        </w:rPr>
        <w:t>onset</w:t>
      </w:r>
      <w:r w:rsidRPr="007004EF">
        <w:rPr>
          <w:rFonts w:ascii="Times New Roman" w:hAnsi="Times New Roman" w:cs="Times New Roman"/>
        </w:rPr>
        <w:t xml:space="preserve"> of the study approximately five per cent of the then current membership subscribed to the journal. How did the professional association regard the journal, and how d</w:t>
      </w:r>
      <w:r w:rsidR="00471A6F" w:rsidRPr="007004EF">
        <w:rPr>
          <w:rFonts w:ascii="Times New Roman" w:hAnsi="Times New Roman" w:cs="Times New Roman"/>
        </w:rPr>
        <w:t>id</w:t>
      </w:r>
      <w:r w:rsidRPr="007004EF">
        <w:rPr>
          <w:rFonts w:ascii="Times New Roman" w:hAnsi="Times New Roman" w:cs="Times New Roman"/>
        </w:rPr>
        <w:t xml:space="preserve"> the other stakeholders in the journal regard </w:t>
      </w:r>
      <w:r w:rsidR="00471A6F" w:rsidRPr="007004EF">
        <w:rPr>
          <w:rFonts w:ascii="Times New Roman" w:hAnsi="Times New Roman" w:cs="Times New Roman"/>
        </w:rPr>
        <w:t>the professional association’s</w:t>
      </w:r>
      <w:r w:rsidRPr="007004EF">
        <w:rPr>
          <w:rFonts w:ascii="Times New Roman" w:hAnsi="Times New Roman" w:cs="Times New Roman"/>
        </w:rPr>
        <w:t xml:space="preserve"> interest? </w:t>
      </w:r>
      <w:r w:rsidR="00E20B26">
        <w:rPr>
          <w:rFonts w:ascii="Times New Roman" w:hAnsi="Times New Roman" w:cs="Times New Roman"/>
        </w:rPr>
        <w:t>Many</w:t>
      </w:r>
      <w:r w:rsidRPr="007004EF">
        <w:rPr>
          <w:rFonts w:ascii="Times New Roman" w:hAnsi="Times New Roman" w:cs="Times New Roman"/>
        </w:rPr>
        <w:t xml:space="preserve"> of those to whom we spoke expressed a positive view of the relationship between the journal and </w:t>
      </w:r>
      <w:r w:rsidR="00471A6F" w:rsidRPr="007004EF">
        <w:rPr>
          <w:rFonts w:ascii="Times New Roman" w:hAnsi="Times New Roman" w:cs="Times New Roman"/>
        </w:rPr>
        <w:t>the professional association</w:t>
      </w:r>
      <w:r w:rsidRPr="007004EF">
        <w:rPr>
          <w:rFonts w:ascii="Times New Roman" w:hAnsi="Times New Roman" w:cs="Times New Roman"/>
        </w:rPr>
        <w:t xml:space="preserve">. </w:t>
      </w:r>
      <w:r w:rsidR="000B7A60" w:rsidRPr="003A5998">
        <w:rPr>
          <w:rFonts w:ascii="Times New Roman" w:hAnsi="Times New Roman" w:cs="Times New Roman"/>
          <w:color w:val="FF0000"/>
        </w:rPr>
        <w:t xml:space="preserve">An informant from the professional association described the journal as ‘the jewel </w:t>
      </w:r>
      <w:r w:rsidR="00660501" w:rsidRPr="003A5998">
        <w:rPr>
          <w:rFonts w:ascii="Times New Roman" w:hAnsi="Times New Roman" w:cs="Times New Roman"/>
          <w:color w:val="FF0000"/>
        </w:rPr>
        <w:t>in (</w:t>
      </w:r>
      <w:r w:rsidR="000B7A60" w:rsidRPr="003A5998">
        <w:rPr>
          <w:rFonts w:ascii="Times New Roman" w:hAnsi="Times New Roman" w:cs="Times New Roman"/>
          <w:color w:val="FF0000"/>
        </w:rPr>
        <w:t xml:space="preserve">the </w:t>
      </w:r>
      <w:r w:rsidR="000B7A60" w:rsidRPr="003A5998">
        <w:rPr>
          <w:rFonts w:ascii="Times New Roman" w:hAnsi="Times New Roman" w:cs="Times New Roman"/>
          <w:i/>
          <w:color w:val="FF0000"/>
        </w:rPr>
        <w:t>professional association’</w:t>
      </w:r>
      <w:r w:rsidR="00660501" w:rsidRPr="003A5998">
        <w:rPr>
          <w:rFonts w:ascii="Times New Roman" w:hAnsi="Times New Roman" w:cs="Times New Roman"/>
          <w:i/>
          <w:color w:val="FF0000"/>
        </w:rPr>
        <w:t>s</w:t>
      </w:r>
      <w:r w:rsidR="00660501" w:rsidRPr="003A5998">
        <w:rPr>
          <w:rFonts w:ascii="Times New Roman" w:hAnsi="Times New Roman" w:cs="Times New Roman"/>
          <w:color w:val="FF0000"/>
        </w:rPr>
        <w:t>)</w:t>
      </w:r>
      <w:r w:rsidR="000B7A60" w:rsidRPr="003A5998">
        <w:rPr>
          <w:rFonts w:ascii="Times New Roman" w:hAnsi="Times New Roman" w:cs="Times New Roman"/>
          <w:color w:val="FF0000"/>
        </w:rPr>
        <w:t xml:space="preserve"> crown really’.</w:t>
      </w:r>
    </w:p>
    <w:p w14:paraId="6F205629" w14:textId="0B5A1E5F" w:rsidR="00471A6F" w:rsidRPr="007004EF" w:rsidRDefault="00387AE4" w:rsidP="00FA4C1D">
      <w:pPr>
        <w:spacing w:line="480" w:lineRule="auto"/>
        <w:rPr>
          <w:rFonts w:ascii="Times New Roman" w:hAnsi="Times New Roman" w:cs="Times New Roman"/>
        </w:rPr>
      </w:pPr>
      <w:r>
        <w:rPr>
          <w:rFonts w:ascii="Times New Roman" w:hAnsi="Times New Roman" w:cs="Times New Roman"/>
        </w:rPr>
        <w:t>This</w:t>
      </w:r>
      <w:r w:rsidR="00471A6F" w:rsidRPr="007004EF">
        <w:rPr>
          <w:rFonts w:ascii="Times New Roman" w:hAnsi="Times New Roman" w:cs="Times New Roman"/>
        </w:rPr>
        <w:t xml:space="preserve"> was underscored by </w:t>
      </w:r>
      <w:r w:rsidR="00C072B3">
        <w:rPr>
          <w:rFonts w:ascii="Times New Roman" w:hAnsi="Times New Roman" w:cs="Times New Roman"/>
        </w:rPr>
        <w:t>an</w:t>
      </w:r>
      <w:r w:rsidR="00471A6F" w:rsidRPr="007004EF">
        <w:rPr>
          <w:rFonts w:ascii="Times New Roman" w:hAnsi="Times New Roman" w:cs="Times New Roman"/>
        </w:rPr>
        <w:t xml:space="preserve"> informant form</w:t>
      </w:r>
      <w:r w:rsidR="00267941" w:rsidRPr="007004EF">
        <w:rPr>
          <w:rFonts w:ascii="Times New Roman" w:hAnsi="Times New Roman" w:cs="Times New Roman"/>
        </w:rPr>
        <w:t>er</w:t>
      </w:r>
      <w:r w:rsidR="00471A6F" w:rsidRPr="007004EF">
        <w:rPr>
          <w:rFonts w:ascii="Times New Roman" w:hAnsi="Times New Roman" w:cs="Times New Roman"/>
        </w:rPr>
        <w:t>ly heading the professional association, who believed that ‘increasing the impact of the journal in the UK was obviously of prime importance, as well as influencing its readership worldwide</w:t>
      </w:r>
      <w:r w:rsidR="00471A6F" w:rsidRPr="007004EF">
        <w:rPr>
          <w:rFonts w:ascii="Times New Roman" w:hAnsi="Times New Roman" w:cs="Times New Roman"/>
          <w:lang w:eastAsia="en-GB"/>
        </w:rPr>
        <w:t xml:space="preserve">.’ </w:t>
      </w:r>
      <w:r w:rsidR="00830EC5" w:rsidRPr="007004EF">
        <w:rPr>
          <w:rFonts w:ascii="Times New Roman" w:hAnsi="Times New Roman" w:cs="Times New Roman"/>
        </w:rPr>
        <w:t xml:space="preserve">There is an apparent paradox that a national professional body should find its interests enhanced by the aspiration to internationalize the journal. </w:t>
      </w:r>
      <w:r w:rsidR="00471A6F" w:rsidRPr="007004EF">
        <w:rPr>
          <w:rFonts w:ascii="Times New Roman" w:hAnsi="Times New Roman" w:cs="Times New Roman"/>
          <w:lang w:eastAsia="en-GB"/>
        </w:rPr>
        <w:t xml:space="preserve">The status dimension of this was routinely explicit in reports to the Board by the Associate Editor in the USA, </w:t>
      </w:r>
      <w:r w:rsidR="00C743CB" w:rsidRPr="007004EF">
        <w:rPr>
          <w:rFonts w:ascii="Times New Roman" w:hAnsi="Times New Roman" w:cs="Times New Roman"/>
          <w:lang w:eastAsia="en-GB"/>
        </w:rPr>
        <w:t xml:space="preserve">as for example </w:t>
      </w:r>
      <w:r w:rsidR="00471A6F" w:rsidRPr="007004EF">
        <w:rPr>
          <w:rFonts w:ascii="Times New Roman" w:hAnsi="Times New Roman" w:cs="Times New Roman"/>
          <w:lang w:eastAsia="en-GB"/>
        </w:rPr>
        <w:t>in 2008, whe</w:t>
      </w:r>
      <w:r w:rsidR="00C743CB" w:rsidRPr="007004EF">
        <w:rPr>
          <w:rFonts w:ascii="Times New Roman" w:hAnsi="Times New Roman" w:cs="Times New Roman"/>
          <w:lang w:eastAsia="en-GB"/>
        </w:rPr>
        <w:t xml:space="preserve">n </w:t>
      </w:r>
      <w:r w:rsidR="00471A6F" w:rsidRPr="007004EF">
        <w:rPr>
          <w:rFonts w:ascii="Times New Roman" w:hAnsi="Times New Roman" w:cs="Times New Roman"/>
          <w:lang w:eastAsia="en-GB"/>
        </w:rPr>
        <w:t xml:space="preserve">she </w:t>
      </w:r>
      <w:r w:rsidR="002B52FD" w:rsidRPr="007004EF">
        <w:rPr>
          <w:rFonts w:ascii="Times New Roman" w:hAnsi="Times New Roman" w:cs="Times New Roman"/>
          <w:lang w:eastAsia="en-GB"/>
        </w:rPr>
        <w:t xml:space="preserve">said </w:t>
      </w:r>
      <w:r w:rsidR="00471A6F" w:rsidRPr="007004EF">
        <w:rPr>
          <w:rFonts w:ascii="Times New Roman" w:hAnsi="Times New Roman" w:cs="Times New Roman"/>
          <w:lang w:eastAsia="en-GB"/>
        </w:rPr>
        <w:t>‘</w:t>
      </w:r>
      <w:r w:rsidR="00471A6F" w:rsidRPr="007004EF">
        <w:rPr>
          <w:rFonts w:ascii="Times New Roman" w:hAnsi="Times New Roman" w:cs="Times New Roman"/>
        </w:rPr>
        <w:t>My role involves raising the visibility and prestige of the (journal) in the US and encouraging submissions from US-based authors</w:t>
      </w:r>
      <w:r w:rsidR="00830EC5" w:rsidRPr="007004EF">
        <w:rPr>
          <w:rFonts w:ascii="Times New Roman" w:hAnsi="Times New Roman" w:cs="Times New Roman"/>
        </w:rPr>
        <w:t>.</w:t>
      </w:r>
      <w:r w:rsidR="00EE1337" w:rsidRPr="007004EF">
        <w:rPr>
          <w:rFonts w:ascii="Times New Roman" w:hAnsi="Times New Roman" w:cs="Times New Roman"/>
        </w:rPr>
        <w:t>’</w:t>
      </w:r>
    </w:p>
    <w:p w14:paraId="453E2724" w14:textId="7943A56C" w:rsidR="00471A6F" w:rsidRPr="007004EF" w:rsidRDefault="00471A6F" w:rsidP="00FA4C1D">
      <w:pPr>
        <w:spacing w:line="480" w:lineRule="auto"/>
        <w:rPr>
          <w:rFonts w:ascii="Times New Roman" w:hAnsi="Times New Roman" w:cs="Times New Roman"/>
        </w:rPr>
      </w:pPr>
      <w:r w:rsidRPr="007004EF">
        <w:rPr>
          <w:rFonts w:ascii="Times New Roman" w:hAnsi="Times New Roman" w:cs="Times New Roman"/>
        </w:rPr>
        <w:t xml:space="preserve">The intertwining of interests is complex. It included </w:t>
      </w:r>
      <w:r w:rsidR="00830EC5" w:rsidRPr="007004EF">
        <w:rPr>
          <w:rFonts w:ascii="Times New Roman" w:hAnsi="Times New Roman" w:cs="Times New Roman"/>
        </w:rPr>
        <w:t xml:space="preserve">for some </w:t>
      </w:r>
      <w:r w:rsidRPr="007004EF">
        <w:rPr>
          <w:rFonts w:ascii="Times New Roman" w:hAnsi="Times New Roman" w:cs="Times New Roman"/>
        </w:rPr>
        <w:t xml:space="preserve">a more negative view of the professional association’s relationship with the journal. </w:t>
      </w:r>
      <w:r w:rsidR="00830EC5" w:rsidRPr="007004EF">
        <w:rPr>
          <w:rFonts w:ascii="Times New Roman" w:hAnsi="Times New Roman" w:cs="Times New Roman"/>
        </w:rPr>
        <w:t>This could be depicted as</w:t>
      </w:r>
      <w:r w:rsidRPr="007004EF">
        <w:rPr>
          <w:rFonts w:ascii="Times New Roman" w:hAnsi="Times New Roman" w:cs="Times New Roman"/>
        </w:rPr>
        <w:t xml:space="preserve"> a relationship of indifference and distance, </w:t>
      </w:r>
      <w:r w:rsidR="00830EC5" w:rsidRPr="007004EF">
        <w:rPr>
          <w:rFonts w:ascii="Times New Roman" w:hAnsi="Times New Roman" w:cs="Times New Roman"/>
        </w:rPr>
        <w:t xml:space="preserve">or </w:t>
      </w:r>
      <w:r w:rsidRPr="007004EF">
        <w:rPr>
          <w:rFonts w:ascii="Times New Roman" w:hAnsi="Times New Roman" w:cs="Times New Roman"/>
        </w:rPr>
        <w:t>for others one in which potential con</w:t>
      </w:r>
      <w:r w:rsidR="00387AE4">
        <w:rPr>
          <w:rFonts w:ascii="Times New Roman" w:hAnsi="Times New Roman" w:cs="Times New Roman"/>
        </w:rPr>
        <w:t>flicts of interest were present:</w:t>
      </w:r>
    </w:p>
    <w:p w14:paraId="7C705CBA" w14:textId="2BF69D49" w:rsidR="00471A6F" w:rsidRPr="007004EF" w:rsidRDefault="00471A6F" w:rsidP="00FA4C1D">
      <w:pPr>
        <w:spacing w:line="480" w:lineRule="auto"/>
        <w:ind w:left="720"/>
        <w:rPr>
          <w:rFonts w:ascii="Times New Roman" w:hAnsi="Times New Roman" w:cs="Times New Roman"/>
          <w:lang w:eastAsia="en-GB"/>
        </w:rPr>
      </w:pPr>
      <w:r w:rsidRPr="007004EF">
        <w:rPr>
          <w:rFonts w:ascii="Times New Roman" w:hAnsi="Times New Roman" w:cs="Times New Roman"/>
        </w:rPr>
        <w:t>I was never quite clear, as I say, what the i</w:t>
      </w:r>
      <w:r w:rsidR="00807D0D">
        <w:rPr>
          <w:rFonts w:ascii="Times New Roman" w:hAnsi="Times New Roman" w:cs="Times New Roman"/>
        </w:rPr>
        <w:t>nput was.  I think occasionally…</w:t>
      </w:r>
      <w:r w:rsidRPr="007004EF">
        <w:rPr>
          <w:rFonts w:ascii="Times New Roman" w:hAnsi="Times New Roman" w:cs="Times New Roman"/>
        </w:rPr>
        <w:t>there’s a kind of commercial tension maybe between them and (</w:t>
      </w:r>
      <w:r w:rsidRPr="007004EF">
        <w:rPr>
          <w:rFonts w:ascii="Times New Roman" w:hAnsi="Times New Roman" w:cs="Times New Roman"/>
          <w:i/>
        </w:rPr>
        <w:t>publisher</w:t>
      </w:r>
      <w:r w:rsidRPr="007004EF">
        <w:rPr>
          <w:rFonts w:ascii="Times New Roman" w:hAnsi="Times New Roman" w:cs="Times New Roman"/>
        </w:rPr>
        <w:t>), I’m not sure</w:t>
      </w:r>
      <w:r w:rsidRPr="007004EF">
        <w:rPr>
          <w:rFonts w:ascii="Times New Roman" w:hAnsi="Times New Roman" w:cs="Times New Roman"/>
          <w:lang w:eastAsia="en-GB"/>
        </w:rPr>
        <w:t>…</w:t>
      </w:r>
      <w:r w:rsidRPr="007004EF">
        <w:rPr>
          <w:rFonts w:ascii="Times New Roman" w:hAnsi="Times New Roman" w:cs="Times New Roman"/>
        </w:rPr>
        <w:t>I don’t think the fact that there was a (</w:t>
      </w:r>
      <w:r w:rsidRPr="007004EF">
        <w:rPr>
          <w:rFonts w:ascii="Times New Roman" w:hAnsi="Times New Roman" w:cs="Times New Roman"/>
          <w:i/>
        </w:rPr>
        <w:t>professional association</w:t>
      </w:r>
      <w:r w:rsidRPr="007004EF">
        <w:rPr>
          <w:rFonts w:ascii="Times New Roman" w:hAnsi="Times New Roman" w:cs="Times New Roman"/>
        </w:rPr>
        <w:t>) interest ever really i</w:t>
      </w:r>
      <w:r w:rsidR="00EE1337" w:rsidRPr="007004EF">
        <w:rPr>
          <w:rFonts w:ascii="Times New Roman" w:hAnsi="Times New Roman" w:cs="Times New Roman"/>
        </w:rPr>
        <w:t>mpinged on our work as editors.</w:t>
      </w:r>
    </w:p>
    <w:p w14:paraId="553668C7" w14:textId="752609D4" w:rsidR="00471A6F" w:rsidRPr="007004EF" w:rsidRDefault="00471A6F" w:rsidP="00FA4C1D">
      <w:pPr>
        <w:spacing w:line="480" w:lineRule="auto"/>
        <w:rPr>
          <w:rFonts w:ascii="Times New Roman" w:hAnsi="Times New Roman" w:cs="Times New Roman"/>
          <w:lang w:eastAsia="en-GB"/>
        </w:rPr>
      </w:pPr>
      <w:r w:rsidRPr="007004EF">
        <w:rPr>
          <w:rFonts w:ascii="Times New Roman" w:hAnsi="Times New Roman" w:cs="Times New Roman"/>
          <w:lang w:eastAsia="en-GB"/>
        </w:rPr>
        <w:t xml:space="preserve">Our general interpretation of the diverse evidence on this question lies partly in endemic tensions and partly in the tides of influence on social work and the journal. There are always likely to be ongoing tensions of the kind represented by </w:t>
      </w:r>
      <w:r w:rsidR="00A4740E" w:rsidRPr="007004EF">
        <w:rPr>
          <w:rFonts w:ascii="Times New Roman" w:hAnsi="Times New Roman" w:cs="Times New Roman"/>
          <w:lang w:eastAsia="en-GB"/>
        </w:rPr>
        <w:t>a late period editor,</w:t>
      </w:r>
      <w:r w:rsidRPr="007004EF">
        <w:rPr>
          <w:rFonts w:ascii="Times New Roman" w:hAnsi="Times New Roman" w:cs="Times New Roman"/>
          <w:lang w:eastAsia="en-GB"/>
        </w:rPr>
        <w:t xml:space="preserve"> who said </w:t>
      </w:r>
    </w:p>
    <w:p w14:paraId="235E8152" w14:textId="655A54FC" w:rsidR="00471A6F" w:rsidRPr="007004EF" w:rsidRDefault="009D2D0B" w:rsidP="00FA4C1D">
      <w:pPr>
        <w:spacing w:line="480" w:lineRule="auto"/>
        <w:ind w:left="720"/>
        <w:rPr>
          <w:rFonts w:ascii="Times New Roman" w:hAnsi="Times New Roman" w:cs="Times New Roman"/>
        </w:rPr>
      </w:pPr>
      <w:r w:rsidRPr="007004EF">
        <w:rPr>
          <w:rFonts w:ascii="Times New Roman" w:hAnsi="Times New Roman" w:cs="Times New Roman"/>
        </w:rPr>
        <w:t>B</w:t>
      </w:r>
      <w:r w:rsidR="00471A6F" w:rsidRPr="007004EF">
        <w:rPr>
          <w:rFonts w:ascii="Times New Roman" w:hAnsi="Times New Roman" w:cs="Times New Roman"/>
        </w:rPr>
        <w:t>ecause the journal is owned by a pro</w:t>
      </w:r>
      <w:r w:rsidR="00E20B26">
        <w:rPr>
          <w:rFonts w:ascii="Times New Roman" w:hAnsi="Times New Roman" w:cs="Times New Roman"/>
        </w:rPr>
        <w:t>fessional association, it has a…</w:t>
      </w:r>
      <w:r w:rsidR="00471A6F" w:rsidRPr="007004EF">
        <w:rPr>
          <w:rFonts w:ascii="Times New Roman" w:hAnsi="Times New Roman" w:cs="Times New Roman"/>
        </w:rPr>
        <w:t>delicate balancing act to try and figure out what the politics of the profession is</w:t>
      </w:r>
      <w:r w:rsidR="00807D0D">
        <w:rPr>
          <w:rFonts w:ascii="Times New Roman" w:hAnsi="Times New Roman" w:cs="Times New Roman"/>
        </w:rPr>
        <w:t>, and the politics of the time…</w:t>
      </w:r>
      <w:r w:rsidR="00471A6F" w:rsidRPr="007004EF">
        <w:rPr>
          <w:rFonts w:ascii="Times New Roman" w:hAnsi="Times New Roman" w:cs="Times New Roman"/>
        </w:rPr>
        <w:t>We’re very clear, we tease them a bit, that they’re the Murdoch, as owners, and we’re the editors, and there is the kind of tension in there which they’ve been very clear - they don’t see the (</w:t>
      </w:r>
      <w:r w:rsidR="00471A6F" w:rsidRPr="007004EF">
        <w:rPr>
          <w:rFonts w:ascii="Times New Roman" w:hAnsi="Times New Roman" w:cs="Times New Roman"/>
          <w:i/>
        </w:rPr>
        <w:t>journal</w:t>
      </w:r>
      <w:r w:rsidR="00471A6F" w:rsidRPr="007004EF">
        <w:rPr>
          <w:rFonts w:ascii="Times New Roman" w:hAnsi="Times New Roman" w:cs="Times New Roman"/>
        </w:rPr>
        <w:t xml:space="preserve">) as a mouthpiece for </w:t>
      </w:r>
      <w:r w:rsidR="00EE1337" w:rsidRPr="007004EF">
        <w:rPr>
          <w:rFonts w:ascii="Times New Roman" w:hAnsi="Times New Roman" w:cs="Times New Roman"/>
        </w:rPr>
        <w:t>(</w:t>
      </w:r>
      <w:r w:rsidR="00EE1337" w:rsidRPr="007004EF">
        <w:rPr>
          <w:rFonts w:ascii="Times New Roman" w:hAnsi="Times New Roman" w:cs="Times New Roman"/>
          <w:i/>
        </w:rPr>
        <w:t>the professional association</w:t>
      </w:r>
      <w:r w:rsidR="00EE1337" w:rsidRPr="007004EF">
        <w:rPr>
          <w:rFonts w:ascii="Times New Roman" w:hAnsi="Times New Roman" w:cs="Times New Roman"/>
        </w:rPr>
        <w:t>).</w:t>
      </w:r>
    </w:p>
    <w:p w14:paraId="14C358E1" w14:textId="6BEBF325" w:rsidR="00471A6F" w:rsidRPr="007004EF" w:rsidRDefault="00471A6F" w:rsidP="00FA4C1D">
      <w:pPr>
        <w:spacing w:line="480" w:lineRule="auto"/>
        <w:rPr>
          <w:rFonts w:ascii="Times New Roman" w:hAnsi="Times New Roman" w:cs="Times New Roman"/>
          <w:lang w:eastAsia="en-GB"/>
        </w:rPr>
      </w:pPr>
      <w:r w:rsidRPr="007004EF">
        <w:rPr>
          <w:rFonts w:ascii="Times New Roman" w:hAnsi="Times New Roman" w:cs="Times New Roman"/>
          <w:lang w:eastAsia="en-GB"/>
        </w:rPr>
        <w:t xml:space="preserve">This kind of tension was expressed by an earlier editor who said </w:t>
      </w:r>
      <w:r w:rsidRPr="007004EF">
        <w:rPr>
          <w:rFonts w:ascii="Times New Roman" w:hAnsi="Times New Roman" w:cs="Times New Roman"/>
        </w:rPr>
        <w:t xml:space="preserve">‘My guess is, that the journal was always viewed as a bit highbrow and a bit academic, and insufficiently geared to practice issues, by (the </w:t>
      </w:r>
      <w:r w:rsidRPr="007004EF">
        <w:rPr>
          <w:rFonts w:ascii="Times New Roman" w:hAnsi="Times New Roman" w:cs="Times New Roman"/>
          <w:i/>
        </w:rPr>
        <w:t>professional association</w:t>
      </w:r>
      <w:r w:rsidRPr="007004EF">
        <w:rPr>
          <w:rFonts w:ascii="Times New Roman" w:hAnsi="Times New Roman" w:cs="Times New Roman"/>
        </w:rPr>
        <w:t xml:space="preserve">).  I think they always had some rather ambivalent feelings about it, but they let it go its own way and they contributed to it.’ </w:t>
      </w:r>
    </w:p>
    <w:p w14:paraId="029AEEE0" w14:textId="70EC868A" w:rsidR="00B21C77" w:rsidRPr="007004EF" w:rsidRDefault="00471A6F" w:rsidP="00FA4C1D">
      <w:pPr>
        <w:spacing w:line="480" w:lineRule="auto"/>
        <w:rPr>
          <w:rFonts w:ascii="Times New Roman" w:hAnsi="Times New Roman" w:cs="Times New Roman"/>
          <w:lang w:eastAsia="en-GB"/>
        </w:rPr>
      </w:pPr>
      <w:r w:rsidRPr="007004EF">
        <w:rPr>
          <w:rFonts w:ascii="Times New Roman" w:hAnsi="Times New Roman" w:cs="Times New Roman"/>
          <w:lang w:eastAsia="en-GB"/>
        </w:rPr>
        <w:t xml:space="preserve">The actual playing out of these tensions between inclusion and rigour perhaps had a sharper edge than when ‘recollected in tranquillity.’ There is lengthy correspondence in the archives from the mid-1970s expressing the then editor’s consternation that a representative of the professional association was being appointed to the Editorial Board without consultation. </w:t>
      </w:r>
      <w:r w:rsidR="00682FB0" w:rsidRPr="007004EF">
        <w:rPr>
          <w:rFonts w:ascii="Times New Roman" w:hAnsi="Times New Roman" w:cs="Times New Roman"/>
          <w:lang w:eastAsia="en-GB"/>
        </w:rPr>
        <w:t>Despite the early assumption about the need for accessible writing for practitioner audiences, t</w:t>
      </w:r>
      <w:r w:rsidRPr="007004EF">
        <w:rPr>
          <w:rFonts w:ascii="Times New Roman" w:hAnsi="Times New Roman" w:cs="Times New Roman"/>
          <w:lang w:eastAsia="en-GB"/>
        </w:rPr>
        <w:t>he editor wanted representatives who could bring academic rigour and seems to suggest that the nominated member (a senior figure within an agency) would not be able to bring these abilities (</w:t>
      </w:r>
      <w:r w:rsidRPr="007004EF">
        <w:rPr>
          <w:rFonts w:ascii="Times New Roman" w:hAnsi="Times New Roman" w:cs="Times New Roman"/>
        </w:rPr>
        <w:t>Modern Records Centre. MSS.378/BASW/2/246)</w:t>
      </w:r>
      <w:r w:rsidRPr="007004EF">
        <w:rPr>
          <w:rFonts w:ascii="Times New Roman" w:hAnsi="Times New Roman" w:cs="Times New Roman"/>
          <w:lang w:eastAsia="en-GB"/>
        </w:rPr>
        <w:t xml:space="preserve">. </w:t>
      </w:r>
      <w:r w:rsidR="00014F28" w:rsidRPr="007004EF">
        <w:rPr>
          <w:rFonts w:ascii="Times New Roman" w:hAnsi="Times New Roman" w:cs="Times New Roman"/>
          <w:lang w:eastAsia="en-GB"/>
        </w:rPr>
        <w:t xml:space="preserve">  </w:t>
      </w:r>
    </w:p>
    <w:p w14:paraId="399A6A17" w14:textId="4D764EE5" w:rsidR="00B312E3" w:rsidRPr="003A5998" w:rsidRDefault="00AE583C" w:rsidP="00FA4C1D">
      <w:pPr>
        <w:spacing w:line="480" w:lineRule="auto"/>
        <w:rPr>
          <w:rFonts w:ascii="Times New Roman" w:hAnsi="Times New Roman" w:cs="Times New Roman"/>
          <w:color w:val="FF0000"/>
          <w:lang w:eastAsia="en-GB"/>
        </w:rPr>
      </w:pPr>
      <w:r w:rsidRPr="003A5998">
        <w:rPr>
          <w:rFonts w:ascii="Times New Roman" w:hAnsi="Times New Roman" w:cs="Times New Roman"/>
          <w:color w:val="FF0000"/>
          <w:lang w:eastAsia="en-GB"/>
        </w:rPr>
        <w:t>We can perhaps</w:t>
      </w:r>
      <w:r w:rsidR="002A3FC7" w:rsidRPr="003A5998">
        <w:rPr>
          <w:rFonts w:ascii="Times New Roman" w:hAnsi="Times New Roman" w:cs="Times New Roman"/>
          <w:color w:val="FF0000"/>
          <w:lang w:eastAsia="en-GB"/>
        </w:rPr>
        <w:t xml:space="preserve"> </w:t>
      </w:r>
      <w:r w:rsidR="00682FB0" w:rsidRPr="003A5998">
        <w:rPr>
          <w:rFonts w:ascii="Times New Roman" w:hAnsi="Times New Roman" w:cs="Times New Roman"/>
          <w:color w:val="FF0000"/>
          <w:lang w:eastAsia="en-GB"/>
        </w:rPr>
        <w:t>infer</w:t>
      </w:r>
      <w:r w:rsidR="00B21C77" w:rsidRPr="003A5998">
        <w:rPr>
          <w:rFonts w:ascii="Times New Roman" w:hAnsi="Times New Roman" w:cs="Times New Roman"/>
          <w:color w:val="FF0000"/>
          <w:lang w:eastAsia="en-GB"/>
        </w:rPr>
        <w:t xml:space="preserve"> </w:t>
      </w:r>
      <w:r w:rsidRPr="003A5998">
        <w:rPr>
          <w:rFonts w:ascii="Times New Roman" w:hAnsi="Times New Roman" w:cs="Times New Roman"/>
          <w:color w:val="FF0000"/>
          <w:lang w:eastAsia="en-GB"/>
        </w:rPr>
        <w:t xml:space="preserve">that the journal’s position </w:t>
      </w:r>
      <w:r w:rsidR="002A3FC7" w:rsidRPr="003A5998">
        <w:rPr>
          <w:rFonts w:ascii="Times New Roman" w:hAnsi="Times New Roman" w:cs="Times New Roman"/>
          <w:color w:val="FF0000"/>
          <w:lang w:eastAsia="en-GB"/>
        </w:rPr>
        <w:t xml:space="preserve">in relation to the professional association </w:t>
      </w:r>
      <w:r w:rsidR="0013275C" w:rsidRPr="003A5998">
        <w:rPr>
          <w:rFonts w:ascii="Times New Roman" w:hAnsi="Times New Roman" w:cs="Times New Roman"/>
          <w:color w:val="FF0000"/>
          <w:lang w:eastAsia="en-GB"/>
        </w:rPr>
        <w:t>is</w:t>
      </w:r>
      <w:r w:rsidR="002A3FC7" w:rsidRPr="003A5998">
        <w:rPr>
          <w:rFonts w:ascii="Times New Roman" w:hAnsi="Times New Roman" w:cs="Times New Roman"/>
          <w:color w:val="FF0000"/>
          <w:lang w:eastAsia="en-GB"/>
        </w:rPr>
        <w:t xml:space="preserve"> one of identity maintenance</w:t>
      </w:r>
      <w:r w:rsidR="00B21C77" w:rsidRPr="003A5998">
        <w:rPr>
          <w:rFonts w:ascii="Times New Roman" w:hAnsi="Times New Roman" w:cs="Times New Roman"/>
          <w:color w:val="FF0000"/>
          <w:lang w:eastAsia="en-GB"/>
        </w:rPr>
        <w:t>.  Hence, the journal’s</w:t>
      </w:r>
      <w:r w:rsidR="00CF2AB0" w:rsidRPr="003A5998">
        <w:rPr>
          <w:rFonts w:ascii="Times New Roman" w:hAnsi="Times New Roman" w:cs="Times New Roman"/>
          <w:color w:val="FF0000"/>
          <w:lang w:eastAsia="en-GB"/>
        </w:rPr>
        <w:t xml:space="preserve"> role as an important ‘intellectual asset’ for the professional association reflects its value as a symbol of professional credibility. </w:t>
      </w:r>
      <w:r w:rsidR="00974919" w:rsidRPr="003A5998">
        <w:rPr>
          <w:rFonts w:ascii="Times New Roman" w:hAnsi="Times New Roman" w:cs="Times New Roman"/>
          <w:color w:val="FF0000"/>
          <w:lang w:eastAsia="en-GB"/>
        </w:rPr>
        <w:t xml:space="preserve"> </w:t>
      </w:r>
      <w:r w:rsidR="00CF2AB0" w:rsidRPr="003A5998">
        <w:rPr>
          <w:rFonts w:ascii="Times New Roman" w:hAnsi="Times New Roman" w:cs="Times New Roman"/>
          <w:color w:val="FF0000"/>
          <w:lang w:eastAsia="en-GB"/>
        </w:rPr>
        <w:t>I</w:t>
      </w:r>
      <w:r w:rsidR="00974919" w:rsidRPr="003A5998">
        <w:rPr>
          <w:rFonts w:ascii="Times New Roman" w:hAnsi="Times New Roman" w:cs="Times New Roman"/>
          <w:color w:val="FF0000"/>
          <w:lang w:eastAsia="en-GB"/>
        </w:rPr>
        <w:t xml:space="preserve">ronically </w:t>
      </w:r>
      <w:r w:rsidR="005D10F5" w:rsidRPr="003A5998">
        <w:rPr>
          <w:rFonts w:ascii="Times New Roman" w:hAnsi="Times New Roman" w:cs="Times New Roman"/>
          <w:color w:val="FF0000"/>
          <w:lang w:eastAsia="en-GB"/>
        </w:rPr>
        <w:t xml:space="preserve">however </w:t>
      </w:r>
      <w:r w:rsidR="00CF2AB0" w:rsidRPr="003A5998">
        <w:rPr>
          <w:rFonts w:ascii="Times New Roman" w:hAnsi="Times New Roman" w:cs="Times New Roman"/>
          <w:color w:val="FF0000"/>
          <w:lang w:eastAsia="en-GB"/>
        </w:rPr>
        <w:t>this</w:t>
      </w:r>
      <w:r w:rsidR="00A87E81" w:rsidRPr="003A5998">
        <w:rPr>
          <w:rFonts w:ascii="Times New Roman" w:hAnsi="Times New Roman" w:cs="Times New Roman"/>
          <w:color w:val="FF0000"/>
          <w:lang w:eastAsia="en-GB"/>
        </w:rPr>
        <w:t xml:space="preserve"> has required</w:t>
      </w:r>
      <w:r w:rsidR="00CF2AB0" w:rsidRPr="003A5998">
        <w:rPr>
          <w:rFonts w:ascii="Times New Roman" w:hAnsi="Times New Roman" w:cs="Times New Roman"/>
          <w:color w:val="FF0000"/>
          <w:lang w:eastAsia="en-GB"/>
        </w:rPr>
        <w:t xml:space="preserve"> the journal to </w:t>
      </w:r>
      <w:r w:rsidR="00A87E81" w:rsidRPr="003A5998">
        <w:rPr>
          <w:rFonts w:ascii="Times New Roman" w:hAnsi="Times New Roman" w:cs="Times New Roman"/>
          <w:color w:val="FF0000"/>
          <w:lang w:eastAsia="en-GB"/>
        </w:rPr>
        <w:t xml:space="preserve">move away from practice over time, and </w:t>
      </w:r>
      <w:r w:rsidR="00133C92" w:rsidRPr="003A5998">
        <w:rPr>
          <w:rFonts w:ascii="Times New Roman" w:hAnsi="Times New Roman" w:cs="Times New Roman"/>
          <w:color w:val="FF0000"/>
          <w:lang w:eastAsia="en-GB"/>
        </w:rPr>
        <w:t xml:space="preserve">align </w:t>
      </w:r>
      <w:r w:rsidR="00CF78CA" w:rsidRPr="003A5998">
        <w:rPr>
          <w:rFonts w:ascii="Times New Roman" w:hAnsi="Times New Roman" w:cs="Times New Roman"/>
          <w:color w:val="FF0000"/>
          <w:lang w:eastAsia="en-GB"/>
        </w:rPr>
        <w:t xml:space="preserve">more </w:t>
      </w:r>
      <w:r w:rsidR="00133C92" w:rsidRPr="003A5998">
        <w:rPr>
          <w:rFonts w:ascii="Times New Roman" w:hAnsi="Times New Roman" w:cs="Times New Roman"/>
          <w:color w:val="FF0000"/>
          <w:lang w:eastAsia="en-GB"/>
        </w:rPr>
        <w:t>closely with</w:t>
      </w:r>
      <w:r w:rsidR="00CF2AB0" w:rsidRPr="003A5998">
        <w:rPr>
          <w:rFonts w:ascii="Times New Roman" w:hAnsi="Times New Roman" w:cs="Times New Roman"/>
          <w:color w:val="FF0000"/>
          <w:lang w:eastAsia="en-GB"/>
        </w:rPr>
        <w:t xml:space="preserve"> the world of academia, </w:t>
      </w:r>
      <w:r w:rsidR="00133C92" w:rsidRPr="003A5998">
        <w:rPr>
          <w:rFonts w:ascii="Times New Roman" w:hAnsi="Times New Roman" w:cs="Times New Roman"/>
          <w:color w:val="FF0000"/>
          <w:lang w:eastAsia="en-GB"/>
        </w:rPr>
        <w:t xml:space="preserve">and </w:t>
      </w:r>
      <w:r w:rsidR="00CF2AB0" w:rsidRPr="003A5998">
        <w:rPr>
          <w:rFonts w:ascii="Times New Roman" w:hAnsi="Times New Roman" w:cs="Times New Roman"/>
          <w:color w:val="FF0000"/>
          <w:lang w:eastAsia="en-GB"/>
        </w:rPr>
        <w:t>its substantive and stylistic mores.  Such positioning brings on-going ambivalence, as the journa</w:t>
      </w:r>
      <w:r w:rsidR="00950EE9" w:rsidRPr="003A5998">
        <w:rPr>
          <w:rFonts w:ascii="Times New Roman" w:hAnsi="Times New Roman" w:cs="Times New Roman"/>
          <w:color w:val="FF0000"/>
          <w:lang w:eastAsia="en-GB"/>
        </w:rPr>
        <w:t>l does not necessarily ‘speak’ the language of the audience represented by the professional association</w:t>
      </w:r>
      <w:r w:rsidR="00133C92" w:rsidRPr="003A5998">
        <w:rPr>
          <w:rFonts w:ascii="Times New Roman" w:hAnsi="Times New Roman" w:cs="Times New Roman"/>
          <w:color w:val="FF0000"/>
          <w:lang w:eastAsia="en-GB"/>
        </w:rPr>
        <w:t>,</w:t>
      </w:r>
      <w:r w:rsidR="00950EE9" w:rsidRPr="003A5998">
        <w:rPr>
          <w:rFonts w:ascii="Times New Roman" w:hAnsi="Times New Roman" w:cs="Times New Roman"/>
          <w:color w:val="FF0000"/>
          <w:lang w:eastAsia="en-GB"/>
        </w:rPr>
        <w:t xml:space="preserve"> but nevertheless performs an important professional function.  This in turn is framed by contextual concerns </w:t>
      </w:r>
      <w:r w:rsidR="00682FB0" w:rsidRPr="003A5998">
        <w:rPr>
          <w:rFonts w:ascii="Times New Roman" w:hAnsi="Times New Roman" w:cs="Times New Roman"/>
          <w:color w:val="FF0000"/>
          <w:lang w:eastAsia="en-GB"/>
        </w:rPr>
        <w:t>regarding</w:t>
      </w:r>
      <w:r w:rsidR="00950EE9" w:rsidRPr="003A5998">
        <w:rPr>
          <w:rFonts w:ascii="Times New Roman" w:hAnsi="Times New Roman" w:cs="Times New Roman"/>
          <w:color w:val="FF0000"/>
          <w:lang w:eastAsia="en-GB"/>
        </w:rPr>
        <w:t xml:space="preserve"> the complex and contested relationship between research and practice within the social work field. </w:t>
      </w:r>
      <w:r w:rsidR="00133C92" w:rsidRPr="003A5998">
        <w:rPr>
          <w:rFonts w:ascii="Times New Roman" w:hAnsi="Times New Roman" w:cs="Times New Roman"/>
          <w:color w:val="FF0000"/>
          <w:lang w:eastAsia="en-GB"/>
        </w:rPr>
        <w:t xml:space="preserve"> </w:t>
      </w:r>
      <w:r w:rsidR="00CF78CA" w:rsidRPr="003A5998">
        <w:rPr>
          <w:rFonts w:ascii="Times New Roman" w:hAnsi="Times New Roman" w:cs="Times New Roman"/>
          <w:color w:val="FF0000"/>
          <w:lang w:eastAsia="en-GB"/>
        </w:rPr>
        <w:t xml:space="preserve">We now consider the journal’s position regarding the academic world, in light of these </w:t>
      </w:r>
      <w:r w:rsidR="00A87E81" w:rsidRPr="003A5998">
        <w:rPr>
          <w:rFonts w:ascii="Times New Roman" w:hAnsi="Times New Roman" w:cs="Times New Roman"/>
          <w:color w:val="FF0000"/>
          <w:lang w:eastAsia="en-GB"/>
        </w:rPr>
        <w:t>questions o</w:t>
      </w:r>
      <w:r w:rsidR="00682FB0" w:rsidRPr="003A5998">
        <w:rPr>
          <w:rFonts w:ascii="Times New Roman" w:hAnsi="Times New Roman" w:cs="Times New Roman"/>
          <w:color w:val="FF0000"/>
          <w:lang w:eastAsia="en-GB"/>
        </w:rPr>
        <w:t>f</w:t>
      </w:r>
      <w:r w:rsidR="00A87E81" w:rsidRPr="003A5998">
        <w:rPr>
          <w:rFonts w:ascii="Times New Roman" w:hAnsi="Times New Roman" w:cs="Times New Roman"/>
          <w:color w:val="FF0000"/>
          <w:lang w:eastAsia="en-GB"/>
        </w:rPr>
        <w:t xml:space="preserve"> rigour and relevance</w:t>
      </w:r>
      <w:r w:rsidR="00CF78CA" w:rsidRPr="003A5998">
        <w:rPr>
          <w:rFonts w:ascii="Times New Roman" w:hAnsi="Times New Roman" w:cs="Times New Roman"/>
          <w:color w:val="FF0000"/>
          <w:lang w:eastAsia="en-GB"/>
        </w:rPr>
        <w:t xml:space="preserve">.  </w:t>
      </w:r>
      <w:r w:rsidR="0013275C" w:rsidRPr="003A5998">
        <w:rPr>
          <w:rFonts w:ascii="Times New Roman" w:hAnsi="Times New Roman" w:cs="Times New Roman"/>
          <w:color w:val="FF0000"/>
          <w:lang w:eastAsia="en-GB"/>
        </w:rPr>
        <w:t xml:space="preserve"> </w:t>
      </w:r>
    </w:p>
    <w:p w14:paraId="7461097C" w14:textId="6897FE22" w:rsidR="00B312E3" w:rsidRPr="007004EF" w:rsidRDefault="00B312E3" w:rsidP="00FA4C1D">
      <w:pPr>
        <w:spacing w:line="480" w:lineRule="auto"/>
        <w:rPr>
          <w:rFonts w:ascii="Times New Roman" w:hAnsi="Times New Roman" w:cs="Times New Roman"/>
          <w:b/>
          <w:i/>
        </w:rPr>
      </w:pPr>
      <w:r w:rsidRPr="007004EF">
        <w:rPr>
          <w:rFonts w:ascii="Times New Roman" w:hAnsi="Times New Roman" w:cs="Times New Roman"/>
          <w:b/>
          <w:i/>
        </w:rPr>
        <w:t xml:space="preserve">The academic </w:t>
      </w:r>
      <w:r w:rsidR="00F26709" w:rsidRPr="007004EF">
        <w:rPr>
          <w:rFonts w:ascii="Times New Roman" w:hAnsi="Times New Roman" w:cs="Times New Roman"/>
          <w:b/>
          <w:i/>
        </w:rPr>
        <w:t>world</w:t>
      </w:r>
    </w:p>
    <w:p w14:paraId="58A110DC" w14:textId="076482CC" w:rsidR="00461F93" w:rsidRPr="007004EF" w:rsidRDefault="00461F93" w:rsidP="00FA4C1D">
      <w:pPr>
        <w:spacing w:line="480" w:lineRule="auto"/>
        <w:rPr>
          <w:rFonts w:ascii="Times New Roman" w:hAnsi="Times New Roman" w:cs="Times New Roman"/>
          <w:lang w:eastAsia="en-GB"/>
        </w:rPr>
      </w:pPr>
      <w:r w:rsidRPr="007004EF">
        <w:rPr>
          <w:rFonts w:ascii="Times New Roman" w:hAnsi="Times New Roman" w:cs="Times New Roman"/>
          <w:lang w:eastAsia="en-GB"/>
        </w:rPr>
        <w:t>A recurring theme in interviews was that the journal aimed to distil ‘usefulness’ from rigour</w:t>
      </w:r>
      <w:r w:rsidR="00846233" w:rsidRPr="007004EF">
        <w:rPr>
          <w:rFonts w:ascii="Times New Roman" w:hAnsi="Times New Roman" w:cs="Times New Roman"/>
          <w:lang w:eastAsia="en-GB"/>
        </w:rPr>
        <w:t>.</w:t>
      </w:r>
      <w:r w:rsidRPr="007004EF">
        <w:rPr>
          <w:rFonts w:ascii="Times New Roman" w:hAnsi="Times New Roman" w:cs="Times New Roman"/>
          <w:lang w:eastAsia="en-GB"/>
        </w:rPr>
        <w:t xml:space="preserve"> </w:t>
      </w:r>
      <w:r w:rsidR="00766934">
        <w:rPr>
          <w:rFonts w:ascii="Times New Roman" w:hAnsi="Times New Roman" w:cs="Times New Roman"/>
          <w:lang w:eastAsia="en-GB"/>
        </w:rPr>
        <w:t>An editor illustrated</w:t>
      </w:r>
      <w:r w:rsidR="00846233" w:rsidRPr="007004EF">
        <w:rPr>
          <w:rFonts w:ascii="Times New Roman" w:hAnsi="Times New Roman" w:cs="Times New Roman"/>
          <w:lang w:eastAsia="en-GB"/>
        </w:rPr>
        <w:t xml:space="preserve"> these aims</w:t>
      </w:r>
      <w:r w:rsidR="00C743CB" w:rsidRPr="007004EF">
        <w:rPr>
          <w:rFonts w:ascii="Times New Roman" w:hAnsi="Times New Roman" w:cs="Times New Roman"/>
          <w:lang w:eastAsia="en-GB"/>
        </w:rPr>
        <w:t xml:space="preserve">, saying </w:t>
      </w:r>
      <w:r w:rsidR="00A4740E" w:rsidRPr="007004EF">
        <w:rPr>
          <w:rFonts w:ascii="Times New Roman" w:hAnsi="Times New Roman" w:cs="Times New Roman"/>
          <w:lang w:eastAsia="en-GB"/>
        </w:rPr>
        <w:t>the journal brought</w:t>
      </w:r>
      <w:r w:rsidRPr="007004EF">
        <w:rPr>
          <w:rFonts w:ascii="Times New Roman" w:hAnsi="Times New Roman" w:cs="Times New Roman"/>
          <w:lang w:eastAsia="en-GB"/>
        </w:rPr>
        <w:t xml:space="preserve">, </w:t>
      </w:r>
      <w:r w:rsidR="00C743CB" w:rsidRPr="007004EF">
        <w:rPr>
          <w:rFonts w:ascii="Times New Roman" w:hAnsi="Times New Roman" w:cs="Times New Roman"/>
          <w:lang w:eastAsia="en-GB"/>
        </w:rPr>
        <w:t>‘</w:t>
      </w:r>
      <w:r w:rsidRPr="007004EF">
        <w:rPr>
          <w:rFonts w:ascii="Times New Roman" w:hAnsi="Times New Roman" w:cs="Times New Roman"/>
        </w:rPr>
        <w:t>…the ov</w:t>
      </w:r>
      <w:r w:rsidR="00766934">
        <w:rPr>
          <w:rFonts w:ascii="Times New Roman" w:hAnsi="Times New Roman" w:cs="Times New Roman"/>
        </w:rPr>
        <w:t>ersight of research findings in</w:t>
      </w:r>
      <w:r w:rsidR="00807D0D">
        <w:rPr>
          <w:rFonts w:ascii="Times New Roman" w:hAnsi="Times New Roman" w:cs="Times New Roman"/>
        </w:rPr>
        <w:t>…</w:t>
      </w:r>
      <w:r w:rsidRPr="007004EF">
        <w:rPr>
          <w:rFonts w:ascii="Times New Roman" w:hAnsi="Times New Roman" w:cs="Times New Roman"/>
        </w:rPr>
        <w:t>the discipline of social work, and of course therefore useful for the social work profession, but as channelled through academic thinking about it.</w:t>
      </w:r>
      <w:r w:rsidR="00C743CB" w:rsidRPr="007004EF">
        <w:rPr>
          <w:rFonts w:ascii="Times New Roman" w:hAnsi="Times New Roman" w:cs="Times New Roman"/>
        </w:rPr>
        <w:t>’</w:t>
      </w:r>
      <w:r w:rsidRPr="007004EF">
        <w:rPr>
          <w:rFonts w:ascii="Times New Roman" w:hAnsi="Times New Roman" w:cs="Times New Roman"/>
        </w:rPr>
        <w:t xml:space="preserve">  </w:t>
      </w:r>
      <w:r w:rsidRPr="007004EF">
        <w:rPr>
          <w:rFonts w:ascii="Times New Roman" w:hAnsi="Times New Roman" w:cs="Times New Roman"/>
          <w:lang w:eastAsia="en-GB"/>
        </w:rPr>
        <w:t xml:space="preserve"> </w:t>
      </w:r>
    </w:p>
    <w:p w14:paraId="1CA61043" w14:textId="1B62001F" w:rsidR="001F5D32" w:rsidRPr="003A5998" w:rsidRDefault="006A2203" w:rsidP="00FA4C1D">
      <w:pPr>
        <w:spacing w:line="480" w:lineRule="auto"/>
        <w:rPr>
          <w:rFonts w:ascii="Times New Roman" w:hAnsi="Times New Roman" w:cs="Times New Roman"/>
          <w:color w:val="FF0000"/>
          <w:lang w:eastAsia="en-GB"/>
        </w:rPr>
      </w:pPr>
      <w:r w:rsidRPr="007004EF">
        <w:rPr>
          <w:rFonts w:ascii="Times New Roman" w:hAnsi="Times New Roman" w:cs="Times New Roman"/>
        </w:rPr>
        <w:t>Even so</w:t>
      </w:r>
      <w:r w:rsidR="00461F93" w:rsidRPr="007004EF">
        <w:rPr>
          <w:rFonts w:ascii="Times New Roman" w:hAnsi="Times New Roman" w:cs="Times New Roman"/>
        </w:rPr>
        <w:t xml:space="preserve">, </w:t>
      </w:r>
      <w:r w:rsidR="00EB04D7" w:rsidRPr="007004EF">
        <w:rPr>
          <w:rFonts w:ascii="Times New Roman" w:hAnsi="Times New Roman" w:cs="Times New Roman"/>
        </w:rPr>
        <w:t xml:space="preserve">scholarly and practice concerns continued to be juxtaposed throughout the life of the journal.  A publisher interviewee situated the journal in academic publishing trends accordingly: </w:t>
      </w:r>
      <w:r w:rsidR="00786E08" w:rsidRPr="007004EF">
        <w:rPr>
          <w:rFonts w:ascii="Times New Roman" w:hAnsi="Times New Roman" w:cs="Times New Roman"/>
        </w:rPr>
        <w:t>‘</w:t>
      </w:r>
      <w:r w:rsidR="00EB04D7" w:rsidRPr="007004EF">
        <w:rPr>
          <w:rFonts w:ascii="Times New Roman" w:hAnsi="Times New Roman" w:cs="Times New Roman"/>
        </w:rPr>
        <w:t>almost all the journals over a fifty year period or so, they’ve generally become less professionally oriented and much more scientific in terms of their scholarship</w:t>
      </w:r>
      <w:r w:rsidR="00EB04D7" w:rsidRPr="007004EF">
        <w:rPr>
          <w:rFonts w:ascii="Times New Roman" w:hAnsi="Times New Roman" w:cs="Times New Roman"/>
          <w:lang w:eastAsia="en-GB"/>
        </w:rPr>
        <w:t>.</w:t>
      </w:r>
      <w:r w:rsidR="00786E08" w:rsidRPr="007004EF">
        <w:rPr>
          <w:rFonts w:ascii="Times New Roman" w:hAnsi="Times New Roman" w:cs="Times New Roman"/>
          <w:lang w:eastAsia="en-GB"/>
        </w:rPr>
        <w:t>’</w:t>
      </w:r>
      <w:r w:rsidR="00EB04D7" w:rsidRPr="007004EF">
        <w:rPr>
          <w:rFonts w:ascii="Times New Roman" w:hAnsi="Times New Roman" w:cs="Times New Roman"/>
          <w:lang w:eastAsia="en-GB"/>
        </w:rPr>
        <w:t xml:space="preserve">  </w:t>
      </w:r>
      <w:r w:rsidR="00184E17" w:rsidRPr="007004EF">
        <w:rPr>
          <w:rFonts w:ascii="Times New Roman" w:hAnsi="Times New Roman" w:cs="Times New Roman"/>
          <w:lang w:eastAsia="en-GB"/>
        </w:rPr>
        <w:t xml:space="preserve">There was </w:t>
      </w:r>
      <w:r w:rsidR="006D2AFE" w:rsidRPr="007004EF">
        <w:rPr>
          <w:rFonts w:ascii="Times New Roman" w:hAnsi="Times New Roman" w:cs="Times New Roman"/>
          <w:lang w:eastAsia="en-GB"/>
        </w:rPr>
        <w:t xml:space="preserve">a sense of loss and gain </w:t>
      </w:r>
      <w:r w:rsidR="00184E17" w:rsidRPr="007004EF">
        <w:rPr>
          <w:rFonts w:ascii="Times New Roman" w:hAnsi="Times New Roman" w:cs="Times New Roman"/>
          <w:lang w:eastAsia="en-GB"/>
        </w:rPr>
        <w:t>described</w:t>
      </w:r>
      <w:r w:rsidR="006D2AFE" w:rsidRPr="007004EF">
        <w:rPr>
          <w:rFonts w:ascii="Times New Roman" w:hAnsi="Times New Roman" w:cs="Times New Roman"/>
          <w:lang w:eastAsia="en-GB"/>
        </w:rPr>
        <w:t xml:space="preserve"> by some inter</w:t>
      </w:r>
      <w:r w:rsidR="00184E17" w:rsidRPr="007004EF">
        <w:rPr>
          <w:rFonts w:ascii="Times New Roman" w:hAnsi="Times New Roman" w:cs="Times New Roman"/>
          <w:lang w:eastAsia="en-GB"/>
        </w:rPr>
        <w:t xml:space="preserve">viewees in </w:t>
      </w:r>
      <w:r w:rsidR="00CA51FE" w:rsidRPr="007004EF">
        <w:rPr>
          <w:rFonts w:ascii="Times New Roman" w:hAnsi="Times New Roman" w:cs="Times New Roman"/>
          <w:lang w:eastAsia="en-GB"/>
        </w:rPr>
        <w:t xml:space="preserve">the </w:t>
      </w:r>
      <w:r w:rsidR="00184E17" w:rsidRPr="007004EF">
        <w:rPr>
          <w:rFonts w:ascii="Times New Roman" w:hAnsi="Times New Roman" w:cs="Times New Roman"/>
          <w:lang w:eastAsia="en-GB"/>
        </w:rPr>
        <w:t xml:space="preserve">kinds of writing the journal prioritised, with </w:t>
      </w:r>
      <w:r w:rsidR="00C743CB" w:rsidRPr="007004EF">
        <w:rPr>
          <w:rFonts w:ascii="Times New Roman" w:hAnsi="Times New Roman" w:cs="Times New Roman"/>
          <w:lang w:eastAsia="en-GB"/>
        </w:rPr>
        <w:t>one person</w:t>
      </w:r>
      <w:r w:rsidR="00184E17" w:rsidRPr="007004EF">
        <w:rPr>
          <w:rFonts w:ascii="Times New Roman" w:hAnsi="Times New Roman" w:cs="Times New Roman"/>
          <w:lang w:eastAsia="en-GB"/>
        </w:rPr>
        <w:t xml:space="preserve"> commenting that, ‘writing in social work has become more likely…to be…scholarly, less based on</w:t>
      </w:r>
      <w:r w:rsidR="00766934">
        <w:rPr>
          <w:rFonts w:ascii="Times New Roman" w:hAnsi="Times New Roman" w:cs="Times New Roman"/>
          <w:lang w:eastAsia="en-GB"/>
        </w:rPr>
        <w:t>…</w:t>
      </w:r>
      <w:r w:rsidR="00184E17" w:rsidRPr="007004EF">
        <w:rPr>
          <w:rFonts w:ascii="Times New Roman" w:hAnsi="Times New Roman" w:cs="Times New Roman"/>
          <w:lang w:eastAsia="en-GB"/>
        </w:rPr>
        <w:t>practice wisdom, less based on knowledge acquired in the field.</w:t>
      </w:r>
      <w:r w:rsidR="00CA51FE" w:rsidRPr="007004EF">
        <w:rPr>
          <w:rFonts w:ascii="Times New Roman" w:hAnsi="Times New Roman" w:cs="Times New Roman"/>
          <w:lang w:eastAsia="en-GB"/>
        </w:rPr>
        <w:t>’</w:t>
      </w:r>
      <w:r w:rsidR="00184E17" w:rsidRPr="007004EF">
        <w:rPr>
          <w:rFonts w:ascii="Times New Roman" w:hAnsi="Times New Roman" w:cs="Times New Roman"/>
          <w:lang w:eastAsia="en-GB"/>
        </w:rPr>
        <w:t xml:space="preserve">  </w:t>
      </w:r>
      <w:r w:rsidR="004076C2" w:rsidRPr="003A5998">
        <w:rPr>
          <w:rFonts w:ascii="Times New Roman" w:hAnsi="Times New Roman" w:cs="Times New Roman"/>
          <w:color w:val="FF0000"/>
          <w:lang w:eastAsia="en-GB"/>
        </w:rPr>
        <w:t xml:space="preserve">This shift was aligned with the aforementioned decline </w:t>
      </w:r>
      <w:r w:rsidR="001F5D32" w:rsidRPr="003A5998">
        <w:rPr>
          <w:rFonts w:ascii="Times New Roman" w:hAnsi="Times New Roman" w:cs="Times New Roman"/>
          <w:color w:val="FF0000"/>
          <w:lang w:eastAsia="en-GB"/>
        </w:rPr>
        <w:t xml:space="preserve">over time </w:t>
      </w:r>
      <w:r w:rsidR="004076C2" w:rsidRPr="003A5998">
        <w:rPr>
          <w:rFonts w:ascii="Times New Roman" w:hAnsi="Times New Roman" w:cs="Times New Roman"/>
          <w:color w:val="FF0000"/>
          <w:lang w:eastAsia="en-GB"/>
        </w:rPr>
        <w:t xml:space="preserve">of practitioner </w:t>
      </w:r>
      <w:r w:rsidR="001F5D32" w:rsidRPr="003A5998">
        <w:rPr>
          <w:rFonts w:ascii="Times New Roman" w:hAnsi="Times New Roman" w:cs="Times New Roman"/>
          <w:color w:val="FF0000"/>
          <w:lang w:eastAsia="en-GB"/>
        </w:rPr>
        <w:t>involvement in the journal’s processes and as contributors</w:t>
      </w:r>
      <w:r w:rsidR="004076C2" w:rsidRPr="003A5998">
        <w:rPr>
          <w:rFonts w:ascii="Times New Roman" w:hAnsi="Times New Roman" w:cs="Times New Roman"/>
          <w:color w:val="FF0000"/>
          <w:lang w:eastAsia="en-GB"/>
        </w:rPr>
        <w:t xml:space="preserve">.  </w:t>
      </w:r>
    </w:p>
    <w:p w14:paraId="6BE03353" w14:textId="2D249233" w:rsidR="00337E01" w:rsidRPr="007004EF" w:rsidRDefault="00184E17" w:rsidP="00FA4C1D">
      <w:pPr>
        <w:spacing w:line="480" w:lineRule="auto"/>
        <w:rPr>
          <w:rFonts w:ascii="Times New Roman" w:hAnsi="Times New Roman" w:cs="Times New Roman"/>
          <w:lang w:eastAsia="en-GB"/>
        </w:rPr>
      </w:pPr>
      <w:r w:rsidRPr="007004EF">
        <w:rPr>
          <w:rFonts w:ascii="Times New Roman" w:hAnsi="Times New Roman" w:cs="Times New Roman"/>
          <w:lang w:eastAsia="en-GB"/>
        </w:rPr>
        <w:t xml:space="preserve">However, </w:t>
      </w:r>
      <w:r w:rsidR="001F5D32" w:rsidRPr="007004EF">
        <w:rPr>
          <w:rFonts w:ascii="Times New Roman" w:hAnsi="Times New Roman" w:cs="Times New Roman"/>
          <w:lang w:eastAsia="en-GB"/>
        </w:rPr>
        <w:t>the movement by the journal to a more clear-cut scholarly identity</w:t>
      </w:r>
      <w:r w:rsidR="00653EDD" w:rsidRPr="007004EF">
        <w:rPr>
          <w:rFonts w:ascii="Times New Roman" w:hAnsi="Times New Roman" w:cs="Times New Roman"/>
          <w:lang w:eastAsia="en-GB"/>
        </w:rPr>
        <w:t xml:space="preserve"> was</w:t>
      </w:r>
      <w:r w:rsidR="00337E01" w:rsidRPr="007004EF">
        <w:rPr>
          <w:rFonts w:ascii="Times New Roman" w:hAnsi="Times New Roman" w:cs="Times New Roman"/>
          <w:lang w:eastAsia="en-GB"/>
        </w:rPr>
        <w:t xml:space="preserve"> viewed by many of the informants as playing a significant role in </w:t>
      </w:r>
      <w:r w:rsidR="00AE1C5C">
        <w:rPr>
          <w:rFonts w:ascii="Times New Roman" w:hAnsi="Times New Roman" w:cs="Times New Roman"/>
          <w:lang w:eastAsia="en-GB"/>
        </w:rPr>
        <w:t>carving</w:t>
      </w:r>
      <w:r w:rsidR="00337E01" w:rsidRPr="007004EF">
        <w:rPr>
          <w:rFonts w:ascii="Times New Roman" w:hAnsi="Times New Roman" w:cs="Times New Roman"/>
          <w:lang w:eastAsia="en-GB"/>
        </w:rPr>
        <w:t xml:space="preserve"> a space for social work as a ‘respectable’ discipline.  </w:t>
      </w:r>
      <w:r w:rsidR="004B7253" w:rsidRPr="003A5998">
        <w:rPr>
          <w:rFonts w:ascii="Times New Roman" w:hAnsi="Times New Roman" w:cs="Times New Roman"/>
          <w:color w:val="FF0000"/>
          <w:lang w:eastAsia="en-GB"/>
        </w:rPr>
        <w:t>Indeed, many of the interviewees made implicit value judgements on the trend away from ‘anecdotal’ content in the journal, towards ‘higher-quality’ a</w:t>
      </w:r>
      <w:r w:rsidR="003A5998" w:rsidRPr="003A5998">
        <w:rPr>
          <w:rFonts w:ascii="Times New Roman" w:hAnsi="Times New Roman" w:cs="Times New Roman"/>
          <w:color w:val="FF0000"/>
          <w:lang w:eastAsia="en-GB"/>
        </w:rPr>
        <w:t xml:space="preserve">nd ‘empirically-based’ papers. </w:t>
      </w:r>
      <w:r w:rsidR="00337E01" w:rsidRPr="007004EF">
        <w:rPr>
          <w:rFonts w:ascii="Times New Roman" w:hAnsi="Times New Roman" w:cs="Times New Roman"/>
          <w:lang w:eastAsia="en-GB"/>
        </w:rPr>
        <w:t xml:space="preserve">A later editor reflected, </w:t>
      </w:r>
    </w:p>
    <w:p w14:paraId="532255D7" w14:textId="7A89DFB9" w:rsidR="00F53E39" w:rsidRPr="007004EF" w:rsidRDefault="00807D0D" w:rsidP="00FA4C1D">
      <w:pPr>
        <w:spacing w:line="480" w:lineRule="auto"/>
        <w:ind w:left="720"/>
        <w:rPr>
          <w:rFonts w:ascii="Times New Roman" w:hAnsi="Times New Roman" w:cs="Times New Roman"/>
          <w:lang w:eastAsia="en-GB"/>
        </w:rPr>
      </w:pPr>
      <w:r>
        <w:rPr>
          <w:rFonts w:ascii="Times New Roman" w:hAnsi="Times New Roman" w:cs="Times New Roman"/>
        </w:rPr>
        <w:t>I think it was an effort</w:t>
      </w:r>
      <w:r w:rsidR="00682FB0" w:rsidRPr="007004EF">
        <w:rPr>
          <w:rFonts w:ascii="Times New Roman" w:hAnsi="Times New Roman" w:cs="Times New Roman"/>
        </w:rPr>
        <w:t>…</w:t>
      </w:r>
      <w:r w:rsidR="00337E01" w:rsidRPr="007004EF">
        <w:rPr>
          <w:rFonts w:ascii="Times New Roman" w:hAnsi="Times New Roman" w:cs="Times New Roman"/>
        </w:rPr>
        <w:t>to state clearly that it was possible and desirable to have a high quality academic journal in the field of social work, that social work counted as an academic discipline, and that it had its own distinctive cha</w:t>
      </w:r>
      <w:r w:rsidR="000222C8">
        <w:rPr>
          <w:rFonts w:ascii="Times New Roman" w:hAnsi="Times New Roman" w:cs="Times New Roman"/>
        </w:rPr>
        <w:t>racteristics that meant that it…</w:t>
      </w:r>
      <w:r w:rsidR="00337E01" w:rsidRPr="007004EF">
        <w:rPr>
          <w:rFonts w:ascii="Times New Roman" w:hAnsi="Times New Roman" w:cs="Times New Roman"/>
        </w:rPr>
        <w:t>couldn’t simply be subsumed into sociology or social pol</w:t>
      </w:r>
      <w:r w:rsidR="000222C8">
        <w:rPr>
          <w:rFonts w:ascii="Times New Roman" w:hAnsi="Times New Roman" w:cs="Times New Roman"/>
        </w:rPr>
        <w:t>icy or criminology…</w:t>
      </w:r>
    </w:p>
    <w:p w14:paraId="49B5CFD5" w14:textId="5E8EBF02" w:rsidR="00B312E3" w:rsidRPr="007004EF" w:rsidRDefault="00461F93" w:rsidP="00FA4C1D">
      <w:pPr>
        <w:spacing w:line="480" w:lineRule="auto"/>
        <w:rPr>
          <w:rFonts w:ascii="Times New Roman" w:hAnsi="Times New Roman" w:cs="Times New Roman"/>
          <w:lang w:eastAsia="en-GB"/>
        </w:rPr>
      </w:pPr>
      <w:r w:rsidRPr="007004EF">
        <w:rPr>
          <w:rFonts w:ascii="Times New Roman" w:hAnsi="Times New Roman" w:cs="Times New Roman"/>
          <w:lang w:eastAsia="en-GB"/>
        </w:rPr>
        <w:t>Achieving ‘respectability’ was thus connected to developing academic ‘confidence.</w:t>
      </w:r>
      <w:r w:rsidR="009B3B87" w:rsidRPr="007004EF">
        <w:rPr>
          <w:rFonts w:ascii="Times New Roman" w:hAnsi="Times New Roman" w:cs="Times New Roman"/>
          <w:lang w:eastAsia="en-GB"/>
        </w:rPr>
        <w:t>’</w:t>
      </w:r>
      <w:r w:rsidRPr="007004EF">
        <w:rPr>
          <w:rFonts w:ascii="Times New Roman" w:hAnsi="Times New Roman" w:cs="Times New Roman"/>
          <w:lang w:eastAsia="en-GB"/>
        </w:rPr>
        <w:t xml:space="preserve">  </w:t>
      </w:r>
      <w:r w:rsidR="000222C8">
        <w:rPr>
          <w:rFonts w:ascii="Times New Roman" w:hAnsi="Times New Roman" w:cs="Times New Roman"/>
          <w:lang w:eastAsia="en-GB"/>
        </w:rPr>
        <w:t xml:space="preserve">It </w:t>
      </w:r>
      <w:r w:rsidRPr="007004EF">
        <w:rPr>
          <w:rFonts w:ascii="Times New Roman" w:hAnsi="Times New Roman" w:cs="Times New Roman"/>
          <w:lang w:eastAsia="en-GB"/>
        </w:rPr>
        <w:t xml:space="preserve">is worth noting that early issues of the journal </w:t>
      </w:r>
      <w:r w:rsidR="0024608C" w:rsidRPr="007004EF">
        <w:rPr>
          <w:rFonts w:ascii="Times New Roman" w:hAnsi="Times New Roman" w:cs="Times New Roman"/>
          <w:lang w:eastAsia="en-GB"/>
        </w:rPr>
        <w:t>carried</w:t>
      </w:r>
      <w:r w:rsidRPr="007004EF">
        <w:rPr>
          <w:rFonts w:ascii="Times New Roman" w:hAnsi="Times New Roman" w:cs="Times New Roman"/>
          <w:lang w:eastAsia="en-GB"/>
        </w:rPr>
        <w:t xml:space="preserve"> abstracts from a wide range of allied disciplines such as psychology</w:t>
      </w:r>
      <w:r w:rsidR="00CA51FE" w:rsidRPr="007004EF">
        <w:rPr>
          <w:rFonts w:ascii="Times New Roman" w:hAnsi="Times New Roman" w:cs="Times New Roman"/>
          <w:lang w:eastAsia="en-GB"/>
        </w:rPr>
        <w:t>, social policy</w:t>
      </w:r>
      <w:r w:rsidRPr="007004EF">
        <w:rPr>
          <w:rFonts w:ascii="Times New Roman" w:hAnsi="Times New Roman" w:cs="Times New Roman"/>
          <w:lang w:eastAsia="en-GB"/>
        </w:rPr>
        <w:t xml:space="preserve"> and sociology.  </w:t>
      </w:r>
      <w:r w:rsidRPr="007004EF">
        <w:rPr>
          <w:rFonts w:ascii="Times New Roman" w:hAnsi="Times New Roman" w:cs="Times New Roman"/>
        </w:rPr>
        <w:t xml:space="preserve">Several participants observed with approval the demise of these abstracts, which as one editor pointed out </w:t>
      </w:r>
      <w:r w:rsidR="00846233" w:rsidRPr="007004EF">
        <w:rPr>
          <w:rFonts w:ascii="Times New Roman" w:hAnsi="Times New Roman" w:cs="Times New Roman"/>
        </w:rPr>
        <w:t>‘</w:t>
      </w:r>
      <w:r w:rsidRPr="007004EF">
        <w:rPr>
          <w:rFonts w:ascii="Times New Roman" w:hAnsi="Times New Roman" w:cs="Times New Roman"/>
        </w:rPr>
        <w:t>represented a professional and academic social work that was maybe less confident about its own academic coherence.</w:t>
      </w:r>
      <w:r w:rsidR="00846233" w:rsidRPr="007004EF">
        <w:rPr>
          <w:rFonts w:ascii="Times New Roman" w:hAnsi="Times New Roman" w:cs="Times New Roman"/>
        </w:rPr>
        <w:t>’</w:t>
      </w:r>
      <w:r w:rsidRPr="007004EF">
        <w:rPr>
          <w:rFonts w:ascii="Times New Roman" w:hAnsi="Times New Roman" w:cs="Times New Roman"/>
        </w:rPr>
        <w:t xml:space="preserve">  </w:t>
      </w:r>
      <w:r w:rsidR="00F13B67" w:rsidRPr="007004EF">
        <w:rPr>
          <w:rFonts w:ascii="Times New Roman" w:hAnsi="Times New Roman" w:cs="Times New Roman"/>
        </w:rPr>
        <w:t>Nonetheless</w:t>
      </w:r>
      <w:r w:rsidR="00184E17" w:rsidRPr="007004EF">
        <w:rPr>
          <w:rFonts w:ascii="Times New Roman" w:hAnsi="Times New Roman" w:cs="Times New Roman"/>
        </w:rPr>
        <w:t>, i</w:t>
      </w:r>
      <w:r w:rsidR="00722BFC" w:rsidRPr="007004EF">
        <w:rPr>
          <w:rFonts w:ascii="Times New Roman" w:hAnsi="Times New Roman" w:cs="Times New Roman"/>
        </w:rPr>
        <w:t xml:space="preserve">t </w:t>
      </w:r>
      <w:r w:rsidRPr="007004EF">
        <w:rPr>
          <w:rFonts w:ascii="Times New Roman" w:hAnsi="Times New Roman" w:cs="Times New Roman"/>
        </w:rPr>
        <w:t xml:space="preserve">was acknowledged by many participants that </w:t>
      </w:r>
      <w:r w:rsidRPr="007004EF">
        <w:rPr>
          <w:rFonts w:ascii="Times New Roman" w:hAnsi="Times New Roman" w:cs="Times New Roman"/>
          <w:lang w:eastAsia="en-GB"/>
        </w:rPr>
        <w:t>s</w:t>
      </w:r>
      <w:r w:rsidR="00B312E3" w:rsidRPr="007004EF">
        <w:rPr>
          <w:rFonts w:ascii="Times New Roman" w:hAnsi="Times New Roman" w:cs="Times New Roman"/>
          <w:lang w:eastAsia="en-GB"/>
        </w:rPr>
        <w:t xml:space="preserve">ocial work </w:t>
      </w:r>
      <w:r w:rsidRPr="007004EF">
        <w:rPr>
          <w:rFonts w:ascii="Times New Roman" w:hAnsi="Times New Roman" w:cs="Times New Roman"/>
          <w:lang w:eastAsia="en-GB"/>
        </w:rPr>
        <w:t xml:space="preserve">continues to take </w:t>
      </w:r>
      <w:r w:rsidR="00B312E3" w:rsidRPr="007004EF">
        <w:rPr>
          <w:rFonts w:ascii="Times New Roman" w:hAnsi="Times New Roman" w:cs="Times New Roman"/>
          <w:lang w:eastAsia="en-GB"/>
        </w:rPr>
        <w:t>a contested role in universities internationally. Although the journal was established in part to promote the research reputation of the field,</w:t>
      </w:r>
    </w:p>
    <w:p w14:paraId="5EF30CE6" w14:textId="7222B542" w:rsidR="00B312E3" w:rsidRPr="007004EF" w:rsidRDefault="00B312E3" w:rsidP="00FA4C1D">
      <w:pPr>
        <w:spacing w:line="480" w:lineRule="auto"/>
        <w:ind w:left="720"/>
        <w:rPr>
          <w:rFonts w:ascii="Times New Roman" w:hAnsi="Times New Roman" w:cs="Times New Roman"/>
          <w:lang w:eastAsia="en-GB"/>
        </w:rPr>
      </w:pPr>
      <w:r w:rsidRPr="007004EF">
        <w:rPr>
          <w:rFonts w:ascii="Times New Roman" w:hAnsi="Times New Roman" w:cs="Times New Roman"/>
        </w:rPr>
        <w:t>in many universities soc</w:t>
      </w:r>
      <w:r w:rsidR="00766934">
        <w:rPr>
          <w:rFonts w:ascii="Times New Roman" w:hAnsi="Times New Roman" w:cs="Times New Roman"/>
        </w:rPr>
        <w:t>ial work is still regarded as a…</w:t>
      </w:r>
      <w:r w:rsidR="00807D0D">
        <w:rPr>
          <w:rFonts w:ascii="Times New Roman" w:hAnsi="Times New Roman" w:cs="Times New Roman"/>
        </w:rPr>
        <w:t>junior discipline, …</w:t>
      </w:r>
      <w:r w:rsidRPr="007004EF">
        <w:rPr>
          <w:rFonts w:ascii="Times New Roman" w:hAnsi="Times New Roman" w:cs="Times New Roman"/>
        </w:rPr>
        <w:t>a lot of academics in university regard</w:t>
      </w:r>
      <w:r w:rsidR="00807D0D">
        <w:rPr>
          <w:rFonts w:ascii="Times New Roman" w:hAnsi="Times New Roman" w:cs="Times New Roman"/>
        </w:rPr>
        <w:t>…</w:t>
      </w:r>
      <w:r w:rsidR="00FF25FB" w:rsidRPr="007004EF">
        <w:rPr>
          <w:rFonts w:ascii="Times New Roman" w:hAnsi="Times New Roman" w:cs="Times New Roman"/>
        </w:rPr>
        <w:t>social work…</w:t>
      </w:r>
      <w:r w:rsidRPr="007004EF">
        <w:rPr>
          <w:rFonts w:ascii="Times New Roman" w:hAnsi="Times New Roman" w:cs="Times New Roman"/>
        </w:rPr>
        <w:t>mainly as a training element within the university, rather than research a</w:t>
      </w:r>
      <w:r w:rsidR="00EE1337" w:rsidRPr="007004EF">
        <w:rPr>
          <w:rFonts w:ascii="Times New Roman" w:hAnsi="Times New Roman" w:cs="Times New Roman"/>
        </w:rPr>
        <w:t>nd having academic credentials.</w:t>
      </w:r>
      <w:r w:rsidRPr="007004EF">
        <w:rPr>
          <w:rFonts w:ascii="Times New Roman" w:hAnsi="Times New Roman" w:cs="Times New Roman"/>
        </w:rPr>
        <w:t xml:space="preserve"> (editor)</w:t>
      </w:r>
    </w:p>
    <w:p w14:paraId="2D42AA53" w14:textId="158FC053" w:rsidR="00B312E3" w:rsidRPr="007004EF" w:rsidRDefault="00461F93" w:rsidP="00FA4C1D">
      <w:pPr>
        <w:spacing w:line="480" w:lineRule="auto"/>
        <w:rPr>
          <w:rFonts w:ascii="Times New Roman" w:hAnsi="Times New Roman" w:cs="Times New Roman"/>
          <w:lang w:eastAsia="en-GB"/>
        </w:rPr>
      </w:pPr>
      <w:r w:rsidRPr="007004EF">
        <w:rPr>
          <w:rFonts w:ascii="Times New Roman" w:hAnsi="Times New Roman" w:cs="Times New Roman"/>
          <w:lang w:eastAsia="en-GB"/>
        </w:rPr>
        <w:t xml:space="preserve">This question of status in the academy has been sharpened by </w:t>
      </w:r>
      <w:r w:rsidR="001C518B" w:rsidRPr="007004EF">
        <w:rPr>
          <w:rFonts w:ascii="Times New Roman" w:hAnsi="Times New Roman" w:cs="Times New Roman"/>
        </w:rPr>
        <w:t xml:space="preserve">shifts in wider academic practice over the last few decades, such as the rise of external research assessment processes. </w:t>
      </w:r>
      <w:r w:rsidR="00B312E3" w:rsidRPr="007004EF">
        <w:rPr>
          <w:rFonts w:ascii="Times New Roman" w:hAnsi="Times New Roman" w:cs="Times New Roman"/>
          <w:lang w:eastAsia="en-GB"/>
        </w:rPr>
        <w:t xml:space="preserve">In the late 1980s a national exercise to assess the UK’s university research and to allocate research funding crept almost unnoticed into the world. The Research Assessment Exercise (RAE. Latterly the Research Excellence Framework) developed to become a yardstick of institutional and individual research achievement aspired to and reviled in almost equal measure. </w:t>
      </w:r>
      <w:r w:rsidR="000222C8">
        <w:rPr>
          <w:rFonts w:ascii="Times New Roman" w:hAnsi="Times New Roman" w:cs="Times New Roman"/>
          <w:lang w:eastAsia="en-GB"/>
        </w:rPr>
        <w:t>Similar</w:t>
      </w:r>
      <w:r w:rsidR="00B312E3" w:rsidRPr="007004EF">
        <w:rPr>
          <w:rFonts w:ascii="Times New Roman" w:hAnsi="Times New Roman" w:cs="Times New Roman"/>
          <w:lang w:eastAsia="en-GB"/>
        </w:rPr>
        <w:t xml:space="preserve"> exercise</w:t>
      </w:r>
      <w:r w:rsidR="000222C8">
        <w:rPr>
          <w:rFonts w:ascii="Times New Roman" w:hAnsi="Times New Roman" w:cs="Times New Roman"/>
          <w:lang w:eastAsia="en-GB"/>
        </w:rPr>
        <w:t>s have</w:t>
      </w:r>
      <w:r w:rsidR="00B312E3" w:rsidRPr="007004EF">
        <w:rPr>
          <w:rFonts w:ascii="Times New Roman" w:hAnsi="Times New Roman" w:cs="Times New Roman"/>
          <w:lang w:eastAsia="en-GB"/>
        </w:rPr>
        <w:t xml:space="preserve"> spread to numerous countries. </w:t>
      </w:r>
      <w:r w:rsidR="001F5D32" w:rsidRPr="007004EF">
        <w:rPr>
          <w:rFonts w:ascii="Times New Roman" w:hAnsi="Times New Roman" w:cs="Times New Roman"/>
          <w:lang w:eastAsia="en-GB"/>
        </w:rPr>
        <w:t xml:space="preserve">An </w:t>
      </w:r>
      <w:r w:rsidR="00B312E3" w:rsidRPr="007004EF">
        <w:rPr>
          <w:rFonts w:ascii="Times New Roman" w:hAnsi="Times New Roman" w:cs="Times New Roman"/>
          <w:lang w:eastAsia="en-GB"/>
        </w:rPr>
        <w:t xml:space="preserve">editor of the journal in the days just prior to </w:t>
      </w:r>
      <w:r w:rsidR="00786E08" w:rsidRPr="007004EF">
        <w:rPr>
          <w:rFonts w:ascii="Times New Roman" w:hAnsi="Times New Roman" w:cs="Times New Roman"/>
          <w:lang w:eastAsia="en-GB"/>
        </w:rPr>
        <w:t xml:space="preserve">the </w:t>
      </w:r>
      <w:r w:rsidR="00B312E3" w:rsidRPr="007004EF">
        <w:rPr>
          <w:rFonts w:ascii="Times New Roman" w:hAnsi="Times New Roman" w:cs="Times New Roman"/>
          <w:lang w:eastAsia="en-GB"/>
        </w:rPr>
        <w:t>RAE remembered</w:t>
      </w:r>
    </w:p>
    <w:p w14:paraId="718CF2AA" w14:textId="54873F12" w:rsidR="00B312E3" w:rsidRPr="007004EF" w:rsidRDefault="00B312E3" w:rsidP="00FA4C1D">
      <w:pPr>
        <w:spacing w:line="480" w:lineRule="auto"/>
        <w:ind w:left="720"/>
        <w:rPr>
          <w:rFonts w:ascii="Times New Roman" w:hAnsi="Times New Roman" w:cs="Times New Roman"/>
        </w:rPr>
      </w:pPr>
      <w:r w:rsidRPr="007004EF">
        <w:rPr>
          <w:rFonts w:ascii="Times New Roman" w:hAnsi="Times New Roman" w:cs="Times New Roman"/>
        </w:rPr>
        <w:t>When I was</w:t>
      </w:r>
      <w:r w:rsidR="00766934">
        <w:rPr>
          <w:rFonts w:ascii="Times New Roman" w:hAnsi="Times New Roman" w:cs="Times New Roman"/>
        </w:rPr>
        <w:t>…</w:t>
      </w:r>
      <w:r w:rsidRPr="007004EF">
        <w:rPr>
          <w:rFonts w:ascii="Times New Roman" w:hAnsi="Times New Roman" w:cs="Times New Roman"/>
        </w:rPr>
        <w:t>working in univer</w:t>
      </w:r>
      <w:r w:rsidR="00766934">
        <w:rPr>
          <w:rFonts w:ascii="Times New Roman" w:hAnsi="Times New Roman" w:cs="Times New Roman"/>
        </w:rPr>
        <w:t>sity in the seventies, eighties</w:t>
      </w:r>
      <w:r w:rsidR="00807D0D">
        <w:rPr>
          <w:rFonts w:ascii="Times New Roman" w:hAnsi="Times New Roman" w:cs="Times New Roman"/>
        </w:rPr>
        <w:t>…</w:t>
      </w:r>
      <w:r w:rsidRPr="007004EF">
        <w:rPr>
          <w:rFonts w:ascii="Times New Roman" w:hAnsi="Times New Roman" w:cs="Times New Roman"/>
        </w:rPr>
        <w:t>it seemed to be accepted that a lot of the social work teachers</w:t>
      </w:r>
      <w:r w:rsidR="00766934">
        <w:rPr>
          <w:rFonts w:ascii="Times New Roman" w:hAnsi="Times New Roman" w:cs="Times New Roman"/>
        </w:rPr>
        <w:t>…</w:t>
      </w:r>
      <w:r w:rsidRPr="007004EF">
        <w:rPr>
          <w:rFonts w:ascii="Times New Roman" w:hAnsi="Times New Roman" w:cs="Times New Roman"/>
        </w:rPr>
        <w:t>didn’t produce research or publication</w:t>
      </w:r>
      <w:r w:rsidR="00766934">
        <w:rPr>
          <w:rFonts w:ascii="Times New Roman" w:hAnsi="Times New Roman" w:cs="Times New Roman"/>
        </w:rPr>
        <w:t>s…</w:t>
      </w:r>
      <w:r w:rsidRPr="007004EF">
        <w:rPr>
          <w:rFonts w:ascii="Times New Roman" w:hAnsi="Times New Roman" w:cs="Times New Roman"/>
        </w:rPr>
        <w:t>very much. That was left to the people in social p</w:t>
      </w:r>
      <w:r w:rsidR="00EE1337" w:rsidRPr="007004EF">
        <w:rPr>
          <w:rFonts w:ascii="Times New Roman" w:hAnsi="Times New Roman" w:cs="Times New Roman"/>
        </w:rPr>
        <w:t xml:space="preserve">olicy and sociology </w:t>
      </w:r>
      <w:r w:rsidR="00766934">
        <w:rPr>
          <w:rFonts w:ascii="Times New Roman" w:hAnsi="Times New Roman" w:cs="Times New Roman"/>
        </w:rPr>
        <w:t>to do</w:t>
      </w:r>
      <w:r w:rsidR="00EE1337" w:rsidRPr="007004EF">
        <w:rPr>
          <w:rFonts w:ascii="Times New Roman" w:hAnsi="Times New Roman" w:cs="Times New Roman"/>
        </w:rPr>
        <w:t>.</w:t>
      </w:r>
      <w:r w:rsidRPr="007004EF">
        <w:rPr>
          <w:rFonts w:ascii="Times New Roman" w:hAnsi="Times New Roman" w:cs="Times New Roman"/>
        </w:rPr>
        <w:t xml:space="preserve"> </w:t>
      </w:r>
    </w:p>
    <w:p w14:paraId="47464CA8" w14:textId="0C0D2FBE" w:rsidR="00B312E3" w:rsidRPr="007004EF" w:rsidRDefault="00B312E3" w:rsidP="00FA4C1D">
      <w:pPr>
        <w:spacing w:line="480" w:lineRule="auto"/>
        <w:rPr>
          <w:rFonts w:ascii="Times New Roman" w:hAnsi="Times New Roman" w:cs="Times New Roman"/>
        </w:rPr>
      </w:pPr>
      <w:r w:rsidRPr="007004EF">
        <w:rPr>
          <w:rFonts w:ascii="Times New Roman" w:hAnsi="Times New Roman" w:cs="Times New Roman"/>
        </w:rPr>
        <w:t>For this person the RAE had yielded some benefits. ‘I think that the changing culture in terms of the research exercise meant that many universities have put considerable press</w:t>
      </w:r>
      <w:r w:rsidR="00766934">
        <w:rPr>
          <w:rFonts w:ascii="Times New Roman" w:hAnsi="Times New Roman" w:cs="Times New Roman"/>
        </w:rPr>
        <w:t>ure on social work academics to</w:t>
      </w:r>
      <w:r w:rsidR="00807D0D">
        <w:rPr>
          <w:rFonts w:ascii="Times New Roman" w:hAnsi="Times New Roman" w:cs="Times New Roman"/>
        </w:rPr>
        <w:t>…</w:t>
      </w:r>
      <w:r w:rsidRPr="007004EF">
        <w:rPr>
          <w:rFonts w:ascii="Times New Roman" w:hAnsi="Times New Roman" w:cs="Times New Roman"/>
        </w:rPr>
        <w:t>be productive in terms of research and pu</w:t>
      </w:r>
      <w:r w:rsidR="00766934">
        <w:rPr>
          <w:rFonts w:ascii="Times New Roman" w:hAnsi="Times New Roman" w:cs="Times New Roman"/>
        </w:rPr>
        <w:t>blication, so I think that will</w:t>
      </w:r>
      <w:r w:rsidR="00807D0D">
        <w:rPr>
          <w:rFonts w:ascii="Times New Roman" w:hAnsi="Times New Roman" w:cs="Times New Roman"/>
        </w:rPr>
        <w:t>…</w:t>
      </w:r>
      <w:r w:rsidRPr="007004EF">
        <w:rPr>
          <w:rFonts w:ascii="Times New Roman" w:hAnsi="Times New Roman" w:cs="Times New Roman"/>
        </w:rPr>
        <w:t>produce a wider range of material.’</w:t>
      </w:r>
      <w:r w:rsidR="007B5701" w:rsidRPr="007004EF">
        <w:rPr>
          <w:rFonts w:ascii="Times New Roman" w:hAnsi="Times New Roman" w:cs="Times New Roman"/>
        </w:rPr>
        <w:t xml:space="preserve">  </w:t>
      </w:r>
    </w:p>
    <w:p w14:paraId="59C08201" w14:textId="57A8F27B" w:rsidR="00CA2EF3" w:rsidRPr="00AE1C5C" w:rsidRDefault="007B5701" w:rsidP="00FA4C1D">
      <w:pPr>
        <w:spacing w:line="480" w:lineRule="auto"/>
        <w:rPr>
          <w:rFonts w:ascii="Times New Roman" w:hAnsi="Times New Roman" w:cs="Times New Roman"/>
        </w:rPr>
      </w:pPr>
      <w:r w:rsidRPr="007004EF">
        <w:rPr>
          <w:rFonts w:ascii="Times New Roman" w:hAnsi="Times New Roman" w:cs="Times New Roman"/>
        </w:rPr>
        <w:t xml:space="preserve">Extolling the benefits of research drivers such as RAE/REF </w:t>
      </w:r>
      <w:r w:rsidR="00B312E3" w:rsidRPr="007004EF">
        <w:rPr>
          <w:rFonts w:ascii="Times New Roman" w:hAnsi="Times New Roman" w:cs="Times New Roman"/>
        </w:rPr>
        <w:t>was not a widely shared view. An early editor lamented that ‘the short-termism of the way in which university funding and strategizing takes place is not really at one with the rhy</w:t>
      </w:r>
      <w:r w:rsidR="000222C8">
        <w:rPr>
          <w:rFonts w:ascii="Times New Roman" w:hAnsi="Times New Roman" w:cs="Times New Roman"/>
        </w:rPr>
        <w:t>thm of the production of sound…</w:t>
      </w:r>
      <w:r w:rsidR="00B312E3" w:rsidRPr="007004EF">
        <w:rPr>
          <w:rFonts w:ascii="Times New Roman" w:hAnsi="Times New Roman" w:cs="Times New Roman"/>
        </w:rPr>
        <w:t xml:space="preserve">knowledge.  So yes, it does influence it; all of it’s bad.’ </w:t>
      </w:r>
      <w:r w:rsidR="00AE1C5C">
        <w:rPr>
          <w:rFonts w:ascii="Times New Roman" w:hAnsi="Times New Roman" w:cs="Times New Roman"/>
        </w:rPr>
        <w:t xml:space="preserve"> </w:t>
      </w:r>
      <w:r w:rsidR="00B312E3" w:rsidRPr="007004EF">
        <w:rPr>
          <w:rFonts w:ascii="Times New Roman" w:hAnsi="Times New Roman" w:cs="Times New Roman"/>
        </w:rPr>
        <w:t xml:space="preserve">An editor from the 1980s changed tack to say </w:t>
      </w:r>
      <w:r w:rsidR="00B312E3" w:rsidRPr="007004EF">
        <w:rPr>
          <w:rFonts w:ascii="Times New Roman" w:hAnsi="Times New Roman" w:cs="Times New Roman"/>
          <w:lang w:eastAsia="en-GB"/>
        </w:rPr>
        <w:t>‘</w:t>
      </w:r>
      <w:r w:rsidR="00B312E3" w:rsidRPr="007004EF">
        <w:rPr>
          <w:rFonts w:ascii="Times New Roman" w:hAnsi="Times New Roman" w:cs="Times New Roman"/>
        </w:rPr>
        <w:t>You mentioned abou</w:t>
      </w:r>
      <w:r w:rsidR="00766934">
        <w:rPr>
          <w:rFonts w:ascii="Times New Roman" w:hAnsi="Times New Roman" w:cs="Times New Roman"/>
        </w:rPr>
        <w:t>t standardisation… I think it’s</w:t>
      </w:r>
      <w:r w:rsidR="00807D0D">
        <w:rPr>
          <w:rFonts w:ascii="Times New Roman" w:hAnsi="Times New Roman" w:cs="Times New Roman"/>
        </w:rPr>
        <w:t>…</w:t>
      </w:r>
      <w:r w:rsidR="00B312E3" w:rsidRPr="007004EF">
        <w:rPr>
          <w:rFonts w:ascii="Times New Roman" w:hAnsi="Times New Roman" w:cs="Times New Roman"/>
        </w:rPr>
        <w:t>to do with the perception that the research assessment process more or less demands that papers appear in what are seen as being high quality journals.’ At the more individ</w:t>
      </w:r>
      <w:r w:rsidR="00807D0D">
        <w:rPr>
          <w:rFonts w:ascii="Times New Roman" w:hAnsi="Times New Roman" w:cs="Times New Roman"/>
        </w:rPr>
        <w:t>ual level ‘young academics get…</w:t>
      </w:r>
      <w:r w:rsidR="00B312E3" w:rsidRPr="007004EF">
        <w:rPr>
          <w:rFonts w:ascii="Times New Roman" w:hAnsi="Times New Roman" w:cs="Times New Roman"/>
        </w:rPr>
        <w:t>driven to neuros</w:t>
      </w:r>
      <w:r w:rsidR="00B227DE" w:rsidRPr="007004EF">
        <w:rPr>
          <w:rFonts w:ascii="Times New Roman" w:hAnsi="Times New Roman" w:cs="Times New Roman"/>
        </w:rPr>
        <w:t>e</w:t>
      </w:r>
      <w:r w:rsidR="00B312E3" w:rsidRPr="007004EF">
        <w:rPr>
          <w:rFonts w:ascii="Times New Roman" w:hAnsi="Times New Roman" w:cs="Times New Roman"/>
        </w:rPr>
        <w:t>s really by the pressure on them to produce published research articles.’</w:t>
      </w:r>
      <w:r w:rsidRPr="007004EF">
        <w:rPr>
          <w:rFonts w:ascii="Times New Roman" w:hAnsi="Times New Roman" w:cs="Times New Roman"/>
        </w:rPr>
        <w:t xml:space="preserve">  </w:t>
      </w:r>
      <w:r w:rsidR="00ED0673" w:rsidRPr="003A5998">
        <w:rPr>
          <w:rFonts w:ascii="Times New Roman" w:hAnsi="Times New Roman" w:cs="Times New Roman"/>
          <w:color w:val="FF0000"/>
        </w:rPr>
        <w:t xml:space="preserve">Indeed, one of the drivers </w:t>
      </w:r>
      <w:r w:rsidR="00B227DE" w:rsidRPr="003A5998">
        <w:rPr>
          <w:rFonts w:ascii="Times New Roman" w:hAnsi="Times New Roman" w:cs="Times New Roman"/>
          <w:color w:val="FF0000"/>
        </w:rPr>
        <w:t xml:space="preserve">behind the international agenda for the journal </w:t>
      </w:r>
      <w:r w:rsidR="00ED0673" w:rsidRPr="003A5998">
        <w:rPr>
          <w:rFonts w:ascii="Times New Roman" w:hAnsi="Times New Roman" w:cs="Times New Roman"/>
          <w:color w:val="FF0000"/>
        </w:rPr>
        <w:t xml:space="preserve">– certainly from the publisher perspective –was to </w:t>
      </w:r>
      <w:r w:rsidR="00653EDD" w:rsidRPr="003A5998">
        <w:rPr>
          <w:rFonts w:ascii="Times New Roman" w:hAnsi="Times New Roman" w:cs="Times New Roman"/>
          <w:color w:val="FF0000"/>
        </w:rPr>
        <w:t xml:space="preserve">increase </w:t>
      </w:r>
      <w:r w:rsidR="00D03CCB" w:rsidRPr="003A5998">
        <w:rPr>
          <w:rFonts w:ascii="Times New Roman" w:hAnsi="Times New Roman" w:cs="Times New Roman"/>
          <w:color w:val="FF0000"/>
        </w:rPr>
        <w:t xml:space="preserve">citation </w:t>
      </w:r>
      <w:r w:rsidR="00653EDD" w:rsidRPr="003A5998">
        <w:rPr>
          <w:rFonts w:ascii="Times New Roman" w:hAnsi="Times New Roman" w:cs="Times New Roman"/>
          <w:color w:val="FF0000"/>
        </w:rPr>
        <w:t xml:space="preserve">rates.  </w:t>
      </w:r>
      <w:r w:rsidR="0007369F" w:rsidRPr="003A5998">
        <w:rPr>
          <w:rFonts w:ascii="Times New Roman" w:hAnsi="Times New Roman" w:cs="Times New Roman"/>
          <w:color w:val="FF0000"/>
        </w:rPr>
        <w:t>At the time of this study the publishers referred to how ‘getting increasing usage in the States would also increase citations.  There are a lo</w:t>
      </w:r>
      <w:r w:rsidR="00807D0D">
        <w:rPr>
          <w:rFonts w:ascii="Times New Roman" w:hAnsi="Times New Roman" w:cs="Times New Roman"/>
          <w:color w:val="FF0000"/>
        </w:rPr>
        <w:t>t of US social workers, so they…</w:t>
      </w:r>
      <w:r w:rsidR="0007369F" w:rsidRPr="003A5998">
        <w:rPr>
          <w:rFonts w:ascii="Times New Roman" w:hAnsi="Times New Roman" w:cs="Times New Roman"/>
          <w:color w:val="FF0000"/>
        </w:rPr>
        <w:t>would be also a supply of citations.’</w:t>
      </w:r>
    </w:p>
    <w:p w14:paraId="2EE50307" w14:textId="3678EFB5" w:rsidR="00B312E3" w:rsidRPr="003A5998" w:rsidRDefault="00387AE4" w:rsidP="00FA4C1D">
      <w:pPr>
        <w:spacing w:line="480" w:lineRule="auto"/>
        <w:rPr>
          <w:rFonts w:ascii="Times New Roman" w:hAnsi="Times New Roman" w:cs="Times New Roman"/>
          <w:color w:val="FF0000"/>
        </w:rPr>
      </w:pPr>
      <w:r>
        <w:rPr>
          <w:rFonts w:ascii="Times New Roman" w:hAnsi="Times New Roman" w:cs="Times New Roman"/>
          <w:color w:val="FF0000"/>
        </w:rPr>
        <w:t>T</w:t>
      </w:r>
      <w:r w:rsidR="00CA2EF3" w:rsidRPr="003A5998">
        <w:rPr>
          <w:rFonts w:ascii="Times New Roman" w:hAnsi="Times New Roman" w:cs="Times New Roman"/>
          <w:color w:val="FF0000"/>
        </w:rPr>
        <w:t xml:space="preserve">he position of the journal has been influenced by a perceived need for disciplinary respectability, which has been compounded by the trend towards </w:t>
      </w:r>
      <w:r w:rsidR="00865A9C" w:rsidRPr="003A5998">
        <w:rPr>
          <w:rFonts w:ascii="Times New Roman" w:hAnsi="Times New Roman" w:cs="Times New Roman"/>
          <w:color w:val="FF0000"/>
        </w:rPr>
        <w:t xml:space="preserve">performance indicators </w:t>
      </w:r>
      <w:r w:rsidR="000222C8">
        <w:rPr>
          <w:rFonts w:ascii="Times New Roman" w:hAnsi="Times New Roman" w:cs="Times New Roman"/>
          <w:color w:val="FF0000"/>
        </w:rPr>
        <w:t>a</w:t>
      </w:r>
      <w:r w:rsidR="00865A9C" w:rsidRPr="003A5998">
        <w:rPr>
          <w:rFonts w:ascii="Times New Roman" w:hAnsi="Times New Roman" w:cs="Times New Roman"/>
          <w:color w:val="FF0000"/>
        </w:rPr>
        <w:t>cross all domains of university life</w:t>
      </w:r>
      <w:r w:rsidR="00CA2EF3" w:rsidRPr="003A5998">
        <w:rPr>
          <w:rFonts w:ascii="Times New Roman" w:hAnsi="Times New Roman" w:cs="Times New Roman"/>
          <w:color w:val="FF0000"/>
        </w:rPr>
        <w:t xml:space="preserve">.  </w:t>
      </w:r>
      <w:bookmarkStart w:id="2" w:name="_Hlk18519931"/>
      <w:r w:rsidR="00CA2EF3" w:rsidRPr="003A5998">
        <w:rPr>
          <w:rFonts w:ascii="Times New Roman" w:hAnsi="Times New Roman" w:cs="Times New Roman"/>
          <w:color w:val="FF0000"/>
        </w:rPr>
        <w:t>Teater (2017)</w:t>
      </w:r>
      <w:r w:rsidR="00865A9C" w:rsidRPr="003A5998">
        <w:rPr>
          <w:rFonts w:ascii="Times New Roman" w:hAnsi="Times New Roman" w:cs="Times New Roman"/>
          <w:color w:val="FF0000"/>
        </w:rPr>
        <w:t>,</w:t>
      </w:r>
      <w:r w:rsidR="00CA2EF3" w:rsidRPr="003A5998">
        <w:rPr>
          <w:rFonts w:ascii="Times New Roman" w:hAnsi="Times New Roman" w:cs="Times New Roman"/>
          <w:color w:val="FF0000"/>
        </w:rPr>
        <w:t xml:space="preserve"> </w:t>
      </w:r>
      <w:bookmarkEnd w:id="2"/>
      <w:r w:rsidR="00CA2EF3" w:rsidRPr="003A5998">
        <w:rPr>
          <w:rFonts w:ascii="Times New Roman" w:hAnsi="Times New Roman" w:cs="Times New Roman"/>
          <w:color w:val="FF0000"/>
        </w:rPr>
        <w:t xml:space="preserve">writing from a US perspective, argues that </w:t>
      </w:r>
      <w:r w:rsidR="0066629E" w:rsidRPr="003A5998">
        <w:rPr>
          <w:rFonts w:ascii="Times New Roman" w:hAnsi="Times New Roman" w:cs="Times New Roman"/>
          <w:color w:val="FF0000"/>
        </w:rPr>
        <w:t xml:space="preserve">the significance of such metrics means </w:t>
      </w:r>
      <w:r w:rsidR="00ED0673" w:rsidRPr="003A5998">
        <w:rPr>
          <w:rFonts w:ascii="Times New Roman" w:hAnsi="Times New Roman" w:cs="Times New Roman"/>
          <w:color w:val="FF0000"/>
        </w:rPr>
        <w:t xml:space="preserve">social work academics </w:t>
      </w:r>
      <w:r w:rsidR="0007369F" w:rsidRPr="003A5998">
        <w:rPr>
          <w:rFonts w:ascii="Times New Roman" w:hAnsi="Times New Roman" w:cs="Times New Roman"/>
          <w:color w:val="FF0000"/>
        </w:rPr>
        <w:t xml:space="preserve">are incentivised to </w:t>
      </w:r>
      <w:r w:rsidR="00475079" w:rsidRPr="003A5998">
        <w:rPr>
          <w:rFonts w:ascii="Times New Roman" w:hAnsi="Times New Roman" w:cs="Times New Roman"/>
          <w:color w:val="FF0000"/>
        </w:rPr>
        <w:t>publish</w:t>
      </w:r>
      <w:r w:rsidR="00ED0673" w:rsidRPr="003A5998">
        <w:rPr>
          <w:rFonts w:ascii="Times New Roman" w:hAnsi="Times New Roman" w:cs="Times New Roman"/>
          <w:color w:val="FF0000"/>
        </w:rPr>
        <w:t xml:space="preserve"> for promotion and for the benefit of their institution rather than for the social work community more broadly</w:t>
      </w:r>
      <w:r w:rsidR="0066629E" w:rsidRPr="003A5998">
        <w:rPr>
          <w:rFonts w:ascii="Times New Roman" w:hAnsi="Times New Roman" w:cs="Times New Roman"/>
          <w:color w:val="FF0000"/>
        </w:rPr>
        <w:t xml:space="preserve">.  </w:t>
      </w:r>
      <w:r w:rsidR="00321978" w:rsidRPr="003A5998">
        <w:rPr>
          <w:rFonts w:ascii="Times New Roman" w:hAnsi="Times New Roman" w:cs="Times New Roman"/>
          <w:color w:val="FF0000"/>
        </w:rPr>
        <w:t xml:space="preserve">We can infer that there exists a </w:t>
      </w:r>
      <w:r w:rsidR="00865A9C" w:rsidRPr="003A5998">
        <w:rPr>
          <w:rFonts w:ascii="Times New Roman" w:hAnsi="Times New Roman" w:cs="Times New Roman"/>
          <w:color w:val="FF0000"/>
        </w:rPr>
        <w:t>reciprocal</w:t>
      </w:r>
      <w:r w:rsidR="00321978" w:rsidRPr="003A5998">
        <w:rPr>
          <w:rFonts w:ascii="Times New Roman" w:hAnsi="Times New Roman" w:cs="Times New Roman"/>
          <w:color w:val="FF0000"/>
        </w:rPr>
        <w:t xml:space="preserve"> reinforcing relationship between the journal and the social work academy, whereby a concern with ‘usefulness’ is perhaps overshadowed</w:t>
      </w:r>
      <w:r w:rsidR="00865A9C" w:rsidRPr="003A5998">
        <w:rPr>
          <w:rFonts w:ascii="Times New Roman" w:hAnsi="Times New Roman" w:cs="Times New Roman"/>
          <w:color w:val="FF0000"/>
        </w:rPr>
        <w:t xml:space="preserve">,  </w:t>
      </w:r>
      <w:r w:rsidR="00747EB5" w:rsidRPr="003A5998">
        <w:rPr>
          <w:rFonts w:ascii="Times New Roman" w:hAnsi="Times New Roman" w:cs="Times New Roman"/>
          <w:color w:val="FF0000"/>
        </w:rPr>
        <w:t xml:space="preserve">in </w:t>
      </w:r>
      <w:r w:rsidR="00865A9C" w:rsidRPr="003A5998">
        <w:rPr>
          <w:rFonts w:ascii="Times New Roman" w:hAnsi="Times New Roman" w:cs="Times New Roman"/>
          <w:color w:val="FF0000"/>
        </w:rPr>
        <w:t>the words of one later editor,</w:t>
      </w:r>
      <w:r w:rsidR="00321978" w:rsidRPr="003A5998">
        <w:rPr>
          <w:rFonts w:ascii="Times New Roman" w:hAnsi="Times New Roman" w:cs="Times New Roman"/>
          <w:color w:val="FF0000"/>
        </w:rPr>
        <w:t xml:space="preserve"> by </w:t>
      </w:r>
      <w:r w:rsidR="00475079" w:rsidRPr="003A5998">
        <w:rPr>
          <w:rFonts w:ascii="Times New Roman" w:hAnsi="Times New Roman" w:cs="Times New Roman"/>
          <w:color w:val="FF0000"/>
        </w:rPr>
        <w:t>‘the rules of the game</w:t>
      </w:r>
      <w:r w:rsidR="00865A9C" w:rsidRPr="003A5998">
        <w:rPr>
          <w:rFonts w:ascii="Times New Roman" w:hAnsi="Times New Roman" w:cs="Times New Roman"/>
          <w:color w:val="FF0000"/>
        </w:rPr>
        <w:t>.</w:t>
      </w:r>
      <w:r w:rsidR="00475079" w:rsidRPr="003A5998">
        <w:rPr>
          <w:rFonts w:ascii="Times New Roman" w:hAnsi="Times New Roman" w:cs="Times New Roman"/>
          <w:color w:val="FF0000"/>
        </w:rPr>
        <w:t>’</w:t>
      </w:r>
      <w:r w:rsidR="004F3CDE" w:rsidRPr="003A5998">
        <w:rPr>
          <w:rFonts w:ascii="Times New Roman" w:hAnsi="Times New Roman" w:cs="Times New Roman"/>
          <w:color w:val="FF0000"/>
        </w:rPr>
        <w:t xml:space="preserve">  This brings us back to questions on the ‘voice’ with which the journal speaks, and to whom it is speaking, not only in relation to </w:t>
      </w:r>
      <w:r w:rsidR="00EA6BBD" w:rsidRPr="003A5998">
        <w:rPr>
          <w:rFonts w:ascii="Times New Roman" w:hAnsi="Times New Roman" w:cs="Times New Roman"/>
          <w:color w:val="FF0000"/>
        </w:rPr>
        <w:t xml:space="preserve">professional </w:t>
      </w:r>
      <w:r w:rsidR="004F3CDE" w:rsidRPr="003A5998">
        <w:rPr>
          <w:rFonts w:ascii="Times New Roman" w:hAnsi="Times New Roman" w:cs="Times New Roman"/>
          <w:color w:val="FF0000"/>
        </w:rPr>
        <w:t>practice but also within the broader political arena.</w:t>
      </w:r>
      <w:r w:rsidR="00B6076D" w:rsidRPr="003A5998">
        <w:rPr>
          <w:rFonts w:ascii="Times New Roman" w:hAnsi="Times New Roman" w:cs="Times New Roman"/>
          <w:color w:val="FF0000"/>
        </w:rPr>
        <w:t xml:space="preserve"> </w:t>
      </w:r>
    </w:p>
    <w:p w14:paraId="54F901D5" w14:textId="26E5F1F4" w:rsidR="00471A6F" w:rsidRPr="007004EF" w:rsidRDefault="00471A6F" w:rsidP="00FA4C1D">
      <w:pPr>
        <w:spacing w:line="480" w:lineRule="auto"/>
        <w:rPr>
          <w:rFonts w:ascii="Times New Roman" w:hAnsi="Times New Roman" w:cs="Times New Roman"/>
          <w:b/>
          <w:i/>
        </w:rPr>
      </w:pPr>
      <w:r w:rsidRPr="007004EF">
        <w:rPr>
          <w:rFonts w:ascii="Times New Roman" w:hAnsi="Times New Roman" w:cs="Times New Roman"/>
          <w:b/>
          <w:i/>
        </w:rPr>
        <w:t xml:space="preserve">The policy </w:t>
      </w:r>
      <w:r w:rsidR="00F26709" w:rsidRPr="007004EF">
        <w:rPr>
          <w:rFonts w:ascii="Times New Roman" w:hAnsi="Times New Roman" w:cs="Times New Roman"/>
          <w:b/>
          <w:i/>
        </w:rPr>
        <w:t>world</w:t>
      </w:r>
    </w:p>
    <w:p w14:paraId="63A0184D" w14:textId="7C0E5152" w:rsidR="00B347E1" w:rsidRPr="007004EF" w:rsidRDefault="00935298" w:rsidP="00B347E1">
      <w:pPr>
        <w:spacing w:line="480" w:lineRule="auto"/>
        <w:rPr>
          <w:rFonts w:ascii="Times New Roman" w:hAnsi="Times New Roman" w:cs="Times New Roman"/>
        </w:rPr>
      </w:pPr>
      <w:r w:rsidRPr="003A5998">
        <w:rPr>
          <w:rFonts w:ascii="Times New Roman" w:hAnsi="Times New Roman" w:cs="Times New Roman"/>
          <w:color w:val="FF0000"/>
        </w:rPr>
        <w:t>Social work has not traditionally been strong on making explicit the potential and actual influence of social work on policy</w:t>
      </w:r>
      <w:bookmarkStart w:id="3" w:name="_Hlk18519943"/>
      <w:r w:rsidRPr="003A5998">
        <w:rPr>
          <w:rFonts w:ascii="Times New Roman" w:hAnsi="Times New Roman" w:cs="Times New Roman"/>
          <w:color w:val="FF0000"/>
        </w:rPr>
        <w:t xml:space="preserve"> (Gal and Weiss-Gal, 2013)</w:t>
      </w:r>
      <w:bookmarkEnd w:id="3"/>
      <w:r w:rsidR="00012EE7" w:rsidRPr="003A5998">
        <w:rPr>
          <w:rFonts w:ascii="Times New Roman" w:hAnsi="Times New Roman" w:cs="Times New Roman"/>
          <w:color w:val="FF0000"/>
        </w:rPr>
        <w:t>, despite the sometime role of social workers as policy actors (</w:t>
      </w:r>
      <w:r w:rsidR="00F64F84" w:rsidRPr="003A5998">
        <w:rPr>
          <w:rFonts w:ascii="Times New Roman" w:hAnsi="Times New Roman" w:cs="Times New Roman"/>
          <w:color w:val="FF0000"/>
        </w:rPr>
        <w:t xml:space="preserve">Marston &amp; McDonald, 2012)  </w:t>
      </w:r>
      <w:r w:rsidR="00F64F84" w:rsidRPr="007004EF">
        <w:rPr>
          <w:rFonts w:ascii="Times New Roman" w:hAnsi="Times New Roman" w:cs="Times New Roman"/>
        </w:rPr>
        <w:t xml:space="preserve">A complex relationship exists between social work academia and the world of policy.  For example, the professionalisation of social work over time, and the associated genesis of evidence-based </w:t>
      </w:r>
      <w:r w:rsidR="00DD693B" w:rsidRPr="007004EF">
        <w:rPr>
          <w:rFonts w:ascii="Times New Roman" w:hAnsi="Times New Roman" w:cs="Times New Roman"/>
        </w:rPr>
        <w:t>policy</w:t>
      </w:r>
      <w:r w:rsidR="00F64F84" w:rsidRPr="007004EF">
        <w:rPr>
          <w:rFonts w:ascii="Times New Roman" w:hAnsi="Times New Roman" w:cs="Times New Roman"/>
        </w:rPr>
        <w:t xml:space="preserve"> have been perceived by some as determinedly uncritical projects.  These matters are ones on which there can be almost tribal loyalties.  In a similar way, a common and longstanding trope is that social work academia is disconnected from the ‘realities’ of practice as shaped by policy mandates (e.g. Marston and McDonald, 2012; Whittington, 2012).  </w:t>
      </w:r>
      <w:r w:rsidR="009B26EA" w:rsidRPr="003A5998">
        <w:rPr>
          <w:rFonts w:ascii="Times New Roman" w:hAnsi="Times New Roman" w:cs="Times New Roman"/>
          <w:color w:val="FF0000"/>
        </w:rPr>
        <w:t xml:space="preserve">Further, there is a broader debate about the </w:t>
      </w:r>
      <w:r w:rsidR="00264AF5" w:rsidRPr="003A5998">
        <w:rPr>
          <w:rFonts w:ascii="Times New Roman" w:hAnsi="Times New Roman" w:cs="Times New Roman"/>
          <w:color w:val="FF0000"/>
        </w:rPr>
        <w:t>influence</w:t>
      </w:r>
      <w:r w:rsidR="009B26EA" w:rsidRPr="003A5998">
        <w:rPr>
          <w:rFonts w:ascii="Times New Roman" w:hAnsi="Times New Roman" w:cs="Times New Roman"/>
          <w:color w:val="FF0000"/>
        </w:rPr>
        <w:t xml:space="preserve"> of social science academics </w:t>
      </w:r>
      <w:r w:rsidR="006B3323" w:rsidRPr="003A5998">
        <w:rPr>
          <w:rFonts w:ascii="Times New Roman" w:hAnsi="Times New Roman" w:cs="Times New Roman"/>
          <w:color w:val="FF0000"/>
        </w:rPr>
        <w:t>with</w:t>
      </w:r>
      <w:r w:rsidR="009B26EA" w:rsidRPr="003A5998">
        <w:rPr>
          <w:rFonts w:ascii="Times New Roman" w:hAnsi="Times New Roman" w:cs="Times New Roman"/>
          <w:color w:val="FF0000"/>
        </w:rPr>
        <w:t xml:space="preserve">in the policy world </w:t>
      </w:r>
      <w:bookmarkStart w:id="4" w:name="_Hlk18519951"/>
      <w:r w:rsidR="009B26EA" w:rsidRPr="003A5998">
        <w:rPr>
          <w:rFonts w:ascii="Times New Roman" w:hAnsi="Times New Roman" w:cs="Times New Roman"/>
          <w:color w:val="FF0000"/>
        </w:rPr>
        <w:t>(</w:t>
      </w:r>
      <w:r w:rsidR="006B3323" w:rsidRPr="003A5998">
        <w:rPr>
          <w:rFonts w:ascii="Times New Roman" w:hAnsi="Times New Roman" w:cs="Times New Roman"/>
          <w:color w:val="FF0000"/>
        </w:rPr>
        <w:t>Smith and Stewart, 2016</w:t>
      </w:r>
      <w:bookmarkEnd w:id="4"/>
      <w:r w:rsidR="006B3323" w:rsidRPr="003A5998">
        <w:rPr>
          <w:rFonts w:ascii="Times New Roman" w:hAnsi="Times New Roman" w:cs="Times New Roman"/>
          <w:color w:val="FF0000"/>
        </w:rPr>
        <w:t xml:space="preserve">).  </w:t>
      </w:r>
      <w:r w:rsidR="00F64F84" w:rsidRPr="003A5998">
        <w:rPr>
          <w:rFonts w:ascii="Times New Roman" w:hAnsi="Times New Roman" w:cs="Times New Roman"/>
          <w:color w:val="FF0000"/>
        </w:rPr>
        <w:t xml:space="preserve">Where does the journal fit into this picture, and </w:t>
      </w:r>
      <w:r w:rsidR="003E2B75" w:rsidRPr="003A5998">
        <w:rPr>
          <w:rFonts w:ascii="Times New Roman" w:hAnsi="Times New Roman" w:cs="Times New Roman"/>
          <w:color w:val="FF0000"/>
        </w:rPr>
        <w:t>what story do interviewees tell about whether the journal does</w:t>
      </w:r>
      <w:r w:rsidR="00F64F84" w:rsidRPr="003A5998">
        <w:rPr>
          <w:rFonts w:ascii="Times New Roman" w:hAnsi="Times New Roman" w:cs="Times New Roman"/>
          <w:color w:val="FF0000"/>
        </w:rPr>
        <w:t xml:space="preserve"> (or indeed should) have ‘impact’ within the policy world?  Here, rather than focusing on the extent to which journal content is policy-relevant (see Jobling et al, 2017), we focus more on the rhetoric and recurring efforts of stakeholders in the journal to negotiate and promote speaking to policy.   </w:t>
      </w:r>
      <w:r w:rsidRPr="003A5998">
        <w:rPr>
          <w:rFonts w:ascii="Times New Roman" w:hAnsi="Times New Roman" w:cs="Times New Roman"/>
          <w:color w:val="FF0000"/>
        </w:rPr>
        <w:t xml:space="preserve">  </w:t>
      </w:r>
    </w:p>
    <w:p w14:paraId="02CB8C9D" w14:textId="0C41DB53" w:rsidR="00B347E1" w:rsidRPr="003A5998" w:rsidRDefault="00B347E1" w:rsidP="00B347E1">
      <w:pPr>
        <w:spacing w:line="480" w:lineRule="auto"/>
        <w:rPr>
          <w:rFonts w:ascii="Times New Roman" w:hAnsi="Times New Roman" w:cs="Times New Roman"/>
          <w:color w:val="FF0000"/>
        </w:rPr>
      </w:pPr>
      <w:r w:rsidRPr="007004EF">
        <w:rPr>
          <w:rFonts w:ascii="Times New Roman" w:hAnsi="Times New Roman" w:cs="Times New Roman"/>
          <w:lang w:eastAsia="en-GB"/>
        </w:rPr>
        <w:t>From</w:t>
      </w:r>
      <w:r w:rsidR="00DD693B" w:rsidRPr="007004EF">
        <w:rPr>
          <w:rFonts w:ascii="Times New Roman" w:hAnsi="Times New Roman" w:cs="Times New Roman"/>
          <w:lang w:eastAsia="en-GB"/>
        </w:rPr>
        <w:t xml:space="preserve"> a trans-Atlantic viewpoint, the </w:t>
      </w:r>
      <w:r w:rsidRPr="007004EF">
        <w:rPr>
          <w:rFonts w:ascii="Times New Roman" w:hAnsi="Times New Roman" w:cs="Times New Roman"/>
          <w:lang w:eastAsia="en-GB"/>
        </w:rPr>
        <w:t>potential for political influence through the journal was significant</w:t>
      </w:r>
      <w:r w:rsidR="00DD693B" w:rsidRPr="007004EF">
        <w:rPr>
          <w:rFonts w:ascii="Times New Roman" w:hAnsi="Times New Roman" w:cs="Times New Roman"/>
          <w:lang w:eastAsia="en-GB"/>
        </w:rPr>
        <w:t xml:space="preserve">.  </w:t>
      </w:r>
      <w:r w:rsidRPr="007004EF">
        <w:rPr>
          <w:rFonts w:ascii="Times New Roman" w:hAnsi="Times New Roman" w:cs="Times New Roman"/>
          <w:lang w:eastAsia="en-GB"/>
        </w:rPr>
        <w:t>The USA Associate Editor remarked ‘</w:t>
      </w:r>
      <w:r w:rsidR="00807D0D">
        <w:rPr>
          <w:rFonts w:ascii="Times New Roman" w:hAnsi="Times New Roman" w:cs="Times New Roman"/>
        </w:rPr>
        <w:t>I think as</w:t>
      </w:r>
      <w:r w:rsidRPr="007004EF">
        <w:rPr>
          <w:rFonts w:ascii="Times New Roman" w:hAnsi="Times New Roman" w:cs="Times New Roman"/>
        </w:rPr>
        <w:t xml:space="preserve">… the unified voice for the profession, through editorials and through what gets submitted to the journal, the journal can influence social work practice and social policy in the UK, in a way that it would be hard for any US journal to do.’  </w:t>
      </w:r>
      <w:r w:rsidRPr="003A5998">
        <w:rPr>
          <w:rFonts w:ascii="Times New Roman" w:hAnsi="Times New Roman" w:cs="Times New Roman"/>
          <w:color w:val="FF0000"/>
        </w:rPr>
        <w:t>She went on to comment ‘I think more than the NASW</w:t>
      </w:r>
      <w:r w:rsidRPr="003A5998">
        <w:rPr>
          <w:rStyle w:val="EndnoteReference"/>
          <w:rFonts w:ascii="Times New Roman" w:hAnsi="Times New Roman" w:cs="Times New Roman"/>
          <w:color w:val="FF0000"/>
        </w:rPr>
        <w:endnoteReference w:id="3"/>
      </w:r>
      <w:r w:rsidRPr="003A5998">
        <w:rPr>
          <w:rFonts w:ascii="Times New Roman" w:hAnsi="Times New Roman" w:cs="Times New Roman"/>
          <w:color w:val="FF0000"/>
        </w:rPr>
        <w:t xml:space="preserve"> journals</w:t>
      </w:r>
      <w:r w:rsidR="0093337F" w:rsidRPr="003A5998">
        <w:rPr>
          <w:rFonts w:ascii="Times New Roman" w:hAnsi="Times New Roman" w:cs="Times New Roman"/>
          <w:color w:val="FF0000"/>
        </w:rPr>
        <w:t>…(</w:t>
      </w:r>
      <w:r w:rsidRPr="003A5998">
        <w:rPr>
          <w:rFonts w:ascii="Times New Roman" w:hAnsi="Times New Roman" w:cs="Times New Roman"/>
          <w:color w:val="FF0000"/>
        </w:rPr>
        <w:t xml:space="preserve">the </w:t>
      </w:r>
      <w:r w:rsidRPr="003A5998">
        <w:rPr>
          <w:rFonts w:ascii="Times New Roman" w:hAnsi="Times New Roman" w:cs="Times New Roman"/>
          <w:i/>
          <w:iCs/>
          <w:color w:val="FF0000"/>
        </w:rPr>
        <w:t>journal</w:t>
      </w:r>
      <w:r w:rsidRPr="003A5998">
        <w:rPr>
          <w:rFonts w:ascii="Times New Roman" w:hAnsi="Times New Roman" w:cs="Times New Roman"/>
          <w:color w:val="FF0000"/>
        </w:rPr>
        <w:t>) also has a social change mandate</w:t>
      </w:r>
      <w:r w:rsidR="00DD693B" w:rsidRPr="003A5998">
        <w:rPr>
          <w:rFonts w:ascii="Times New Roman" w:hAnsi="Times New Roman" w:cs="Times New Roman"/>
          <w:color w:val="FF0000"/>
        </w:rPr>
        <w:t>.</w:t>
      </w:r>
      <w:r w:rsidRPr="003A5998">
        <w:rPr>
          <w:rFonts w:ascii="Times New Roman" w:hAnsi="Times New Roman" w:cs="Times New Roman"/>
          <w:color w:val="FF0000"/>
        </w:rPr>
        <w:t xml:space="preserve">’  </w:t>
      </w:r>
    </w:p>
    <w:p w14:paraId="27CFBCB3" w14:textId="7542197E" w:rsidR="00B347E1" w:rsidRPr="003A5998" w:rsidRDefault="00B347E1" w:rsidP="00B347E1">
      <w:pPr>
        <w:spacing w:line="480" w:lineRule="auto"/>
        <w:rPr>
          <w:rFonts w:ascii="Times New Roman" w:hAnsi="Times New Roman" w:cs="Times New Roman"/>
          <w:color w:val="FF0000"/>
        </w:rPr>
      </w:pPr>
      <w:r w:rsidRPr="003A5998">
        <w:rPr>
          <w:rFonts w:ascii="Times New Roman" w:hAnsi="Times New Roman" w:cs="Times New Roman"/>
          <w:color w:val="FF0000"/>
        </w:rPr>
        <w:t>Some editors seemed less sanguine</w:t>
      </w:r>
      <w:r w:rsidR="00A85781" w:rsidRPr="003A5998">
        <w:rPr>
          <w:rFonts w:ascii="Times New Roman" w:hAnsi="Times New Roman" w:cs="Times New Roman"/>
          <w:color w:val="FF0000"/>
        </w:rPr>
        <w:t>, although they rarely made clear distinctions between impacts on policy, practice or service users</w:t>
      </w:r>
      <w:r w:rsidRPr="003A5998">
        <w:rPr>
          <w:rFonts w:ascii="Times New Roman" w:hAnsi="Times New Roman" w:cs="Times New Roman"/>
          <w:color w:val="FF0000"/>
        </w:rPr>
        <w:t xml:space="preserve">. </w:t>
      </w:r>
      <w:r w:rsidRPr="007004EF">
        <w:rPr>
          <w:rFonts w:ascii="Times New Roman" w:hAnsi="Times New Roman" w:cs="Times New Roman"/>
        </w:rPr>
        <w:t>‘It is rare but not unknown for an article in the (</w:t>
      </w:r>
      <w:r w:rsidRPr="007004EF">
        <w:rPr>
          <w:rFonts w:ascii="Times New Roman" w:hAnsi="Times New Roman" w:cs="Times New Roman"/>
          <w:i/>
        </w:rPr>
        <w:t>journal</w:t>
      </w:r>
      <w:r w:rsidRPr="007004EF">
        <w:rPr>
          <w:rFonts w:ascii="Times New Roman" w:hAnsi="Times New Roman" w:cs="Times New Roman"/>
        </w:rPr>
        <w:t>) to have wider practice influence. I think it has happened, but I think it happens fairly rarely.’  One editor recalled the journal being criticised by a national policy-maker, who alleged ‘it wa</w:t>
      </w:r>
      <w:r w:rsidR="00807D0D">
        <w:rPr>
          <w:rFonts w:ascii="Times New Roman" w:hAnsi="Times New Roman" w:cs="Times New Roman"/>
        </w:rPr>
        <w:t>s a sort of stuffy academic</w:t>
      </w:r>
      <w:r w:rsidRPr="007004EF">
        <w:rPr>
          <w:rFonts w:ascii="Times New Roman" w:hAnsi="Times New Roman" w:cs="Times New Roman"/>
        </w:rPr>
        <w:t xml:space="preserve">…it wasn’t…sufficiently oriented to service users and practice’.  This editor felt that whilst not entirely fair, there </w:t>
      </w:r>
      <w:r w:rsidR="00264AF5" w:rsidRPr="007004EF">
        <w:rPr>
          <w:rFonts w:ascii="Times New Roman" w:hAnsi="Times New Roman" w:cs="Times New Roman"/>
        </w:rPr>
        <w:t>had been a number of</w:t>
      </w:r>
      <w:r w:rsidRPr="007004EF">
        <w:rPr>
          <w:rFonts w:ascii="Times New Roman" w:hAnsi="Times New Roman" w:cs="Times New Roman"/>
        </w:rPr>
        <w:t xml:space="preserve"> ‘missed opportunities’ for the journal in finding avenues for dissemination and dialogue within the policy sphere.  </w:t>
      </w:r>
      <w:r w:rsidR="00D628A0" w:rsidRPr="003A5998">
        <w:rPr>
          <w:rFonts w:ascii="Times New Roman" w:hAnsi="Times New Roman" w:cs="Times New Roman"/>
          <w:color w:val="FF0000"/>
        </w:rPr>
        <w:t>It is perhaps telling that we found little evidence of direct work within the policy field.</w:t>
      </w:r>
      <w:r w:rsidR="00A85781" w:rsidRPr="003A5998">
        <w:rPr>
          <w:rStyle w:val="EndnoteReference"/>
          <w:rFonts w:ascii="Times New Roman" w:hAnsi="Times New Roman" w:cs="Times New Roman"/>
          <w:color w:val="FF0000"/>
        </w:rPr>
        <w:endnoteReference w:id="4"/>
      </w:r>
    </w:p>
    <w:p w14:paraId="58AA3D64" w14:textId="7DDB5803" w:rsidR="001B46D1" w:rsidRPr="007004EF" w:rsidRDefault="00264AF5" w:rsidP="001B46D1">
      <w:pPr>
        <w:spacing w:line="480" w:lineRule="auto"/>
        <w:rPr>
          <w:rFonts w:ascii="Times New Roman" w:hAnsi="Times New Roman" w:cs="Times New Roman"/>
          <w:lang w:eastAsia="en-GB"/>
        </w:rPr>
      </w:pPr>
      <w:r w:rsidRPr="003A5998">
        <w:rPr>
          <w:rFonts w:ascii="Times New Roman" w:hAnsi="Times New Roman" w:cs="Times New Roman"/>
          <w:color w:val="FF0000"/>
        </w:rPr>
        <w:t xml:space="preserve">Such discussion of engagement </w:t>
      </w:r>
      <w:r w:rsidR="00D628A0" w:rsidRPr="003A5998">
        <w:rPr>
          <w:rFonts w:ascii="Times New Roman" w:hAnsi="Times New Roman" w:cs="Times New Roman"/>
          <w:color w:val="FF0000"/>
        </w:rPr>
        <w:t xml:space="preserve">(or lack of) </w:t>
      </w:r>
      <w:r w:rsidRPr="003A5998">
        <w:rPr>
          <w:rFonts w:ascii="Times New Roman" w:hAnsi="Times New Roman" w:cs="Times New Roman"/>
          <w:color w:val="FF0000"/>
        </w:rPr>
        <w:t xml:space="preserve">with the policy world by interviewees was crosscut by reflections on the journal’s political position </w:t>
      </w:r>
      <w:r w:rsidR="00F1168E" w:rsidRPr="003A5998">
        <w:rPr>
          <w:rFonts w:ascii="Times New Roman" w:hAnsi="Times New Roman" w:cs="Times New Roman"/>
          <w:color w:val="FF0000"/>
        </w:rPr>
        <w:t xml:space="preserve">within a politicised profession, and the </w:t>
      </w:r>
      <w:r w:rsidR="00D209F2">
        <w:rPr>
          <w:rFonts w:ascii="Times New Roman" w:hAnsi="Times New Roman" w:cs="Times New Roman"/>
          <w:color w:val="FF0000"/>
        </w:rPr>
        <w:t xml:space="preserve">consequent </w:t>
      </w:r>
      <w:r w:rsidR="00F1168E" w:rsidRPr="003A5998">
        <w:rPr>
          <w:rFonts w:ascii="Times New Roman" w:hAnsi="Times New Roman" w:cs="Times New Roman"/>
          <w:color w:val="FF0000"/>
        </w:rPr>
        <w:t>challenges for influence.</w:t>
      </w:r>
      <w:r w:rsidR="00F1168E" w:rsidRPr="007004EF">
        <w:rPr>
          <w:rFonts w:ascii="Times New Roman" w:hAnsi="Times New Roman" w:cs="Times New Roman"/>
        </w:rPr>
        <w:t xml:space="preserve">  There was an ebb and flow to the political ‘tone’ of the journal</w:t>
      </w:r>
      <w:r w:rsidR="001B46D1" w:rsidRPr="007004EF">
        <w:rPr>
          <w:rFonts w:ascii="Times New Roman" w:hAnsi="Times New Roman" w:cs="Times New Roman"/>
        </w:rPr>
        <w:t xml:space="preserve">, </w:t>
      </w:r>
      <w:r w:rsidR="001B46D1" w:rsidRPr="007004EF">
        <w:rPr>
          <w:rFonts w:ascii="Times New Roman" w:hAnsi="Times New Roman" w:cs="Times New Roman"/>
          <w:lang w:eastAsia="en-GB"/>
        </w:rPr>
        <w:t xml:space="preserve">dependent not only on socio-political context, but also the predilections of editors.  The following editor from the later period acknowledges, ‘we did probably look out for more sociological and politically orientated articles than say psychologically…’  This was reflected by an interviewee from the professional association who commented, </w:t>
      </w:r>
    </w:p>
    <w:p w14:paraId="1601FA26" w14:textId="4B5A6D44" w:rsidR="001B46D1" w:rsidRPr="007004EF" w:rsidRDefault="001B46D1" w:rsidP="001B46D1">
      <w:pPr>
        <w:spacing w:line="480" w:lineRule="auto"/>
        <w:ind w:left="720"/>
        <w:rPr>
          <w:rFonts w:ascii="Times New Roman" w:hAnsi="Times New Roman" w:cs="Times New Roman"/>
          <w:lang w:eastAsia="en-GB"/>
        </w:rPr>
      </w:pPr>
      <w:r w:rsidRPr="007004EF">
        <w:rPr>
          <w:rFonts w:ascii="Times New Roman" w:hAnsi="Times New Roman" w:cs="Times New Roman"/>
          <w:lang w:eastAsia="en-GB"/>
        </w:rPr>
        <w:t>…there have been</w:t>
      </w:r>
      <w:r w:rsidR="00D209F2">
        <w:rPr>
          <w:rFonts w:ascii="Times New Roman" w:hAnsi="Times New Roman" w:cs="Times New Roman"/>
          <w:lang w:eastAsia="en-GB"/>
        </w:rPr>
        <w:t>…changes for the better in…</w:t>
      </w:r>
      <w:r w:rsidRPr="007004EF">
        <w:rPr>
          <w:rFonts w:ascii="Times New Roman" w:hAnsi="Times New Roman" w:cs="Times New Roman"/>
          <w:lang w:eastAsia="en-GB"/>
        </w:rPr>
        <w:t xml:space="preserve">that one of the things that was around at that time was too much concern about…quite </w:t>
      </w:r>
      <w:r w:rsidR="00D209F2">
        <w:rPr>
          <w:rFonts w:ascii="Times New Roman" w:hAnsi="Times New Roman" w:cs="Times New Roman"/>
          <w:lang w:eastAsia="en-GB"/>
        </w:rPr>
        <w:t>a clinical model of social work…</w:t>
      </w:r>
      <w:r w:rsidRPr="007004EF">
        <w:rPr>
          <w:rFonts w:ascii="Times New Roman" w:hAnsi="Times New Roman" w:cs="Times New Roman"/>
          <w:lang w:eastAsia="en-GB"/>
        </w:rPr>
        <w:t>that I think was over the years…replaced by community social work aspirations.  Well n</w:t>
      </w:r>
      <w:r w:rsidR="00D209F2">
        <w:rPr>
          <w:rFonts w:ascii="Times New Roman" w:hAnsi="Times New Roman" w:cs="Times New Roman"/>
          <w:lang w:eastAsia="en-GB"/>
        </w:rPr>
        <w:t>ot replaced, but engaged with</w:t>
      </w:r>
      <w:r w:rsidRPr="007004EF">
        <w:rPr>
          <w:rFonts w:ascii="Times New Roman" w:hAnsi="Times New Roman" w:cs="Times New Roman"/>
          <w:lang w:eastAsia="en-GB"/>
        </w:rPr>
        <w:t>…</w:t>
      </w:r>
    </w:p>
    <w:p w14:paraId="552DD97C" w14:textId="245D52FE" w:rsidR="00AE2445" w:rsidRPr="007004EF" w:rsidRDefault="00AE2445" w:rsidP="00AE2445">
      <w:pPr>
        <w:spacing w:line="480" w:lineRule="auto"/>
        <w:rPr>
          <w:rFonts w:ascii="Times New Roman" w:hAnsi="Times New Roman" w:cs="Times New Roman"/>
        </w:rPr>
      </w:pPr>
      <w:r w:rsidRPr="003A5998">
        <w:rPr>
          <w:rFonts w:ascii="Times New Roman" w:hAnsi="Times New Roman" w:cs="Times New Roman"/>
          <w:color w:val="FF0000"/>
        </w:rPr>
        <w:t>However, periods when the journal has taken a more overtly political stance have not always been welcomed.  This is in large part due to the significant position of the journal in relation to</w:t>
      </w:r>
      <w:r w:rsidR="00A05425" w:rsidRPr="003A5998">
        <w:rPr>
          <w:rFonts w:ascii="Times New Roman" w:hAnsi="Times New Roman" w:cs="Times New Roman"/>
          <w:color w:val="FF0000"/>
        </w:rPr>
        <w:t xml:space="preserve"> the professionalisation and academisation of social work in the UK</w:t>
      </w:r>
      <w:r w:rsidRPr="003A5998">
        <w:rPr>
          <w:rFonts w:ascii="Times New Roman" w:hAnsi="Times New Roman" w:cs="Times New Roman"/>
          <w:color w:val="FF0000"/>
        </w:rPr>
        <w:t xml:space="preserve">.   </w:t>
      </w:r>
      <w:r w:rsidRPr="007004EF">
        <w:rPr>
          <w:rFonts w:ascii="Times New Roman" w:hAnsi="Times New Roman" w:cs="Times New Roman"/>
        </w:rPr>
        <w:t xml:space="preserve">An editor told us of a particularly controversial period where the professional association,  </w:t>
      </w:r>
    </w:p>
    <w:p w14:paraId="0688C5E8" w14:textId="44618C51" w:rsidR="00412EDD" w:rsidRPr="007004EF" w:rsidRDefault="00AE2445" w:rsidP="00F30A08">
      <w:pPr>
        <w:spacing w:line="480" w:lineRule="auto"/>
        <w:ind w:left="720"/>
        <w:rPr>
          <w:rFonts w:ascii="Times New Roman" w:hAnsi="Times New Roman" w:cs="Times New Roman"/>
        </w:rPr>
      </w:pPr>
      <w:r w:rsidRPr="007004EF">
        <w:rPr>
          <w:rFonts w:ascii="Times New Roman" w:hAnsi="Times New Roman" w:cs="Times New Roman"/>
        </w:rPr>
        <w:t>…felt that th</w:t>
      </w:r>
      <w:r w:rsidR="00D209F2">
        <w:rPr>
          <w:rFonts w:ascii="Times New Roman" w:hAnsi="Times New Roman" w:cs="Times New Roman"/>
        </w:rPr>
        <w:t>e journal was actually having a…</w:t>
      </w:r>
      <w:r w:rsidRPr="007004EF">
        <w:rPr>
          <w:rFonts w:ascii="Times New Roman" w:hAnsi="Times New Roman" w:cs="Times New Roman"/>
        </w:rPr>
        <w:t xml:space="preserve">negative effect, which was making it </w:t>
      </w:r>
      <w:r w:rsidR="00D209F2">
        <w:rPr>
          <w:rFonts w:ascii="Times New Roman" w:hAnsi="Times New Roman" w:cs="Times New Roman"/>
        </w:rPr>
        <w:t>…</w:t>
      </w:r>
      <w:r w:rsidRPr="007004EF">
        <w:rPr>
          <w:rFonts w:ascii="Times New Roman" w:hAnsi="Times New Roman" w:cs="Times New Roman"/>
        </w:rPr>
        <w:t>difficult for people to operate positively in the particular political environment in which they found themselves.  (</w:t>
      </w:r>
      <w:r w:rsidRPr="007004EF">
        <w:rPr>
          <w:rFonts w:ascii="Times New Roman" w:hAnsi="Times New Roman" w:cs="Times New Roman"/>
          <w:i/>
        </w:rPr>
        <w:t>The professional association</w:t>
      </w:r>
      <w:r w:rsidRPr="007004EF">
        <w:rPr>
          <w:rFonts w:ascii="Times New Roman" w:hAnsi="Times New Roman" w:cs="Times New Roman"/>
        </w:rPr>
        <w:t>) found itself</w:t>
      </w:r>
      <w:r w:rsidR="00D209F2">
        <w:rPr>
          <w:rFonts w:ascii="Times New Roman" w:hAnsi="Times New Roman" w:cs="Times New Roman"/>
        </w:rPr>
        <w:t>…</w:t>
      </w:r>
      <w:r w:rsidRPr="007004EF">
        <w:rPr>
          <w:rFonts w:ascii="Times New Roman" w:hAnsi="Times New Roman" w:cs="Times New Roman"/>
        </w:rPr>
        <w:t>in a very difficult position.  It was trying to build up the professional profile of social workers, with a government that (was) actively disliked.</w:t>
      </w:r>
    </w:p>
    <w:p w14:paraId="327E962D" w14:textId="55933FC6" w:rsidR="006151B7" w:rsidRPr="007004EF" w:rsidRDefault="00D12CB8" w:rsidP="00FA4C1D">
      <w:pPr>
        <w:spacing w:line="480" w:lineRule="auto"/>
        <w:rPr>
          <w:rFonts w:ascii="Times New Roman" w:hAnsi="Times New Roman" w:cs="Times New Roman"/>
        </w:rPr>
      </w:pPr>
      <w:r w:rsidRPr="003A5998">
        <w:rPr>
          <w:rFonts w:ascii="Times New Roman" w:hAnsi="Times New Roman" w:cs="Times New Roman"/>
          <w:color w:val="FF0000"/>
        </w:rPr>
        <w:t>In this sense the journal has always had to negotiate different value-positions in social work</w:t>
      </w:r>
      <w:r w:rsidR="00047999" w:rsidRPr="003A5998">
        <w:rPr>
          <w:rFonts w:ascii="Times New Roman" w:hAnsi="Times New Roman" w:cs="Times New Roman"/>
          <w:color w:val="FF0000"/>
        </w:rPr>
        <w:t>, which</w:t>
      </w:r>
      <w:r w:rsidR="008910EC" w:rsidRPr="003A5998">
        <w:rPr>
          <w:rFonts w:ascii="Times New Roman" w:hAnsi="Times New Roman" w:cs="Times New Roman"/>
          <w:color w:val="FF0000"/>
        </w:rPr>
        <w:t xml:space="preserve"> in turn has involved maintaining a careful position to</w:t>
      </w:r>
      <w:r w:rsidR="003F1DEC" w:rsidRPr="003A5998">
        <w:rPr>
          <w:rFonts w:ascii="Times New Roman" w:hAnsi="Times New Roman" w:cs="Times New Roman"/>
          <w:color w:val="FF0000"/>
        </w:rPr>
        <w:t>ward</w:t>
      </w:r>
      <w:r w:rsidR="008910EC" w:rsidRPr="003A5998">
        <w:rPr>
          <w:rFonts w:ascii="Times New Roman" w:hAnsi="Times New Roman" w:cs="Times New Roman"/>
          <w:color w:val="FF0000"/>
        </w:rPr>
        <w:t xml:space="preserve"> the </w:t>
      </w:r>
      <w:r w:rsidR="003F1DEC" w:rsidRPr="003A5998">
        <w:rPr>
          <w:rFonts w:ascii="Times New Roman" w:hAnsi="Times New Roman" w:cs="Times New Roman"/>
          <w:color w:val="FF0000"/>
        </w:rPr>
        <w:t>world of policy</w:t>
      </w:r>
      <w:r w:rsidR="008910EC" w:rsidRPr="003A5998">
        <w:rPr>
          <w:rFonts w:ascii="Times New Roman" w:hAnsi="Times New Roman" w:cs="Times New Roman"/>
          <w:color w:val="FF0000"/>
        </w:rPr>
        <w:t>.</w:t>
      </w:r>
      <w:r w:rsidR="008910EC" w:rsidRPr="007004EF">
        <w:rPr>
          <w:rFonts w:ascii="Times New Roman" w:hAnsi="Times New Roman" w:cs="Times New Roman"/>
        </w:rPr>
        <w:t xml:space="preserve">  S</w:t>
      </w:r>
      <w:r w:rsidR="00412EDD" w:rsidRPr="007004EF">
        <w:rPr>
          <w:rFonts w:ascii="Times New Roman" w:hAnsi="Times New Roman" w:cs="Times New Roman"/>
        </w:rPr>
        <w:t xml:space="preserve">uch </w:t>
      </w:r>
      <w:r w:rsidR="003048C2" w:rsidRPr="007004EF">
        <w:rPr>
          <w:rFonts w:ascii="Times New Roman" w:hAnsi="Times New Roman" w:cs="Times New Roman"/>
        </w:rPr>
        <w:t>challenges</w:t>
      </w:r>
      <w:r w:rsidR="00412EDD" w:rsidRPr="007004EF">
        <w:rPr>
          <w:rFonts w:ascii="Times New Roman" w:hAnsi="Times New Roman" w:cs="Times New Roman"/>
        </w:rPr>
        <w:t xml:space="preserve"> are not limited to particular historical juncture</w:t>
      </w:r>
      <w:r w:rsidR="00A17056" w:rsidRPr="007004EF">
        <w:rPr>
          <w:rFonts w:ascii="Times New Roman" w:hAnsi="Times New Roman" w:cs="Times New Roman"/>
        </w:rPr>
        <w:t>s</w:t>
      </w:r>
      <w:r w:rsidR="00412EDD" w:rsidRPr="007004EF">
        <w:rPr>
          <w:rFonts w:ascii="Times New Roman" w:hAnsi="Times New Roman" w:cs="Times New Roman"/>
        </w:rPr>
        <w:t xml:space="preserve">, </w:t>
      </w:r>
      <w:r w:rsidR="008910EC" w:rsidRPr="007004EF">
        <w:rPr>
          <w:rFonts w:ascii="Times New Roman" w:hAnsi="Times New Roman" w:cs="Times New Roman"/>
        </w:rPr>
        <w:t>as this editor remarks</w:t>
      </w:r>
      <w:r w:rsidR="00A17056" w:rsidRPr="007004EF">
        <w:rPr>
          <w:rFonts w:ascii="Times New Roman" w:hAnsi="Times New Roman" w:cs="Times New Roman"/>
        </w:rPr>
        <w:t>:</w:t>
      </w:r>
    </w:p>
    <w:p w14:paraId="7F6D77B3" w14:textId="3FB9C574" w:rsidR="00412EDD" w:rsidRPr="007004EF" w:rsidRDefault="00807D0D" w:rsidP="00FA4C1D">
      <w:pPr>
        <w:spacing w:line="480" w:lineRule="auto"/>
        <w:ind w:left="720"/>
        <w:rPr>
          <w:rFonts w:ascii="Times New Roman" w:hAnsi="Times New Roman" w:cs="Times New Roman"/>
        </w:rPr>
      </w:pPr>
      <w:r>
        <w:rPr>
          <w:rFonts w:ascii="Times New Roman" w:hAnsi="Times New Roman" w:cs="Times New Roman"/>
        </w:rPr>
        <w:t>The journal’s had to operate in…</w:t>
      </w:r>
      <w:r w:rsidR="00412EDD" w:rsidRPr="007004EF">
        <w:rPr>
          <w:rFonts w:ascii="Times New Roman" w:hAnsi="Times New Roman" w:cs="Times New Roman"/>
        </w:rPr>
        <w:t>a largely negative political environment, because whichever government we’ve had in, certainly in my lifetime as a social worker, has not been as supportive to social work as we think it ought to have been.  So</w:t>
      </w:r>
      <w:r w:rsidR="00D209F2">
        <w:rPr>
          <w:rFonts w:ascii="Times New Roman" w:hAnsi="Times New Roman" w:cs="Times New Roman"/>
        </w:rPr>
        <w:t>…</w:t>
      </w:r>
      <w:r>
        <w:rPr>
          <w:rFonts w:ascii="Times New Roman" w:hAnsi="Times New Roman" w:cs="Times New Roman"/>
        </w:rPr>
        <w:t>I think we’re always working…</w:t>
      </w:r>
      <w:r w:rsidR="00412EDD" w:rsidRPr="007004EF">
        <w:rPr>
          <w:rFonts w:ascii="Times New Roman" w:hAnsi="Times New Roman" w:cs="Times New Roman"/>
        </w:rPr>
        <w:t>in a less th</w:t>
      </w:r>
      <w:r w:rsidR="006151B7" w:rsidRPr="007004EF">
        <w:rPr>
          <w:rFonts w:ascii="Times New Roman" w:hAnsi="Times New Roman" w:cs="Times New Roman"/>
        </w:rPr>
        <w:t>an ideal political environment.</w:t>
      </w:r>
      <w:r w:rsidR="00412EDD" w:rsidRPr="007004EF">
        <w:rPr>
          <w:rFonts w:ascii="Times New Roman" w:hAnsi="Times New Roman" w:cs="Times New Roman"/>
        </w:rPr>
        <w:t xml:space="preserve">  </w:t>
      </w:r>
    </w:p>
    <w:p w14:paraId="7799D7DB" w14:textId="6A7F5D86" w:rsidR="00667859" w:rsidRPr="007004EF" w:rsidRDefault="008910EC" w:rsidP="00FA4C1D">
      <w:pPr>
        <w:spacing w:line="480" w:lineRule="auto"/>
        <w:rPr>
          <w:rFonts w:ascii="Times New Roman" w:hAnsi="Times New Roman" w:cs="Times New Roman"/>
        </w:rPr>
      </w:pPr>
      <w:r w:rsidRPr="007004EF">
        <w:rPr>
          <w:rFonts w:ascii="Times New Roman" w:hAnsi="Times New Roman" w:cs="Times New Roman"/>
        </w:rPr>
        <w:t xml:space="preserve">Discussion on the journal’s position to the world of policy </w:t>
      </w:r>
      <w:r w:rsidR="00462DCE" w:rsidRPr="007004EF">
        <w:rPr>
          <w:rFonts w:ascii="Times New Roman" w:hAnsi="Times New Roman" w:cs="Times New Roman"/>
        </w:rPr>
        <w:t>took place</w:t>
      </w:r>
      <w:r w:rsidRPr="007004EF">
        <w:rPr>
          <w:rFonts w:ascii="Times New Roman" w:hAnsi="Times New Roman" w:cs="Times New Roman"/>
        </w:rPr>
        <w:t xml:space="preserve">, </w:t>
      </w:r>
      <w:r w:rsidR="00A17056" w:rsidRPr="007004EF">
        <w:rPr>
          <w:rFonts w:ascii="Times New Roman" w:hAnsi="Times New Roman" w:cs="Times New Roman"/>
        </w:rPr>
        <w:t>as already noted</w:t>
      </w:r>
      <w:r w:rsidRPr="007004EF">
        <w:rPr>
          <w:rFonts w:ascii="Times New Roman" w:hAnsi="Times New Roman" w:cs="Times New Roman"/>
        </w:rPr>
        <w:t xml:space="preserve">, </w:t>
      </w:r>
      <w:r w:rsidR="007631F0" w:rsidRPr="007004EF">
        <w:rPr>
          <w:rFonts w:ascii="Times New Roman" w:hAnsi="Times New Roman" w:cs="Times New Roman"/>
        </w:rPr>
        <w:t>within the context of social work’s national identity within the UK.  In this sense, social work was described by someone as</w:t>
      </w:r>
      <w:r w:rsidR="00570FD5" w:rsidRPr="007004EF">
        <w:rPr>
          <w:rFonts w:ascii="Times New Roman" w:hAnsi="Times New Roman" w:cs="Times New Roman"/>
          <w:lang w:eastAsia="en-GB"/>
        </w:rPr>
        <w:t>,</w:t>
      </w:r>
      <w:r w:rsidR="00570FD5" w:rsidRPr="007004EF">
        <w:rPr>
          <w:rFonts w:ascii="Times New Roman" w:hAnsi="Times New Roman" w:cs="Times New Roman"/>
        </w:rPr>
        <w:t xml:space="preserve"> ‘a small discipline in a small country, albeit with a rather inflated ego.’ The same person stressed the importance of developing diverse counter-cultures</w:t>
      </w:r>
      <w:r w:rsidR="00D34CF5" w:rsidRPr="007004EF">
        <w:rPr>
          <w:rFonts w:ascii="Times New Roman" w:hAnsi="Times New Roman" w:cs="Times New Roman"/>
        </w:rPr>
        <w:t>, a view shared by many informants</w:t>
      </w:r>
      <w:r w:rsidR="00570FD5" w:rsidRPr="007004EF">
        <w:rPr>
          <w:rFonts w:ascii="Times New Roman" w:hAnsi="Times New Roman" w:cs="Times New Roman"/>
        </w:rPr>
        <w:t xml:space="preserve">. </w:t>
      </w:r>
      <w:r w:rsidR="00570FD5" w:rsidRPr="007004EF">
        <w:rPr>
          <w:rFonts w:ascii="Times New Roman" w:hAnsi="Times New Roman" w:cs="Times New Roman"/>
          <w:lang w:eastAsia="en-GB"/>
        </w:rPr>
        <w:t>‘</w:t>
      </w:r>
      <w:r w:rsidR="00570FD5" w:rsidRPr="007004EF">
        <w:rPr>
          <w:rFonts w:ascii="Times New Roman" w:hAnsi="Times New Roman" w:cs="Times New Roman"/>
        </w:rPr>
        <w:t>We no longer, and we should never accept - and sometimes North American and UK academics somehow believe this - that their language, their discourses, their paradigms somehow trump other paradigms in other parts of the world</w:t>
      </w:r>
      <w:r w:rsidR="004243FD">
        <w:rPr>
          <w:rFonts w:ascii="Times New Roman" w:hAnsi="Times New Roman" w:cs="Times New Roman"/>
        </w:rPr>
        <w:t>..</w:t>
      </w:r>
      <w:r w:rsidR="00570FD5" w:rsidRPr="007004EF">
        <w:rPr>
          <w:rFonts w:ascii="Times New Roman" w:hAnsi="Times New Roman" w:cs="Times New Roman"/>
        </w:rPr>
        <w:t>.’</w:t>
      </w:r>
      <w:r w:rsidR="00FA2935" w:rsidRPr="007004EF">
        <w:rPr>
          <w:rFonts w:ascii="Times New Roman" w:hAnsi="Times New Roman" w:cs="Times New Roman"/>
        </w:rPr>
        <w:t xml:space="preserve">  On that note, we return to the overarching theme of this article – the meaning for the journal of ‘being international</w:t>
      </w:r>
      <w:r w:rsidR="00E075FF" w:rsidRPr="007004EF">
        <w:rPr>
          <w:rFonts w:ascii="Times New Roman" w:hAnsi="Times New Roman" w:cs="Times New Roman"/>
        </w:rPr>
        <w:t>’</w:t>
      </w:r>
      <w:r w:rsidR="00FA2935" w:rsidRPr="007004EF">
        <w:rPr>
          <w:rFonts w:ascii="Times New Roman" w:hAnsi="Times New Roman" w:cs="Times New Roman"/>
        </w:rPr>
        <w:t>.</w:t>
      </w:r>
    </w:p>
    <w:p w14:paraId="56286BE9" w14:textId="77777777" w:rsidR="00EA2892" w:rsidRPr="007004EF" w:rsidRDefault="00EA2892" w:rsidP="00FA4C1D">
      <w:pPr>
        <w:spacing w:line="480" w:lineRule="auto"/>
        <w:rPr>
          <w:rFonts w:ascii="Times New Roman" w:hAnsi="Times New Roman" w:cs="Times New Roman"/>
        </w:rPr>
      </w:pPr>
    </w:p>
    <w:p w14:paraId="42E522AD" w14:textId="26EFBCBD" w:rsidR="00B777F8" w:rsidRPr="007004EF" w:rsidRDefault="00B777F8" w:rsidP="00FA4C1D">
      <w:pPr>
        <w:spacing w:line="480" w:lineRule="auto"/>
        <w:rPr>
          <w:rFonts w:ascii="Times New Roman" w:hAnsi="Times New Roman" w:cs="Times New Roman"/>
          <w:b/>
          <w:lang w:eastAsia="en-GB"/>
        </w:rPr>
      </w:pPr>
      <w:r w:rsidRPr="007004EF">
        <w:rPr>
          <w:rFonts w:ascii="Times New Roman" w:hAnsi="Times New Roman" w:cs="Times New Roman"/>
          <w:b/>
          <w:lang w:eastAsia="en-GB"/>
        </w:rPr>
        <w:t>Being international</w:t>
      </w:r>
      <w:r w:rsidR="00B84A73" w:rsidRPr="007004EF">
        <w:rPr>
          <w:rFonts w:ascii="Times New Roman" w:hAnsi="Times New Roman" w:cs="Times New Roman"/>
          <w:b/>
          <w:lang w:eastAsia="en-GB"/>
        </w:rPr>
        <w:t xml:space="preserve"> - variation</w:t>
      </w:r>
    </w:p>
    <w:p w14:paraId="0F52DD69" w14:textId="6E1D4CB7" w:rsidR="00B84A73" w:rsidRPr="007004EF" w:rsidRDefault="00E075FF" w:rsidP="00807D0D">
      <w:pPr>
        <w:spacing w:line="480" w:lineRule="auto"/>
        <w:rPr>
          <w:rFonts w:ascii="Times New Roman" w:hAnsi="Times New Roman" w:cs="Times New Roman"/>
          <w:lang w:eastAsia="en-GB"/>
        </w:rPr>
      </w:pPr>
      <w:r w:rsidRPr="003A5998">
        <w:rPr>
          <w:rFonts w:ascii="Times New Roman" w:hAnsi="Times New Roman" w:cs="Times New Roman"/>
          <w:color w:val="FF0000"/>
          <w:lang w:eastAsia="en-GB"/>
        </w:rPr>
        <w:t>T</w:t>
      </w:r>
      <w:r w:rsidR="00016896" w:rsidRPr="003A5998">
        <w:rPr>
          <w:rFonts w:ascii="Times New Roman" w:hAnsi="Times New Roman" w:cs="Times New Roman"/>
          <w:color w:val="FF0000"/>
          <w:lang w:eastAsia="en-GB"/>
        </w:rPr>
        <w:t xml:space="preserve">he journal’s worlds have been understood so far in terms of different kinds of interested communities. </w:t>
      </w:r>
      <w:r w:rsidR="007631F0" w:rsidRPr="003A5998">
        <w:rPr>
          <w:rFonts w:ascii="Times New Roman" w:hAnsi="Times New Roman" w:cs="Times New Roman"/>
          <w:color w:val="FF0000"/>
          <w:lang w:eastAsia="en-GB"/>
        </w:rPr>
        <w:t xml:space="preserve">In doing so, we have touched upon </w:t>
      </w:r>
      <w:r w:rsidR="003F1DEC" w:rsidRPr="003A5998">
        <w:rPr>
          <w:rFonts w:ascii="Times New Roman" w:hAnsi="Times New Roman" w:cs="Times New Roman"/>
          <w:color w:val="FF0000"/>
          <w:lang w:eastAsia="en-GB"/>
        </w:rPr>
        <w:t xml:space="preserve">how </w:t>
      </w:r>
      <w:r w:rsidR="00606A6D" w:rsidRPr="003A5998">
        <w:rPr>
          <w:rFonts w:ascii="Times New Roman" w:hAnsi="Times New Roman" w:cs="Times New Roman"/>
          <w:color w:val="FF0000"/>
          <w:lang w:eastAsia="en-GB"/>
        </w:rPr>
        <w:t xml:space="preserve">the journal’s international agenda has influenced </w:t>
      </w:r>
      <w:r w:rsidR="00A17056" w:rsidRPr="003A5998">
        <w:rPr>
          <w:rFonts w:ascii="Times New Roman" w:hAnsi="Times New Roman" w:cs="Times New Roman"/>
          <w:color w:val="FF0000"/>
          <w:lang w:eastAsia="en-GB"/>
        </w:rPr>
        <w:t>its</w:t>
      </w:r>
      <w:r w:rsidR="00606A6D" w:rsidRPr="003A5998">
        <w:rPr>
          <w:rFonts w:ascii="Times New Roman" w:hAnsi="Times New Roman" w:cs="Times New Roman"/>
          <w:color w:val="FF0000"/>
          <w:lang w:eastAsia="en-GB"/>
        </w:rPr>
        <w:t xml:space="preserve"> position in these various arenas.  </w:t>
      </w:r>
      <w:r w:rsidR="00016896" w:rsidRPr="003A5998">
        <w:rPr>
          <w:rFonts w:ascii="Times New Roman" w:hAnsi="Times New Roman" w:cs="Times New Roman"/>
          <w:color w:val="FF0000"/>
          <w:lang w:eastAsia="en-GB"/>
        </w:rPr>
        <w:t xml:space="preserve">However, a journal’s world </w:t>
      </w:r>
      <w:r w:rsidR="00606A6D" w:rsidRPr="003A5998">
        <w:rPr>
          <w:rFonts w:ascii="Times New Roman" w:hAnsi="Times New Roman" w:cs="Times New Roman"/>
          <w:color w:val="FF0000"/>
          <w:lang w:eastAsia="en-GB"/>
        </w:rPr>
        <w:t xml:space="preserve">- in a more literal sense - </w:t>
      </w:r>
      <w:r w:rsidR="00A17056" w:rsidRPr="003A5998">
        <w:rPr>
          <w:rFonts w:ascii="Times New Roman" w:hAnsi="Times New Roman" w:cs="Times New Roman"/>
          <w:color w:val="FF0000"/>
          <w:lang w:eastAsia="en-GB"/>
        </w:rPr>
        <w:t>also</w:t>
      </w:r>
      <w:r w:rsidR="00606A6D" w:rsidRPr="003A5998">
        <w:rPr>
          <w:rFonts w:ascii="Times New Roman" w:hAnsi="Times New Roman" w:cs="Times New Roman"/>
          <w:color w:val="FF0000"/>
          <w:lang w:eastAsia="en-GB"/>
        </w:rPr>
        <w:t xml:space="preserve"> </w:t>
      </w:r>
      <w:r w:rsidR="00C54482" w:rsidRPr="003A5998">
        <w:rPr>
          <w:rFonts w:ascii="Times New Roman" w:hAnsi="Times New Roman" w:cs="Times New Roman"/>
          <w:color w:val="FF0000"/>
          <w:lang w:eastAsia="en-GB"/>
        </w:rPr>
        <w:t>refers to the extent of geographical reach.</w:t>
      </w:r>
      <w:r w:rsidR="00F33E0B" w:rsidRPr="003A5998">
        <w:rPr>
          <w:rFonts w:ascii="Times New Roman" w:hAnsi="Times New Roman" w:cs="Times New Roman"/>
          <w:color w:val="FF0000"/>
          <w:lang w:eastAsia="en-GB"/>
        </w:rPr>
        <w:t xml:space="preserve"> </w:t>
      </w:r>
      <w:r w:rsidR="00807D0D">
        <w:rPr>
          <w:rFonts w:ascii="Times New Roman" w:hAnsi="Times New Roman" w:cs="Times New Roman"/>
          <w:color w:val="FF0000"/>
          <w:lang w:eastAsia="en-GB"/>
        </w:rPr>
        <w:t xml:space="preserve"> </w:t>
      </w:r>
      <w:r w:rsidR="00C54482" w:rsidRPr="007004EF">
        <w:rPr>
          <w:rFonts w:ascii="Times New Roman" w:hAnsi="Times New Roman" w:cs="Times New Roman"/>
          <w:lang w:eastAsia="en-GB"/>
        </w:rPr>
        <w:t>E</w:t>
      </w:r>
      <w:r w:rsidR="00B84A73" w:rsidRPr="007004EF">
        <w:rPr>
          <w:rFonts w:ascii="Times New Roman" w:hAnsi="Times New Roman" w:cs="Times New Roman"/>
          <w:lang w:eastAsia="en-GB"/>
        </w:rPr>
        <w:t>ditorial assessments on this score were relatively unambiguous</w:t>
      </w:r>
      <w:r w:rsidR="003663AB" w:rsidRPr="007004EF">
        <w:rPr>
          <w:rFonts w:ascii="Times New Roman" w:hAnsi="Times New Roman" w:cs="Times New Roman"/>
          <w:lang w:eastAsia="en-GB"/>
        </w:rPr>
        <w:t xml:space="preserve">, although </w:t>
      </w:r>
      <w:r w:rsidR="00CC7132" w:rsidRPr="007004EF">
        <w:rPr>
          <w:rFonts w:ascii="Times New Roman" w:hAnsi="Times New Roman" w:cs="Times New Roman"/>
          <w:lang w:eastAsia="en-GB"/>
        </w:rPr>
        <w:t>supporting</w:t>
      </w:r>
      <w:r w:rsidR="003663AB" w:rsidRPr="007004EF">
        <w:rPr>
          <w:rFonts w:ascii="Times New Roman" w:hAnsi="Times New Roman" w:cs="Times New Roman"/>
          <w:lang w:eastAsia="en-GB"/>
        </w:rPr>
        <w:t xml:space="preserve"> evidence</w:t>
      </w:r>
      <w:r w:rsidR="00CC7132" w:rsidRPr="007004EF">
        <w:rPr>
          <w:rFonts w:ascii="Times New Roman" w:hAnsi="Times New Roman" w:cs="Times New Roman"/>
          <w:lang w:eastAsia="en-GB"/>
        </w:rPr>
        <w:t xml:space="preserve"> was rarely included</w:t>
      </w:r>
      <w:r w:rsidR="0024799C" w:rsidRPr="007004EF">
        <w:rPr>
          <w:rFonts w:ascii="Times New Roman" w:hAnsi="Times New Roman" w:cs="Times New Roman"/>
          <w:lang w:eastAsia="en-GB"/>
        </w:rPr>
        <w:t>:</w:t>
      </w:r>
      <w:r w:rsidR="00B84A73" w:rsidRPr="007004EF">
        <w:rPr>
          <w:rFonts w:ascii="Times New Roman" w:hAnsi="Times New Roman" w:cs="Times New Roman"/>
          <w:lang w:eastAsia="en-GB"/>
        </w:rPr>
        <w:t xml:space="preserve"> </w:t>
      </w:r>
      <w:r w:rsidR="00807D0D">
        <w:rPr>
          <w:rFonts w:ascii="Times New Roman" w:hAnsi="Times New Roman" w:cs="Times New Roman"/>
          <w:lang w:eastAsia="en-GB"/>
        </w:rPr>
        <w:t>‘</w:t>
      </w:r>
      <w:r w:rsidR="00B84A73" w:rsidRPr="007004EF">
        <w:rPr>
          <w:rFonts w:ascii="Times New Roman" w:hAnsi="Times New Roman" w:cs="Times New Roman"/>
        </w:rPr>
        <w:t>It’s the premier British social work journal</w:t>
      </w:r>
      <w:r w:rsidR="00016896" w:rsidRPr="007004EF">
        <w:rPr>
          <w:rFonts w:ascii="Times New Roman" w:hAnsi="Times New Roman" w:cs="Times New Roman"/>
        </w:rPr>
        <w:t>…</w:t>
      </w:r>
      <w:r w:rsidR="00B84A73" w:rsidRPr="007004EF">
        <w:rPr>
          <w:rFonts w:ascii="Times New Roman" w:hAnsi="Times New Roman" w:cs="Times New Roman"/>
        </w:rPr>
        <w:t>and has top</w:t>
      </w:r>
      <w:r w:rsidR="004243FD">
        <w:rPr>
          <w:rFonts w:ascii="Times New Roman" w:hAnsi="Times New Roman" w:cs="Times New Roman"/>
        </w:rPr>
        <w:t xml:space="preserve"> quality papers in it, and over…</w:t>
      </w:r>
      <w:r w:rsidR="00B84A73" w:rsidRPr="007004EF">
        <w:rPr>
          <w:rFonts w:ascii="Times New Roman" w:hAnsi="Times New Roman" w:cs="Times New Roman"/>
        </w:rPr>
        <w:t>recent years, has developed an international reputation as</w:t>
      </w:r>
      <w:r w:rsidR="00FF25FB" w:rsidRPr="007004EF">
        <w:rPr>
          <w:rFonts w:ascii="Times New Roman" w:hAnsi="Times New Roman" w:cs="Times New Roman"/>
        </w:rPr>
        <w:t xml:space="preserve"> well.</w:t>
      </w:r>
      <w:r w:rsidR="00807D0D">
        <w:rPr>
          <w:rFonts w:ascii="Times New Roman" w:hAnsi="Times New Roman" w:cs="Times New Roman"/>
        </w:rPr>
        <w:t>’</w:t>
      </w:r>
    </w:p>
    <w:p w14:paraId="60F594A4" w14:textId="5FD6BF1D" w:rsidR="00B84A73" w:rsidRPr="007004EF" w:rsidRDefault="00E075FF" w:rsidP="00FA4C1D">
      <w:pPr>
        <w:spacing w:line="480" w:lineRule="auto"/>
        <w:rPr>
          <w:rFonts w:ascii="Times New Roman" w:hAnsi="Times New Roman" w:cs="Times New Roman"/>
        </w:rPr>
      </w:pPr>
      <w:r w:rsidRPr="007004EF">
        <w:rPr>
          <w:rFonts w:ascii="Times New Roman" w:hAnsi="Times New Roman" w:cs="Times New Roman"/>
        </w:rPr>
        <w:t xml:space="preserve">How does this resonate with the indicators of ‘being international’ we described earlier?  We </w:t>
      </w:r>
      <w:r w:rsidR="001F09AF" w:rsidRPr="007004EF">
        <w:rPr>
          <w:rFonts w:ascii="Times New Roman" w:hAnsi="Times New Roman" w:cs="Times New Roman"/>
        </w:rPr>
        <w:t xml:space="preserve">have </w:t>
      </w:r>
      <w:r w:rsidR="001743A5" w:rsidRPr="007004EF">
        <w:rPr>
          <w:rFonts w:ascii="Times New Roman" w:hAnsi="Times New Roman" w:cs="Times New Roman"/>
        </w:rPr>
        <w:t xml:space="preserve">already </w:t>
      </w:r>
      <w:r w:rsidR="00F33E0B" w:rsidRPr="007004EF">
        <w:rPr>
          <w:rFonts w:ascii="Times New Roman" w:hAnsi="Times New Roman" w:cs="Times New Roman"/>
        </w:rPr>
        <w:t>examined some of these indicators elsewhere</w:t>
      </w:r>
      <w:r w:rsidR="00F8338A" w:rsidRPr="007004EF">
        <w:rPr>
          <w:rFonts w:ascii="Times New Roman" w:hAnsi="Times New Roman" w:cs="Times New Roman"/>
        </w:rPr>
        <w:t>, including analyses of authors by country</w:t>
      </w:r>
      <w:r w:rsidR="00F33E0B" w:rsidRPr="007004EF">
        <w:rPr>
          <w:rFonts w:ascii="Times New Roman" w:hAnsi="Times New Roman" w:cs="Times New Roman"/>
        </w:rPr>
        <w:t xml:space="preserve"> (</w:t>
      </w:r>
      <w:r w:rsidR="00291432" w:rsidRPr="007004EF">
        <w:rPr>
          <w:rFonts w:ascii="Times New Roman" w:hAnsi="Times New Roman" w:cs="Times New Roman"/>
        </w:rPr>
        <w:t>Jobling</w:t>
      </w:r>
      <w:r w:rsidR="00F33E0B" w:rsidRPr="007004EF">
        <w:rPr>
          <w:rFonts w:ascii="Times New Roman" w:hAnsi="Times New Roman" w:cs="Times New Roman"/>
        </w:rPr>
        <w:t xml:space="preserve"> et al, 2017) and therefore focus on the following </w:t>
      </w:r>
      <w:r w:rsidR="00E13054" w:rsidRPr="007004EF">
        <w:rPr>
          <w:rFonts w:ascii="Times New Roman" w:hAnsi="Times New Roman" w:cs="Times New Roman"/>
        </w:rPr>
        <w:t xml:space="preserve">three </w:t>
      </w:r>
      <w:r w:rsidR="00CC7132" w:rsidRPr="007004EF">
        <w:rPr>
          <w:rFonts w:ascii="Times New Roman" w:hAnsi="Times New Roman" w:cs="Times New Roman"/>
        </w:rPr>
        <w:t xml:space="preserve">indicators </w:t>
      </w:r>
      <w:r w:rsidR="00F33E0B" w:rsidRPr="007004EF">
        <w:rPr>
          <w:rFonts w:ascii="Times New Roman" w:hAnsi="Times New Roman" w:cs="Times New Roman"/>
        </w:rPr>
        <w:t>here</w:t>
      </w:r>
      <w:r w:rsidRPr="007004EF">
        <w:rPr>
          <w:rFonts w:ascii="Times New Roman" w:hAnsi="Times New Roman" w:cs="Times New Roman"/>
        </w:rPr>
        <w:t>:</w:t>
      </w:r>
    </w:p>
    <w:p w14:paraId="1FB39A67" w14:textId="77E13019" w:rsidR="00047999" w:rsidRDefault="00F33E0B" w:rsidP="00FA4C1D">
      <w:pPr>
        <w:spacing w:line="480" w:lineRule="auto"/>
        <w:rPr>
          <w:rFonts w:ascii="Times New Roman" w:hAnsi="Times New Roman" w:cs="Times New Roman"/>
          <w:b/>
          <w:i/>
        </w:rPr>
      </w:pPr>
      <w:r w:rsidRPr="007004EF">
        <w:rPr>
          <w:rFonts w:ascii="Times New Roman" w:hAnsi="Times New Roman" w:cs="Times New Roman"/>
          <w:b/>
          <w:i/>
        </w:rPr>
        <w:t>Articles that have meaning in a relatively large proportion of countries where social work is recognized.</w:t>
      </w:r>
    </w:p>
    <w:p w14:paraId="6881C1E7" w14:textId="7950A16A" w:rsidR="00541658" w:rsidRPr="00047999" w:rsidRDefault="00047999" w:rsidP="00FA4C1D">
      <w:pPr>
        <w:spacing w:line="480" w:lineRule="auto"/>
        <w:rPr>
          <w:rFonts w:ascii="Times New Roman" w:hAnsi="Times New Roman" w:cs="Times New Roman"/>
          <w:b/>
          <w:i/>
        </w:rPr>
      </w:pPr>
      <w:r w:rsidRPr="00047999">
        <w:rPr>
          <w:rFonts w:ascii="Times New Roman" w:hAnsi="Times New Roman" w:cs="Times New Roman"/>
        </w:rPr>
        <w:t>Th</w:t>
      </w:r>
      <w:r>
        <w:rPr>
          <w:rFonts w:ascii="Times New Roman" w:hAnsi="Times New Roman" w:cs="Times New Roman"/>
        </w:rPr>
        <w:t xml:space="preserve">ere has been significant growth over time in the proportion of authors from outside the UK writing in the journal (see </w:t>
      </w:r>
      <w:r w:rsidR="00084282" w:rsidRPr="007004EF">
        <w:rPr>
          <w:rFonts w:ascii="Times New Roman" w:hAnsi="Times New Roman" w:cs="Times New Roman"/>
        </w:rPr>
        <w:t>Jobling et al, 2017)</w:t>
      </w:r>
      <w:r>
        <w:rPr>
          <w:rFonts w:ascii="Times New Roman" w:hAnsi="Times New Roman" w:cs="Times New Roman"/>
        </w:rPr>
        <w:t>.  However,</w:t>
      </w:r>
      <w:r w:rsidR="00CF5FB5" w:rsidRPr="007004EF">
        <w:rPr>
          <w:rFonts w:ascii="Times New Roman" w:hAnsi="Times New Roman" w:cs="Times New Roman"/>
        </w:rPr>
        <w:t xml:space="preserve"> </w:t>
      </w:r>
      <w:r>
        <w:rPr>
          <w:rFonts w:ascii="Times New Roman" w:hAnsi="Times New Roman" w:cs="Times New Roman"/>
        </w:rPr>
        <w:t>a</w:t>
      </w:r>
      <w:r w:rsidR="006927A2" w:rsidRPr="007004EF">
        <w:rPr>
          <w:rFonts w:ascii="Times New Roman" w:hAnsi="Times New Roman" w:cs="Times New Roman"/>
        </w:rPr>
        <w:t xml:space="preserve"> large majority of </w:t>
      </w:r>
      <w:r>
        <w:rPr>
          <w:rFonts w:ascii="Times New Roman" w:hAnsi="Times New Roman" w:cs="Times New Roman"/>
        </w:rPr>
        <w:t>this growth emanates</w:t>
      </w:r>
      <w:r w:rsidR="006927A2" w:rsidRPr="007004EF">
        <w:rPr>
          <w:rFonts w:ascii="Times New Roman" w:hAnsi="Times New Roman" w:cs="Times New Roman"/>
        </w:rPr>
        <w:t xml:space="preserve"> from North America, Australia, New Zealand, Ireland and Israel, correlating with </w:t>
      </w:r>
      <w:r w:rsidR="00467F64" w:rsidRPr="007004EF">
        <w:rPr>
          <w:rFonts w:ascii="Times New Roman" w:hAnsi="Times New Roman" w:cs="Times New Roman"/>
        </w:rPr>
        <w:t>Roche and Flynn</w:t>
      </w:r>
      <w:r w:rsidR="006927A2" w:rsidRPr="007004EF">
        <w:rPr>
          <w:rFonts w:ascii="Times New Roman" w:hAnsi="Times New Roman" w:cs="Times New Roman"/>
        </w:rPr>
        <w:t>’s (2018) analysis</w:t>
      </w:r>
      <w:r w:rsidR="006151B7" w:rsidRPr="007004EF">
        <w:rPr>
          <w:rFonts w:ascii="Times New Roman" w:hAnsi="Times New Roman" w:cs="Times New Roman"/>
        </w:rPr>
        <w:t>,</w:t>
      </w:r>
      <w:r w:rsidR="00467F64" w:rsidRPr="007004EF">
        <w:rPr>
          <w:rFonts w:ascii="Times New Roman" w:hAnsi="Times New Roman" w:cs="Times New Roman"/>
        </w:rPr>
        <w:t xml:space="preserve"> which found that very few articles in </w:t>
      </w:r>
      <w:r w:rsidR="003827B5" w:rsidRPr="007004EF">
        <w:rPr>
          <w:rFonts w:ascii="Times New Roman" w:hAnsi="Times New Roman" w:cs="Times New Roman"/>
        </w:rPr>
        <w:t xml:space="preserve">the </w:t>
      </w:r>
      <w:r w:rsidR="00303BE3" w:rsidRPr="007004EF">
        <w:rPr>
          <w:rFonts w:ascii="Times New Roman" w:hAnsi="Times New Roman" w:cs="Times New Roman"/>
        </w:rPr>
        <w:t>major</w:t>
      </w:r>
      <w:r w:rsidR="003827B5" w:rsidRPr="007004EF">
        <w:rPr>
          <w:rFonts w:ascii="Times New Roman" w:hAnsi="Times New Roman" w:cs="Times New Roman"/>
        </w:rPr>
        <w:t xml:space="preserve"> </w:t>
      </w:r>
      <w:r w:rsidR="00467F64" w:rsidRPr="007004EF">
        <w:rPr>
          <w:rFonts w:ascii="Times New Roman" w:hAnsi="Times New Roman" w:cs="Times New Roman"/>
        </w:rPr>
        <w:t xml:space="preserve">social work journals are authored by writers from the </w:t>
      </w:r>
      <w:r w:rsidR="00A17056" w:rsidRPr="007004EF">
        <w:rPr>
          <w:rFonts w:ascii="Times New Roman" w:hAnsi="Times New Roman" w:cs="Times New Roman"/>
        </w:rPr>
        <w:t>G</w:t>
      </w:r>
      <w:r w:rsidR="00467F64" w:rsidRPr="007004EF">
        <w:rPr>
          <w:rFonts w:ascii="Times New Roman" w:hAnsi="Times New Roman" w:cs="Times New Roman"/>
        </w:rPr>
        <w:t xml:space="preserve">lobal South.  Additionally, the growth in representation of authors from </w:t>
      </w:r>
      <w:r w:rsidR="003827B5" w:rsidRPr="007004EF">
        <w:rPr>
          <w:rFonts w:ascii="Times New Roman" w:hAnsi="Times New Roman" w:cs="Times New Roman"/>
        </w:rPr>
        <w:t xml:space="preserve">outside the UK </w:t>
      </w:r>
      <w:r w:rsidR="00CF5FB5" w:rsidRPr="007004EF">
        <w:rPr>
          <w:rFonts w:ascii="Times New Roman" w:hAnsi="Times New Roman" w:cs="Times New Roman"/>
        </w:rPr>
        <w:t xml:space="preserve">does not </w:t>
      </w:r>
      <w:r w:rsidR="002E3B65" w:rsidRPr="007004EF">
        <w:rPr>
          <w:rFonts w:ascii="Times New Roman" w:hAnsi="Times New Roman" w:cs="Times New Roman"/>
        </w:rPr>
        <w:t>necessarily mean</w:t>
      </w:r>
      <w:r w:rsidR="00CF5FB5" w:rsidRPr="007004EF">
        <w:rPr>
          <w:rFonts w:ascii="Times New Roman" w:hAnsi="Times New Roman" w:cs="Times New Roman"/>
        </w:rPr>
        <w:t xml:space="preserve"> that articles </w:t>
      </w:r>
      <w:r w:rsidR="003827B5" w:rsidRPr="007004EF">
        <w:rPr>
          <w:rFonts w:ascii="Times New Roman" w:hAnsi="Times New Roman" w:cs="Times New Roman"/>
        </w:rPr>
        <w:t>in the journal</w:t>
      </w:r>
      <w:r w:rsidR="00CF5FB5" w:rsidRPr="007004EF">
        <w:rPr>
          <w:rFonts w:ascii="Times New Roman" w:hAnsi="Times New Roman" w:cs="Times New Roman"/>
        </w:rPr>
        <w:t xml:space="preserve"> </w:t>
      </w:r>
      <w:r w:rsidR="00F902E8" w:rsidRPr="007004EF">
        <w:rPr>
          <w:rFonts w:ascii="Times New Roman" w:hAnsi="Times New Roman" w:cs="Times New Roman"/>
        </w:rPr>
        <w:t>became</w:t>
      </w:r>
      <w:r w:rsidR="00CF5FB5" w:rsidRPr="007004EF">
        <w:rPr>
          <w:rFonts w:ascii="Times New Roman" w:hAnsi="Times New Roman" w:cs="Times New Roman"/>
        </w:rPr>
        <w:t xml:space="preserve"> more ‘globally’ oriented as a result.  </w:t>
      </w:r>
      <w:r w:rsidR="00FF25FB" w:rsidRPr="007004EF">
        <w:rPr>
          <w:rFonts w:ascii="Times New Roman" w:hAnsi="Times New Roman" w:cs="Times New Roman"/>
        </w:rPr>
        <w:t>I</w:t>
      </w:r>
      <w:r w:rsidR="003663AB" w:rsidRPr="007004EF">
        <w:rPr>
          <w:rFonts w:ascii="Times New Roman" w:hAnsi="Times New Roman" w:cs="Times New Roman"/>
        </w:rPr>
        <w:t>n broad terms</w:t>
      </w:r>
      <w:r w:rsidR="003827B5" w:rsidRPr="007004EF">
        <w:rPr>
          <w:rFonts w:ascii="Times New Roman" w:hAnsi="Times New Roman" w:cs="Times New Roman"/>
        </w:rPr>
        <w:t xml:space="preserve"> we can say </w:t>
      </w:r>
      <w:r w:rsidR="00FF25FB" w:rsidRPr="007004EF">
        <w:rPr>
          <w:rFonts w:ascii="Times New Roman" w:hAnsi="Times New Roman" w:cs="Times New Roman"/>
        </w:rPr>
        <w:t>‘being global’</w:t>
      </w:r>
      <w:r w:rsidR="003827B5" w:rsidRPr="007004EF">
        <w:rPr>
          <w:rFonts w:ascii="Times New Roman" w:hAnsi="Times New Roman" w:cs="Times New Roman"/>
        </w:rPr>
        <w:t xml:space="preserve"> relates to </w:t>
      </w:r>
      <w:r w:rsidR="00303BE3" w:rsidRPr="007004EF">
        <w:rPr>
          <w:rFonts w:ascii="Times New Roman" w:hAnsi="Times New Roman" w:cs="Times New Roman"/>
        </w:rPr>
        <w:t xml:space="preserve">knowledge exchange, </w:t>
      </w:r>
      <w:r w:rsidR="00D53477" w:rsidRPr="007004EF">
        <w:rPr>
          <w:rFonts w:ascii="Times New Roman" w:hAnsi="Times New Roman" w:cs="Times New Roman"/>
        </w:rPr>
        <w:t xml:space="preserve">social </w:t>
      </w:r>
      <w:r w:rsidR="00303BE3" w:rsidRPr="007004EF">
        <w:rPr>
          <w:rFonts w:ascii="Times New Roman" w:hAnsi="Times New Roman" w:cs="Times New Roman"/>
        </w:rPr>
        <w:t xml:space="preserve">development work, </w:t>
      </w:r>
      <w:r w:rsidR="00D53477" w:rsidRPr="007004EF">
        <w:rPr>
          <w:rFonts w:ascii="Times New Roman" w:hAnsi="Times New Roman" w:cs="Times New Roman"/>
        </w:rPr>
        <w:t xml:space="preserve">international policy formation, and ‘local’ practice which interrelates with global issues, such as refugee settlement (Healy, 2001).  Conceptually, global social work is based on a perspective which integrates social justice, human rights, collective welfare, and ecological </w:t>
      </w:r>
      <w:r w:rsidR="006241E7" w:rsidRPr="007004EF">
        <w:rPr>
          <w:rFonts w:ascii="Times New Roman" w:hAnsi="Times New Roman" w:cs="Times New Roman"/>
        </w:rPr>
        <w:t>approaches</w:t>
      </w:r>
      <w:r w:rsidR="00D53477" w:rsidRPr="007004EF">
        <w:rPr>
          <w:rFonts w:ascii="Times New Roman" w:hAnsi="Times New Roman" w:cs="Times New Roman"/>
        </w:rPr>
        <w:t xml:space="preserve">.  </w:t>
      </w:r>
      <w:r w:rsidR="005A605A" w:rsidRPr="007004EF">
        <w:rPr>
          <w:rFonts w:ascii="Times New Roman" w:hAnsi="Times New Roman" w:cs="Times New Roman"/>
        </w:rPr>
        <w:t>G</w:t>
      </w:r>
      <w:r w:rsidR="00D53477" w:rsidRPr="007004EF">
        <w:rPr>
          <w:rFonts w:ascii="Times New Roman" w:hAnsi="Times New Roman" w:cs="Times New Roman"/>
        </w:rPr>
        <w:t xml:space="preserve">lobal social work </w:t>
      </w:r>
      <w:r w:rsidR="005A605A" w:rsidRPr="007004EF">
        <w:rPr>
          <w:rFonts w:ascii="Times New Roman" w:hAnsi="Times New Roman" w:cs="Times New Roman"/>
        </w:rPr>
        <w:t>thus emphasises solidarity,</w:t>
      </w:r>
      <w:r w:rsidR="00D53477" w:rsidRPr="007004EF">
        <w:rPr>
          <w:rFonts w:ascii="Times New Roman" w:hAnsi="Times New Roman" w:cs="Times New Roman"/>
        </w:rPr>
        <w:t xml:space="preserve"> positioning </w:t>
      </w:r>
      <w:r w:rsidR="005A605A" w:rsidRPr="007004EF">
        <w:rPr>
          <w:rFonts w:ascii="Times New Roman" w:hAnsi="Times New Roman" w:cs="Times New Roman"/>
        </w:rPr>
        <w:t>social work practice</w:t>
      </w:r>
      <w:r w:rsidR="00D53477" w:rsidRPr="007004EF">
        <w:rPr>
          <w:rFonts w:ascii="Times New Roman" w:hAnsi="Times New Roman" w:cs="Times New Roman"/>
        </w:rPr>
        <w:t xml:space="preserve"> as part of a </w:t>
      </w:r>
      <w:r w:rsidR="003C58D1" w:rsidRPr="007004EF">
        <w:rPr>
          <w:rFonts w:ascii="Times New Roman" w:hAnsi="Times New Roman" w:cs="Times New Roman"/>
        </w:rPr>
        <w:t>‘</w:t>
      </w:r>
      <w:r w:rsidR="00D53477" w:rsidRPr="007004EF">
        <w:rPr>
          <w:rFonts w:ascii="Times New Roman" w:hAnsi="Times New Roman" w:cs="Times New Roman"/>
        </w:rPr>
        <w:t>multidirectional web</w:t>
      </w:r>
      <w:r w:rsidR="003C58D1" w:rsidRPr="007004EF">
        <w:rPr>
          <w:rFonts w:ascii="Times New Roman" w:hAnsi="Times New Roman" w:cs="Times New Roman"/>
        </w:rPr>
        <w:t>’</w:t>
      </w:r>
      <w:r w:rsidR="00D53477" w:rsidRPr="007004EF">
        <w:rPr>
          <w:rFonts w:ascii="Times New Roman" w:hAnsi="Times New Roman" w:cs="Times New Roman"/>
        </w:rPr>
        <w:t xml:space="preserve"> (Ahmadi, 2003</w:t>
      </w:r>
      <w:r w:rsidR="005A605A" w:rsidRPr="007004EF">
        <w:rPr>
          <w:rFonts w:ascii="Times New Roman" w:hAnsi="Times New Roman" w:cs="Times New Roman"/>
        </w:rPr>
        <w:t>, 16).</w:t>
      </w:r>
      <w:r w:rsidR="00160273" w:rsidRPr="007004EF">
        <w:rPr>
          <w:rFonts w:ascii="Times New Roman" w:hAnsi="Times New Roman" w:cs="Times New Roman"/>
        </w:rPr>
        <w:t xml:space="preserve">  </w:t>
      </w:r>
    </w:p>
    <w:p w14:paraId="22F88AB1" w14:textId="0784C7F7" w:rsidR="005A59D3" w:rsidRPr="007004EF" w:rsidRDefault="006241E7" w:rsidP="00FA4C1D">
      <w:pPr>
        <w:spacing w:line="480" w:lineRule="auto"/>
        <w:rPr>
          <w:rFonts w:ascii="Times New Roman" w:hAnsi="Times New Roman" w:cs="Times New Roman"/>
        </w:rPr>
      </w:pPr>
      <w:r w:rsidRPr="007004EF">
        <w:rPr>
          <w:rFonts w:ascii="Times New Roman" w:hAnsi="Times New Roman" w:cs="Times New Roman"/>
        </w:rPr>
        <w:t xml:space="preserve">Some of the categories </w:t>
      </w:r>
      <w:r w:rsidR="002E527A" w:rsidRPr="007004EF">
        <w:rPr>
          <w:rFonts w:ascii="Times New Roman" w:hAnsi="Times New Roman" w:cs="Times New Roman"/>
        </w:rPr>
        <w:t>deployed in our</w:t>
      </w:r>
      <w:r w:rsidRPr="007004EF">
        <w:rPr>
          <w:rFonts w:ascii="Times New Roman" w:hAnsi="Times New Roman" w:cs="Times New Roman"/>
        </w:rPr>
        <w:t xml:space="preserve"> content analysis speak to these global concerns.</w:t>
      </w:r>
      <w:r w:rsidR="00541658" w:rsidRPr="007004EF">
        <w:rPr>
          <w:rFonts w:ascii="Times New Roman" w:hAnsi="Times New Roman" w:cs="Times New Roman"/>
        </w:rPr>
        <w:t xml:space="preserve">  </w:t>
      </w:r>
      <w:r w:rsidR="005A59D3" w:rsidRPr="007004EF">
        <w:rPr>
          <w:rFonts w:ascii="Times New Roman" w:hAnsi="Times New Roman" w:cs="Times New Roman"/>
        </w:rPr>
        <w:t xml:space="preserve">Our analysis of the focus of writing suggests very few sampled articles were directed at ‘people as members of communities’, which we categorised as including asylum seekers and refugees, and members of black and minority ethnic communities (11 articles, equivalent to 2.3% over the history of the journal).  Moving to substantive </w:t>
      </w:r>
      <w:r w:rsidR="00541658" w:rsidRPr="007004EF">
        <w:rPr>
          <w:rFonts w:ascii="Times New Roman" w:hAnsi="Times New Roman" w:cs="Times New Roman"/>
        </w:rPr>
        <w:t>questions</w:t>
      </w:r>
      <w:r w:rsidR="003663AB" w:rsidRPr="007004EF">
        <w:rPr>
          <w:rFonts w:ascii="Times New Roman" w:hAnsi="Times New Roman" w:cs="Times New Roman"/>
        </w:rPr>
        <w:t xml:space="preserve"> in which</w:t>
      </w:r>
      <w:r w:rsidR="00541658" w:rsidRPr="007004EF">
        <w:rPr>
          <w:rFonts w:ascii="Times New Roman" w:hAnsi="Times New Roman" w:cs="Times New Roman"/>
        </w:rPr>
        <w:t xml:space="preserve"> </w:t>
      </w:r>
      <w:r w:rsidR="005A59D3" w:rsidRPr="007004EF">
        <w:rPr>
          <w:rFonts w:ascii="Times New Roman" w:hAnsi="Times New Roman" w:cs="Times New Roman"/>
        </w:rPr>
        <w:t xml:space="preserve">writers were interested, the scholarship in the journal seemed to have </w:t>
      </w:r>
      <w:r w:rsidR="00FA4C1D" w:rsidRPr="007004EF">
        <w:rPr>
          <w:rFonts w:ascii="Times New Roman" w:hAnsi="Times New Roman" w:cs="Times New Roman"/>
        </w:rPr>
        <w:t xml:space="preserve">a potentially </w:t>
      </w:r>
      <w:r w:rsidR="0097401E" w:rsidRPr="007004EF">
        <w:rPr>
          <w:rFonts w:ascii="Times New Roman" w:hAnsi="Times New Roman" w:cs="Times New Roman"/>
        </w:rPr>
        <w:t>‘</w:t>
      </w:r>
      <w:r w:rsidR="005A59D3" w:rsidRPr="007004EF">
        <w:rPr>
          <w:rFonts w:ascii="Times New Roman" w:hAnsi="Times New Roman" w:cs="Times New Roman"/>
        </w:rPr>
        <w:t xml:space="preserve">global’ gaze in only a small proportion of the 483 articles (Table 1).  </w:t>
      </w:r>
    </w:p>
    <w:p w14:paraId="33ED63CC" w14:textId="77777777" w:rsidR="005A59D3" w:rsidRPr="007004EF" w:rsidRDefault="005A59D3" w:rsidP="00FA4C1D">
      <w:pPr>
        <w:spacing w:line="480" w:lineRule="auto"/>
        <w:rPr>
          <w:rFonts w:ascii="Times New Roman" w:hAnsi="Times New Roman" w:cs="Times New Roman"/>
        </w:rPr>
      </w:pPr>
      <w:r w:rsidRPr="007004EF">
        <w:rPr>
          <w:rFonts w:ascii="Times New Roman" w:hAnsi="Times New Roman" w:cs="Times New Roman"/>
        </w:rPr>
        <w:t>Table 1</w:t>
      </w:r>
      <w:r w:rsidRPr="007004EF">
        <w:rPr>
          <w:rFonts w:ascii="Times New Roman" w:hAnsi="Times New Roman" w:cs="Times New Roman"/>
        </w:rPr>
        <w:tab/>
      </w:r>
      <w:r w:rsidRPr="007004EF">
        <w:rPr>
          <w:rFonts w:ascii="Times New Roman" w:hAnsi="Times New Roman" w:cs="Times New Roman"/>
        </w:rPr>
        <w:tab/>
        <w:t>‘Global’ gaze of research questions</w:t>
      </w:r>
    </w:p>
    <w:tbl>
      <w:tblPr>
        <w:tblStyle w:val="GridTable3"/>
        <w:tblW w:w="8925" w:type="dxa"/>
        <w:tblInd w:w="0" w:type="dxa"/>
        <w:tblLayout w:type="fixed"/>
        <w:tblLook w:val="04A0" w:firstRow="1" w:lastRow="0" w:firstColumn="1" w:lastColumn="0" w:noHBand="0" w:noVBand="1"/>
      </w:tblPr>
      <w:tblGrid>
        <w:gridCol w:w="6373"/>
        <w:gridCol w:w="1135"/>
        <w:gridCol w:w="1417"/>
      </w:tblGrid>
      <w:tr w:rsidR="007004EF" w:rsidRPr="007004EF" w14:paraId="08E568D0" w14:textId="77777777" w:rsidTr="005A59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373" w:type="dxa"/>
            <w:hideMark/>
          </w:tcPr>
          <w:p w14:paraId="351A50A1" w14:textId="77777777" w:rsidR="005A59D3" w:rsidRPr="007004EF" w:rsidRDefault="005A59D3" w:rsidP="00FA4C1D">
            <w:pPr>
              <w:adjustRightInd w:val="0"/>
              <w:spacing w:line="480" w:lineRule="auto"/>
              <w:ind w:left="60" w:right="60"/>
              <w:rPr>
                <w:rFonts w:ascii="Times New Roman" w:hAnsi="Times New Roman" w:cs="Times New Roman"/>
                <w:sz w:val="22"/>
              </w:rPr>
            </w:pPr>
            <w:r w:rsidRPr="007004EF">
              <w:rPr>
                <w:rFonts w:ascii="Times New Roman" w:hAnsi="Times New Roman" w:cs="Times New Roman"/>
                <w:sz w:val="22"/>
              </w:rPr>
              <w:t>Problem addressed</w:t>
            </w:r>
          </w:p>
        </w:tc>
        <w:tc>
          <w:tcPr>
            <w:tcW w:w="1135" w:type="dxa"/>
            <w:tcBorders>
              <w:bottom w:val="single" w:sz="4" w:space="0" w:color="666666" w:themeColor="text1" w:themeTint="99"/>
            </w:tcBorders>
            <w:hideMark/>
          </w:tcPr>
          <w:p w14:paraId="4D940592" w14:textId="77777777" w:rsidR="005A59D3" w:rsidRPr="007004EF" w:rsidRDefault="005A59D3" w:rsidP="00FA4C1D">
            <w:pPr>
              <w:adjustRightInd w:val="0"/>
              <w:spacing w:line="480" w:lineRule="auto"/>
              <w:ind w:left="60" w:right="6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7004EF">
              <w:rPr>
                <w:rFonts w:ascii="Times New Roman" w:hAnsi="Times New Roman" w:cs="Times New Roman"/>
                <w:sz w:val="22"/>
              </w:rPr>
              <w:t>Number</w:t>
            </w:r>
          </w:p>
        </w:tc>
        <w:tc>
          <w:tcPr>
            <w:tcW w:w="1417" w:type="dxa"/>
            <w:tcBorders>
              <w:bottom w:val="single" w:sz="4" w:space="0" w:color="666666" w:themeColor="text1" w:themeTint="99"/>
            </w:tcBorders>
            <w:hideMark/>
          </w:tcPr>
          <w:p w14:paraId="42A68266" w14:textId="77777777" w:rsidR="005A59D3" w:rsidRPr="007004EF" w:rsidRDefault="005A59D3" w:rsidP="00FA4C1D">
            <w:pPr>
              <w:adjustRightInd w:val="0"/>
              <w:spacing w:line="480" w:lineRule="auto"/>
              <w:ind w:left="60" w:right="6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7004EF">
              <w:rPr>
                <w:rFonts w:ascii="Times New Roman" w:hAnsi="Times New Roman" w:cs="Times New Roman"/>
                <w:sz w:val="22"/>
              </w:rPr>
              <w:t>Percentage</w:t>
            </w:r>
          </w:p>
        </w:tc>
      </w:tr>
      <w:tr w:rsidR="007004EF" w:rsidRPr="007004EF" w14:paraId="50FB0C66" w14:textId="77777777" w:rsidTr="005A5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Borders>
              <w:right w:val="single" w:sz="4" w:space="0" w:color="666666" w:themeColor="text1" w:themeTint="99"/>
            </w:tcBorders>
            <w:hideMark/>
          </w:tcPr>
          <w:p w14:paraId="63F29A4C" w14:textId="253950A8" w:rsidR="005A59D3" w:rsidRPr="007004EF" w:rsidRDefault="005A59D3" w:rsidP="00887B62">
            <w:pPr>
              <w:adjustRightInd w:val="0"/>
              <w:spacing w:line="480" w:lineRule="auto"/>
              <w:ind w:left="60" w:right="60"/>
              <w:rPr>
                <w:rFonts w:ascii="Times New Roman" w:hAnsi="Times New Roman" w:cs="Times New Roman"/>
                <w:sz w:val="22"/>
              </w:rPr>
            </w:pPr>
            <w:r w:rsidRPr="007004EF">
              <w:rPr>
                <w:rFonts w:ascii="Times New Roman" w:hAnsi="Times New Roman" w:cs="Times New Roman"/>
                <w:sz w:val="22"/>
              </w:rPr>
              <w:t xml:space="preserve">Understand/respond to issues of equality, diversity, </w:t>
            </w:r>
            <w:r w:rsidR="00951D6D" w:rsidRPr="007004EF">
              <w:rPr>
                <w:rFonts w:ascii="Times New Roman" w:hAnsi="Times New Roman" w:cs="Times New Roman"/>
                <w:sz w:val="22"/>
              </w:rPr>
              <w:t>oppression</w:t>
            </w:r>
            <w:r w:rsidRPr="007004EF">
              <w:rPr>
                <w:rFonts w:ascii="Times New Roman" w:hAnsi="Times New Roman" w:cs="Times New Roman"/>
                <w:sz w:val="22"/>
              </w:rPr>
              <w:t>.</w:t>
            </w:r>
          </w:p>
        </w:tc>
        <w:tc>
          <w:tcPr>
            <w:tcW w:w="11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D16524A" w14:textId="77777777" w:rsidR="005A59D3" w:rsidRPr="007004EF" w:rsidRDefault="005A59D3" w:rsidP="00FA4C1D">
            <w:pPr>
              <w:adjustRightInd w:val="0"/>
              <w:spacing w:line="480"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7004EF">
              <w:rPr>
                <w:rFonts w:ascii="Times New Roman" w:hAnsi="Times New Roman" w:cs="Times New Roman"/>
                <w:sz w:val="22"/>
              </w:rPr>
              <w:t>37</w:t>
            </w:r>
          </w:p>
        </w:tc>
        <w:tc>
          <w:tcPr>
            <w:tcW w:w="141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C5FC451" w14:textId="77777777" w:rsidR="005A59D3" w:rsidRPr="007004EF" w:rsidRDefault="005A59D3" w:rsidP="00FA4C1D">
            <w:pPr>
              <w:adjustRightInd w:val="0"/>
              <w:spacing w:line="480"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7004EF">
              <w:rPr>
                <w:rFonts w:ascii="Times New Roman" w:hAnsi="Times New Roman" w:cs="Times New Roman"/>
                <w:sz w:val="22"/>
              </w:rPr>
              <w:t>7.7</w:t>
            </w:r>
          </w:p>
        </w:tc>
      </w:tr>
      <w:tr w:rsidR="007004EF" w:rsidRPr="007004EF" w14:paraId="3B9BF9AB" w14:textId="77777777" w:rsidTr="005A59D3">
        <w:tc>
          <w:tcPr>
            <w:cnfStyle w:val="001000000000" w:firstRow="0" w:lastRow="0" w:firstColumn="1" w:lastColumn="0" w:oddVBand="0" w:evenVBand="0" w:oddHBand="0" w:evenHBand="0" w:firstRowFirstColumn="0" w:firstRowLastColumn="0" w:lastRowFirstColumn="0" w:lastRowLastColumn="0"/>
            <w:tcW w:w="6373" w:type="dxa"/>
            <w:tcBorders>
              <w:right w:val="single" w:sz="4" w:space="0" w:color="666666" w:themeColor="text1" w:themeTint="99"/>
            </w:tcBorders>
            <w:hideMark/>
          </w:tcPr>
          <w:p w14:paraId="4A178F01" w14:textId="4CD47273" w:rsidR="005A59D3" w:rsidRPr="007004EF" w:rsidRDefault="005A59D3" w:rsidP="00887B62">
            <w:pPr>
              <w:adjustRightInd w:val="0"/>
              <w:spacing w:line="480" w:lineRule="auto"/>
              <w:ind w:left="60" w:right="60"/>
              <w:rPr>
                <w:rFonts w:ascii="Times New Roman" w:hAnsi="Times New Roman" w:cs="Times New Roman"/>
                <w:sz w:val="22"/>
              </w:rPr>
            </w:pPr>
            <w:r w:rsidRPr="007004EF">
              <w:rPr>
                <w:rFonts w:ascii="Times New Roman" w:hAnsi="Times New Roman" w:cs="Times New Roman"/>
                <w:sz w:val="22"/>
              </w:rPr>
              <w:t>Understand/respond to issues of nationhood, ethnicity, race</w:t>
            </w:r>
          </w:p>
        </w:tc>
        <w:tc>
          <w:tcPr>
            <w:tcW w:w="11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4D5ED10" w14:textId="77777777" w:rsidR="005A59D3" w:rsidRPr="007004EF" w:rsidRDefault="005A59D3" w:rsidP="00FA4C1D">
            <w:pPr>
              <w:adjustRightInd w:val="0"/>
              <w:spacing w:line="480"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7004EF">
              <w:rPr>
                <w:rFonts w:ascii="Times New Roman" w:hAnsi="Times New Roman" w:cs="Times New Roman"/>
                <w:sz w:val="22"/>
              </w:rPr>
              <w:t>3</w:t>
            </w:r>
          </w:p>
        </w:tc>
        <w:tc>
          <w:tcPr>
            <w:tcW w:w="141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DF42E2B" w14:textId="77777777" w:rsidR="005A59D3" w:rsidRPr="007004EF" w:rsidRDefault="005A59D3" w:rsidP="00FA4C1D">
            <w:pPr>
              <w:adjustRightInd w:val="0"/>
              <w:spacing w:line="480"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7004EF">
              <w:rPr>
                <w:rFonts w:ascii="Times New Roman" w:hAnsi="Times New Roman" w:cs="Times New Roman"/>
                <w:sz w:val="22"/>
              </w:rPr>
              <w:t>0.6</w:t>
            </w:r>
          </w:p>
        </w:tc>
      </w:tr>
      <w:tr w:rsidR="007004EF" w:rsidRPr="007004EF" w14:paraId="57B07BA8" w14:textId="77777777" w:rsidTr="005A5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Borders>
              <w:right w:val="single" w:sz="4" w:space="0" w:color="666666" w:themeColor="text1" w:themeTint="99"/>
            </w:tcBorders>
            <w:hideMark/>
          </w:tcPr>
          <w:p w14:paraId="69C5EAFD" w14:textId="79FCBD2D" w:rsidR="005A59D3" w:rsidRPr="007004EF" w:rsidRDefault="005A59D3" w:rsidP="00887B62">
            <w:pPr>
              <w:adjustRightInd w:val="0"/>
              <w:spacing w:line="480" w:lineRule="auto"/>
              <w:ind w:left="60" w:right="60"/>
              <w:rPr>
                <w:rFonts w:ascii="Times New Roman" w:hAnsi="Times New Roman" w:cs="Times New Roman"/>
                <w:sz w:val="22"/>
              </w:rPr>
            </w:pPr>
            <w:r w:rsidRPr="007004EF">
              <w:rPr>
                <w:rFonts w:ascii="Times New Roman" w:hAnsi="Times New Roman" w:cs="Times New Roman"/>
                <w:sz w:val="22"/>
              </w:rPr>
              <w:t>Demonstrate/assess the value of comparative, cross-cultural research, and of cultural distinctiveness</w:t>
            </w:r>
          </w:p>
        </w:tc>
        <w:tc>
          <w:tcPr>
            <w:tcW w:w="11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8D4CBE4" w14:textId="77777777" w:rsidR="005A59D3" w:rsidRPr="007004EF" w:rsidRDefault="005A59D3" w:rsidP="00FA4C1D">
            <w:pPr>
              <w:adjustRightInd w:val="0"/>
              <w:spacing w:line="480"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7004EF">
              <w:rPr>
                <w:rFonts w:ascii="Times New Roman" w:hAnsi="Times New Roman" w:cs="Times New Roman"/>
                <w:sz w:val="22"/>
              </w:rPr>
              <w:t>3</w:t>
            </w:r>
          </w:p>
        </w:tc>
        <w:tc>
          <w:tcPr>
            <w:tcW w:w="141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69EDDD1" w14:textId="77777777" w:rsidR="005A59D3" w:rsidRPr="007004EF" w:rsidRDefault="005A59D3" w:rsidP="00FA4C1D">
            <w:pPr>
              <w:adjustRightInd w:val="0"/>
              <w:spacing w:line="480"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7004EF">
              <w:rPr>
                <w:rFonts w:ascii="Times New Roman" w:hAnsi="Times New Roman" w:cs="Times New Roman"/>
                <w:sz w:val="22"/>
              </w:rPr>
              <w:t>0.6</w:t>
            </w:r>
          </w:p>
        </w:tc>
      </w:tr>
    </w:tbl>
    <w:p w14:paraId="208B19A8" w14:textId="760EBEAD" w:rsidR="00CF5FB5" w:rsidRPr="007004EF" w:rsidRDefault="00CF5FB5" w:rsidP="00FA4C1D">
      <w:pPr>
        <w:spacing w:line="480" w:lineRule="auto"/>
        <w:rPr>
          <w:rFonts w:ascii="Times New Roman" w:hAnsi="Times New Roman" w:cs="Times New Roman"/>
        </w:rPr>
      </w:pPr>
    </w:p>
    <w:p w14:paraId="66717A97" w14:textId="5AE5E684" w:rsidR="002F6AA8" w:rsidRPr="007004EF" w:rsidRDefault="00FA004C" w:rsidP="00FA4C1D">
      <w:pPr>
        <w:spacing w:line="480" w:lineRule="auto"/>
        <w:rPr>
          <w:rFonts w:ascii="Times New Roman" w:hAnsi="Times New Roman" w:cs="Times New Roman"/>
          <w:lang w:eastAsia="zh-CN"/>
        </w:rPr>
      </w:pPr>
      <w:r w:rsidRPr="007004EF">
        <w:rPr>
          <w:rFonts w:ascii="Times New Roman" w:hAnsi="Times New Roman" w:cs="Times New Roman"/>
        </w:rPr>
        <w:t xml:space="preserve">Drawing conclusions from these figures needs to be done with caution; the sample size and number of cells </w:t>
      </w:r>
      <w:r w:rsidR="00550CF1" w:rsidRPr="007004EF">
        <w:rPr>
          <w:rFonts w:ascii="Times New Roman" w:hAnsi="Times New Roman" w:cs="Times New Roman"/>
        </w:rPr>
        <w:t xml:space="preserve">in particular </w:t>
      </w:r>
      <w:r w:rsidRPr="007004EF">
        <w:rPr>
          <w:rFonts w:ascii="Times New Roman" w:hAnsi="Times New Roman" w:cs="Times New Roman"/>
        </w:rPr>
        <w:t xml:space="preserve">makes analysis problematic.  However, </w:t>
      </w:r>
      <w:r w:rsidR="005A59D3" w:rsidRPr="007004EF">
        <w:rPr>
          <w:rFonts w:ascii="Times New Roman" w:hAnsi="Times New Roman" w:cs="Times New Roman"/>
        </w:rPr>
        <w:t xml:space="preserve">Roche and Flynn (2018) posit that the major social work journals are largely preoccupied with domestically boundaried concerns, and </w:t>
      </w:r>
      <w:r w:rsidR="00550CF1" w:rsidRPr="007004EF">
        <w:rPr>
          <w:rFonts w:ascii="Times New Roman" w:hAnsi="Times New Roman" w:cs="Times New Roman"/>
        </w:rPr>
        <w:t xml:space="preserve">a similar inference </w:t>
      </w:r>
      <w:r w:rsidR="0097401E" w:rsidRPr="007004EF">
        <w:rPr>
          <w:rFonts w:ascii="Times New Roman" w:hAnsi="Times New Roman" w:cs="Times New Roman"/>
        </w:rPr>
        <w:t xml:space="preserve">perhaps </w:t>
      </w:r>
      <w:r w:rsidR="00550CF1" w:rsidRPr="007004EF">
        <w:rPr>
          <w:rFonts w:ascii="Times New Roman" w:hAnsi="Times New Roman" w:cs="Times New Roman"/>
        </w:rPr>
        <w:t>can be drawn here</w:t>
      </w:r>
      <w:r w:rsidR="005A59D3" w:rsidRPr="007004EF">
        <w:rPr>
          <w:rFonts w:ascii="Times New Roman" w:hAnsi="Times New Roman" w:cs="Times New Roman"/>
        </w:rPr>
        <w:t>.</w:t>
      </w:r>
    </w:p>
    <w:p w14:paraId="5753D862" w14:textId="292674EA" w:rsidR="00F33E0B" w:rsidRPr="007004EF" w:rsidRDefault="00F33E0B" w:rsidP="00FA4C1D">
      <w:pPr>
        <w:spacing w:line="480" w:lineRule="auto"/>
        <w:rPr>
          <w:rFonts w:ascii="Times New Roman" w:hAnsi="Times New Roman" w:cs="Times New Roman"/>
          <w:b/>
          <w:i/>
        </w:rPr>
      </w:pPr>
      <w:r w:rsidRPr="007004EF">
        <w:rPr>
          <w:rFonts w:ascii="Times New Roman" w:hAnsi="Times New Roman" w:cs="Times New Roman"/>
          <w:b/>
          <w:i/>
        </w:rPr>
        <w:t>Journal sales and readership from different countries</w:t>
      </w:r>
    </w:p>
    <w:p w14:paraId="6D55D94D" w14:textId="59771851" w:rsidR="007664A4" w:rsidRPr="007004EF" w:rsidRDefault="00695DC5" w:rsidP="00FA4C1D">
      <w:pPr>
        <w:spacing w:line="480" w:lineRule="auto"/>
        <w:rPr>
          <w:rFonts w:ascii="Times New Roman" w:hAnsi="Times New Roman" w:cs="Times New Roman"/>
        </w:rPr>
      </w:pPr>
      <w:r w:rsidRPr="007004EF">
        <w:rPr>
          <w:rFonts w:ascii="Times New Roman" w:hAnsi="Times New Roman" w:cs="Times New Roman"/>
        </w:rPr>
        <w:t xml:space="preserve">The journal was viewed </w:t>
      </w:r>
      <w:r w:rsidR="00550CF1" w:rsidRPr="007004EF">
        <w:rPr>
          <w:rFonts w:ascii="Times New Roman" w:hAnsi="Times New Roman" w:cs="Times New Roman"/>
        </w:rPr>
        <w:t xml:space="preserve">as </w:t>
      </w:r>
      <w:r w:rsidRPr="007004EF">
        <w:rPr>
          <w:rFonts w:ascii="Times New Roman" w:hAnsi="Times New Roman" w:cs="Times New Roman"/>
        </w:rPr>
        <w:t xml:space="preserve">having an international presence in terms of where readers </w:t>
      </w:r>
      <w:r w:rsidR="003663AB" w:rsidRPr="007004EF">
        <w:rPr>
          <w:rFonts w:ascii="Times New Roman" w:hAnsi="Times New Roman" w:cs="Times New Roman"/>
        </w:rPr>
        <w:t>we</w:t>
      </w:r>
      <w:r w:rsidRPr="007004EF">
        <w:rPr>
          <w:rFonts w:ascii="Times New Roman" w:hAnsi="Times New Roman" w:cs="Times New Roman"/>
        </w:rPr>
        <w:t xml:space="preserve">re domiciled.  The Board reports from a </w:t>
      </w:r>
      <w:r w:rsidR="003663AB" w:rsidRPr="007004EF">
        <w:rPr>
          <w:rFonts w:ascii="Times New Roman" w:hAnsi="Times New Roman" w:cs="Times New Roman"/>
        </w:rPr>
        <w:t xml:space="preserve">fairly recent </w:t>
      </w:r>
      <w:r w:rsidRPr="007004EF">
        <w:rPr>
          <w:rFonts w:ascii="Times New Roman" w:hAnsi="Times New Roman" w:cs="Times New Roman"/>
        </w:rPr>
        <w:t>editorial regime include editors’ comments that the journal</w:t>
      </w:r>
      <w:r w:rsidRPr="007004EF">
        <w:rPr>
          <w:rFonts w:ascii="Times New Roman" w:hAnsi="Times New Roman" w:cs="Times New Roman"/>
          <w:i/>
        </w:rPr>
        <w:t xml:space="preserve"> </w:t>
      </w:r>
      <w:r w:rsidRPr="007004EF">
        <w:rPr>
          <w:rFonts w:ascii="Times New Roman" w:hAnsi="Times New Roman" w:cs="Times New Roman"/>
        </w:rPr>
        <w:t>‘has long had an international readership and profile.’ Conscious that there was a recurrent rhetorical claims-making regarding the internationality of the journal, there is little we can say about the actuality of international readership</w:t>
      </w:r>
      <w:r w:rsidR="003C58D1" w:rsidRPr="007004EF">
        <w:rPr>
          <w:rFonts w:ascii="Times New Roman" w:hAnsi="Times New Roman" w:cs="Times New Roman"/>
        </w:rPr>
        <w:t>.</w:t>
      </w:r>
      <w:r w:rsidR="002F6AA8" w:rsidRPr="007004EF">
        <w:rPr>
          <w:rFonts w:ascii="Times New Roman" w:hAnsi="Times New Roman" w:cs="Times New Roman"/>
        </w:rPr>
        <w:t xml:space="preserve"> </w:t>
      </w:r>
      <w:r w:rsidR="00C830C1" w:rsidRPr="007004EF">
        <w:rPr>
          <w:rFonts w:ascii="Times New Roman" w:hAnsi="Times New Roman" w:cs="Times New Roman"/>
        </w:rPr>
        <w:t xml:space="preserve">We do know that </w:t>
      </w:r>
      <w:r w:rsidRPr="007004EF">
        <w:rPr>
          <w:rFonts w:ascii="Times New Roman" w:hAnsi="Times New Roman" w:cs="Times New Roman"/>
        </w:rPr>
        <w:t xml:space="preserve">institutional subscriptions have influenced the growth of </w:t>
      </w:r>
      <w:r w:rsidR="002B3B56" w:rsidRPr="007004EF">
        <w:rPr>
          <w:rFonts w:ascii="Times New Roman" w:hAnsi="Times New Roman" w:cs="Times New Roman"/>
        </w:rPr>
        <w:t>the journal</w:t>
      </w:r>
      <w:r w:rsidRPr="007004EF">
        <w:rPr>
          <w:rFonts w:ascii="Times New Roman" w:hAnsi="Times New Roman" w:cs="Times New Roman"/>
        </w:rPr>
        <w:t>.  The</w:t>
      </w:r>
      <w:r w:rsidR="00550CF1" w:rsidRPr="007004EF">
        <w:rPr>
          <w:rFonts w:ascii="Times New Roman" w:hAnsi="Times New Roman" w:cs="Times New Roman"/>
        </w:rPr>
        <w:t xml:space="preserve"> most recent </w:t>
      </w:r>
      <w:r w:rsidR="002F6AA8" w:rsidRPr="007004EF">
        <w:rPr>
          <w:rFonts w:ascii="Times New Roman" w:hAnsi="Times New Roman" w:cs="Times New Roman"/>
        </w:rPr>
        <w:t>2018 figures</w:t>
      </w:r>
      <w:r w:rsidR="002F6AA8" w:rsidRPr="007004EF">
        <w:rPr>
          <w:rStyle w:val="EndnoteReference"/>
          <w:rFonts w:ascii="Times New Roman" w:hAnsi="Times New Roman" w:cs="Times New Roman"/>
        </w:rPr>
        <w:endnoteReference w:id="5"/>
      </w:r>
      <w:r w:rsidR="002F6AA8" w:rsidRPr="007004EF">
        <w:rPr>
          <w:rFonts w:ascii="Times New Roman" w:hAnsi="Times New Roman" w:cs="Times New Roman"/>
        </w:rPr>
        <w:t xml:space="preserve"> show </w:t>
      </w:r>
      <w:r w:rsidR="00D34CF5" w:rsidRPr="007004EF">
        <w:rPr>
          <w:rFonts w:ascii="Times New Roman" w:hAnsi="Times New Roman" w:cs="Times New Roman"/>
        </w:rPr>
        <w:t>most</w:t>
      </w:r>
      <w:r w:rsidR="002F6AA8" w:rsidRPr="007004EF">
        <w:rPr>
          <w:rFonts w:ascii="Times New Roman" w:hAnsi="Times New Roman" w:cs="Times New Roman"/>
        </w:rPr>
        <w:t xml:space="preserve"> institutiona</w:t>
      </w:r>
      <w:r w:rsidR="00FA4C1D" w:rsidRPr="007004EF">
        <w:rPr>
          <w:rFonts w:ascii="Times New Roman" w:hAnsi="Times New Roman" w:cs="Times New Roman"/>
        </w:rPr>
        <w:t>l subscriptions ca</w:t>
      </w:r>
      <w:r w:rsidR="002F6AA8" w:rsidRPr="007004EF">
        <w:rPr>
          <w:rFonts w:ascii="Times New Roman" w:hAnsi="Times New Roman" w:cs="Times New Roman"/>
        </w:rPr>
        <w:t>me from Europe and the UK, which combined make up nearly 40% of the total.  Asia, Nor</w:t>
      </w:r>
      <w:r w:rsidR="00FA4C1D" w:rsidRPr="007004EF">
        <w:rPr>
          <w:rFonts w:ascii="Times New Roman" w:hAnsi="Times New Roman" w:cs="Times New Roman"/>
        </w:rPr>
        <w:t>th America, and South America he</w:t>
      </w:r>
      <w:r w:rsidR="002F6AA8" w:rsidRPr="007004EF">
        <w:rPr>
          <w:rFonts w:ascii="Times New Roman" w:hAnsi="Times New Roman" w:cs="Times New Roman"/>
        </w:rPr>
        <w:t xml:space="preserve">ld comparable shares, each accounting for approximately 20% of total institutional subscriptions.  These latter regions have formed the greatest source of growth in </w:t>
      </w:r>
      <w:r w:rsidR="00FA4C1D" w:rsidRPr="007004EF">
        <w:rPr>
          <w:rFonts w:ascii="Times New Roman" w:hAnsi="Times New Roman" w:cs="Times New Roman"/>
        </w:rPr>
        <w:t xml:space="preserve">later </w:t>
      </w:r>
      <w:r w:rsidR="002F6AA8" w:rsidRPr="007004EF">
        <w:rPr>
          <w:rFonts w:ascii="Times New Roman" w:hAnsi="Times New Roman" w:cs="Times New Roman"/>
        </w:rPr>
        <w:t>years</w:t>
      </w:r>
      <w:r w:rsidR="000C68E9" w:rsidRPr="007004EF">
        <w:rPr>
          <w:rFonts w:ascii="Times New Roman" w:hAnsi="Times New Roman" w:cs="Times New Roman"/>
        </w:rPr>
        <w:t>. By contrast</w:t>
      </w:r>
      <w:r w:rsidR="002F6AA8" w:rsidRPr="007004EF">
        <w:rPr>
          <w:rFonts w:ascii="Times New Roman" w:hAnsi="Times New Roman" w:cs="Times New Roman"/>
        </w:rPr>
        <w:t xml:space="preserve">, their total subscriptions </w:t>
      </w:r>
      <w:r w:rsidR="000C68E9" w:rsidRPr="007004EF">
        <w:rPr>
          <w:rFonts w:ascii="Times New Roman" w:hAnsi="Times New Roman" w:cs="Times New Roman"/>
        </w:rPr>
        <w:t xml:space="preserve">stood </w:t>
      </w:r>
      <w:r w:rsidR="00F8338A" w:rsidRPr="007004EF">
        <w:rPr>
          <w:rFonts w:ascii="Times New Roman" w:hAnsi="Times New Roman" w:cs="Times New Roman"/>
        </w:rPr>
        <w:t xml:space="preserve">at </w:t>
      </w:r>
      <w:r w:rsidR="002F6AA8" w:rsidRPr="007004EF">
        <w:rPr>
          <w:rFonts w:ascii="Times New Roman" w:hAnsi="Times New Roman" w:cs="Times New Roman"/>
        </w:rPr>
        <w:t xml:space="preserve">only 9% in 2000.  </w:t>
      </w:r>
      <w:r w:rsidRPr="007004EF">
        <w:rPr>
          <w:rFonts w:ascii="Times New Roman" w:hAnsi="Times New Roman" w:cs="Times New Roman"/>
        </w:rPr>
        <w:t xml:space="preserve">Second, institutional subscriptions tell us something about </w:t>
      </w:r>
      <w:r w:rsidRPr="007004EF">
        <w:rPr>
          <w:rFonts w:ascii="Times New Roman" w:hAnsi="Times New Roman" w:cs="Times New Roman"/>
          <w:i/>
        </w:rPr>
        <w:t>possible</w:t>
      </w:r>
      <w:r w:rsidRPr="007004EF">
        <w:rPr>
          <w:rFonts w:ascii="Times New Roman" w:hAnsi="Times New Roman" w:cs="Times New Roman"/>
        </w:rPr>
        <w:t xml:space="preserve"> readership, but not necessarily about who in geographical terms accesses the journal.  Here we can draw from the figures for online visits to the journal provided by the publishers to the Board.  These show that by far the greatest number of visits emanate from Europe, consisting of </w:t>
      </w:r>
      <w:r w:rsidR="002F6AA8" w:rsidRPr="007004EF">
        <w:rPr>
          <w:rFonts w:ascii="Times New Roman" w:hAnsi="Times New Roman" w:cs="Times New Roman"/>
        </w:rPr>
        <w:t>56</w:t>
      </w:r>
      <w:r w:rsidRPr="007004EF">
        <w:rPr>
          <w:rFonts w:ascii="Times New Roman" w:hAnsi="Times New Roman" w:cs="Times New Roman"/>
        </w:rPr>
        <w:t>% of all visits in 201</w:t>
      </w:r>
      <w:r w:rsidR="002F6AA8" w:rsidRPr="007004EF">
        <w:rPr>
          <w:rFonts w:ascii="Times New Roman" w:hAnsi="Times New Roman" w:cs="Times New Roman"/>
        </w:rPr>
        <w:t>8</w:t>
      </w:r>
      <w:r w:rsidR="00887B62">
        <w:rPr>
          <w:rFonts w:ascii="Times New Roman" w:hAnsi="Times New Roman" w:cs="Times New Roman"/>
        </w:rPr>
        <w:t>, with the majority being</w:t>
      </w:r>
      <w:r w:rsidRPr="007004EF">
        <w:rPr>
          <w:rFonts w:ascii="Times New Roman" w:hAnsi="Times New Roman" w:cs="Times New Roman"/>
        </w:rPr>
        <w:t xml:space="preserve"> from the UK.  North America came second, with 20% of visits in 201</w:t>
      </w:r>
      <w:r w:rsidR="002F6AA8" w:rsidRPr="007004EF">
        <w:rPr>
          <w:rFonts w:ascii="Times New Roman" w:hAnsi="Times New Roman" w:cs="Times New Roman"/>
        </w:rPr>
        <w:t>8</w:t>
      </w:r>
      <w:r w:rsidRPr="007004EF">
        <w:rPr>
          <w:rFonts w:ascii="Times New Roman" w:hAnsi="Times New Roman" w:cs="Times New Roman"/>
        </w:rPr>
        <w:t xml:space="preserve">.    It appears that readership for the journal is </w:t>
      </w:r>
      <w:r w:rsidR="003B2208" w:rsidRPr="007004EF">
        <w:rPr>
          <w:rFonts w:ascii="Times New Roman" w:hAnsi="Times New Roman" w:cs="Times New Roman"/>
        </w:rPr>
        <w:t xml:space="preserve">mainly </w:t>
      </w:r>
      <w:r w:rsidRPr="007004EF">
        <w:rPr>
          <w:rFonts w:ascii="Times New Roman" w:hAnsi="Times New Roman" w:cs="Times New Roman"/>
        </w:rPr>
        <w:t xml:space="preserve">UK </w:t>
      </w:r>
      <w:r w:rsidR="003B2208" w:rsidRPr="007004EF">
        <w:rPr>
          <w:rFonts w:ascii="Times New Roman" w:hAnsi="Times New Roman" w:cs="Times New Roman"/>
        </w:rPr>
        <w:t>based</w:t>
      </w:r>
      <w:r w:rsidRPr="007004EF">
        <w:rPr>
          <w:rFonts w:ascii="Times New Roman" w:hAnsi="Times New Roman" w:cs="Times New Roman"/>
        </w:rPr>
        <w:t>, but with a developing profile elsewhere</w:t>
      </w:r>
      <w:r w:rsidR="003B2208" w:rsidRPr="007004EF">
        <w:rPr>
          <w:rFonts w:ascii="Times New Roman" w:hAnsi="Times New Roman" w:cs="Times New Roman"/>
        </w:rPr>
        <w:t xml:space="preserve">, albeit </w:t>
      </w:r>
      <w:r w:rsidR="00FA4C1D" w:rsidRPr="007004EF">
        <w:rPr>
          <w:rFonts w:ascii="Times New Roman" w:hAnsi="Times New Roman" w:cs="Times New Roman"/>
        </w:rPr>
        <w:t>as with the scope of articles,</w:t>
      </w:r>
      <w:r w:rsidR="003B2208" w:rsidRPr="007004EF">
        <w:rPr>
          <w:rFonts w:ascii="Times New Roman" w:hAnsi="Times New Roman" w:cs="Times New Roman"/>
        </w:rPr>
        <w:t xml:space="preserve"> oriented to the </w:t>
      </w:r>
      <w:r w:rsidR="0097401E" w:rsidRPr="007004EF">
        <w:rPr>
          <w:rFonts w:ascii="Times New Roman" w:hAnsi="Times New Roman" w:cs="Times New Roman"/>
        </w:rPr>
        <w:t>G</w:t>
      </w:r>
      <w:r w:rsidR="003B2208" w:rsidRPr="007004EF">
        <w:rPr>
          <w:rFonts w:ascii="Times New Roman" w:hAnsi="Times New Roman" w:cs="Times New Roman"/>
        </w:rPr>
        <w:t>lobal North.</w:t>
      </w:r>
      <w:r w:rsidRPr="007004EF">
        <w:rPr>
          <w:rFonts w:ascii="Times New Roman" w:hAnsi="Times New Roman" w:cs="Times New Roman"/>
        </w:rPr>
        <w:t xml:space="preserve">  </w:t>
      </w:r>
    </w:p>
    <w:p w14:paraId="4853F22E" w14:textId="7924A4B4" w:rsidR="002E527A" w:rsidRPr="007004EF" w:rsidRDefault="007C476F" w:rsidP="00FA4C1D">
      <w:pPr>
        <w:spacing w:line="480" w:lineRule="auto"/>
        <w:rPr>
          <w:rFonts w:ascii="Times New Roman" w:hAnsi="Times New Roman" w:cs="Times New Roman"/>
          <w:b/>
          <w:i/>
        </w:rPr>
      </w:pPr>
      <w:r w:rsidRPr="007004EF">
        <w:rPr>
          <w:rFonts w:ascii="Times New Roman" w:hAnsi="Times New Roman" w:cs="Times New Roman"/>
          <w:b/>
          <w:i/>
        </w:rPr>
        <w:t>P</w:t>
      </w:r>
      <w:r w:rsidR="002E527A" w:rsidRPr="007004EF">
        <w:rPr>
          <w:rFonts w:ascii="Times New Roman" w:hAnsi="Times New Roman" w:cs="Times New Roman"/>
          <w:b/>
          <w:i/>
        </w:rPr>
        <w:t>eople associated with the journal from different countries.</w:t>
      </w:r>
    </w:p>
    <w:p w14:paraId="05F44825" w14:textId="05942B33" w:rsidR="002F6AA8" w:rsidRPr="007004EF" w:rsidRDefault="002E527A" w:rsidP="00FA4C1D">
      <w:pPr>
        <w:spacing w:line="480" w:lineRule="auto"/>
        <w:rPr>
          <w:rFonts w:ascii="Times New Roman" w:hAnsi="Times New Roman" w:cs="Times New Roman"/>
        </w:rPr>
      </w:pPr>
      <w:r w:rsidRPr="007004EF">
        <w:rPr>
          <w:rFonts w:ascii="Times New Roman" w:hAnsi="Times New Roman" w:cs="Times New Roman"/>
        </w:rPr>
        <w:t xml:space="preserve">One of the ways in which the journal </w:t>
      </w:r>
      <w:r w:rsidR="003B2208" w:rsidRPr="007004EF">
        <w:rPr>
          <w:rFonts w:ascii="Times New Roman" w:hAnsi="Times New Roman" w:cs="Times New Roman"/>
        </w:rPr>
        <w:t xml:space="preserve">in its later period </w:t>
      </w:r>
      <w:r w:rsidRPr="007004EF">
        <w:rPr>
          <w:rFonts w:ascii="Times New Roman" w:hAnsi="Times New Roman" w:cs="Times New Roman"/>
        </w:rPr>
        <w:t>worked at expanding its geographical scope</w:t>
      </w:r>
      <w:r w:rsidR="003B2208" w:rsidRPr="007004EF">
        <w:rPr>
          <w:rFonts w:ascii="Times New Roman" w:hAnsi="Times New Roman" w:cs="Times New Roman"/>
        </w:rPr>
        <w:t xml:space="preserve"> - </w:t>
      </w:r>
      <w:r w:rsidRPr="007004EF">
        <w:rPr>
          <w:rFonts w:ascii="Times New Roman" w:hAnsi="Times New Roman" w:cs="Times New Roman"/>
        </w:rPr>
        <w:t>in terms of both authors and readers</w:t>
      </w:r>
      <w:r w:rsidR="003B2208" w:rsidRPr="007004EF">
        <w:rPr>
          <w:rFonts w:ascii="Times New Roman" w:hAnsi="Times New Roman" w:cs="Times New Roman"/>
        </w:rPr>
        <w:t xml:space="preserve"> - </w:t>
      </w:r>
      <w:r w:rsidRPr="007004EF">
        <w:rPr>
          <w:rFonts w:ascii="Times New Roman" w:hAnsi="Times New Roman" w:cs="Times New Roman"/>
        </w:rPr>
        <w:t xml:space="preserve">was to include academics from a range of countries as international advisors. </w:t>
      </w:r>
      <w:r w:rsidR="003B2208" w:rsidRPr="007004EF">
        <w:rPr>
          <w:rFonts w:ascii="Times New Roman" w:hAnsi="Times New Roman" w:cs="Times New Roman"/>
        </w:rPr>
        <w:t xml:space="preserve"> This development was not only aimed at increasing </w:t>
      </w:r>
      <w:r w:rsidR="00A2433A" w:rsidRPr="007004EF">
        <w:rPr>
          <w:rFonts w:ascii="Times New Roman" w:hAnsi="Times New Roman" w:cs="Times New Roman"/>
        </w:rPr>
        <w:t xml:space="preserve">the </w:t>
      </w:r>
      <w:r w:rsidR="003B2208" w:rsidRPr="007004EF">
        <w:rPr>
          <w:rFonts w:ascii="Times New Roman" w:hAnsi="Times New Roman" w:cs="Times New Roman"/>
        </w:rPr>
        <w:t>volume</w:t>
      </w:r>
      <w:r w:rsidR="00A2433A" w:rsidRPr="007004EF">
        <w:rPr>
          <w:rFonts w:ascii="Times New Roman" w:hAnsi="Times New Roman" w:cs="Times New Roman"/>
        </w:rPr>
        <w:t xml:space="preserve"> of non-UK author/readership</w:t>
      </w:r>
      <w:r w:rsidR="003B2208" w:rsidRPr="007004EF">
        <w:rPr>
          <w:rFonts w:ascii="Times New Roman" w:hAnsi="Times New Roman" w:cs="Times New Roman"/>
        </w:rPr>
        <w:t>, but also</w:t>
      </w:r>
      <w:r w:rsidR="00A2433A" w:rsidRPr="007004EF">
        <w:rPr>
          <w:rFonts w:ascii="Times New Roman" w:hAnsi="Times New Roman" w:cs="Times New Roman"/>
        </w:rPr>
        <w:t xml:space="preserve"> the</w:t>
      </w:r>
      <w:r w:rsidR="003B2208" w:rsidRPr="007004EF">
        <w:rPr>
          <w:rFonts w:ascii="Times New Roman" w:hAnsi="Times New Roman" w:cs="Times New Roman"/>
        </w:rPr>
        <w:t xml:space="preserve"> diversity, with an editor </w:t>
      </w:r>
      <w:r w:rsidR="00B07AF9" w:rsidRPr="007004EF">
        <w:rPr>
          <w:rFonts w:ascii="Times New Roman" w:hAnsi="Times New Roman" w:cs="Times New Roman"/>
        </w:rPr>
        <w:t xml:space="preserve">commenting that they wanted to shift the journal’s position and relevance </w:t>
      </w:r>
      <w:r w:rsidR="00F8338A" w:rsidRPr="007004EF">
        <w:rPr>
          <w:rFonts w:ascii="Times New Roman" w:hAnsi="Times New Roman" w:cs="Times New Roman"/>
        </w:rPr>
        <w:t xml:space="preserve">away </w:t>
      </w:r>
      <w:r w:rsidR="00B07AF9" w:rsidRPr="007004EF">
        <w:rPr>
          <w:rFonts w:ascii="Times New Roman" w:hAnsi="Times New Roman" w:cs="Times New Roman"/>
        </w:rPr>
        <w:t xml:space="preserve">from the </w:t>
      </w:r>
      <w:r w:rsidR="0097401E" w:rsidRPr="007004EF">
        <w:rPr>
          <w:rFonts w:ascii="Times New Roman" w:hAnsi="Times New Roman" w:cs="Times New Roman"/>
        </w:rPr>
        <w:t>G</w:t>
      </w:r>
      <w:r w:rsidR="00B07AF9" w:rsidRPr="007004EF">
        <w:rPr>
          <w:rFonts w:ascii="Times New Roman" w:hAnsi="Times New Roman" w:cs="Times New Roman"/>
        </w:rPr>
        <w:t xml:space="preserve">lobal North.  </w:t>
      </w:r>
      <w:r w:rsidRPr="007004EF">
        <w:rPr>
          <w:rFonts w:ascii="Times New Roman" w:hAnsi="Times New Roman" w:cs="Times New Roman"/>
        </w:rPr>
        <w:t xml:space="preserve">A precedent was set for </w:t>
      </w:r>
      <w:r w:rsidR="003B28F8" w:rsidRPr="007004EF">
        <w:rPr>
          <w:rFonts w:ascii="Times New Roman" w:hAnsi="Times New Roman" w:cs="Times New Roman"/>
        </w:rPr>
        <w:t>advisory roles</w:t>
      </w:r>
      <w:r w:rsidRPr="007004EF">
        <w:rPr>
          <w:rFonts w:ascii="Times New Roman" w:hAnsi="Times New Roman" w:cs="Times New Roman"/>
        </w:rPr>
        <w:t xml:space="preserve"> with the creation of a </w:t>
      </w:r>
      <w:r w:rsidR="00B07AF9" w:rsidRPr="007004EF">
        <w:rPr>
          <w:rFonts w:ascii="Times New Roman" w:hAnsi="Times New Roman" w:cs="Times New Roman"/>
        </w:rPr>
        <w:t xml:space="preserve">North America </w:t>
      </w:r>
      <w:r w:rsidR="003C58D1" w:rsidRPr="007004EF">
        <w:rPr>
          <w:rFonts w:ascii="Times New Roman" w:hAnsi="Times New Roman" w:cs="Times New Roman"/>
        </w:rPr>
        <w:t>associate editor,</w:t>
      </w:r>
      <w:r w:rsidR="00B07AF9" w:rsidRPr="007004EF">
        <w:rPr>
          <w:rFonts w:ascii="Times New Roman" w:hAnsi="Times New Roman" w:cs="Times New Roman"/>
        </w:rPr>
        <w:t xml:space="preserve"> which was </w:t>
      </w:r>
      <w:r w:rsidR="00A2433A" w:rsidRPr="007004EF">
        <w:rPr>
          <w:rFonts w:ascii="Times New Roman" w:hAnsi="Times New Roman" w:cs="Times New Roman"/>
        </w:rPr>
        <w:t xml:space="preserve">reported </w:t>
      </w:r>
      <w:r w:rsidR="00B07AF9" w:rsidRPr="007004EF">
        <w:rPr>
          <w:rFonts w:ascii="Times New Roman" w:hAnsi="Times New Roman" w:cs="Times New Roman"/>
        </w:rPr>
        <w:t xml:space="preserve">by </w:t>
      </w:r>
      <w:r w:rsidR="007C3169" w:rsidRPr="007004EF">
        <w:rPr>
          <w:rFonts w:ascii="Times New Roman" w:hAnsi="Times New Roman" w:cs="Times New Roman"/>
        </w:rPr>
        <w:t xml:space="preserve">the journal editors at the time to have been </w:t>
      </w:r>
      <w:r w:rsidR="003C58D1" w:rsidRPr="007004EF">
        <w:rPr>
          <w:rFonts w:ascii="Times New Roman" w:hAnsi="Times New Roman" w:cs="Times New Roman"/>
        </w:rPr>
        <w:t>‘</w:t>
      </w:r>
      <w:r w:rsidR="007C3169" w:rsidRPr="007004EF">
        <w:rPr>
          <w:rFonts w:ascii="Times New Roman" w:hAnsi="Times New Roman" w:cs="Times New Roman"/>
        </w:rPr>
        <w:t>a great success</w:t>
      </w:r>
      <w:r w:rsidR="003C58D1" w:rsidRPr="007004EF">
        <w:rPr>
          <w:rFonts w:ascii="Times New Roman" w:hAnsi="Times New Roman" w:cs="Times New Roman"/>
        </w:rPr>
        <w:t xml:space="preserve"> </w:t>
      </w:r>
      <w:r w:rsidR="007C3169" w:rsidRPr="007004EF">
        <w:rPr>
          <w:rFonts w:ascii="Times New Roman" w:hAnsi="Times New Roman" w:cs="Times New Roman"/>
        </w:rPr>
        <w:t xml:space="preserve">increasing </w:t>
      </w:r>
      <w:r w:rsidR="00A2433A" w:rsidRPr="007004EF">
        <w:rPr>
          <w:rFonts w:ascii="Times New Roman" w:hAnsi="Times New Roman" w:cs="Times New Roman"/>
        </w:rPr>
        <w:t>t</w:t>
      </w:r>
      <w:r w:rsidR="007C3169" w:rsidRPr="007004EF">
        <w:rPr>
          <w:rFonts w:ascii="Times New Roman" w:hAnsi="Times New Roman" w:cs="Times New Roman"/>
        </w:rPr>
        <w:t xml:space="preserve">he visibility and marketing of the journal in North America, and provides a possible </w:t>
      </w:r>
      <w:r w:rsidR="00A2433A" w:rsidRPr="007004EF">
        <w:rPr>
          <w:rFonts w:ascii="Times New Roman" w:hAnsi="Times New Roman" w:cs="Times New Roman"/>
        </w:rPr>
        <w:t>model</w:t>
      </w:r>
      <w:r w:rsidR="007C3169" w:rsidRPr="007004EF">
        <w:rPr>
          <w:rFonts w:ascii="Times New Roman" w:hAnsi="Times New Roman" w:cs="Times New Roman"/>
        </w:rPr>
        <w:t xml:space="preserve"> for similar appointments in other parts of the world where the journal’s </w:t>
      </w:r>
      <w:r w:rsidR="00A2433A" w:rsidRPr="007004EF">
        <w:rPr>
          <w:rFonts w:ascii="Times New Roman" w:hAnsi="Times New Roman" w:cs="Times New Roman"/>
        </w:rPr>
        <w:t>influence might be increased.</w:t>
      </w:r>
      <w:r w:rsidR="008701A1" w:rsidRPr="007004EF">
        <w:rPr>
          <w:rFonts w:ascii="Times New Roman" w:hAnsi="Times New Roman" w:cs="Times New Roman"/>
        </w:rPr>
        <w:t>’</w:t>
      </w:r>
      <w:r w:rsidR="00A2433A" w:rsidRPr="007004EF">
        <w:rPr>
          <w:rFonts w:ascii="Times New Roman" w:hAnsi="Times New Roman" w:cs="Times New Roman"/>
        </w:rPr>
        <w:t xml:space="preserve">  Soon after this, a panel of advisors from across the world was recruited, with their remit to </w:t>
      </w:r>
      <w:r w:rsidR="003C58D1" w:rsidRPr="007004EF">
        <w:rPr>
          <w:rFonts w:ascii="Times New Roman" w:hAnsi="Times New Roman" w:cs="Times New Roman"/>
        </w:rPr>
        <w:t>‘</w:t>
      </w:r>
      <w:r w:rsidR="00A2433A" w:rsidRPr="007004EF">
        <w:rPr>
          <w:rFonts w:ascii="Times New Roman" w:hAnsi="Times New Roman" w:cs="Times New Roman"/>
        </w:rPr>
        <w:t>promote the journal in their respective regions and to report back…about local developments and the implications for future journal policy</w:t>
      </w:r>
      <w:r w:rsidR="00FA4C1D" w:rsidRPr="007004EF">
        <w:rPr>
          <w:rFonts w:ascii="Times New Roman" w:hAnsi="Times New Roman" w:cs="Times New Roman"/>
        </w:rPr>
        <w:t>.’</w:t>
      </w:r>
      <w:r w:rsidR="003B28F8" w:rsidRPr="007004EF">
        <w:rPr>
          <w:rFonts w:ascii="Times New Roman" w:hAnsi="Times New Roman" w:cs="Times New Roman"/>
        </w:rPr>
        <w:t xml:space="preserve">  The reports from the advisors to the journal Board were </w:t>
      </w:r>
      <w:r w:rsidR="00F8338A" w:rsidRPr="007004EF">
        <w:rPr>
          <w:rFonts w:ascii="Times New Roman" w:hAnsi="Times New Roman" w:cs="Times New Roman"/>
        </w:rPr>
        <w:t xml:space="preserve">in general </w:t>
      </w:r>
      <w:r w:rsidR="003B28F8" w:rsidRPr="007004EF">
        <w:rPr>
          <w:rFonts w:ascii="Times New Roman" w:hAnsi="Times New Roman" w:cs="Times New Roman"/>
        </w:rPr>
        <w:t>constructively critical about what need</w:t>
      </w:r>
      <w:r w:rsidR="00C56377" w:rsidRPr="007004EF">
        <w:rPr>
          <w:rFonts w:ascii="Times New Roman" w:hAnsi="Times New Roman" w:cs="Times New Roman"/>
        </w:rPr>
        <w:t>ed</w:t>
      </w:r>
      <w:r w:rsidR="003B28F8" w:rsidRPr="007004EF">
        <w:rPr>
          <w:rFonts w:ascii="Times New Roman" w:hAnsi="Times New Roman" w:cs="Times New Roman"/>
        </w:rPr>
        <w:t xml:space="preserve"> to be done to make the journal more relevant</w:t>
      </w:r>
      <w:r w:rsidR="00C56377" w:rsidRPr="007004EF">
        <w:rPr>
          <w:rFonts w:ascii="Times New Roman" w:hAnsi="Times New Roman" w:cs="Times New Roman"/>
        </w:rPr>
        <w:t xml:space="preserve"> to the</w:t>
      </w:r>
      <w:r w:rsidR="00320EDB" w:rsidRPr="007004EF">
        <w:rPr>
          <w:rFonts w:ascii="Times New Roman" w:hAnsi="Times New Roman" w:cs="Times New Roman"/>
        </w:rPr>
        <w:t xml:space="preserve"> variety of social work present in</w:t>
      </w:r>
      <w:r w:rsidR="00C56377" w:rsidRPr="007004EF">
        <w:rPr>
          <w:rFonts w:ascii="Times New Roman" w:hAnsi="Times New Roman" w:cs="Times New Roman"/>
        </w:rPr>
        <w:t xml:space="preserve"> regions</w:t>
      </w:r>
      <w:r w:rsidR="00F8338A" w:rsidRPr="007004EF">
        <w:rPr>
          <w:rFonts w:ascii="Times New Roman" w:hAnsi="Times New Roman" w:cs="Times New Roman"/>
        </w:rPr>
        <w:t>, although in a number of  cases very sharply so</w:t>
      </w:r>
      <w:r w:rsidR="00320EDB" w:rsidRPr="007004EF">
        <w:rPr>
          <w:rFonts w:ascii="Times New Roman" w:hAnsi="Times New Roman" w:cs="Times New Roman"/>
        </w:rPr>
        <w:t xml:space="preserve"> – especially where regions were underserved by </w:t>
      </w:r>
      <w:r w:rsidR="008701A1" w:rsidRPr="007004EF">
        <w:rPr>
          <w:rFonts w:ascii="Times New Roman" w:hAnsi="Times New Roman" w:cs="Times New Roman"/>
        </w:rPr>
        <w:t>‘</w:t>
      </w:r>
      <w:r w:rsidR="00320EDB" w:rsidRPr="007004EF">
        <w:rPr>
          <w:rFonts w:ascii="Times New Roman" w:hAnsi="Times New Roman" w:cs="Times New Roman"/>
        </w:rPr>
        <w:t>mainstream</w:t>
      </w:r>
      <w:r w:rsidR="008701A1" w:rsidRPr="007004EF">
        <w:rPr>
          <w:rFonts w:ascii="Times New Roman" w:hAnsi="Times New Roman" w:cs="Times New Roman"/>
        </w:rPr>
        <w:t>’</w:t>
      </w:r>
      <w:r w:rsidR="00320EDB" w:rsidRPr="007004EF">
        <w:rPr>
          <w:rFonts w:ascii="Times New Roman" w:hAnsi="Times New Roman" w:cs="Times New Roman"/>
        </w:rPr>
        <w:t xml:space="preserve"> social work journals</w:t>
      </w:r>
      <w:r w:rsidR="003B28F8" w:rsidRPr="007004EF">
        <w:rPr>
          <w:rFonts w:ascii="Times New Roman" w:hAnsi="Times New Roman" w:cs="Times New Roman"/>
        </w:rPr>
        <w:t xml:space="preserve">.  However, the role </w:t>
      </w:r>
      <w:r w:rsidR="00C56377" w:rsidRPr="007004EF">
        <w:rPr>
          <w:rFonts w:ascii="Times New Roman" w:hAnsi="Times New Roman" w:cs="Times New Roman"/>
        </w:rPr>
        <w:t xml:space="preserve">of the advisors </w:t>
      </w:r>
      <w:r w:rsidR="003B28F8" w:rsidRPr="007004EF">
        <w:rPr>
          <w:rFonts w:ascii="Times New Roman" w:hAnsi="Times New Roman" w:cs="Times New Roman"/>
        </w:rPr>
        <w:t xml:space="preserve">was not clearly delineated.  As one interviewee said </w:t>
      </w:r>
      <w:r w:rsidR="003C58D1" w:rsidRPr="007004EF">
        <w:rPr>
          <w:rFonts w:ascii="Times New Roman" w:hAnsi="Times New Roman" w:cs="Times New Roman"/>
        </w:rPr>
        <w:t>‘</w:t>
      </w:r>
      <w:r w:rsidR="003B28F8" w:rsidRPr="007004EF">
        <w:rPr>
          <w:rFonts w:ascii="Times New Roman" w:hAnsi="Times New Roman" w:cs="Times New Roman"/>
        </w:rPr>
        <w:t>…I don’t know that these people have ever been very successfully hooked in with the journal</w:t>
      </w:r>
      <w:r w:rsidR="00FA4C1D" w:rsidRPr="007004EF">
        <w:rPr>
          <w:rFonts w:ascii="Times New Roman" w:hAnsi="Times New Roman" w:cs="Times New Roman"/>
        </w:rPr>
        <w:t>.’</w:t>
      </w:r>
      <w:r w:rsidR="003B28F8" w:rsidRPr="007004EF">
        <w:rPr>
          <w:rFonts w:ascii="Times New Roman" w:hAnsi="Times New Roman" w:cs="Times New Roman"/>
        </w:rPr>
        <w:t xml:space="preserve">  Indeed, the advisors expressed that they ‘could do more’ if given sufficient guidance and communication. </w:t>
      </w:r>
      <w:r w:rsidR="008701A1" w:rsidRPr="007004EF">
        <w:rPr>
          <w:rFonts w:ascii="Times New Roman" w:hAnsi="Times New Roman" w:cs="Times New Roman"/>
        </w:rPr>
        <w:t xml:space="preserve">Although </w:t>
      </w:r>
      <w:r w:rsidR="00F40ADC" w:rsidRPr="007004EF">
        <w:rPr>
          <w:rFonts w:ascii="Times New Roman" w:hAnsi="Times New Roman" w:cs="Times New Roman"/>
        </w:rPr>
        <w:t xml:space="preserve">their roles were </w:t>
      </w:r>
      <w:r w:rsidR="008701A1" w:rsidRPr="007004EF">
        <w:rPr>
          <w:rFonts w:ascii="Times New Roman" w:hAnsi="Times New Roman" w:cs="Times New Roman"/>
        </w:rPr>
        <w:t xml:space="preserve">aimed at broadening the relevance of the journal beyond ‘home turf’, there were evident challenges for the advisors (particularly </w:t>
      </w:r>
      <w:r w:rsidR="00647FCA" w:rsidRPr="007004EF">
        <w:rPr>
          <w:rFonts w:ascii="Times New Roman" w:hAnsi="Times New Roman" w:cs="Times New Roman"/>
        </w:rPr>
        <w:t>representing</w:t>
      </w:r>
      <w:r w:rsidR="00F40ADC" w:rsidRPr="007004EF">
        <w:rPr>
          <w:rFonts w:ascii="Times New Roman" w:hAnsi="Times New Roman" w:cs="Times New Roman"/>
        </w:rPr>
        <w:t xml:space="preserve"> global South </w:t>
      </w:r>
      <w:r w:rsidR="00647FCA" w:rsidRPr="007004EF">
        <w:rPr>
          <w:rFonts w:ascii="Times New Roman" w:hAnsi="Times New Roman" w:cs="Times New Roman"/>
        </w:rPr>
        <w:t>countries</w:t>
      </w:r>
      <w:r w:rsidR="00F40ADC" w:rsidRPr="007004EF">
        <w:rPr>
          <w:rFonts w:ascii="Times New Roman" w:hAnsi="Times New Roman" w:cs="Times New Roman"/>
        </w:rPr>
        <w:t>) in supporting the journal to materially engage with culturally diverse models of social work.</w:t>
      </w:r>
    </w:p>
    <w:p w14:paraId="10C5638A" w14:textId="68D19CC3" w:rsidR="00CE4588" w:rsidRPr="003A5998" w:rsidRDefault="00606A6D" w:rsidP="00FA4C1D">
      <w:pPr>
        <w:spacing w:line="480" w:lineRule="auto"/>
        <w:rPr>
          <w:rFonts w:ascii="Times New Roman" w:hAnsi="Times New Roman" w:cs="Times New Roman"/>
          <w:color w:val="FF0000"/>
        </w:rPr>
      </w:pPr>
      <w:r w:rsidRPr="003A5998">
        <w:rPr>
          <w:rFonts w:ascii="Times New Roman" w:hAnsi="Times New Roman" w:cs="Times New Roman"/>
          <w:color w:val="FF0000"/>
        </w:rPr>
        <w:t xml:space="preserve">Taking these three indicators together, we can </w:t>
      </w:r>
      <w:r w:rsidR="0097401E" w:rsidRPr="003A5998">
        <w:rPr>
          <w:rFonts w:ascii="Times New Roman" w:hAnsi="Times New Roman" w:cs="Times New Roman"/>
          <w:color w:val="FF0000"/>
        </w:rPr>
        <w:t>suggest two possible inferences. First, the subject matter of the journal remains largely preoccupied with questions and problems that make sense within the countries where social work has been established over a relatively long period. How far this reflects a straightforward Western scholarly hegemony calls for more careful consideration. Second, taking the evidence f</w:t>
      </w:r>
      <w:r w:rsidR="00DF5FB2" w:rsidRPr="003A5998">
        <w:rPr>
          <w:rFonts w:ascii="Times New Roman" w:hAnsi="Times New Roman" w:cs="Times New Roman"/>
          <w:color w:val="FF0000"/>
        </w:rPr>
        <w:t>ro</w:t>
      </w:r>
      <w:r w:rsidR="0097401E" w:rsidRPr="003A5998">
        <w:rPr>
          <w:rFonts w:ascii="Times New Roman" w:hAnsi="Times New Roman" w:cs="Times New Roman"/>
          <w:color w:val="FF0000"/>
        </w:rPr>
        <w:t>m this and the previous output f</w:t>
      </w:r>
      <w:r w:rsidR="00DF5FB2" w:rsidRPr="003A5998">
        <w:rPr>
          <w:rFonts w:ascii="Times New Roman" w:hAnsi="Times New Roman" w:cs="Times New Roman"/>
          <w:color w:val="FF0000"/>
        </w:rPr>
        <w:t>ro</w:t>
      </w:r>
      <w:r w:rsidR="0097401E" w:rsidRPr="003A5998">
        <w:rPr>
          <w:rFonts w:ascii="Times New Roman" w:hAnsi="Times New Roman" w:cs="Times New Roman"/>
          <w:color w:val="FF0000"/>
        </w:rPr>
        <w:t xml:space="preserve">m this study, the journal does appear to have established a </w:t>
      </w:r>
      <w:r w:rsidR="00DF5FB2" w:rsidRPr="003A5998">
        <w:rPr>
          <w:rFonts w:ascii="Times New Roman" w:hAnsi="Times New Roman" w:cs="Times New Roman"/>
          <w:color w:val="FF0000"/>
        </w:rPr>
        <w:t>less ‘British’ voice</w:t>
      </w:r>
      <w:r w:rsidR="00CE4588" w:rsidRPr="003A5998">
        <w:rPr>
          <w:rFonts w:ascii="Times New Roman" w:hAnsi="Times New Roman" w:cs="Times New Roman"/>
          <w:color w:val="FF0000"/>
        </w:rPr>
        <w:t xml:space="preserve"> and scope</w:t>
      </w:r>
      <w:r w:rsidR="00DF5FB2" w:rsidRPr="003A5998">
        <w:rPr>
          <w:rFonts w:ascii="Times New Roman" w:hAnsi="Times New Roman" w:cs="Times New Roman"/>
          <w:color w:val="FF0000"/>
        </w:rPr>
        <w:t xml:space="preserve">. </w:t>
      </w:r>
      <w:r w:rsidR="00CE4588" w:rsidRPr="003A5998">
        <w:rPr>
          <w:rFonts w:ascii="Times New Roman" w:hAnsi="Times New Roman" w:cs="Times New Roman"/>
          <w:color w:val="FF0000"/>
        </w:rPr>
        <w:t xml:space="preserve">Nevertheless, it is important to </w:t>
      </w:r>
      <w:r w:rsidR="007B3F9F" w:rsidRPr="003A5998">
        <w:rPr>
          <w:rFonts w:ascii="Times New Roman" w:hAnsi="Times New Roman" w:cs="Times New Roman"/>
          <w:color w:val="FF0000"/>
        </w:rPr>
        <w:t>note</w:t>
      </w:r>
      <w:r w:rsidR="00CE4588" w:rsidRPr="003A5998">
        <w:rPr>
          <w:rFonts w:ascii="Times New Roman" w:hAnsi="Times New Roman" w:cs="Times New Roman"/>
          <w:color w:val="FF0000"/>
        </w:rPr>
        <w:t xml:space="preserve"> the differences between the </w:t>
      </w:r>
      <w:r w:rsidR="00DE1C82" w:rsidRPr="003A5998">
        <w:rPr>
          <w:rFonts w:ascii="Times New Roman" w:hAnsi="Times New Roman" w:cs="Times New Roman"/>
          <w:color w:val="FF0000"/>
        </w:rPr>
        <w:t>calls for international inclusivity from many of the study informants and the reality of the journal’s position in relation to global gaze, readership and the development of networks outside the UK.  As we have observed in relation to the journal’s ‘nation</w:t>
      </w:r>
      <w:r w:rsidR="000975EA">
        <w:rPr>
          <w:rFonts w:ascii="Times New Roman" w:hAnsi="Times New Roman" w:cs="Times New Roman"/>
          <w:color w:val="FF0000"/>
        </w:rPr>
        <w:t xml:space="preserve">al’ worlds, </w:t>
      </w:r>
      <w:r w:rsidR="00DE1C82" w:rsidRPr="003A5998">
        <w:rPr>
          <w:rFonts w:ascii="Times New Roman" w:hAnsi="Times New Roman" w:cs="Times New Roman"/>
          <w:color w:val="FF0000"/>
        </w:rPr>
        <w:t xml:space="preserve">the </w:t>
      </w:r>
      <w:r w:rsidR="00BA0F3A">
        <w:rPr>
          <w:rFonts w:ascii="Times New Roman" w:hAnsi="Times New Roman" w:cs="Times New Roman"/>
          <w:color w:val="FF0000"/>
        </w:rPr>
        <w:t xml:space="preserve">interaction between the </w:t>
      </w:r>
      <w:r w:rsidR="00FD6871" w:rsidRPr="003A5998">
        <w:rPr>
          <w:rFonts w:ascii="Times New Roman" w:hAnsi="Times New Roman" w:cs="Times New Roman"/>
          <w:color w:val="FF0000"/>
        </w:rPr>
        <w:t>rhetorical and material positions of the journal reflect</w:t>
      </w:r>
      <w:r w:rsidR="00BA0F3A">
        <w:rPr>
          <w:rFonts w:ascii="Times New Roman" w:hAnsi="Times New Roman" w:cs="Times New Roman"/>
          <w:color w:val="FF0000"/>
        </w:rPr>
        <w:t>s</w:t>
      </w:r>
      <w:r w:rsidR="00FD6871" w:rsidRPr="003A5998">
        <w:rPr>
          <w:rFonts w:ascii="Times New Roman" w:hAnsi="Times New Roman" w:cs="Times New Roman"/>
          <w:color w:val="FF0000"/>
        </w:rPr>
        <w:t xml:space="preserve"> </w:t>
      </w:r>
      <w:r w:rsidR="007B3F9F" w:rsidRPr="003A5998">
        <w:rPr>
          <w:rFonts w:ascii="Times New Roman" w:hAnsi="Times New Roman" w:cs="Times New Roman"/>
          <w:color w:val="FF0000"/>
        </w:rPr>
        <w:t>the relational field within which the journal is situated.</w:t>
      </w:r>
      <w:r w:rsidR="00DE1C82" w:rsidRPr="003A5998">
        <w:rPr>
          <w:rFonts w:ascii="Times New Roman" w:hAnsi="Times New Roman" w:cs="Times New Roman"/>
          <w:color w:val="FF0000"/>
        </w:rPr>
        <w:t xml:space="preserve"> </w:t>
      </w:r>
    </w:p>
    <w:p w14:paraId="0B67B99E" w14:textId="77777777" w:rsidR="003E1530" w:rsidRPr="007004EF" w:rsidRDefault="003E1530" w:rsidP="00FA4C1D">
      <w:pPr>
        <w:spacing w:line="480" w:lineRule="auto"/>
        <w:rPr>
          <w:rFonts w:ascii="Times New Roman" w:hAnsi="Times New Roman" w:cs="Times New Roman"/>
        </w:rPr>
      </w:pPr>
    </w:p>
    <w:bookmarkEnd w:id="0"/>
    <w:p w14:paraId="0119C982" w14:textId="5CE8DF04" w:rsidR="00D807DB" w:rsidRPr="007004EF" w:rsidRDefault="00B777F8" w:rsidP="00FA4C1D">
      <w:pPr>
        <w:spacing w:line="480" w:lineRule="auto"/>
        <w:rPr>
          <w:rFonts w:ascii="Times New Roman" w:hAnsi="Times New Roman" w:cs="Times New Roman"/>
          <w:b/>
          <w:lang w:eastAsia="en-GB"/>
        </w:rPr>
      </w:pPr>
      <w:r w:rsidRPr="007004EF">
        <w:rPr>
          <w:rFonts w:ascii="Times New Roman" w:hAnsi="Times New Roman" w:cs="Times New Roman"/>
          <w:b/>
          <w:lang w:eastAsia="en-GB"/>
        </w:rPr>
        <w:t>Discussion and conclusion</w:t>
      </w:r>
    </w:p>
    <w:p w14:paraId="78C4013D" w14:textId="0493CB9E" w:rsidR="00800099" w:rsidRPr="007004EF" w:rsidRDefault="00EE7DEA" w:rsidP="00FA4C1D">
      <w:pPr>
        <w:spacing w:line="480" w:lineRule="auto"/>
        <w:rPr>
          <w:rFonts w:ascii="Times New Roman" w:hAnsi="Times New Roman" w:cs="Times New Roman"/>
        </w:rPr>
      </w:pPr>
      <w:r w:rsidRPr="003A5998">
        <w:rPr>
          <w:rFonts w:ascii="Times New Roman" w:hAnsi="Times New Roman" w:cs="Times New Roman"/>
          <w:color w:val="FF0000"/>
        </w:rPr>
        <w:t xml:space="preserve">How may we conclude regarding the significance of the journal, from pursuing the idea of </w:t>
      </w:r>
      <w:r w:rsidR="007B3F9F" w:rsidRPr="003A5998">
        <w:rPr>
          <w:rFonts w:ascii="Times New Roman" w:hAnsi="Times New Roman" w:cs="Times New Roman"/>
          <w:color w:val="FF0000"/>
        </w:rPr>
        <w:t>overlapping worlds</w:t>
      </w:r>
      <w:r w:rsidRPr="003A5998">
        <w:rPr>
          <w:rFonts w:ascii="Times New Roman" w:hAnsi="Times New Roman" w:cs="Times New Roman"/>
          <w:color w:val="FF0000"/>
        </w:rPr>
        <w:t xml:space="preserve"> of practice, internationality, academia, the professional association, and policy?</w:t>
      </w:r>
      <w:r w:rsidRPr="007004EF">
        <w:rPr>
          <w:rFonts w:ascii="Times New Roman" w:hAnsi="Times New Roman" w:cs="Times New Roman"/>
        </w:rPr>
        <w:t xml:space="preserve">  </w:t>
      </w:r>
      <w:r w:rsidR="00DC252C" w:rsidRPr="007004EF">
        <w:rPr>
          <w:rFonts w:ascii="Times New Roman" w:hAnsi="Times New Roman" w:cs="Times New Roman"/>
        </w:rPr>
        <w:t xml:space="preserve">Academic journals – particularly ones embedded within professions – </w:t>
      </w:r>
      <w:r w:rsidR="00D67766" w:rsidRPr="007004EF">
        <w:rPr>
          <w:rFonts w:ascii="Times New Roman" w:hAnsi="Times New Roman" w:cs="Times New Roman"/>
        </w:rPr>
        <w:t xml:space="preserve">both reflect and interact with a variety of worlds.  However, ‘membership’ of these worlds can only be </w:t>
      </w:r>
      <w:r w:rsidR="00C62A5F" w:rsidRPr="007004EF">
        <w:rPr>
          <w:rFonts w:ascii="Times New Roman" w:hAnsi="Times New Roman" w:cs="Times New Roman"/>
        </w:rPr>
        <w:t>partial and</w:t>
      </w:r>
      <w:r w:rsidR="00091D6D" w:rsidRPr="007004EF">
        <w:rPr>
          <w:rFonts w:ascii="Times New Roman" w:hAnsi="Times New Roman" w:cs="Times New Roman"/>
        </w:rPr>
        <w:t xml:space="preserve"> is premised on what position a journal takes in looking ‘outwards’</w:t>
      </w:r>
      <w:r w:rsidR="00647FCA" w:rsidRPr="007004EF">
        <w:rPr>
          <w:rFonts w:ascii="Times New Roman" w:hAnsi="Times New Roman" w:cs="Times New Roman"/>
        </w:rPr>
        <w:t>.</w:t>
      </w:r>
      <w:r w:rsidR="00800099" w:rsidRPr="007004EF">
        <w:rPr>
          <w:rFonts w:ascii="Times New Roman" w:hAnsi="Times New Roman" w:cs="Times New Roman"/>
        </w:rPr>
        <w:t xml:space="preserve"> For the</w:t>
      </w:r>
      <w:r w:rsidR="000C68E9" w:rsidRPr="007004EF">
        <w:rPr>
          <w:rFonts w:ascii="Times New Roman" w:hAnsi="Times New Roman" w:cs="Times New Roman"/>
        </w:rPr>
        <w:t xml:space="preserve"> case study</w:t>
      </w:r>
      <w:r w:rsidR="00800099" w:rsidRPr="007004EF">
        <w:rPr>
          <w:rFonts w:ascii="Times New Roman" w:hAnsi="Times New Roman" w:cs="Times New Roman"/>
        </w:rPr>
        <w:t xml:space="preserve"> journal in this article, </w:t>
      </w:r>
      <w:r w:rsidR="00D67766" w:rsidRPr="007004EF">
        <w:rPr>
          <w:rFonts w:ascii="Times New Roman" w:hAnsi="Times New Roman" w:cs="Times New Roman"/>
        </w:rPr>
        <w:t xml:space="preserve">there is perhaps a necessary balancing act entailed in </w:t>
      </w:r>
      <w:r w:rsidR="00647FCA" w:rsidRPr="007004EF">
        <w:rPr>
          <w:rFonts w:ascii="Times New Roman" w:hAnsi="Times New Roman" w:cs="Times New Roman"/>
        </w:rPr>
        <w:t>negotiating</w:t>
      </w:r>
      <w:r w:rsidR="00800099" w:rsidRPr="007004EF">
        <w:rPr>
          <w:rFonts w:ascii="Times New Roman" w:hAnsi="Times New Roman" w:cs="Times New Roman"/>
        </w:rPr>
        <w:t xml:space="preserve"> the mores of different places and constituencies</w:t>
      </w:r>
      <w:r w:rsidR="00647FCA" w:rsidRPr="007004EF">
        <w:rPr>
          <w:rFonts w:ascii="Times New Roman" w:hAnsi="Times New Roman" w:cs="Times New Roman"/>
        </w:rPr>
        <w:t xml:space="preserve">.  </w:t>
      </w:r>
      <w:r w:rsidR="00800099" w:rsidRPr="007004EF">
        <w:rPr>
          <w:rFonts w:ascii="Times New Roman" w:hAnsi="Times New Roman" w:cs="Times New Roman"/>
        </w:rPr>
        <w:t>This way of seeing matters has some connection with Robert Merton’s muted version of standpoint theory, or as he expresses it ‘Insider’ arguments (Merton, 1972). In his remarks about strong ‘Insider’ claims that particular groups have monopolistic access to particular kinds of knowledge, he suggests that, while group identities do significantly influence explanations, individuals do not have a single organising status but a complex status set</w:t>
      </w:r>
      <w:r w:rsidR="00DF5FB2" w:rsidRPr="007004EF">
        <w:rPr>
          <w:rFonts w:ascii="Times New Roman" w:hAnsi="Times New Roman" w:cs="Times New Roman"/>
        </w:rPr>
        <w:t xml:space="preserve"> - i</w:t>
      </w:r>
      <w:r w:rsidR="00800099" w:rsidRPr="007004EF">
        <w:rPr>
          <w:rFonts w:ascii="Times New Roman" w:hAnsi="Times New Roman" w:cs="Times New Roman"/>
        </w:rPr>
        <w:t>n our case, as members of both national and international communities. Hence, we begin to consider the distinctive and interactive roles each plays in ‘the process of truth seeking’ (Merton, 1972: 36).</w:t>
      </w:r>
    </w:p>
    <w:p w14:paraId="2B6AAFAE" w14:textId="52B4EB0C" w:rsidR="005B7558" w:rsidRPr="007004EF" w:rsidRDefault="00647FCA" w:rsidP="00FA4C1D">
      <w:pPr>
        <w:spacing w:line="480" w:lineRule="auto"/>
        <w:rPr>
          <w:rFonts w:ascii="Times New Roman" w:hAnsi="Times New Roman" w:cs="Times New Roman"/>
        </w:rPr>
      </w:pPr>
      <w:r w:rsidRPr="007004EF">
        <w:rPr>
          <w:rFonts w:ascii="Times New Roman" w:hAnsi="Times New Roman" w:cs="Times New Roman"/>
        </w:rPr>
        <w:t xml:space="preserve">The </w:t>
      </w:r>
      <w:r w:rsidR="00091D6D" w:rsidRPr="007004EF">
        <w:rPr>
          <w:rFonts w:ascii="Times New Roman" w:hAnsi="Times New Roman" w:cs="Times New Roman"/>
        </w:rPr>
        <w:t>orientation</w:t>
      </w:r>
      <w:r w:rsidRPr="007004EF">
        <w:rPr>
          <w:rFonts w:ascii="Times New Roman" w:hAnsi="Times New Roman" w:cs="Times New Roman"/>
        </w:rPr>
        <w:t xml:space="preserve"> a journal takes </w:t>
      </w:r>
      <w:r w:rsidR="00DF5FB2" w:rsidRPr="007004EF">
        <w:rPr>
          <w:rFonts w:ascii="Times New Roman" w:hAnsi="Times New Roman" w:cs="Times New Roman"/>
        </w:rPr>
        <w:t xml:space="preserve">to </w:t>
      </w:r>
      <w:r w:rsidR="00091D6D" w:rsidRPr="007004EF">
        <w:rPr>
          <w:rFonts w:ascii="Times New Roman" w:hAnsi="Times New Roman" w:cs="Times New Roman"/>
        </w:rPr>
        <w:t>this identity work</w:t>
      </w:r>
      <w:r w:rsidRPr="007004EF">
        <w:rPr>
          <w:rFonts w:ascii="Times New Roman" w:hAnsi="Times New Roman" w:cs="Times New Roman"/>
        </w:rPr>
        <w:t xml:space="preserve"> is what </w:t>
      </w:r>
      <w:r w:rsidR="008213D9" w:rsidRPr="007004EF">
        <w:rPr>
          <w:rFonts w:ascii="Times New Roman" w:hAnsi="Times New Roman" w:cs="Times New Roman"/>
        </w:rPr>
        <w:t>can make it</w:t>
      </w:r>
      <w:r w:rsidRPr="007004EF">
        <w:rPr>
          <w:rFonts w:ascii="Times New Roman" w:hAnsi="Times New Roman" w:cs="Times New Roman"/>
        </w:rPr>
        <w:t xml:space="preserve"> a marker for the broader </w:t>
      </w:r>
      <w:r w:rsidR="00091D6D" w:rsidRPr="007004EF">
        <w:rPr>
          <w:rFonts w:ascii="Times New Roman" w:hAnsi="Times New Roman" w:cs="Times New Roman"/>
        </w:rPr>
        <w:t>disciplinary field in which it is situated, whilst simultaneously constraining it</w:t>
      </w:r>
      <w:r w:rsidR="0042212A" w:rsidRPr="007004EF">
        <w:rPr>
          <w:rFonts w:ascii="Times New Roman" w:hAnsi="Times New Roman" w:cs="Times New Roman"/>
        </w:rPr>
        <w:t xml:space="preserve"> from </w:t>
      </w:r>
      <w:r w:rsidR="008213D9" w:rsidRPr="007004EF">
        <w:rPr>
          <w:rFonts w:ascii="Times New Roman" w:hAnsi="Times New Roman" w:cs="Times New Roman"/>
        </w:rPr>
        <w:t xml:space="preserve">reflecting certain aspects of the worlds to which it </w:t>
      </w:r>
      <w:r w:rsidR="00B00E79" w:rsidRPr="007004EF">
        <w:rPr>
          <w:rFonts w:ascii="Times New Roman" w:hAnsi="Times New Roman" w:cs="Times New Roman"/>
        </w:rPr>
        <w:t>is positioned</w:t>
      </w:r>
      <w:r w:rsidR="00091D6D" w:rsidRPr="007004EF">
        <w:rPr>
          <w:rFonts w:ascii="Times New Roman" w:hAnsi="Times New Roman" w:cs="Times New Roman"/>
        </w:rPr>
        <w:t xml:space="preserve">.  </w:t>
      </w:r>
      <w:r w:rsidR="005B7558" w:rsidRPr="007004EF">
        <w:rPr>
          <w:rFonts w:ascii="Times New Roman" w:hAnsi="Times New Roman" w:cs="Times New Roman"/>
        </w:rPr>
        <w:t>The journal came into the world in the UK when the basis for common ground in social work was newly conceived in terms of a unified form of service delivery (Social Service departments came into being following 1970 legislation in England and Wales) and a common professional identity (the professional association, the journal’s owners, was also launched in 1970). The ebb and flow of the journal’s location reflects corresponding shifts in how far and in what ways the social work community, especially in the West, has manifested a shared understanding of social work’s enterprise, programme and vision.</w:t>
      </w:r>
    </w:p>
    <w:p w14:paraId="423152B0" w14:textId="2E4C6A41" w:rsidR="00681332" w:rsidRPr="007004EF" w:rsidRDefault="003E1530" w:rsidP="00FA4C1D">
      <w:pPr>
        <w:spacing w:line="480" w:lineRule="auto"/>
        <w:rPr>
          <w:rFonts w:ascii="Times New Roman" w:hAnsi="Times New Roman" w:cs="Times New Roman"/>
        </w:rPr>
      </w:pPr>
      <w:r w:rsidRPr="007004EF">
        <w:rPr>
          <w:rFonts w:ascii="Times New Roman" w:hAnsi="Times New Roman" w:cs="Times New Roman"/>
        </w:rPr>
        <w:t>Within this context</w:t>
      </w:r>
      <w:r w:rsidR="005B7558" w:rsidRPr="007004EF">
        <w:rPr>
          <w:rFonts w:ascii="Times New Roman" w:hAnsi="Times New Roman" w:cs="Times New Roman"/>
        </w:rPr>
        <w:t xml:space="preserve">, </w:t>
      </w:r>
      <w:r w:rsidR="008213D9" w:rsidRPr="007004EF">
        <w:rPr>
          <w:rFonts w:ascii="Times New Roman" w:hAnsi="Times New Roman" w:cs="Times New Roman"/>
        </w:rPr>
        <w:t xml:space="preserve">journal processes and </w:t>
      </w:r>
      <w:r w:rsidR="00065FC7" w:rsidRPr="007004EF">
        <w:rPr>
          <w:rFonts w:ascii="Times New Roman" w:hAnsi="Times New Roman" w:cs="Times New Roman"/>
        </w:rPr>
        <w:t>content</w:t>
      </w:r>
      <w:r w:rsidR="008213D9" w:rsidRPr="007004EF">
        <w:rPr>
          <w:rFonts w:ascii="Times New Roman" w:hAnsi="Times New Roman" w:cs="Times New Roman"/>
        </w:rPr>
        <w:t xml:space="preserve"> </w:t>
      </w:r>
      <w:r w:rsidR="003435E8" w:rsidRPr="007004EF">
        <w:rPr>
          <w:rFonts w:ascii="Times New Roman" w:hAnsi="Times New Roman" w:cs="Times New Roman"/>
        </w:rPr>
        <w:t>are underpinned by</w:t>
      </w:r>
      <w:r w:rsidR="008213D9" w:rsidRPr="007004EF">
        <w:rPr>
          <w:rFonts w:ascii="Times New Roman" w:hAnsi="Times New Roman" w:cs="Times New Roman"/>
        </w:rPr>
        <w:t xml:space="preserve"> tensions which are not always easily reconcilable.  </w:t>
      </w:r>
      <w:r w:rsidR="003435E8" w:rsidRPr="007004EF">
        <w:rPr>
          <w:rFonts w:ascii="Times New Roman" w:hAnsi="Times New Roman" w:cs="Times New Roman"/>
        </w:rPr>
        <w:t>Even for</w:t>
      </w:r>
      <w:r w:rsidR="008213D9" w:rsidRPr="007004EF">
        <w:rPr>
          <w:rFonts w:ascii="Times New Roman" w:hAnsi="Times New Roman" w:cs="Times New Roman"/>
        </w:rPr>
        <w:t xml:space="preserve"> the journal in question, which has always aimed for ‘unity in diversity’ in the range of positions, method</w:t>
      </w:r>
      <w:r w:rsidR="003435E8" w:rsidRPr="007004EF">
        <w:rPr>
          <w:rFonts w:ascii="Times New Roman" w:hAnsi="Times New Roman" w:cs="Times New Roman"/>
        </w:rPr>
        <w:t>s and substantive domains it includes, such tensions can be challenging to negotiate</w:t>
      </w:r>
      <w:r w:rsidR="004165AC" w:rsidRPr="007004EF">
        <w:rPr>
          <w:rFonts w:ascii="Times New Roman" w:hAnsi="Times New Roman" w:cs="Times New Roman"/>
        </w:rPr>
        <w:t xml:space="preserve">.  A complex and </w:t>
      </w:r>
      <w:r w:rsidR="00681332" w:rsidRPr="007004EF">
        <w:rPr>
          <w:rFonts w:ascii="Times New Roman" w:hAnsi="Times New Roman" w:cs="Times New Roman"/>
        </w:rPr>
        <w:t>often</w:t>
      </w:r>
      <w:r w:rsidR="004165AC" w:rsidRPr="007004EF">
        <w:rPr>
          <w:rFonts w:ascii="Times New Roman" w:hAnsi="Times New Roman" w:cs="Times New Roman"/>
        </w:rPr>
        <w:t xml:space="preserve"> </w:t>
      </w:r>
      <w:r w:rsidR="00681332" w:rsidRPr="007004EF">
        <w:rPr>
          <w:rFonts w:ascii="Times New Roman" w:hAnsi="Times New Roman" w:cs="Times New Roman"/>
        </w:rPr>
        <w:t>contested</w:t>
      </w:r>
      <w:r w:rsidR="004165AC" w:rsidRPr="007004EF">
        <w:rPr>
          <w:rFonts w:ascii="Times New Roman" w:hAnsi="Times New Roman" w:cs="Times New Roman"/>
        </w:rPr>
        <w:t xml:space="preserve"> relationship exists between social work as a profession and </w:t>
      </w:r>
      <w:r w:rsidR="00681332" w:rsidRPr="007004EF">
        <w:rPr>
          <w:rFonts w:ascii="Times New Roman" w:hAnsi="Times New Roman" w:cs="Times New Roman"/>
        </w:rPr>
        <w:t xml:space="preserve">social work </w:t>
      </w:r>
      <w:r w:rsidR="004165AC" w:rsidRPr="007004EF">
        <w:rPr>
          <w:rFonts w:ascii="Times New Roman" w:hAnsi="Times New Roman" w:cs="Times New Roman"/>
        </w:rPr>
        <w:t xml:space="preserve">as an academic </w:t>
      </w:r>
      <w:r w:rsidR="00C27230" w:rsidRPr="007004EF">
        <w:rPr>
          <w:rFonts w:ascii="Times New Roman" w:hAnsi="Times New Roman" w:cs="Times New Roman"/>
        </w:rPr>
        <w:t xml:space="preserve">discipline.  Yet </w:t>
      </w:r>
      <w:r w:rsidR="005F223D" w:rsidRPr="007004EF">
        <w:rPr>
          <w:rFonts w:ascii="Times New Roman" w:hAnsi="Times New Roman" w:cs="Times New Roman"/>
        </w:rPr>
        <w:t xml:space="preserve">it has long been established that </w:t>
      </w:r>
      <w:r w:rsidR="00C27230" w:rsidRPr="007004EF">
        <w:rPr>
          <w:rFonts w:ascii="Times New Roman" w:hAnsi="Times New Roman" w:cs="Times New Roman"/>
        </w:rPr>
        <w:t xml:space="preserve">the development of a </w:t>
      </w:r>
      <w:r w:rsidR="005F223D" w:rsidRPr="007004EF">
        <w:rPr>
          <w:rFonts w:ascii="Times New Roman" w:hAnsi="Times New Roman" w:cs="Times New Roman"/>
        </w:rPr>
        <w:t>‘</w:t>
      </w:r>
      <w:r w:rsidR="00C27230" w:rsidRPr="007004EF">
        <w:rPr>
          <w:rFonts w:ascii="Times New Roman" w:hAnsi="Times New Roman" w:cs="Times New Roman"/>
        </w:rPr>
        <w:t>canonical</w:t>
      </w:r>
      <w:r w:rsidR="005F223D" w:rsidRPr="007004EF">
        <w:rPr>
          <w:rFonts w:ascii="Times New Roman" w:hAnsi="Times New Roman" w:cs="Times New Roman"/>
        </w:rPr>
        <w:t>’</w:t>
      </w:r>
      <w:r w:rsidR="00C27230" w:rsidRPr="007004EF">
        <w:rPr>
          <w:rFonts w:ascii="Times New Roman" w:hAnsi="Times New Roman" w:cs="Times New Roman"/>
        </w:rPr>
        <w:t xml:space="preserve"> body of theoretical knowledge is central to the recognition of professions</w:t>
      </w:r>
      <w:r w:rsidR="005F223D" w:rsidRPr="007004EF">
        <w:rPr>
          <w:rFonts w:ascii="Times New Roman" w:hAnsi="Times New Roman" w:cs="Times New Roman"/>
        </w:rPr>
        <w:t xml:space="preserve"> (Gorman and Sandefur, 2011)</w:t>
      </w:r>
      <w:r w:rsidR="00C27230" w:rsidRPr="007004EF">
        <w:rPr>
          <w:rFonts w:ascii="Times New Roman" w:hAnsi="Times New Roman" w:cs="Times New Roman"/>
        </w:rPr>
        <w:t xml:space="preserve">.  </w:t>
      </w:r>
      <w:r w:rsidR="005F223D" w:rsidRPr="007004EF">
        <w:rPr>
          <w:rFonts w:ascii="Times New Roman" w:hAnsi="Times New Roman" w:cs="Times New Roman"/>
        </w:rPr>
        <w:t>Within this context, the journal has reflected a drive towards a ‘respectable’ status for social work</w:t>
      </w:r>
      <w:r w:rsidR="006F4972" w:rsidRPr="007004EF">
        <w:rPr>
          <w:rFonts w:ascii="Times New Roman" w:hAnsi="Times New Roman" w:cs="Times New Roman"/>
        </w:rPr>
        <w:t xml:space="preserve">, </w:t>
      </w:r>
      <w:r w:rsidR="005F223D" w:rsidRPr="007004EF">
        <w:rPr>
          <w:rFonts w:ascii="Times New Roman" w:hAnsi="Times New Roman" w:cs="Times New Roman"/>
        </w:rPr>
        <w:t xml:space="preserve">which in turn is based on particular academic tropes.  </w:t>
      </w:r>
      <w:r w:rsidR="00BB6802" w:rsidRPr="007004EF">
        <w:rPr>
          <w:rFonts w:ascii="Times New Roman" w:hAnsi="Times New Roman" w:cs="Times New Roman"/>
        </w:rPr>
        <w:t>It may be that t</w:t>
      </w:r>
      <w:r w:rsidR="006F4972" w:rsidRPr="007004EF">
        <w:rPr>
          <w:rFonts w:ascii="Times New Roman" w:hAnsi="Times New Roman" w:cs="Times New Roman"/>
        </w:rPr>
        <w:t>he contextual historical shift in the academy towards a metric-driven approach to research outputs</w:t>
      </w:r>
      <w:r w:rsidR="00BB6802" w:rsidRPr="007004EF">
        <w:rPr>
          <w:rFonts w:ascii="Times New Roman" w:hAnsi="Times New Roman" w:cs="Times New Roman"/>
        </w:rPr>
        <w:t xml:space="preserve"> has </w:t>
      </w:r>
      <w:r w:rsidR="006F4972" w:rsidRPr="007004EF">
        <w:rPr>
          <w:rFonts w:ascii="Times New Roman" w:hAnsi="Times New Roman" w:cs="Times New Roman"/>
        </w:rPr>
        <w:t xml:space="preserve">further </w:t>
      </w:r>
      <w:r w:rsidR="0019535B" w:rsidRPr="007004EF">
        <w:rPr>
          <w:rFonts w:ascii="Times New Roman" w:hAnsi="Times New Roman" w:cs="Times New Roman"/>
        </w:rPr>
        <w:t xml:space="preserve">emboldened </w:t>
      </w:r>
      <w:r w:rsidR="006F4972" w:rsidRPr="007004EF">
        <w:rPr>
          <w:rFonts w:ascii="Times New Roman" w:hAnsi="Times New Roman" w:cs="Times New Roman"/>
        </w:rPr>
        <w:t xml:space="preserve">a </w:t>
      </w:r>
      <w:r w:rsidR="00BB6802" w:rsidRPr="007004EF">
        <w:rPr>
          <w:rFonts w:ascii="Times New Roman" w:hAnsi="Times New Roman" w:cs="Times New Roman"/>
        </w:rPr>
        <w:t>‘standardis</w:t>
      </w:r>
      <w:r w:rsidR="0019535B" w:rsidRPr="007004EF">
        <w:rPr>
          <w:rFonts w:ascii="Times New Roman" w:hAnsi="Times New Roman" w:cs="Times New Roman"/>
        </w:rPr>
        <w:t>ing</w:t>
      </w:r>
      <w:r w:rsidR="00BB6802" w:rsidRPr="007004EF">
        <w:rPr>
          <w:rFonts w:ascii="Times New Roman" w:hAnsi="Times New Roman" w:cs="Times New Roman"/>
        </w:rPr>
        <w:t xml:space="preserve">’ </w:t>
      </w:r>
      <w:r w:rsidR="006F4972" w:rsidRPr="007004EF">
        <w:rPr>
          <w:rFonts w:ascii="Times New Roman" w:hAnsi="Times New Roman" w:cs="Times New Roman"/>
        </w:rPr>
        <w:t xml:space="preserve">academic culture, which </w:t>
      </w:r>
      <w:r w:rsidR="00BB6802" w:rsidRPr="007004EF">
        <w:rPr>
          <w:rFonts w:ascii="Times New Roman" w:hAnsi="Times New Roman" w:cs="Times New Roman"/>
        </w:rPr>
        <w:t xml:space="preserve">has shaped the environment of the journal and the voice with which it speaks.  </w:t>
      </w:r>
    </w:p>
    <w:p w14:paraId="2516B21B" w14:textId="1F8B9008" w:rsidR="00B06441" w:rsidRPr="007004EF" w:rsidRDefault="00BB6802" w:rsidP="00FA4C1D">
      <w:pPr>
        <w:spacing w:line="480" w:lineRule="auto"/>
        <w:rPr>
          <w:rFonts w:ascii="Times New Roman" w:hAnsi="Times New Roman" w:cs="Times New Roman"/>
        </w:rPr>
      </w:pPr>
      <w:r w:rsidRPr="007004EF">
        <w:rPr>
          <w:rFonts w:ascii="Times New Roman" w:hAnsi="Times New Roman" w:cs="Times New Roman"/>
        </w:rPr>
        <w:t>The potential</w:t>
      </w:r>
      <w:r w:rsidR="00F26E54" w:rsidRPr="007004EF">
        <w:rPr>
          <w:rFonts w:ascii="Times New Roman" w:hAnsi="Times New Roman" w:cs="Times New Roman"/>
        </w:rPr>
        <w:t>, over time,</w:t>
      </w:r>
      <w:r w:rsidRPr="007004EF">
        <w:rPr>
          <w:rFonts w:ascii="Times New Roman" w:hAnsi="Times New Roman" w:cs="Times New Roman"/>
        </w:rPr>
        <w:t xml:space="preserve"> for </w:t>
      </w:r>
      <w:r w:rsidR="00F26E54" w:rsidRPr="007004EF">
        <w:rPr>
          <w:rFonts w:ascii="Times New Roman" w:hAnsi="Times New Roman" w:cs="Times New Roman"/>
        </w:rPr>
        <w:t xml:space="preserve">the </w:t>
      </w:r>
      <w:r w:rsidRPr="007004EF">
        <w:rPr>
          <w:rFonts w:ascii="Times New Roman" w:hAnsi="Times New Roman" w:cs="Times New Roman"/>
        </w:rPr>
        <w:t xml:space="preserve">marginalisation of what could be deemed ‘practice-near’ voices </w:t>
      </w:r>
      <w:r w:rsidR="00F26E54" w:rsidRPr="007004EF">
        <w:rPr>
          <w:rFonts w:ascii="Times New Roman" w:hAnsi="Times New Roman" w:cs="Times New Roman"/>
        </w:rPr>
        <w:t xml:space="preserve">in the journal </w:t>
      </w:r>
      <w:r w:rsidRPr="007004EF">
        <w:rPr>
          <w:rFonts w:ascii="Times New Roman" w:hAnsi="Times New Roman" w:cs="Times New Roman"/>
        </w:rPr>
        <w:t xml:space="preserve">may also apply to </w:t>
      </w:r>
      <w:r w:rsidR="00DB3879" w:rsidRPr="007004EF">
        <w:rPr>
          <w:rFonts w:ascii="Times New Roman" w:hAnsi="Times New Roman" w:cs="Times New Roman"/>
        </w:rPr>
        <w:t>what we know of</w:t>
      </w:r>
      <w:r w:rsidRPr="007004EF">
        <w:rPr>
          <w:rFonts w:ascii="Times New Roman" w:hAnsi="Times New Roman" w:cs="Times New Roman"/>
        </w:rPr>
        <w:t xml:space="preserve"> international perspectives within </w:t>
      </w:r>
      <w:r w:rsidR="00DB3879" w:rsidRPr="007004EF">
        <w:rPr>
          <w:rFonts w:ascii="Times New Roman" w:hAnsi="Times New Roman" w:cs="Times New Roman"/>
        </w:rPr>
        <w:t xml:space="preserve">the </w:t>
      </w:r>
      <w:r w:rsidRPr="007004EF">
        <w:rPr>
          <w:rFonts w:ascii="Times New Roman" w:hAnsi="Times New Roman" w:cs="Times New Roman"/>
        </w:rPr>
        <w:t xml:space="preserve">journal processes, content and reach.  </w:t>
      </w:r>
      <w:r w:rsidR="00B00E79" w:rsidRPr="003A5998">
        <w:rPr>
          <w:rFonts w:ascii="Times New Roman" w:hAnsi="Times New Roman" w:cs="Times New Roman"/>
          <w:color w:val="FF0000"/>
        </w:rPr>
        <w:t xml:space="preserve">Indeed, we can see how the position of the journal in relation to the worlds of the professional association and the </w:t>
      </w:r>
      <w:r w:rsidR="008E11A5" w:rsidRPr="003A5998">
        <w:rPr>
          <w:rFonts w:ascii="Times New Roman" w:hAnsi="Times New Roman" w:cs="Times New Roman"/>
          <w:color w:val="FF0000"/>
        </w:rPr>
        <w:t>academy</w:t>
      </w:r>
      <w:r w:rsidR="00B00E79" w:rsidRPr="003A5998">
        <w:rPr>
          <w:rFonts w:ascii="Times New Roman" w:hAnsi="Times New Roman" w:cs="Times New Roman"/>
          <w:color w:val="FF0000"/>
        </w:rPr>
        <w:t xml:space="preserve"> </w:t>
      </w:r>
      <w:r w:rsidR="00606A6D" w:rsidRPr="003A5998">
        <w:rPr>
          <w:rFonts w:ascii="Times New Roman" w:hAnsi="Times New Roman" w:cs="Times New Roman"/>
          <w:color w:val="FF0000"/>
        </w:rPr>
        <w:t>compound</w:t>
      </w:r>
      <w:r w:rsidR="00B00E79" w:rsidRPr="003A5998">
        <w:rPr>
          <w:rFonts w:ascii="Times New Roman" w:hAnsi="Times New Roman" w:cs="Times New Roman"/>
          <w:color w:val="FF0000"/>
        </w:rPr>
        <w:t xml:space="preserve"> a </w:t>
      </w:r>
      <w:r w:rsidR="00DE1C82" w:rsidRPr="003A5998">
        <w:rPr>
          <w:rFonts w:ascii="Times New Roman" w:hAnsi="Times New Roman" w:cs="Times New Roman"/>
          <w:color w:val="FF0000"/>
        </w:rPr>
        <w:t xml:space="preserve">boundaried </w:t>
      </w:r>
      <w:r w:rsidR="00B00E79" w:rsidRPr="003A5998">
        <w:rPr>
          <w:rFonts w:ascii="Times New Roman" w:hAnsi="Times New Roman" w:cs="Times New Roman"/>
          <w:color w:val="FF0000"/>
        </w:rPr>
        <w:t>narrative of internationalism</w:t>
      </w:r>
      <w:r w:rsidR="008E11A5" w:rsidRPr="003A5998">
        <w:rPr>
          <w:rFonts w:ascii="Times New Roman" w:hAnsi="Times New Roman" w:cs="Times New Roman"/>
          <w:color w:val="FF0000"/>
        </w:rPr>
        <w:t xml:space="preserve">.  </w:t>
      </w:r>
      <w:r w:rsidR="003F1DEC" w:rsidRPr="003A5998">
        <w:rPr>
          <w:rFonts w:ascii="Times New Roman" w:hAnsi="Times New Roman" w:cs="Times New Roman"/>
          <w:color w:val="FF0000"/>
        </w:rPr>
        <w:t xml:space="preserve">The same process of standardisation which requires a </w:t>
      </w:r>
      <w:r w:rsidR="008E11A5" w:rsidRPr="003A5998">
        <w:rPr>
          <w:rFonts w:ascii="Times New Roman" w:hAnsi="Times New Roman" w:cs="Times New Roman"/>
          <w:color w:val="FF0000"/>
        </w:rPr>
        <w:t xml:space="preserve">certain </w:t>
      </w:r>
      <w:r w:rsidR="003F1DEC" w:rsidRPr="003A5998">
        <w:rPr>
          <w:rFonts w:ascii="Times New Roman" w:hAnsi="Times New Roman" w:cs="Times New Roman"/>
          <w:color w:val="FF0000"/>
        </w:rPr>
        <w:t>scholarly voice also foreground</w:t>
      </w:r>
      <w:r w:rsidR="00B00E79" w:rsidRPr="003A5998">
        <w:rPr>
          <w:rFonts w:ascii="Times New Roman" w:hAnsi="Times New Roman" w:cs="Times New Roman"/>
          <w:color w:val="FF0000"/>
        </w:rPr>
        <w:t>s</w:t>
      </w:r>
      <w:r w:rsidR="003F1DEC" w:rsidRPr="003A5998">
        <w:rPr>
          <w:rFonts w:ascii="Times New Roman" w:hAnsi="Times New Roman" w:cs="Times New Roman"/>
          <w:color w:val="FF0000"/>
        </w:rPr>
        <w:t xml:space="preserve"> “</w:t>
      </w:r>
      <w:r w:rsidR="00B00E79" w:rsidRPr="003A5998">
        <w:rPr>
          <w:rFonts w:ascii="Times New Roman" w:hAnsi="Times New Roman" w:cs="Times New Roman"/>
          <w:color w:val="FF0000"/>
        </w:rPr>
        <w:t>N</w:t>
      </w:r>
      <w:r w:rsidR="003F1DEC" w:rsidRPr="003A5998">
        <w:rPr>
          <w:rFonts w:ascii="Times New Roman" w:hAnsi="Times New Roman" w:cs="Times New Roman"/>
          <w:color w:val="FF0000"/>
        </w:rPr>
        <w:t>orthern epistemologies”</w:t>
      </w:r>
      <w:r w:rsidR="00EE7DEA" w:rsidRPr="003A5998">
        <w:rPr>
          <w:rFonts w:ascii="Times New Roman" w:hAnsi="Times New Roman" w:cs="Times New Roman"/>
          <w:color w:val="FF0000"/>
        </w:rPr>
        <w:t xml:space="preserve"> (</w:t>
      </w:r>
      <w:r w:rsidR="00B00E79" w:rsidRPr="003A5998">
        <w:rPr>
          <w:rFonts w:ascii="Times New Roman" w:hAnsi="Times New Roman" w:cs="Times New Roman"/>
          <w:color w:val="FF0000"/>
        </w:rPr>
        <w:t xml:space="preserve">Roche &amp; Flynn, 2018, 3).  </w:t>
      </w:r>
      <w:r w:rsidRPr="007004EF">
        <w:rPr>
          <w:rFonts w:ascii="Times New Roman" w:hAnsi="Times New Roman" w:cs="Times New Roman"/>
        </w:rPr>
        <w:t xml:space="preserve">Despite intentions towards increased diversity, </w:t>
      </w:r>
      <w:r w:rsidR="00DB3879" w:rsidRPr="007004EF">
        <w:rPr>
          <w:rFonts w:ascii="Times New Roman" w:hAnsi="Times New Roman" w:cs="Times New Roman"/>
        </w:rPr>
        <w:t xml:space="preserve">it seems the journal can be defined by what Collyer (2014) terms geographically aligned ‘core-periphery relations’ within academic knowledge production.  </w:t>
      </w:r>
      <w:r w:rsidR="00681332" w:rsidRPr="007004EF">
        <w:rPr>
          <w:rFonts w:ascii="Times New Roman" w:hAnsi="Times New Roman" w:cs="Times New Roman"/>
        </w:rPr>
        <w:t>As Roche and Flynn (2018) conc</w:t>
      </w:r>
      <w:r w:rsidR="00FA4C1D" w:rsidRPr="007004EF">
        <w:rPr>
          <w:rFonts w:ascii="Times New Roman" w:hAnsi="Times New Roman" w:cs="Times New Roman"/>
        </w:rPr>
        <w:t xml:space="preserve">lude, social work journals are </w:t>
      </w:r>
      <w:r w:rsidR="00681332" w:rsidRPr="007004EF">
        <w:rPr>
          <w:rFonts w:ascii="Times New Roman" w:hAnsi="Times New Roman" w:cs="Times New Roman"/>
        </w:rPr>
        <w:t xml:space="preserve">not immune from </w:t>
      </w:r>
      <w:r w:rsidR="00FA4C1D" w:rsidRPr="007004EF">
        <w:rPr>
          <w:rFonts w:ascii="Times New Roman" w:hAnsi="Times New Roman" w:cs="Times New Roman"/>
        </w:rPr>
        <w:t>academic</w:t>
      </w:r>
      <w:r w:rsidR="00681332" w:rsidRPr="007004EF">
        <w:rPr>
          <w:rFonts w:ascii="Times New Roman" w:hAnsi="Times New Roman" w:cs="Times New Roman"/>
        </w:rPr>
        <w:t xml:space="preserve"> publishing </w:t>
      </w:r>
      <w:r w:rsidR="004B16D6" w:rsidRPr="007004EF">
        <w:rPr>
          <w:rFonts w:ascii="Times New Roman" w:hAnsi="Times New Roman" w:cs="Times New Roman"/>
        </w:rPr>
        <w:t>norms</w:t>
      </w:r>
      <w:r w:rsidR="00681332" w:rsidRPr="007004EF">
        <w:rPr>
          <w:rFonts w:ascii="Times New Roman" w:hAnsi="Times New Roman" w:cs="Times New Roman"/>
        </w:rPr>
        <w:t xml:space="preserve">, in which researchers </w:t>
      </w:r>
      <w:r w:rsidR="00B06441" w:rsidRPr="007004EF">
        <w:rPr>
          <w:rFonts w:ascii="Times New Roman" w:hAnsi="Times New Roman" w:cs="Times New Roman"/>
        </w:rPr>
        <w:t xml:space="preserve">(and consequently readers) </w:t>
      </w:r>
      <w:r w:rsidR="00681332" w:rsidRPr="007004EF">
        <w:rPr>
          <w:rFonts w:ascii="Times New Roman" w:hAnsi="Times New Roman" w:cs="Times New Roman"/>
        </w:rPr>
        <w:t xml:space="preserve">from the </w:t>
      </w:r>
      <w:r w:rsidR="0019535B" w:rsidRPr="007004EF">
        <w:rPr>
          <w:rFonts w:ascii="Times New Roman" w:hAnsi="Times New Roman" w:cs="Times New Roman"/>
        </w:rPr>
        <w:t>G</w:t>
      </w:r>
      <w:r w:rsidR="00681332" w:rsidRPr="007004EF">
        <w:rPr>
          <w:rFonts w:ascii="Times New Roman" w:hAnsi="Times New Roman" w:cs="Times New Roman"/>
        </w:rPr>
        <w:t xml:space="preserve">lobal South are under-represented.  </w:t>
      </w:r>
    </w:p>
    <w:p w14:paraId="67E17E25" w14:textId="17062579" w:rsidR="00B06441" w:rsidRPr="007004EF" w:rsidRDefault="00B06441" w:rsidP="00FA4C1D">
      <w:pPr>
        <w:spacing w:line="480" w:lineRule="auto"/>
        <w:rPr>
          <w:rFonts w:ascii="Times New Roman" w:hAnsi="Times New Roman" w:cs="Times New Roman"/>
        </w:rPr>
      </w:pPr>
      <w:r w:rsidRPr="007004EF">
        <w:rPr>
          <w:rFonts w:ascii="Times New Roman" w:hAnsi="Times New Roman" w:cs="Times New Roman"/>
        </w:rPr>
        <w:t xml:space="preserve">That is not to say that a journal cannot operate with some collective agency in </w:t>
      </w:r>
      <w:r w:rsidR="004B16D6" w:rsidRPr="007004EF">
        <w:rPr>
          <w:rFonts w:ascii="Times New Roman" w:hAnsi="Times New Roman" w:cs="Times New Roman"/>
        </w:rPr>
        <w:t>moving against such norms, as a form of practical-moral activity</w:t>
      </w:r>
      <w:r w:rsidR="00014BBD" w:rsidRPr="007004EF">
        <w:rPr>
          <w:rFonts w:ascii="Times New Roman" w:hAnsi="Times New Roman" w:cs="Times New Roman"/>
        </w:rPr>
        <w:t xml:space="preserve"> (Schwandt, 1997)</w:t>
      </w:r>
      <w:r w:rsidR="004B16D6" w:rsidRPr="007004EF">
        <w:rPr>
          <w:rFonts w:ascii="Times New Roman" w:hAnsi="Times New Roman" w:cs="Times New Roman"/>
        </w:rPr>
        <w:t xml:space="preserve">.  Indeed, it is clear from editor accounts that there was a general desire </w:t>
      </w:r>
      <w:r w:rsidR="00014BBD" w:rsidRPr="007004EF">
        <w:rPr>
          <w:rFonts w:ascii="Times New Roman" w:hAnsi="Times New Roman" w:cs="Times New Roman"/>
        </w:rPr>
        <w:t xml:space="preserve">over the life of the journal </w:t>
      </w:r>
      <w:r w:rsidR="004B16D6" w:rsidRPr="007004EF">
        <w:rPr>
          <w:rFonts w:ascii="Times New Roman" w:hAnsi="Times New Roman" w:cs="Times New Roman"/>
        </w:rPr>
        <w:t xml:space="preserve">to see </w:t>
      </w:r>
      <w:r w:rsidR="00014BBD" w:rsidRPr="007004EF">
        <w:rPr>
          <w:rFonts w:ascii="Times New Roman" w:hAnsi="Times New Roman" w:cs="Times New Roman"/>
        </w:rPr>
        <w:t>it</w:t>
      </w:r>
      <w:r w:rsidR="004B16D6" w:rsidRPr="007004EF">
        <w:rPr>
          <w:rFonts w:ascii="Times New Roman" w:hAnsi="Times New Roman" w:cs="Times New Roman"/>
        </w:rPr>
        <w:t xml:space="preserve"> influencing wider worlds – both globally and nationally in terms of policy and practice communities.  </w:t>
      </w:r>
      <w:r w:rsidR="00014BBD" w:rsidRPr="007004EF">
        <w:rPr>
          <w:rFonts w:ascii="Times New Roman" w:hAnsi="Times New Roman" w:cs="Times New Roman"/>
        </w:rPr>
        <w:t>For the latter, i</w:t>
      </w:r>
      <w:r w:rsidR="004B16D6" w:rsidRPr="007004EF">
        <w:rPr>
          <w:rFonts w:ascii="Times New Roman" w:hAnsi="Times New Roman" w:cs="Times New Roman"/>
        </w:rPr>
        <w:t xml:space="preserve">t is telling however that </w:t>
      </w:r>
      <w:r w:rsidR="00F26E54" w:rsidRPr="007004EF">
        <w:rPr>
          <w:rFonts w:ascii="Times New Roman" w:hAnsi="Times New Roman" w:cs="Times New Roman"/>
        </w:rPr>
        <w:t xml:space="preserve">occasional </w:t>
      </w:r>
      <w:r w:rsidR="004B16D6" w:rsidRPr="007004EF">
        <w:rPr>
          <w:rFonts w:ascii="Times New Roman" w:hAnsi="Times New Roman" w:cs="Times New Roman"/>
        </w:rPr>
        <w:t xml:space="preserve">tensions with the journal owner – the professional association – </w:t>
      </w:r>
      <w:r w:rsidR="00F26E54" w:rsidRPr="007004EF">
        <w:rPr>
          <w:rFonts w:ascii="Times New Roman" w:hAnsi="Times New Roman" w:cs="Times New Roman"/>
        </w:rPr>
        <w:t xml:space="preserve">have </w:t>
      </w:r>
      <w:r w:rsidR="004B16D6" w:rsidRPr="007004EF">
        <w:rPr>
          <w:rFonts w:ascii="Times New Roman" w:hAnsi="Times New Roman" w:cs="Times New Roman"/>
        </w:rPr>
        <w:t xml:space="preserve">tended to be of the political variety.  </w:t>
      </w:r>
      <w:r w:rsidR="00014BBD" w:rsidRPr="007004EF">
        <w:rPr>
          <w:rFonts w:ascii="Times New Roman" w:hAnsi="Times New Roman" w:cs="Times New Roman"/>
        </w:rPr>
        <w:t xml:space="preserve"> There are well-rehearsed questions that have relevance here, on how societal ‘impact’ can be understood, whether journals should be acting as ‘impact generators’ via their collective voice, </w:t>
      </w:r>
      <w:r w:rsidR="00014BBD" w:rsidRPr="003A5998">
        <w:rPr>
          <w:rFonts w:ascii="Times New Roman" w:hAnsi="Times New Roman" w:cs="Times New Roman"/>
          <w:color w:val="FF0000"/>
        </w:rPr>
        <w:t xml:space="preserve">and how a critical distance can be maintained </w:t>
      </w:r>
      <w:r w:rsidR="0019535B" w:rsidRPr="003A5998">
        <w:rPr>
          <w:rFonts w:ascii="Times New Roman" w:hAnsi="Times New Roman" w:cs="Times New Roman"/>
          <w:color w:val="FF0000"/>
        </w:rPr>
        <w:t>from</w:t>
      </w:r>
      <w:r w:rsidR="00462DCE" w:rsidRPr="003A5998">
        <w:rPr>
          <w:rFonts w:ascii="Times New Roman" w:hAnsi="Times New Roman" w:cs="Times New Roman"/>
          <w:color w:val="FF0000"/>
        </w:rPr>
        <w:t xml:space="preserve"> the world of policy </w:t>
      </w:r>
      <w:r w:rsidR="00014BBD" w:rsidRPr="003A5998">
        <w:rPr>
          <w:rFonts w:ascii="Times New Roman" w:hAnsi="Times New Roman" w:cs="Times New Roman"/>
          <w:color w:val="FF0000"/>
        </w:rPr>
        <w:t>at the same time as engagement</w:t>
      </w:r>
      <w:r w:rsidR="00462DCE" w:rsidRPr="003A5998">
        <w:rPr>
          <w:rFonts w:ascii="Times New Roman" w:hAnsi="Times New Roman" w:cs="Times New Roman"/>
          <w:color w:val="FF0000"/>
        </w:rPr>
        <w:t xml:space="preserve"> with various value-positions in social work</w:t>
      </w:r>
      <w:r w:rsidR="00014BBD" w:rsidRPr="003A5998">
        <w:rPr>
          <w:rFonts w:ascii="Times New Roman" w:hAnsi="Times New Roman" w:cs="Times New Roman"/>
          <w:color w:val="FF0000"/>
        </w:rPr>
        <w:t>.</w:t>
      </w:r>
      <w:r w:rsidR="00462DCE" w:rsidRPr="003A5998">
        <w:rPr>
          <w:rFonts w:ascii="Times New Roman" w:hAnsi="Times New Roman" w:cs="Times New Roman"/>
          <w:color w:val="FF0000"/>
        </w:rPr>
        <w:t xml:space="preserve"> </w:t>
      </w:r>
    </w:p>
    <w:p w14:paraId="40BE53DD" w14:textId="412FBD6A" w:rsidR="00FA4C1D" w:rsidRPr="007004EF" w:rsidRDefault="00E16FDB" w:rsidP="00FA4C1D">
      <w:pPr>
        <w:spacing w:line="480" w:lineRule="auto"/>
        <w:rPr>
          <w:rFonts w:ascii="Times New Roman" w:hAnsi="Times New Roman" w:cs="Times New Roman"/>
        </w:rPr>
      </w:pPr>
      <w:r w:rsidRPr="007004EF">
        <w:rPr>
          <w:rFonts w:ascii="Times New Roman" w:hAnsi="Times New Roman" w:cs="Times New Roman"/>
        </w:rPr>
        <w:t>By analogy with Burawoy’s arguments about public sociology (Burawoy, 2005), the journal represents different kinds of social work</w:t>
      </w:r>
      <w:r w:rsidR="006D6F27" w:rsidRPr="007004EF">
        <w:rPr>
          <w:rFonts w:ascii="Times New Roman" w:hAnsi="Times New Roman" w:cs="Times New Roman"/>
        </w:rPr>
        <w:t>, each of which</w:t>
      </w:r>
      <w:r w:rsidRPr="007004EF">
        <w:rPr>
          <w:rFonts w:ascii="Times New Roman" w:hAnsi="Times New Roman" w:cs="Times New Roman"/>
        </w:rPr>
        <w:t xml:space="preserve"> has its own legitimation: </w:t>
      </w:r>
      <w:r w:rsidRPr="007004EF">
        <w:rPr>
          <w:rFonts w:ascii="Times New Roman" w:hAnsi="Times New Roman" w:cs="Times New Roman"/>
          <w:i/>
        </w:rPr>
        <w:t>disciplinary</w:t>
      </w:r>
      <w:r w:rsidRPr="007004EF">
        <w:rPr>
          <w:rFonts w:ascii="Times New Roman" w:hAnsi="Times New Roman" w:cs="Times New Roman"/>
        </w:rPr>
        <w:t xml:space="preserve"> social work justifies itself on the basis of scientific norms, </w:t>
      </w:r>
      <w:r w:rsidRPr="007004EF">
        <w:rPr>
          <w:rFonts w:ascii="Times New Roman" w:hAnsi="Times New Roman" w:cs="Times New Roman"/>
          <w:i/>
        </w:rPr>
        <w:t>policy oriented</w:t>
      </w:r>
      <w:r w:rsidRPr="007004EF">
        <w:rPr>
          <w:rFonts w:ascii="Times New Roman" w:hAnsi="Times New Roman" w:cs="Times New Roman"/>
        </w:rPr>
        <w:t xml:space="preserve"> social work on the basis of its effectiveness, </w:t>
      </w:r>
      <w:r w:rsidRPr="007004EF">
        <w:rPr>
          <w:rFonts w:ascii="Times New Roman" w:hAnsi="Times New Roman" w:cs="Times New Roman"/>
          <w:i/>
        </w:rPr>
        <w:t>critical</w:t>
      </w:r>
      <w:r w:rsidRPr="007004EF">
        <w:rPr>
          <w:rFonts w:ascii="Times New Roman" w:hAnsi="Times New Roman" w:cs="Times New Roman"/>
        </w:rPr>
        <w:t xml:space="preserve"> social work on the basis of its ability to supply moral visions, and </w:t>
      </w:r>
      <w:r w:rsidRPr="007004EF">
        <w:rPr>
          <w:rFonts w:ascii="Times New Roman" w:hAnsi="Times New Roman" w:cs="Times New Roman"/>
          <w:i/>
        </w:rPr>
        <w:t>public</w:t>
      </w:r>
      <w:r w:rsidR="006D6F27" w:rsidRPr="007004EF">
        <w:rPr>
          <w:rFonts w:ascii="Times New Roman" w:hAnsi="Times New Roman" w:cs="Times New Roman"/>
          <w:i/>
        </w:rPr>
        <w:t>, practice-oriented</w:t>
      </w:r>
      <w:r w:rsidRPr="007004EF">
        <w:rPr>
          <w:rFonts w:ascii="Times New Roman" w:hAnsi="Times New Roman" w:cs="Times New Roman"/>
        </w:rPr>
        <w:t xml:space="preserve"> social work on the basis of its relevance. Each has its own forms of accountability and politics, and each </w:t>
      </w:r>
      <w:r w:rsidR="006D6F27" w:rsidRPr="007004EF">
        <w:rPr>
          <w:rFonts w:ascii="Times New Roman" w:hAnsi="Times New Roman" w:cs="Times New Roman"/>
        </w:rPr>
        <w:t>its</w:t>
      </w:r>
      <w:r w:rsidRPr="007004EF">
        <w:rPr>
          <w:rFonts w:ascii="Times New Roman" w:hAnsi="Times New Roman" w:cs="Times New Roman"/>
        </w:rPr>
        <w:t xml:space="preserve"> own form of pathology, whether it be insularity and irrelevance for disciplinary social work, sectarianism in the case of critical social work, contractual distortions within policy oriented social work, or hostages to the pursuit of acceptability and popularity of public social work.</w:t>
      </w:r>
      <w:r w:rsidR="006D6F27" w:rsidRPr="007004EF">
        <w:rPr>
          <w:rFonts w:ascii="Times New Roman" w:hAnsi="Times New Roman" w:cs="Times New Roman"/>
        </w:rPr>
        <w:t xml:space="preserve"> The sustained success of the journal over almost half a century suggests the</w:t>
      </w:r>
      <w:r w:rsidR="0069514E" w:rsidRPr="007004EF">
        <w:rPr>
          <w:rFonts w:ascii="Times New Roman" w:hAnsi="Times New Roman" w:cs="Times New Roman"/>
        </w:rPr>
        <w:t xml:space="preserve"> </w:t>
      </w:r>
      <w:r w:rsidR="006D6F27" w:rsidRPr="007004EF">
        <w:rPr>
          <w:rFonts w:ascii="Times New Roman" w:hAnsi="Times New Roman" w:cs="Times New Roman"/>
        </w:rPr>
        <w:t>balancing act has proved relatively successful</w:t>
      </w:r>
      <w:r w:rsidR="0019535B" w:rsidRPr="007004EF">
        <w:rPr>
          <w:rFonts w:ascii="Times New Roman" w:hAnsi="Times New Roman" w:cs="Times New Roman"/>
        </w:rPr>
        <w:t xml:space="preserve">, </w:t>
      </w:r>
      <w:r w:rsidR="0019535B" w:rsidRPr="003A5998">
        <w:rPr>
          <w:rFonts w:ascii="Times New Roman" w:hAnsi="Times New Roman" w:cs="Times New Roman"/>
          <w:color w:val="FF0000"/>
        </w:rPr>
        <w:t>but has lingering unresolved and perhaps unresolvable dilemma</w:t>
      </w:r>
      <w:r w:rsidR="00CE4588" w:rsidRPr="003A5998">
        <w:rPr>
          <w:rFonts w:ascii="Times New Roman" w:hAnsi="Times New Roman" w:cs="Times New Roman"/>
          <w:color w:val="FF0000"/>
        </w:rPr>
        <w:t>s</w:t>
      </w:r>
      <w:r w:rsidR="006D6F27" w:rsidRPr="003A5998">
        <w:rPr>
          <w:rFonts w:ascii="Times New Roman" w:hAnsi="Times New Roman" w:cs="Times New Roman"/>
          <w:color w:val="FF0000"/>
        </w:rPr>
        <w:t>.</w:t>
      </w:r>
    </w:p>
    <w:p w14:paraId="15338A50" w14:textId="77777777" w:rsidR="00FA4C1D" w:rsidRPr="007004EF" w:rsidRDefault="00FA4C1D" w:rsidP="00FA4C1D">
      <w:pPr>
        <w:spacing w:line="480" w:lineRule="auto"/>
        <w:rPr>
          <w:rFonts w:ascii="Times New Roman" w:hAnsi="Times New Roman" w:cs="Times New Roman"/>
        </w:rPr>
      </w:pPr>
    </w:p>
    <w:p w14:paraId="33F032F0" w14:textId="60A42BDC" w:rsidR="00A4192F" w:rsidRPr="007004EF" w:rsidRDefault="00A4192F" w:rsidP="00FA4C1D">
      <w:pPr>
        <w:spacing w:line="480" w:lineRule="auto"/>
        <w:rPr>
          <w:rFonts w:ascii="Times New Roman" w:hAnsi="Times New Roman" w:cs="Times New Roman"/>
        </w:rPr>
      </w:pPr>
      <w:r w:rsidRPr="007004EF">
        <w:rPr>
          <w:rFonts w:ascii="Times New Roman" w:hAnsi="Times New Roman" w:cs="Times New Roman"/>
          <w:b/>
        </w:rPr>
        <w:t>References</w:t>
      </w:r>
      <w:bookmarkStart w:id="5" w:name="_GoBack"/>
      <w:bookmarkEnd w:id="5"/>
    </w:p>
    <w:p w14:paraId="35EC403B" w14:textId="77777777" w:rsidR="00354C55" w:rsidRPr="007004EF" w:rsidRDefault="00354C55" w:rsidP="00FA4C1D">
      <w:pPr>
        <w:autoSpaceDE w:val="0"/>
        <w:autoSpaceDN w:val="0"/>
        <w:adjustRightInd w:val="0"/>
        <w:spacing w:line="480" w:lineRule="auto"/>
        <w:ind w:left="113" w:hanging="113"/>
        <w:rPr>
          <w:rFonts w:ascii="Times New Roman" w:eastAsia="Calibri" w:hAnsi="Times New Roman" w:cs="Times New Roman"/>
          <w:bCs/>
          <w:lang w:val="en-US"/>
        </w:rPr>
      </w:pPr>
      <w:r w:rsidRPr="007004EF">
        <w:rPr>
          <w:rFonts w:ascii="Times New Roman" w:hAnsi="Times New Roman" w:cs="Times New Roman"/>
        </w:rPr>
        <w:t>Ahmadi, N. (2003).  Globalisation of consciousness and new challenges for international social work.  </w:t>
      </w:r>
      <w:r w:rsidRPr="007004EF">
        <w:rPr>
          <w:rStyle w:val="Emphasis"/>
          <w:rFonts w:ascii="Times New Roman" w:hAnsi="Times New Roman" w:cs="Times New Roman"/>
        </w:rPr>
        <w:t>International Journal of Social Welfare, </w:t>
      </w:r>
      <w:r w:rsidRPr="007004EF">
        <w:rPr>
          <w:rFonts w:ascii="Times New Roman" w:hAnsi="Times New Roman" w:cs="Times New Roman"/>
        </w:rPr>
        <w:t>12(1), 14-23.</w:t>
      </w:r>
      <w:r w:rsidRPr="007004EF">
        <w:rPr>
          <w:rFonts w:ascii="Times New Roman" w:eastAsia="Calibri" w:hAnsi="Times New Roman" w:cs="Times New Roman"/>
          <w:bCs/>
          <w:lang w:val="en-US"/>
        </w:rPr>
        <w:t xml:space="preserve"> </w:t>
      </w:r>
    </w:p>
    <w:p w14:paraId="1D527B69" w14:textId="78C7D8E7" w:rsidR="00694ADE" w:rsidRPr="007004EF" w:rsidRDefault="00694ADE" w:rsidP="00FA4C1D">
      <w:pPr>
        <w:autoSpaceDE w:val="0"/>
        <w:autoSpaceDN w:val="0"/>
        <w:adjustRightInd w:val="0"/>
        <w:spacing w:line="480" w:lineRule="auto"/>
        <w:ind w:left="113" w:hanging="113"/>
        <w:rPr>
          <w:rFonts w:ascii="Times New Roman" w:eastAsia="Calibri" w:hAnsi="Times New Roman" w:cs="Times New Roman"/>
          <w:bCs/>
          <w:lang w:val="en-US"/>
        </w:rPr>
      </w:pPr>
      <w:r w:rsidRPr="007004EF">
        <w:rPr>
          <w:rFonts w:ascii="Times New Roman" w:eastAsia="Calibri" w:hAnsi="Times New Roman" w:cs="Times New Roman"/>
          <w:bCs/>
          <w:lang w:val="en-US"/>
        </w:rPr>
        <w:t xml:space="preserve">Bartlett, H. M. (1970). </w:t>
      </w:r>
      <w:r w:rsidRPr="007004EF">
        <w:rPr>
          <w:rFonts w:ascii="Times New Roman" w:eastAsia="Calibri" w:hAnsi="Times New Roman" w:cs="Times New Roman"/>
          <w:bCs/>
          <w:i/>
          <w:lang w:val="en-US"/>
        </w:rPr>
        <w:t xml:space="preserve">The Common Base of Social Work Practice. </w:t>
      </w:r>
      <w:r w:rsidRPr="007004EF">
        <w:rPr>
          <w:rFonts w:ascii="Times New Roman" w:eastAsia="Calibri" w:hAnsi="Times New Roman" w:cs="Times New Roman"/>
          <w:bCs/>
          <w:lang w:val="en-US"/>
        </w:rPr>
        <w:t>New York: National Association of Social Workers.</w:t>
      </w:r>
    </w:p>
    <w:p w14:paraId="60C15A2E" w14:textId="77777777" w:rsidR="00B104FA" w:rsidRPr="007004EF" w:rsidRDefault="00B104FA" w:rsidP="00FA4C1D">
      <w:pPr>
        <w:autoSpaceDE w:val="0"/>
        <w:autoSpaceDN w:val="0"/>
        <w:adjustRightInd w:val="0"/>
        <w:spacing w:line="480" w:lineRule="auto"/>
        <w:ind w:left="113" w:hanging="113"/>
        <w:rPr>
          <w:rFonts w:ascii="Times New Roman" w:hAnsi="Times New Roman" w:cs="Times New Roman"/>
        </w:rPr>
      </w:pPr>
      <w:r w:rsidRPr="007004EF">
        <w:rPr>
          <w:rFonts w:ascii="Times New Roman" w:hAnsi="Times New Roman" w:cs="Times New Roman"/>
        </w:rPr>
        <w:t xml:space="preserve">Bourdieu, P. &amp; Wacquant, L.J.D. (1992).  </w:t>
      </w:r>
      <w:r w:rsidRPr="007004EF">
        <w:rPr>
          <w:rFonts w:ascii="Times New Roman" w:hAnsi="Times New Roman" w:cs="Times New Roman"/>
          <w:i/>
          <w:iCs/>
        </w:rPr>
        <w:t xml:space="preserve">An Invitation to Reflective Sociology. </w:t>
      </w:r>
      <w:r w:rsidRPr="007004EF">
        <w:rPr>
          <w:rFonts w:ascii="Times New Roman" w:hAnsi="Times New Roman" w:cs="Times New Roman"/>
        </w:rPr>
        <w:t>Oxford: Polity Press.</w:t>
      </w:r>
    </w:p>
    <w:p w14:paraId="50D8571D" w14:textId="32AE38AF" w:rsidR="00E16FDB" w:rsidRPr="007004EF" w:rsidRDefault="00B104FA" w:rsidP="00FA4C1D">
      <w:pPr>
        <w:autoSpaceDE w:val="0"/>
        <w:autoSpaceDN w:val="0"/>
        <w:adjustRightInd w:val="0"/>
        <w:spacing w:line="480" w:lineRule="auto"/>
        <w:ind w:left="113" w:hanging="113"/>
        <w:rPr>
          <w:rFonts w:ascii="Times New Roman" w:hAnsi="Times New Roman" w:cs="Times New Roman"/>
        </w:rPr>
      </w:pPr>
      <w:r w:rsidRPr="007004EF">
        <w:rPr>
          <w:rFonts w:ascii="Times New Roman" w:hAnsi="Times New Roman" w:cs="Times New Roman"/>
          <w:i/>
          <w:iCs/>
        </w:rPr>
        <w:t xml:space="preserve"> </w:t>
      </w:r>
      <w:r w:rsidR="00E16FDB" w:rsidRPr="007004EF">
        <w:rPr>
          <w:rFonts w:ascii="Times New Roman" w:hAnsi="Times New Roman" w:cs="Times New Roman"/>
        </w:rPr>
        <w:t xml:space="preserve">Burawoy, M. 2005. ‘For public sociology.’ </w:t>
      </w:r>
      <w:r w:rsidR="00E16FDB" w:rsidRPr="007004EF">
        <w:rPr>
          <w:rFonts w:ascii="Times New Roman" w:hAnsi="Times New Roman" w:cs="Times New Roman"/>
          <w:i/>
        </w:rPr>
        <w:t xml:space="preserve">American Sociological Review </w:t>
      </w:r>
      <w:r w:rsidR="00E16FDB" w:rsidRPr="007004EF">
        <w:rPr>
          <w:rFonts w:ascii="Times New Roman" w:hAnsi="Times New Roman" w:cs="Times New Roman"/>
        </w:rPr>
        <w:t>70 (1): 4-28</w:t>
      </w:r>
    </w:p>
    <w:p w14:paraId="3BB5AA8F" w14:textId="77777777" w:rsidR="00A7543D" w:rsidRPr="007004EF" w:rsidRDefault="00A7543D" w:rsidP="00FA4C1D">
      <w:pPr>
        <w:adjustRightInd w:val="0"/>
        <w:snapToGrid w:val="0"/>
        <w:spacing w:line="480" w:lineRule="auto"/>
        <w:ind w:left="113" w:hanging="113"/>
        <w:rPr>
          <w:rFonts w:ascii="Times New Roman" w:hAnsi="Times New Roman" w:cs="Times New Roman"/>
        </w:rPr>
      </w:pPr>
      <w:r w:rsidRPr="007004EF">
        <w:rPr>
          <w:rFonts w:ascii="Times New Roman" w:hAnsi="Times New Roman" w:cs="Times New Roman"/>
        </w:rPr>
        <w:t xml:space="preserve">Collyer, F. (2014).  Sociology, sociologists and core-periphery reflections.  </w:t>
      </w:r>
      <w:r w:rsidRPr="007004EF">
        <w:rPr>
          <w:rFonts w:ascii="Times New Roman" w:hAnsi="Times New Roman" w:cs="Times New Roman"/>
          <w:i/>
        </w:rPr>
        <w:t xml:space="preserve">Journal of Sociology, </w:t>
      </w:r>
      <w:r w:rsidRPr="007004EF">
        <w:rPr>
          <w:rFonts w:ascii="Times New Roman" w:hAnsi="Times New Roman" w:cs="Times New Roman"/>
        </w:rPr>
        <w:t>50(3), 252-268.</w:t>
      </w:r>
    </w:p>
    <w:p w14:paraId="23EC3AD8" w14:textId="77777777" w:rsidR="00B104FA" w:rsidRPr="007004EF" w:rsidRDefault="00B104FA" w:rsidP="00FA4C1D">
      <w:pPr>
        <w:adjustRightInd w:val="0"/>
        <w:snapToGrid w:val="0"/>
        <w:spacing w:line="480" w:lineRule="auto"/>
        <w:ind w:left="113" w:hanging="113"/>
        <w:rPr>
          <w:rFonts w:ascii="Times New Roman" w:hAnsi="Times New Roman" w:cs="Times New Roman"/>
        </w:rPr>
      </w:pPr>
      <w:r w:rsidRPr="007004EF">
        <w:rPr>
          <w:rFonts w:ascii="Times New Roman" w:hAnsi="Times New Roman" w:cs="Times New Roman"/>
        </w:rPr>
        <w:t xml:space="preserve">Gal, J. &amp; Weiss-Gal, I. (eds) (2013).  </w:t>
      </w:r>
      <w:r w:rsidRPr="007004EF">
        <w:rPr>
          <w:rFonts w:ascii="Times New Roman" w:hAnsi="Times New Roman" w:cs="Times New Roman"/>
          <w:i/>
          <w:iCs/>
        </w:rPr>
        <w:t xml:space="preserve">Social Workers Affecting Social Policy: An International Perspective on Policy Practice.  </w:t>
      </w:r>
      <w:r w:rsidRPr="007004EF">
        <w:rPr>
          <w:rFonts w:ascii="Times New Roman" w:hAnsi="Times New Roman" w:cs="Times New Roman"/>
        </w:rPr>
        <w:t>Bristol: The Policy Press.</w:t>
      </w:r>
    </w:p>
    <w:p w14:paraId="76402D06" w14:textId="3428FFDB" w:rsidR="00A7543D" w:rsidRPr="007004EF" w:rsidRDefault="00A7543D" w:rsidP="00FA4C1D">
      <w:pPr>
        <w:adjustRightInd w:val="0"/>
        <w:snapToGrid w:val="0"/>
        <w:spacing w:line="480" w:lineRule="auto"/>
        <w:ind w:left="113" w:hanging="113"/>
        <w:rPr>
          <w:rFonts w:ascii="Times New Roman" w:hAnsi="Times New Roman" w:cs="Times New Roman"/>
        </w:rPr>
      </w:pPr>
      <w:r w:rsidRPr="007004EF">
        <w:rPr>
          <w:rFonts w:ascii="Times New Roman" w:hAnsi="Times New Roman" w:cs="Times New Roman"/>
        </w:rPr>
        <w:t xml:space="preserve">Gorman, E.H. &amp; Sandefur, R.L. (2011).  “Golden Age”, Quiescence, and Revival: How the Sociology of Professions became the study of Knowledge-Based Work.  </w:t>
      </w:r>
      <w:r w:rsidRPr="007004EF">
        <w:rPr>
          <w:rFonts w:ascii="Times New Roman" w:hAnsi="Times New Roman" w:cs="Times New Roman"/>
          <w:i/>
        </w:rPr>
        <w:t xml:space="preserve">Work and Occupations, </w:t>
      </w:r>
      <w:r w:rsidRPr="007004EF">
        <w:rPr>
          <w:rFonts w:ascii="Times New Roman" w:hAnsi="Times New Roman" w:cs="Times New Roman"/>
        </w:rPr>
        <w:t>38(3), 275-302.</w:t>
      </w:r>
    </w:p>
    <w:p w14:paraId="79E63861" w14:textId="6A5C694A" w:rsidR="00354C55" w:rsidRPr="007004EF" w:rsidRDefault="00354C55" w:rsidP="00FA4C1D">
      <w:pPr>
        <w:adjustRightInd w:val="0"/>
        <w:snapToGrid w:val="0"/>
        <w:spacing w:line="480" w:lineRule="auto"/>
        <w:ind w:left="113" w:hanging="113"/>
        <w:rPr>
          <w:rFonts w:ascii="Times New Roman" w:hAnsi="Times New Roman" w:cs="Times New Roman"/>
        </w:rPr>
      </w:pPr>
      <w:r w:rsidRPr="007004EF">
        <w:rPr>
          <w:rFonts w:ascii="Times New Roman" w:hAnsi="Times New Roman" w:cs="Times New Roman"/>
        </w:rPr>
        <w:t>Healy, L. (2001). </w:t>
      </w:r>
      <w:r w:rsidRPr="007004EF">
        <w:rPr>
          <w:rStyle w:val="Emphasis"/>
          <w:rFonts w:ascii="Times New Roman" w:hAnsi="Times New Roman" w:cs="Times New Roman"/>
        </w:rPr>
        <w:t>International Social Work: Professional Action in an Interdependent World.  </w:t>
      </w:r>
      <w:r w:rsidRPr="007004EF">
        <w:rPr>
          <w:rFonts w:ascii="Times New Roman" w:hAnsi="Times New Roman" w:cs="Times New Roman"/>
        </w:rPr>
        <w:t xml:space="preserve">OUP: New York. </w:t>
      </w:r>
    </w:p>
    <w:p w14:paraId="711ADD01" w14:textId="02315749" w:rsidR="00291432" w:rsidRPr="007004EF" w:rsidRDefault="00291432" w:rsidP="00FA4C1D">
      <w:pPr>
        <w:adjustRightInd w:val="0"/>
        <w:snapToGrid w:val="0"/>
        <w:spacing w:line="480" w:lineRule="auto"/>
        <w:ind w:left="113" w:hanging="113"/>
        <w:rPr>
          <w:rFonts w:ascii="Times New Roman" w:hAnsi="Times New Roman" w:cs="Times New Roman"/>
        </w:rPr>
      </w:pPr>
      <w:r w:rsidRPr="007004EF">
        <w:rPr>
          <w:rFonts w:ascii="Times New Roman" w:hAnsi="Times New Roman" w:cs="Times New Roman"/>
        </w:rPr>
        <w:t xml:space="preserve">Jobling, H., Shaw, I., Jang, I., Czarnecki, S. &amp; Ramatowski, A. (2017).  A case study of applied scholarship: The British Journal of Social Work, 1971-2013.  </w:t>
      </w:r>
      <w:r w:rsidRPr="007004EF">
        <w:rPr>
          <w:rFonts w:ascii="Times New Roman" w:hAnsi="Times New Roman" w:cs="Times New Roman"/>
          <w:i/>
        </w:rPr>
        <w:t xml:space="preserve">The British Journal of Social Work, </w:t>
      </w:r>
      <w:r w:rsidRPr="007004EF">
        <w:rPr>
          <w:rFonts w:ascii="Times New Roman" w:hAnsi="Times New Roman" w:cs="Times New Roman"/>
        </w:rPr>
        <w:t>47(8), 2170-2200.</w:t>
      </w:r>
    </w:p>
    <w:p w14:paraId="089C5B5A" w14:textId="4BFFCDC7" w:rsidR="00923084" w:rsidRPr="007004EF" w:rsidRDefault="00923084" w:rsidP="00FA4C1D">
      <w:pPr>
        <w:adjustRightInd w:val="0"/>
        <w:snapToGrid w:val="0"/>
        <w:spacing w:line="480" w:lineRule="auto"/>
        <w:ind w:left="113" w:hanging="113"/>
        <w:rPr>
          <w:rFonts w:ascii="Times New Roman" w:hAnsi="Times New Roman" w:cs="Times New Roman"/>
        </w:rPr>
      </w:pPr>
      <w:r w:rsidRPr="007004EF">
        <w:rPr>
          <w:rFonts w:ascii="Times New Roman" w:hAnsi="Times New Roman" w:cs="Times New Roman"/>
        </w:rPr>
        <w:t xml:space="preserve">Marston, G. &amp; McDonald, C. (2012).  Getting beyond ‘heroic agency’ in conceptualising social workers as policy actors in the twenty-first century.  </w:t>
      </w:r>
      <w:r w:rsidRPr="007004EF">
        <w:rPr>
          <w:rFonts w:ascii="Times New Roman" w:hAnsi="Times New Roman" w:cs="Times New Roman"/>
          <w:i/>
        </w:rPr>
        <w:t xml:space="preserve">British Journal of Social Work, </w:t>
      </w:r>
      <w:r w:rsidRPr="007004EF">
        <w:rPr>
          <w:rFonts w:ascii="Times New Roman" w:hAnsi="Times New Roman" w:cs="Times New Roman"/>
        </w:rPr>
        <w:t>42(6), 1022-1038.</w:t>
      </w:r>
    </w:p>
    <w:p w14:paraId="42943122" w14:textId="77777777" w:rsidR="008516B7" w:rsidRPr="007004EF" w:rsidRDefault="00A7543D" w:rsidP="00FA4C1D">
      <w:pPr>
        <w:pStyle w:val="pagecontents"/>
        <w:spacing w:before="0" w:beforeAutospacing="0" w:after="120" w:afterAutospacing="0" w:line="480" w:lineRule="auto"/>
        <w:ind w:left="113" w:hanging="113"/>
        <w:rPr>
          <w:rFonts w:ascii="Times New Roman" w:hAnsi="Times New Roman"/>
          <w:color w:val="auto"/>
          <w:sz w:val="24"/>
          <w:szCs w:val="24"/>
        </w:rPr>
      </w:pPr>
      <w:r w:rsidRPr="007004EF">
        <w:rPr>
          <w:rFonts w:ascii="Times New Roman" w:hAnsi="Times New Roman"/>
          <w:color w:val="auto"/>
          <w:sz w:val="24"/>
          <w:szCs w:val="24"/>
        </w:rPr>
        <w:t xml:space="preserve">Merton, R. (1972). Insiders and outsiders: a chapter in the sociology of knowledge.  </w:t>
      </w:r>
      <w:r w:rsidRPr="007004EF">
        <w:rPr>
          <w:rFonts w:ascii="Times New Roman" w:hAnsi="Times New Roman"/>
          <w:i/>
          <w:color w:val="auto"/>
          <w:sz w:val="24"/>
          <w:szCs w:val="24"/>
        </w:rPr>
        <w:t xml:space="preserve">American Journal of Sociology, </w:t>
      </w:r>
      <w:r w:rsidRPr="007004EF">
        <w:rPr>
          <w:rFonts w:ascii="Times New Roman" w:hAnsi="Times New Roman"/>
          <w:color w:val="auto"/>
          <w:sz w:val="24"/>
          <w:szCs w:val="24"/>
        </w:rPr>
        <w:t>78(1), 9-47.</w:t>
      </w:r>
    </w:p>
    <w:p w14:paraId="3AC8D982" w14:textId="649EFE71" w:rsidR="00923084" w:rsidRPr="007004EF" w:rsidRDefault="00923084" w:rsidP="00FA4C1D">
      <w:pPr>
        <w:pStyle w:val="pagecontents"/>
        <w:spacing w:before="0" w:beforeAutospacing="0" w:after="120" w:afterAutospacing="0" w:line="480" w:lineRule="auto"/>
        <w:ind w:left="113" w:hanging="113"/>
        <w:rPr>
          <w:rFonts w:ascii="Times New Roman" w:hAnsi="Times New Roman"/>
          <w:i/>
          <w:color w:val="auto"/>
          <w:sz w:val="24"/>
          <w:szCs w:val="24"/>
        </w:rPr>
      </w:pPr>
      <w:r w:rsidRPr="007004EF">
        <w:rPr>
          <w:rFonts w:ascii="Times New Roman" w:hAnsi="Times New Roman"/>
          <w:color w:val="auto"/>
          <w:sz w:val="24"/>
          <w:szCs w:val="24"/>
        </w:rPr>
        <w:t xml:space="preserve">Roche, S. &amp; Flynn, C. (2018).  Geographical inequities in social work research: a snapshot of research publications from the global South.  </w:t>
      </w:r>
      <w:r w:rsidR="00354C55" w:rsidRPr="007004EF">
        <w:rPr>
          <w:rFonts w:ascii="Times New Roman" w:hAnsi="Times New Roman"/>
          <w:i/>
          <w:color w:val="auto"/>
          <w:sz w:val="24"/>
          <w:szCs w:val="24"/>
        </w:rPr>
        <w:t>International Social Work.</w:t>
      </w:r>
    </w:p>
    <w:p w14:paraId="463DD3BD" w14:textId="77777777" w:rsidR="00824D3D" w:rsidRPr="007004EF" w:rsidRDefault="00A7543D" w:rsidP="00FA4C1D">
      <w:pPr>
        <w:pStyle w:val="pagecontents"/>
        <w:spacing w:before="0" w:beforeAutospacing="0" w:after="120" w:afterAutospacing="0" w:line="480" w:lineRule="auto"/>
        <w:ind w:left="113" w:hanging="113"/>
        <w:rPr>
          <w:rFonts w:ascii="Times New Roman" w:hAnsi="Times New Roman"/>
          <w:color w:val="auto"/>
          <w:sz w:val="24"/>
          <w:szCs w:val="24"/>
        </w:rPr>
      </w:pPr>
      <w:r w:rsidRPr="007004EF">
        <w:rPr>
          <w:rFonts w:ascii="Times New Roman" w:hAnsi="Times New Roman"/>
          <w:color w:val="auto"/>
          <w:sz w:val="24"/>
          <w:szCs w:val="24"/>
        </w:rPr>
        <w:t xml:space="preserve">Schwandt, T. (1997).  Evaluation </w:t>
      </w:r>
      <w:r w:rsidR="00824D3D" w:rsidRPr="007004EF">
        <w:rPr>
          <w:rFonts w:ascii="Times New Roman" w:hAnsi="Times New Roman"/>
          <w:color w:val="auto"/>
          <w:sz w:val="24"/>
          <w:szCs w:val="24"/>
        </w:rPr>
        <w:t>a</w:t>
      </w:r>
      <w:r w:rsidRPr="007004EF">
        <w:rPr>
          <w:rFonts w:ascii="Times New Roman" w:hAnsi="Times New Roman"/>
          <w:color w:val="auto"/>
          <w:sz w:val="24"/>
          <w:szCs w:val="24"/>
        </w:rPr>
        <w:t>s practical hermeneutics</w:t>
      </w:r>
      <w:r w:rsidR="00824D3D" w:rsidRPr="007004EF">
        <w:rPr>
          <w:rFonts w:ascii="Times New Roman" w:hAnsi="Times New Roman"/>
          <w:color w:val="auto"/>
          <w:sz w:val="24"/>
          <w:szCs w:val="24"/>
        </w:rPr>
        <w:t xml:space="preserve">.  </w:t>
      </w:r>
      <w:r w:rsidR="00824D3D" w:rsidRPr="007004EF">
        <w:rPr>
          <w:rFonts w:ascii="Times New Roman" w:hAnsi="Times New Roman"/>
          <w:i/>
          <w:color w:val="auto"/>
          <w:sz w:val="24"/>
          <w:szCs w:val="24"/>
        </w:rPr>
        <w:t xml:space="preserve">Evaluation, </w:t>
      </w:r>
      <w:r w:rsidR="00824D3D" w:rsidRPr="007004EF">
        <w:rPr>
          <w:rFonts w:ascii="Times New Roman" w:hAnsi="Times New Roman"/>
          <w:color w:val="auto"/>
          <w:sz w:val="24"/>
          <w:szCs w:val="24"/>
        </w:rPr>
        <w:t>31(1), 69-83.</w:t>
      </w:r>
    </w:p>
    <w:p w14:paraId="48C384F3" w14:textId="49964E17" w:rsidR="00291432" w:rsidRPr="007004EF" w:rsidRDefault="00291432" w:rsidP="00FA4C1D">
      <w:pPr>
        <w:pStyle w:val="pagecontents"/>
        <w:spacing w:before="0" w:beforeAutospacing="0" w:after="120" w:afterAutospacing="0" w:line="480" w:lineRule="auto"/>
        <w:ind w:left="113" w:hanging="113"/>
        <w:rPr>
          <w:rStyle w:val="cls-response"/>
          <w:rFonts w:ascii="Times New Roman" w:hAnsi="Times New Roman"/>
          <w:color w:val="auto"/>
        </w:rPr>
      </w:pPr>
      <w:r w:rsidRPr="007004EF">
        <w:rPr>
          <w:rFonts w:ascii="Times New Roman" w:hAnsi="Times New Roman"/>
          <w:color w:val="auto"/>
          <w:sz w:val="24"/>
          <w:szCs w:val="24"/>
        </w:rPr>
        <w:t>Sh</w:t>
      </w:r>
      <w:r w:rsidR="00540F6F" w:rsidRPr="007004EF">
        <w:rPr>
          <w:rFonts w:ascii="Times New Roman" w:hAnsi="Times New Roman"/>
          <w:color w:val="auto"/>
          <w:sz w:val="24"/>
          <w:szCs w:val="24"/>
        </w:rPr>
        <w:t>aw, I. (2019</w:t>
      </w:r>
      <w:r w:rsidRPr="007004EF">
        <w:rPr>
          <w:rFonts w:ascii="Times New Roman" w:hAnsi="Times New Roman"/>
          <w:color w:val="auto"/>
          <w:sz w:val="24"/>
          <w:szCs w:val="24"/>
        </w:rPr>
        <w:t xml:space="preserve">).  The craft of journal practice.  </w:t>
      </w:r>
      <w:r w:rsidR="00540F6F" w:rsidRPr="007004EF">
        <w:rPr>
          <w:rFonts w:ascii="Times New Roman" w:hAnsi="Times New Roman"/>
          <w:i/>
          <w:color w:val="auto"/>
          <w:sz w:val="24"/>
          <w:szCs w:val="24"/>
        </w:rPr>
        <w:t xml:space="preserve">Qualitative Social Work.  </w:t>
      </w:r>
      <w:r w:rsidR="00540F6F" w:rsidRPr="007004EF">
        <w:rPr>
          <w:rFonts w:ascii="Times New Roman" w:hAnsi="Times New Roman"/>
          <w:color w:val="auto"/>
          <w:sz w:val="24"/>
          <w:szCs w:val="24"/>
        </w:rPr>
        <w:t>18(2), 194-211.</w:t>
      </w:r>
    </w:p>
    <w:p w14:paraId="752A4867" w14:textId="79C6554E" w:rsidR="00291432" w:rsidRPr="007004EF" w:rsidRDefault="00291432" w:rsidP="00FA4C1D">
      <w:pPr>
        <w:pStyle w:val="pagecontents"/>
        <w:spacing w:before="0" w:beforeAutospacing="0" w:after="120" w:afterAutospacing="0" w:line="480" w:lineRule="auto"/>
        <w:ind w:left="113" w:hanging="113"/>
        <w:rPr>
          <w:rFonts w:ascii="Times New Roman" w:hAnsi="Times New Roman"/>
          <w:color w:val="auto"/>
          <w:sz w:val="24"/>
          <w:szCs w:val="24"/>
        </w:rPr>
      </w:pPr>
      <w:r w:rsidRPr="007004EF">
        <w:rPr>
          <w:rFonts w:ascii="Times New Roman" w:hAnsi="Times New Roman"/>
          <w:color w:val="auto"/>
          <w:sz w:val="24"/>
          <w:szCs w:val="24"/>
        </w:rPr>
        <w:t xml:space="preserve">Shaw, I. and Norton, M. (2007). </w:t>
      </w:r>
      <w:r w:rsidRPr="007004EF">
        <w:rPr>
          <w:rFonts w:ascii="Times New Roman" w:hAnsi="Times New Roman"/>
          <w:i/>
          <w:iCs/>
          <w:color w:val="auto"/>
          <w:sz w:val="24"/>
          <w:szCs w:val="24"/>
        </w:rPr>
        <w:t xml:space="preserve">Kinds and Quality of Social Work Research in Higher Education. </w:t>
      </w:r>
      <w:r w:rsidRPr="007004EF">
        <w:rPr>
          <w:rFonts w:ascii="Times New Roman" w:hAnsi="Times New Roman"/>
          <w:color w:val="auto"/>
          <w:sz w:val="24"/>
          <w:szCs w:val="24"/>
        </w:rPr>
        <w:t xml:space="preserve">London: Social Care Institute for Excellence. </w:t>
      </w:r>
    </w:p>
    <w:p w14:paraId="5BD48905" w14:textId="039964A7" w:rsidR="00D628A0" w:rsidRPr="007004EF" w:rsidRDefault="00D628A0" w:rsidP="00FA4C1D">
      <w:pPr>
        <w:pStyle w:val="pagecontents"/>
        <w:spacing w:before="0" w:beforeAutospacing="0" w:after="120" w:afterAutospacing="0" w:line="480" w:lineRule="auto"/>
        <w:ind w:left="113" w:hanging="113"/>
        <w:rPr>
          <w:rFonts w:ascii="Times New Roman" w:hAnsi="Times New Roman"/>
          <w:color w:val="auto"/>
          <w:sz w:val="24"/>
          <w:szCs w:val="24"/>
        </w:rPr>
      </w:pPr>
      <w:r w:rsidRPr="007004EF">
        <w:rPr>
          <w:rFonts w:ascii="Times New Roman" w:hAnsi="Times New Roman"/>
          <w:color w:val="auto"/>
          <w:sz w:val="24"/>
          <w:szCs w:val="24"/>
        </w:rPr>
        <w:t xml:space="preserve">Smith, K.E. &amp; Stewart, E. (2017).  We need to talk about impact: why social policy academics need to engage with the UK’s research impact agenda.  </w:t>
      </w:r>
      <w:r w:rsidRPr="007004EF">
        <w:rPr>
          <w:rFonts w:ascii="Times New Roman" w:hAnsi="Times New Roman"/>
          <w:i/>
          <w:iCs/>
          <w:color w:val="auto"/>
          <w:sz w:val="24"/>
          <w:szCs w:val="24"/>
        </w:rPr>
        <w:t xml:space="preserve">Journal of Social Policy, </w:t>
      </w:r>
      <w:r w:rsidRPr="007004EF">
        <w:rPr>
          <w:rFonts w:ascii="Times New Roman" w:hAnsi="Times New Roman"/>
          <w:color w:val="auto"/>
          <w:sz w:val="24"/>
          <w:szCs w:val="24"/>
        </w:rPr>
        <w:t>46(1), 109-127.</w:t>
      </w:r>
    </w:p>
    <w:p w14:paraId="75A15505" w14:textId="38BA3D75" w:rsidR="00002745" w:rsidRPr="007004EF" w:rsidRDefault="00002745" w:rsidP="00FA4C1D">
      <w:pPr>
        <w:pStyle w:val="pagecontents"/>
        <w:spacing w:before="0" w:beforeAutospacing="0" w:after="120" w:afterAutospacing="0" w:line="480" w:lineRule="auto"/>
        <w:ind w:left="113" w:hanging="113"/>
        <w:rPr>
          <w:rFonts w:ascii="Times New Roman" w:hAnsi="Times New Roman"/>
          <w:i/>
          <w:color w:val="auto"/>
          <w:sz w:val="24"/>
          <w:szCs w:val="24"/>
        </w:rPr>
      </w:pPr>
      <w:r w:rsidRPr="007004EF">
        <w:rPr>
          <w:rFonts w:ascii="Times New Roman" w:hAnsi="Times New Roman"/>
          <w:color w:val="auto"/>
          <w:sz w:val="24"/>
          <w:szCs w:val="24"/>
        </w:rPr>
        <w:t xml:space="preserve">Stevenson, O. (1971). Editorial.  </w:t>
      </w:r>
      <w:r w:rsidRPr="007004EF">
        <w:rPr>
          <w:rFonts w:ascii="Times New Roman" w:hAnsi="Times New Roman"/>
          <w:i/>
          <w:color w:val="auto"/>
          <w:sz w:val="24"/>
          <w:szCs w:val="24"/>
        </w:rPr>
        <w:t>The British Journal of Social Work, 1(1), 1-3.</w:t>
      </w:r>
    </w:p>
    <w:p w14:paraId="556FBAE1" w14:textId="77777777" w:rsidR="00B104FA" w:rsidRPr="007004EF" w:rsidRDefault="00B104FA" w:rsidP="00FA4C1D">
      <w:pPr>
        <w:pStyle w:val="pagecontents"/>
        <w:spacing w:before="0" w:beforeAutospacing="0" w:after="120" w:afterAutospacing="0" w:line="480" w:lineRule="auto"/>
        <w:ind w:left="113" w:hanging="113"/>
        <w:rPr>
          <w:rFonts w:ascii="Times New Roman" w:hAnsi="Times New Roman"/>
          <w:color w:val="auto"/>
          <w:sz w:val="24"/>
          <w:szCs w:val="24"/>
        </w:rPr>
      </w:pPr>
      <w:r w:rsidRPr="007004EF">
        <w:rPr>
          <w:rFonts w:ascii="Times New Roman" w:hAnsi="Times New Roman"/>
          <w:color w:val="auto"/>
          <w:sz w:val="24"/>
          <w:szCs w:val="24"/>
        </w:rPr>
        <w:t xml:space="preserve">Teater, B. (2017).  Social work research and its relevance to practice: “the gap between research and practice continues to be wide”.  </w:t>
      </w:r>
      <w:r w:rsidRPr="007004EF">
        <w:rPr>
          <w:rFonts w:ascii="Times New Roman" w:hAnsi="Times New Roman"/>
          <w:i/>
          <w:iCs/>
          <w:color w:val="auto"/>
          <w:sz w:val="24"/>
          <w:szCs w:val="24"/>
        </w:rPr>
        <w:t xml:space="preserve">Journal of Social Service Research, </w:t>
      </w:r>
      <w:r w:rsidRPr="007004EF">
        <w:rPr>
          <w:rFonts w:ascii="Times New Roman" w:hAnsi="Times New Roman"/>
          <w:color w:val="auto"/>
          <w:sz w:val="24"/>
          <w:szCs w:val="24"/>
        </w:rPr>
        <w:t>43(5), 547-565.</w:t>
      </w:r>
    </w:p>
    <w:p w14:paraId="2A11D33E" w14:textId="79A8A285" w:rsidR="00002745" w:rsidRPr="007004EF" w:rsidRDefault="00002745" w:rsidP="00FA4C1D">
      <w:pPr>
        <w:pStyle w:val="pagecontents"/>
        <w:spacing w:before="0" w:beforeAutospacing="0" w:after="120" w:afterAutospacing="0" w:line="480" w:lineRule="auto"/>
        <w:ind w:left="113" w:hanging="113"/>
        <w:rPr>
          <w:rFonts w:ascii="Times New Roman" w:hAnsi="Times New Roman"/>
          <w:color w:val="auto"/>
          <w:sz w:val="24"/>
          <w:szCs w:val="24"/>
        </w:rPr>
      </w:pPr>
      <w:r w:rsidRPr="007004EF">
        <w:rPr>
          <w:rFonts w:ascii="Times New Roman" w:hAnsi="Times New Roman"/>
          <w:color w:val="auto"/>
          <w:sz w:val="24"/>
          <w:szCs w:val="24"/>
        </w:rPr>
        <w:t xml:space="preserve">Turbett, C. (2014).  </w:t>
      </w:r>
      <w:r w:rsidRPr="007004EF">
        <w:rPr>
          <w:rFonts w:ascii="Times New Roman" w:hAnsi="Times New Roman"/>
          <w:i/>
          <w:color w:val="auto"/>
          <w:sz w:val="24"/>
          <w:szCs w:val="24"/>
        </w:rPr>
        <w:t xml:space="preserve">Doing Radical Social Work.  </w:t>
      </w:r>
      <w:r w:rsidRPr="007004EF">
        <w:rPr>
          <w:rFonts w:ascii="Times New Roman" w:hAnsi="Times New Roman"/>
          <w:color w:val="auto"/>
          <w:sz w:val="24"/>
          <w:szCs w:val="24"/>
        </w:rPr>
        <w:t>London: Palgrave.</w:t>
      </w:r>
    </w:p>
    <w:p w14:paraId="6FBF422A" w14:textId="45514416" w:rsidR="00F64B1C" w:rsidRPr="007004EF" w:rsidRDefault="00923084" w:rsidP="00FA4C1D">
      <w:pPr>
        <w:shd w:val="clear" w:color="auto" w:fill="FFFFFF"/>
        <w:spacing w:line="480" w:lineRule="auto"/>
        <w:ind w:left="113" w:hanging="113"/>
        <w:rPr>
          <w:rFonts w:ascii="Times New Roman" w:hAnsi="Times New Roman" w:cs="Times New Roman"/>
        </w:rPr>
      </w:pPr>
      <w:r w:rsidRPr="007004EF">
        <w:rPr>
          <w:rFonts w:ascii="Times New Roman" w:eastAsia="Times New Roman" w:hAnsi="Times New Roman" w:cs="Times New Roman"/>
          <w:szCs w:val="24"/>
          <w:lang w:val="en"/>
        </w:rPr>
        <w:t xml:space="preserve">Whittington, C. (2012).  Editorial.  </w:t>
      </w:r>
      <w:r w:rsidRPr="007004EF">
        <w:rPr>
          <w:rFonts w:ascii="Times New Roman" w:eastAsia="Times New Roman" w:hAnsi="Times New Roman" w:cs="Times New Roman"/>
          <w:i/>
          <w:szCs w:val="24"/>
          <w:lang w:val="en"/>
        </w:rPr>
        <w:t>British Journal of Social Work</w:t>
      </w:r>
      <w:r w:rsidRPr="007004EF">
        <w:rPr>
          <w:rFonts w:ascii="Times New Roman" w:eastAsia="Times New Roman" w:hAnsi="Times New Roman" w:cs="Times New Roman"/>
          <w:szCs w:val="24"/>
          <w:lang w:val="en"/>
        </w:rPr>
        <w:t>, 42(2), 201-207.</w:t>
      </w:r>
      <w:r w:rsidR="00C700EC" w:rsidRPr="007004EF">
        <w:rPr>
          <w:rFonts w:ascii="Times New Roman" w:hAnsi="Times New Roman" w:cs="Times New Roman"/>
          <w:sz w:val="23"/>
          <w:szCs w:val="23"/>
        </w:rPr>
        <w:t xml:space="preserve"> </w:t>
      </w:r>
    </w:p>
    <w:sectPr w:rsidR="00F64B1C" w:rsidRPr="007004E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6DF5A" w14:textId="77777777" w:rsidR="002D208C" w:rsidRDefault="002D208C" w:rsidP="008D0EA1">
      <w:pPr>
        <w:spacing w:after="0"/>
      </w:pPr>
      <w:r>
        <w:separator/>
      </w:r>
    </w:p>
  </w:endnote>
  <w:endnote w:type="continuationSeparator" w:id="0">
    <w:p w14:paraId="6B8C61A7" w14:textId="77777777" w:rsidR="002D208C" w:rsidRDefault="002D208C" w:rsidP="008D0EA1">
      <w:pPr>
        <w:spacing w:after="0"/>
      </w:pPr>
      <w:r>
        <w:continuationSeparator/>
      </w:r>
    </w:p>
  </w:endnote>
  <w:endnote w:id="1">
    <w:p w14:paraId="040B4181" w14:textId="359E0AD6" w:rsidR="0097401E" w:rsidRPr="00D34CF5" w:rsidRDefault="0097401E" w:rsidP="00724866">
      <w:pPr>
        <w:pStyle w:val="EndnoteText"/>
        <w:rPr>
          <w:rFonts w:ascii="Times New Roman" w:hAnsi="Times New Roman" w:cs="Times New Roman"/>
        </w:rPr>
      </w:pPr>
      <w:r w:rsidRPr="000B07FA">
        <w:rPr>
          <w:rStyle w:val="EndnoteReference"/>
          <w:rFonts w:ascii="Times New Roman" w:hAnsi="Times New Roman" w:cs="Times New Roman"/>
          <w:sz w:val="22"/>
          <w:szCs w:val="22"/>
        </w:rPr>
        <w:endnoteRef/>
      </w:r>
      <w:r w:rsidRPr="000B07FA">
        <w:rPr>
          <w:rFonts w:ascii="Times New Roman" w:hAnsi="Times New Roman" w:cs="Times New Roman"/>
          <w:sz w:val="22"/>
          <w:szCs w:val="22"/>
        </w:rPr>
        <w:t xml:space="preserve"> </w:t>
      </w:r>
      <w:r w:rsidRPr="00D34CF5">
        <w:rPr>
          <w:rFonts w:ascii="Times New Roman" w:hAnsi="Times New Roman" w:cs="Times New Roman"/>
        </w:rPr>
        <w:t xml:space="preserve">Research for the study commenced in 2013. Transitions in the publishers and the professional association, the research team and editorial tenures each extended the duration of the project. </w:t>
      </w:r>
    </w:p>
  </w:endnote>
  <w:endnote w:id="2">
    <w:p w14:paraId="40A3DF58" w14:textId="77777777" w:rsidR="0097401E" w:rsidRPr="00D34CF5" w:rsidRDefault="0097401E" w:rsidP="00724866">
      <w:pPr>
        <w:pStyle w:val="EndnoteText"/>
        <w:rPr>
          <w:rFonts w:ascii="Times New Roman" w:hAnsi="Times New Roman" w:cs="Times New Roman"/>
        </w:rPr>
      </w:pPr>
      <w:r w:rsidRPr="00D34CF5">
        <w:rPr>
          <w:rStyle w:val="EndnoteReference"/>
          <w:rFonts w:ascii="Times New Roman" w:hAnsi="Times New Roman" w:cs="Times New Roman"/>
        </w:rPr>
        <w:endnoteRef/>
      </w:r>
      <w:r w:rsidRPr="00D34CF5">
        <w:rPr>
          <w:rFonts w:ascii="Times New Roman" w:hAnsi="Times New Roman" w:cs="Times New Roman"/>
        </w:rPr>
        <w:t xml:space="preserve"> The eleven Editorial regimes studied were: 1971-74, 1975-77, 1977-80, 1981-84, 1985-87, 1987-91, 1992-95, 1996-99, 2000-04, 2004-10, 2010-15.</w:t>
      </w:r>
    </w:p>
  </w:endnote>
  <w:endnote w:id="3">
    <w:p w14:paraId="5CA7ACEA" w14:textId="7039007A" w:rsidR="0097401E" w:rsidRPr="00D34CF5" w:rsidRDefault="0097401E">
      <w:pPr>
        <w:pStyle w:val="EndnoteText"/>
        <w:rPr>
          <w:rFonts w:ascii="Times New Roman" w:hAnsi="Times New Roman" w:cs="Times New Roman"/>
        </w:rPr>
      </w:pPr>
      <w:r w:rsidRPr="00D34CF5">
        <w:rPr>
          <w:rStyle w:val="EndnoteReference"/>
          <w:rFonts w:ascii="Times New Roman" w:hAnsi="Times New Roman" w:cs="Times New Roman"/>
        </w:rPr>
        <w:endnoteRef/>
      </w:r>
      <w:r w:rsidRPr="00D34CF5">
        <w:rPr>
          <w:rFonts w:ascii="Times New Roman" w:hAnsi="Times New Roman" w:cs="Times New Roman"/>
        </w:rPr>
        <w:t xml:space="preserve"> The US National Association of Social Workers</w:t>
      </w:r>
    </w:p>
  </w:endnote>
  <w:endnote w:id="4">
    <w:p w14:paraId="1DF8C804" w14:textId="58125125" w:rsidR="0097401E" w:rsidRPr="00D34CF5" w:rsidRDefault="0097401E">
      <w:pPr>
        <w:pStyle w:val="EndnoteText"/>
        <w:rPr>
          <w:rFonts w:ascii="Times New Roman" w:hAnsi="Times New Roman" w:cs="Times New Roman"/>
        </w:rPr>
      </w:pPr>
      <w:r w:rsidRPr="00D34CF5">
        <w:rPr>
          <w:rStyle w:val="EndnoteReference"/>
          <w:rFonts w:ascii="Times New Roman" w:hAnsi="Times New Roman" w:cs="Times New Roman"/>
        </w:rPr>
        <w:endnoteRef/>
      </w:r>
      <w:r w:rsidRPr="00D34CF5">
        <w:rPr>
          <w:rFonts w:ascii="Times New Roman" w:hAnsi="Times New Roman" w:cs="Times New Roman"/>
        </w:rPr>
        <w:t xml:space="preserve">  The analysis of journal content suggested around only 5% of all articles directly focused on the policy, regulatory or inspection communities (Jobling, </w:t>
      </w:r>
      <w:r w:rsidRPr="00D34CF5">
        <w:rPr>
          <w:rFonts w:ascii="Times New Roman" w:hAnsi="Times New Roman" w:cs="Times New Roman"/>
          <w:i/>
          <w:iCs/>
        </w:rPr>
        <w:t xml:space="preserve">et al </w:t>
      </w:r>
      <w:r w:rsidRPr="00D34CF5">
        <w:rPr>
          <w:rFonts w:ascii="Times New Roman" w:hAnsi="Times New Roman" w:cs="Times New Roman"/>
        </w:rPr>
        <w:t>2017: 2178).</w:t>
      </w:r>
    </w:p>
  </w:endnote>
  <w:endnote w:id="5">
    <w:p w14:paraId="38ECE568" w14:textId="5E528445" w:rsidR="0097401E" w:rsidRDefault="0097401E">
      <w:pPr>
        <w:pStyle w:val="EndnoteText"/>
      </w:pPr>
      <w:r w:rsidRPr="00D34CF5">
        <w:rPr>
          <w:rStyle w:val="EndnoteReference"/>
          <w:rFonts w:ascii="Times New Roman" w:hAnsi="Times New Roman" w:cs="Times New Roman"/>
        </w:rPr>
        <w:endnoteRef/>
      </w:r>
      <w:r w:rsidRPr="00D34CF5">
        <w:rPr>
          <w:rFonts w:ascii="Times New Roman" w:hAnsi="Times New Roman" w:cs="Times New Roman"/>
        </w:rPr>
        <w:t xml:space="preserve"> Kindly supplied by the current editors and the publisher of the journal after our study had concluded.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91B8A" w14:textId="77777777" w:rsidR="002D208C" w:rsidRDefault="002D208C" w:rsidP="008D0EA1">
      <w:pPr>
        <w:spacing w:after="0"/>
      </w:pPr>
      <w:r>
        <w:separator/>
      </w:r>
    </w:p>
  </w:footnote>
  <w:footnote w:type="continuationSeparator" w:id="0">
    <w:p w14:paraId="28FD475B" w14:textId="77777777" w:rsidR="002D208C" w:rsidRDefault="002D208C" w:rsidP="008D0E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964063"/>
      <w:docPartObj>
        <w:docPartGallery w:val="Page Numbers (Top of Page)"/>
        <w:docPartUnique/>
      </w:docPartObj>
    </w:sdtPr>
    <w:sdtEndPr>
      <w:rPr>
        <w:noProof/>
      </w:rPr>
    </w:sdtEndPr>
    <w:sdtContent>
      <w:p w14:paraId="370A7766" w14:textId="039DD43B" w:rsidR="0097401E" w:rsidRDefault="0097401E">
        <w:pPr>
          <w:pStyle w:val="Header"/>
          <w:jc w:val="right"/>
        </w:pPr>
        <w:r>
          <w:fldChar w:fldCharType="begin"/>
        </w:r>
        <w:r>
          <w:instrText xml:space="preserve"> PAGE   \* MERGEFORMAT </w:instrText>
        </w:r>
        <w:r>
          <w:fldChar w:fldCharType="separate"/>
        </w:r>
        <w:r w:rsidR="00AE1C5C">
          <w:rPr>
            <w:noProof/>
          </w:rPr>
          <w:t>24</w:t>
        </w:r>
        <w:r>
          <w:rPr>
            <w:noProof/>
          </w:rPr>
          <w:fldChar w:fldCharType="end"/>
        </w:r>
      </w:p>
    </w:sdtContent>
  </w:sdt>
  <w:p w14:paraId="39D5D84E" w14:textId="77777777" w:rsidR="0097401E" w:rsidRDefault="00974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EFC"/>
    <w:multiLevelType w:val="hybridMultilevel"/>
    <w:tmpl w:val="2040A880"/>
    <w:lvl w:ilvl="0" w:tplc="9B8608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E2B5F"/>
    <w:multiLevelType w:val="hybridMultilevel"/>
    <w:tmpl w:val="49E08E40"/>
    <w:lvl w:ilvl="0" w:tplc="9B8608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A2B16"/>
    <w:multiLevelType w:val="hybridMultilevel"/>
    <w:tmpl w:val="6DB4E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9466D1"/>
    <w:multiLevelType w:val="hybridMultilevel"/>
    <w:tmpl w:val="76B21940"/>
    <w:lvl w:ilvl="0" w:tplc="9B8608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BE071F"/>
    <w:multiLevelType w:val="multilevel"/>
    <w:tmpl w:val="C212A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06507CA"/>
    <w:multiLevelType w:val="hybridMultilevel"/>
    <w:tmpl w:val="1F30C32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522D57A3"/>
    <w:multiLevelType w:val="multilevel"/>
    <w:tmpl w:val="7E949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16360D"/>
    <w:multiLevelType w:val="hybridMultilevel"/>
    <w:tmpl w:val="C4DCE8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F2"/>
    <w:rsid w:val="00001FBA"/>
    <w:rsid w:val="00002745"/>
    <w:rsid w:val="00012EE7"/>
    <w:rsid w:val="00014BBD"/>
    <w:rsid w:val="00014EA4"/>
    <w:rsid w:val="00014F28"/>
    <w:rsid w:val="00016896"/>
    <w:rsid w:val="000222C8"/>
    <w:rsid w:val="000232D9"/>
    <w:rsid w:val="0002494C"/>
    <w:rsid w:val="00027F64"/>
    <w:rsid w:val="00041FD2"/>
    <w:rsid w:val="00047999"/>
    <w:rsid w:val="00050D12"/>
    <w:rsid w:val="00050D5E"/>
    <w:rsid w:val="000537B6"/>
    <w:rsid w:val="000617EA"/>
    <w:rsid w:val="00065FC7"/>
    <w:rsid w:val="0007369F"/>
    <w:rsid w:val="00084282"/>
    <w:rsid w:val="000847EF"/>
    <w:rsid w:val="00091D6D"/>
    <w:rsid w:val="000968C6"/>
    <w:rsid w:val="000975EA"/>
    <w:rsid w:val="000A64C1"/>
    <w:rsid w:val="000B07FA"/>
    <w:rsid w:val="000B576E"/>
    <w:rsid w:val="000B7A60"/>
    <w:rsid w:val="000C109F"/>
    <w:rsid w:val="000C25FA"/>
    <w:rsid w:val="000C4FA9"/>
    <w:rsid w:val="000C578A"/>
    <w:rsid w:val="000C68E9"/>
    <w:rsid w:val="000C6DAB"/>
    <w:rsid w:val="000E4895"/>
    <w:rsid w:val="000E5F7B"/>
    <w:rsid w:val="000F21B2"/>
    <w:rsid w:val="001077DD"/>
    <w:rsid w:val="00112A90"/>
    <w:rsid w:val="00116909"/>
    <w:rsid w:val="001268BC"/>
    <w:rsid w:val="0013275C"/>
    <w:rsid w:val="00133C92"/>
    <w:rsid w:val="00140B76"/>
    <w:rsid w:val="001432EE"/>
    <w:rsid w:val="00146A4A"/>
    <w:rsid w:val="001526C8"/>
    <w:rsid w:val="00160273"/>
    <w:rsid w:val="0016608F"/>
    <w:rsid w:val="001743A5"/>
    <w:rsid w:val="00184E17"/>
    <w:rsid w:val="001903F5"/>
    <w:rsid w:val="0019535B"/>
    <w:rsid w:val="001B3A9A"/>
    <w:rsid w:val="001B46D1"/>
    <w:rsid w:val="001B75DA"/>
    <w:rsid w:val="001C518B"/>
    <w:rsid w:val="001C5E46"/>
    <w:rsid w:val="001C6961"/>
    <w:rsid w:val="001D56A2"/>
    <w:rsid w:val="001D6CEF"/>
    <w:rsid w:val="001E1252"/>
    <w:rsid w:val="001E1FA9"/>
    <w:rsid w:val="001E45A7"/>
    <w:rsid w:val="001F09AF"/>
    <w:rsid w:val="001F499D"/>
    <w:rsid w:val="001F5D32"/>
    <w:rsid w:val="001F7A58"/>
    <w:rsid w:val="00225A45"/>
    <w:rsid w:val="00242534"/>
    <w:rsid w:val="0024608C"/>
    <w:rsid w:val="0024799C"/>
    <w:rsid w:val="00251F6F"/>
    <w:rsid w:val="00252D2A"/>
    <w:rsid w:val="002572C4"/>
    <w:rsid w:val="00264AF5"/>
    <w:rsid w:val="002652C1"/>
    <w:rsid w:val="00267017"/>
    <w:rsid w:val="00267941"/>
    <w:rsid w:val="0028051C"/>
    <w:rsid w:val="00282CA1"/>
    <w:rsid w:val="00291432"/>
    <w:rsid w:val="002A16DF"/>
    <w:rsid w:val="002A3FC7"/>
    <w:rsid w:val="002B3B56"/>
    <w:rsid w:val="002B52FD"/>
    <w:rsid w:val="002C1757"/>
    <w:rsid w:val="002D208C"/>
    <w:rsid w:val="002D6B55"/>
    <w:rsid w:val="002E3B65"/>
    <w:rsid w:val="002E527A"/>
    <w:rsid w:val="002F0426"/>
    <w:rsid w:val="002F232D"/>
    <w:rsid w:val="002F6AA8"/>
    <w:rsid w:val="00303BE3"/>
    <w:rsid w:val="003048C2"/>
    <w:rsid w:val="00305DD7"/>
    <w:rsid w:val="00320EDB"/>
    <w:rsid w:val="00321978"/>
    <w:rsid w:val="003243CC"/>
    <w:rsid w:val="003358D3"/>
    <w:rsid w:val="00337E01"/>
    <w:rsid w:val="003435E8"/>
    <w:rsid w:val="00345993"/>
    <w:rsid w:val="00346C2D"/>
    <w:rsid w:val="0035031F"/>
    <w:rsid w:val="00353ED6"/>
    <w:rsid w:val="00354C55"/>
    <w:rsid w:val="0035642D"/>
    <w:rsid w:val="0036269D"/>
    <w:rsid w:val="003631B9"/>
    <w:rsid w:val="003663AB"/>
    <w:rsid w:val="00370ECA"/>
    <w:rsid w:val="00375844"/>
    <w:rsid w:val="003827B5"/>
    <w:rsid w:val="00387AE4"/>
    <w:rsid w:val="003A5998"/>
    <w:rsid w:val="003B2208"/>
    <w:rsid w:val="003B28F8"/>
    <w:rsid w:val="003B37DD"/>
    <w:rsid w:val="003C58D1"/>
    <w:rsid w:val="003C6CD7"/>
    <w:rsid w:val="003C7944"/>
    <w:rsid w:val="003D4716"/>
    <w:rsid w:val="003D68F1"/>
    <w:rsid w:val="003D7182"/>
    <w:rsid w:val="003E1530"/>
    <w:rsid w:val="003E29FC"/>
    <w:rsid w:val="003E2B75"/>
    <w:rsid w:val="003E2F51"/>
    <w:rsid w:val="003F1DEC"/>
    <w:rsid w:val="003F6387"/>
    <w:rsid w:val="00406852"/>
    <w:rsid w:val="004076C2"/>
    <w:rsid w:val="00412EDD"/>
    <w:rsid w:val="004165AC"/>
    <w:rsid w:val="0042212A"/>
    <w:rsid w:val="004243FD"/>
    <w:rsid w:val="0042511D"/>
    <w:rsid w:val="00450FB4"/>
    <w:rsid w:val="00456626"/>
    <w:rsid w:val="00461F93"/>
    <w:rsid w:val="00462DCE"/>
    <w:rsid w:val="0046759E"/>
    <w:rsid w:val="00467F64"/>
    <w:rsid w:val="00470B8B"/>
    <w:rsid w:val="00471A6F"/>
    <w:rsid w:val="00475079"/>
    <w:rsid w:val="00484E5B"/>
    <w:rsid w:val="00487935"/>
    <w:rsid w:val="00490750"/>
    <w:rsid w:val="00492FD3"/>
    <w:rsid w:val="004B16D6"/>
    <w:rsid w:val="004B7253"/>
    <w:rsid w:val="004B7B34"/>
    <w:rsid w:val="004C6224"/>
    <w:rsid w:val="004D08B0"/>
    <w:rsid w:val="004D6C4C"/>
    <w:rsid w:val="004E22D4"/>
    <w:rsid w:val="004F3CDE"/>
    <w:rsid w:val="00501738"/>
    <w:rsid w:val="00516EF3"/>
    <w:rsid w:val="00517AFD"/>
    <w:rsid w:val="005307F0"/>
    <w:rsid w:val="0053204D"/>
    <w:rsid w:val="00532B8F"/>
    <w:rsid w:val="005350F6"/>
    <w:rsid w:val="00540F6F"/>
    <w:rsid w:val="00541658"/>
    <w:rsid w:val="00544F34"/>
    <w:rsid w:val="00550CF1"/>
    <w:rsid w:val="00551441"/>
    <w:rsid w:val="005548CC"/>
    <w:rsid w:val="00566FF6"/>
    <w:rsid w:val="00567DDA"/>
    <w:rsid w:val="00570FD5"/>
    <w:rsid w:val="00573CA3"/>
    <w:rsid w:val="00584594"/>
    <w:rsid w:val="00587181"/>
    <w:rsid w:val="00592A9E"/>
    <w:rsid w:val="00593FA8"/>
    <w:rsid w:val="00597CC4"/>
    <w:rsid w:val="005A005C"/>
    <w:rsid w:val="005A0F4C"/>
    <w:rsid w:val="005A145D"/>
    <w:rsid w:val="005A59D3"/>
    <w:rsid w:val="005A605A"/>
    <w:rsid w:val="005B3261"/>
    <w:rsid w:val="005B7558"/>
    <w:rsid w:val="005D10F5"/>
    <w:rsid w:val="005E20B7"/>
    <w:rsid w:val="005F223D"/>
    <w:rsid w:val="0060183E"/>
    <w:rsid w:val="00605068"/>
    <w:rsid w:val="00605126"/>
    <w:rsid w:val="00606A6D"/>
    <w:rsid w:val="006151B7"/>
    <w:rsid w:val="006154D4"/>
    <w:rsid w:val="006213A4"/>
    <w:rsid w:val="00622260"/>
    <w:rsid w:val="006241E7"/>
    <w:rsid w:val="00627E32"/>
    <w:rsid w:val="00642B50"/>
    <w:rsid w:val="00647FCA"/>
    <w:rsid w:val="00653EDD"/>
    <w:rsid w:val="00660501"/>
    <w:rsid w:val="0066629E"/>
    <w:rsid w:val="00666452"/>
    <w:rsid w:val="00667859"/>
    <w:rsid w:val="00681332"/>
    <w:rsid w:val="00682FB0"/>
    <w:rsid w:val="00692557"/>
    <w:rsid w:val="006927A2"/>
    <w:rsid w:val="00694ADE"/>
    <w:rsid w:val="0069514E"/>
    <w:rsid w:val="00695DC5"/>
    <w:rsid w:val="00696AA6"/>
    <w:rsid w:val="006A0CAF"/>
    <w:rsid w:val="006A2203"/>
    <w:rsid w:val="006A7B75"/>
    <w:rsid w:val="006B0B9C"/>
    <w:rsid w:val="006B17E4"/>
    <w:rsid w:val="006B3323"/>
    <w:rsid w:val="006B39C1"/>
    <w:rsid w:val="006C2C1A"/>
    <w:rsid w:val="006D2AFE"/>
    <w:rsid w:val="006D6F27"/>
    <w:rsid w:val="006E771B"/>
    <w:rsid w:val="006E7D79"/>
    <w:rsid w:val="006F2637"/>
    <w:rsid w:val="006F2885"/>
    <w:rsid w:val="006F3A32"/>
    <w:rsid w:val="006F4972"/>
    <w:rsid w:val="007004EF"/>
    <w:rsid w:val="007005E4"/>
    <w:rsid w:val="007035CD"/>
    <w:rsid w:val="007042F3"/>
    <w:rsid w:val="00714E89"/>
    <w:rsid w:val="0072008A"/>
    <w:rsid w:val="00722BFC"/>
    <w:rsid w:val="00724866"/>
    <w:rsid w:val="00747537"/>
    <w:rsid w:val="00747EB5"/>
    <w:rsid w:val="007620D9"/>
    <w:rsid w:val="007631F0"/>
    <w:rsid w:val="007635D2"/>
    <w:rsid w:val="007664A4"/>
    <w:rsid w:val="00766934"/>
    <w:rsid w:val="007679F6"/>
    <w:rsid w:val="00780DC2"/>
    <w:rsid w:val="00784B14"/>
    <w:rsid w:val="00784F37"/>
    <w:rsid w:val="00786DFE"/>
    <w:rsid w:val="00786E08"/>
    <w:rsid w:val="007904E7"/>
    <w:rsid w:val="00797B25"/>
    <w:rsid w:val="007A3790"/>
    <w:rsid w:val="007B0C9F"/>
    <w:rsid w:val="007B3F9F"/>
    <w:rsid w:val="007B5609"/>
    <w:rsid w:val="007B5701"/>
    <w:rsid w:val="007C1A7D"/>
    <w:rsid w:val="007C3169"/>
    <w:rsid w:val="007C476F"/>
    <w:rsid w:val="007D212A"/>
    <w:rsid w:val="007F113A"/>
    <w:rsid w:val="007F3449"/>
    <w:rsid w:val="007F4B26"/>
    <w:rsid w:val="00800099"/>
    <w:rsid w:val="008036CC"/>
    <w:rsid w:val="00807D0D"/>
    <w:rsid w:val="008158FC"/>
    <w:rsid w:val="008213D9"/>
    <w:rsid w:val="00824D3D"/>
    <w:rsid w:val="0082617E"/>
    <w:rsid w:val="00830EC5"/>
    <w:rsid w:val="00835335"/>
    <w:rsid w:val="0084241C"/>
    <w:rsid w:val="00846233"/>
    <w:rsid w:val="008516B7"/>
    <w:rsid w:val="00853BDF"/>
    <w:rsid w:val="00854951"/>
    <w:rsid w:val="00856AEC"/>
    <w:rsid w:val="0086441E"/>
    <w:rsid w:val="00865A9C"/>
    <w:rsid w:val="008701A1"/>
    <w:rsid w:val="00871A5F"/>
    <w:rsid w:val="0088026B"/>
    <w:rsid w:val="008802C7"/>
    <w:rsid w:val="00883CE0"/>
    <w:rsid w:val="00887B62"/>
    <w:rsid w:val="008910EC"/>
    <w:rsid w:val="00895BED"/>
    <w:rsid w:val="00897043"/>
    <w:rsid w:val="008C6724"/>
    <w:rsid w:val="008D0EA1"/>
    <w:rsid w:val="008D1327"/>
    <w:rsid w:val="008E11A5"/>
    <w:rsid w:val="008E19BC"/>
    <w:rsid w:val="008F381D"/>
    <w:rsid w:val="00903D5C"/>
    <w:rsid w:val="00904F52"/>
    <w:rsid w:val="00907921"/>
    <w:rsid w:val="00910156"/>
    <w:rsid w:val="00917972"/>
    <w:rsid w:val="009209A4"/>
    <w:rsid w:val="00923084"/>
    <w:rsid w:val="00923EAB"/>
    <w:rsid w:val="00930E69"/>
    <w:rsid w:val="0093337F"/>
    <w:rsid w:val="00935298"/>
    <w:rsid w:val="00941D5F"/>
    <w:rsid w:val="00947078"/>
    <w:rsid w:val="00950EE9"/>
    <w:rsid w:val="00951D6D"/>
    <w:rsid w:val="00957BA5"/>
    <w:rsid w:val="00963ABF"/>
    <w:rsid w:val="00970479"/>
    <w:rsid w:val="00970DE0"/>
    <w:rsid w:val="0097401E"/>
    <w:rsid w:val="00974919"/>
    <w:rsid w:val="009772C1"/>
    <w:rsid w:val="00977523"/>
    <w:rsid w:val="009820BC"/>
    <w:rsid w:val="00985B1A"/>
    <w:rsid w:val="00995A12"/>
    <w:rsid w:val="009A7299"/>
    <w:rsid w:val="009B20B7"/>
    <w:rsid w:val="009B26EA"/>
    <w:rsid w:val="009B3B87"/>
    <w:rsid w:val="009C0AD1"/>
    <w:rsid w:val="009D2D0B"/>
    <w:rsid w:val="009D39E4"/>
    <w:rsid w:val="009E0412"/>
    <w:rsid w:val="009E450B"/>
    <w:rsid w:val="009E59CB"/>
    <w:rsid w:val="009E7708"/>
    <w:rsid w:val="009F63B6"/>
    <w:rsid w:val="00A02F68"/>
    <w:rsid w:val="00A05425"/>
    <w:rsid w:val="00A07C9C"/>
    <w:rsid w:val="00A111D0"/>
    <w:rsid w:val="00A15AA9"/>
    <w:rsid w:val="00A17056"/>
    <w:rsid w:val="00A2433A"/>
    <w:rsid w:val="00A3305E"/>
    <w:rsid w:val="00A4192F"/>
    <w:rsid w:val="00A4740E"/>
    <w:rsid w:val="00A52E5B"/>
    <w:rsid w:val="00A563B6"/>
    <w:rsid w:val="00A5743E"/>
    <w:rsid w:val="00A7543D"/>
    <w:rsid w:val="00A82415"/>
    <w:rsid w:val="00A85781"/>
    <w:rsid w:val="00A85C54"/>
    <w:rsid w:val="00A86A71"/>
    <w:rsid w:val="00A87E81"/>
    <w:rsid w:val="00AA2925"/>
    <w:rsid w:val="00AC16D2"/>
    <w:rsid w:val="00AC3770"/>
    <w:rsid w:val="00AC597D"/>
    <w:rsid w:val="00AD06FF"/>
    <w:rsid w:val="00AD7AD5"/>
    <w:rsid w:val="00AE1C5C"/>
    <w:rsid w:val="00AE2445"/>
    <w:rsid w:val="00AE583C"/>
    <w:rsid w:val="00AF208E"/>
    <w:rsid w:val="00B008FC"/>
    <w:rsid w:val="00B00E79"/>
    <w:rsid w:val="00B02A55"/>
    <w:rsid w:val="00B06441"/>
    <w:rsid w:val="00B07AF9"/>
    <w:rsid w:val="00B07D14"/>
    <w:rsid w:val="00B104FA"/>
    <w:rsid w:val="00B12057"/>
    <w:rsid w:val="00B21C77"/>
    <w:rsid w:val="00B2244C"/>
    <w:rsid w:val="00B227DE"/>
    <w:rsid w:val="00B23BB8"/>
    <w:rsid w:val="00B30C9D"/>
    <w:rsid w:val="00B312E3"/>
    <w:rsid w:val="00B31F8A"/>
    <w:rsid w:val="00B347E1"/>
    <w:rsid w:val="00B5496F"/>
    <w:rsid w:val="00B56966"/>
    <w:rsid w:val="00B6076D"/>
    <w:rsid w:val="00B61AE7"/>
    <w:rsid w:val="00B71636"/>
    <w:rsid w:val="00B71FB2"/>
    <w:rsid w:val="00B73F24"/>
    <w:rsid w:val="00B777F8"/>
    <w:rsid w:val="00B84A73"/>
    <w:rsid w:val="00B86F1E"/>
    <w:rsid w:val="00B93F03"/>
    <w:rsid w:val="00B97790"/>
    <w:rsid w:val="00B978DA"/>
    <w:rsid w:val="00BA0F3A"/>
    <w:rsid w:val="00BA2008"/>
    <w:rsid w:val="00BA3F38"/>
    <w:rsid w:val="00BA6E9C"/>
    <w:rsid w:val="00BB3CB4"/>
    <w:rsid w:val="00BB6802"/>
    <w:rsid w:val="00BB7D10"/>
    <w:rsid w:val="00BE09A2"/>
    <w:rsid w:val="00BF12BC"/>
    <w:rsid w:val="00BF357F"/>
    <w:rsid w:val="00BF5A8B"/>
    <w:rsid w:val="00BF5F98"/>
    <w:rsid w:val="00BF6EDA"/>
    <w:rsid w:val="00C008B4"/>
    <w:rsid w:val="00C065E8"/>
    <w:rsid w:val="00C072B3"/>
    <w:rsid w:val="00C132C2"/>
    <w:rsid w:val="00C27230"/>
    <w:rsid w:val="00C54482"/>
    <w:rsid w:val="00C54DCC"/>
    <w:rsid w:val="00C56377"/>
    <w:rsid w:val="00C62A5F"/>
    <w:rsid w:val="00C700EC"/>
    <w:rsid w:val="00C71FD1"/>
    <w:rsid w:val="00C72319"/>
    <w:rsid w:val="00C743CB"/>
    <w:rsid w:val="00C75255"/>
    <w:rsid w:val="00C823EF"/>
    <w:rsid w:val="00C825F2"/>
    <w:rsid w:val="00C830C1"/>
    <w:rsid w:val="00C84D3E"/>
    <w:rsid w:val="00C87CA4"/>
    <w:rsid w:val="00C9309D"/>
    <w:rsid w:val="00CA13C8"/>
    <w:rsid w:val="00CA2EF3"/>
    <w:rsid w:val="00CA51FE"/>
    <w:rsid w:val="00CA7B2E"/>
    <w:rsid w:val="00CB3137"/>
    <w:rsid w:val="00CC49C8"/>
    <w:rsid w:val="00CC7132"/>
    <w:rsid w:val="00CD5A2F"/>
    <w:rsid w:val="00CE4588"/>
    <w:rsid w:val="00CF2AB0"/>
    <w:rsid w:val="00CF59D2"/>
    <w:rsid w:val="00CF5FB5"/>
    <w:rsid w:val="00CF78CA"/>
    <w:rsid w:val="00D0021C"/>
    <w:rsid w:val="00D00DAC"/>
    <w:rsid w:val="00D03CCB"/>
    <w:rsid w:val="00D072EC"/>
    <w:rsid w:val="00D12CB8"/>
    <w:rsid w:val="00D13508"/>
    <w:rsid w:val="00D13F43"/>
    <w:rsid w:val="00D16E30"/>
    <w:rsid w:val="00D209F2"/>
    <w:rsid w:val="00D21902"/>
    <w:rsid w:val="00D312E1"/>
    <w:rsid w:val="00D33D84"/>
    <w:rsid w:val="00D34CF5"/>
    <w:rsid w:val="00D4188D"/>
    <w:rsid w:val="00D41C6B"/>
    <w:rsid w:val="00D46265"/>
    <w:rsid w:val="00D51803"/>
    <w:rsid w:val="00D51B31"/>
    <w:rsid w:val="00D53477"/>
    <w:rsid w:val="00D53AFF"/>
    <w:rsid w:val="00D60B0C"/>
    <w:rsid w:val="00D628A0"/>
    <w:rsid w:val="00D67766"/>
    <w:rsid w:val="00D73D01"/>
    <w:rsid w:val="00D73E3F"/>
    <w:rsid w:val="00D807DB"/>
    <w:rsid w:val="00D90B9E"/>
    <w:rsid w:val="00D944B7"/>
    <w:rsid w:val="00DB3879"/>
    <w:rsid w:val="00DC252C"/>
    <w:rsid w:val="00DC4B5D"/>
    <w:rsid w:val="00DC58C4"/>
    <w:rsid w:val="00DC696E"/>
    <w:rsid w:val="00DD693B"/>
    <w:rsid w:val="00DE1C82"/>
    <w:rsid w:val="00DE6B1B"/>
    <w:rsid w:val="00DF1482"/>
    <w:rsid w:val="00DF5FB2"/>
    <w:rsid w:val="00E0159F"/>
    <w:rsid w:val="00E075FF"/>
    <w:rsid w:val="00E10F28"/>
    <w:rsid w:val="00E11D19"/>
    <w:rsid w:val="00E13054"/>
    <w:rsid w:val="00E16FDB"/>
    <w:rsid w:val="00E20B26"/>
    <w:rsid w:val="00E25A86"/>
    <w:rsid w:val="00E3343C"/>
    <w:rsid w:val="00E4678E"/>
    <w:rsid w:val="00E72283"/>
    <w:rsid w:val="00E7261B"/>
    <w:rsid w:val="00E912F2"/>
    <w:rsid w:val="00EA2892"/>
    <w:rsid w:val="00EA6BBD"/>
    <w:rsid w:val="00EB04D7"/>
    <w:rsid w:val="00EB2485"/>
    <w:rsid w:val="00EB33DB"/>
    <w:rsid w:val="00ED0673"/>
    <w:rsid w:val="00ED5223"/>
    <w:rsid w:val="00EE1337"/>
    <w:rsid w:val="00EE19ED"/>
    <w:rsid w:val="00EE70E7"/>
    <w:rsid w:val="00EE7D80"/>
    <w:rsid w:val="00EE7DEA"/>
    <w:rsid w:val="00F03555"/>
    <w:rsid w:val="00F05519"/>
    <w:rsid w:val="00F1168E"/>
    <w:rsid w:val="00F1339A"/>
    <w:rsid w:val="00F13B67"/>
    <w:rsid w:val="00F26709"/>
    <w:rsid w:val="00F26E54"/>
    <w:rsid w:val="00F30A08"/>
    <w:rsid w:val="00F33E0B"/>
    <w:rsid w:val="00F3587A"/>
    <w:rsid w:val="00F40ADC"/>
    <w:rsid w:val="00F4713D"/>
    <w:rsid w:val="00F53E39"/>
    <w:rsid w:val="00F62C4B"/>
    <w:rsid w:val="00F64B1C"/>
    <w:rsid w:val="00F64F84"/>
    <w:rsid w:val="00F67597"/>
    <w:rsid w:val="00F75180"/>
    <w:rsid w:val="00F773DF"/>
    <w:rsid w:val="00F8338A"/>
    <w:rsid w:val="00F902E8"/>
    <w:rsid w:val="00F9510F"/>
    <w:rsid w:val="00F95F13"/>
    <w:rsid w:val="00F9611D"/>
    <w:rsid w:val="00F97F99"/>
    <w:rsid w:val="00FA004C"/>
    <w:rsid w:val="00FA11C0"/>
    <w:rsid w:val="00FA2935"/>
    <w:rsid w:val="00FA4C1D"/>
    <w:rsid w:val="00FA4F40"/>
    <w:rsid w:val="00FD6871"/>
    <w:rsid w:val="00FE4D8E"/>
    <w:rsid w:val="00FE6BD4"/>
    <w:rsid w:val="00FF1D3C"/>
    <w:rsid w:val="00FF2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0371"/>
  <w15:chartTrackingRefBased/>
  <w15:docId w15:val="{EB0A12A7-0FAF-4142-A400-621CD4AF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GB"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866"/>
  </w:style>
  <w:style w:type="paragraph" w:styleId="Heading1">
    <w:name w:val="heading 1"/>
    <w:basedOn w:val="Normal"/>
    <w:next w:val="Normal"/>
    <w:link w:val="Heading1Char"/>
    <w:uiPriority w:val="9"/>
    <w:qFormat/>
    <w:rsid w:val="00C008B4"/>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87A"/>
    <w:rPr>
      <w:color w:val="0563C1" w:themeColor="hyperlink"/>
      <w:u w:val="single"/>
    </w:rPr>
  </w:style>
  <w:style w:type="character" w:customStyle="1" w:styleId="UnresolvedMention1">
    <w:name w:val="Unresolved Mention1"/>
    <w:basedOn w:val="DefaultParagraphFont"/>
    <w:uiPriority w:val="99"/>
    <w:semiHidden/>
    <w:unhideWhenUsed/>
    <w:rsid w:val="00F3587A"/>
    <w:rPr>
      <w:color w:val="605E5C"/>
      <w:shd w:val="clear" w:color="auto" w:fill="E1DFDD"/>
    </w:rPr>
  </w:style>
  <w:style w:type="paragraph" w:styleId="ListParagraph">
    <w:name w:val="List Paragraph"/>
    <w:basedOn w:val="Normal"/>
    <w:uiPriority w:val="34"/>
    <w:qFormat/>
    <w:rsid w:val="00B777F8"/>
    <w:pPr>
      <w:ind w:left="720"/>
      <w:contextualSpacing/>
    </w:pPr>
  </w:style>
  <w:style w:type="paragraph" w:customStyle="1" w:styleId="pagecontents">
    <w:name w:val="pagecontents"/>
    <w:basedOn w:val="Normal"/>
    <w:rsid w:val="00F64B1C"/>
    <w:pPr>
      <w:spacing w:before="100" w:beforeAutospacing="1" w:after="100" w:afterAutospacing="1"/>
    </w:pPr>
    <w:rPr>
      <w:rFonts w:ascii="Verdana" w:eastAsia="Times New Roman" w:hAnsi="Verdana" w:cs="Times New Roman"/>
      <w:color w:val="000000"/>
      <w:sz w:val="17"/>
      <w:szCs w:val="17"/>
      <w:lang w:val="en-US"/>
    </w:rPr>
  </w:style>
  <w:style w:type="paragraph" w:styleId="EndnoteText">
    <w:name w:val="endnote text"/>
    <w:basedOn w:val="Normal"/>
    <w:link w:val="EndnoteTextChar"/>
    <w:uiPriority w:val="99"/>
    <w:semiHidden/>
    <w:unhideWhenUsed/>
    <w:rsid w:val="008D0EA1"/>
    <w:pPr>
      <w:spacing w:after="0"/>
    </w:pPr>
    <w:rPr>
      <w:sz w:val="20"/>
      <w:szCs w:val="20"/>
    </w:rPr>
  </w:style>
  <w:style w:type="character" w:customStyle="1" w:styleId="EndnoteTextChar">
    <w:name w:val="Endnote Text Char"/>
    <w:basedOn w:val="DefaultParagraphFont"/>
    <w:link w:val="EndnoteText"/>
    <w:uiPriority w:val="99"/>
    <w:semiHidden/>
    <w:rsid w:val="008D0EA1"/>
    <w:rPr>
      <w:sz w:val="20"/>
      <w:szCs w:val="20"/>
    </w:rPr>
  </w:style>
  <w:style w:type="character" w:styleId="EndnoteReference">
    <w:name w:val="endnote reference"/>
    <w:basedOn w:val="DefaultParagraphFont"/>
    <w:uiPriority w:val="99"/>
    <w:semiHidden/>
    <w:unhideWhenUsed/>
    <w:rsid w:val="008D0EA1"/>
    <w:rPr>
      <w:vertAlign w:val="superscript"/>
    </w:rPr>
  </w:style>
  <w:style w:type="paragraph" w:styleId="CommentText">
    <w:name w:val="annotation text"/>
    <w:basedOn w:val="Normal"/>
    <w:link w:val="CommentTextChar"/>
    <w:uiPriority w:val="99"/>
    <w:semiHidden/>
    <w:unhideWhenUsed/>
    <w:rsid w:val="0036269D"/>
    <w:rPr>
      <w:rFonts w:cs="Times New Roman"/>
      <w:sz w:val="20"/>
      <w:szCs w:val="20"/>
    </w:rPr>
  </w:style>
  <w:style w:type="character" w:customStyle="1" w:styleId="CommentTextChar">
    <w:name w:val="Comment Text Char"/>
    <w:basedOn w:val="DefaultParagraphFont"/>
    <w:link w:val="CommentText"/>
    <w:uiPriority w:val="99"/>
    <w:semiHidden/>
    <w:rsid w:val="0036269D"/>
    <w:rPr>
      <w:rFonts w:cs="Times New Roman"/>
      <w:sz w:val="20"/>
      <w:szCs w:val="20"/>
    </w:rPr>
  </w:style>
  <w:style w:type="character" w:styleId="CommentReference">
    <w:name w:val="annotation reference"/>
    <w:basedOn w:val="DefaultParagraphFont"/>
    <w:semiHidden/>
    <w:unhideWhenUsed/>
    <w:rsid w:val="0036269D"/>
    <w:rPr>
      <w:sz w:val="16"/>
      <w:szCs w:val="16"/>
    </w:rPr>
  </w:style>
  <w:style w:type="paragraph" w:styleId="BalloonText">
    <w:name w:val="Balloon Text"/>
    <w:basedOn w:val="Normal"/>
    <w:link w:val="BalloonTextChar"/>
    <w:uiPriority w:val="99"/>
    <w:semiHidden/>
    <w:unhideWhenUsed/>
    <w:rsid w:val="003626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69D"/>
    <w:rPr>
      <w:rFonts w:ascii="Segoe UI" w:hAnsi="Segoe UI" w:cs="Segoe UI"/>
      <w:sz w:val="18"/>
      <w:szCs w:val="18"/>
    </w:rPr>
  </w:style>
  <w:style w:type="table" w:styleId="GridTable3">
    <w:name w:val="Grid Table 3"/>
    <w:basedOn w:val="TableNormal"/>
    <w:uiPriority w:val="48"/>
    <w:rsid w:val="007F4B26"/>
    <w:pPr>
      <w:spacing w:after="0"/>
    </w:pPr>
    <w:rPr>
      <w:rFonts w:eastAsiaTheme="minorEastAsia"/>
      <w:lang w:val="en-SG" w:eastAsia="zh-CN"/>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maintextleft">
    <w:name w:val="maintextleft"/>
    <w:basedOn w:val="DefaultParagraphFont"/>
    <w:rsid w:val="00002745"/>
  </w:style>
  <w:style w:type="character" w:customStyle="1" w:styleId="apple-converted-space">
    <w:name w:val="apple-converted-space"/>
    <w:basedOn w:val="DefaultParagraphFont"/>
    <w:rsid w:val="00002745"/>
  </w:style>
  <w:style w:type="character" w:customStyle="1" w:styleId="epubdatelabel">
    <w:name w:val="epubdatelabel"/>
    <w:basedOn w:val="DefaultParagraphFont"/>
    <w:rsid w:val="00002745"/>
  </w:style>
  <w:style w:type="character" w:customStyle="1" w:styleId="Heading1Char">
    <w:name w:val="Heading 1 Char"/>
    <w:basedOn w:val="DefaultParagraphFont"/>
    <w:link w:val="Heading1"/>
    <w:uiPriority w:val="9"/>
    <w:rsid w:val="00C008B4"/>
    <w:rPr>
      <w:rFonts w:asciiTheme="majorHAnsi" w:eastAsiaTheme="majorEastAsia" w:hAnsiTheme="majorHAnsi" w:cstheme="majorBidi"/>
      <w:color w:val="2F5496" w:themeColor="accent1" w:themeShade="BF"/>
      <w:sz w:val="32"/>
      <w:szCs w:val="32"/>
      <w:lang w:val="en-SG" w:eastAsia="zh-CN"/>
    </w:rPr>
  </w:style>
  <w:style w:type="paragraph" w:styleId="Header">
    <w:name w:val="header"/>
    <w:basedOn w:val="Normal"/>
    <w:link w:val="HeaderChar"/>
    <w:uiPriority w:val="99"/>
    <w:unhideWhenUsed/>
    <w:rsid w:val="00C008B4"/>
    <w:pPr>
      <w:tabs>
        <w:tab w:val="center" w:pos="4513"/>
        <w:tab w:val="right" w:pos="9026"/>
      </w:tabs>
      <w:spacing w:after="0"/>
    </w:pPr>
  </w:style>
  <w:style w:type="character" w:customStyle="1" w:styleId="HeaderChar">
    <w:name w:val="Header Char"/>
    <w:basedOn w:val="DefaultParagraphFont"/>
    <w:link w:val="Header"/>
    <w:uiPriority w:val="99"/>
    <w:rsid w:val="00C008B4"/>
  </w:style>
  <w:style w:type="paragraph" w:styleId="Footer">
    <w:name w:val="footer"/>
    <w:basedOn w:val="Normal"/>
    <w:link w:val="FooterChar"/>
    <w:uiPriority w:val="99"/>
    <w:unhideWhenUsed/>
    <w:rsid w:val="00C008B4"/>
    <w:pPr>
      <w:tabs>
        <w:tab w:val="center" w:pos="4513"/>
        <w:tab w:val="right" w:pos="9026"/>
      </w:tabs>
      <w:spacing w:after="0"/>
    </w:pPr>
  </w:style>
  <w:style w:type="character" w:customStyle="1" w:styleId="FooterChar">
    <w:name w:val="Footer Char"/>
    <w:basedOn w:val="DefaultParagraphFont"/>
    <w:link w:val="Footer"/>
    <w:uiPriority w:val="99"/>
    <w:rsid w:val="00C008B4"/>
  </w:style>
  <w:style w:type="table" w:customStyle="1" w:styleId="GridTable4-Accent61">
    <w:name w:val="Grid Table 4 - Accent 61"/>
    <w:basedOn w:val="TableNormal"/>
    <w:uiPriority w:val="49"/>
    <w:rsid w:val="00D16E30"/>
    <w:pPr>
      <w:spacing w:after="0"/>
    </w:pPr>
    <w:rPr>
      <w:rFonts w:cs="Times New Roman"/>
      <w:szCs w:val="24"/>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iPriority w:val="99"/>
    <w:semiHidden/>
    <w:unhideWhenUsed/>
    <w:rsid w:val="00D16E30"/>
    <w:rPr>
      <w:rFonts w:ascii="Times New Roman" w:eastAsia="SimSun" w:hAnsi="Times New Roman" w:cs="Arial"/>
      <w:sz w:val="20"/>
      <w:szCs w:val="20"/>
      <w:lang w:eastAsia="zh-CN"/>
    </w:rPr>
  </w:style>
  <w:style w:type="character" w:customStyle="1" w:styleId="FootnoteTextChar">
    <w:name w:val="Footnote Text Char"/>
    <w:basedOn w:val="DefaultParagraphFont"/>
    <w:link w:val="FootnoteText"/>
    <w:uiPriority w:val="99"/>
    <w:semiHidden/>
    <w:rsid w:val="00D16E30"/>
    <w:rPr>
      <w:rFonts w:ascii="Times New Roman" w:eastAsia="SimSun" w:hAnsi="Times New Roman" w:cs="Arial"/>
      <w:sz w:val="20"/>
      <w:szCs w:val="20"/>
      <w:lang w:eastAsia="zh-CN"/>
    </w:rPr>
  </w:style>
  <w:style w:type="character" w:styleId="FootnoteReference">
    <w:name w:val="footnote reference"/>
    <w:basedOn w:val="DefaultParagraphFont"/>
    <w:uiPriority w:val="99"/>
    <w:semiHidden/>
    <w:unhideWhenUsed/>
    <w:rsid w:val="00D16E30"/>
    <w:rPr>
      <w:vertAlign w:val="superscript"/>
    </w:rPr>
  </w:style>
  <w:style w:type="table" w:styleId="GridTable7Colorful">
    <w:name w:val="Grid Table 7 Colorful"/>
    <w:basedOn w:val="TableNormal"/>
    <w:uiPriority w:val="52"/>
    <w:rsid w:val="00D16E3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3">
    <w:name w:val="Grid Table 7 Colorful Accent 3"/>
    <w:basedOn w:val="TableNormal"/>
    <w:uiPriority w:val="52"/>
    <w:rsid w:val="00D16E30"/>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4">
    <w:name w:val="Plain Table 4"/>
    <w:basedOn w:val="TableNormal"/>
    <w:uiPriority w:val="44"/>
    <w:rsid w:val="00D16E3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3">
    <w:name w:val="Grid Table 2 Accent 3"/>
    <w:basedOn w:val="TableNormal"/>
    <w:uiPriority w:val="47"/>
    <w:rsid w:val="0002494C"/>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2B3B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F208E"/>
    <w:rPr>
      <w:rFonts w:cstheme="minorBidi"/>
      <w:b/>
      <w:bCs/>
    </w:rPr>
  </w:style>
  <w:style w:type="character" w:customStyle="1" w:styleId="CommentSubjectChar">
    <w:name w:val="Comment Subject Char"/>
    <w:basedOn w:val="CommentTextChar"/>
    <w:link w:val="CommentSubject"/>
    <w:uiPriority w:val="99"/>
    <w:semiHidden/>
    <w:rsid w:val="00AF208E"/>
    <w:rPr>
      <w:rFonts w:cs="Times New Roman"/>
      <w:b/>
      <w:bCs/>
      <w:sz w:val="20"/>
      <w:szCs w:val="20"/>
    </w:rPr>
  </w:style>
  <w:style w:type="character" w:styleId="FollowedHyperlink">
    <w:name w:val="FollowedHyperlink"/>
    <w:basedOn w:val="DefaultParagraphFont"/>
    <w:uiPriority w:val="99"/>
    <w:semiHidden/>
    <w:unhideWhenUsed/>
    <w:rsid w:val="00C132C2"/>
    <w:rPr>
      <w:color w:val="954F72" w:themeColor="followedHyperlink"/>
      <w:u w:val="single"/>
    </w:rPr>
  </w:style>
  <w:style w:type="character" w:customStyle="1" w:styleId="UnresolvedMention2">
    <w:name w:val="Unresolved Mention2"/>
    <w:basedOn w:val="DefaultParagraphFont"/>
    <w:uiPriority w:val="99"/>
    <w:semiHidden/>
    <w:unhideWhenUsed/>
    <w:rsid w:val="00923084"/>
    <w:rPr>
      <w:color w:val="605E5C"/>
      <w:shd w:val="clear" w:color="auto" w:fill="E1DFDD"/>
    </w:rPr>
  </w:style>
  <w:style w:type="character" w:styleId="Emphasis">
    <w:name w:val="Emphasis"/>
    <w:basedOn w:val="DefaultParagraphFont"/>
    <w:uiPriority w:val="20"/>
    <w:qFormat/>
    <w:rsid w:val="00354C55"/>
    <w:rPr>
      <w:i/>
      <w:iCs/>
    </w:rPr>
  </w:style>
  <w:style w:type="paragraph" w:customStyle="1" w:styleId="Authornames">
    <w:name w:val="Author names"/>
    <w:basedOn w:val="Normal"/>
    <w:next w:val="Normal"/>
    <w:qFormat/>
    <w:rsid w:val="007B5609"/>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7B5609"/>
    <w:pPr>
      <w:spacing w:before="240" w:after="0" w:line="360" w:lineRule="auto"/>
    </w:pPr>
    <w:rPr>
      <w:rFonts w:ascii="Times New Roman" w:eastAsia="Times New Roman" w:hAnsi="Times New Roman" w:cs="Times New Roman"/>
      <w:i/>
      <w:szCs w:val="24"/>
      <w:lang w:eastAsia="en-GB"/>
    </w:rPr>
  </w:style>
  <w:style w:type="paragraph" w:customStyle="1" w:styleId="Default">
    <w:name w:val="Default"/>
    <w:rsid w:val="007B5609"/>
    <w:pPr>
      <w:autoSpaceDE w:val="0"/>
      <w:autoSpaceDN w:val="0"/>
      <w:adjustRightInd w:val="0"/>
      <w:spacing w:after="0"/>
    </w:pPr>
    <w:rPr>
      <w:rFonts w:ascii="Calibri" w:hAnsi="Calibri" w:cs="Calibri"/>
      <w:color w:val="000000"/>
      <w:szCs w:val="24"/>
    </w:rPr>
  </w:style>
  <w:style w:type="character" w:customStyle="1" w:styleId="cls-response">
    <w:name w:val="cls-response"/>
    <w:basedOn w:val="DefaultParagraphFont"/>
    <w:rsid w:val="00291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238">
      <w:bodyDiv w:val="1"/>
      <w:marLeft w:val="0"/>
      <w:marRight w:val="0"/>
      <w:marTop w:val="0"/>
      <w:marBottom w:val="0"/>
      <w:divBdr>
        <w:top w:val="none" w:sz="0" w:space="0" w:color="auto"/>
        <w:left w:val="none" w:sz="0" w:space="0" w:color="auto"/>
        <w:bottom w:val="none" w:sz="0" w:space="0" w:color="auto"/>
        <w:right w:val="none" w:sz="0" w:space="0" w:color="auto"/>
      </w:divBdr>
    </w:div>
    <w:div w:id="77094497">
      <w:bodyDiv w:val="1"/>
      <w:marLeft w:val="0"/>
      <w:marRight w:val="0"/>
      <w:marTop w:val="0"/>
      <w:marBottom w:val="0"/>
      <w:divBdr>
        <w:top w:val="none" w:sz="0" w:space="0" w:color="auto"/>
        <w:left w:val="none" w:sz="0" w:space="0" w:color="auto"/>
        <w:bottom w:val="none" w:sz="0" w:space="0" w:color="auto"/>
        <w:right w:val="none" w:sz="0" w:space="0" w:color="auto"/>
      </w:divBdr>
    </w:div>
    <w:div w:id="95250802">
      <w:bodyDiv w:val="1"/>
      <w:marLeft w:val="0"/>
      <w:marRight w:val="0"/>
      <w:marTop w:val="0"/>
      <w:marBottom w:val="0"/>
      <w:divBdr>
        <w:top w:val="none" w:sz="0" w:space="0" w:color="auto"/>
        <w:left w:val="none" w:sz="0" w:space="0" w:color="auto"/>
        <w:bottom w:val="none" w:sz="0" w:space="0" w:color="auto"/>
        <w:right w:val="none" w:sz="0" w:space="0" w:color="auto"/>
      </w:divBdr>
    </w:div>
    <w:div w:id="173299976">
      <w:bodyDiv w:val="1"/>
      <w:marLeft w:val="0"/>
      <w:marRight w:val="0"/>
      <w:marTop w:val="0"/>
      <w:marBottom w:val="0"/>
      <w:divBdr>
        <w:top w:val="none" w:sz="0" w:space="0" w:color="auto"/>
        <w:left w:val="none" w:sz="0" w:space="0" w:color="auto"/>
        <w:bottom w:val="none" w:sz="0" w:space="0" w:color="auto"/>
        <w:right w:val="none" w:sz="0" w:space="0" w:color="auto"/>
      </w:divBdr>
    </w:div>
    <w:div w:id="173762649">
      <w:bodyDiv w:val="1"/>
      <w:marLeft w:val="0"/>
      <w:marRight w:val="0"/>
      <w:marTop w:val="0"/>
      <w:marBottom w:val="0"/>
      <w:divBdr>
        <w:top w:val="none" w:sz="0" w:space="0" w:color="auto"/>
        <w:left w:val="none" w:sz="0" w:space="0" w:color="auto"/>
        <w:bottom w:val="none" w:sz="0" w:space="0" w:color="auto"/>
        <w:right w:val="none" w:sz="0" w:space="0" w:color="auto"/>
      </w:divBdr>
    </w:div>
    <w:div w:id="179517706">
      <w:bodyDiv w:val="1"/>
      <w:marLeft w:val="0"/>
      <w:marRight w:val="0"/>
      <w:marTop w:val="0"/>
      <w:marBottom w:val="0"/>
      <w:divBdr>
        <w:top w:val="none" w:sz="0" w:space="0" w:color="auto"/>
        <w:left w:val="none" w:sz="0" w:space="0" w:color="auto"/>
        <w:bottom w:val="none" w:sz="0" w:space="0" w:color="auto"/>
        <w:right w:val="none" w:sz="0" w:space="0" w:color="auto"/>
      </w:divBdr>
    </w:div>
    <w:div w:id="227542376">
      <w:bodyDiv w:val="1"/>
      <w:marLeft w:val="0"/>
      <w:marRight w:val="0"/>
      <w:marTop w:val="0"/>
      <w:marBottom w:val="0"/>
      <w:divBdr>
        <w:top w:val="none" w:sz="0" w:space="0" w:color="auto"/>
        <w:left w:val="none" w:sz="0" w:space="0" w:color="auto"/>
        <w:bottom w:val="none" w:sz="0" w:space="0" w:color="auto"/>
        <w:right w:val="none" w:sz="0" w:space="0" w:color="auto"/>
      </w:divBdr>
    </w:div>
    <w:div w:id="253831810">
      <w:bodyDiv w:val="1"/>
      <w:marLeft w:val="0"/>
      <w:marRight w:val="0"/>
      <w:marTop w:val="0"/>
      <w:marBottom w:val="0"/>
      <w:divBdr>
        <w:top w:val="none" w:sz="0" w:space="0" w:color="auto"/>
        <w:left w:val="none" w:sz="0" w:space="0" w:color="auto"/>
        <w:bottom w:val="none" w:sz="0" w:space="0" w:color="auto"/>
        <w:right w:val="none" w:sz="0" w:space="0" w:color="auto"/>
      </w:divBdr>
    </w:div>
    <w:div w:id="276566219">
      <w:bodyDiv w:val="1"/>
      <w:marLeft w:val="0"/>
      <w:marRight w:val="0"/>
      <w:marTop w:val="0"/>
      <w:marBottom w:val="0"/>
      <w:divBdr>
        <w:top w:val="none" w:sz="0" w:space="0" w:color="auto"/>
        <w:left w:val="none" w:sz="0" w:space="0" w:color="auto"/>
        <w:bottom w:val="none" w:sz="0" w:space="0" w:color="auto"/>
        <w:right w:val="none" w:sz="0" w:space="0" w:color="auto"/>
      </w:divBdr>
    </w:div>
    <w:div w:id="513812682">
      <w:bodyDiv w:val="1"/>
      <w:marLeft w:val="0"/>
      <w:marRight w:val="0"/>
      <w:marTop w:val="0"/>
      <w:marBottom w:val="0"/>
      <w:divBdr>
        <w:top w:val="none" w:sz="0" w:space="0" w:color="auto"/>
        <w:left w:val="none" w:sz="0" w:space="0" w:color="auto"/>
        <w:bottom w:val="none" w:sz="0" w:space="0" w:color="auto"/>
        <w:right w:val="none" w:sz="0" w:space="0" w:color="auto"/>
      </w:divBdr>
    </w:div>
    <w:div w:id="546642315">
      <w:bodyDiv w:val="1"/>
      <w:marLeft w:val="0"/>
      <w:marRight w:val="0"/>
      <w:marTop w:val="0"/>
      <w:marBottom w:val="0"/>
      <w:divBdr>
        <w:top w:val="none" w:sz="0" w:space="0" w:color="auto"/>
        <w:left w:val="none" w:sz="0" w:space="0" w:color="auto"/>
        <w:bottom w:val="none" w:sz="0" w:space="0" w:color="auto"/>
        <w:right w:val="none" w:sz="0" w:space="0" w:color="auto"/>
      </w:divBdr>
    </w:div>
    <w:div w:id="567805191">
      <w:bodyDiv w:val="1"/>
      <w:marLeft w:val="0"/>
      <w:marRight w:val="0"/>
      <w:marTop w:val="0"/>
      <w:marBottom w:val="0"/>
      <w:divBdr>
        <w:top w:val="none" w:sz="0" w:space="0" w:color="auto"/>
        <w:left w:val="none" w:sz="0" w:space="0" w:color="auto"/>
        <w:bottom w:val="none" w:sz="0" w:space="0" w:color="auto"/>
        <w:right w:val="none" w:sz="0" w:space="0" w:color="auto"/>
      </w:divBdr>
    </w:div>
    <w:div w:id="665480284">
      <w:bodyDiv w:val="1"/>
      <w:marLeft w:val="0"/>
      <w:marRight w:val="0"/>
      <w:marTop w:val="0"/>
      <w:marBottom w:val="0"/>
      <w:divBdr>
        <w:top w:val="none" w:sz="0" w:space="0" w:color="auto"/>
        <w:left w:val="none" w:sz="0" w:space="0" w:color="auto"/>
        <w:bottom w:val="none" w:sz="0" w:space="0" w:color="auto"/>
        <w:right w:val="none" w:sz="0" w:space="0" w:color="auto"/>
      </w:divBdr>
    </w:div>
    <w:div w:id="668217311">
      <w:bodyDiv w:val="1"/>
      <w:marLeft w:val="0"/>
      <w:marRight w:val="0"/>
      <w:marTop w:val="0"/>
      <w:marBottom w:val="0"/>
      <w:divBdr>
        <w:top w:val="none" w:sz="0" w:space="0" w:color="auto"/>
        <w:left w:val="none" w:sz="0" w:space="0" w:color="auto"/>
        <w:bottom w:val="none" w:sz="0" w:space="0" w:color="auto"/>
        <w:right w:val="none" w:sz="0" w:space="0" w:color="auto"/>
      </w:divBdr>
    </w:div>
    <w:div w:id="683360345">
      <w:bodyDiv w:val="1"/>
      <w:marLeft w:val="0"/>
      <w:marRight w:val="0"/>
      <w:marTop w:val="0"/>
      <w:marBottom w:val="0"/>
      <w:divBdr>
        <w:top w:val="none" w:sz="0" w:space="0" w:color="auto"/>
        <w:left w:val="none" w:sz="0" w:space="0" w:color="auto"/>
        <w:bottom w:val="none" w:sz="0" w:space="0" w:color="auto"/>
        <w:right w:val="none" w:sz="0" w:space="0" w:color="auto"/>
      </w:divBdr>
    </w:div>
    <w:div w:id="788671950">
      <w:bodyDiv w:val="1"/>
      <w:marLeft w:val="0"/>
      <w:marRight w:val="0"/>
      <w:marTop w:val="0"/>
      <w:marBottom w:val="0"/>
      <w:divBdr>
        <w:top w:val="none" w:sz="0" w:space="0" w:color="auto"/>
        <w:left w:val="none" w:sz="0" w:space="0" w:color="auto"/>
        <w:bottom w:val="none" w:sz="0" w:space="0" w:color="auto"/>
        <w:right w:val="none" w:sz="0" w:space="0" w:color="auto"/>
      </w:divBdr>
    </w:div>
    <w:div w:id="819997617">
      <w:bodyDiv w:val="1"/>
      <w:marLeft w:val="0"/>
      <w:marRight w:val="0"/>
      <w:marTop w:val="0"/>
      <w:marBottom w:val="0"/>
      <w:divBdr>
        <w:top w:val="none" w:sz="0" w:space="0" w:color="auto"/>
        <w:left w:val="none" w:sz="0" w:space="0" w:color="auto"/>
        <w:bottom w:val="none" w:sz="0" w:space="0" w:color="auto"/>
        <w:right w:val="none" w:sz="0" w:space="0" w:color="auto"/>
      </w:divBdr>
    </w:div>
    <w:div w:id="867715325">
      <w:bodyDiv w:val="1"/>
      <w:marLeft w:val="0"/>
      <w:marRight w:val="0"/>
      <w:marTop w:val="0"/>
      <w:marBottom w:val="0"/>
      <w:divBdr>
        <w:top w:val="none" w:sz="0" w:space="0" w:color="auto"/>
        <w:left w:val="none" w:sz="0" w:space="0" w:color="auto"/>
        <w:bottom w:val="none" w:sz="0" w:space="0" w:color="auto"/>
        <w:right w:val="none" w:sz="0" w:space="0" w:color="auto"/>
      </w:divBdr>
    </w:div>
    <w:div w:id="897086146">
      <w:bodyDiv w:val="1"/>
      <w:marLeft w:val="0"/>
      <w:marRight w:val="0"/>
      <w:marTop w:val="0"/>
      <w:marBottom w:val="0"/>
      <w:divBdr>
        <w:top w:val="none" w:sz="0" w:space="0" w:color="auto"/>
        <w:left w:val="none" w:sz="0" w:space="0" w:color="auto"/>
        <w:bottom w:val="none" w:sz="0" w:space="0" w:color="auto"/>
        <w:right w:val="none" w:sz="0" w:space="0" w:color="auto"/>
      </w:divBdr>
    </w:div>
    <w:div w:id="904724646">
      <w:bodyDiv w:val="1"/>
      <w:marLeft w:val="0"/>
      <w:marRight w:val="0"/>
      <w:marTop w:val="0"/>
      <w:marBottom w:val="0"/>
      <w:divBdr>
        <w:top w:val="none" w:sz="0" w:space="0" w:color="auto"/>
        <w:left w:val="none" w:sz="0" w:space="0" w:color="auto"/>
        <w:bottom w:val="none" w:sz="0" w:space="0" w:color="auto"/>
        <w:right w:val="none" w:sz="0" w:space="0" w:color="auto"/>
      </w:divBdr>
    </w:div>
    <w:div w:id="922832541">
      <w:bodyDiv w:val="1"/>
      <w:marLeft w:val="0"/>
      <w:marRight w:val="0"/>
      <w:marTop w:val="0"/>
      <w:marBottom w:val="0"/>
      <w:divBdr>
        <w:top w:val="none" w:sz="0" w:space="0" w:color="auto"/>
        <w:left w:val="none" w:sz="0" w:space="0" w:color="auto"/>
        <w:bottom w:val="none" w:sz="0" w:space="0" w:color="auto"/>
        <w:right w:val="none" w:sz="0" w:space="0" w:color="auto"/>
      </w:divBdr>
    </w:div>
    <w:div w:id="974799086">
      <w:bodyDiv w:val="1"/>
      <w:marLeft w:val="0"/>
      <w:marRight w:val="0"/>
      <w:marTop w:val="0"/>
      <w:marBottom w:val="0"/>
      <w:divBdr>
        <w:top w:val="none" w:sz="0" w:space="0" w:color="auto"/>
        <w:left w:val="none" w:sz="0" w:space="0" w:color="auto"/>
        <w:bottom w:val="none" w:sz="0" w:space="0" w:color="auto"/>
        <w:right w:val="none" w:sz="0" w:space="0" w:color="auto"/>
      </w:divBdr>
    </w:div>
    <w:div w:id="1005521621">
      <w:bodyDiv w:val="1"/>
      <w:marLeft w:val="0"/>
      <w:marRight w:val="0"/>
      <w:marTop w:val="0"/>
      <w:marBottom w:val="0"/>
      <w:divBdr>
        <w:top w:val="none" w:sz="0" w:space="0" w:color="auto"/>
        <w:left w:val="none" w:sz="0" w:space="0" w:color="auto"/>
        <w:bottom w:val="none" w:sz="0" w:space="0" w:color="auto"/>
        <w:right w:val="none" w:sz="0" w:space="0" w:color="auto"/>
      </w:divBdr>
    </w:div>
    <w:div w:id="1069964713">
      <w:bodyDiv w:val="1"/>
      <w:marLeft w:val="0"/>
      <w:marRight w:val="0"/>
      <w:marTop w:val="0"/>
      <w:marBottom w:val="0"/>
      <w:divBdr>
        <w:top w:val="none" w:sz="0" w:space="0" w:color="auto"/>
        <w:left w:val="none" w:sz="0" w:space="0" w:color="auto"/>
        <w:bottom w:val="none" w:sz="0" w:space="0" w:color="auto"/>
        <w:right w:val="none" w:sz="0" w:space="0" w:color="auto"/>
      </w:divBdr>
    </w:div>
    <w:div w:id="1085493028">
      <w:bodyDiv w:val="1"/>
      <w:marLeft w:val="0"/>
      <w:marRight w:val="0"/>
      <w:marTop w:val="0"/>
      <w:marBottom w:val="0"/>
      <w:divBdr>
        <w:top w:val="none" w:sz="0" w:space="0" w:color="auto"/>
        <w:left w:val="none" w:sz="0" w:space="0" w:color="auto"/>
        <w:bottom w:val="none" w:sz="0" w:space="0" w:color="auto"/>
        <w:right w:val="none" w:sz="0" w:space="0" w:color="auto"/>
      </w:divBdr>
    </w:div>
    <w:div w:id="1218080397">
      <w:bodyDiv w:val="1"/>
      <w:marLeft w:val="0"/>
      <w:marRight w:val="0"/>
      <w:marTop w:val="0"/>
      <w:marBottom w:val="0"/>
      <w:divBdr>
        <w:top w:val="none" w:sz="0" w:space="0" w:color="auto"/>
        <w:left w:val="none" w:sz="0" w:space="0" w:color="auto"/>
        <w:bottom w:val="none" w:sz="0" w:space="0" w:color="auto"/>
        <w:right w:val="none" w:sz="0" w:space="0" w:color="auto"/>
      </w:divBdr>
    </w:div>
    <w:div w:id="1225335151">
      <w:bodyDiv w:val="1"/>
      <w:marLeft w:val="0"/>
      <w:marRight w:val="0"/>
      <w:marTop w:val="0"/>
      <w:marBottom w:val="0"/>
      <w:divBdr>
        <w:top w:val="none" w:sz="0" w:space="0" w:color="auto"/>
        <w:left w:val="none" w:sz="0" w:space="0" w:color="auto"/>
        <w:bottom w:val="none" w:sz="0" w:space="0" w:color="auto"/>
        <w:right w:val="none" w:sz="0" w:space="0" w:color="auto"/>
      </w:divBdr>
    </w:div>
    <w:div w:id="1262176838">
      <w:bodyDiv w:val="1"/>
      <w:marLeft w:val="0"/>
      <w:marRight w:val="0"/>
      <w:marTop w:val="0"/>
      <w:marBottom w:val="0"/>
      <w:divBdr>
        <w:top w:val="none" w:sz="0" w:space="0" w:color="auto"/>
        <w:left w:val="none" w:sz="0" w:space="0" w:color="auto"/>
        <w:bottom w:val="none" w:sz="0" w:space="0" w:color="auto"/>
        <w:right w:val="none" w:sz="0" w:space="0" w:color="auto"/>
      </w:divBdr>
    </w:div>
    <w:div w:id="1269315188">
      <w:bodyDiv w:val="1"/>
      <w:marLeft w:val="0"/>
      <w:marRight w:val="0"/>
      <w:marTop w:val="0"/>
      <w:marBottom w:val="0"/>
      <w:divBdr>
        <w:top w:val="none" w:sz="0" w:space="0" w:color="auto"/>
        <w:left w:val="none" w:sz="0" w:space="0" w:color="auto"/>
        <w:bottom w:val="none" w:sz="0" w:space="0" w:color="auto"/>
        <w:right w:val="none" w:sz="0" w:space="0" w:color="auto"/>
      </w:divBdr>
    </w:div>
    <w:div w:id="1281185098">
      <w:bodyDiv w:val="1"/>
      <w:marLeft w:val="0"/>
      <w:marRight w:val="0"/>
      <w:marTop w:val="0"/>
      <w:marBottom w:val="0"/>
      <w:divBdr>
        <w:top w:val="none" w:sz="0" w:space="0" w:color="auto"/>
        <w:left w:val="none" w:sz="0" w:space="0" w:color="auto"/>
        <w:bottom w:val="none" w:sz="0" w:space="0" w:color="auto"/>
        <w:right w:val="none" w:sz="0" w:space="0" w:color="auto"/>
      </w:divBdr>
    </w:div>
    <w:div w:id="1341351658">
      <w:bodyDiv w:val="1"/>
      <w:marLeft w:val="0"/>
      <w:marRight w:val="0"/>
      <w:marTop w:val="0"/>
      <w:marBottom w:val="0"/>
      <w:divBdr>
        <w:top w:val="none" w:sz="0" w:space="0" w:color="auto"/>
        <w:left w:val="none" w:sz="0" w:space="0" w:color="auto"/>
        <w:bottom w:val="none" w:sz="0" w:space="0" w:color="auto"/>
        <w:right w:val="none" w:sz="0" w:space="0" w:color="auto"/>
      </w:divBdr>
    </w:div>
    <w:div w:id="1349525951">
      <w:bodyDiv w:val="1"/>
      <w:marLeft w:val="0"/>
      <w:marRight w:val="0"/>
      <w:marTop w:val="0"/>
      <w:marBottom w:val="0"/>
      <w:divBdr>
        <w:top w:val="none" w:sz="0" w:space="0" w:color="auto"/>
        <w:left w:val="none" w:sz="0" w:space="0" w:color="auto"/>
        <w:bottom w:val="none" w:sz="0" w:space="0" w:color="auto"/>
        <w:right w:val="none" w:sz="0" w:space="0" w:color="auto"/>
      </w:divBdr>
    </w:div>
    <w:div w:id="1385719649">
      <w:bodyDiv w:val="1"/>
      <w:marLeft w:val="0"/>
      <w:marRight w:val="0"/>
      <w:marTop w:val="0"/>
      <w:marBottom w:val="0"/>
      <w:divBdr>
        <w:top w:val="none" w:sz="0" w:space="0" w:color="auto"/>
        <w:left w:val="none" w:sz="0" w:space="0" w:color="auto"/>
        <w:bottom w:val="none" w:sz="0" w:space="0" w:color="auto"/>
        <w:right w:val="none" w:sz="0" w:space="0" w:color="auto"/>
      </w:divBdr>
    </w:div>
    <w:div w:id="1426219620">
      <w:bodyDiv w:val="1"/>
      <w:marLeft w:val="0"/>
      <w:marRight w:val="0"/>
      <w:marTop w:val="0"/>
      <w:marBottom w:val="0"/>
      <w:divBdr>
        <w:top w:val="none" w:sz="0" w:space="0" w:color="auto"/>
        <w:left w:val="none" w:sz="0" w:space="0" w:color="auto"/>
        <w:bottom w:val="none" w:sz="0" w:space="0" w:color="auto"/>
        <w:right w:val="none" w:sz="0" w:space="0" w:color="auto"/>
      </w:divBdr>
    </w:div>
    <w:div w:id="1471046709">
      <w:bodyDiv w:val="1"/>
      <w:marLeft w:val="0"/>
      <w:marRight w:val="0"/>
      <w:marTop w:val="0"/>
      <w:marBottom w:val="0"/>
      <w:divBdr>
        <w:top w:val="none" w:sz="0" w:space="0" w:color="auto"/>
        <w:left w:val="none" w:sz="0" w:space="0" w:color="auto"/>
        <w:bottom w:val="none" w:sz="0" w:space="0" w:color="auto"/>
        <w:right w:val="none" w:sz="0" w:space="0" w:color="auto"/>
      </w:divBdr>
    </w:div>
    <w:div w:id="1484808751">
      <w:bodyDiv w:val="1"/>
      <w:marLeft w:val="0"/>
      <w:marRight w:val="0"/>
      <w:marTop w:val="0"/>
      <w:marBottom w:val="0"/>
      <w:divBdr>
        <w:top w:val="none" w:sz="0" w:space="0" w:color="auto"/>
        <w:left w:val="none" w:sz="0" w:space="0" w:color="auto"/>
        <w:bottom w:val="none" w:sz="0" w:space="0" w:color="auto"/>
        <w:right w:val="none" w:sz="0" w:space="0" w:color="auto"/>
      </w:divBdr>
    </w:div>
    <w:div w:id="1487162645">
      <w:bodyDiv w:val="1"/>
      <w:marLeft w:val="0"/>
      <w:marRight w:val="0"/>
      <w:marTop w:val="0"/>
      <w:marBottom w:val="0"/>
      <w:divBdr>
        <w:top w:val="none" w:sz="0" w:space="0" w:color="auto"/>
        <w:left w:val="none" w:sz="0" w:space="0" w:color="auto"/>
        <w:bottom w:val="none" w:sz="0" w:space="0" w:color="auto"/>
        <w:right w:val="none" w:sz="0" w:space="0" w:color="auto"/>
      </w:divBdr>
    </w:div>
    <w:div w:id="1577009440">
      <w:bodyDiv w:val="1"/>
      <w:marLeft w:val="0"/>
      <w:marRight w:val="0"/>
      <w:marTop w:val="0"/>
      <w:marBottom w:val="0"/>
      <w:divBdr>
        <w:top w:val="none" w:sz="0" w:space="0" w:color="auto"/>
        <w:left w:val="none" w:sz="0" w:space="0" w:color="auto"/>
        <w:bottom w:val="none" w:sz="0" w:space="0" w:color="auto"/>
        <w:right w:val="none" w:sz="0" w:space="0" w:color="auto"/>
      </w:divBdr>
    </w:div>
    <w:div w:id="1593779420">
      <w:bodyDiv w:val="1"/>
      <w:marLeft w:val="0"/>
      <w:marRight w:val="0"/>
      <w:marTop w:val="0"/>
      <w:marBottom w:val="0"/>
      <w:divBdr>
        <w:top w:val="none" w:sz="0" w:space="0" w:color="auto"/>
        <w:left w:val="none" w:sz="0" w:space="0" w:color="auto"/>
        <w:bottom w:val="none" w:sz="0" w:space="0" w:color="auto"/>
        <w:right w:val="none" w:sz="0" w:space="0" w:color="auto"/>
      </w:divBdr>
    </w:div>
    <w:div w:id="1735853166">
      <w:bodyDiv w:val="1"/>
      <w:marLeft w:val="0"/>
      <w:marRight w:val="0"/>
      <w:marTop w:val="0"/>
      <w:marBottom w:val="0"/>
      <w:divBdr>
        <w:top w:val="none" w:sz="0" w:space="0" w:color="auto"/>
        <w:left w:val="none" w:sz="0" w:space="0" w:color="auto"/>
        <w:bottom w:val="none" w:sz="0" w:space="0" w:color="auto"/>
        <w:right w:val="none" w:sz="0" w:space="0" w:color="auto"/>
      </w:divBdr>
    </w:div>
    <w:div w:id="1740783858">
      <w:bodyDiv w:val="1"/>
      <w:marLeft w:val="0"/>
      <w:marRight w:val="0"/>
      <w:marTop w:val="0"/>
      <w:marBottom w:val="0"/>
      <w:divBdr>
        <w:top w:val="none" w:sz="0" w:space="0" w:color="auto"/>
        <w:left w:val="none" w:sz="0" w:space="0" w:color="auto"/>
        <w:bottom w:val="none" w:sz="0" w:space="0" w:color="auto"/>
        <w:right w:val="none" w:sz="0" w:space="0" w:color="auto"/>
      </w:divBdr>
    </w:div>
    <w:div w:id="1754430448">
      <w:bodyDiv w:val="1"/>
      <w:marLeft w:val="0"/>
      <w:marRight w:val="0"/>
      <w:marTop w:val="0"/>
      <w:marBottom w:val="0"/>
      <w:divBdr>
        <w:top w:val="none" w:sz="0" w:space="0" w:color="auto"/>
        <w:left w:val="none" w:sz="0" w:space="0" w:color="auto"/>
        <w:bottom w:val="none" w:sz="0" w:space="0" w:color="auto"/>
        <w:right w:val="none" w:sz="0" w:space="0" w:color="auto"/>
      </w:divBdr>
    </w:div>
    <w:div w:id="1769887555">
      <w:bodyDiv w:val="1"/>
      <w:marLeft w:val="0"/>
      <w:marRight w:val="0"/>
      <w:marTop w:val="0"/>
      <w:marBottom w:val="0"/>
      <w:divBdr>
        <w:top w:val="none" w:sz="0" w:space="0" w:color="auto"/>
        <w:left w:val="none" w:sz="0" w:space="0" w:color="auto"/>
        <w:bottom w:val="none" w:sz="0" w:space="0" w:color="auto"/>
        <w:right w:val="none" w:sz="0" w:space="0" w:color="auto"/>
      </w:divBdr>
    </w:div>
    <w:div w:id="1777628910">
      <w:bodyDiv w:val="1"/>
      <w:marLeft w:val="0"/>
      <w:marRight w:val="0"/>
      <w:marTop w:val="0"/>
      <w:marBottom w:val="0"/>
      <w:divBdr>
        <w:top w:val="none" w:sz="0" w:space="0" w:color="auto"/>
        <w:left w:val="none" w:sz="0" w:space="0" w:color="auto"/>
        <w:bottom w:val="none" w:sz="0" w:space="0" w:color="auto"/>
        <w:right w:val="none" w:sz="0" w:space="0" w:color="auto"/>
      </w:divBdr>
    </w:div>
    <w:div w:id="1788893387">
      <w:bodyDiv w:val="1"/>
      <w:marLeft w:val="0"/>
      <w:marRight w:val="0"/>
      <w:marTop w:val="0"/>
      <w:marBottom w:val="0"/>
      <w:divBdr>
        <w:top w:val="none" w:sz="0" w:space="0" w:color="auto"/>
        <w:left w:val="none" w:sz="0" w:space="0" w:color="auto"/>
        <w:bottom w:val="none" w:sz="0" w:space="0" w:color="auto"/>
        <w:right w:val="none" w:sz="0" w:space="0" w:color="auto"/>
      </w:divBdr>
    </w:div>
    <w:div w:id="1802267175">
      <w:bodyDiv w:val="1"/>
      <w:marLeft w:val="0"/>
      <w:marRight w:val="0"/>
      <w:marTop w:val="0"/>
      <w:marBottom w:val="0"/>
      <w:divBdr>
        <w:top w:val="none" w:sz="0" w:space="0" w:color="auto"/>
        <w:left w:val="none" w:sz="0" w:space="0" w:color="auto"/>
        <w:bottom w:val="none" w:sz="0" w:space="0" w:color="auto"/>
        <w:right w:val="none" w:sz="0" w:space="0" w:color="auto"/>
      </w:divBdr>
    </w:div>
    <w:div w:id="1965118331">
      <w:bodyDiv w:val="1"/>
      <w:marLeft w:val="0"/>
      <w:marRight w:val="0"/>
      <w:marTop w:val="0"/>
      <w:marBottom w:val="0"/>
      <w:divBdr>
        <w:top w:val="none" w:sz="0" w:space="0" w:color="auto"/>
        <w:left w:val="none" w:sz="0" w:space="0" w:color="auto"/>
        <w:bottom w:val="none" w:sz="0" w:space="0" w:color="auto"/>
        <w:right w:val="none" w:sz="0" w:space="0" w:color="auto"/>
      </w:divBdr>
    </w:div>
    <w:div w:id="2031642767">
      <w:bodyDiv w:val="1"/>
      <w:marLeft w:val="0"/>
      <w:marRight w:val="0"/>
      <w:marTop w:val="0"/>
      <w:marBottom w:val="0"/>
      <w:divBdr>
        <w:top w:val="none" w:sz="0" w:space="0" w:color="auto"/>
        <w:left w:val="none" w:sz="0" w:space="0" w:color="auto"/>
        <w:bottom w:val="none" w:sz="0" w:space="0" w:color="auto"/>
        <w:right w:val="none" w:sz="0" w:space="0" w:color="auto"/>
      </w:divBdr>
    </w:div>
    <w:div w:id="2052609557">
      <w:bodyDiv w:val="1"/>
      <w:marLeft w:val="0"/>
      <w:marRight w:val="0"/>
      <w:marTop w:val="0"/>
      <w:marBottom w:val="0"/>
      <w:divBdr>
        <w:top w:val="none" w:sz="0" w:space="0" w:color="auto"/>
        <w:left w:val="none" w:sz="0" w:space="0" w:color="auto"/>
        <w:bottom w:val="none" w:sz="0" w:space="0" w:color="auto"/>
        <w:right w:val="none" w:sz="0" w:space="0" w:color="auto"/>
      </w:divBdr>
    </w:div>
    <w:div w:id="2058357521">
      <w:bodyDiv w:val="1"/>
      <w:marLeft w:val="0"/>
      <w:marRight w:val="0"/>
      <w:marTop w:val="0"/>
      <w:marBottom w:val="0"/>
      <w:divBdr>
        <w:top w:val="none" w:sz="0" w:space="0" w:color="auto"/>
        <w:left w:val="none" w:sz="0" w:space="0" w:color="auto"/>
        <w:bottom w:val="none" w:sz="0" w:space="0" w:color="auto"/>
        <w:right w:val="none" w:sz="0" w:space="0" w:color="auto"/>
      </w:divBdr>
    </w:div>
    <w:div w:id="212927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53794-7553-4B0D-A58C-C02BF210A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25</Pages>
  <Words>6923</Words>
  <Characters>39467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Shaw</dc:creator>
  <cp:keywords/>
  <dc:description/>
  <cp:lastModifiedBy>Hannah Jobling</cp:lastModifiedBy>
  <cp:revision>6</cp:revision>
  <cp:lastPrinted>2019-03-29T14:37:00Z</cp:lastPrinted>
  <dcterms:created xsi:type="dcterms:W3CDTF">2019-09-17T15:12:00Z</dcterms:created>
  <dcterms:modified xsi:type="dcterms:W3CDTF">2019-09-17T16:34:00Z</dcterms:modified>
</cp:coreProperties>
</file>