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9D1D4" w14:textId="77777777" w:rsidR="00B20C7D" w:rsidRDefault="00B20C7D" w:rsidP="0045456B">
      <w:r w:rsidRPr="005B74B6">
        <w:t>The effectiveness of bereavement support interventions for parents of infants and children who die: A systematic review</w:t>
      </w:r>
    </w:p>
    <w:p w14:paraId="0C43A1AA" w14:textId="77777777" w:rsidR="00B20C7D" w:rsidRPr="008B27B5" w:rsidRDefault="00B20C7D" w:rsidP="0045456B">
      <w:pPr>
        <w:rPr>
          <w:vertAlign w:val="superscript"/>
        </w:rPr>
      </w:pPr>
      <w:r>
        <w:t>Ainscough TA</w:t>
      </w:r>
      <w:r>
        <w:rPr>
          <w:vertAlign w:val="superscript"/>
        </w:rPr>
        <w:t>1,3</w:t>
      </w:r>
      <w:r>
        <w:t>, Fraser LK</w:t>
      </w:r>
      <w:r>
        <w:rPr>
          <w:vertAlign w:val="superscript"/>
        </w:rPr>
        <w:t>1,3</w:t>
      </w:r>
      <w:r>
        <w:t>, Taylor J</w:t>
      </w:r>
      <w:r>
        <w:rPr>
          <w:vertAlign w:val="superscript"/>
        </w:rPr>
        <w:t>1,3</w:t>
      </w:r>
      <w:r>
        <w:t>, Beresford B</w:t>
      </w:r>
      <w:r>
        <w:rPr>
          <w:vertAlign w:val="superscript"/>
        </w:rPr>
        <w:t>2,3</w:t>
      </w:r>
      <w:r>
        <w:t>, Booth AB</w:t>
      </w:r>
      <w:r>
        <w:rPr>
          <w:vertAlign w:val="superscript"/>
        </w:rPr>
        <w:t>1,3</w:t>
      </w:r>
    </w:p>
    <w:p w14:paraId="199D9C99" w14:textId="77777777" w:rsidR="00B20C7D" w:rsidRDefault="00B20C7D" w:rsidP="0045456B"/>
    <w:p w14:paraId="4E8D6901" w14:textId="77777777" w:rsidR="00B20C7D" w:rsidRDefault="00B20C7D" w:rsidP="0045456B">
      <w:r>
        <w:rPr>
          <w:vertAlign w:val="superscript"/>
        </w:rPr>
        <w:t>1</w:t>
      </w:r>
      <w:r>
        <w:t xml:space="preserve"> Department of Health Sciences, University of York, UK</w:t>
      </w:r>
    </w:p>
    <w:p w14:paraId="220239E2" w14:textId="77777777" w:rsidR="00B20C7D" w:rsidRDefault="00B20C7D" w:rsidP="0045456B">
      <w:r>
        <w:rPr>
          <w:vertAlign w:val="superscript"/>
        </w:rPr>
        <w:t xml:space="preserve">2 </w:t>
      </w:r>
      <w:r>
        <w:t>Social Policy Research Unit, University of York, UK</w:t>
      </w:r>
    </w:p>
    <w:p w14:paraId="4A7369DE" w14:textId="77777777" w:rsidR="00B20C7D" w:rsidRPr="007425B0" w:rsidRDefault="00B20C7D" w:rsidP="0045456B">
      <w:r>
        <w:rPr>
          <w:vertAlign w:val="superscript"/>
        </w:rPr>
        <w:t>3</w:t>
      </w:r>
      <w:r>
        <w:t>Martin House Research Centre, University of York, UK</w:t>
      </w:r>
    </w:p>
    <w:p w14:paraId="48B15086" w14:textId="77777777" w:rsidR="00B20C7D" w:rsidRDefault="00B20C7D" w:rsidP="0045456B"/>
    <w:p w14:paraId="556B0D94" w14:textId="77777777" w:rsidR="00B20C7D" w:rsidRDefault="00B20C7D" w:rsidP="0045456B">
      <w:r>
        <w:t>Corresponding Author:</w:t>
      </w:r>
    </w:p>
    <w:p w14:paraId="06F4CBFF" w14:textId="77777777" w:rsidR="00B20C7D" w:rsidRDefault="00B20C7D" w:rsidP="0045456B">
      <w:r>
        <w:t>Dr Lorna Fraser</w:t>
      </w:r>
    </w:p>
    <w:p w14:paraId="7842B852" w14:textId="77777777" w:rsidR="00B20C7D" w:rsidRDefault="00B20C7D" w:rsidP="0045456B">
      <w:pPr>
        <w:rPr>
          <w:lang w:eastAsia="en-GB"/>
        </w:rPr>
      </w:pPr>
      <w:r w:rsidRPr="008F7E9F">
        <w:rPr>
          <w:lang w:eastAsia="en-GB"/>
        </w:rPr>
        <w:t>Department of Health Sciences</w:t>
      </w:r>
    </w:p>
    <w:p w14:paraId="32A614F4" w14:textId="77777777" w:rsidR="00B20C7D" w:rsidRPr="008F7E9F" w:rsidRDefault="00B20C7D" w:rsidP="0045456B">
      <w:pPr>
        <w:rPr>
          <w:lang w:eastAsia="en-GB"/>
        </w:rPr>
      </w:pPr>
      <w:r w:rsidRPr="008F7E9F">
        <w:rPr>
          <w:lang w:eastAsia="en-GB"/>
        </w:rPr>
        <w:t>Area 2 Seebohm Rowntree Building</w:t>
      </w:r>
    </w:p>
    <w:p w14:paraId="287EB586" w14:textId="77777777" w:rsidR="00B20C7D" w:rsidRPr="008F7E9F" w:rsidRDefault="00B20C7D" w:rsidP="0045456B">
      <w:pPr>
        <w:rPr>
          <w:lang w:eastAsia="en-GB"/>
        </w:rPr>
      </w:pPr>
      <w:r w:rsidRPr="008F7E9F">
        <w:rPr>
          <w:lang w:eastAsia="en-GB"/>
        </w:rPr>
        <w:t>Heslington </w:t>
      </w:r>
    </w:p>
    <w:p w14:paraId="2006AA33" w14:textId="77777777" w:rsidR="00B20C7D" w:rsidRPr="008F7E9F" w:rsidRDefault="00B20C7D" w:rsidP="0045456B">
      <w:pPr>
        <w:rPr>
          <w:lang w:eastAsia="en-GB"/>
        </w:rPr>
      </w:pPr>
      <w:r w:rsidRPr="008F7E9F">
        <w:rPr>
          <w:lang w:eastAsia="en-GB"/>
        </w:rPr>
        <w:t>YORK</w:t>
      </w:r>
    </w:p>
    <w:p w14:paraId="3ABC3C2C" w14:textId="77777777" w:rsidR="00B20C7D" w:rsidRPr="008F7E9F" w:rsidRDefault="00B20C7D" w:rsidP="0045456B">
      <w:pPr>
        <w:rPr>
          <w:lang w:eastAsia="en-GB"/>
        </w:rPr>
      </w:pPr>
      <w:r w:rsidRPr="008F7E9F">
        <w:rPr>
          <w:lang w:eastAsia="en-GB"/>
        </w:rPr>
        <w:t>YO10 5DD</w:t>
      </w:r>
    </w:p>
    <w:p w14:paraId="625D2F10" w14:textId="77777777" w:rsidR="00B20C7D" w:rsidRDefault="00E43D08" w:rsidP="0045456B">
      <w:hyperlink r:id="rId8" w:history="1">
        <w:r w:rsidR="00B20C7D" w:rsidRPr="007B5B74">
          <w:rPr>
            <w:rStyle w:val="Hyperlink"/>
          </w:rPr>
          <w:t>lorna.fraser@york.ac.uk</w:t>
        </w:r>
      </w:hyperlink>
    </w:p>
    <w:p w14:paraId="2BE352CE" w14:textId="77777777" w:rsidR="00B20C7D" w:rsidRDefault="00B20C7D" w:rsidP="0045456B">
      <w:r>
        <w:t>01904 321889</w:t>
      </w:r>
    </w:p>
    <w:p w14:paraId="4AEC6215" w14:textId="77777777" w:rsidR="00B20C7D" w:rsidRDefault="00B20C7D" w:rsidP="0045456B"/>
    <w:p w14:paraId="697B90C6" w14:textId="68E778BC" w:rsidR="00B20C7D" w:rsidRDefault="00B20C7D" w:rsidP="0045456B">
      <w:r>
        <w:t>Word count: 3</w:t>
      </w:r>
      <w:r w:rsidR="00071C21">
        <w:t>986</w:t>
      </w:r>
    </w:p>
    <w:p w14:paraId="446DF144" w14:textId="601C4724" w:rsidR="00B20C7D" w:rsidRDefault="00B20C7D" w:rsidP="0045456B">
      <w:r>
        <w:t>Tables: 3</w:t>
      </w:r>
    </w:p>
    <w:p w14:paraId="48CDA8C7" w14:textId="77777777" w:rsidR="00B20C7D" w:rsidRDefault="00B20C7D" w:rsidP="0045456B">
      <w:r>
        <w:t>Figures: 1</w:t>
      </w:r>
    </w:p>
    <w:p w14:paraId="14D0A36D" w14:textId="77777777" w:rsidR="00B20C7D" w:rsidRDefault="00B20C7D" w:rsidP="0045456B">
      <w:r>
        <w:t>Keywords:</w:t>
      </w:r>
    </w:p>
    <w:p w14:paraId="231A4ADD" w14:textId="77777777" w:rsidR="00B20C7D" w:rsidRDefault="00B20C7D" w:rsidP="0045456B">
      <w:r>
        <w:t>Bereavement</w:t>
      </w:r>
    </w:p>
    <w:p w14:paraId="42B6D7F4" w14:textId="77777777" w:rsidR="00B20C7D" w:rsidRDefault="00B20C7D" w:rsidP="0045456B">
      <w:r>
        <w:t>Grief</w:t>
      </w:r>
    </w:p>
    <w:p w14:paraId="7B87730B" w14:textId="77777777" w:rsidR="00B20C7D" w:rsidRDefault="00B20C7D" w:rsidP="0045456B">
      <w:r>
        <w:t>Child death</w:t>
      </w:r>
    </w:p>
    <w:p w14:paraId="1655712C" w14:textId="77777777" w:rsidR="00B20C7D" w:rsidRDefault="00B20C7D" w:rsidP="0045456B">
      <w:r>
        <w:t>Neonates</w:t>
      </w:r>
    </w:p>
    <w:p w14:paraId="66E36858" w14:textId="77777777" w:rsidR="00B20C7D" w:rsidRDefault="00B20C7D" w:rsidP="0045456B">
      <w:r>
        <w:t>Perinatal</w:t>
      </w:r>
    </w:p>
    <w:p w14:paraId="3D26DD1F" w14:textId="77777777" w:rsidR="00B20C7D" w:rsidRPr="005B74B6" w:rsidRDefault="00B20C7D" w:rsidP="0045456B">
      <w:pPr>
        <w:rPr>
          <w:rFonts w:eastAsiaTheme="majorEastAsia"/>
        </w:rPr>
      </w:pPr>
      <w:r w:rsidRPr="005B74B6">
        <w:br w:type="page"/>
      </w:r>
    </w:p>
    <w:p w14:paraId="16FDD058" w14:textId="77777777" w:rsidR="00B20C7D" w:rsidRDefault="00B20C7D" w:rsidP="0045456B">
      <w:pPr>
        <w:pStyle w:val="Heading1"/>
      </w:pPr>
      <w:r>
        <w:lastRenderedPageBreak/>
        <w:t>Abstract</w:t>
      </w:r>
    </w:p>
    <w:p w14:paraId="222E90E5" w14:textId="77777777" w:rsidR="00B20C7D" w:rsidRDefault="00B20C7D" w:rsidP="00042358">
      <w:pPr>
        <w:pStyle w:val="Heading2"/>
      </w:pPr>
      <w:r>
        <w:t>Objectives</w:t>
      </w:r>
    </w:p>
    <w:p w14:paraId="6F795B42" w14:textId="77777777" w:rsidR="00B20C7D" w:rsidRPr="005B74B6" w:rsidRDefault="00B20C7D" w:rsidP="0045456B">
      <w:r w:rsidRPr="005B74B6">
        <w:t xml:space="preserve">This systematic review aims to assess the effectiveness of </w:t>
      </w:r>
      <w:r>
        <w:t xml:space="preserve">bereavement support interventions (BSIs) for parents of an infant or a </w:t>
      </w:r>
      <w:r w:rsidRPr="005B74B6">
        <w:t>child who has died from a medical condition or in unforeseen circumstances.</w:t>
      </w:r>
    </w:p>
    <w:p w14:paraId="1DAEEA6A" w14:textId="77777777" w:rsidR="00B20C7D" w:rsidRDefault="00B20C7D" w:rsidP="00042358">
      <w:pPr>
        <w:pStyle w:val="Heading2"/>
      </w:pPr>
      <w:r>
        <w:t>Methods</w:t>
      </w:r>
      <w:r w:rsidRPr="002378FF">
        <w:rPr>
          <w:b/>
        </w:rPr>
        <w:t xml:space="preserve"> </w:t>
      </w:r>
    </w:p>
    <w:p w14:paraId="5A63ACAA" w14:textId="77777777" w:rsidR="00B20C7D" w:rsidRPr="002378FF" w:rsidRDefault="00B20C7D" w:rsidP="0045456B">
      <w:r>
        <w:t xml:space="preserve">A systematic search of </w:t>
      </w:r>
      <w:r w:rsidRPr="00817BEF">
        <w:t>MEDLINE, PsycINFO, Embase and CINAHL</w:t>
      </w:r>
      <w:r>
        <w:t xml:space="preserve"> (1980 to January 2018) was performed to identify studies investigating BSIs for the parents of children who died between the ages of </w:t>
      </w:r>
      <w:r w:rsidRPr="00ED4FBA">
        <w:t xml:space="preserve">24 weeks gestation </w:t>
      </w:r>
      <w:r>
        <w:t>and</w:t>
      </w:r>
      <w:r w:rsidRPr="00ED4FBA">
        <w:t xml:space="preserve"> 30 years old</w:t>
      </w:r>
      <w:r>
        <w:t>.</w:t>
      </w:r>
      <w:r w:rsidRPr="00DC1D61">
        <w:t xml:space="preserve"> </w:t>
      </w:r>
      <w:r>
        <w:t>D</w:t>
      </w:r>
      <w:r w:rsidRPr="00DC1D61">
        <w:t xml:space="preserve">ue to </w:t>
      </w:r>
      <w:r>
        <w:t>significant clinical and methodological</w:t>
      </w:r>
      <w:r w:rsidRPr="00DC1D61">
        <w:t xml:space="preserve"> heterogeneity between </w:t>
      </w:r>
      <w:r>
        <w:t>studies, a narrative synthesis was performed.</w:t>
      </w:r>
    </w:p>
    <w:p w14:paraId="3CE3CC86" w14:textId="77777777" w:rsidR="00B20C7D" w:rsidRDefault="00B20C7D" w:rsidP="00042358">
      <w:pPr>
        <w:pStyle w:val="Heading2"/>
        <w:rPr>
          <w:b/>
        </w:rPr>
      </w:pPr>
      <w:r w:rsidRPr="002378FF">
        <w:t>Results</w:t>
      </w:r>
    </w:p>
    <w:p w14:paraId="0A2A178F" w14:textId="77777777" w:rsidR="00B20C7D" w:rsidRDefault="00B20C7D" w:rsidP="0045456B">
      <w:r w:rsidRPr="00197528">
        <w:t xml:space="preserve">The database searches returned 24,550 records, with a further six identified through other sources. Of these, </w:t>
      </w:r>
      <w:r>
        <w:t>eight</w:t>
      </w:r>
      <w:r w:rsidRPr="00197528">
        <w:t xml:space="preserve"> studies, reported in </w:t>
      </w:r>
      <w:r>
        <w:t>nine</w:t>
      </w:r>
      <w:r w:rsidRPr="00197528">
        <w:t xml:space="preserve"> papers, met the inclusion criteria</w:t>
      </w:r>
      <w:r>
        <w:t>.</w:t>
      </w:r>
      <w:r w:rsidRPr="00197528">
        <w:t xml:space="preserve"> </w:t>
      </w:r>
      <w:r>
        <w:t>Most studies were conducted in the USA (n=5) and in perinatal/neonatal deaths (n=6). Five</w:t>
      </w:r>
      <w:r w:rsidRPr="00197528">
        <w:t xml:space="preserve"> of the included studies were randomised controlled trials, three were non-rando</w:t>
      </w:r>
      <w:r>
        <w:t xml:space="preserve">mised comparative studies. Interventions were delivered to groups, individuals or families. </w:t>
      </w:r>
      <w:r w:rsidRPr="00197528">
        <w:t>Outcomes of interest were grief, mental health,</w:t>
      </w:r>
      <w:r>
        <w:t xml:space="preserve"> physical health and ‘others’.</w:t>
      </w:r>
      <w:r w:rsidRPr="00197528">
        <w:t xml:space="preserve"> </w:t>
      </w:r>
    </w:p>
    <w:p w14:paraId="0BD68B7D" w14:textId="77777777" w:rsidR="00B20C7D" w:rsidRDefault="00B20C7D" w:rsidP="0045456B">
      <w:r>
        <w:t xml:space="preserve">There were major concerns over the quality of study methods and reporting. </w:t>
      </w:r>
      <w:r w:rsidRPr="005B74B6">
        <w:t xml:space="preserve">Only </w:t>
      </w:r>
      <w:r>
        <w:t>three</w:t>
      </w:r>
      <w:r w:rsidRPr="005B74B6">
        <w:t xml:space="preserve"> of the </w:t>
      </w:r>
      <w:r>
        <w:t>nine</w:t>
      </w:r>
      <w:r w:rsidRPr="005B74B6">
        <w:t xml:space="preserve"> studies reported a significant difference between experimental and control arm participants in any outcomes, despite a total of 23 outcomes being measured</w:t>
      </w:r>
      <w:r>
        <w:t>.</w:t>
      </w:r>
      <w:r w:rsidRPr="005B74B6">
        <w:t xml:space="preserve"> </w:t>
      </w:r>
    </w:p>
    <w:p w14:paraId="40B1F946" w14:textId="77777777" w:rsidR="00B20C7D" w:rsidRPr="002378FF" w:rsidRDefault="00B20C7D" w:rsidP="00042358">
      <w:pPr>
        <w:pStyle w:val="Heading2"/>
      </w:pPr>
      <w:r w:rsidRPr="002378FF">
        <w:t>Conclusions</w:t>
      </w:r>
    </w:p>
    <w:p w14:paraId="06B4DB7C" w14:textId="77777777" w:rsidR="00B20C7D" w:rsidRDefault="00B20C7D" w:rsidP="0045456B">
      <w:r>
        <w:t>Poor methodology and reporting of the few studies which have assessed bereavement support interventions for parents limit any conclusions on their effectiveness. Agreement on core outcomes and more robust study methodology are required in this neglected area of research.</w:t>
      </w:r>
    </w:p>
    <w:p w14:paraId="6354CA7C" w14:textId="77777777" w:rsidR="00B20C7D" w:rsidRDefault="00B20C7D" w:rsidP="0045456B">
      <w:pPr>
        <w:pStyle w:val="Heading1"/>
      </w:pPr>
      <w:r>
        <w:br w:type="page"/>
      </w:r>
    </w:p>
    <w:p w14:paraId="46E8D7DB" w14:textId="77777777" w:rsidR="00B20C7D" w:rsidRPr="005B74B6" w:rsidRDefault="00B20C7D" w:rsidP="0045456B">
      <w:pPr>
        <w:pStyle w:val="Heading1"/>
      </w:pPr>
      <w:r w:rsidRPr="005B74B6">
        <w:lastRenderedPageBreak/>
        <w:t>Introduction</w:t>
      </w:r>
    </w:p>
    <w:p w14:paraId="6DADBA1B" w14:textId="4A6C9DE4" w:rsidR="00B20C7D" w:rsidRPr="005B74B6" w:rsidRDefault="00B20C7D" w:rsidP="0045456B">
      <w:r w:rsidRPr="005B74B6">
        <w:t>The loss of a child, whether expected or not, is one of the most difficult experiences that a parent could be expected to endure. The grief experienced from the death of a child is significantly greater in intensity than that experienced from the death of a spouse or parent</w:t>
      </w:r>
      <w:r w:rsidRPr="00F718DA">
        <w:rPr>
          <w:noProof/>
          <w:vertAlign w:val="superscript"/>
        </w:rPr>
        <w:t>1</w:t>
      </w:r>
      <w:r w:rsidRPr="005B74B6">
        <w:t xml:space="preserve">  and qualitatively different to that experienced by other members of the family</w:t>
      </w:r>
      <w:r w:rsidRPr="00F718DA">
        <w:rPr>
          <w:noProof/>
          <w:vertAlign w:val="superscript"/>
        </w:rPr>
        <w:t>2</w:t>
      </w:r>
      <w:r w:rsidRPr="005B74B6">
        <w:t xml:space="preserve"> </w:t>
      </w:r>
      <w:r w:rsidRPr="005B74B6">
        <w:fldChar w:fldCharType="begin" w:fldLock="1"/>
      </w:r>
      <w:r w:rsidRPr="005B74B6">
        <w:instrText>ADDIN CSL_CITATION { "citationItems" : [ { "id" : "ITEM-1", "itemData" : { "DOI" : "10.1080/07481189608252781", "ISBN" : "0748-1187", "ISSN" : "10917683", "abstract" : "Abstract This article takes a constructivistlinterpretivist view of grief within the interactive, meaning-making system of the family. Grief is viewed as a multidimensional process of reconceptualization of reality, focusing on regaining stability and meaning after a loss, with family members using their ongoing relationship with each other to engage in that process. Families are seen as arenas of grief; they themselves do not grieve. Members, on the other hand, grieve in the context of their family. Differential grief is the tendency of family members to be dealing with different issues at varied points in their grief process and with sometimes contrasting styles. This pattern of grieving within families is far more common in families than is matched grieving, and can lead to added pain, especially if the expectation is that members, having had the same loss, will grieve in the same way. Yet in order to maintain the family as a functioning entity, family members must recognize the loss, reorganize after the loss, and reinvest in the family.\\nAbstract This article takes a constructivistlinterpretivist view of grief within the interactive, meaning-making system of the family. Grief is viewed as a multidimensional process of reconceptualization of reality, focusing on regaining stability and meaning after a loss, with family members using their ongoing relationship with each other to engage in that process. Families are seen as arenas of grief; they themselves do not grieve. Members, on the other hand, grieve in the context of their family. Differential grief is the tendency of family members to be dealing with different issues at varied points in their grief process and with sometimes contrasting styles. This pattern of grieving within families is far more common in families than is matched grieving, and can lead to added pain, especially if the expectation is that members, having had the same loss, will grieve in the same way. Yet in order to maintain the family as a functioning entity, family members must recognize the loss, reorganize after the loss, and reinvest in the family.", "author" : [ { "dropping-particle" : "", "family" : "Gilbert", "given" : "Kathleen R.", "non-dropping-particle" : "", "parse-names" : false, "suffix" : "" } ], "container-title" : "Death Studies", "id" : "ITEM-1", "issue" : "3", "issued" : { "date-parts" : [ [ "1996", "5" ] ] }, "page" : "269-283", "publisher" : "Taylor &amp; Francis Group", "title" : "\u201cWe've had the same loss, why don't we have the same grief?\u201d loss and differential grief in families", "type" : "article-journal", "volume" : "20" }, "uris" : [ "http://www.mendeley.com/documents/?uuid=4d213f4a-5b5c-34d0-9119-bdaa21c81613" ] } ], "mendeley" : { "formattedCitation" : "(2)", "plainTextFormattedCitation" : "(2)", "previouslyFormattedCitation" : "(2)" }, "properties" : { "noteIndex" : 0 }, "schema" : "https://github.com/citation-style-language/schema/raw/master/csl-citation.json" }</w:instrText>
      </w:r>
      <w:r w:rsidRPr="005B74B6">
        <w:fldChar w:fldCharType="end"/>
      </w:r>
      <w:r w:rsidRPr="005B74B6">
        <w:t>. Moreover, the death of a child can have severe adverse effects on parents’ physical and psychological wellbeing. Parental bereavement has been linked to a number of negative health outcomes, including: lower health related quality of life</w:t>
      </w:r>
      <w:r w:rsidRPr="00F718DA">
        <w:rPr>
          <w:noProof/>
          <w:vertAlign w:val="superscript"/>
        </w:rPr>
        <w:t>3</w:t>
      </w:r>
      <w:r w:rsidRPr="005B74B6">
        <w:t>, poorer mental</w:t>
      </w:r>
      <w:r w:rsidRPr="00F718DA">
        <w:rPr>
          <w:noProof/>
          <w:vertAlign w:val="superscript"/>
        </w:rPr>
        <w:t>4-7</w:t>
      </w:r>
      <w:r w:rsidRPr="005B74B6">
        <w:t xml:space="preserve"> and physical  health</w:t>
      </w:r>
      <w:r w:rsidRPr="00F718DA">
        <w:rPr>
          <w:noProof/>
          <w:vertAlign w:val="superscript"/>
        </w:rPr>
        <w:t>6 7</w:t>
      </w:r>
      <w:r w:rsidRPr="005B74B6">
        <w:t>, higher rates of psychiatric admissions to hospital</w:t>
      </w:r>
      <w:r w:rsidRPr="00F718DA">
        <w:rPr>
          <w:noProof/>
          <w:vertAlign w:val="superscript"/>
        </w:rPr>
        <w:t>8</w:t>
      </w:r>
      <w:r w:rsidRPr="005B74B6">
        <w:t>, and marital breakdown</w:t>
      </w:r>
      <w:r w:rsidRPr="00F718DA">
        <w:rPr>
          <w:noProof/>
          <w:vertAlign w:val="superscript"/>
        </w:rPr>
        <w:t>5 6</w:t>
      </w:r>
      <w:r w:rsidRPr="005B74B6">
        <w:t>.</w:t>
      </w:r>
    </w:p>
    <w:p w14:paraId="3CC99DF0" w14:textId="77777777" w:rsidR="00B20C7D" w:rsidRPr="005B74B6" w:rsidRDefault="00B20C7D" w:rsidP="0045456B">
      <w:r w:rsidRPr="005B74B6">
        <w:t xml:space="preserve">Although child mortality is reducing worldwide, 136,684 children (0 to 19 years) </w:t>
      </w:r>
      <w:r>
        <w:t>from</w:t>
      </w:r>
      <w:r w:rsidRPr="005B74B6">
        <w:t xml:space="preserve"> developed countries died in </w:t>
      </w:r>
      <w:r w:rsidRPr="00D52F39">
        <w:t>2013</w:t>
      </w:r>
      <w:r w:rsidRPr="00F718DA">
        <w:rPr>
          <w:noProof/>
          <w:vertAlign w:val="superscript"/>
        </w:rPr>
        <w:t>9</w:t>
      </w:r>
      <w:r w:rsidRPr="005B74B6">
        <w:t xml:space="preserve"> </w:t>
      </w:r>
      <w:r w:rsidRPr="005B74B6">
        <w:fldChar w:fldCharType="begin" w:fldLock="1"/>
      </w:r>
      <w:r w:rsidRPr="005B74B6">
        <w:instrText>ADDIN CSL_CITATION { "citationItems" : [ { "id" : "ITEM-1", "itemData" : { "URL" : "https://www.rcpch.ac.uk/state-of-child-health/mortality", "accessed" : { "date-parts" : [ [ "2017", "12", "6" ] ] }, "author" : [ { "dropping-particle" : "", "family" : "Royal College of Paediatrics and Child Health", "given" : "", "non-dropping-particle" : "", "parse-names" : false, "suffix" : "" } ], "id" : "ITEM-1", "issued" : { "date-parts" : [ [ "2017" ] ] }, "title" : "State of child health: Mortality indicators", "type" : "webpage" }, "uris" : [ "http://www.mendeley.com/documents/?uuid=c1a37627-d3f6-3466-b424-c69e9c0a3eed" ] } ], "mendeley" : { "formattedCitation" : "(10)", "plainTextFormattedCitation" : "(10)", "previouslyFormattedCitation" : "(10)" }, "properties" : { "noteIndex" : 0 }, "schema" : "https://github.com/citation-style-language/schema/raw/master/csl-citation.json" }</w:instrText>
      </w:r>
      <w:r w:rsidRPr="005B74B6">
        <w:fldChar w:fldCharType="end"/>
      </w:r>
      <w:r w:rsidRPr="005B74B6">
        <w:t xml:space="preserve">. </w:t>
      </w:r>
      <w:r>
        <w:t xml:space="preserve">An </w:t>
      </w:r>
      <w:r w:rsidRPr="005B74B6">
        <w:t xml:space="preserve">average of 13 children </w:t>
      </w:r>
      <w:r>
        <w:t xml:space="preserve">die </w:t>
      </w:r>
      <w:r w:rsidRPr="005B74B6">
        <w:t xml:space="preserve">every day </w:t>
      </w:r>
      <w:r>
        <w:t>in the UK</w:t>
      </w:r>
      <w:r w:rsidRPr="00F718DA">
        <w:rPr>
          <w:noProof/>
          <w:vertAlign w:val="superscript"/>
        </w:rPr>
        <w:t>9</w:t>
      </w:r>
      <w:r>
        <w:t xml:space="preserve"> with a recent concerning increase in neonatal mortality</w:t>
      </w:r>
      <w:r w:rsidRPr="00F718DA">
        <w:rPr>
          <w:noProof/>
          <w:vertAlign w:val="superscript"/>
        </w:rPr>
        <w:t>10</w:t>
      </w:r>
      <w:r w:rsidRPr="005B74B6">
        <w:t>. In the US, nearly 2,000 children and adolescents die each year from cancer alone</w:t>
      </w:r>
      <w:r w:rsidRPr="00F718DA">
        <w:rPr>
          <w:noProof/>
          <w:vertAlign w:val="superscript"/>
        </w:rPr>
        <w:t>11</w:t>
      </w:r>
      <w:r w:rsidRPr="005B74B6">
        <w:t>, with a total of 45,241 deaths reported during 2013</w:t>
      </w:r>
      <w:r w:rsidRPr="00F718DA">
        <w:rPr>
          <w:noProof/>
          <w:vertAlign w:val="superscript"/>
        </w:rPr>
        <w:t>9</w:t>
      </w:r>
      <w:r w:rsidRPr="005B74B6">
        <w:t xml:space="preserve"> </w:t>
      </w:r>
      <w:r w:rsidRPr="005B74B6">
        <w:fldChar w:fldCharType="begin" w:fldLock="1"/>
      </w:r>
      <w:r w:rsidRPr="005B74B6">
        <w:instrText>ADDIN CSL_CITATION { "citationItems" : [ { "id" : "ITEM-1", "itemData" : { "URL" : "https://www.rcpch.ac.uk/state-of-child-health/mortality", "accessed" : { "date-parts" : [ [ "2017", "12", "6" ] ] }, "author" : [ { "dropping-particle" : "", "family" : "Royal College of Paediatrics and Child Health", "given" : "", "non-dropping-particle" : "", "parse-names" : false, "suffix" : "" } ], "id" : "ITEM-1", "issued" : { "date-parts" : [ [ "2017" ] ] }, "title" : "State of child health: Mortality indicators", "type" : "webpage" }, "uris" : [ "http://www.mendeley.com/documents/?uuid=c1a37627-d3f6-3466-b424-c69e9c0a3eed" ] } ], "mendeley" : { "formattedCitation" : "(10)", "plainTextFormattedCitation" : "(10)", "previouslyFormattedCitation" : "(10)" }, "properties" : { "noteIndex" : 0 }, "schema" : "https://github.com/citation-style-language/schema/raw/master/csl-citation.json" }</w:instrText>
      </w:r>
      <w:r w:rsidRPr="005B74B6">
        <w:fldChar w:fldCharType="end"/>
      </w:r>
      <w:r w:rsidRPr="005B74B6">
        <w:t>. Moreover, the number of children living with</w:t>
      </w:r>
      <w:r>
        <w:t xml:space="preserve"> a life-limiting condition</w:t>
      </w:r>
      <w:r w:rsidRPr="005B74B6">
        <w:t>, where premature death is expected, has been increasing for a number of years, with prevalence in the UK, for example, now at 32</w:t>
      </w:r>
      <w:r>
        <w:t xml:space="preserve"> children per 10,000 population</w:t>
      </w:r>
      <w:r w:rsidRPr="00F718DA">
        <w:rPr>
          <w:noProof/>
          <w:vertAlign w:val="superscript"/>
        </w:rPr>
        <w:t>12</w:t>
      </w:r>
      <w:r w:rsidRPr="005B74B6">
        <w:t>. Therefore, both in the UK and globally, a considerable number of parents will experience the death of their child each year.</w:t>
      </w:r>
    </w:p>
    <w:p w14:paraId="1DBCCB0B" w14:textId="3895C433" w:rsidR="00B20C7D" w:rsidRPr="005B74B6" w:rsidRDefault="00B20C7D" w:rsidP="0045456B">
      <w:r w:rsidRPr="005B74B6">
        <w:t>Supporting parents in their bereavement to reduce the risk of adverse outcomes is therefore essential and increasingly recommended in clinical guidelines</w:t>
      </w:r>
      <w:r w:rsidRPr="00F718DA">
        <w:rPr>
          <w:noProof/>
          <w:vertAlign w:val="superscript"/>
        </w:rPr>
        <w:t>13 14</w:t>
      </w:r>
      <w:r w:rsidRPr="005B74B6">
        <w:t>. Studies exploring the experiences and perceptions of parents and healthcare staff who support families of children who have medical conditions which are potentially life-limiting also identify the valuable role of bereavement interventions, including unmet needs for support during bereavement</w:t>
      </w:r>
      <w:r w:rsidRPr="00F718DA">
        <w:rPr>
          <w:noProof/>
          <w:vertAlign w:val="superscript"/>
        </w:rPr>
        <w:t>15</w:t>
      </w:r>
      <w:r w:rsidRPr="005B74B6">
        <w:t xml:space="preserve">. However, the recommendations about what to provide are broad, and two </w:t>
      </w:r>
      <w:r>
        <w:t>previous</w:t>
      </w:r>
      <w:r w:rsidRPr="005B74B6">
        <w:t xml:space="preserve"> systematic reviews having looked at bereavement interventions for parents provide little evidence about what interventions might work and for whom</w:t>
      </w:r>
      <w:r w:rsidRPr="00F718DA">
        <w:rPr>
          <w:noProof/>
          <w:vertAlign w:val="superscript"/>
        </w:rPr>
        <w:t>16 17</w:t>
      </w:r>
      <w:r w:rsidRPr="005B74B6">
        <w:t>. The most recent, Endo et al. (2015)</w:t>
      </w:r>
      <w:r w:rsidRPr="00F718DA">
        <w:rPr>
          <w:noProof/>
          <w:vertAlign w:val="superscript"/>
        </w:rPr>
        <w:t>16</w:t>
      </w:r>
      <w:r w:rsidRPr="005B74B6">
        <w:t xml:space="preserve">, reviewed bereavement support interventions (BSIs) for both parents </w:t>
      </w:r>
      <w:r w:rsidRPr="005B74B6">
        <w:rPr>
          <w:i/>
        </w:rPr>
        <w:t>and</w:t>
      </w:r>
      <w:r w:rsidRPr="005B74B6">
        <w:t xml:space="preserve"> siblings of children who had died and provided no sub-group analysis for these groups. The only other review, which did focus on support for parents, was conducted in 2002 and identified only three studies, making it difficult to draw any meaningful conclusions</w:t>
      </w:r>
      <w:r w:rsidRPr="00F718DA">
        <w:rPr>
          <w:noProof/>
          <w:vertAlign w:val="superscript"/>
        </w:rPr>
        <w:t>17</w:t>
      </w:r>
      <w:r w:rsidRPr="005B74B6">
        <w:t>.</w:t>
      </w:r>
    </w:p>
    <w:p w14:paraId="6EC62A14" w14:textId="77777777" w:rsidR="00B20C7D" w:rsidRPr="005B74B6" w:rsidRDefault="00B20C7D" w:rsidP="0045456B">
      <w:r w:rsidRPr="005B74B6">
        <w:t xml:space="preserve">To ensure that policy recommendations to support parents through bereavement are implemented successfully, there is </w:t>
      </w:r>
      <w:r>
        <w:t>a</w:t>
      </w:r>
      <w:r w:rsidRPr="005B74B6">
        <w:t xml:space="preserve"> need to re-visit the evidence on bereavement support for parents. This systematic review therefore aims to assess the effectiveness of BSIs </w:t>
      </w:r>
      <w:r>
        <w:t xml:space="preserve">for parents of an infant or a </w:t>
      </w:r>
      <w:r w:rsidRPr="005B74B6">
        <w:t>child who has died from a medical condition or in unforeseen circumstances.</w:t>
      </w:r>
    </w:p>
    <w:p w14:paraId="43492D3D" w14:textId="77777777" w:rsidR="00B20C7D" w:rsidRPr="005B74B6" w:rsidRDefault="00B20C7D" w:rsidP="0045456B"/>
    <w:p w14:paraId="69594D42" w14:textId="77777777" w:rsidR="00B20C7D" w:rsidRPr="005B74B6" w:rsidRDefault="00B20C7D" w:rsidP="0045456B">
      <w:pPr>
        <w:pStyle w:val="Heading1"/>
      </w:pPr>
      <w:r w:rsidRPr="008D422A">
        <w:lastRenderedPageBreak/>
        <w:t>Methods</w:t>
      </w:r>
      <w:r w:rsidRPr="005B74B6">
        <w:t xml:space="preserve"> </w:t>
      </w:r>
    </w:p>
    <w:p w14:paraId="21F5BD7D" w14:textId="77777777" w:rsidR="00B20C7D" w:rsidRPr="005B74B6" w:rsidRDefault="00B20C7D" w:rsidP="0045456B">
      <w:r w:rsidRPr="005B74B6">
        <w:t xml:space="preserve">The protocol is registered on PROSPERO: </w:t>
      </w:r>
      <w:hyperlink r:id="rId9" w:history="1">
        <w:r w:rsidRPr="005B74B6">
          <w:rPr>
            <w:rStyle w:val="Hyperlink"/>
            <w:color w:val="0D7F25"/>
            <w:shd w:val="clear" w:color="auto" w:fill="FFFFFF"/>
          </w:rPr>
          <w:t>CRD42018081945</w:t>
        </w:r>
      </w:hyperlink>
      <w:r w:rsidRPr="005B74B6">
        <w:t>, and the review is reported in accordance with the PRISMA guidelines</w:t>
      </w:r>
      <w:r w:rsidRPr="00F718DA">
        <w:rPr>
          <w:noProof/>
          <w:vertAlign w:val="superscript"/>
        </w:rPr>
        <w:t>18</w:t>
      </w:r>
      <w:r w:rsidRPr="005B74B6">
        <w:t>.</w:t>
      </w:r>
      <w:r>
        <w:t xml:space="preserve"> This paper answers the following review question: What is the current evidence base for effectiveness of bereavement support interventions (BSIs) for the parents of children who have died?</w:t>
      </w:r>
    </w:p>
    <w:p w14:paraId="6B731616" w14:textId="77777777" w:rsidR="00B20C7D" w:rsidRPr="008D422A" w:rsidRDefault="00B20C7D" w:rsidP="00042358">
      <w:pPr>
        <w:pStyle w:val="Heading2"/>
      </w:pPr>
      <w:r w:rsidRPr="008D422A">
        <w:t>Search Strategy</w:t>
      </w:r>
    </w:p>
    <w:p w14:paraId="3923343E" w14:textId="77777777" w:rsidR="00B20C7D" w:rsidRPr="005B74B6" w:rsidRDefault="00B20C7D" w:rsidP="0045456B">
      <w:r w:rsidRPr="005B74B6">
        <w:t>Studies were identified using MeSH and keyword searches</w:t>
      </w:r>
      <w:r>
        <w:t xml:space="preserve"> of Medline, Embase, </w:t>
      </w:r>
      <w:r w:rsidRPr="005B74B6">
        <w:t>PsychINFO, and CINA</w:t>
      </w:r>
      <w:r>
        <w:t>H</w:t>
      </w:r>
      <w:r w:rsidRPr="005B74B6">
        <w:t xml:space="preserve">L. Searches were limited to studies published in the English language from 1980 </w:t>
      </w:r>
      <w:r>
        <w:t>to January 2018. The</w:t>
      </w:r>
      <w:r w:rsidRPr="005B74B6">
        <w:t xml:space="preserve"> </w:t>
      </w:r>
      <w:r>
        <w:t xml:space="preserve">search </w:t>
      </w:r>
      <w:r w:rsidRPr="005B74B6">
        <w:t xml:space="preserve">strategies are available </w:t>
      </w:r>
      <w:r>
        <w:t>as supplementary mater</w:t>
      </w:r>
      <w:r w:rsidRPr="0082156B">
        <w:t>ial.</w:t>
      </w:r>
      <w:r w:rsidRPr="005B74B6">
        <w:t xml:space="preserve"> </w:t>
      </w:r>
    </w:p>
    <w:p w14:paraId="1697F7E2" w14:textId="77777777" w:rsidR="00B20C7D" w:rsidRPr="005B74B6" w:rsidRDefault="00B20C7D" w:rsidP="0045456B">
      <w:r w:rsidRPr="005B74B6">
        <w:t>Grey literature was identified using the advanced Google search facility (pdfs only, first 50 records) and by hand searching the websites of Cruse and Child Bereavement UK. All studies meeting inclusion criteria were backwards and forwards reference searched. Review articles were not included in the synthesis, but the reference lists were checked for potentially relevant studies.</w:t>
      </w:r>
    </w:p>
    <w:p w14:paraId="5F0D45E8" w14:textId="77777777" w:rsidR="00B20C7D" w:rsidRPr="005B74B6" w:rsidRDefault="00B20C7D" w:rsidP="00042358">
      <w:pPr>
        <w:pStyle w:val="Heading2"/>
      </w:pPr>
      <w:r w:rsidRPr="005B74B6">
        <w:t>Inclusion and Exclusion Criteria</w:t>
      </w:r>
    </w:p>
    <w:p w14:paraId="1B3FC6F3" w14:textId="64949F8F" w:rsidR="00B20C7D" w:rsidRPr="005B74B6" w:rsidRDefault="00B20C7D" w:rsidP="0045456B">
      <w:r w:rsidRPr="005B74B6">
        <w:t>Studies were eligible for inclusion if they reported i) primary research, ii) were published in a peer-reviewed journal, and iii) evaluated</w:t>
      </w:r>
      <w:r>
        <w:t xml:space="preserve"> the effectiveness of </w:t>
      </w:r>
      <w:r w:rsidRPr="005B74B6">
        <w:t xml:space="preserve">a BSI(s) for the parents of a child </w:t>
      </w:r>
      <w:r w:rsidR="00D60442">
        <w:t>who</w:t>
      </w:r>
      <w:r w:rsidR="00D60442" w:rsidRPr="005B74B6">
        <w:t xml:space="preserve"> </w:t>
      </w:r>
      <w:r w:rsidRPr="005B74B6">
        <w:t>died between 24 weeks gestation and 30 years of age.</w:t>
      </w:r>
    </w:p>
    <w:p w14:paraId="78C020CE" w14:textId="77777777" w:rsidR="00B20C7D" w:rsidRPr="005B74B6" w:rsidRDefault="00B20C7D" w:rsidP="0045456B">
      <w:r w:rsidRPr="005B74B6">
        <w:t xml:space="preserve">For the purposes of this review, ‘bereavement support intervention’ was defined as any intentional activity undertaken to support adjustment to and recovery from the death of a child. </w:t>
      </w:r>
      <w:r w:rsidRPr="000F7234">
        <w:t xml:space="preserve">This included interventions ranging from specific psychological or psychosocial interventions such as grief counselling or </w:t>
      </w:r>
      <w:r>
        <w:t xml:space="preserve">multi-component </w:t>
      </w:r>
      <w:r w:rsidRPr="000F7234">
        <w:t>bereavement support programmes, to aspects of clinical practice and service delivery, such as facilitating spending time with their child’s body; or de-briefing appointments with the medical team.</w:t>
      </w:r>
    </w:p>
    <w:p w14:paraId="7DB77871" w14:textId="77777777" w:rsidR="00B20C7D" w:rsidRPr="005B74B6" w:rsidRDefault="00B20C7D" w:rsidP="0045456B">
      <w:r w:rsidRPr="005B74B6">
        <w:t xml:space="preserve">Studies were excluded if they: </w:t>
      </w:r>
      <w:r w:rsidRPr="005B74B6">
        <w:rPr>
          <w:i/>
        </w:rPr>
        <w:t xml:space="preserve">i) </w:t>
      </w:r>
      <w:r w:rsidRPr="005B74B6">
        <w:t xml:space="preserve">focussed on supporting pregnancy loss before viability (24 weeks gestation); </w:t>
      </w:r>
      <w:r w:rsidRPr="005B74B6">
        <w:rPr>
          <w:i/>
        </w:rPr>
        <w:t xml:space="preserve">ii) </w:t>
      </w:r>
      <w:r w:rsidRPr="005B74B6">
        <w:t>evaluated a BSI for parents and other family members (e.g. siblings</w:t>
      </w:r>
      <w:r>
        <w:t xml:space="preserve">, </w:t>
      </w:r>
      <w:r w:rsidRPr="005B74B6">
        <w:t xml:space="preserve">grandparents) but did not report effects for each separately; </w:t>
      </w:r>
      <w:r w:rsidRPr="005B74B6">
        <w:rPr>
          <w:i/>
        </w:rPr>
        <w:t>iii)</w:t>
      </w:r>
      <w:r w:rsidRPr="005B74B6">
        <w:t xml:space="preserve"> were a case report, case series, case study, discussion article or review article; </w:t>
      </w:r>
      <w:r w:rsidRPr="005B74B6">
        <w:rPr>
          <w:i/>
        </w:rPr>
        <w:t>iv)</w:t>
      </w:r>
      <w:r w:rsidRPr="005B74B6">
        <w:t xml:space="preserve"> conducted in a non-OECD country; </w:t>
      </w:r>
      <w:r w:rsidRPr="005B74B6">
        <w:rPr>
          <w:i/>
        </w:rPr>
        <w:t xml:space="preserve">v) </w:t>
      </w:r>
      <w:r w:rsidRPr="005B74B6">
        <w:t xml:space="preserve">offered a BSI for the parents of children </w:t>
      </w:r>
      <w:r>
        <w:t>who</w:t>
      </w:r>
      <w:r w:rsidRPr="005B74B6">
        <w:t xml:space="preserve"> were dying but still alive; </w:t>
      </w:r>
      <w:r w:rsidRPr="005B74B6">
        <w:rPr>
          <w:i/>
        </w:rPr>
        <w:t>vi)</w:t>
      </w:r>
      <w:r w:rsidRPr="005B74B6">
        <w:t xml:space="preserve"> tested a BSI for the parents of (adult) children who died whilst serving in the military</w:t>
      </w:r>
      <w:r>
        <w:t>.</w:t>
      </w:r>
    </w:p>
    <w:p w14:paraId="02947FC4" w14:textId="77777777" w:rsidR="00B20C7D" w:rsidRPr="005B74B6" w:rsidRDefault="00B20C7D" w:rsidP="00042358">
      <w:pPr>
        <w:pStyle w:val="Heading2"/>
      </w:pPr>
      <w:r w:rsidRPr="005B74B6">
        <w:t>Study Selection and Risk of Bias</w:t>
      </w:r>
    </w:p>
    <w:p w14:paraId="15F6274C" w14:textId="77777777" w:rsidR="00B20C7D" w:rsidRPr="005B74B6" w:rsidRDefault="00B20C7D" w:rsidP="0045456B">
      <w:r w:rsidRPr="005B74B6">
        <w:t>Titles and abstracts of studies were independently reviewed by two reviewers</w:t>
      </w:r>
      <w:r>
        <w:t xml:space="preserve"> (LF,TA)</w:t>
      </w:r>
      <w:r w:rsidRPr="005B74B6">
        <w:t>, with conflicts resolved by a third</w:t>
      </w:r>
      <w:r>
        <w:t xml:space="preserve"> (AB)</w:t>
      </w:r>
      <w:r w:rsidRPr="005B74B6">
        <w:t>. Full-text screening was conducted by two reviewers independently</w:t>
      </w:r>
      <w:r>
        <w:t xml:space="preserve"> (TA,LF)</w:t>
      </w:r>
      <w:r w:rsidRPr="005B74B6">
        <w:t>, with disagreements settled by consultation with the wider team.</w:t>
      </w:r>
    </w:p>
    <w:p w14:paraId="1F4E3EB8" w14:textId="019C1A1B" w:rsidR="00B20C7D" w:rsidRPr="005B74B6" w:rsidRDefault="00B20C7D" w:rsidP="00071C21">
      <w:r>
        <w:t>The quality of the included studies</w:t>
      </w:r>
      <w:r w:rsidRPr="005B74B6">
        <w:t xml:space="preserve"> was assessed using the</w:t>
      </w:r>
      <w:r>
        <w:t xml:space="preserve"> Downs and Black tool for assessing methodological quality of both randomised and non-randomised study designs</w:t>
      </w:r>
      <w:r w:rsidRPr="00F718DA">
        <w:rPr>
          <w:noProof/>
          <w:vertAlign w:val="superscript"/>
        </w:rPr>
        <w:t>19</w:t>
      </w:r>
      <w:r w:rsidRPr="005B74B6">
        <w:t>. All studies were assessed by one reviewer</w:t>
      </w:r>
      <w:r>
        <w:t xml:space="preserve"> (LF)</w:t>
      </w:r>
      <w:r w:rsidRPr="005B74B6">
        <w:t xml:space="preserve"> and independently checked by another</w:t>
      </w:r>
      <w:r>
        <w:t xml:space="preserve"> (JT)</w:t>
      </w:r>
      <w:r w:rsidRPr="005B74B6">
        <w:t xml:space="preserve">. </w:t>
      </w:r>
      <w:r w:rsidRPr="005B74B6">
        <w:lastRenderedPageBreak/>
        <w:t xml:space="preserve">Disagreements were </w:t>
      </w:r>
      <w:r>
        <w:t>discussed</w:t>
      </w:r>
      <w:r w:rsidRPr="005B74B6">
        <w:t xml:space="preserve"> between the two reviewers.</w:t>
      </w:r>
      <w:r w:rsidR="00071C21">
        <w:t xml:space="preserve"> </w:t>
      </w:r>
      <w:r w:rsidR="00071C21" w:rsidRPr="001B26C8">
        <w:rPr>
          <w:sz w:val="22"/>
        </w:rPr>
        <w:t>We used &lt;15 as low quality, 15-20 moderate quality and &gt; 20 high quality.</w:t>
      </w:r>
    </w:p>
    <w:p w14:paraId="17C8D47D" w14:textId="77777777" w:rsidR="00B20C7D" w:rsidRPr="005B74B6" w:rsidRDefault="00B20C7D" w:rsidP="00042358">
      <w:pPr>
        <w:pStyle w:val="Heading2"/>
      </w:pPr>
      <w:r w:rsidRPr="005B74B6">
        <w:t>Data Extraction and Synthesis</w:t>
      </w:r>
    </w:p>
    <w:p w14:paraId="0E8C895E" w14:textId="77777777" w:rsidR="00B20C7D" w:rsidRDefault="00B20C7D" w:rsidP="0045456B">
      <w:r w:rsidRPr="005B74B6">
        <w:t>Data were ext</w:t>
      </w:r>
      <w:r>
        <w:t>racted by a single reviewer (TA) and checked by a second member of the team (AB).</w:t>
      </w:r>
      <w:r w:rsidRPr="005B74B6">
        <w:t xml:space="preserve"> </w:t>
      </w:r>
    </w:p>
    <w:p w14:paraId="407E9957" w14:textId="77777777" w:rsidR="00B20C7D" w:rsidRDefault="00B20C7D" w:rsidP="0045456B">
      <w:r w:rsidRPr="001B343B">
        <w:t>Due to heterogeneity in methodology, outcomes</w:t>
      </w:r>
      <w:r>
        <w:t xml:space="preserve"> assessed</w:t>
      </w:r>
      <w:r w:rsidRPr="001B343B">
        <w:t xml:space="preserve"> and </w:t>
      </w:r>
      <w:r>
        <w:t>presentation of the results</w:t>
      </w:r>
      <w:r w:rsidRPr="001B343B">
        <w:t xml:space="preserve"> </w:t>
      </w:r>
      <w:r>
        <w:t xml:space="preserve">in </w:t>
      </w:r>
      <w:r w:rsidRPr="001B343B">
        <w:t xml:space="preserve">studies that met inclusion criteria, meta-analysis was not possible and so a narrative synthesis was instead performed. </w:t>
      </w:r>
    </w:p>
    <w:p w14:paraId="53CD6F4D" w14:textId="77777777" w:rsidR="00B20C7D" w:rsidRPr="00197528" w:rsidRDefault="00B20C7D" w:rsidP="0045456B">
      <w:pPr>
        <w:pStyle w:val="Heading1"/>
      </w:pPr>
      <w:r w:rsidRPr="00197528">
        <w:t xml:space="preserve">Results   </w:t>
      </w:r>
    </w:p>
    <w:p w14:paraId="0B33CEDE" w14:textId="77777777" w:rsidR="00B20C7D" w:rsidRPr="00197528" w:rsidRDefault="00B20C7D" w:rsidP="00042358">
      <w:pPr>
        <w:pStyle w:val="Heading2"/>
      </w:pPr>
      <w:r w:rsidRPr="00197528">
        <w:t>Study characteristics</w:t>
      </w:r>
    </w:p>
    <w:p w14:paraId="5D93D1B8" w14:textId="34BA1248" w:rsidR="00B20C7D" w:rsidRPr="00197528" w:rsidRDefault="00B20C7D" w:rsidP="0045456B">
      <w:r w:rsidRPr="00197528">
        <w:t xml:space="preserve">The database searches returned 24,550 records, with a further six identified through other sources. Of these, </w:t>
      </w:r>
      <w:r>
        <w:t>eight</w:t>
      </w:r>
      <w:r w:rsidRPr="00197528">
        <w:t xml:space="preserve"> studies, reported in </w:t>
      </w:r>
      <w:r>
        <w:t>nine</w:t>
      </w:r>
      <w:r w:rsidRPr="00197528">
        <w:t xml:space="preserve"> papers, </w:t>
      </w:r>
      <w:r w:rsidR="004A40AE">
        <w:t xml:space="preserve">investigating </w:t>
      </w:r>
      <w:r>
        <w:t xml:space="preserve">eight different interventions </w:t>
      </w:r>
      <w:r w:rsidRPr="00197528">
        <w:t>met the inclusion criteria</w:t>
      </w:r>
      <w:r w:rsidRPr="005F197D">
        <w:rPr>
          <w:noProof/>
          <w:vertAlign w:val="superscript"/>
        </w:rPr>
        <w:t>20-28</w:t>
      </w:r>
      <w:r w:rsidRPr="00197528">
        <w:t>. Figure 1 demonstrates the study selection process</w:t>
      </w:r>
      <w:r w:rsidR="00922701">
        <w:t xml:space="preserve"> and Table 1 summarises the included study characteristics</w:t>
      </w:r>
      <w:r w:rsidRPr="00197528">
        <w:t>.</w:t>
      </w:r>
    </w:p>
    <w:p w14:paraId="0AE16D18" w14:textId="77777777" w:rsidR="00B20C7D" w:rsidRPr="00197528" w:rsidRDefault="00B20C7D" w:rsidP="0045456B">
      <w:r w:rsidRPr="00197528">
        <w:t xml:space="preserve"> </w:t>
      </w:r>
    </w:p>
    <w:p w14:paraId="0522DEC1" w14:textId="77777777" w:rsidR="00B20C7D" w:rsidRPr="00197528" w:rsidRDefault="00B20C7D" w:rsidP="0045456B">
      <w:r w:rsidRPr="00197528">
        <w:t xml:space="preserve">Figure 1 Study flow chart </w:t>
      </w:r>
    </w:p>
    <w:p w14:paraId="25C84BF6" w14:textId="77777777" w:rsidR="00B20C7D" w:rsidRPr="00197528" w:rsidRDefault="00B20C7D" w:rsidP="0045456B"/>
    <w:p w14:paraId="1016D88A" w14:textId="34C26CA8" w:rsidR="00B20C7D" w:rsidRPr="00197528" w:rsidRDefault="004A40AE" w:rsidP="0045456B">
      <w:r>
        <w:t>Four</w:t>
      </w:r>
      <w:r w:rsidRPr="00197528">
        <w:t xml:space="preserve"> </w:t>
      </w:r>
      <w:r w:rsidR="00B20C7D" w:rsidRPr="00197528">
        <w:t xml:space="preserve">of the </w:t>
      </w:r>
      <w:r w:rsidR="00B20C7D">
        <w:t xml:space="preserve">included </w:t>
      </w:r>
      <w:r w:rsidR="00B20C7D" w:rsidRPr="00197528">
        <w:t>studies were conducted in the USA</w:t>
      </w:r>
      <w:r w:rsidR="00B20C7D" w:rsidRPr="005F197D">
        <w:rPr>
          <w:noProof/>
          <w:vertAlign w:val="superscript"/>
        </w:rPr>
        <w:t>20 21 24-26</w:t>
      </w:r>
      <w:r w:rsidR="00B20C7D" w:rsidRPr="00197528">
        <w:t>; two in Finland</w:t>
      </w:r>
      <w:r w:rsidR="00B20C7D" w:rsidRPr="005F197D">
        <w:rPr>
          <w:noProof/>
          <w:vertAlign w:val="superscript"/>
        </w:rPr>
        <w:t>22 27</w:t>
      </w:r>
      <w:r w:rsidR="00B20C7D" w:rsidRPr="00197528">
        <w:t xml:space="preserve"> and one study each in the UK</w:t>
      </w:r>
      <w:r w:rsidR="00B20C7D" w:rsidRPr="005F197D">
        <w:rPr>
          <w:noProof/>
          <w:vertAlign w:val="superscript"/>
        </w:rPr>
        <w:t>23</w:t>
      </w:r>
      <w:r w:rsidR="00B20C7D">
        <w:t xml:space="preserve"> and</w:t>
      </w:r>
      <w:r w:rsidR="00B20C7D" w:rsidRPr="00197528">
        <w:t xml:space="preserve"> Australia</w:t>
      </w:r>
      <w:r w:rsidR="00B20C7D" w:rsidRPr="005F197D">
        <w:rPr>
          <w:noProof/>
          <w:vertAlign w:val="superscript"/>
        </w:rPr>
        <w:t>28</w:t>
      </w:r>
      <w:r w:rsidR="00B20C7D">
        <w:t>.</w:t>
      </w:r>
      <w:r w:rsidR="00B20C7D" w:rsidRPr="00197528">
        <w:t xml:space="preserve"> </w:t>
      </w:r>
    </w:p>
    <w:p w14:paraId="577DD423" w14:textId="21CF456C" w:rsidR="00B20C7D" w:rsidRPr="00197528" w:rsidRDefault="00B20C7D" w:rsidP="0045456B">
      <w:r>
        <w:t>Five</w:t>
      </w:r>
      <w:r w:rsidRPr="00197528">
        <w:t xml:space="preserve"> were randomised controlled trials</w:t>
      </w:r>
      <w:r w:rsidRPr="005F197D">
        <w:rPr>
          <w:noProof/>
          <w:vertAlign w:val="superscript"/>
        </w:rPr>
        <w:t>20-23 26 27</w:t>
      </w:r>
      <w:r>
        <w:t>and</w:t>
      </w:r>
      <w:r w:rsidRPr="00197528">
        <w:t xml:space="preserve"> three were non-randomised comparative studies</w:t>
      </w:r>
      <w:r w:rsidRPr="005F197D">
        <w:rPr>
          <w:noProof/>
          <w:vertAlign w:val="superscript"/>
        </w:rPr>
        <w:t>24 25 28</w:t>
      </w:r>
      <w:r w:rsidRPr="00197528">
        <w:t>.</w:t>
      </w:r>
    </w:p>
    <w:p w14:paraId="114030CA" w14:textId="27A6F24A" w:rsidR="00B20C7D" w:rsidRPr="00197528" w:rsidRDefault="00B20C7D" w:rsidP="0045456B">
      <w:r w:rsidRPr="00197528">
        <w:t xml:space="preserve">A total of 1,433 parents were initially recruited to </w:t>
      </w:r>
      <w:r>
        <w:t>these</w:t>
      </w:r>
      <w:r w:rsidRPr="00197528">
        <w:t xml:space="preserve"> studies; final follow-up data from 1,331 participants were included in the analyses. The included studies were published between 1985 and 201</w:t>
      </w:r>
      <w:r>
        <w:t>5. Only four studies reported the time period for data collection</w:t>
      </w:r>
      <w:r w:rsidRPr="005F197D">
        <w:rPr>
          <w:noProof/>
          <w:vertAlign w:val="superscript"/>
        </w:rPr>
        <w:t>20 22 24 27</w:t>
      </w:r>
      <w:r>
        <w:t xml:space="preserve"> and those studies were published between 2 and 6 years</w:t>
      </w:r>
      <w:r w:rsidRPr="00197528">
        <w:t xml:space="preserve"> </w:t>
      </w:r>
      <w:r>
        <w:t>after data were collected.</w:t>
      </w:r>
      <w:r w:rsidRPr="00197528">
        <w:t xml:space="preserve"> </w:t>
      </w:r>
    </w:p>
    <w:p w14:paraId="669C6256" w14:textId="77777777" w:rsidR="00B20C7D" w:rsidRPr="00197528" w:rsidRDefault="00B20C7D" w:rsidP="00042358">
      <w:pPr>
        <w:pStyle w:val="Heading2"/>
      </w:pPr>
      <w:r w:rsidRPr="00197528">
        <w:t>Population</w:t>
      </w:r>
    </w:p>
    <w:p w14:paraId="18757CD9" w14:textId="332E3A4E" w:rsidR="00B20C7D" w:rsidRPr="00197528" w:rsidRDefault="00B20C7D" w:rsidP="0045456B">
      <w:r w:rsidRPr="00197528">
        <w:t>Children of the parents included in the studies had died between 22 weeks gestation and 28 years old.</w:t>
      </w:r>
      <w:r w:rsidRPr="008E6092">
        <w:t xml:space="preserve"> </w:t>
      </w:r>
      <w:r>
        <w:t>Six</w:t>
      </w:r>
      <w:r w:rsidRPr="00197528">
        <w:t xml:space="preserve"> of the studies </w:t>
      </w:r>
      <w:r>
        <w:t xml:space="preserve">concerned </w:t>
      </w:r>
      <w:r w:rsidRPr="00197528">
        <w:t>perinatal</w:t>
      </w:r>
      <w:r>
        <w:t>/neonatal</w:t>
      </w:r>
      <w:r w:rsidRPr="00197528">
        <w:t xml:space="preserve"> deaths, with cause of death, where reported, similar across the studies</w:t>
      </w:r>
      <w:r w:rsidRPr="008E6092">
        <w:rPr>
          <w:noProof/>
          <w:vertAlign w:val="superscript"/>
        </w:rPr>
        <w:t>20 22 23 25 27 28</w:t>
      </w:r>
      <w:r w:rsidRPr="00197528">
        <w:t>.  In one study bereavement was from the sudden</w:t>
      </w:r>
      <w:r>
        <w:t>, violent</w:t>
      </w:r>
      <w:r w:rsidRPr="00197528">
        <w:t xml:space="preserve"> death of a 12 to 28 year old child</w:t>
      </w:r>
      <w:r w:rsidRPr="005F197D">
        <w:rPr>
          <w:noProof/>
          <w:vertAlign w:val="superscript"/>
        </w:rPr>
        <w:t>21 26</w:t>
      </w:r>
      <w:r w:rsidRPr="00197528">
        <w:t xml:space="preserve">. </w:t>
      </w:r>
      <w:r>
        <w:t>The final study did</w:t>
      </w:r>
      <w:r w:rsidRPr="00197528">
        <w:t xml:space="preserve"> not report the age </w:t>
      </w:r>
      <w:r>
        <w:t>range</w:t>
      </w:r>
      <w:r w:rsidRPr="00197528">
        <w:t xml:space="preserve">, however the background and causes of death </w:t>
      </w:r>
      <w:r>
        <w:t>suggest</w:t>
      </w:r>
      <w:r w:rsidRPr="00197528">
        <w:t xml:space="preserve"> that parents of a child of any age at death were included</w:t>
      </w:r>
      <w:r w:rsidRPr="005F197D">
        <w:rPr>
          <w:noProof/>
          <w:vertAlign w:val="superscript"/>
        </w:rPr>
        <w:t>24</w:t>
      </w:r>
      <w:r w:rsidRPr="00197528">
        <w:t>.</w:t>
      </w:r>
    </w:p>
    <w:p w14:paraId="6E43511E" w14:textId="77777777" w:rsidR="00B20C7D" w:rsidRPr="00197528" w:rsidRDefault="00B20C7D" w:rsidP="00042358">
      <w:pPr>
        <w:pStyle w:val="Heading2"/>
      </w:pPr>
      <w:r w:rsidRPr="00197528">
        <w:t>Interventions</w:t>
      </w:r>
    </w:p>
    <w:p w14:paraId="278BE642" w14:textId="79C82785" w:rsidR="00B20C7D" w:rsidRPr="00197528" w:rsidRDefault="00B20C7D" w:rsidP="0045456B">
      <w:r>
        <w:t>Three</w:t>
      </w:r>
      <w:r w:rsidRPr="00197528">
        <w:t xml:space="preserve"> of the included studies tested interventions delivered to groups of parents</w:t>
      </w:r>
      <w:r w:rsidRPr="005F197D">
        <w:rPr>
          <w:noProof/>
          <w:vertAlign w:val="superscript"/>
        </w:rPr>
        <w:t>21 24-26</w:t>
      </w:r>
      <w:r w:rsidRPr="00197528">
        <w:t>, three were delivered one-to-one</w:t>
      </w:r>
      <w:r w:rsidRPr="005F197D">
        <w:rPr>
          <w:noProof/>
          <w:vertAlign w:val="superscript"/>
        </w:rPr>
        <w:t>22 23 27</w:t>
      </w:r>
      <w:r w:rsidRPr="00197528">
        <w:t xml:space="preserve">, </w:t>
      </w:r>
      <w:r w:rsidR="004A40AE">
        <w:t>(</w:t>
      </w:r>
      <w:r w:rsidRPr="00197528">
        <w:t>one to fathers only</w:t>
      </w:r>
      <w:r w:rsidRPr="005F197D">
        <w:rPr>
          <w:noProof/>
          <w:vertAlign w:val="superscript"/>
        </w:rPr>
        <w:t>22</w:t>
      </w:r>
      <w:r w:rsidRPr="00197528">
        <w:t>, one to mothers only</w:t>
      </w:r>
      <w:r w:rsidRPr="005F197D">
        <w:rPr>
          <w:noProof/>
          <w:vertAlign w:val="superscript"/>
        </w:rPr>
        <w:t>27</w:t>
      </w:r>
      <w:r w:rsidR="004A40AE">
        <w:rPr>
          <w:noProof/>
          <w:vertAlign w:val="superscript"/>
        </w:rPr>
        <w:t>),</w:t>
      </w:r>
      <w:r w:rsidRPr="00197528">
        <w:t xml:space="preserve"> and two delivered to individual families</w:t>
      </w:r>
      <w:r w:rsidRPr="00B574BB">
        <w:rPr>
          <w:noProof/>
          <w:vertAlign w:val="superscript"/>
        </w:rPr>
        <w:t>20 28</w:t>
      </w:r>
      <w:r w:rsidRPr="00197528">
        <w:t xml:space="preserve">. Interventions for parents bereaved by a perinatal death </w:t>
      </w:r>
      <w:r w:rsidRPr="00197528">
        <w:lastRenderedPageBreak/>
        <w:t>included a range of activities while still in hospital such as: holding the baby; having photographs and other memorabilia; discussion with various health professionals; and being given packs of tailored information to take away (including one in DVD format)</w:t>
      </w:r>
      <w:r w:rsidRPr="00B574BB">
        <w:rPr>
          <w:noProof/>
          <w:vertAlign w:val="superscript"/>
        </w:rPr>
        <w:t>20 22 23 25 27 28</w:t>
      </w:r>
      <w:r w:rsidRPr="00197528">
        <w:t>. Follow-up after leaving hospital included either</w:t>
      </w:r>
      <w:r>
        <w:t xml:space="preserve"> individual</w:t>
      </w:r>
      <w:r w:rsidRPr="00197528">
        <w:t xml:space="preserve"> personal or group support </w:t>
      </w:r>
      <w:r>
        <w:t>sessions</w:t>
      </w:r>
      <w:r w:rsidRPr="00197528">
        <w:t xml:space="preserve"> focussing on various aspects such as grief, mental and physical issues and practicalities such as financial and legal matters</w:t>
      </w:r>
      <w:r>
        <w:t xml:space="preserve"> and delivered by a practitioners/clinicians and/or peers (i.e. bereaved parents)</w:t>
      </w:r>
      <w:r w:rsidRPr="00197528">
        <w:t>. The two studies including parents of older children who had died both looked at group support covering a range of emotional and practical issues</w:t>
      </w:r>
      <w:r w:rsidRPr="005F197D">
        <w:rPr>
          <w:noProof/>
          <w:vertAlign w:val="superscript"/>
        </w:rPr>
        <w:t>24 26</w:t>
      </w:r>
      <w:r w:rsidRPr="00197528">
        <w:t>.</w:t>
      </w:r>
      <w:r>
        <w:t xml:space="preserve"> However, one was clearly described as a manualised BSI</w:t>
      </w:r>
      <w:r w:rsidRPr="005F197D">
        <w:rPr>
          <w:noProof/>
          <w:vertAlign w:val="superscript"/>
        </w:rPr>
        <w:t>26</w:t>
      </w:r>
      <w:r>
        <w:t xml:space="preserve"> but the other gave little information but appeared to be parent led</w:t>
      </w:r>
      <w:r w:rsidRPr="005F197D">
        <w:rPr>
          <w:noProof/>
          <w:vertAlign w:val="superscript"/>
        </w:rPr>
        <w:t>24</w:t>
      </w:r>
      <w:r>
        <w:t>.</w:t>
      </w:r>
    </w:p>
    <w:p w14:paraId="3D0D3D48" w14:textId="55D50F35" w:rsidR="00B20C7D" w:rsidRPr="00197528" w:rsidRDefault="00B20C7D" w:rsidP="0045456B">
      <w:r w:rsidRPr="00197528">
        <w:t xml:space="preserve">Details of the interventions and controls are presented in Table 2, though these were generally poorly </w:t>
      </w:r>
      <w:r>
        <w:t>reported.</w:t>
      </w:r>
      <w:r w:rsidDel="003C2044">
        <w:t xml:space="preserve"> </w:t>
      </w:r>
      <w:r w:rsidRPr="00197528">
        <w:t>Where reported, the duration of the interventions ranged between a single 90-minute encounter</w:t>
      </w:r>
      <w:r>
        <w:t xml:space="preserve"> and 12 weeks</w:t>
      </w:r>
      <w:r w:rsidRPr="00197528">
        <w:t xml:space="preserve">; </w:t>
      </w:r>
      <w:r>
        <w:t xml:space="preserve">the number of sessions offered to </w:t>
      </w:r>
      <w:r w:rsidRPr="00197528">
        <w:t>parents also varied within these delivery times</w:t>
      </w:r>
      <w:r>
        <w:t xml:space="preserve"> (range 1-12 sessions)</w:t>
      </w:r>
      <w:r w:rsidRPr="00197528">
        <w:t xml:space="preserve">. </w:t>
      </w:r>
    </w:p>
    <w:p w14:paraId="3FF4BBB0" w14:textId="77777777" w:rsidR="00B20C7D" w:rsidRPr="00197528" w:rsidRDefault="00B20C7D" w:rsidP="00042358">
      <w:pPr>
        <w:pStyle w:val="Heading2"/>
      </w:pPr>
      <w:r w:rsidRPr="00197528">
        <w:t>Outcomes and measures</w:t>
      </w:r>
    </w:p>
    <w:p w14:paraId="2AD1222F" w14:textId="69B5541F" w:rsidR="00B20C7D" w:rsidRPr="00197528" w:rsidRDefault="00B20C7D" w:rsidP="0045456B">
      <w:r w:rsidRPr="00197528">
        <w:t xml:space="preserve">Outcomes </w:t>
      </w:r>
      <w:r>
        <w:t xml:space="preserve">measured across the studies </w:t>
      </w:r>
      <w:r w:rsidRPr="00197528">
        <w:t>were grief, mental health,</w:t>
      </w:r>
      <w:r>
        <w:t xml:space="preserve"> physical health,</w:t>
      </w:r>
      <w:r w:rsidRPr="00197528">
        <w:t xml:space="preserve"> social support/functioning, and religious/spiritual beliefs. The measures used included both validated instruments such as the Hogan Grief Reactions Checklist</w:t>
      </w:r>
      <w:r w:rsidRPr="00B574BB">
        <w:rPr>
          <w:noProof/>
          <w:vertAlign w:val="superscript"/>
        </w:rPr>
        <w:t>29</w:t>
      </w:r>
      <w:r w:rsidRPr="00197528">
        <w:t xml:space="preserve"> and questionnaires purposively devised by the study authors.</w:t>
      </w:r>
      <w:r>
        <w:t xml:space="preserve"> The timings of outcome measurement of these outcomes varied from one single baseline measurement to follow-up of maximum of 15 months. Results from all time points were included in this review.</w:t>
      </w:r>
    </w:p>
    <w:p w14:paraId="34193759" w14:textId="77777777" w:rsidR="00B20C7D" w:rsidRPr="00197528" w:rsidRDefault="00B20C7D" w:rsidP="00042358">
      <w:pPr>
        <w:pStyle w:val="Heading2"/>
      </w:pPr>
      <w:r w:rsidRPr="00197528">
        <w:t>Quality assessment</w:t>
      </w:r>
    </w:p>
    <w:p w14:paraId="466D15BE" w14:textId="6C690A5E" w:rsidR="00B20C7D" w:rsidRPr="00197528" w:rsidRDefault="00B20C7D" w:rsidP="0045456B">
      <w:r w:rsidRPr="00197528">
        <w:t xml:space="preserve">Overall </w:t>
      </w:r>
      <w:r w:rsidR="00071C21" w:rsidRPr="001B26C8">
        <w:rPr>
          <w:sz w:val="22"/>
        </w:rPr>
        <w:t xml:space="preserve">3 studies were low and 6 moderate </w:t>
      </w:r>
      <w:r w:rsidRPr="00197528">
        <w:t>on the quality assessment</w:t>
      </w:r>
      <w:r>
        <w:t xml:space="preserve"> tool (</w:t>
      </w:r>
      <w:r w:rsidR="00F90A70">
        <w:t xml:space="preserve">Table 3 and </w:t>
      </w:r>
      <w:r w:rsidR="00885B3E">
        <w:t>Supplementary material</w:t>
      </w:r>
      <w:r w:rsidRPr="00197528">
        <w:t>). There were concerns over external validity, bias and confounding in most of the studies.  Less than half of the studies provided any sample size calculation</w:t>
      </w:r>
      <w:r>
        <w:t xml:space="preserve"> and the statistical analyses were not appropriate in many studies.</w:t>
      </w:r>
    </w:p>
    <w:p w14:paraId="61E7EDA4" w14:textId="14BFA193" w:rsidR="00B20C7D" w:rsidRPr="00197528" w:rsidRDefault="00B20C7D" w:rsidP="0045456B">
      <w:r w:rsidRPr="00197528">
        <w:t>Reporting of details of both the interventions and the controls was generally incomplete in all the studies, in particular details of informational materials provided to participants as part of the intervention</w:t>
      </w:r>
      <w:r w:rsidR="007B472C">
        <w:t>,</w:t>
      </w:r>
      <w:r w:rsidRPr="00197528">
        <w:t xml:space="preserve"> and the frequency and duration of delivery were missing or unclear. Five of the included studies report that fidelity was measured, but fail to report the results and </w:t>
      </w:r>
      <w:r>
        <w:t xml:space="preserve">describe </w:t>
      </w:r>
      <w:r w:rsidRPr="00197528">
        <w:t>whether fidelity was achieved</w:t>
      </w:r>
      <w:r w:rsidRPr="00B574BB">
        <w:rPr>
          <w:noProof/>
          <w:vertAlign w:val="superscript"/>
        </w:rPr>
        <w:t>20-23 26 28</w:t>
      </w:r>
      <w:r w:rsidRPr="00197528">
        <w:t xml:space="preserve">. </w:t>
      </w:r>
      <w:r>
        <w:t>Where relevant, n</w:t>
      </w:r>
      <w:r w:rsidRPr="00197528">
        <w:t>o</w:t>
      </w:r>
      <w:r>
        <w:t>ne of the studies</w:t>
      </w:r>
      <w:r w:rsidRPr="00197528">
        <w:t xml:space="preserve"> report</w:t>
      </w:r>
      <w:r>
        <w:t xml:space="preserve">ed </w:t>
      </w:r>
      <w:r w:rsidRPr="00197528">
        <w:t xml:space="preserve">whether </w:t>
      </w:r>
      <w:r>
        <w:t xml:space="preserve">or not </w:t>
      </w:r>
      <w:r w:rsidRPr="00197528">
        <w:t xml:space="preserve">interventions were modified during the delivery. </w:t>
      </w:r>
    </w:p>
    <w:p w14:paraId="1994A1B2" w14:textId="77777777" w:rsidR="00B20C7D" w:rsidRPr="00197528" w:rsidRDefault="00B20C7D" w:rsidP="00042358">
      <w:pPr>
        <w:pStyle w:val="Heading2"/>
      </w:pPr>
      <w:r w:rsidRPr="00197528">
        <w:t>Analysis</w:t>
      </w:r>
    </w:p>
    <w:p w14:paraId="760BD977" w14:textId="16A64DC3" w:rsidR="00B20C7D" w:rsidRPr="00197528" w:rsidRDefault="00B20C7D" w:rsidP="0045456B">
      <w:r w:rsidRPr="00197528">
        <w:t xml:space="preserve">The high risk of bias and </w:t>
      </w:r>
      <w:r>
        <w:t>major</w:t>
      </w:r>
      <w:r w:rsidRPr="00197528">
        <w:t xml:space="preserve"> differences </w:t>
      </w:r>
      <w:r>
        <w:t>on</w:t>
      </w:r>
      <w:r w:rsidRPr="00197528">
        <w:t xml:space="preserve"> a range of aspects of the included studies made it inappropriate to undertake a meta-analysis. Instead we present a narrative </w:t>
      </w:r>
      <w:r>
        <w:t>synthesis</w:t>
      </w:r>
      <w:r w:rsidRPr="00197528">
        <w:t xml:space="preserve"> of outcomes grouped as relating to grief, mental health, physical health </w:t>
      </w:r>
      <w:r w:rsidR="00125D56">
        <w:t>and</w:t>
      </w:r>
      <w:r w:rsidR="00125D56" w:rsidRPr="00197528">
        <w:t xml:space="preserve"> </w:t>
      </w:r>
      <w:r>
        <w:t>‘other’ outcomes</w:t>
      </w:r>
      <w:r w:rsidRPr="00197528">
        <w:t>.</w:t>
      </w:r>
    </w:p>
    <w:p w14:paraId="3FA2A616" w14:textId="33C7519C" w:rsidR="00B20C7D" w:rsidRPr="00197528" w:rsidRDefault="00B20C7D" w:rsidP="0045456B">
      <w:r w:rsidRPr="005B1DB6">
        <w:rPr>
          <w:rStyle w:val="Heading3Char"/>
        </w:rPr>
        <w:t>Grief:</w:t>
      </w:r>
      <w:r w:rsidRPr="00197528">
        <w:t xml:space="preserve"> Four RCTs and one comparative study examined grief</w:t>
      </w:r>
      <w:r>
        <w:t xml:space="preserve"> outcomes</w:t>
      </w:r>
      <w:r w:rsidRPr="00197528">
        <w:t xml:space="preserve"> in parents of </w:t>
      </w:r>
      <w:r>
        <w:t>peri/</w:t>
      </w:r>
      <w:r w:rsidRPr="00197528">
        <w:t>neonates or babies to age 3 who had died</w:t>
      </w:r>
      <w:r w:rsidRPr="008E6092">
        <w:rPr>
          <w:noProof/>
          <w:vertAlign w:val="superscript"/>
        </w:rPr>
        <w:t>20-22 25-27</w:t>
      </w:r>
      <w:r w:rsidRPr="00197528">
        <w:t xml:space="preserve">. The only significant difference </w:t>
      </w:r>
      <w:r w:rsidRPr="00197528">
        <w:lastRenderedPageBreak/>
        <w:t>between the group</w:t>
      </w:r>
      <w:r>
        <w:t xml:space="preserve"> who</w:t>
      </w:r>
      <w:r w:rsidRPr="00197528">
        <w:t xml:space="preserve"> receiv</w:t>
      </w:r>
      <w:r>
        <w:t>ed</w:t>
      </w:r>
      <w:r w:rsidRPr="00197528">
        <w:t xml:space="preserve"> the intervention and those in the control group in any of these studies was reported by Aho</w:t>
      </w:r>
      <w:r w:rsidRPr="005F197D">
        <w:rPr>
          <w:noProof/>
          <w:vertAlign w:val="superscript"/>
        </w:rPr>
        <w:t>22</w:t>
      </w:r>
      <w:r w:rsidRPr="00197528">
        <w:t xml:space="preserve">. </w:t>
      </w:r>
      <w:r>
        <w:t>Here, a</w:t>
      </w:r>
      <w:r w:rsidRPr="00197528">
        <w:t>t six months post bereavement</w:t>
      </w:r>
      <w:r>
        <w:t xml:space="preserve">, </w:t>
      </w:r>
      <w:r w:rsidRPr="00197528">
        <w:t xml:space="preserve">fathers </w:t>
      </w:r>
      <w:r>
        <w:t xml:space="preserve">who had </w:t>
      </w:r>
      <w:r w:rsidRPr="00197528">
        <w:t>receiv</w:t>
      </w:r>
      <w:r>
        <w:t>ed</w:t>
      </w:r>
      <w:r w:rsidRPr="00197528">
        <w:t xml:space="preserve"> the </w:t>
      </w:r>
      <w:r>
        <w:t xml:space="preserve">multi-component BSI </w:t>
      </w:r>
      <w:r w:rsidRPr="00197528">
        <w:t xml:space="preserve">intervention </w:t>
      </w:r>
      <w:r>
        <w:t>(</w:t>
      </w:r>
      <w:r w:rsidRPr="00197528">
        <w:t>comprising</w:t>
      </w:r>
      <w:r>
        <w:t xml:space="preserve"> an information resource, telephone call and home visit from a bereaved father </w:t>
      </w:r>
      <w:r w:rsidRPr="00197528">
        <w:t xml:space="preserve">peer contact, and </w:t>
      </w:r>
      <w:r>
        <w:t xml:space="preserve">a session with a member of the </w:t>
      </w:r>
      <w:r w:rsidRPr="00197528">
        <w:t>health care</w:t>
      </w:r>
      <w:r>
        <w:t xml:space="preserve"> team ~ 6 weeks post-bereavement) </w:t>
      </w:r>
      <w:r w:rsidRPr="00197528">
        <w:t>showed stronger personal growth, an item in the Hogan Grief Reactions Checklist</w:t>
      </w:r>
      <w:r>
        <w:t>, compared to fathers who received standard care</w:t>
      </w:r>
      <w:r w:rsidRPr="00197528">
        <w:t xml:space="preserve">. </w:t>
      </w:r>
      <w:r>
        <w:t>No other significant differences were observed.</w:t>
      </w:r>
    </w:p>
    <w:p w14:paraId="5DCA7D92" w14:textId="77777777" w:rsidR="00B20C7D" w:rsidRPr="00197528" w:rsidRDefault="00B20C7D" w:rsidP="0045456B">
      <w:r w:rsidRPr="005B1DB6">
        <w:rPr>
          <w:rStyle w:val="Heading3Char"/>
        </w:rPr>
        <w:t>Mental Health:</w:t>
      </w:r>
      <w:r w:rsidRPr="00197528">
        <w:t xml:space="preserve"> </w:t>
      </w:r>
      <w:r w:rsidRPr="000C766D">
        <w:t>Of the five studies that measured mental health outcomes</w:t>
      </w:r>
      <w:r w:rsidRPr="000C766D">
        <w:rPr>
          <w:noProof/>
          <w:vertAlign w:val="superscript"/>
        </w:rPr>
        <w:t>20 21 23 24 26 28</w:t>
      </w:r>
      <w:r w:rsidRPr="000C766D">
        <w:t>, two reported significant intervention effects</w:t>
      </w:r>
      <w:r w:rsidRPr="000C766D">
        <w:rPr>
          <w:noProof/>
          <w:vertAlign w:val="superscript"/>
        </w:rPr>
        <w:t>23 28</w:t>
      </w:r>
      <w:r w:rsidRPr="000C766D">
        <w:t>.</w:t>
      </w:r>
    </w:p>
    <w:p w14:paraId="3C40333D" w14:textId="00929635" w:rsidR="00B20C7D" w:rsidRPr="00197528" w:rsidRDefault="00B20C7D" w:rsidP="0045456B">
      <w:r w:rsidRPr="00197528">
        <w:t>Murray et al.</w:t>
      </w:r>
      <w:r w:rsidRPr="005F197D">
        <w:rPr>
          <w:noProof/>
          <w:vertAlign w:val="superscript"/>
        </w:rPr>
        <w:t>28</w:t>
      </w:r>
      <w:r>
        <w:t xml:space="preserve"> </w:t>
      </w:r>
      <w:r w:rsidRPr="00197528">
        <w:t>observed a significant improvement in mental distress and depression for mothers and fathers</w:t>
      </w:r>
      <w:r>
        <w:t xml:space="preserve"> (following infant death)</w:t>
      </w:r>
      <w:r w:rsidRPr="00197528">
        <w:t xml:space="preserve"> receiving the intervention </w:t>
      </w:r>
      <w:r>
        <w:t>(</w:t>
      </w:r>
      <w:r w:rsidRPr="00197528">
        <w:t xml:space="preserve">information </w:t>
      </w:r>
      <w:r>
        <w:t xml:space="preserve">and resource </w:t>
      </w:r>
      <w:r w:rsidRPr="00197528">
        <w:t>pack</w:t>
      </w:r>
      <w:r>
        <w:t>,</w:t>
      </w:r>
      <w:r w:rsidRPr="00197528">
        <w:t xml:space="preserve"> grief counselling</w:t>
      </w:r>
      <w:r>
        <w:t xml:space="preserve"> for family members)</w:t>
      </w:r>
      <w:r w:rsidRPr="00197528">
        <w:t xml:space="preserve"> compared to control group</w:t>
      </w:r>
      <w:r>
        <w:t xml:space="preserve"> participants</w:t>
      </w:r>
      <w:r w:rsidRPr="00B574BB">
        <w:rPr>
          <w:noProof/>
          <w:vertAlign w:val="superscript"/>
        </w:rPr>
        <w:t>30</w:t>
      </w:r>
      <w:r w:rsidRPr="00197528">
        <w:t xml:space="preserve">. Fathers in the intervention group </w:t>
      </w:r>
      <w:r>
        <w:t xml:space="preserve">were </w:t>
      </w:r>
      <w:r w:rsidRPr="00197528">
        <w:t>also</w:t>
      </w:r>
      <w:r>
        <w:t xml:space="preserve"> more likely to be using adaptive coping strategies</w:t>
      </w:r>
      <w:r w:rsidRPr="00197528">
        <w:t>, but</w:t>
      </w:r>
      <w:r>
        <w:t xml:space="preserve"> this was not observed for</w:t>
      </w:r>
      <w:r w:rsidRPr="00197528">
        <w:t xml:space="preserve"> mothers. </w:t>
      </w:r>
      <w:r w:rsidRPr="005E260B">
        <w:t>There were no differences between groups for anxiety.</w:t>
      </w:r>
    </w:p>
    <w:p w14:paraId="05FA85E7" w14:textId="16D93CFD" w:rsidR="00B20C7D" w:rsidRPr="00197528" w:rsidRDefault="00B20C7D" w:rsidP="0045456B">
      <w:r w:rsidRPr="00197528">
        <w:t xml:space="preserve">An RCT of 50 mothers of deceased neonates, found that at six months post-loss, significantly fewer mothers receiving the support and </w:t>
      </w:r>
      <w:r>
        <w:t xml:space="preserve">bereavement </w:t>
      </w:r>
      <w:r w:rsidRPr="00197528">
        <w:t xml:space="preserve">counselling intervention met clinical cut-offs for psychiatric disorder than those in the control group </w:t>
      </w:r>
      <w:r w:rsidRPr="005F197D">
        <w:rPr>
          <w:noProof/>
          <w:vertAlign w:val="superscript"/>
        </w:rPr>
        <w:t>23</w:t>
      </w:r>
      <w:r w:rsidRPr="00197528">
        <w:t xml:space="preserve">. The same trend was observed for anxiety and depression, with fewer mothers in the intervention arm meeting clinical cut-offs but this did not reach significance. At 14 months post-loss, however, there were no statistically significant differences between the groups for either </w:t>
      </w:r>
      <w:r>
        <w:t>outcome</w:t>
      </w:r>
      <w:r w:rsidRPr="00197528">
        <w:t>. All fathers were offered counselling alongside mothers:</w:t>
      </w:r>
      <w:r>
        <w:t xml:space="preserve"> only</w:t>
      </w:r>
      <w:r w:rsidRPr="00197528">
        <w:t xml:space="preserve"> six attended the initial assessment interview,</w:t>
      </w:r>
      <w:r>
        <w:t xml:space="preserve"> and 2</w:t>
      </w:r>
      <w:r w:rsidRPr="00197528">
        <w:t>6 returned self-report data. No significant differences were observed between fathers in either group for psychiatric disorder or depression and anxiety.</w:t>
      </w:r>
    </w:p>
    <w:p w14:paraId="76EFA11E" w14:textId="0EA57428" w:rsidR="00B20C7D" w:rsidRPr="00197528" w:rsidRDefault="00DF6418" w:rsidP="0045456B">
      <w:r>
        <w:t xml:space="preserve">One </w:t>
      </w:r>
      <w:r w:rsidR="00B20C7D" w:rsidRPr="000F7234">
        <w:t>RCT</w:t>
      </w:r>
      <w:r w:rsidR="00B20C7D">
        <w:t xml:space="preserve"> evaluated </w:t>
      </w:r>
      <w:r>
        <w:t xml:space="preserve">an intervention that </w:t>
      </w:r>
      <w:r w:rsidR="00B20C7D">
        <w:t>provided parents with an audio-visual compilation of stories from bereaved parents, grandparents and siblings</w:t>
      </w:r>
      <w:r w:rsidR="0068152E">
        <w:t xml:space="preserve"> </w:t>
      </w:r>
      <w:r w:rsidR="00B20C7D">
        <w:t>(contained on a DVD and organised into topic sections)</w:t>
      </w:r>
      <w:r>
        <w:t>.</w:t>
      </w:r>
      <w:r w:rsidR="00B20C7D">
        <w:t xml:space="preserve"> </w:t>
      </w:r>
      <w:r>
        <w:t>N</w:t>
      </w:r>
      <w:r w:rsidR="00B20C7D" w:rsidRPr="000F7234">
        <w:t>o significant differences</w:t>
      </w:r>
      <w:r>
        <w:t xml:space="preserve"> were found</w:t>
      </w:r>
      <w:r w:rsidR="00B20C7D" w:rsidRPr="000F7234">
        <w:t xml:space="preserve"> in mental health outcomes between </w:t>
      </w:r>
      <w:r w:rsidR="00B20C7D">
        <w:t>intervention and control</w:t>
      </w:r>
      <w:r w:rsidR="00B20C7D" w:rsidRPr="000F7234">
        <w:t xml:space="preserve"> groups. </w:t>
      </w:r>
      <w:r>
        <w:t>However, t</w:t>
      </w:r>
      <w:r w:rsidR="00B20C7D" w:rsidRPr="000F7234">
        <w:t>here was an issue with</w:t>
      </w:r>
      <w:r>
        <w:t xml:space="preserve"> treatment</w:t>
      </w:r>
      <w:r w:rsidR="00B20C7D" w:rsidRPr="000F7234">
        <w:t xml:space="preserve"> fidelity</w:t>
      </w:r>
      <w:r>
        <w:t>,</w:t>
      </w:r>
      <w:r w:rsidR="00B20C7D" w:rsidRPr="000F7234">
        <w:t xml:space="preserve"> with only 18 of the 39 parents in the intervention group ha</w:t>
      </w:r>
      <w:r w:rsidR="00B20C7D">
        <w:t>ving</w:t>
      </w:r>
      <w:r w:rsidR="00B20C7D" w:rsidRPr="000F7234">
        <w:t xml:space="preserve"> actually watched the DVD by the 12-month assessment</w:t>
      </w:r>
      <w:r w:rsidR="00B20C7D" w:rsidRPr="005F197D">
        <w:rPr>
          <w:noProof/>
          <w:vertAlign w:val="superscript"/>
        </w:rPr>
        <w:t>20</w:t>
      </w:r>
      <w:r w:rsidR="00B20C7D" w:rsidRPr="000F7234">
        <w:t xml:space="preserve">. </w:t>
      </w:r>
    </w:p>
    <w:p w14:paraId="6204F08F" w14:textId="54BAF641" w:rsidR="00B20C7D" w:rsidRPr="00197528" w:rsidRDefault="00F04FDC" w:rsidP="0045456B">
      <w:r>
        <w:t xml:space="preserve">A further study </w:t>
      </w:r>
      <w:r w:rsidR="0068152E">
        <w:t>(</w:t>
      </w:r>
      <w:r w:rsidR="00B20C7D" w:rsidRPr="00197528">
        <w:t>an uncontrolled pre- and post-</w:t>
      </w:r>
      <w:r w:rsidR="0068152E">
        <w:t xml:space="preserve">experimental design) tested an </w:t>
      </w:r>
      <w:r w:rsidR="00B20C7D" w:rsidRPr="00197528">
        <w:t xml:space="preserve">intervention </w:t>
      </w:r>
      <w:r>
        <w:t xml:space="preserve">on a </w:t>
      </w:r>
      <w:r w:rsidR="00B20C7D" w:rsidRPr="00197528">
        <w:t xml:space="preserve">cohort </w:t>
      </w:r>
      <w:r w:rsidR="00B20C7D">
        <w:t xml:space="preserve">of bereaved </w:t>
      </w:r>
      <w:r w:rsidR="00B20C7D" w:rsidRPr="00197528">
        <w:t>parents</w:t>
      </w:r>
      <w:r>
        <w:t>,</w:t>
      </w:r>
      <w:r w:rsidR="00B20C7D">
        <w:t xml:space="preserve"> compar</w:t>
      </w:r>
      <w:r>
        <w:t>ing</w:t>
      </w:r>
      <w:r w:rsidR="00B20C7D">
        <w:t xml:space="preserve"> the outcomes of bereave</w:t>
      </w:r>
      <w:r w:rsidR="00F95C3B">
        <w:t>d</w:t>
      </w:r>
      <w:r w:rsidR="00B20C7D">
        <w:t xml:space="preserve"> parents who</w:t>
      </w:r>
      <w:r w:rsidR="00B20C7D" w:rsidRPr="00197528">
        <w:t xml:space="preserve"> had either </w:t>
      </w:r>
      <w:r w:rsidR="00B20C7D">
        <w:t xml:space="preserve">1) </w:t>
      </w:r>
      <w:r w:rsidR="00B20C7D" w:rsidRPr="00197528">
        <w:t>attended a self-help group</w:t>
      </w:r>
      <w:r w:rsidR="00B20C7D">
        <w:t xml:space="preserve"> (hosted and facilitated by a national parent bereavement charity), 2) had sought out and received professional counselling</w:t>
      </w:r>
      <w:r w:rsidR="00B20C7D" w:rsidRPr="00197528">
        <w:t xml:space="preserve">, or </w:t>
      </w:r>
      <w:r w:rsidR="00B20C7D">
        <w:t xml:space="preserve">3) </w:t>
      </w:r>
      <w:r w:rsidR="0055245C">
        <w:t xml:space="preserve">done </w:t>
      </w:r>
      <w:r w:rsidR="00B20C7D">
        <w:t>neither</w:t>
      </w:r>
      <w:r w:rsidR="00C20967">
        <w:t xml:space="preserve"> 1) or 2)</w:t>
      </w:r>
      <w:r w:rsidR="00B20C7D">
        <w:t xml:space="preserve">. Parents </w:t>
      </w:r>
      <w:r w:rsidR="00B20C7D" w:rsidRPr="00197528">
        <w:t xml:space="preserve">were </w:t>
      </w:r>
      <w:r w:rsidR="00B20C7D">
        <w:t>surveyed</w:t>
      </w:r>
      <w:r w:rsidR="00B20C7D" w:rsidRPr="00197528">
        <w:t xml:space="preserve"> at two time points, one year apart</w:t>
      </w:r>
      <w:r w:rsidR="00B20C7D">
        <w:t>, although the timing varied in relation to their child’s death and in 25% of the parents &gt; 3 years</w:t>
      </w:r>
      <w:r w:rsidR="00B20C7D" w:rsidRPr="005F197D">
        <w:rPr>
          <w:noProof/>
          <w:vertAlign w:val="superscript"/>
        </w:rPr>
        <w:t>24</w:t>
      </w:r>
      <w:r w:rsidR="00B20C7D" w:rsidRPr="00197528">
        <w:t xml:space="preserve">. </w:t>
      </w:r>
      <w:r w:rsidR="00B20C7D">
        <w:t>The mental health outcomes of parents who had attended a self-help group or sought professional counselling</w:t>
      </w:r>
      <w:r w:rsidR="0029169B">
        <w:t>,</w:t>
      </w:r>
      <w:r w:rsidR="00B20C7D">
        <w:t xml:space="preserve"> were not significantly different to those who had </w:t>
      </w:r>
      <w:r w:rsidR="00DF1CCB">
        <w:t>done neither of these</w:t>
      </w:r>
      <w:r w:rsidR="00B20C7D">
        <w:t xml:space="preserve">.  </w:t>
      </w:r>
    </w:p>
    <w:p w14:paraId="728D971B" w14:textId="3758C33C" w:rsidR="00B20C7D" w:rsidRPr="00197528" w:rsidRDefault="00B20C7D" w:rsidP="0045456B">
      <w:r>
        <w:lastRenderedPageBreak/>
        <w:t>Murphy et al.</w:t>
      </w:r>
      <w:r w:rsidR="001422F7">
        <w:t xml:space="preserve"> </w:t>
      </w:r>
      <w:r w:rsidRPr="00197528">
        <w:t xml:space="preserve">assessed the </w:t>
      </w:r>
      <w:r>
        <w:t>effectiveness</w:t>
      </w:r>
      <w:r w:rsidRPr="00197528">
        <w:t xml:space="preserve"> of a 12 week, 12 session, group</w:t>
      </w:r>
      <w:r>
        <w:t>-delivered, manualised</w:t>
      </w:r>
      <w:r w:rsidRPr="00197528">
        <w:t xml:space="preserve"> bereavement support</w:t>
      </w:r>
      <w:r>
        <w:t xml:space="preserve"> programme</w:t>
      </w:r>
      <w:r w:rsidRPr="00197528">
        <w:t xml:space="preserve"> for parents whose child died as a result of accident, homicide or suicide between the ages of 12 and 28 years old</w:t>
      </w:r>
      <w:r w:rsidRPr="005F197D">
        <w:rPr>
          <w:noProof/>
          <w:vertAlign w:val="superscript"/>
        </w:rPr>
        <w:t>21 26</w:t>
      </w:r>
      <w:r w:rsidRPr="00197528">
        <w:t xml:space="preserve">. </w:t>
      </w:r>
      <w:r>
        <w:t>At 12 weeks and 6 months post intervention (5-10 months and 8-13 months post bereavement) n</w:t>
      </w:r>
      <w:r w:rsidRPr="00197528">
        <w:t xml:space="preserve">o significant differences were observed between </w:t>
      </w:r>
      <w:r>
        <w:t xml:space="preserve">the intervention and </w:t>
      </w:r>
      <w:r w:rsidRPr="00197528">
        <w:t>no</w:t>
      </w:r>
      <w:r>
        <w:t>n-intervention</w:t>
      </w:r>
      <w:r w:rsidRPr="00197528">
        <w:t xml:space="preserve"> group </w:t>
      </w:r>
      <w:r>
        <w:t xml:space="preserve">in terms of </w:t>
      </w:r>
      <w:r w:rsidRPr="00197528">
        <w:t>mental distress</w:t>
      </w:r>
      <w:r>
        <w:t xml:space="preserve"> and</w:t>
      </w:r>
      <w:r w:rsidRPr="00197528">
        <w:t xml:space="preserve"> post-traumatic stress </w:t>
      </w:r>
      <w:r>
        <w:t xml:space="preserve">disorder symptoms.  </w:t>
      </w:r>
    </w:p>
    <w:p w14:paraId="3CEADBFF" w14:textId="29D752B1" w:rsidR="00B20C7D" w:rsidRPr="00197528" w:rsidRDefault="00B20C7D" w:rsidP="0045456B">
      <w:r w:rsidRPr="005B1DB6">
        <w:rPr>
          <w:rStyle w:val="Heading3Char"/>
        </w:rPr>
        <w:t>Physical Health:</w:t>
      </w:r>
      <w:r w:rsidRPr="00197528">
        <w:t xml:space="preserve"> Two studies included physical health as an outcome. Murphy et al. found no difference</w:t>
      </w:r>
      <w:r>
        <w:t xml:space="preserve">s in self-reported physical health status </w:t>
      </w:r>
      <w:r w:rsidRPr="00197528">
        <w:t>between those receiving the group intervention that included targeting physical health and parents in the control group</w:t>
      </w:r>
      <w:r>
        <w:t xml:space="preserve"> (</w:t>
      </w:r>
      <w:r w:rsidR="003B125F">
        <w:t>who received information</w:t>
      </w:r>
      <w:r>
        <w:t xml:space="preserve"> which encouraged self-care of physical health)</w:t>
      </w:r>
      <w:r w:rsidRPr="005F197D">
        <w:rPr>
          <w:noProof/>
          <w:vertAlign w:val="superscript"/>
        </w:rPr>
        <w:t>21 26</w:t>
      </w:r>
      <w:r w:rsidRPr="00197528">
        <w:t xml:space="preserve">. </w:t>
      </w:r>
    </w:p>
    <w:p w14:paraId="1906A2C6" w14:textId="4B68503B" w:rsidR="00B20C7D" w:rsidRPr="00197528" w:rsidRDefault="00B20C7D" w:rsidP="0045456B">
      <w:r>
        <w:t>Murray et al.</w:t>
      </w:r>
      <w:r w:rsidR="00EA430D" w:rsidRPr="00E43D08">
        <w:rPr>
          <w:noProof/>
          <w:vertAlign w:val="superscript"/>
        </w:rPr>
        <w:t>28</w:t>
      </w:r>
      <w:r>
        <w:t xml:space="preserve"> found no differences in the number of reported </w:t>
      </w:r>
      <w:r w:rsidRPr="00197528">
        <w:t>physical</w:t>
      </w:r>
      <w:r>
        <w:t xml:space="preserve"> health </w:t>
      </w:r>
      <w:r w:rsidRPr="00197528">
        <w:t>symptoms</w:t>
      </w:r>
      <w:r>
        <w:t xml:space="preserve"> (e.g. insomnia, headaches)</w:t>
      </w:r>
      <w:r w:rsidRPr="00197528">
        <w:t xml:space="preserve"> </w:t>
      </w:r>
      <w:r>
        <w:t>between the intervention and control group at each follow-up time</w:t>
      </w:r>
      <w:r w:rsidR="006C2D93">
        <w:t xml:space="preserve"> </w:t>
      </w:r>
      <w:r>
        <w:t>point, with a reduction in both groups observed</w:t>
      </w:r>
      <w:r w:rsidRPr="00B574BB">
        <w:rPr>
          <w:noProof/>
          <w:vertAlign w:val="superscript"/>
        </w:rPr>
        <w:t>31</w:t>
      </w:r>
      <w:r w:rsidRPr="00197528">
        <w:t xml:space="preserve">. The same was true for within group results for those thought to be at low or high risk of developing mourning difficulties. </w:t>
      </w:r>
    </w:p>
    <w:p w14:paraId="2E9F574E" w14:textId="7BDAC40B" w:rsidR="00B20C7D" w:rsidRPr="00E8102D" w:rsidRDefault="00B20C7D" w:rsidP="0045456B">
      <w:pPr>
        <w:pStyle w:val="Heading3"/>
        <w:rPr>
          <w:u w:val="none"/>
        </w:rPr>
      </w:pPr>
      <w:r>
        <w:t>‘Other’ outcomes</w:t>
      </w:r>
      <w:r w:rsidRPr="00E8102D">
        <w:rPr>
          <w:u w:val="none"/>
        </w:rPr>
        <w:t xml:space="preserve">: </w:t>
      </w:r>
      <w:r>
        <w:rPr>
          <w:u w:val="none"/>
        </w:rPr>
        <w:t>Three</w:t>
      </w:r>
      <w:r w:rsidRPr="00E8102D">
        <w:rPr>
          <w:u w:val="none"/>
        </w:rPr>
        <w:t xml:space="preserve"> studies measured </w:t>
      </w:r>
      <w:r>
        <w:rPr>
          <w:u w:val="none"/>
        </w:rPr>
        <w:t xml:space="preserve">other </w:t>
      </w:r>
      <w:r w:rsidRPr="00E8102D">
        <w:rPr>
          <w:u w:val="none"/>
        </w:rPr>
        <w:t>outcomes related to social aspects of life and attitudes</w:t>
      </w:r>
      <w:r w:rsidRPr="002D7262">
        <w:rPr>
          <w:noProof/>
          <w:u w:val="none"/>
          <w:vertAlign w:val="superscript"/>
        </w:rPr>
        <w:t>21 24 26 28</w:t>
      </w:r>
      <w:r>
        <w:rPr>
          <w:u w:val="none"/>
        </w:rPr>
        <w:t>. These were; social support</w:t>
      </w:r>
      <w:r w:rsidRPr="00E8102D">
        <w:rPr>
          <w:u w:val="none"/>
        </w:rPr>
        <w:t>, marital role strain, relationship quali</w:t>
      </w:r>
      <w:r>
        <w:rPr>
          <w:u w:val="none"/>
        </w:rPr>
        <w:t>ty, strength of religious views and</w:t>
      </w:r>
      <w:r w:rsidRPr="00E8102D">
        <w:rPr>
          <w:u w:val="none"/>
        </w:rPr>
        <w:t xml:space="preserve"> parental functioning</w:t>
      </w:r>
      <w:r>
        <w:rPr>
          <w:u w:val="none"/>
        </w:rPr>
        <w:t>.</w:t>
      </w:r>
      <w:r w:rsidRPr="00E8102D">
        <w:rPr>
          <w:u w:val="none"/>
        </w:rPr>
        <w:t xml:space="preserve"> </w:t>
      </w:r>
    </w:p>
    <w:p w14:paraId="31E508DA" w14:textId="4A78468D" w:rsidR="00B20C7D" w:rsidRPr="00197528" w:rsidRDefault="00B20C7D" w:rsidP="0045456B">
      <w:r w:rsidRPr="00197528">
        <w:t xml:space="preserve">Videka-Sherman and Lieberman (1985) measured six </w:t>
      </w:r>
      <w:r>
        <w:t>elements</w:t>
      </w:r>
      <w:r w:rsidRPr="00197528">
        <w:t xml:space="preserve"> of marital </w:t>
      </w:r>
      <w:r>
        <w:t>strain/distress (</w:t>
      </w:r>
      <w:r w:rsidRPr="00197528">
        <w:t>strain in reciprocity, strain in acceptance by spouse, strain in role expectation of spouse, marital distress, marital satisfaction and comfort in communication</w:t>
      </w:r>
      <w:r>
        <w:t>)</w:t>
      </w:r>
      <w:r w:rsidR="005E7AF4">
        <w:t xml:space="preserve"> </w:t>
      </w:r>
      <w:r w:rsidRPr="00197528">
        <w:t xml:space="preserve">and two </w:t>
      </w:r>
      <w:r w:rsidR="005E7AF4">
        <w:t>elements of parental strain/distress (</w:t>
      </w:r>
      <w:r w:rsidRPr="00197528">
        <w:t>parental distress and preoccupation with parental problems</w:t>
      </w:r>
      <w:r w:rsidR="005E7AF4">
        <w:t>)</w:t>
      </w:r>
      <w:r>
        <w:t>.</w:t>
      </w:r>
      <w:r w:rsidRPr="005F197D">
        <w:rPr>
          <w:noProof/>
          <w:vertAlign w:val="superscript"/>
        </w:rPr>
        <w:t>24</w:t>
      </w:r>
      <w:r>
        <w:t xml:space="preserve"> </w:t>
      </w:r>
      <w:r w:rsidRPr="00197528">
        <w:t xml:space="preserve">They also collected data on </w:t>
      </w:r>
      <w:r w:rsidR="005E7AF4">
        <w:t xml:space="preserve">parental </w:t>
      </w:r>
      <w:r w:rsidRPr="00197528">
        <w:t>attitudes</w:t>
      </w:r>
      <w:r>
        <w:t xml:space="preserve"> to different </w:t>
      </w:r>
      <w:r w:rsidR="005E7AF4">
        <w:t>grief responses</w:t>
      </w:r>
      <w:r>
        <w:t xml:space="preserve"> (e.g.</w:t>
      </w:r>
      <w:r w:rsidRPr="00197528">
        <w:t xml:space="preserve"> internalisation vs externalisation of anger, optimism vs pessimism about grief</w:t>
      </w:r>
      <w:r>
        <w:t>)</w:t>
      </w:r>
      <w:r w:rsidRPr="00197528">
        <w:t xml:space="preserve">, </w:t>
      </w:r>
      <w:r w:rsidR="006359BC">
        <w:t xml:space="preserve">and their level of agreement </w:t>
      </w:r>
      <w:r w:rsidR="007F6C69">
        <w:t>with</w:t>
      </w:r>
      <w:r w:rsidR="006359BC">
        <w:t xml:space="preserve"> statements such as “</w:t>
      </w:r>
      <w:r w:rsidRPr="00197528">
        <w:t>discomfort in relating to bereaved parents is others’ problem</w:t>
      </w:r>
      <w:r w:rsidR="006359BC">
        <w:t>”</w:t>
      </w:r>
      <w:r w:rsidRPr="00197528">
        <w:t xml:space="preserve">, </w:t>
      </w:r>
      <w:r w:rsidR="006359BC">
        <w:t>“</w:t>
      </w:r>
      <w:r w:rsidRPr="00197528">
        <w:t>bereaved parents sometimes show too much emotion</w:t>
      </w:r>
      <w:r w:rsidR="006359BC">
        <w:t>”</w:t>
      </w:r>
      <w:r w:rsidRPr="00197528">
        <w:t xml:space="preserve">, and </w:t>
      </w:r>
      <w:r w:rsidR="006359BC">
        <w:t>“</w:t>
      </w:r>
      <w:r w:rsidRPr="00197528">
        <w:t>there is no good way to respond to a grieving person</w:t>
      </w:r>
      <w:r w:rsidR="006359BC">
        <w:t>”</w:t>
      </w:r>
      <w:r w:rsidRPr="00197528">
        <w:t xml:space="preserve">. </w:t>
      </w:r>
      <w:r>
        <w:t xml:space="preserve">The authors used a combination of standardised scales and scales designed specifically for this study. </w:t>
      </w:r>
      <w:r w:rsidRPr="00197528">
        <w:t>No significant differences</w:t>
      </w:r>
      <w:r>
        <w:t xml:space="preserve"> in scores were observed</w:t>
      </w:r>
      <w:r w:rsidRPr="00197528">
        <w:t xml:space="preserve"> </w:t>
      </w:r>
      <w:r>
        <w:t xml:space="preserve">between the intervention and control group for any of these outcomes. </w:t>
      </w:r>
    </w:p>
    <w:p w14:paraId="3A9171E8" w14:textId="13412457" w:rsidR="00B20C7D" w:rsidRPr="00197528" w:rsidRDefault="00B20C7D" w:rsidP="0045456B">
      <w:r>
        <w:t xml:space="preserve">Marital strain was also measured In </w:t>
      </w:r>
      <w:r w:rsidRPr="00197528">
        <w:t>Murphy et al.</w:t>
      </w:r>
      <w:r>
        <w:t>’s</w:t>
      </w:r>
      <w:r w:rsidRPr="00197528">
        <w:t xml:space="preserve"> </w:t>
      </w:r>
      <w:r>
        <w:t>evaluation of a BSI for parents losing a child through violent death;</w:t>
      </w:r>
      <w:r w:rsidRPr="00197528">
        <w:t xml:space="preserve"> no significant difference in marital strain</w:t>
      </w:r>
      <w:r>
        <w:t xml:space="preserve"> between the intervention and control group was observed at 12 weeks or 6 months follow-up</w:t>
      </w:r>
      <w:r w:rsidRPr="005F197D">
        <w:rPr>
          <w:noProof/>
          <w:vertAlign w:val="superscript"/>
        </w:rPr>
        <w:t>21 26</w:t>
      </w:r>
      <w:r w:rsidRPr="00197528">
        <w:t>.</w:t>
      </w:r>
      <w:r w:rsidR="00065442">
        <w:t xml:space="preserve"> </w:t>
      </w:r>
      <w:r w:rsidRPr="00197528">
        <w:t>Relationship quality, divided into the subscales of dyadic consensus, satisfaction, affectional expression and cohesion</w:t>
      </w:r>
      <w:r>
        <w:t>, was assessed by Murray et al</w:t>
      </w:r>
      <w:r w:rsidRPr="002D7262">
        <w:rPr>
          <w:noProof/>
          <w:vertAlign w:val="superscript"/>
        </w:rPr>
        <w:t>28</w:t>
      </w:r>
      <w:r w:rsidRPr="00197528">
        <w:t xml:space="preserve">. The results </w:t>
      </w:r>
      <w:r w:rsidR="0045456B">
        <w:t>we</w:t>
      </w:r>
      <w:r w:rsidRPr="00197528">
        <w:t xml:space="preserve">re presented separately for mothers and fathers and in sub-groups of those assessed as being at low or at high risk of developing mourning difficulties. Overall, high risk mothers and fathers receiving </w:t>
      </w:r>
      <w:r>
        <w:t xml:space="preserve">the </w:t>
      </w:r>
      <w:r w:rsidRPr="00197528">
        <w:t xml:space="preserve">intervention showed significantly greater improvement over time in relationship quality than parents in the control arm. </w:t>
      </w:r>
    </w:p>
    <w:p w14:paraId="78CB9B88" w14:textId="77777777" w:rsidR="00B20C7D" w:rsidRPr="00197528" w:rsidRDefault="00B20C7D" w:rsidP="0045456B">
      <w:pPr>
        <w:pStyle w:val="Heading1"/>
      </w:pPr>
      <w:r w:rsidRPr="00197528">
        <w:lastRenderedPageBreak/>
        <w:t>Discussion</w:t>
      </w:r>
    </w:p>
    <w:p w14:paraId="361AB0D6" w14:textId="27DAA26D" w:rsidR="00B20C7D" w:rsidRDefault="00B20C7D" w:rsidP="0045456B">
      <w:r>
        <w:t xml:space="preserve">In nearly 40 years, only eight published studies have assessed the effectiveness of bereavement support interventions for parents of infants and children who die. </w:t>
      </w:r>
      <w:r w:rsidRPr="005B74B6">
        <w:t xml:space="preserve">Only </w:t>
      </w:r>
      <w:r>
        <w:t>three</w:t>
      </w:r>
      <w:r w:rsidRPr="005B74B6">
        <w:t xml:space="preserve"> of the</w:t>
      </w:r>
      <w:r>
        <w:t>se</w:t>
      </w:r>
      <w:r w:rsidRPr="005B74B6">
        <w:t xml:space="preserve"> </w:t>
      </w:r>
      <w:r>
        <w:t>eight</w:t>
      </w:r>
      <w:r w:rsidRPr="005B74B6">
        <w:t xml:space="preserve"> studies reported a significant difference </w:t>
      </w:r>
      <w:r w:rsidR="001F3DB4">
        <w:t xml:space="preserve">in outcomes </w:t>
      </w:r>
      <w:r w:rsidRPr="005B74B6">
        <w:t>between experimental and control arm</w:t>
      </w:r>
      <w:r w:rsidR="001F3DB4">
        <w:t>s</w:t>
      </w:r>
      <w:r w:rsidRPr="005B74B6">
        <w:t xml:space="preserve">, despite a total of 23 outcomes being measured </w:t>
      </w:r>
      <w:r>
        <w:t>across these</w:t>
      </w:r>
      <w:r w:rsidRPr="005B74B6">
        <w:t xml:space="preserve"> studies</w:t>
      </w:r>
      <w:r w:rsidRPr="005F197D">
        <w:rPr>
          <w:noProof/>
          <w:vertAlign w:val="superscript"/>
        </w:rPr>
        <w:t>22 23 28</w:t>
      </w:r>
      <w:r w:rsidRPr="005B74B6">
        <w:t>.</w:t>
      </w:r>
      <w:r>
        <w:t xml:space="preserve"> All three studies </w:t>
      </w:r>
      <w:r w:rsidR="001F3DB4">
        <w:t xml:space="preserve">reporting </w:t>
      </w:r>
      <w:r>
        <w:t xml:space="preserve"> a significant effect were bereavement support interventions for </w:t>
      </w:r>
      <w:r w:rsidR="001F3DB4">
        <w:t xml:space="preserve">parents bereaved during the </w:t>
      </w:r>
      <w:r>
        <w:t xml:space="preserve">perinatal or neonatal period and </w:t>
      </w:r>
      <w:r w:rsidR="001F3DB4">
        <w:t xml:space="preserve">all interventions commenced delivery </w:t>
      </w:r>
      <w:r>
        <w:t>very close to the time of death (1 day- 6 weeks).</w:t>
      </w:r>
      <w:r w:rsidR="00E56EE0">
        <w:t xml:space="preserve"> </w:t>
      </w:r>
      <w:r w:rsidR="0094514E">
        <w:t xml:space="preserve">However, there were differences between </w:t>
      </w:r>
      <w:r w:rsidR="0032114E">
        <w:t xml:space="preserve">these </w:t>
      </w:r>
      <w:r w:rsidR="00DF405B">
        <w:t xml:space="preserve">three </w:t>
      </w:r>
      <w:r w:rsidR="0094514E">
        <w:t>studies in the outcome</w:t>
      </w:r>
      <w:r w:rsidR="0032114E">
        <w:t xml:space="preserve">s </w:t>
      </w:r>
      <w:r w:rsidR="00FD7C2B">
        <w:t>assessed</w:t>
      </w:r>
      <w:r w:rsidR="0032114E">
        <w:t xml:space="preserve"> and</w:t>
      </w:r>
      <w:r w:rsidR="007C2E16">
        <w:t xml:space="preserve"> where</w:t>
      </w:r>
      <w:r w:rsidR="0094514E">
        <w:t xml:space="preserve"> significant effect</w:t>
      </w:r>
      <w:r w:rsidR="00FD7C2B">
        <w:t>s were</w:t>
      </w:r>
      <w:r w:rsidR="0094514E">
        <w:t xml:space="preserve"> observed, and whether or not study participants were mothers and/or fathers.</w:t>
      </w:r>
      <w:r w:rsidR="0032114E">
        <w:t xml:space="preserve"> </w:t>
      </w:r>
      <w:r w:rsidR="00BA31D5">
        <w:t>For example</w:t>
      </w:r>
      <w:r w:rsidR="0094514E">
        <w:t xml:space="preserve">, </w:t>
      </w:r>
      <w:r w:rsidR="00DF405B">
        <w:t>the</w:t>
      </w:r>
      <w:r w:rsidR="0094514E">
        <w:t xml:space="preserve"> </w:t>
      </w:r>
      <w:r w:rsidR="00FD7C2B">
        <w:t xml:space="preserve">multi-component </w:t>
      </w:r>
      <w:r w:rsidR="0094514E">
        <w:t xml:space="preserve">BSI </w:t>
      </w:r>
      <w:r w:rsidR="00BA31D5">
        <w:t xml:space="preserve">which </w:t>
      </w:r>
      <w:r w:rsidR="0094514E">
        <w:t>report</w:t>
      </w:r>
      <w:r w:rsidR="00BA31D5">
        <w:t>ed</w:t>
      </w:r>
      <w:r w:rsidR="0094514E">
        <w:t xml:space="preserve"> </w:t>
      </w:r>
      <w:r w:rsidR="00FD7C2B">
        <w:t xml:space="preserve">a significant impact on </w:t>
      </w:r>
      <w:r w:rsidR="00E56EE0" w:rsidRPr="00E56EE0">
        <w:t>personal growth</w:t>
      </w:r>
      <w:r w:rsidR="00BA31D5">
        <w:t xml:space="preserve"> was for fathers only</w:t>
      </w:r>
      <w:r w:rsidR="003166F3" w:rsidRPr="00F07A2C">
        <w:rPr>
          <w:vertAlign w:val="superscript"/>
        </w:rPr>
        <w:t>22</w:t>
      </w:r>
      <w:r w:rsidR="00DF405B">
        <w:t>, the</w:t>
      </w:r>
      <w:r w:rsidR="00FD7C2B">
        <w:t xml:space="preserve"> bereavement counselling service</w:t>
      </w:r>
      <w:r w:rsidR="00BA31D5">
        <w:t xml:space="preserve"> which </w:t>
      </w:r>
      <w:r w:rsidR="0094514E">
        <w:t xml:space="preserve">reported </w:t>
      </w:r>
      <w:r w:rsidR="00DF405B">
        <w:t>significantly fewer psychiatric disorders</w:t>
      </w:r>
      <w:r w:rsidR="00BA31D5">
        <w:t xml:space="preserve"> was </w:t>
      </w:r>
      <w:r w:rsidR="00CD4968">
        <w:t>in</w:t>
      </w:r>
      <w:r w:rsidR="00BA31D5">
        <w:t xml:space="preserve"> mothers</w:t>
      </w:r>
      <w:r w:rsidR="003166F3" w:rsidRPr="0094514E">
        <w:rPr>
          <w:vertAlign w:val="superscript"/>
        </w:rPr>
        <w:t>23</w:t>
      </w:r>
      <w:r w:rsidR="00DF405B">
        <w:t>,</w:t>
      </w:r>
      <w:r w:rsidR="00FD7C2B">
        <w:t xml:space="preserve"> </w:t>
      </w:r>
      <w:r w:rsidR="00DF405B">
        <w:t>and</w:t>
      </w:r>
      <w:r w:rsidR="00FD7C2B">
        <w:t xml:space="preserve"> </w:t>
      </w:r>
      <w:r w:rsidR="00DF405B">
        <w:t>the</w:t>
      </w:r>
      <w:r w:rsidR="00FD7C2B">
        <w:t xml:space="preserve"> multi-component family-directed intervention,</w:t>
      </w:r>
      <w:r w:rsidR="00BA31D5">
        <w:t xml:space="preserve"> which was for both parents,</w:t>
      </w:r>
      <w:r w:rsidR="00FD7C2B">
        <w:t xml:space="preserve"> </w:t>
      </w:r>
      <w:r w:rsidR="00BA31D5">
        <w:t xml:space="preserve">observed </w:t>
      </w:r>
      <w:r w:rsidR="003166F3">
        <w:t xml:space="preserve">significant </w:t>
      </w:r>
      <w:r w:rsidR="007C2E16">
        <w:t xml:space="preserve">differences for </w:t>
      </w:r>
      <w:r w:rsidR="00E56EE0" w:rsidRPr="00E56EE0">
        <w:t xml:space="preserve">mental distress, depression and </w:t>
      </w:r>
      <w:r w:rsidR="007C2E16">
        <w:t xml:space="preserve">perceived </w:t>
      </w:r>
      <w:r w:rsidR="00E56EE0" w:rsidRPr="00E56EE0">
        <w:t>relationship quality</w:t>
      </w:r>
      <w:r w:rsidR="007C2E16">
        <w:t xml:space="preserve"> for </w:t>
      </w:r>
      <w:r w:rsidR="003166F3">
        <w:t>mothers and fathers</w:t>
      </w:r>
      <w:r w:rsidR="003166F3" w:rsidRPr="0094514E">
        <w:rPr>
          <w:vertAlign w:val="superscript"/>
        </w:rPr>
        <w:t>28</w:t>
      </w:r>
      <w:r w:rsidR="003166F3">
        <w:t>.</w:t>
      </w:r>
      <w:r>
        <w:t xml:space="preserve"> Given</w:t>
      </w:r>
      <w:r w:rsidRPr="005B74B6">
        <w:t xml:space="preserve"> the </w:t>
      </w:r>
      <w:r>
        <w:t xml:space="preserve">scope and </w:t>
      </w:r>
      <w:r w:rsidRPr="005B74B6">
        <w:t xml:space="preserve">quality of evidence currently available, it is </w:t>
      </w:r>
      <w:r>
        <w:t xml:space="preserve">therefore </w:t>
      </w:r>
      <w:r w:rsidRPr="005B74B6">
        <w:t>not possible to conclude wh</w:t>
      </w:r>
      <w:r w:rsidR="008A7D8C">
        <w:t xml:space="preserve">at types of </w:t>
      </w:r>
      <w:r>
        <w:t>bereavement support interventions</w:t>
      </w:r>
      <w:r w:rsidRPr="005B74B6">
        <w:t xml:space="preserve"> for the parents of children who have died are effective</w:t>
      </w:r>
      <w:r w:rsidR="008A7D8C">
        <w:t>, and whether parent-centred or other factors affect intervention effectiveness</w:t>
      </w:r>
      <w:r w:rsidR="007C2E16">
        <w:t xml:space="preserve">. </w:t>
      </w:r>
    </w:p>
    <w:p w14:paraId="38FEC21B" w14:textId="0ED37B1A" w:rsidR="00B20C7D" w:rsidRDefault="00B20C7D" w:rsidP="0045456B">
      <w:r>
        <w:t>None of the interventions represented in the review were subject to more than one evaluation. However, aside from the intervention which concerned changes to usual practice</w:t>
      </w:r>
      <w:r w:rsidRPr="002467C1">
        <w:rPr>
          <w:noProof/>
          <w:vertAlign w:val="superscript"/>
        </w:rPr>
        <w:t>23</w:t>
      </w:r>
      <w:r>
        <w:t xml:space="preserve">, interventions did include one or both of two core components. First, all the interventions included information provision about grief and grief responses, although the extent to which this information provision was systematic and the mode by which it was provided (printed, DVD, verbally) differed. In addition, some but not all included the use of personal stories. The second core component was psychotherapeutic support. The interventions including this </w:t>
      </w:r>
      <w:r w:rsidR="008A7D8C">
        <w:t xml:space="preserve">component </w:t>
      </w:r>
      <w:r>
        <w:t>varied in the approach taken to providing it (individual vs group delivery), and whether the intervention worked with family/couple units or, if available to both, with mothers and fathers separately.  In addition, different types of professionals were involved and some also used peers. That almost all interventions represented in the review comprised one or both</w:t>
      </w:r>
      <w:r w:rsidR="0092502C">
        <w:t xml:space="preserve"> components</w:t>
      </w:r>
      <w:r>
        <w:t xml:space="preserve"> aligns with wider evidence on bereavement support </w:t>
      </w:r>
      <w:r w:rsidRPr="00BF0957">
        <w:rPr>
          <w:noProof/>
          <w:vertAlign w:val="superscript"/>
        </w:rPr>
        <w:t>32</w:t>
      </w:r>
      <w:r>
        <w:t>.</w:t>
      </w:r>
      <w:r w:rsidR="00042358">
        <w:t xml:space="preserve"> </w:t>
      </w:r>
    </w:p>
    <w:p w14:paraId="206960C6" w14:textId="77777777" w:rsidR="00B20C7D" w:rsidRDefault="00B20C7D" w:rsidP="0045456B">
      <w:r>
        <w:t>Unfortunately, t</w:t>
      </w:r>
      <w:r w:rsidRPr="00197528">
        <w:t>he poor reporting of the intervention and control conditions limits the findings of this review</w:t>
      </w:r>
      <w:r>
        <w:t xml:space="preserve"> and prevents replication studies</w:t>
      </w:r>
      <w:r w:rsidRPr="00197528">
        <w:t>. While there appeared to be a trend towards more detailed reporting in the more recent publications, it is unlikely that any of the interventions or controls could be replicated based on the information provided in the study reports. Future studies should</w:t>
      </w:r>
      <w:r>
        <w:t xml:space="preserve">, where relevant, make publicly available all intervention materials required for replication (e.g. information resources, intervention protocols or manuals, staff training protocols/manuals). </w:t>
      </w:r>
      <w:r w:rsidRPr="00197528">
        <w:t xml:space="preserve">Interventions should also be clearly reported in line with the Tidier checklist </w:t>
      </w:r>
      <w:r w:rsidRPr="00BF0957">
        <w:rPr>
          <w:noProof/>
          <w:vertAlign w:val="superscript"/>
        </w:rPr>
        <w:t>33</w:t>
      </w:r>
      <w:r w:rsidRPr="00197528">
        <w:t xml:space="preserve">. </w:t>
      </w:r>
      <w:r>
        <w:t xml:space="preserve">There was also no reporting of potential harm in any of these </w:t>
      </w:r>
      <w:r>
        <w:lastRenderedPageBreak/>
        <w:t>studies which would be an important consideration for future research seeking to evaluate these interventions.</w:t>
      </w:r>
    </w:p>
    <w:p w14:paraId="05B2530A" w14:textId="7265719C" w:rsidR="00B20C7D" w:rsidRDefault="00B20C7D" w:rsidP="0045456B">
      <w:r>
        <w:t>There are some methodological challenges with undertaking research with bereaved parents that also need to be addressed in future research, although it is worth noting here the several studies which have shown that the parents value participating</w:t>
      </w:r>
      <w:r w:rsidRPr="00BF0957">
        <w:rPr>
          <w:noProof/>
          <w:vertAlign w:val="superscript"/>
        </w:rPr>
        <w:t>34-36</w:t>
      </w:r>
      <w:r>
        <w:t>. Most importantly, robust study designs are needed which consistently evaluate the most important outcomes to allow for future aggregation of evidence, including those that are meaningful and important to parents. The eight</w:t>
      </w:r>
      <w:r w:rsidRPr="005B74B6">
        <w:t xml:space="preserve"> studies </w:t>
      </w:r>
      <w:r>
        <w:t>included in the current review measured</w:t>
      </w:r>
      <w:r w:rsidRPr="005B74B6">
        <w:t xml:space="preserve"> 23 different outcomes variables using 17 different scales</w:t>
      </w:r>
      <w:r>
        <w:t xml:space="preserve"> some of which were not validated. There is no current consensus on the core outcomes that should be used to evaluate the effectiveness of bereavement support interventions but there are two ongoing studies registered on the COMET database which begin to address this. One is developing a core outcome set for bereavement support after stillbirth, perinatal and neonatal loss and one for any bereaved relative after advanced illness</w:t>
      </w:r>
      <w:r w:rsidRPr="00BF0957">
        <w:rPr>
          <w:noProof/>
          <w:vertAlign w:val="superscript"/>
        </w:rPr>
        <w:t>37</w:t>
      </w:r>
      <w:r>
        <w:t>. These studies are due to report soon but further work to refine a core outcome set specifically for parents may still be required; for example measurement development and defining ‘clinically meaningful’ change in these outcomes for this population</w:t>
      </w:r>
      <w:r w:rsidR="003D6B78">
        <w:t>.</w:t>
      </w:r>
    </w:p>
    <w:p w14:paraId="67AC5841" w14:textId="136B75F7" w:rsidR="005907B4" w:rsidRDefault="00B20C7D" w:rsidP="0045456B">
      <w:r w:rsidRPr="005B74B6">
        <w:t xml:space="preserve">The </w:t>
      </w:r>
      <w:r>
        <w:t xml:space="preserve">overall </w:t>
      </w:r>
      <w:r w:rsidRPr="005B74B6">
        <w:t xml:space="preserve">findings of the current review </w:t>
      </w:r>
      <w:r>
        <w:t>are similar to the most recent systematic review of RCTs on this topic</w:t>
      </w:r>
      <w:r w:rsidRPr="00F718DA">
        <w:rPr>
          <w:noProof/>
          <w:vertAlign w:val="superscript"/>
        </w:rPr>
        <w:t>16</w:t>
      </w:r>
      <w:r w:rsidR="00427148">
        <w:t>, though this</w:t>
      </w:r>
      <w:r>
        <w:t xml:space="preserve"> also included BSIs aimed at siblings. They too highlighted the methodological issues with the published evidence in this area, an issue that has been raised in the reviews of bereavement interventions more generally</w:t>
      </w:r>
      <w:r w:rsidRPr="00BF0957">
        <w:rPr>
          <w:noProof/>
          <w:vertAlign w:val="superscript"/>
        </w:rPr>
        <w:t>30 31 38</w:t>
      </w:r>
      <w:r>
        <w:t xml:space="preserve"> and highlighted in the James Lind Alliance Palliative and End of Life care priority setting Partnership</w:t>
      </w:r>
      <w:r w:rsidRPr="00BF0957">
        <w:rPr>
          <w:noProof/>
          <w:vertAlign w:val="superscript"/>
        </w:rPr>
        <w:t>39</w:t>
      </w:r>
      <w:r>
        <w:t>.</w:t>
      </w:r>
      <w:r w:rsidR="00427148">
        <w:t xml:space="preserve"> There are </w:t>
      </w:r>
      <w:r w:rsidR="002E6639">
        <w:t>instances</w:t>
      </w:r>
      <w:r w:rsidR="00427148">
        <w:t xml:space="preserve">, </w:t>
      </w:r>
      <w:r w:rsidR="002E6639">
        <w:t>though</w:t>
      </w:r>
      <w:r w:rsidR="00427148">
        <w:t xml:space="preserve">, </w:t>
      </w:r>
      <w:r w:rsidR="002E6639">
        <w:t>where the findings of our review disagree with those of previous reviews. For example, the</w:t>
      </w:r>
      <w:r>
        <w:t xml:space="preserve"> last systematic review of BSIs</w:t>
      </w:r>
      <w:r w:rsidR="002E6639">
        <w:t xml:space="preserve"> specifically</w:t>
      </w:r>
      <w:r>
        <w:t xml:space="preserve"> for parents</w:t>
      </w:r>
      <w:r w:rsidR="002E6639" w:rsidRPr="00953A30">
        <w:rPr>
          <w:vertAlign w:val="superscript"/>
        </w:rPr>
        <w:t>17</w:t>
      </w:r>
      <w:r>
        <w:t>, published in 200</w:t>
      </w:r>
      <w:r w:rsidR="00427148">
        <w:t>2</w:t>
      </w:r>
      <w:r>
        <w:t>, concluded that BSIs for parents can be effective in reducing psychological symptoms and marital dysfunction in highly distressed parents</w:t>
      </w:r>
      <w:r w:rsidRPr="00F718DA">
        <w:rPr>
          <w:noProof/>
          <w:vertAlign w:val="superscript"/>
        </w:rPr>
        <w:t>17</w:t>
      </w:r>
      <w:r w:rsidR="002E6639">
        <w:t xml:space="preserve">. However, this conclusion </w:t>
      </w:r>
      <w:r w:rsidR="003B1AA3">
        <w:t>was</w:t>
      </w:r>
      <w:r w:rsidR="002E6639">
        <w:t xml:space="preserve"> based</w:t>
      </w:r>
      <w:r>
        <w:t xml:space="preserve"> on findings</w:t>
      </w:r>
      <w:r w:rsidR="0092502C">
        <w:t xml:space="preserve"> from</w:t>
      </w:r>
      <w:r w:rsidR="00932650">
        <w:t xml:space="preserve"> </w:t>
      </w:r>
      <w:r>
        <w:t>post hoc analyses</w:t>
      </w:r>
      <w:r w:rsidR="002E6639">
        <w:t xml:space="preserve"> </w:t>
      </w:r>
      <w:r w:rsidR="0092502C">
        <w:t xml:space="preserve">reported by </w:t>
      </w:r>
      <w:r w:rsidR="002E6639">
        <w:t>three studies</w:t>
      </w:r>
      <w:r>
        <w:t xml:space="preserve"> </w:t>
      </w:r>
      <w:r w:rsidR="0092502C">
        <w:t xml:space="preserve">which explored </w:t>
      </w:r>
      <w:r>
        <w:t xml:space="preserve">whether </w:t>
      </w:r>
      <w:r w:rsidR="002E6639">
        <w:t xml:space="preserve">specific </w:t>
      </w:r>
      <w:r>
        <w:t>types of parent benefit</w:t>
      </w:r>
      <w:r w:rsidR="0092502C">
        <w:t>ted</w:t>
      </w:r>
      <w:r>
        <w:t xml:space="preserve"> more</w:t>
      </w:r>
      <w:r w:rsidR="0092502C">
        <w:t xml:space="preserve"> from the </w:t>
      </w:r>
      <w:r>
        <w:t>BSI</w:t>
      </w:r>
      <w:r w:rsidR="0092502C">
        <w:t xml:space="preserve"> under investigation.</w:t>
      </w:r>
      <w:r>
        <w:t xml:space="preserve"> In our review, the multiple posthoc analyses undertaken by many studies were of particular cause for concern</w:t>
      </w:r>
      <w:r w:rsidR="002E6639">
        <w:t>,</w:t>
      </w:r>
      <w:r w:rsidR="00764A4A">
        <w:t xml:space="preserve"> due to the substantial risk of type one error inflation. Consequently,</w:t>
      </w:r>
      <w:r w:rsidR="00932650">
        <w:t xml:space="preserve"> </w:t>
      </w:r>
      <w:r w:rsidR="003B1AA3">
        <w:t xml:space="preserve">we have chosen not to report </w:t>
      </w:r>
      <w:r w:rsidR="00764A4A">
        <w:t>such</w:t>
      </w:r>
      <w:r>
        <w:t xml:space="preserve"> findings.  </w:t>
      </w:r>
      <w:r w:rsidR="005907B4">
        <w:t xml:space="preserve">However, we would advocate that </w:t>
      </w:r>
      <w:r w:rsidR="008D40C9">
        <w:t xml:space="preserve">future </w:t>
      </w:r>
      <w:r w:rsidR="005907B4">
        <w:t xml:space="preserve">evaluations are designed so </w:t>
      </w:r>
      <w:r w:rsidR="008D40C9">
        <w:t xml:space="preserve">they can </w:t>
      </w:r>
      <w:r w:rsidR="005907B4">
        <w:t xml:space="preserve">identify </w:t>
      </w:r>
      <w:r w:rsidR="00C27931">
        <w:t>if certain</w:t>
      </w:r>
      <w:r w:rsidR="005907B4">
        <w:t xml:space="preserve"> </w:t>
      </w:r>
      <w:r w:rsidR="008D40C9">
        <w:t xml:space="preserve">factors </w:t>
      </w:r>
      <w:r w:rsidR="005907B4">
        <w:t>(</w:t>
      </w:r>
      <w:r w:rsidR="008D40C9">
        <w:t>e.g. parents’ gender, age of child, nature of death</w:t>
      </w:r>
      <w:r w:rsidR="00C27931">
        <w:t xml:space="preserve"> etc.</w:t>
      </w:r>
      <w:r w:rsidR="005907B4">
        <w:t xml:space="preserve">) </w:t>
      </w:r>
      <w:r w:rsidR="008D40C9">
        <w:t xml:space="preserve">affect </w:t>
      </w:r>
      <w:r w:rsidR="00C27931">
        <w:t>whether and how much benefit is experienced</w:t>
      </w:r>
      <w:r w:rsidR="008D40C9">
        <w:t xml:space="preserve">. </w:t>
      </w:r>
      <w:r w:rsidR="00C27931">
        <w:t xml:space="preserve"> </w:t>
      </w:r>
      <w:r w:rsidR="008D40C9">
        <w:t xml:space="preserve">Furthermore, to understand </w:t>
      </w:r>
      <w:r w:rsidR="00932650">
        <w:t>longer-term impacts, including</w:t>
      </w:r>
      <w:r w:rsidR="008D40C9">
        <w:t xml:space="preserve"> preventing </w:t>
      </w:r>
      <w:r w:rsidR="00C27931">
        <w:t xml:space="preserve">the </w:t>
      </w:r>
      <w:r w:rsidR="008D40C9">
        <w:t>development of ‘complicated grief’,</w:t>
      </w:r>
      <w:r w:rsidR="00932650">
        <w:t xml:space="preserve"> outcomes should be assessed at least up to 6 months post-intervention</w:t>
      </w:r>
      <w:r w:rsidR="00953A30">
        <w:rPr>
          <w:vertAlign w:val="superscript"/>
        </w:rPr>
        <w:t>40</w:t>
      </w:r>
      <w:r w:rsidR="00932650">
        <w:t xml:space="preserve">. </w:t>
      </w:r>
      <w:r w:rsidR="008D40C9">
        <w:t xml:space="preserve"> </w:t>
      </w:r>
    </w:p>
    <w:p w14:paraId="1DE56DE8" w14:textId="3E4BAA03" w:rsidR="00042358" w:rsidRDefault="00A97770" w:rsidP="0045456B">
      <w:r>
        <w:t xml:space="preserve">The review found </w:t>
      </w:r>
      <w:r w:rsidR="005907B4">
        <w:t xml:space="preserve">relatively few studies </w:t>
      </w:r>
      <w:r w:rsidR="00237271">
        <w:t>focused on</w:t>
      </w:r>
      <w:r w:rsidR="005907B4">
        <w:t xml:space="preserve">  </w:t>
      </w:r>
      <w:r w:rsidR="00B20C7D">
        <w:t>BSIs for parents whose child, rather than baby, dies.</w:t>
      </w:r>
      <w:r w:rsidR="00ED4395">
        <w:t xml:space="preserve"> This </w:t>
      </w:r>
      <w:r w:rsidR="005907B4">
        <w:t>is likely to r</w:t>
      </w:r>
      <w:r w:rsidR="00ED4395">
        <w:t xml:space="preserve">eflect differences in provision </w:t>
      </w:r>
      <w:r w:rsidR="00746817">
        <w:t>and</w:t>
      </w:r>
      <w:r w:rsidR="00ED4395">
        <w:t xml:space="preserve"> practice. M</w:t>
      </w:r>
      <w:r w:rsidR="00BD1EF9">
        <w:t>ortality is highest in the new</w:t>
      </w:r>
      <w:r w:rsidR="00A373A2">
        <w:t>-</w:t>
      </w:r>
      <w:r w:rsidR="00BD1EF9">
        <w:t>born age group</w:t>
      </w:r>
      <w:r w:rsidR="005D16F4">
        <w:t xml:space="preserve"> who are generally seen by two distinct services</w:t>
      </w:r>
      <w:r w:rsidR="00873403">
        <w:t>, therefore</w:t>
      </w:r>
      <w:r w:rsidR="00BD1EF9">
        <w:t xml:space="preserve"> obstetric or neonatal teams</w:t>
      </w:r>
      <w:r w:rsidR="00ED4395">
        <w:t xml:space="preserve"> may be more likely to include bereavement support within their provision. In contrast, causes of death among</w:t>
      </w:r>
      <w:r w:rsidR="00784347">
        <w:t xml:space="preserve"> older children</w:t>
      </w:r>
      <w:r w:rsidR="00BD1EF9">
        <w:t xml:space="preserve"> </w:t>
      </w:r>
      <w:r w:rsidR="00ED4395">
        <w:t xml:space="preserve">are wide-ranging. </w:t>
      </w:r>
      <w:r w:rsidR="00784347">
        <w:t xml:space="preserve">Among those with LLC, </w:t>
      </w:r>
      <w:r w:rsidR="00ED4395">
        <w:lastRenderedPageBreak/>
        <w:t>the death of their child will be the point at which</w:t>
      </w:r>
      <w:r w:rsidR="00ED4395" w:rsidRPr="00ED4395">
        <w:t xml:space="preserve"> parents’ contact with </w:t>
      </w:r>
      <w:r w:rsidR="00FF160A">
        <w:t>their child’s health</w:t>
      </w:r>
      <w:r w:rsidR="00ED4395" w:rsidRPr="00ED4395">
        <w:t>care</w:t>
      </w:r>
      <w:r w:rsidR="00FF160A">
        <w:t xml:space="preserve"> team </w:t>
      </w:r>
      <w:r w:rsidR="00ED4395">
        <w:t>is likely to c</w:t>
      </w:r>
      <w:r w:rsidR="00ED4395" w:rsidRPr="00ED4395">
        <w:t>ease</w:t>
      </w:r>
      <w:r w:rsidR="00784347">
        <w:t>.</w:t>
      </w:r>
      <w:r w:rsidR="00FF160A">
        <w:t xml:space="preserve"> </w:t>
      </w:r>
      <w:r w:rsidR="00042358" w:rsidRPr="00042358">
        <w:t xml:space="preserve">In terms of </w:t>
      </w:r>
      <w:r w:rsidR="00042358">
        <w:t xml:space="preserve">informing the </w:t>
      </w:r>
      <w:r w:rsidR="00042358" w:rsidRPr="00042358">
        <w:t>agenda for future research, it is important that attention and investment is given to this group of parents as well as furthering the evidence base on BSIs for parents who have experienced baby loss.</w:t>
      </w:r>
    </w:p>
    <w:p w14:paraId="59BEAA92" w14:textId="05B30111" w:rsidR="0047083D" w:rsidRDefault="00042358" w:rsidP="0045456B">
      <w:r>
        <w:t xml:space="preserve">As with many other countries, </w:t>
      </w:r>
      <w:r w:rsidR="003B1AA3">
        <w:t xml:space="preserve">bereavement support </w:t>
      </w:r>
      <w:r>
        <w:t xml:space="preserve">for parents is mainly provided by </w:t>
      </w:r>
      <w:r w:rsidR="00FF160A">
        <w:t xml:space="preserve">third sector </w:t>
      </w:r>
      <w:r>
        <w:t>organisations</w:t>
      </w:r>
      <w:r w:rsidR="005D16F4">
        <w:t xml:space="preserve"> </w:t>
      </w:r>
      <w:r w:rsidR="00FF160A">
        <w:t xml:space="preserve">(children’s hospices, bereavement support charities). </w:t>
      </w:r>
      <w:r w:rsidR="003B1AA3">
        <w:t>Such organisations provide a range of BSIs (e.g. information, be-friending, individual counselling, group-delivered interventions, support groups, family days, physical and virtual memorials).</w:t>
      </w:r>
      <w:r w:rsidR="0047083D">
        <w:t xml:space="preserve"> </w:t>
      </w:r>
      <w:r w:rsidR="003B1AA3">
        <w:t>However, historically, they have not had the expertise or capacity to engage in r</w:t>
      </w:r>
      <w:r w:rsidR="004B5E76">
        <w:t xml:space="preserve">obust evaluations of their work and this (at least) partly accounts for the paucity of evidence. </w:t>
      </w:r>
      <w:r w:rsidR="0047083D">
        <w:t xml:space="preserve"> Going forward, researchers have a choice: to evaluate existing interventions or design and implement new ones.</w:t>
      </w:r>
      <w:r w:rsidR="005D16F4">
        <w:t xml:space="preserve"> </w:t>
      </w:r>
      <w:r w:rsidR="0047083D">
        <w:t>Either way, these are complex interventions and we would recommend any evaluative research needs to take place within the framework set out by the Medical Research Council’s guidance on evaluating such interventions</w:t>
      </w:r>
      <w:r w:rsidR="00953A30">
        <w:rPr>
          <w:vertAlign w:val="superscript"/>
        </w:rPr>
        <w:t>41</w:t>
      </w:r>
      <w:r w:rsidR="0047083D">
        <w:t xml:space="preserve">.   </w:t>
      </w:r>
    </w:p>
    <w:p w14:paraId="50C8CF94" w14:textId="1D469464" w:rsidR="00042358" w:rsidRDefault="005907B4" w:rsidP="0045456B">
      <w:r>
        <w:t xml:space="preserve"> </w:t>
      </w:r>
      <w:bookmarkStart w:id="0" w:name="_GoBack"/>
      <w:bookmarkEnd w:id="0"/>
    </w:p>
    <w:p w14:paraId="27F95548" w14:textId="77777777" w:rsidR="00B20C7D" w:rsidRPr="005B74B6" w:rsidRDefault="00B20C7D" w:rsidP="00042358">
      <w:pPr>
        <w:pStyle w:val="Heading2"/>
      </w:pPr>
      <w:r w:rsidRPr="005B74B6">
        <w:t>Strengths and Limitations</w:t>
      </w:r>
    </w:p>
    <w:p w14:paraId="234981C7" w14:textId="77777777" w:rsidR="00B20C7D" w:rsidRDefault="00B20C7D" w:rsidP="0045456B">
      <w:r w:rsidRPr="005B74B6">
        <w:t xml:space="preserve">The current review has a number of strengths, </w:t>
      </w:r>
      <w:r>
        <w:t>including a very specific research question, and its adherence to a published study protocol and a robust search strategy.</w:t>
      </w:r>
    </w:p>
    <w:p w14:paraId="560461DE" w14:textId="3F3C9575" w:rsidR="00B20C7D" w:rsidRDefault="00B20C7D" w:rsidP="0045456B">
      <w:r w:rsidRPr="005B74B6">
        <w:t>Despite these strengths, this review is not without its limitations.</w:t>
      </w:r>
      <w:r>
        <w:t xml:space="preserve"> </w:t>
      </w:r>
      <w:r w:rsidR="007E3A24">
        <w:t>For example, r</w:t>
      </w:r>
      <w:r>
        <w:t>estricting</w:t>
      </w:r>
      <w:r w:rsidR="007E3A24">
        <w:t xml:space="preserve"> the search</w:t>
      </w:r>
      <w:r>
        <w:t xml:space="preserve"> to studies published </w:t>
      </w:r>
      <w:r w:rsidR="007E3A24">
        <w:t xml:space="preserve">only </w:t>
      </w:r>
      <w:r>
        <w:t>in the English language</w:t>
      </w:r>
      <w:r w:rsidR="007E3A24">
        <w:t>,</w:t>
      </w:r>
      <w:r>
        <w:t xml:space="preserve"> may have missed relevant studies.</w:t>
      </w:r>
      <w:r w:rsidRPr="005B74B6">
        <w:t xml:space="preserve"> </w:t>
      </w:r>
    </w:p>
    <w:p w14:paraId="012B72CB" w14:textId="0544217F" w:rsidR="00B20C7D" w:rsidRPr="005B74B6" w:rsidRDefault="00873403" w:rsidP="0045456B">
      <w:r>
        <w:t xml:space="preserve">Key </w:t>
      </w:r>
      <w:r w:rsidR="00B20C7D">
        <w:t xml:space="preserve">limitations of the primary studies included in this review </w:t>
      </w:r>
      <w:r>
        <w:t xml:space="preserve">are </w:t>
      </w:r>
      <w:r w:rsidR="00B20C7D">
        <w:t xml:space="preserve">the poor quality methodology and reporting which meant it was inappropriate to undertake a meta-analyses. </w:t>
      </w:r>
    </w:p>
    <w:p w14:paraId="7ADF93DC" w14:textId="77777777" w:rsidR="00B20C7D" w:rsidRPr="005B74B6" w:rsidRDefault="00B20C7D" w:rsidP="00042358">
      <w:pPr>
        <w:pStyle w:val="Heading2"/>
      </w:pPr>
      <w:r>
        <w:t>Conclusions</w:t>
      </w:r>
    </w:p>
    <w:p w14:paraId="6E384F03" w14:textId="21C5AF66" w:rsidR="00B20C7D" w:rsidRDefault="00B20C7D" w:rsidP="0045456B">
      <w:r w:rsidRPr="005B74B6">
        <w:t xml:space="preserve">In conclusion, </w:t>
      </w:r>
      <w:r>
        <w:t xml:space="preserve">poor methodology and reporting of the few studies which have assessed bereavement support interventions for parents limit any conclusions on their effectiveness. </w:t>
      </w:r>
      <w:r w:rsidRPr="005B74B6">
        <w:t xml:space="preserve">Reporting of intervention </w:t>
      </w:r>
      <w:r>
        <w:t>details</w:t>
      </w:r>
      <w:r w:rsidRPr="005B74B6">
        <w:t xml:space="preserve"> appears to have improved marginally overtime, but the majority of interventions reported here could not be replicated based solely on the information provided in the published articles. </w:t>
      </w:r>
      <w:r>
        <w:t>Agreement on core outcomes for assessing effectiveness of bereavement support interventions for parents</w:t>
      </w:r>
      <w:r w:rsidR="00873403">
        <w:t xml:space="preserve"> is required and future research should adhere to guidance on the evaluation of complex interventions. </w:t>
      </w:r>
    </w:p>
    <w:p w14:paraId="013C27A5" w14:textId="77777777" w:rsidR="00B20C7D" w:rsidRDefault="00B20C7D" w:rsidP="0045456B">
      <w:pPr>
        <w:pStyle w:val="Heading1"/>
      </w:pPr>
      <w:r>
        <w:br w:type="page"/>
      </w:r>
    </w:p>
    <w:p w14:paraId="7BC99AA9" w14:textId="77777777" w:rsidR="00B20C7D" w:rsidRPr="00082053" w:rsidRDefault="00B20C7D" w:rsidP="0045456B">
      <w:r w:rsidRPr="001B1D1E">
        <w:rPr>
          <w:rStyle w:val="Heading2Char"/>
        </w:rPr>
        <w:lastRenderedPageBreak/>
        <w:t>Contributions:</w:t>
      </w:r>
      <w:r w:rsidRPr="001B1D1E">
        <w:t xml:space="preserve"> the idea was conceived by LF, AB and BB. Analyses was undertaken by TA, JT, AB, BB and LF. The final manuscript was approved by all authors.</w:t>
      </w:r>
    </w:p>
    <w:p w14:paraId="003F4EAB" w14:textId="6700F5B9" w:rsidR="00B20C7D" w:rsidRDefault="00B20C7D" w:rsidP="0045456B">
      <w:r w:rsidRPr="00F718DA">
        <w:rPr>
          <w:rStyle w:val="Heading2Char"/>
        </w:rPr>
        <w:t>Funding:</w:t>
      </w:r>
      <w:r w:rsidRPr="00572BEB">
        <w:t xml:space="preserve"> This article presents independent research funded in partnership between the University of York and Martin House Hospice</w:t>
      </w:r>
      <w:r w:rsidRPr="001B1D1E">
        <w:t xml:space="preserve"> </w:t>
      </w:r>
      <w:r w:rsidRPr="00572BEB">
        <w:t>Care</w:t>
      </w:r>
      <w:r>
        <w:t xml:space="preserve"> for Children and Young People, West Yorkshire, England</w:t>
      </w:r>
      <w:r w:rsidRPr="00572BEB">
        <w:t>. The views expressed are those of the author(s) and not necessarily those of either the University of York or Martin House Hospice Care</w:t>
      </w:r>
      <w:r>
        <w:t xml:space="preserve"> for Children and Young People.</w:t>
      </w:r>
    </w:p>
    <w:p w14:paraId="17B9AC26" w14:textId="77777777" w:rsidR="00B20C7D" w:rsidRPr="00082053" w:rsidRDefault="00B20C7D" w:rsidP="0045456B">
      <w:r w:rsidRPr="00F718DA">
        <w:rPr>
          <w:rStyle w:val="Heading2Char"/>
        </w:rPr>
        <w:t>Acknowledgements:</w:t>
      </w:r>
      <w:r>
        <w:t xml:space="preserve"> Kath Wright, Information Specialist, University of York is thanked for her advice on the search strategy.</w:t>
      </w:r>
    </w:p>
    <w:p w14:paraId="490DDFDC" w14:textId="77777777" w:rsidR="00B20C7D" w:rsidRPr="00082053" w:rsidRDefault="00B20C7D" w:rsidP="0045456B">
      <w:r w:rsidRPr="00F718DA">
        <w:rPr>
          <w:rStyle w:val="Heading2Char"/>
        </w:rPr>
        <w:t>Conflicts of Interest:</w:t>
      </w:r>
      <w:r>
        <w:t xml:space="preserve"> None declared</w:t>
      </w:r>
    </w:p>
    <w:p w14:paraId="40B1E9B4" w14:textId="5D84C5C0" w:rsidR="00B20C7D" w:rsidRDefault="00B20C7D" w:rsidP="00A16691">
      <w:r w:rsidRPr="00F718DA">
        <w:rPr>
          <w:rStyle w:val="Heading2Char"/>
        </w:rPr>
        <w:t>Patient Consent for publication:</w:t>
      </w:r>
      <w:r>
        <w:t xml:space="preserve"> Not required</w:t>
      </w:r>
    </w:p>
    <w:p w14:paraId="4E590910" w14:textId="77777777" w:rsidR="00A16691" w:rsidRPr="00A16691" w:rsidRDefault="00A16691" w:rsidP="00A16691">
      <w:pPr>
        <w:rPr>
          <w:i/>
        </w:rPr>
      </w:pPr>
      <w:r w:rsidRPr="00A16691">
        <w:rPr>
          <w:i/>
        </w:rPr>
        <w:t>Licence for Publication</w:t>
      </w:r>
    </w:p>
    <w:p w14:paraId="5A70107B" w14:textId="48BD8420" w:rsidR="00A16691" w:rsidRDefault="00A16691" w:rsidP="00A16691">
      <w: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BMJ Supportive and Palliative Care and any other BMJPGL products and sublicences such use and exploit all subsidiary rights, as set out in our licence (http://group.bmj.com/products/journals/instructions-for-authors/licence-forms).</w:t>
      </w:r>
    </w:p>
    <w:p w14:paraId="045F76A9" w14:textId="77777777" w:rsidR="00B20C7D" w:rsidRDefault="00B20C7D" w:rsidP="0045456B">
      <w:pPr>
        <w:pStyle w:val="Heading1"/>
      </w:pPr>
      <w:r>
        <w:br w:type="page"/>
      </w:r>
    </w:p>
    <w:p w14:paraId="5D57E3D2" w14:textId="77777777" w:rsidR="00B20C7D" w:rsidRPr="000F7234" w:rsidRDefault="00B20C7D" w:rsidP="0045456B">
      <w:pPr>
        <w:pStyle w:val="Heading1"/>
      </w:pPr>
      <w:r w:rsidRPr="000F7234">
        <w:lastRenderedPageBreak/>
        <w:t>References</w:t>
      </w:r>
    </w:p>
    <w:p w14:paraId="0FCBD27F" w14:textId="77777777" w:rsidR="00B20C7D" w:rsidRPr="000F7234" w:rsidRDefault="00B20C7D" w:rsidP="0045456B"/>
    <w:p w14:paraId="1957187F"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 Sanders CM. A Comparison of Adult Bereavement in the Death of a Spouse, Child, and Parent. </w:t>
      </w:r>
      <w:r w:rsidRPr="00A16691">
        <w:rPr>
          <w:rFonts w:asciiTheme="minorHAnsi" w:hAnsiTheme="minorHAnsi"/>
          <w:i/>
        </w:rPr>
        <w:t>OMEGA - Journal of Death and Dying</w:t>
      </w:r>
      <w:r w:rsidRPr="00A16691">
        <w:rPr>
          <w:rFonts w:asciiTheme="minorHAnsi" w:hAnsiTheme="minorHAnsi"/>
        </w:rPr>
        <w:t xml:space="preserve"> 1980;10(4):303-22. doi: 10.2190/X565-HW49-CHR0-FYB4</w:t>
      </w:r>
    </w:p>
    <w:p w14:paraId="3D53891E"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 Gilbert K. “We've had the same loss, why don't we have the same grief?” loss and differential grief in families. </w:t>
      </w:r>
      <w:r w:rsidRPr="00A16691">
        <w:rPr>
          <w:rFonts w:asciiTheme="minorHAnsi" w:hAnsiTheme="minorHAnsi"/>
          <w:i/>
        </w:rPr>
        <w:t>Death Studies</w:t>
      </w:r>
      <w:r w:rsidRPr="00A16691">
        <w:rPr>
          <w:rFonts w:asciiTheme="minorHAnsi" w:hAnsiTheme="minorHAnsi"/>
        </w:rPr>
        <w:t xml:space="preserve"> 1996;20(3):269-83. doi: 10.1080/07481189608252781</w:t>
      </w:r>
    </w:p>
    <w:p w14:paraId="48C01A97"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 Song J, Floyd FJ, Seltzer MM, et al. Long-term Effects of Child Death on Parents' Health Related Quality of Life: A Dyadic Analysis. </w:t>
      </w:r>
      <w:r w:rsidRPr="00A16691">
        <w:rPr>
          <w:rFonts w:asciiTheme="minorHAnsi" w:hAnsiTheme="minorHAnsi"/>
          <w:i/>
        </w:rPr>
        <w:t>Family relations</w:t>
      </w:r>
      <w:r w:rsidRPr="00A16691">
        <w:rPr>
          <w:rFonts w:asciiTheme="minorHAnsi" w:hAnsiTheme="minorHAnsi"/>
        </w:rPr>
        <w:t xml:space="preserve"> 2010;59(3):269-82. doi: 10.1111/j.1741-3729.2010.00601.x [published Online First: 2010/08/03]</w:t>
      </w:r>
    </w:p>
    <w:p w14:paraId="0CC8F2C4"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4. Lehman DR, Wortman CB, Williams AF. Long-term effects of losing a spouse or child in a motor vehicle crash. </w:t>
      </w:r>
      <w:r w:rsidRPr="00A16691">
        <w:rPr>
          <w:rFonts w:asciiTheme="minorHAnsi" w:hAnsiTheme="minorHAnsi"/>
          <w:i/>
        </w:rPr>
        <w:t>Journal of personality and social psychology</w:t>
      </w:r>
      <w:r w:rsidRPr="00A16691">
        <w:rPr>
          <w:rFonts w:asciiTheme="minorHAnsi" w:hAnsiTheme="minorHAnsi"/>
        </w:rPr>
        <w:t xml:space="preserve"> 1987;52(1):218-31. [published Online First: 1987/01/01]</w:t>
      </w:r>
    </w:p>
    <w:p w14:paraId="14160FDD"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5. Murphy SA, Johnson LC, Wu L, et al. Bereaved parents' outcomes 4 to 60 months after their children's deaths by accident, suicide, or homicide: a comparative study demonstrating differences. </w:t>
      </w:r>
      <w:r w:rsidRPr="00A16691">
        <w:rPr>
          <w:rFonts w:asciiTheme="minorHAnsi" w:hAnsiTheme="minorHAnsi"/>
          <w:i/>
        </w:rPr>
        <w:t>Death Stud</w:t>
      </w:r>
      <w:r w:rsidRPr="00A16691">
        <w:rPr>
          <w:rFonts w:asciiTheme="minorHAnsi" w:hAnsiTheme="minorHAnsi"/>
        </w:rPr>
        <w:t xml:space="preserve"> 2003;27(1):39-61. doi: 10.1080/07481180302871 [published Online First: 2003/01/02]</w:t>
      </w:r>
    </w:p>
    <w:p w14:paraId="2D6B4FC7"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6. Rogers CH, Floyd FJ, Seltzer MM, et al. Long-term effects of the death of a child on parents' adjustment in midlife. </w:t>
      </w:r>
      <w:r w:rsidRPr="00A16691">
        <w:rPr>
          <w:rFonts w:asciiTheme="minorHAnsi" w:hAnsiTheme="minorHAnsi"/>
          <w:i/>
        </w:rPr>
        <w:t>Journal of family psychology : JFP : journal of the Division of Family Psychology of the American Psychological Association (Division 43)</w:t>
      </w:r>
      <w:r w:rsidRPr="00A16691">
        <w:rPr>
          <w:rFonts w:asciiTheme="minorHAnsi" w:hAnsiTheme="minorHAnsi"/>
        </w:rPr>
        <w:t xml:space="preserve"> 2008;22(2):203-11. doi: 10.1037/0893-3200.22.2.203 [published Online First: 2008/04/16]</w:t>
      </w:r>
    </w:p>
    <w:p w14:paraId="08E04B81"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7. Youngblut JM, Brooten D, Cantwell GP, et al. Parent health and functioning 13 months after infant or child NICU/PICU death. </w:t>
      </w:r>
      <w:r w:rsidRPr="00A16691">
        <w:rPr>
          <w:rFonts w:asciiTheme="minorHAnsi" w:hAnsiTheme="minorHAnsi"/>
          <w:i/>
        </w:rPr>
        <w:t>Pediatrics</w:t>
      </w:r>
      <w:r w:rsidRPr="00A16691">
        <w:rPr>
          <w:rFonts w:asciiTheme="minorHAnsi" w:hAnsiTheme="minorHAnsi"/>
        </w:rPr>
        <w:t xml:space="preserve"> 2013;132(5):e1295-301. doi: 10.1542/peds.2013-1194 [published Online First: 2013/10/09]</w:t>
      </w:r>
    </w:p>
    <w:p w14:paraId="1FBD4EE9"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8. Li J, Laursen TM, Precht DH, et al. Hospitalization for mental illness among parents after the death of a child. </w:t>
      </w:r>
      <w:r w:rsidRPr="00A16691">
        <w:rPr>
          <w:rFonts w:asciiTheme="minorHAnsi" w:hAnsiTheme="minorHAnsi"/>
          <w:i/>
        </w:rPr>
        <w:t>The New England journal of medicine</w:t>
      </w:r>
      <w:r w:rsidRPr="00A16691">
        <w:rPr>
          <w:rFonts w:asciiTheme="minorHAnsi" w:hAnsiTheme="minorHAnsi"/>
        </w:rPr>
        <w:t xml:space="preserve"> 2005;352(12):1190-6. doi: 10.1056/NEJMoa033160 [published Online First: 2005/03/25]</w:t>
      </w:r>
    </w:p>
    <w:p w14:paraId="3C88F937"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9. Royal College of Paediatrics and Child Health. State of child health 1 - Mortality indicators. 2017</w:t>
      </w:r>
    </w:p>
    <w:p w14:paraId="6DCD9223"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10. Hiam L, Dorling D. Rise in mortality in England and Wales in first seven weeks of 2018. </w:t>
      </w:r>
      <w:r w:rsidRPr="00A16691">
        <w:rPr>
          <w:rFonts w:asciiTheme="minorHAnsi" w:hAnsiTheme="minorHAnsi"/>
          <w:i/>
        </w:rPr>
        <w:t>BMJ (Clinical research ed)</w:t>
      </w:r>
      <w:r w:rsidRPr="00A16691">
        <w:rPr>
          <w:rFonts w:asciiTheme="minorHAnsi" w:hAnsiTheme="minorHAnsi"/>
        </w:rPr>
        <w:t xml:space="preserve"> 2018;360:k1090. doi: 10.1136/bmj.k1090</w:t>
      </w:r>
    </w:p>
    <w:p w14:paraId="026C3CC8"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11. Smith MA, Altekruse SF, Adamson PC, et al. Declining childhood and adolescent cancer mortality. </w:t>
      </w:r>
      <w:r w:rsidRPr="00A16691">
        <w:rPr>
          <w:rFonts w:asciiTheme="minorHAnsi" w:hAnsiTheme="minorHAnsi"/>
          <w:i/>
        </w:rPr>
        <w:t>Cancer</w:t>
      </w:r>
      <w:r w:rsidRPr="00A16691">
        <w:rPr>
          <w:rFonts w:asciiTheme="minorHAnsi" w:hAnsiTheme="minorHAnsi"/>
        </w:rPr>
        <w:t xml:space="preserve"> 2014;120(16):2497-506. doi: 10.1002/cncr.28748 [published Online First: 2014/05/24]</w:t>
      </w:r>
    </w:p>
    <w:p w14:paraId="0D648612"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12. Fraser LK, Miller M, Hain R, et al. Rising national prevalence of life-limiting conditions in children in England. </w:t>
      </w:r>
      <w:r w:rsidRPr="00A16691">
        <w:rPr>
          <w:rFonts w:asciiTheme="minorHAnsi" w:hAnsiTheme="minorHAnsi"/>
          <w:i/>
        </w:rPr>
        <w:t>Pediatrics</w:t>
      </w:r>
      <w:r w:rsidRPr="00A16691">
        <w:rPr>
          <w:rFonts w:asciiTheme="minorHAnsi" w:hAnsiTheme="minorHAnsi"/>
        </w:rPr>
        <w:t xml:space="preserve"> 2012;129(4):e923-9. doi: 10.1542/peds.2011-2846 [published Online First: 2012/03/14]</w:t>
      </w:r>
    </w:p>
    <w:p w14:paraId="647829F8"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13. National Institute for Health and Care Excellence. End of life care for infants, children and young people with life-limiting conditions: planning and amanagement. </w:t>
      </w:r>
      <w:r w:rsidRPr="00A16691">
        <w:rPr>
          <w:rFonts w:asciiTheme="minorHAnsi" w:hAnsiTheme="minorHAnsi"/>
          <w:i/>
        </w:rPr>
        <w:t>NICE guideline [NG61]</w:t>
      </w:r>
      <w:r w:rsidRPr="00A16691">
        <w:rPr>
          <w:rFonts w:asciiTheme="minorHAnsi" w:hAnsiTheme="minorHAnsi"/>
        </w:rPr>
        <w:t xml:space="preserve"> 2016</w:t>
      </w:r>
    </w:p>
    <w:p w14:paraId="70EF003C"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14. Australian and New Zealand Intensive Care Society (ANZICS). ANZICS Statement on Care and Decision-Making at the End of Life for the Critically Ill. </w:t>
      </w:r>
      <w:r w:rsidRPr="00A16691">
        <w:rPr>
          <w:rFonts w:asciiTheme="minorHAnsi" w:hAnsiTheme="minorHAnsi"/>
          <w:i/>
        </w:rPr>
        <w:t>ANZICS, Melbourne</w:t>
      </w:r>
      <w:r w:rsidRPr="00A16691">
        <w:rPr>
          <w:rFonts w:asciiTheme="minorHAnsi" w:hAnsiTheme="minorHAnsi"/>
        </w:rPr>
        <w:t xml:space="preserve"> 2014;Edition 1</w:t>
      </w:r>
    </w:p>
    <w:p w14:paraId="1BE8E247"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lastRenderedPageBreak/>
        <w:t xml:space="preserve">15. Gijzen S, L’Hoir MP, Boere-Boonekamp MM, et al. How do parents experience support after the death of their child? </w:t>
      </w:r>
      <w:r w:rsidRPr="00A16691">
        <w:rPr>
          <w:rFonts w:asciiTheme="minorHAnsi" w:hAnsiTheme="minorHAnsi"/>
          <w:i/>
        </w:rPr>
        <w:t>BMC Pediatrics</w:t>
      </w:r>
      <w:r w:rsidRPr="00A16691">
        <w:rPr>
          <w:rFonts w:asciiTheme="minorHAnsi" w:hAnsiTheme="minorHAnsi"/>
        </w:rPr>
        <w:t xml:space="preserve"> 2016;16(1):204. doi: 10.1186/s12887-016-0749-9</w:t>
      </w:r>
    </w:p>
    <w:p w14:paraId="503D8799"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16. Endo K, Yonemoto N, Yamada M. Interventions for bereaved parents following a child’s death: A systematic review. </w:t>
      </w:r>
      <w:r w:rsidRPr="00A16691">
        <w:rPr>
          <w:rFonts w:asciiTheme="minorHAnsi" w:hAnsiTheme="minorHAnsi"/>
          <w:i/>
        </w:rPr>
        <w:t>Palliative Medicine</w:t>
      </w:r>
      <w:r w:rsidRPr="00A16691">
        <w:rPr>
          <w:rFonts w:asciiTheme="minorHAnsi" w:hAnsiTheme="minorHAnsi"/>
        </w:rPr>
        <w:t xml:space="preserve"> 2015;29(7):590-604.</w:t>
      </w:r>
    </w:p>
    <w:p w14:paraId="6387CF33"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17. Rowa-Dewar N. Do interventions make a difference to bereaved parents? A systematic review of controlled studies. </w:t>
      </w:r>
      <w:r w:rsidRPr="00A16691">
        <w:rPr>
          <w:rFonts w:asciiTheme="minorHAnsi" w:hAnsiTheme="minorHAnsi"/>
          <w:i/>
        </w:rPr>
        <w:t>International Journal of Palliative Nursing</w:t>
      </w:r>
      <w:r w:rsidRPr="00A16691">
        <w:rPr>
          <w:rFonts w:asciiTheme="minorHAnsi" w:hAnsiTheme="minorHAnsi"/>
        </w:rPr>
        <w:t xml:space="preserve"> 2002;8(9):452-57.</w:t>
      </w:r>
    </w:p>
    <w:p w14:paraId="6C24B077"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18. Moher D, Liberati A, Tetzlaff J, et al. Preferred reporting items for systematic reviews and meta-analyses: the PRISMA Statement. </w:t>
      </w:r>
      <w:r w:rsidRPr="00A16691">
        <w:rPr>
          <w:rFonts w:asciiTheme="minorHAnsi" w:hAnsiTheme="minorHAnsi"/>
          <w:i/>
        </w:rPr>
        <w:t>BMJ (Clinical research ed)</w:t>
      </w:r>
      <w:r w:rsidRPr="00A16691">
        <w:rPr>
          <w:rFonts w:asciiTheme="minorHAnsi" w:hAnsiTheme="minorHAnsi"/>
        </w:rPr>
        <w:t xml:space="preserve"> 2009;339 doi: 10.1136/bmj.b2535</w:t>
      </w:r>
    </w:p>
    <w:p w14:paraId="5692B65F"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19. Downs SH, Black N. The feasibility of creating a checklist for the assessment of the methodological quality both of randomised and non-randomised studies of health care interventions. </w:t>
      </w:r>
      <w:r w:rsidRPr="00A16691">
        <w:rPr>
          <w:rFonts w:asciiTheme="minorHAnsi" w:hAnsiTheme="minorHAnsi"/>
          <w:i/>
        </w:rPr>
        <w:t>Journal of Epidemiology and Community Health</w:t>
      </w:r>
      <w:r w:rsidRPr="00A16691">
        <w:rPr>
          <w:rFonts w:asciiTheme="minorHAnsi" w:hAnsiTheme="minorHAnsi"/>
        </w:rPr>
        <w:t xml:space="preserve"> 1998;52(6):377-84. doi: 10.1136/jech.52.6.377</w:t>
      </w:r>
    </w:p>
    <w:p w14:paraId="556B3F24"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20. Rosenbaum JL, Smith JR, Yan Y, et al. Impact of a Neonatal-Bereavement-Support DVD on Parental Grief: A Randomized Controlled Trial. </w:t>
      </w:r>
      <w:r w:rsidRPr="00A16691">
        <w:rPr>
          <w:rFonts w:asciiTheme="minorHAnsi" w:hAnsiTheme="minorHAnsi"/>
          <w:i/>
        </w:rPr>
        <w:t>Death studies</w:t>
      </w:r>
      <w:r w:rsidRPr="00A16691">
        <w:rPr>
          <w:rFonts w:asciiTheme="minorHAnsi" w:hAnsiTheme="minorHAnsi"/>
        </w:rPr>
        <w:t xml:space="preserve"> 2015;39(4):191-200.</w:t>
      </w:r>
    </w:p>
    <w:p w14:paraId="0E621FBF"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21. Murphy SA, Johnson C, Cain KC, et al. Broad-spectrum group treatment for parents bereaved by the violent deaths of their 12- to 28-yr-old children: A randomized controlled trial. </w:t>
      </w:r>
      <w:r w:rsidRPr="00A16691">
        <w:rPr>
          <w:rFonts w:asciiTheme="minorHAnsi" w:hAnsiTheme="minorHAnsi"/>
          <w:i/>
        </w:rPr>
        <w:t>Death Studies</w:t>
      </w:r>
      <w:r w:rsidRPr="00A16691">
        <w:rPr>
          <w:rFonts w:asciiTheme="minorHAnsi" w:hAnsiTheme="minorHAnsi"/>
        </w:rPr>
        <w:t xml:space="preserve"> 1998;22(3):209-35.</w:t>
      </w:r>
    </w:p>
    <w:p w14:paraId="6568A9CB"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22. Aho AL, Tarkka M-T, Åstedt-Kurki P, et al. Evaluating a Bereavement Follow-Up Intervention for Grieving Fathers and Their Experiences of Support After the Death of a Child—A Pilot Study. </w:t>
      </w:r>
      <w:r w:rsidRPr="00A16691">
        <w:rPr>
          <w:rFonts w:asciiTheme="minorHAnsi" w:hAnsiTheme="minorHAnsi"/>
          <w:i/>
        </w:rPr>
        <w:t>Death Studies</w:t>
      </w:r>
      <w:r w:rsidRPr="00A16691">
        <w:rPr>
          <w:rFonts w:asciiTheme="minorHAnsi" w:hAnsiTheme="minorHAnsi"/>
        </w:rPr>
        <w:t xml:space="preserve"> 2011;35(10):879-904.</w:t>
      </w:r>
    </w:p>
    <w:p w14:paraId="7B46AE8E"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23. Forrest GC, Standish E, Baum JD. Support after perinatal death: a study of support and counselling after perinatal bereavement. </w:t>
      </w:r>
      <w:r w:rsidRPr="00A16691">
        <w:rPr>
          <w:rFonts w:asciiTheme="minorHAnsi" w:hAnsiTheme="minorHAnsi"/>
          <w:i/>
        </w:rPr>
        <w:t>British medical journal (Clinical research ed)</w:t>
      </w:r>
      <w:r w:rsidRPr="00A16691">
        <w:rPr>
          <w:rFonts w:asciiTheme="minorHAnsi" w:hAnsiTheme="minorHAnsi"/>
        </w:rPr>
        <w:t xml:space="preserve"> 1982;285(6353):1475-9.</w:t>
      </w:r>
    </w:p>
    <w:p w14:paraId="61A3674F"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24. Videka-Sherman L, Lieberman M. The effects of self-help and psychotherapy intervention on child loss: the limits of recovery. </w:t>
      </w:r>
      <w:r w:rsidRPr="00A16691">
        <w:rPr>
          <w:rFonts w:asciiTheme="minorHAnsi" w:hAnsiTheme="minorHAnsi"/>
          <w:i/>
        </w:rPr>
        <w:t>The American journal of orthopsychiatry</w:t>
      </w:r>
      <w:r w:rsidRPr="00A16691">
        <w:rPr>
          <w:rFonts w:asciiTheme="minorHAnsi" w:hAnsiTheme="minorHAnsi"/>
        </w:rPr>
        <w:t xml:space="preserve"> 1985;55(1):70-82. doi: 10.1111/j.1939-0025.1985.tb03422.x [published Online First: 1985/01/01]</w:t>
      </w:r>
    </w:p>
    <w:p w14:paraId="54BF26ED"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25. DiMarco MA, Menke EM, McNamara T. Evaluating a support group for perinatal loss. </w:t>
      </w:r>
      <w:r w:rsidRPr="00A16691">
        <w:rPr>
          <w:rFonts w:asciiTheme="minorHAnsi" w:hAnsiTheme="minorHAnsi"/>
          <w:i/>
        </w:rPr>
        <w:t>MCN The American journal of maternal child nursing</w:t>
      </w:r>
      <w:r w:rsidRPr="00A16691">
        <w:rPr>
          <w:rFonts w:asciiTheme="minorHAnsi" w:hAnsiTheme="minorHAnsi"/>
        </w:rPr>
        <w:t xml:space="preserve"> 2001;26(3):135-40. [published Online First: 2001/05/25]</w:t>
      </w:r>
    </w:p>
    <w:p w14:paraId="44453B26"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26. Murphy SA. A bereavement intervention for parents following the sudden, violent deaths of their 12-28-year-old children: description and applications to clinical practice. </w:t>
      </w:r>
      <w:r w:rsidRPr="00A16691">
        <w:rPr>
          <w:rFonts w:asciiTheme="minorHAnsi" w:hAnsiTheme="minorHAnsi"/>
          <w:i/>
        </w:rPr>
        <w:t>The Canadian journal of nursing research = Revue canadienne de recherche en sciences infirmieres</w:t>
      </w:r>
      <w:r w:rsidRPr="00A16691">
        <w:rPr>
          <w:rFonts w:asciiTheme="minorHAnsi" w:hAnsiTheme="minorHAnsi"/>
        </w:rPr>
        <w:t xml:space="preserve"> 1997;29(4):51-72. [published Online First: 1997/01/01]</w:t>
      </w:r>
    </w:p>
    <w:p w14:paraId="2EFAED9C"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27. Raitio K, Kaunonen M, Aho AL. Evaluating a bereavement follow-up intervention for grieving mothers after the death of a child. </w:t>
      </w:r>
      <w:r w:rsidRPr="00A16691">
        <w:rPr>
          <w:rFonts w:asciiTheme="minorHAnsi" w:hAnsiTheme="minorHAnsi"/>
          <w:i/>
        </w:rPr>
        <w:t>Scandinavian journal of caring sciences</w:t>
      </w:r>
      <w:r w:rsidRPr="00A16691">
        <w:rPr>
          <w:rFonts w:asciiTheme="minorHAnsi" w:hAnsiTheme="minorHAnsi"/>
        </w:rPr>
        <w:t xml:space="preserve"> 2015;29(3):510-20. doi: 10.1111/scs.12183 [published Online First: 2015/01/28]</w:t>
      </w:r>
    </w:p>
    <w:p w14:paraId="6B7A341D"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28. A. Murray, Deborah J, Terry John C, et al. Effects of a program of intervention on parental distress following infant death. </w:t>
      </w:r>
      <w:r w:rsidRPr="00A16691">
        <w:rPr>
          <w:rFonts w:asciiTheme="minorHAnsi" w:hAnsiTheme="minorHAnsi"/>
          <w:i/>
        </w:rPr>
        <w:t>Death Studies</w:t>
      </w:r>
      <w:r w:rsidRPr="00A16691">
        <w:rPr>
          <w:rFonts w:asciiTheme="minorHAnsi" w:hAnsiTheme="minorHAnsi"/>
        </w:rPr>
        <w:t xml:space="preserve"> 2000;24(4):275-305. doi: 10.1080/074811800200469</w:t>
      </w:r>
    </w:p>
    <w:p w14:paraId="4A2E3073"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29. Hogan NS, Greenfield DB, Schmidt LA. Development and validation of the Hogan Grief Reaction Checklist. </w:t>
      </w:r>
      <w:r w:rsidRPr="00A16691">
        <w:rPr>
          <w:rFonts w:asciiTheme="minorHAnsi" w:hAnsiTheme="minorHAnsi"/>
          <w:i/>
        </w:rPr>
        <w:t>Death Studies</w:t>
      </w:r>
      <w:r w:rsidRPr="00A16691">
        <w:rPr>
          <w:rFonts w:asciiTheme="minorHAnsi" w:hAnsiTheme="minorHAnsi"/>
        </w:rPr>
        <w:t xml:space="preserve"> 2001;25(1):1-32. doi: http://dx.doi.org/10.1080/074811801750058609</w:t>
      </w:r>
    </w:p>
    <w:p w14:paraId="6905859D"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lastRenderedPageBreak/>
        <w:t xml:space="preserve">30. McDaid C, Trowman R, Golder S, et al. Interventions for people bereaved through suicide: systematic review. </w:t>
      </w:r>
      <w:r w:rsidRPr="00A16691">
        <w:rPr>
          <w:rFonts w:asciiTheme="minorHAnsi" w:hAnsiTheme="minorHAnsi"/>
          <w:i/>
        </w:rPr>
        <w:t>British Journal of Psychiatry</w:t>
      </w:r>
      <w:r w:rsidRPr="00A16691">
        <w:rPr>
          <w:rFonts w:asciiTheme="minorHAnsi" w:hAnsiTheme="minorHAnsi"/>
        </w:rPr>
        <w:t xml:space="preserve"> 2008;193(6):438-43. doi: 10.1192/bjp.bp.107.040824 [published Online First: 2018/01/02]</w:t>
      </w:r>
    </w:p>
    <w:p w14:paraId="13E3D013"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31. Waller A, Turon H, Mansfield E, et al. Assisting the bereaved: A systematic review of the evidence for grief counselling. </w:t>
      </w:r>
      <w:r w:rsidRPr="00A16691">
        <w:rPr>
          <w:rFonts w:asciiTheme="minorHAnsi" w:hAnsiTheme="minorHAnsi"/>
          <w:i/>
        </w:rPr>
        <w:t>Palliative Medicine</w:t>
      </w:r>
      <w:r w:rsidRPr="00A16691">
        <w:rPr>
          <w:rFonts w:asciiTheme="minorHAnsi" w:hAnsiTheme="minorHAnsi"/>
        </w:rPr>
        <w:t xml:space="preserve"> 2016;30(2):132-48. doi: 10.1177/0269216315588728</w:t>
      </w:r>
    </w:p>
    <w:p w14:paraId="25B21BEE" w14:textId="77777777" w:rsidR="00B20C7D" w:rsidRPr="00A16691" w:rsidRDefault="00B20C7D" w:rsidP="0045456B">
      <w:pPr>
        <w:pStyle w:val="EndNoteBibliography"/>
        <w:ind w:left="720" w:hanging="720"/>
        <w:rPr>
          <w:rFonts w:asciiTheme="minorHAnsi" w:hAnsiTheme="minorHAnsi"/>
        </w:rPr>
      </w:pPr>
      <w:r w:rsidRPr="00A16691">
        <w:rPr>
          <w:rFonts w:asciiTheme="minorHAnsi" w:hAnsiTheme="minorHAnsi"/>
        </w:rPr>
        <w:t>32. The National Bereavement Alliance. A Guide to Commissioning</w:t>
      </w:r>
    </w:p>
    <w:p w14:paraId="3CE647B0"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Bereavement Services in England 2017.</w:t>
      </w:r>
    </w:p>
    <w:p w14:paraId="6958F6B0"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33. Hoffmann TC, Glasziou PP, Boutron I, et al. Better reporting of interventions: template for intervention description and replication (TIDieR) checklist and guide. </w:t>
      </w:r>
      <w:r w:rsidRPr="00A16691">
        <w:rPr>
          <w:rFonts w:asciiTheme="minorHAnsi" w:hAnsiTheme="minorHAnsi"/>
          <w:i/>
        </w:rPr>
        <w:t>BMJ (Clinical research ed)</w:t>
      </w:r>
      <w:r w:rsidRPr="00A16691">
        <w:rPr>
          <w:rFonts w:asciiTheme="minorHAnsi" w:hAnsiTheme="minorHAnsi"/>
        </w:rPr>
        <w:t xml:space="preserve"> 2014;348:g1687. doi: 10.1136/bmj.g1687 [published Online First: 2014/03/13]</w:t>
      </w:r>
    </w:p>
    <w:p w14:paraId="14FCB048"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34. Dyregrov K. Bereaved parents’ experience of research participation. </w:t>
      </w:r>
      <w:r w:rsidRPr="00A16691">
        <w:rPr>
          <w:rFonts w:asciiTheme="minorHAnsi" w:hAnsiTheme="minorHAnsi"/>
          <w:i/>
        </w:rPr>
        <w:t>Social Science &amp; Medicine</w:t>
      </w:r>
      <w:r w:rsidRPr="00A16691">
        <w:rPr>
          <w:rFonts w:asciiTheme="minorHAnsi" w:hAnsiTheme="minorHAnsi"/>
        </w:rPr>
        <w:t xml:space="preserve"> 2004;58(2):391-400. doi: https://doi.org/10.1016/S0277-9536(03)00205-3</w:t>
      </w:r>
    </w:p>
    <w:p w14:paraId="3D0374AD"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35. Hynson JL, Aroni R, Bauld C, et al. Research with bereaved parents: a question of how not why. </w:t>
      </w:r>
      <w:r w:rsidRPr="00A16691">
        <w:rPr>
          <w:rFonts w:asciiTheme="minorHAnsi" w:hAnsiTheme="minorHAnsi"/>
          <w:i/>
        </w:rPr>
        <w:t>Palliative Medicine</w:t>
      </w:r>
      <w:r w:rsidRPr="00A16691">
        <w:rPr>
          <w:rFonts w:asciiTheme="minorHAnsi" w:hAnsiTheme="minorHAnsi"/>
        </w:rPr>
        <w:t xml:space="preserve"> 2006;20(8):805-11. doi: 10.1177/0269216306072349</w:t>
      </w:r>
    </w:p>
    <w:p w14:paraId="489FE55E"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36. Akard TF, Gilmer MJ, Miller K, et al. Factors affecting recruitment and participation of bereaved parents and siblings in grief research. </w:t>
      </w:r>
      <w:r w:rsidRPr="00A16691">
        <w:rPr>
          <w:rFonts w:asciiTheme="minorHAnsi" w:hAnsiTheme="minorHAnsi"/>
          <w:i/>
        </w:rPr>
        <w:t>Progress in Palliative Care</w:t>
      </w:r>
      <w:r w:rsidRPr="00A16691">
        <w:rPr>
          <w:rFonts w:asciiTheme="minorHAnsi" w:hAnsiTheme="minorHAnsi"/>
        </w:rPr>
        <w:t xml:space="preserve"> 2014;22(2):75-79. doi: 10.1179/1743291X13Y.0000000071</w:t>
      </w:r>
    </w:p>
    <w:p w14:paraId="392F1CCB"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37. Core Outcome Measures in Effectiveness Trials (COMET) 2019 [cited 2019 23/2/2019]. Available from: http://www.comet-initiative.org/studies/searchresults accessed 23/2/2019 2019.</w:t>
      </w:r>
    </w:p>
    <w:p w14:paraId="5F7062D3" w14:textId="77777777" w:rsidR="00B20C7D" w:rsidRPr="00A16691" w:rsidRDefault="00B20C7D" w:rsidP="0045456B">
      <w:pPr>
        <w:pStyle w:val="EndNoteBibliography"/>
        <w:spacing w:after="0"/>
        <w:ind w:left="720" w:hanging="720"/>
        <w:rPr>
          <w:rFonts w:asciiTheme="minorHAnsi" w:hAnsiTheme="minorHAnsi"/>
        </w:rPr>
      </w:pPr>
      <w:r w:rsidRPr="00A16691">
        <w:rPr>
          <w:rFonts w:asciiTheme="minorHAnsi" w:hAnsiTheme="minorHAnsi"/>
        </w:rPr>
        <w:t xml:space="preserve">38. Forte AL, Hill M, Pazder R, et al. Bereavement care interventions: a systematic review. </w:t>
      </w:r>
      <w:r w:rsidRPr="00A16691">
        <w:rPr>
          <w:rFonts w:asciiTheme="minorHAnsi" w:hAnsiTheme="minorHAnsi"/>
          <w:i/>
        </w:rPr>
        <w:t>BMC Palliative Care</w:t>
      </w:r>
      <w:r w:rsidRPr="00A16691">
        <w:rPr>
          <w:rFonts w:asciiTheme="minorHAnsi" w:hAnsiTheme="minorHAnsi"/>
        </w:rPr>
        <w:t xml:space="preserve"> 2004;3(1):3. doi: 10.1186/1472-684x-3-3</w:t>
      </w:r>
    </w:p>
    <w:p w14:paraId="2904EB96" w14:textId="00BA4C95" w:rsidR="00BA13D0" w:rsidRPr="00A16691" w:rsidRDefault="00B20C7D" w:rsidP="00DF638E">
      <w:pPr>
        <w:pStyle w:val="EndNoteBibliography"/>
        <w:ind w:left="720" w:hanging="720"/>
        <w:rPr>
          <w:rFonts w:asciiTheme="minorHAnsi" w:hAnsiTheme="minorHAnsi"/>
        </w:rPr>
      </w:pPr>
      <w:r w:rsidRPr="00A16691">
        <w:rPr>
          <w:rFonts w:asciiTheme="minorHAnsi" w:hAnsiTheme="minorHAnsi"/>
        </w:rPr>
        <w:t>39. James Lind Alliance. Palliative and end of life care Priority Setting Partnership (PeolcPSP), 2015.</w:t>
      </w:r>
    </w:p>
    <w:p w14:paraId="61EA4EED" w14:textId="77777777" w:rsidR="002D7AD6" w:rsidRPr="00A16691" w:rsidRDefault="002D7AD6" w:rsidP="00DF638E">
      <w:pPr>
        <w:pStyle w:val="EndNoteBibliography"/>
        <w:ind w:left="720" w:hanging="720"/>
        <w:rPr>
          <w:rFonts w:asciiTheme="minorHAnsi" w:hAnsiTheme="minorHAnsi"/>
        </w:rPr>
      </w:pPr>
      <w:r w:rsidRPr="00A16691">
        <w:rPr>
          <w:rFonts w:asciiTheme="minorHAnsi" w:hAnsiTheme="minorHAnsi"/>
        </w:rPr>
        <w:t xml:space="preserve">40. Mason T, Tofhagen T. </w:t>
      </w:r>
      <w:r w:rsidRPr="00A16691">
        <w:rPr>
          <w:rFonts w:asciiTheme="minorHAnsi" w:hAnsiTheme="minorHAnsi"/>
        </w:rPr>
        <w:t xml:space="preserve">Complicated Grief of Immediate Family Caregivers A Concept AnalysisAdvances in Nursing Science </w:t>
      </w:r>
      <w:r w:rsidRPr="00A16691">
        <w:rPr>
          <w:rFonts w:asciiTheme="minorHAnsi" w:hAnsiTheme="minorHAnsi"/>
        </w:rPr>
        <w:t>2019:42,(</w:t>
      </w:r>
      <w:r w:rsidRPr="00A16691">
        <w:rPr>
          <w:rFonts w:asciiTheme="minorHAnsi" w:hAnsiTheme="minorHAnsi"/>
        </w:rPr>
        <w:t>3</w:t>
      </w:r>
      <w:r w:rsidRPr="00A16691">
        <w:rPr>
          <w:rFonts w:asciiTheme="minorHAnsi" w:hAnsiTheme="minorHAnsi"/>
        </w:rPr>
        <w:t>)</w:t>
      </w:r>
      <w:r w:rsidRPr="00A16691">
        <w:rPr>
          <w:rFonts w:asciiTheme="minorHAnsi" w:hAnsiTheme="minorHAnsi"/>
        </w:rPr>
        <w:t xml:space="preserve"> 255–265</w:t>
      </w:r>
    </w:p>
    <w:p w14:paraId="1C342FFF" w14:textId="11B2E801" w:rsidR="00953A30" w:rsidRPr="00A16691" w:rsidRDefault="002D7AD6" w:rsidP="00DF638E">
      <w:pPr>
        <w:pStyle w:val="EndNoteBibliography"/>
        <w:ind w:left="720" w:hanging="720"/>
        <w:rPr>
          <w:rFonts w:asciiTheme="minorHAnsi" w:hAnsiTheme="minorHAnsi"/>
        </w:rPr>
        <w:sectPr w:rsidR="00953A30" w:rsidRPr="00A16691" w:rsidSect="00DE4515">
          <w:footerReference w:type="default" r:id="rId10"/>
          <w:type w:val="continuous"/>
          <w:pgSz w:w="11906" w:h="16838"/>
          <w:pgMar w:top="1440" w:right="1440" w:bottom="1440" w:left="1440" w:header="708" w:footer="708" w:gutter="0"/>
          <w:lnNumType w:countBy="1"/>
          <w:cols w:space="708"/>
          <w:docGrid w:linePitch="360"/>
        </w:sectPr>
      </w:pPr>
      <w:r w:rsidRPr="00A16691">
        <w:rPr>
          <w:rFonts w:asciiTheme="minorHAnsi" w:hAnsiTheme="minorHAnsi"/>
        </w:rPr>
        <w:t>41.</w:t>
      </w:r>
      <w:r w:rsidRPr="00A16691">
        <w:rPr>
          <w:rFonts w:asciiTheme="minorHAnsi" w:hAnsiTheme="minorHAnsi"/>
        </w:rPr>
        <w:t xml:space="preserve"> </w:t>
      </w:r>
      <w:r w:rsidRPr="00A16691">
        <w:rPr>
          <w:rFonts w:asciiTheme="minorHAnsi" w:hAnsiTheme="minorHAnsi"/>
        </w:rPr>
        <w:t>Craig P, Dieppe , Macintyre S, Michie S, Nazareth I, Petticrew M et al. Developing and evaluating complex interventions: the new Medical Research Council guidance BMJ 2008; 337 :a1655</w:t>
      </w:r>
    </w:p>
    <w:p w14:paraId="3CCEA878" w14:textId="77777777" w:rsidR="00B20C7D" w:rsidRDefault="00B20C7D" w:rsidP="00885B3E">
      <w:pPr>
        <w:pStyle w:val="EndNoteBibliography"/>
        <w:sectPr w:rsidR="00B20C7D" w:rsidSect="00DE4515">
          <w:type w:val="continuous"/>
          <w:pgSz w:w="11906" w:h="16838"/>
          <w:pgMar w:top="1440" w:right="1440" w:bottom="1440" w:left="1440" w:header="708" w:footer="708" w:gutter="0"/>
          <w:lnNumType w:countBy="1"/>
          <w:cols w:space="708"/>
          <w:docGrid w:linePitch="360"/>
        </w:sectPr>
      </w:pPr>
    </w:p>
    <w:p w14:paraId="29550C97" w14:textId="77777777" w:rsidR="00D71FA9" w:rsidRPr="0057449A" w:rsidRDefault="00D71FA9" w:rsidP="00D71FA9">
      <w:pPr>
        <w:pStyle w:val="Caption"/>
        <w:keepNext/>
        <w:rPr>
          <w:i w:val="0"/>
          <w:color w:val="auto"/>
          <w:sz w:val="20"/>
        </w:rPr>
      </w:pPr>
      <w:r w:rsidRPr="0057449A">
        <w:rPr>
          <w:color w:val="auto"/>
          <w:sz w:val="20"/>
        </w:rPr>
        <w:lastRenderedPageBreak/>
        <w:t xml:space="preserve">Table </w:t>
      </w:r>
      <w:r w:rsidRPr="0057449A">
        <w:rPr>
          <w:color w:val="auto"/>
          <w:sz w:val="20"/>
        </w:rPr>
        <w:fldChar w:fldCharType="begin"/>
      </w:r>
      <w:r w:rsidRPr="0057449A">
        <w:rPr>
          <w:color w:val="auto"/>
          <w:sz w:val="20"/>
        </w:rPr>
        <w:instrText xml:space="preserve"> SEQ Table \* ARABIC </w:instrText>
      </w:r>
      <w:r w:rsidRPr="0057449A">
        <w:rPr>
          <w:color w:val="auto"/>
          <w:sz w:val="20"/>
        </w:rPr>
        <w:fldChar w:fldCharType="separate"/>
      </w:r>
      <w:r w:rsidRPr="0057449A">
        <w:rPr>
          <w:noProof/>
          <w:color w:val="auto"/>
          <w:sz w:val="20"/>
        </w:rPr>
        <w:t>1</w:t>
      </w:r>
      <w:r w:rsidRPr="0057449A">
        <w:rPr>
          <w:color w:val="auto"/>
          <w:sz w:val="20"/>
        </w:rPr>
        <w:fldChar w:fldCharType="end"/>
      </w:r>
      <w:r w:rsidRPr="0057449A">
        <w:rPr>
          <w:i w:val="0"/>
          <w:color w:val="auto"/>
          <w:sz w:val="20"/>
        </w:rPr>
        <w:t xml:space="preserve"> Study Characteristics</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731"/>
        <w:gridCol w:w="1479"/>
        <w:gridCol w:w="2833"/>
        <w:gridCol w:w="1797"/>
        <w:gridCol w:w="1897"/>
        <w:gridCol w:w="2351"/>
        <w:gridCol w:w="1422"/>
        <w:gridCol w:w="1324"/>
      </w:tblGrid>
      <w:tr w:rsidR="00D71FA9" w:rsidRPr="0057449A" w14:paraId="364E1AA3" w14:textId="77777777" w:rsidTr="00D47BC2">
        <w:trPr>
          <w:trHeight w:val="780"/>
          <w:tblHeader/>
          <w:jc w:val="center"/>
        </w:trPr>
        <w:tc>
          <w:tcPr>
            <w:tcW w:w="1179" w:type="dxa"/>
            <w:shd w:val="clear" w:color="auto" w:fill="auto"/>
            <w:vAlign w:val="center"/>
            <w:hideMark/>
          </w:tcPr>
          <w:p w14:paraId="3ED0CB75"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Study ID and country</w:t>
            </w:r>
          </w:p>
        </w:tc>
        <w:tc>
          <w:tcPr>
            <w:tcW w:w="1732" w:type="dxa"/>
            <w:shd w:val="clear" w:color="auto" w:fill="auto"/>
            <w:vAlign w:val="center"/>
            <w:hideMark/>
          </w:tcPr>
          <w:p w14:paraId="6B1A0FBC"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Stated aim</w:t>
            </w:r>
          </w:p>
        </w:tc>
        <w:tc>
          <w:tcPr>
            <w:tcW w:w="1479" w:type="dxa"/>
            <w:vAlign w:val="center"/>
          </w:tcPr>
          <w:p w14:paraId="61DA7D08"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Study design and setting</w:t>
            </w:r>
          </w:p>
        </w:tc>
        <w:tc>
          <w:tcPr>
            <w:tcW w:w="2835" w:type="dxa"/>
            <w:shd w:val="clear" w:color="auto" w:fill="auto"/>
            <w:vAlign w:val="center"/>
            <w:hideMark/>
          </w:tcPr>
          <w:p w14:paraId="15FB7EBD"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Intervention vs control</w:t>
            </w:r>
          </w:p>
        </w:tc>
        <w:tc>
          <w:tcPr>
            <w:tcW w:w="1797" w:type="dxa"/>
            <w:shd w:val="clear" w:color="auto" w:fill="auto"/>
            <w:vAlign w:val="center"/>
            <w:hideMark/>
          </w:tcPr>
          <w:p w14:paraId="6C39E289"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Age at and cause of death</w:t>
            </w:r>
          </w:p>
        </w:tc>
        <w:tc>
          <w:tcPr>
            <w:tcW w:w="1897" w:type="dxa"/>
            <w:shd w:val="clear" w:color="auto" w:fill="auto"/>
            <w:vAlign w:val="center"/>
            <w:hideMark/>
          </w:tcPr>
          <w:p w14:paraId="03B4A5B9"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Number of participants</w:t>
            </w:r>
          </w:p>
        </w:tc>
        <w:tc>
          <w:tcPr>
            <w:tcW w:w="2352" w:type="dxa"/>
            <w:shd w:val="clear" w:color="auto" w:fill="auto"/>
            <w:vAlign w:val="center"/>
            <w:hideMark/>
          </w:tcPr>
          <w:p w14:paraId="444658BD" w14:textId="77777777" w:rsidR="00D71FA9" w:rsidRPr="0057449A" w:rsidRDefault="00D71FA9" w:rsidP="00D47BC2">
            <w:pPr>
              <w:spacing w:after="0" w:line="240" w:lineRule="auto"/>
              <w:jc w:val="center"/>
              <w:rPr>
                <w:rFonts w:eastAsia="Times New Roman"/>
                <w:b/>
                <w:bCs/>
                <w:color w:val="000000"/>
                <w:sz w:val="20"/>
                <w:szCs w:val="20"/>
                <w:lang w:eastAsia="en-GB"/>
              </w:rPr>
            </w:pPr>
            <w:r w:rsidRPr="0057449A">
              <w:rPr>
                <w:rFonts w:eastAsia="Times New Roman"/>
                <w:b/>
                <w:bCs/>
                <w:color w:val="000000"/>
                <w:sz w:val="20"/>
                <w:szCs w:val="20"/>
                <w:lang w:eastAsia="en-GB"/>
              </w:rPr>
              <w:t>Outcome</w:t>
            </w:r>
            <w:r>
              <w:rPr>
                <w:rFonts w:eastAsia="Times New Roman"/>
                <w:b/>
                <w:bCs/>
                <w:color w:val="000000"/>
                <w:sz w:val="20"/>
                <w:szCs w:val="20"/>
                <w:lang w:eastAsia="en-GB"/>
              </w:rPr>
              <w:t>s and</w:t>
            </w:r>
            <w:r w:rsidRPr="0057449A">
              <w:rPr>
                <w:rFonts w:eastAsia="Times New Roman"/>
                <w:b/>
                <w:bCs/>
                <w:color w:val="000000"/>
                <w:sz w:val="20"/>
                <w:szCs w:val="20"/>
                <w:lang w:eastAsia="en-GB"/>
              </w:rPr>
              <w:t xml:space="preserve"> measures </w:t>
            </w:r>
          </w:p>
        </w:tc>
        <w:tc>
          <w:tcPr>
            <w:tcW w:w="1422" w:type="dxa"/>
            <w:vAlign w:val="center"/>
          </w:tcPr>
          <w:p w14:paraId="59C71CC8" w14:textId="77777777" w:rsidR="00D71FA9" w:rsidRDefault="00D71FA9" w:rsidP="00D47BC2">
            <w:pPr>
              <w:spacing w:after="0" w:line="240" w:lineRule="auto"/>
              <w:jc w:val="center"/>
              <w:rPr>
                <w:rFonts w:eastAsia="Times New Roman"/>
                <w:b/>
                <w:bCs/>
                <w:color w:val="000000"/>
                <w:sz w:val="20"/>
                <w:szCs w:val="20"/>
                <w:lang w:eastAsia="en-GB"/>
              </w:rPr>
            </w:pPr>
            <w:r>
              <w:rPr>
                <w:rFonts w:eastAsia="Times New Roman"/>
                <w:b/>
                <w:bCs/>
                <w:color w:val="000000"/>
                <w:sz w:val="20"/>
                <w:szCs w:val="20"/>
                <w:lang w:eastAsia="en-GB"/>
              </w:rPr>
              <w:t>Data collection method and timing</w:t>
            </w:r>
          </w:p>
        </w:tc>
        <w:tc>
          <w:tcPr>
            <w:tcW w:w="1320" w:type="dxa"/>
            <w:vAlign w:val="center"/>
          </w:tcPr>
          <w:p w14:paraId="46A8017E" w14:textId="77777777" w:rsidR="00D71FA9" w:rsidRPr="0057449A" w:rsidRDefault="00D71FA9" w:rsidP="00D47BC2">
            <w:pPr>
              <w:spacing w:after="0" w:line="240" w:lineRule="auto"/>
              <w:jc w:val="center"/>
              <w:rPr>
                <w:rFonts w:eastAsia="Times New Roman"/>
                <w:b/>
                <w:bCs/>
                <w:color w:val="000000"/>
                <w:sz w:val="20"/>
                <w:szCs w:val="20"/>
                <w:lang w:eastAsia="en-GB"/>
              </w:rPr>
            </w:pPr>
            <w:r>
              <w:rPr>
                <w:rFonts w:eastAsia="Times New Roman"/>
                <w:b/>
                <w:bCs/>
                <w:color w:val="000000"/>
                <w:sz w:val="20"/>
                <w:szCs w:val="20"/>
                <w:lang w:eastAsia="en-GB"/>
              </w:rPr>
              <w:t>Key</w:t>
            </w:r>
            <w:r w:rsidRPr="0057449A">
              <w:rPr>
                <w:rFonts w:eastAsia="Times New Roman"/>
                <w:b/>
                <w:bCs/>
                <w:color w:val="000000"/>
                <w:sz w:val="20"/>
                <w:szCs w:val="20"/>
                <w:lang w:eastAsia="en-GB"/>
              </w:rPr>
              <w:t xml:space="preserve"> findings</w:t>
            </w:r>
          </w:p>
        </w:tc>
      </w:tr>
      <w:tr w:rsidR="00D71FA9" w:rsidRPr="0057449A" w14:paraId="332CE450" w14:textId="77777777" w:rsidTr="00D47BC2">
        <w:trPr>
          <w:trHeight w:val="1888"/>
          <w:jc w:val="center"/>
        </w:trPr>
        <w:tc>
          <w:tcPr>
            <w:tcW w:w="1179" w:type="dxa"/>
            <w:shd w:val="clear" w:color="auto" w:fill="auto"/>
            <w:vAlign w:val="center"/>
            <w:hideMark/>
          </w:tcPr>
          <w:p w14:paraId="6D60AD36"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Aho et al. 2011</w:t>
            </w:r>
          </w:p>
          <w:p w14:paraId="30E1F431" w14:textId="77777777" w:rsidR="00D71FA9" w:rsidRPr="0057449A" w:rsidRDefault="00D71FA9" w:rsidP="00D47BC2">
            <w:pPr>
              <w:spacing w:after="0" w:line="240" w:lineRule="auto"/>
              <w:jc w:val="left"/>
              <w:rPr>
                <w:rFonts w:eastAsia="Times New Roman"/>
                <w:color w:val="000000"/>
                <w:sz w:val="20"/>
                <w:szCs w:val="20"/>
                <w:lang w:eastAsia="en-GB"/>
              </w:rPr>
            </w:pPr>
          </w:p>
          <w:p w14:paraId="6761D424"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Finland</w:t>
            </w:r>
          </w:p>
        </w:tc>
        <w:tc>
          <w:tcPr>
            <w:tcW w:w="1732" w:type="dxa"/>
            <w:shd w:val="clear" w:color="auto" w:fill="auto"/>
            <w:vAlign w:val="center"/>
            <w:hideMark/>
          </w:tcPr>
          <w:p w14:paraId="2F1448D6"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 xml:space="preserve">To evaluate a bereavement follow-up intervention for grieving fathers </w:t>
            </w:r>
          </w:p>
        </w:tc>
        <w:tc>
          <w:tcPr>
            <w:tcW w:w="1479" w:type="dxa"/>
            <w:vAlign w:val="center"/>
          </w:tcPr>
          <w:p w14:paraId="383B18D4"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Randomised controlled trial: pilot study</w:t>
            </w:r>
          </w:p>
          <w:p w14:paraId="4E3443BF" w14:textId="77777777" w:rsidR="00D71FA9" w:rsidRPr="0057449A" w:rsidRDefault="00D71FA9" w:rsidP="00D47BC2">
            <w:pPr>
              <w:spacing w:after="0" w:line="240" w:lineRule="auto"/>
              <w:jc w:val="left"/>
              <w:rPr>
                <w:rFonts w:eastAsia="Times New Roman"/>
                <w:color w:val="000000"/>
                <w:sz w:val="20"/>
                <w:szCs w:val="20"/>
                <w:lang w:eastAsia="en-GB"/>
              </w:rPr>
            </w:pPr>
          </w:p>
          <w:p w14:paraId="4617E235"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All university hospitals in Finland (n=5)</w:t>
            </w:r>
          </w:p>
        </w:tc>
        <w:tc>
          <w:tcPr>
            <w:tcW w:w="2835" w:type="dxa"/>
            <w:shd w:val="clear" w:color="auto" w:fill="auto"/>
            <w:vAlign w:val="center"/>
            <w:hideMark/>
          </w:tcPr>
          <w:p w14:paraId="1D4DF3B5"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Three</w:t>
            </w:r>
            <w:r>
              <w:rPr>
                <w:rFonts w:eastAsia="Times New Roman"/>
                <w:color w:val="000000"/>
                <w:sz w:val="20"/>
                <w:szCs w:val="20"/>
                <w:lang w:eastAsia="en-GB"/>
              </w:rPr>
              <w:t>-</w:t>
            </w:r>
            <w:r w:rsidRPr="0057449A">
              <w:rPr>
                <w:rFonts w:eastAsia="Times New Roman"/>
                <w:color w:val="000000"/>
                <w:sz w:val="20"/>
                <w:szCs w:val="20"/>
                <w:lang w:eastAsia="en-GB"/>
              </w:rPr>
              <w:t>part behavioural support package</w:t>
            </w:r>
            <w:r>
              <w:rPr>
                <w:rFonts w:eastAsia="Times New Roman"/>
                <w:color w:val="000000"/>
                <w:sz w:val="20"/>
                <w:szCs w:val="20"/>
                <w:lang w:eastAsia="en-GB"/>
              </w:rPr>
              <w:t xml:space="preserve"> for bereaved fathers. </w:t>
            </w:r>
            <w:r w:rsidRPr="00E868FC">
              <w:rPr>
                <w:rFonts w:eastAsia="Times New Roman"/>
                <w:color w:val="000000"/>
                <w:sz w:val="20"/>
                <w:szCs w:val="20"/>
                <w:lang w:eastAsia="en-GB"/>
              </w:rPr>
              <w:t>1. A tailored support package; 2. Peer contact; 3. Health care personnel’s contact</w:t>
            </w:r>
          </w:p>
          <w:p w14:paraId="528B222C" w14:textId="77777777" w:rsidR="00D71FA9" w:rsidRPr="0057449A" w:rsidRDefault="00D71FA9" w:rsidP="00D47BC2">
            <w:pPr>
              <w:spacing w:after="0" w:line="240" w:lineRule="auto"/>
              <w:jc w:val="left"/>
              <w:rPr>
                <w:rFonts w:eastAsia="Times New Roman"/>
                <w:color w:val="000000"/>
                <w:sz w:val="20"/>
                <w:szCs w:val="20"/>
                <w:lang w:eastAsia="en-GB"/>
              </w:rPr>
            </w:pPr>
          </w:p>
          <w:p w14:paraId="3EAACD66"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v</w:t>
            </w:r>
            <w:r w:rsidRPr="0057449A">
              <w:rPr>
                <w:rFonts w:eastAsia="Times New Roman"/>
                <w:color w:val="000000"/>
                <w:sz w:val="20"/>
                <w:szCs w:val="20"/>
                <w:lang w:eastAsia="en-GB"/>
              </w:rPr>
              <w:t>s</w:t>
            </w:r>
          </w:p>
          <w:p w14:paraId="39968C9C" w14:textId="77777777" w:rsidR="00D71FA9" w:rsidRPr="0057449A" w:rsidRDefault="00D71FA9" w:rsidP="00D47BC2">
            <w:pPr>
              <w:spacing w:after="0" w:line="240" w:lineRule="auto"/>
              <w:jc w:val="left"/>
              <w:rPr>
                <w:rFonts w:eastAsia="Times New Roman"/>
                <w:color w:val="000000"/>
                <w:sz w:val="20"/>
                <w:szCs w:val="20"/>
                <w:lang w:eastAsia="en-GB"/>
              </w:rPr>
            </w:pPr>
          </w:p>
          <w:p w14:paraId="5F9D0C3E"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Standard hospital care</w:t>
            </w:r>
          </w:p>
        </w:tc>
        <w:tc>
          <w:tcPr>
            <w:tcW w:w="1797" w:type="dxa"/>
            <w:shd w:val="clear" w:color="auto" w:fill="auto"/>
            <w:vAlign w:val="center"/>
            <w:hideMark/>
          </w:tcPr>
          <w:p w14:paraId="26EBA2FB"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22 weeks gestation - 3 years</w:t>
            </w:r>
          </w:p>
          <w:p w14:paraId="38D845B6" w14:textId="77777777" w:rsidR="00D71FA9" w:rsidRPr="0057449A" w:rsidRDefault="00D71FA9" w:rsidP="00D47BC2">
            <w:pPr>
              <w:spacing w:after="0" w:line="240" w:lineRule="auto"/>
              <w:jc w:val="left"/>
              <w:rPr>
                <w:rFonts w:eastAsia="Times New Roman"/>
                <w:color w:val="000000"/>
                <w:sz w:val="20"/>
                <w:szCs w:val="20"/>
                <w:lang w:eastAsia="en-GB"/>
              </w:rPr>
            </w:pPr>
          </w:p>
          <w:p w14:paraId="5BF71861"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SIDS; accidental, neonatal/perinatal; crisis care</w:t>
            </w:r>
          </w:p>
        </w:tc>
        <w:tc>
          <w:tcPr>
            <w:tcW w:w="1897" w:type="dxa"/>
            <w:shd w:val="clear" w:color="auto" w:fill="auto"/>
            <w:vAlign w:val="center"/>
            <w:hideMark/>
          </w:tcPr>
          <w:p w14:paraId="316F2319" w14:textId="77777777" w:rsidR="00D71FA9" w:rsidRPr="009F6743" w:rsidRDefault="00D71FA9" w:rsidP="00D47BC2">
            <w:pPr>
              <w:spacing w:after="0" w:line="240" w:lineRule="auto"/>
              <w:jc w:val="left"/>
              <w:rPr>
                <w:rFonts w:eastAsia="Times New Roman"/>
                <w:color w:val="000000"/>
                <w:sz w:val="20"/>
                <w:szCs w:val="20"/>
                <w:lang w:eastAsia="en-GB"/>
              </w:rPr>
            </w:pPr>
            <w:r>
              <w:rPr>
                <w:rFonts w:eastAsia="Times New Roman"/>
                <w:bCs/>
                <w:color w:val="000000"/>
                <w:sz w:val="20"/>
                <w:szCs w:val="20"/>
                <w:lang w:eastAsia="en-GB"/>
              </w:rPr>
              <w:t>Number of fathers invited to participate not reported.</w:t>
            </w:r>
            <w:r>
              <w:rPr>
                <w:rFonts w:eastAsia="Times New Roman"/>
                <w:color w:val="000000"/>
                <w:sz w:val="20"/>
                <w:szCs w:val="20"/>
                <w:lang w:eastAsia="en-GB"/>
              </w:rPr>
              <w:t xml:space="preserve"> </w:t>
            </w:r>
          </w:p>
          <w:p w14:paraId="0FA2321A" w14:textId="77777777" w:rsidR="00D71FA9" w:rsidRPr="009F6743" w:rsidRDefault="00D71FA9" w:rsidP="00D47BC2">
            <w:pPr>
              <w:spacing w:after="0" w:line="240" w:lineRule="auto"/>
              <w:jc w:val="left"/>
              <w:rPr>
                <w:rFonts w:eastAsia="Times New Roman"/>
                <w:color w:val="000000"/>
                <w:sz w:val="20"/>
                <w:szCs w:val="20"/>
                <w:lang w:eastAsia="en-GB"/>
              </w:rPr>
            </w:pPr>
          </w:p>
          <w:p w14:paraId="5C68D5E0"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bCs/>
                <w:color w:val="000000"/>
                <w:sz w:val="20"/>
                <w:szCs w:val="20"/>
                <w:lang w:eastAsia="en-GB"/>
              </w:rPr>
              <w:t>Data collection: 103 fathers were</w:t>
            </w:r>
            <w:r w:rsidRPr="009F6743">
              <w:rPr>
                <w:rFonts w:eastAsia="Times New Roman"/>
                <w:bCs/>
                <w:color w:val="000000"/>
                <w:sz w:val="20"/>
                <w:szCs w:val="20"/>
                <w:lang w:eastAsia="en-GB"/>
              </w:rPr>
              <w:t xml:space="preserve"> </w:t>
            </w:r>
            <w:r>
              <w:rPr>
                <w:rFonts w:eastAsia="Times New Roman"/>
                <w:color w:val="000000"/>
                <w:sz w:val="20"/>
                <w:szCs w:val="20"/>
                <w:lang w:eastAsia="en-GB"/>
              </w:rPr>
              <w:t>randomised by Hospital attended</w:t>
            </w:r>
            <w:r>
              <w:rPr>
                <w:rFonts w:eastAsia="Times New Roman"/>
                <w:bCs/>
                <w:color w:val="000000"/>
                <w:sz w:val="20"/>
                <w:szCs w:val="20"/>
                <w:lang w:eastAsia="en-GB"/>
              </w:rPr>
              <w:t xml:space="preserve"> (</w:t>
            </w:r>
            <w:r w:rsidRPr="009F6743">
              <w:rPr>
                <w:rFonts w:eastAsia="Times New Roman"/>
                <w:color w:val="000000"/>
                <w:sz w:val="20"/>
                <w:szCs w:val="20"/>
                <w:lang w:eastAsia="en-GB"/>
              </w:rPr>
              <w:t>62 intervention</w:t>
            </w:r>
            <w:r>
              <w:rPr>
                <w:rFonts w:eastAsia="Times New Roman"/>
                <w:color w:val="000000"/>
                <w:sz w:val="20"/>
                <w:szCs w:val="20"/>
                <w:lang w:eastAsia="en-GB"/>
              </w:rPr>
              <w:t>:</w:t>
            </w:r>
            <w:r w:rsidRPr="009F6743">
              <w:rPr>
                <w:rFonts w:eastAsia="Times New Roman"/>
                <w:color w:val="000000"/>
                <w:sz w:val="20"/>
                <w:szCs w:val="20"/>
                <w:lang w:eastAsia="en-GB"/>
              </w:rPr>
              <w:t xml:space="preserve"> 41 control</w:t>
            </w:r>
            <w:r>
              <w:rPr>
                <w:rFonts w:eastAsia="Times New Roman"/>
                <w:color w:val="000000"/>
                <w:sz w:val="20"/>
                <w:szCs w:val="20"/>
                <w:lang w:eastAsia="en-GB"/>
              </w:rPr>
              <w:t>)</w:t>
            </w:r>
          </w:p>
        </w:tc>
        <w:tc>
          <w:tcPr>
            <w:tcW w:w="2352" w:type="dxa"/>
            <w:shd w:val="clear" w:color="auto" w:fill="auto"/>
            <w:vAlign w:val="center"/>
            <w:hideMark/>
          </w:tcPr>
          <w:p w14:paraId="3CE1E8B0"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Grief measured using: the Hogan Grief Reactions Checklist; a scale for measuring received social support; and a scale to measure fathers’ experiences of the intervention (developed by authors)</w:t>
            </w:r>
          </w:p>
        </w:tc>
        <w:tc>
          <w:tcPr>
            <w:tcW w:w="1422" w:type="dxa"/>
            <w:vAlign w:val="center"/>
          </w:tcPr>
          <w:p w14:paraId="41A87A82"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Postal questionnaire</w:t>
            </w:r>
          </w:p>
          <w:p w14:paraId="7770AD82" w14:textId="77777777" w:rsidR="00D71FA9" w:rsidRDefault="00D71FA9" w:rsidP="00D47BC2">
            <w:pPr>
              <w:spacing w:after="0" w:line="240" w:lineRule="auto"/>
              <w:jc w:val="left"/>
              <w:rPr>
                <w:rFonts w:eastAsia="Times New Roman"/>
                <w:color w:val="000000"/>
                <w:sz w:val="20"/>
                <w:szCs w:val="20"/>
                <w:lang w:eastAsia="en-GB"/>
              </w:rPr>
            </w:pPr>
          </w:p>
          <w:p w14:paraId="38BD3DBA" w14:textId="77777777" w:rsidR="00D71FA9" w:rsidRDefault="00D71FA9" w:rsidP="00D47BC2">
            <w:pPr>
              <w:spacing w:after="0" w:line="240" w:lineRule="auto"/>
              <w:jc w:val="left"/>
              <w:rPr>
                <w:rFonts w:eastAsia="Times New Roman"/>
                <w:color w:val="000000"/>
                <w:sz w:val="20"/>
                <w:szCs w:val="20"/>
                <w:lang w:eastAsia="en-GB"/>
              </w:rPr>
            </w:pPr>
          </w:p>
          <w:p w14:paraId="4EF5D8D1"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6 months after the child's death</w:t>
            </w:r>
          </w:p>
        </w:tc>
        <w:tc>
          <w:tcPr>
            <w:tcW w:w="1320" w:type="dxa"/>
            <w:vAlign w:val="center"/>
          </w:tcPr>
          <w:p w14:paraId="488BB85F"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Intervention group reported statistically significant stronger personal growth</w:t>
            </w:r>
          </w:p>
        </w:tc>
      </w:tr>
      <w:tr w:rsidR="00D71FA9" w:rsidRPr="00304991" w14:paraId="0BE54CB2" w14:textId="77777777" w:rsidTr="00D47BC2">
        <w:trPr>
          <w:trHeight w:val="1506"/>
          <w:jc w:val="center"/>
        </w:trPr>
        <w:tc>
          <w:tcPr>
            <w:tcW w:w="1179" w:type="dxa"/>
            <w:shd w:val="clear" w:color="auto" w:fill="auto"/>
            <w:vAlign w:val="center"/>
            <w:hideMark/>
          </w:tcPr>
          <w:p w14:paraId="5C3F95B2"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DiMarco et al. 2001</w:t>
            </w:r>
          </w:p>
          <w:p w14:paraId="0E5EB631" w14:textId="77777777" w:rsidR="00D71FA9" w:rsidRPr="00304991" w:rsidRDefault="00D71FA9" w:rsidP="00D47BC2">
            <w:pPr>
              <w:spacing w:after="0" w:line="240" w:lineRule="auto"/>
              <w:jc w:val="left"/>
              <w:rPr>
                <w:rFonts w:eastAsia="Times New Roman"/>
                <w:color w:val="000000"/>
                <w:sz w:val="20"/>
                <w:szCs w:val="20"/>
                <w:lang w:eastAsia="en-GB"/>
              </w:rPr>
            </w:pPr>
          </w:p>
          <w:p w14:paraId="6280382F"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USA</w:t>
            </w:r>
          </w:p>
        </w:tc>
        <w:tc>
          <w:tcPr>
            <w:tcW w:w="1732" w:type="dxa"/>
            <w:shd w:val="clear" w:color="auto" w:fill="auto"/>
            <w:vAlign w:val="center"/>
            <w:hideMark/>
          </w:tcPr>
          <w:p w14:paraId="6BF860BA"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To determine if a support group intervention makes a difference in grief reactions of parents who have experienced a perinatal loss</w:t>
            </w:r>
          </w:p>
        </w:tc>
        <w:tc>
          <w:tcPr>
            <w:tcW w:w="1479" w:type="dxa"/>
            <w:vAlign w:val="center"/>
          </w:tcPr>
          <w:p w14:paraId="32A3B0DD"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Cross-sectional, retrospective, two-group design</w:t>
            </w:r>
          </w:p>
          <w:p w14:paraId="4CC4DA56" w14:textId="77777777" w:rsidR="00D71FA9" w:rsidRPr="00304991" w:rsidRDefault="00D71FA9" w:rsidP="00D47BC2">
            <w:pPr>
              <w:spacing w:after="0" w:line="240" w:lineRule="auto"/>
              <w:jc w:val="left"/>
              <w:rPr>
                <w:rFonts w:eastAsia="Times New Roman"/>
                <w:color w:val="000000"/>
                <w:sz w:val="20"/>
                <w:szCs w:val="20"/>
                <w:lang w:eastAsia="en-GB"/>
              </w:rPr>
            </w:pPr>
          </w:p>
          <w:p w14:paraId="36F8FD18"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Parents receiving a perinatal death newsletter from single hospital</w:t>
            </w:r>
          </w:p>
        </w:tc>
        <w:tc>
          <w:tcPr>
            <w:tcW w:w="2835" w:type="dxa"/>
            <w:shd w:val="clear" w:color="auto" w:fill="auto"/>
            <w:vAlign w:val="center"/>
            <w:hideMark/>
          </w:tcPr>
          <w:p w14:paraId="0912521F" w14:textId="77777777" w:rsidR="00D71FA9" w:rsidRPr="00304991"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A s</w:t>
            </w:r>
            <w:r w:rsidRPr="00304991">
              <w:rPr>
                <w:rFonts w:eastAsia="Times New Roman"/>
                <w:color w:val="000000"/>
                <w:sz w:val="20"/>
                <w:szCs w:val="20"/>
                <w:lang w:eastAsia="en-GB"/>
              </w:rPr>
              <w:t>upport group</w:t>
            </w:r>
            <w:r>
              <w:rPr>
                <w:rFonts w:eastAsia="Times New Roman"/>
                <w:color w:val="000000"/>
                <w:sz w:val="20"/>
                <w:szCs w:val="20"/>
                <w:lang w:eastAsia="en-GB"/>
              </w:rPr>
              <w:t xml:space="preserve"> </w:t>
            </w:r>
            <w:r w:rsidRPr="0018012F">
              <w:rPr>
                <w:rFonts w:eastAsia="Times New Roman"/>
                <w:color w:val="000000"/>
                <w:sz w:val="20"/>
                <w:szCs w:val="20"/>
                <w:lang w:eastAsia="en-GB"/>
              </w:rPr>
              <w:t xml:space="preserve">of 8 to 12. Topics discussed matched needs of the parents </w:t>
            </w:r>
            <w:r>
              <w:rPr>
                <w:rFonts w:eastAsia="Times New Roman"/>
                <w:color w:val="000000"/>
                <w:sz w:val="20"/>
                <w:szCs w:val="20"/>
                <w:lang w:eastAsia="en-GB"/>
              </w:rPr>
              <w:t>e.g.</w:t>
            </w:r>
            <w:r w:rsidRPr="0018012F">
              <w:rPr>
                <w:rFonts w:eastAsia="Times New Roman"/>
                <w:color w:val="000000"/>
                <w:sz w:val="20"/>
                <w:szCs w:val="20"/>
                <w:lang w:eastAsia="en-GB"/>
              </w:rPr>
              <w:t xml:space="preserve"> how to cope with feelings of grief, family, friends, work, and holidays. 30 minutes for socialising. Books on pe</w:t>
            </w:r>
            <w:r>
              <w:rPr>
                <w:rFonts w:eastAsia="Times New Roman"/>
                <w:color w:val="000000"/>
                <w:sz w:val="20"/>
                <w:szCs w:val="20"/>
                <w:lang w:eastAsia="en-GB"/>
              </w:rPr>
              <w:t>rinatal loss available</w:t>
            </w:r>
          </w:p>
          <w:p w14:paraId="1EE51EEB" w14:textId="77777777" w:rsidR="00D71FA9" w:rsidRPr="00304991" w:rsidRDefault="00D71FA9" w:rsidP="00D47BC2">
            <w:pPr>
              <w:spacing w:after="0" w:line="240" w:lineRule="auto"/>
              <w:jc w:val="left"/>
              <w:rPr>
                <w:rFonts w:eastAsia="Times New Roman"/>
                <w:color w:val="000000"/>
                <w:sz w:val="20"/>
                <w:szCs w:val="20"/>
                <w:lang w:eastAsia="en-GB"/>
              </w:rPr>
            </w:pPr>
          </w:p>
          <w:p w14:paraId="56DFE4ED"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vs</w:t>
            </w:r>
          </w:p>
          <w:p w14:paraId="665E43D8" w14:textId="77777777" w:rsidR="00D71FA9" w:rsidRPr="00304991" w:rsidRDefault="00D71FA9" w:rsidP="00D47BC2">
            <w:pPr>
              <w:spacing w:after="0" w:line="240" w:lineRule="auto"/>
              <w:jc w:val="left"/>
              <w:rPr>
                <w:rFonts w:eastAsia="Times New Roman"/>
                <w:color w:val="000000"/>
                <w:sz w:val="20"/>
                <w:szCs w:val="20"/>
                <w:lang w:eastAsia="en-GB"/>
              </w:rPr>
            </w:pPr>
          </w:p>
          <w:p w14:paraId="495D96F3"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No support group</w:t>
            </w:r>
          </w:p>
        </w:tc>
        <w:tc>
          <w:tcPr>
            <w:tcW w:w="1797" w:type="dxa"/>
            <w:shd w:val="clear" w:color="auto" w:fill="auto"/>
            <w:vAlign w:val="center"/>
            <w:hideMark/>
          </w:tcPr>
          <w:p w14:paraId="2674CE2F"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Perinatal death (age not reported)</w:t>
            </w:r>
          </w:p>
          <w:p w14:paraId="6A1695BF" w14:textId="77777777" w:rsidR="00D71FA9" w:rsidRPr="00304991" w:rsidRDefault="00D71FA9" w:rsidP="00D47BC2">
            <w:pPr>
              <w:spacing w:after="0" w:line="240" w:lineRule="auto"/>
              <w:jc w:val="left"/>
              <w:rPr>
                <w:rFonts w:eastAsia="Times New Roman"/>
                <w:color w:val="000000"/>
                <w:sz w:val="20"/>
                <w:szCs w:val="20"/>
                <w:lang w:eastAsia="en-GB"/>
              </w:rPr>
            </w:pPr>
          </w:p>
          <w:p w14:paraId="7F7BB4D2"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Miscarriage, ectopic pregnancy, stillbirth, early infant loss</w:t>
            </w:r>
          </w:p>
        </w:tc>
        <w:tc>
          <w:tcPr>
            <w:tcW w:w="1897" w:type="dxa"/>
            <w:shd w:val="clear" w:color="auto" w:fill="auto"/>
            <w:vAlign w:val="center"/>
            <w:hideMark/>
          </w:tcPr>
          <w:p w14:paraId="47D4E6D5" w14:textId="77777777" w:rsidR="00D71FA9" w:rsidRPr="00304991" w:rsidRDefault="00D71FA9" w:rsidP="00D47BC2">
            <w:pPr>
              <w:spacing w:after="0" w:line="240" w:lineRule="auto"/>
              <w:jc w:val="left"/>
              <w:rPr>
                <w:rFonts w:eastAsia="Times New Roman"/>
                <w:bCs/>
                <w:color w:val="000000"/>
                <w:sz w:val="20"/>
                <w:szCs w:val="20"/>
                <w:lang w:eastAsia="en-GB"/>
              </w:rPr>
            </w:pPr>
            <w:r w:rsidRPr="00304991">
              <w:rPr>
                <w:rFonts w:eastAsia="Times New Roman"/>
                <w:bCs/>
                <w:color w:val="000000"/>
                <w:sz w:val="20"/>
                <w:szCs w:val="20"/>
                <w:lang w:eastAsia="en-GB"/>
              </w:rPr>
              <w:t>Invited: 200</w:t>
            </w:r>
          </w:p>
          <w:p w14:paraId="4DA84DAC" w14:textId="77777777" w:rsidR="00D71FA9" w:rsidRPr="00304991" w:rsidRDefault="00D71FA9" w:rsidP="00D47BC2">
            <w:pPr>
              <w:spacing w:after="0" w:line="240" w:lineRule="auto"/>
              <w:jc w:val="left"/>
              <w:rPr>
                <w:rFonts w:eastAsia="Times New Roman"/>
                <w:bCs/>
                <w:color w:val="000000"/>
                <w:sz w:val="20"/>
                <w:szCs w:val="20"/>
                <w:lang w:eastAsia="en-GB"/>
              </w:rPr>
            </w:pPr>
            <w:r w:rsidRPr="00304991">
              <w:rPr>
                <w:rFonts w:eastAsia="Times New Roman"/>
                <w:bCs/>
                <w:color w:val="000000"/>
                <w:sz w:val="20"/>
                <w:szCs w:val="20"/>
                <w:lang w:eastAsia="en-GB"/>
              </w:rPr>
              <w:t>Responses: 128</w:t>
            </w:r>
          </w:p>
          <w:p w14:paraId="4CB8A696"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bCs/>
                <w:color w:val="000000"/>
                <w:sz w:val="20"/>
                <w:szCs w:val="20"/>
                <w:lang w:eastAsia="en-GB"/>
              </w:rPr>
              <w:t>Included in analysis:</w:t>
            </w:r>
            <w:r w:rsidRPr="00304991">
              <w:rPr>
                <w:rFonts w:eastAsia="Times New Roman"/>
                <w:color w:val="000000"/>
                <w:sz w:val="20"/>
                <w:szCs w:val="20"/>
                <w:lang w:eastAsia="en-GB"/>
              </w:rPr>
              <w:t xml:space="preserve"> 121 (67 intervention (49 mothers): 54 control (39 mothers))</w:t>
            </w:r>
          </w:p>
        </w:tc>
        <w:tc>
          <w:tcPr>
            <w:tcW w:w="2352" w:type="dxa"/>
            <w:shd w:val="clear" w:color="auto" w:fill="auto"/>
            <w:vAlign w:val="center"/>
            <w:hideMark/>
          </w:tcPr>
          <w:p w14:paraId="62DB9FEF"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Grief measured using: the Hogan Grief Reaction Checklist</w:t>
            </w:r>
          </w:p>
        </w:tc>
        <w:tc>
          <w:tcPr>
            <w:tcW w:w="1422" w:type="dxa"/>
          </w:tcPr>
          <w:p w14:paraId="1E936CB1"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Postal questionnaire</w:t>
            </w:r>
          </w:p>
          <w:p w14:paraId="18BD861D" w14:textId="77777777" w:rsidR="00D71FA9" w:rsidRDefault="00D71FA9" w:rsidP="00D47BC2">
            <w:pPr>
              <w:spacing w:after="0" w:line="240" w:lineRule="auto"/>
              <w:jc w:val="left"/>
              <w:rPr>
                <w:rFonts w:eastAsia="Times New Roman"/>
                <w:color w:val="000000"/>
                <w:sz w:val="20"/>
                <w:szCs w:val="20"/>
                <w:lang w:eastAsia="en-GB"/>
              </w:rPr>
            </w:pPr>
          </w:p>
          <w:p w14:paraId="39CEC8C6"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 xml:space="preserve">Single </w:t>
            </w:r>
            <w:r>
              <w:rPr>
                <w:rFonts w:eastAsia="Times New Roman"/>
                <w:color w:val="000000"/>
                <w:sz w:val="20"/>
                <w:szCs w:val="20"/>
                <w:lang w:eastAsia="en-GB"/>
              </w:rPr>
              <w:t xml:space="preserve">retrospective </w:t>
            </w:r>
            <w:r w:rsidRPr="00304991">
              <w:rPr>
                <w:rFonts w:eastAsia="Times New Roman"/>
                <w:color w:val="000000"/>
                <w:sz w:val="20"/>
                <w:szCs w:val="20"/>
                <w:lang w:eastAsia="en-GB"/>
              </w:rPr>
              <w:t xml:space="preserve">data </w:t>
            </w:r>
            <w:r>
              <w:rPr>
                <w:rFonts w:eastAsia="Times New Roman"/>
                <w:color w:val="000000"/>
                <w:sz w:val="20"/>
                <w:szCs w:val="20"/>
                <w:lang w:eastAsia="en-GB"/>
              </w:rPr>
              <w:t>collection point (range of times after child’s death: 1 month to 13 years)</w:t>
            </w:r>
          </w:p>
        </w:tc>
        <w:tc>
          <w:tcPr>
            <w:tcW w:w="1320" w:type="dxa"/>
            <w:vAlign w:val="center"/>
          </w:tcPr>
          <w:p w14:paraId="4CF91D49" w14:textId="77777777" w:rsidR="00D71FA9" w:rsidRPr="00304991"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No statistically significant</w:t>
            </w:r>
            <w:r>
              <w:rPr>
                <w:rFonts w:eastAsia="Times New Roman"/>
                <w:color w:val="000000"/>
                <w:sz w:val="20"/>
                <w:szCs w:val="20"/>
                <w:lang w:eastAsia="en-GB"/>
              </w:rPr>
              <w:t xml:space="preserve"> differences between groups found</w:t>
            </w:r>
          </w:p>
        </w:tc>
      </w:tr>
      <w:tr w:rsidR="00D71FA9" w:rsidRPr="003E0BD1" w14:paraId="3A75CC9E" w14:textId="77777777" w:rsidTr="00D47BC2">
        <w:trPr>
          <w:trHeight w:val="706"/>
          <w:jc w:val="center"/>
        </w:trPr>
        <w:tc>
          <w:tcPr>
            <w:tcW w:w="1179" w:type="dxa"/>
            <w:shd w:val="clear" w:color="auto" w:fill="auto"/>
            <w:vAlign w:val="center"/>
            <w:hideMark/>
          </w:tcPr>
          <w:p w14:paraId="76BBED9A"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Forrest et al. 1982</w:t>
            </w:r>
          </w:p>
          <w:p w14:paraId="22971BD7" w14:textId="77777777" w:rsidR="00D71FA9" w:rsidRPr="003E0BD1" w:rsidRDefault="00D71FA9" w:rsidP="00D47BC2">
            <w:pPr>
              <w:spacing w:after="0" w:line="240" w:lineRule="auto"/>
              <w:jc w:val="left"/>
              <w:rPr>
                <w:rFonts w:eastAsia="Times New Roman"/>
                <w:color w:val="000000"/>
                <w:sz w:val="20"/>
                <w:szCs w:val="20"/>
                <w:lang w:eastAsia="en-GB"/>
              </w:rPr>
            </w:pPr>
          </w:p>
          <w:p w14:paraId="1A13DA5A"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UK</w:t>
            </w:r>
          </w:p>
        </w:tc>
        <w:tc>
          <w:tcPr>
            <w:tcW w:w="1732" w:type="dxa"/>
            <w:shd w:val="clear" w:color="auto" w:fill="auto"/>
            <w:vAlign w:val="center"/>
            <w:hideMark/>
          </w:tcPr>
          <w:p w14:paraId="06AC80F8"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To test the hypothesis that psychological recovery from stillbirth/neonatal death is enhanced by support and counselling</w:t>
            </w:r>
          </w:p>
        </w:tc>
        <w:tc>
          <w:tcPr>
            <w:tcW w:w="1479" w:type="dxa"/>
            <w:vAlign w:val="center"/>
          </w:tcPr>
          <w:p w14:paraId="22DC6E81"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Randomised Controlled Trial</w:t>
            </w:r>
          </w:p>
          <w:p w14:paraId="7D881E7B" w14:textId="77777777" w:rsidR="00D71FA9" w:rsidRPr="003E0BD1" w:rsidRDefault="00D71FA9" w:rsidP="00D47BC2">
            <w:pPr>
              <w:spacing w:after="0" w:line="240" w:lineRule="auto"/>
              <w:jc w:val="left"/>
              <w:rPr>
                <w:rFonts w:eastAsia="Times New Roman"/>
                <w:color w:val="000000"/>
                <w:sz w:val="20"/>
                <w:szCs w:val="20"/>
                <w:lang w:eastAsia="en-GB"/>
              </w:rPr>
            </w:pPr>
          </w:p>
          <w:p w14:paraId="6A0649CB"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Maternity Hospital, Oxford</w:t>
            </w:r>
          </w:p>
        </w:tc>
        <w:tc>
          <w:tcPr>
            <w:tcW w:w="2835" w:type="dxa"/>
            <w:shd w:val="clear" w:color="auto" w:fill="auto"/>
            <w:vAlign w:val="center"/>
            <w:hideMark/>
          </w:tcPr>
          <w:p w14:paraId="0E49ED5B"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Proposed "ideal" care</w:t>
            </w:r>
            <w:r>
              <w:rPr>
                <w:rFonts w:eastAsia="Times New Roman"/>
                <w:color w:val="000000"/>
                <w:sz w:val="20"/>
                <w:szCs w:val="20"/>
                <w:lang w:eastAsia="en-GB"/>
              </w:rPr>
              <w:t xml:space="preserve">: </w:t>
            </w:r>
            <w:r w:rsidRPr="00BF56F9">
              <w:rPr>
                <w:rFonts w:eastAsia="Times New Roman"/>
                <w:color w:val="000000"/>
                <w:sz w:val="20"/>
                <w:szCs w:val="20"/>
                <w:lang w:eastAsia="en-GB"/>
              </w:rPr>
              <w:t>being encouraged to see, hold, photograph and name their baby;  choice of returning to own or an isolation ward; unhurried discharge with access to medical staff, social worker, midwife, GP. Follow-up planned for counselling; discussion of post-mortem results</w:t>
            </w:r>
          </w:p>
          <w:p w14:paraId="45237228" w14:textId="77777777" w:rsidR="00D71FA9" w:rsidRPr="003E0BD1" w:rsidRDefault="00D71FA9" w:rsidP="00D47BC2">
            <w:pPr>
              <w:spacing w:after="0" w:line="240" w:lineRule="auto"/>
              <w:jc w:val="left"/>
              <w:rPr>
                <w:rFonts w:eastAsia="Times New Roman"/>
                <w:color w:val="000000"/>
                <w:sz w:val="20"/>
                <w:szCs w:val="20"/>
                <w:lang w:eastAsia="en-GB"/>
              </w:rPr>
            </w:pPr>
          </w:p>
          <w:p w14:paraId="7BDF47E9"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lastRenderedPageBreak/>
              <w:t>vs</w:t>
            </w:r>
          </w:p>
          <w:p w14:paraId="3FD6BE9D" w14:textId="77777777" w:rsidR="00D71FA9" w:rsidRPr="003E0BD1" w:rsidRDefault="00D71FA9" w:rsidP="00D47BC2">
            <w:pPr>
              <w:spacing w:after="0" w:line="240" w:lineRule="auto"/>
              <w:jc w:val="left"/>
              <w:rPr>
                <w:rFonts w:eastAsia="Times New Roman"/>
                <w:color w:val="000000"/>
                <w:sz w:val="20"/>
                <w:szCs w:val="20"/>
                <w:lang w:eastAsia="en-GB"/>
              </w:rPr>
            </w:pPr>
          </w:p>
          <w:p w14:paraId="2C5B6860"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Usual Hospital care</w:t>
            </w:r>
          </w:p>
        </w:tc>
        <w:tc>
          <w:tcPr>
            <w:tcW w:w="1797" w:type="dxa"/>
            <w:shd w:val="clear" w:color="auto" w:fill="auto"/>
            <w:vAlign w:val="center"/>
            <w:hideMark/>
          </w:tcPr>
          <w:p w14:paraId="49BFEE76"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lastRenderedPageBreak/>
              <w:t>&gt;28 weeks - newborn period (not specified)</w:t>
            </w:r>
          </w:p>
          <w:p w14:paraId="632BF88F" w14:textId="77777777" w:rsidR="00D71FA9" w:rsidRPr="003E0BD1" w:rsidRDefault="00D71FA9" w:rsidP="00D47BC2">
            <w:pPr>
              <w:spacing w:after="0" w:line="240" w:lineRule="auto"/>
              <w:jc w:val="left"/>
              <w:rPr>
                <w:rFonts w:eastAsia="Times New Roman"/>
                <w:color w:val="000000"/>
                <w:sz w:val="20"/>
                <w:szCs w:val="20"/>
                <w:lang w:eastAsia="en-GB"/>
              </w:rPr>
            </w:pPr>
          </w:p>
          <w:p w14:paraId="28EB8208"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Stillbirth; congenital malformation; immaturity; “asphyxia” during birth; rhesus incompatibility</w:t>
            </w:r>
          </w:p>
        </w:tc>
        <w:tc>
          <w:tcPr>
            <w:tcW w:w="1897" w:type="dxa"/>
            <w:shd w:val="clear" w:color="auto" w:fill="auto"/>
            <w:vAlign w:val="center"/>
            <w:hideMark/>
          </w:tcPr>
          <w:p w14:paraId="6DE83EF3"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bCs/>
                <w:color w:val="000000"/>
                <w:sz w:val="20"/>
                <w:szCs w:val="20"/>
                <w:lang w:eastAsia="en-GB"/>
              </w:rPr>
              <w:t>Recruited: 5</w:t>
            </w:r>
            <w:r w:rsidRPr="003E0BD1">
              <w:rPr>
                <w:rFonts w:eastAsia="Times New Roman"/>
                <w:color w:val="000000"/>
                <w:sz w:val="20"/>
                <w:szCs w:val="20"/>
                <w:lang w:eastAsia="en-GB"/>
              </w:rPr>
              <w:t>0 mothers</w:t>
            </w:r>
          </w:p>
          <w:p w14:paraId="01C3EC83"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bCs/>
                <w:color w:val="000000"/>
                <w:sz w:val="20"/>
                <w:szCs w:val="20"/>
                <w:lang w:eastAsia="en-GB"/>
              </w:rPr>
              <w:t>Responses at 6 month follow-up:</w:t>
            </w:r>
            <w:r w:rsidRPr="003E0BD1">
              <w:rPr>
                <w:rFonts w:eastAsia="Times New Roman"/>
                <w:color w:val="000000"/>
                <w:sz w:val="20"/>
                <w:szCs w:val="20"/>
                <w:lang w:eastAsia="en-GB"/>
              </w:rPr>
              <w:t xml:space="preserve"> 35 (16 intervention: 19 control)</w:t>
            </w:r>
          </w:p>
          <w:p w14:paraId="5455175C" w14:textId="77777777" w:rsidR="00D71FA9" w:rsidRPr="003E0BD1" w:rsidRDefault="00D71FA9" w:rsidP="00D47BC2">
            <w:pPr>
              <w:spacing w:after="0" w:line="240" w:lineRule="auto"/>
              <w:jc w:val="left"/>
              <w:rPr>
                <w:rFonts w:eastAsia="Times New Roman"/>
                <w:bCs/>
                <w:color w:val="000000"/>
                <w:sz w:val="20"/>
                <w:szCs w:val="20"/>
                <w:lang w:eastAsia="en-GB"/>
              </w:rPr>
            </w:pPr>
          </w:p>
          <w:p w14:paraId="5F6DFFFC" w14:textId="77777777" w:rsidR="00D71FA9" w:rsidRPr="003E0BD1" w:rsidRDefault="00D71FA9" w:rsidP="00D47BC2">
            <w:pPr>
              <w:spacing w:after="0" w:line="240" w:lineRule="auto"/>
              <w:jc w:val="left"/>
              <w:rPr>
                <w:rFonts w:eastAsia="Times New Roman"/>
                <w:bCs/>
                <w:color w:val="000000"/>
                <w:sz w:val="20"/>
                <w:szCs w:val="20"/>
                <w:lang w:eastAsia="en-GB"/>
              </w:rPr>
            </w:pPr>
            <w:r w:rsidRPr="003E0BD1">
              <w:rPr>
                <w:rFonts w:eastAsia="Times New Roman"/>
                <w:bCs/>
                <w:color w:val="000000"/>
                <w:sz w:val="20"/>
                <w:szCs w:val="20"/>
                <w:lang w:eastAsia="en-GB"/>
              </w:rPr>
              <w:t>Limited results also collected for fathers</w:t>
            </w:r>
          </w:p>
        </w:tc>
        <w:tc>
          <w:tcPr>
            <w:tcW w:w="2352" w:type="dxa"/>
            <w:shd w:val="clear" w:color="auto" w:fill="auto"/>
            <w:vAlign w:val="center"/>
            <w:hideMark/>
          </w:tcPr>
          <w:p w14:paraId="1A02560B"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Psychiatric disorder, depression and anxiety measured using: General Health Questionnaire and the Leeds Scales</w:t>
            </w:r>
          </w:p>
        </w:tc>
        <w:tc>
          <w:tcPr>
            <w:tcW w:w="1422" w:type="dxa"/>
            <w:vAlign w:val="center"/>
          </w:tcPr>
          <w:p w14:paraId="66ABA242"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w:t>
            </w:r>
            <w:r w:rsidRPr="003E0BD1">
              <w:rPr>
                <w:rFonts w:eastAsia="Times New Roman"/>
                <w:color w:val="000000"/>
                <w:sz w:val="20"/>
                <w:szCs w:val="20"/>
                <w:lang w:eastAsia="en-GB"/>
              </w:rPr>
              <w:t>emi-structured interview</w:t>
            </w:r>
            <w:r>
              <w:rPr>
                <w:rFonts w:eastAsia="Times New Roman"/>
                <w:color w:val="000000"/>
                <w:sz w:val="20"/>
                <w:szCs w:val="20"/>
                <w:lang w:eastAsia="en-GB"/>
              </w:rPr>
              <w:t>s and completion of self-rating scales in parent’s home</w:t>
            </w:r>
            <w:r w:rsidRPr="003E0BD1">
              <w:rPr>
                <w:rFonts w:eastAsia="Times New Roman"/>
                <w:color w:val="000000"/>
                <w:sz w:val="20"/>
                <w:szCs w:val="20"/>
                <w:lang w:eastAsia="en-GB"/>
              </w:rPr>
              <w:t>.</w:t>
            </w:r>
          </w:p>
          <w:p w14:paraId="617CBC01" w14:textId="77777777" w:rsidR="00D71FA9" w:rsidRDefault="00D71FA9" w:rsidP="00D47BC2">
            <w:pPr>
              <w:spacing w:after="0" w:line="240" w:lineRule="auto"/>
              <w:jc w:val="left"/>
              <w:rPr>
                <w:rFonts w:eastAsia="Times New Roman"/>
                <w:color w:val="000000"/>
                <w:sz w:val="20"/>
                <w:szCs w:val="20"/>
                <w:lang w:eastAsia="en-GB"/>
              </w:rPr>
            </w:pPr>
          </w:p>
          <w:p w14:paraId="09456023"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t xml:space="preserve">Six and 14 months after </w:t>
            </w:r>
            <w:r w:rsidRPr="003E0BD1">
              <w:rPr>
                <w:rFonts w:eastAsia="Times New Roman"/>
                <w:color w:val="000000"/>
                <w:sz w:val="20"/>
                <w:szCs w:val="20"/>
                <w:lang w:eastAsia="en-GB"/>
              </w:rPr>
              <w:lastRenderedPageBreak/>
              <w:t>the death of the baby</w:t>
            </w:r>
          </w:p>
        </w:tc>
        <w:tc>
          <w:tcPr>
            <w:tcW w:w="1320" w:type="dxa"/>
            <w:vAlign w:val="center"/>
          </w:tcPr>
          <w:p w14:paraId="4585D629" w14:textId="77777777" w:rsidR="00D71FA9" w:rsidRPr="003E0BD1" w:rsidRDefault="00D71FA9" w:rsidP="00D47BC2">
            <w:pPr>
              <w:spacing w:after="0" w:line="240" w:lineRule="auto"/>
              <w:jc w:val="left"/>
              <w:rPr>
                <w:rFonts w:eastAsia="Times New Roman"/>
                <w:color w:val="000000"/>
                <w:sz w:val="20"/>
                <w:szCs w:val="20"/>
                <w:lang w:eastAsia="en-GB"/>
              </w:rPr>
            </w:pPr>
            <w:r w:rsidRPr="003E0BD1">
              <w:rPr>
                <w:rFonts w:eastAsia="Times New Roman"/>
                <w:color w:val="000000"/>
                <w:sz w:val="20"/>
                <w:szCs w:val="20"/>
                <w:lang w:eastAsia="en-GB"/>
              </w:rPr>
              <w:lastRenderedPageBreak/>
              <w:t xml:space="preserve">Significantly fewer mothers in the intervention group met clinical cut-offs for psychiatric disorder, but </w:t>
            </w:r>
            <w:r w:rsidRPr="003E0BD1">
              <w:rPr>
                <w:rFonts w:eastAsia="Times New Roman"/>
                <w:color w:val="000000"/>
                <w:sz w:val="20"/>
                <w:szCs w:val="20"/>
                <w:lang w:eastAsia="en-GB"/>
              </w:rPr>
              <w:lastRenderedPageBreak/>
              <w:t>only at 6 months</w:t>
            </w:r>
          </w:p>
        </w:tc>
      </w:tr>
      <w:tr w:rsidR="00D71FA9" w:rsidRPr="001042CF" w14:paraId="67400AA0" w14:textId="77777777" w:rsidTr="00D47BC2">
        <w:trPr>
          <w:trHeight w:val="2805"/>
          <w:jc w:val="center"/>
        </w:trPr>
        <w:tc>
          <w:tcPr>
            <w:tcW w:w="1179" w:type="dxa"/>
            <w:shd w:val="clear" w:color="auto" w:fill="auto"/>
            <w:vAlign w:val="center"/>
            <w:hideMark/>
          </w:tcPr>
          <w:p w14:paraId="5437AE8D"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lastRenderedPageBreak/>
              <w:t>Murphy et al. 1997/1998</w:t>
            </w:r>
          </w:p>
          <w:p w14:paraId="7730394D" w14:textId="77777777" w:rsidR="00D71FA9" w:rsidRPr="001042CF" w:rsidRDefault="00D71FA9" w:rsidP="00D47BC2">
            <w:pPr>
              <w:spacing w:after="0" w:line="240" w:lineRule="auto"/>
              <w:jc w:val="left"/>
              <w:rPr>
                <w:rFonts w:eastAsia="Times New Roman"/>
                <w:color w:val="000000"/>
                <w:sz w:val="20"/>
                <w:szCs w:val="20"/>
                <w:lang w:eastAsia="en-GB"/>
              </w:rPr>
            </w:pPr>
          </w:p>
          <w:p w14:paraId="10133643"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USA</w:t>
            </w:r>
          </w:p>
        </w:tc>
        <w:tc>
          <w:tcPr>
            <w:tcW w:w="1732" w:type="dxa"/>
            <w:shd w:val="clear" w:color="auto" w:fill="auto"/>
            <w:vAlign w:val="center"/>
            <w:hideMark/>
          </w:tcPr>
          <w:p w14:paraId="4C156269"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To evaluate the effectiveness of a parent bereavement program</w:t>
            </w:r>
          </w:p>
        </w:tc>
        <w:tc>
          <w:tcPr>
            <w:tcW w:w="1479" w:type="dxa"/>
            <w:vAlign w:val="center"/>
          </w:tcPr>
          <w:p w14:paraId="6B6D2737"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Multi-site randomised controlled cohort study</w:t>
            </w:r>
          </w:p>
          <w:p w14:paraId="55865759" w14:textId="77777777" w:rsidR="00D71FA9" w:rsidRPr="001042CF" w:rsidRDefault="00D71FA9" w:rsidP="00D47BC2">
            <w:pPr>
              <w:spacing w:after="0" w:line="240" w:lineRule="auto"/>
              <w:jc w:val="left"/>
              <w:rPr>
                <w:rFonts w:eastAsia="Times New Roman"/>
                <w:color w:val="000000"/>
                <w:sz w:val="20"/>
                <w:szCs w:val="20"/>
                <w:lang w:eastAsia="en-GB"/>
              </w:rPr>
            </w:pPr>
          </w:p>
          <w:p w14:paraId="1DD1E09A"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 xml:space="preserve">Participants identified from death certificates in two States </w:t>
            </w:r>
          </w:p>
        </w:tc>
        <w:tc>
          <w:tcPr>
            <w:tcW w:w="2835" w:type="dxa"/>
            <w:shd w:val="clear" w:color="auto" w:fill="auto"/>
            <w:vAlign w:val="center"/>
            <w:hideMark/>
          </w:tcPr>
          <w:p w14:paraId="470ADB26" w14:textId="693E54BA" w:rsidR="00D71FA9" w:rsidRDefault="00D71FA9" w:rsidP="00D47BC2">
            <w:pPr>
              <w:spacing w:after="0" w:line="240" w:lineRule="auto"/>
              <w:jc w:val="left"/>
              <w:rPr>
                <w:rFonts w:eastAsia="Times New Roman"/>
                <w:color w:val="000000"/>
                <w:sz w:val="20"/>
                <w:szCs w:val="20"/>
                <w:lang w:eastAsia="en-GB"/>
              </w:rPr>
            </w:pPr>
            <w:r w:rsidRPr="000A21DD">
              <w:rPr>
                <w:rFonts w:eastAsia="Times New Roman"/>
                <w:color w:val="000000"/>
                <w:sz w:val="20"/>
                <w:szCs w:val="20"/>
                <w:lang w:eastAsia="en-GB"/>
              </w:rPr>
              <w:t>Group intervention</w:t>
            </w:r>
            <w:r>
              <w:rPr>
                <w:rFonts w:eastAsia="Times New Roman"/>
                <w:color w:val="000000"/>
                <w:sz w:val="20"/>
                <w:szCs w:val="20"/>
                <w:lang w:eastAsia="en-GB"/>
              </w:rPr>
              <w:t xml:space="preserve"> to provide information and skills on the topics: emotional, cognitive and health responses, parental role loss, legal concerns, marital, significant other and family relationships</w:t>
            </w:r>
            <w:r w:rsidRPr="000A21DD">
              <w:rPr>
                <w:rFonts w:eastAsia="Times New Roman"/>
                <w:color w:val="000000"/>
                <w:sz w:val="20"/>
                <w:szCs w:val="20"/>
                <w:lang w:eastAsia="en-GB"/>
              </w:rPr>
              <w:t>.</w:t>
            </w:r>
            <w:r>
              <w:rPr>
                <w:rFonts w:eastAsia="Times New Roman"/>
                <w:color w:val="000000"/>
                <w:sz w:val="20"/>
                <w:szCs w:val="20"/>
                <w:lang w:eastAsia="en-GB"/>
              </w:rPr>
              <w:t xml:space="preserve"> Written information provided and participants made notes.</w:t>
            </w:r>
          </w:p>
          <w:p w14:paraId="06862D74" w14:textId="77777777" w:rsidR="00D71FA9" w:rsidRPr="001042CF" w:rsidRDefault="00D71FA9" w:rsidP="00D47BC2">
            <w:pPr>
              <w:spacing w:after="0" w:line="240" w:lineRule="auto"/>
              <w:jc w:val="left"/>
              <w:rPr>
                <w:rFonts w:eastAsia="Times New Roman"/>
                <w:color w:val="000000"/>
                <w:sz w:val="20"/>
                <w:szCs w:val="20"/>
                <w:lang w:eastAsia="en-GB"/>
              </w:rPr>
            </w:pPr>
          </w:p>
          <w:p w14:paraId="648A7D27"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vs</w:t>
            </w:r>
          </w:p>
          <w:p w14:paraId="2FF01BFB" w14:textId="77777777" w:rsidR="00D71FA9" w:rsidRPr="001042CF" w:rsidRDefault="00D71FA9" w:rsidP="00D47BC2">
            <w:pPr>
              <w:spacing w:after="0" w:line="240" w:lineRule="auto"/>
              <w:jc w:val="left"/>
              <w:rPr>
                <w:rFonts w:eastAsia="Times New Roman"/>
                <w:color w:val="000000"/>
                <w:sz w:val="20"/>
                <w:szCs w:val="20"/>
                <w:lang w:eastAsia="en-GB"/>
              </w:rPr>
            </w:pPr>
          </w:p>
          <w:p w14:paraId="296E4BB8" w14:textId="77777777" w:rsidR="00D71FA9" w:rsidRPr="001042CF"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No treatment</w:t>
            </w:r>
          </w:p>
        </w:tc>
        <w:tc>
          <w:tcPr>
            <w:tcW w:w="1797" w:type="dxa"/>
            <w:shd w:val="clear" w:color="auto" w:fill="auto"/>
            <w:vAlign w:val="center"/>
            <w:hideMark/>
          </w:tcPr>
          <w:p w14:paraId="075B9C07"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12 - 28 years</w:t>
            </w:r>
          </w:p>
          <w:p w14:paraId="607D6546" w14:textId="77777777" w:rsidR="00D71FA9" w:rsidRPr="001042CF" w:rsidRDefault="00D71FA9" w:rsidP="00D47BC2">
            <w:pPr>
              <w:spacing w:after="0" w:line="240" w:lineRule="auto"/>
              <w:jc w:val="left"/>
              <w:rPr>
                <w:rFonts w:eastAsia="Times New Roman"/>
                <w:color w:val="000000"/>
                <w:sz w:val="20"/>
                <w:szCs w:val="20"/>
                <w:lang w:eastAsia="en-GB"/>
              </w:rPr>
            </w:pPr>
          </w:p>
          <w:p w14:paraId="45A31921"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Accidental, homicidal or suicidal death</w:t>
            </w:r>
          </w:p>
        </w:tc>
        <w:tc>
          <w:tcPr>
            <w:tcW w:w="1897" w:type="dxa"/>
            <w:shd w:val="clear" w:color="auto" w:fill="auto"/>
            <w:vAlign w:val="center"/>
            <w:hideMark/>
          </w:tcPr>
          <w:p w14:paraId="1D07D3A4" w14:textId="77777777" w:rsidR="00D71FA9" w:rsidRDefault="00D71FA9" w:rsidP="00D47BC2">
            <w:pPr>
              <w:spacing w:after="0" w:line="240" w:lineRule="auto"/>
              <w:jc w:val="left"/>
              <w:rPr>
                <w:rFonts w:eastAsia="Times New Roman"/>
                <w:bCs/>
                <w:color w:val="000000"/>
                <w:sz w:val="20"/>
                <w:szCs w:val="20"/>
                <w:lang w:eastAsia="en-GB"/>
              </w:rPr>
            </w:pPr>
            <w:r w:rsidRPr="001042CF">
              <w:rPr>
                <w:rFonts w:eastAsia="Times New Roman"/>
                <w:bCs/>
                <w:color w:val="000000"/>
                <w:sz w:val="20"/>
                <w:szCs w:val="20"/>
                <w:lang w:eastAsia="en-GB"/>
              </w:rPr>
              <w:t>Approached: 329 families</w:t>
            </w:r>
          </w:p>
          <w:p w14:paraId="504F0D73" w14:textId="77777777" w:rsidR="00D71FA9" w:rsidRPr="001042CF" w:rsidRDefault="00D71FA9" w:rsidP="00D47BC2">
            <w:pPr>
              <w:spacing w:after="0" w:line="240" w:lineRule="auto"/>
              <w:jc w:val="left"/>
              <w:rPr>
                <w:rFonts w:eastAsia="Times New Roman"/>
                <w:bCs/>
                <w:color w:val="000000"/>
                <w:sz w:val="20"/>
                <w:szCs w:val="20"/>
                <w:lang w:eastAsia="en-GB"/>
              </w:rPr>
            </w:pPr>
            <w:r>
              <w:rPr>
                <w:rFonts w:eastAsia="Times New Roman"/>
                <w:bCs/>
                <w:color w:val="000000"/>
                <w:sz w:val="20"/>
                <w:szCs w:val="20"/>
                <w:lang w:eastAsia="en-GB"/>
              </w:rPr>
              <w:t>Agreed: 204 families</w:t>
            </w:r>
          </w:p>
          <w:p w14:paraId="03C3CA93" w14:textId="77777777" w:rsidR="00D71FA9" w:rsidRDefault="00D71FA9" w:rsidP="00D47BC2">
            <w:pPr>
              <w:spacing w:after="0" w:line="240" w:lineRule="auto"/>
              <w:jc w:val="left"/>
              <w:rPr>
                <w:rFonts w:eastAsia="Times New Roman"/>
                <w:color w:val="000000"/>
                <w:sz w:val="20"/>
                <w:szCs w:val="20"/>
                <w:lang w:eastAsia="en-GB"/>
              </w:rPr>
            </w:pPr>
            <w:r w:rsidRPr="001042CF">
              <w:rPr>
                <w:rFonts w:eastAsia="Times New Roman"/>
                <w:bCs/>
                <w:color w:val="000000"/>
                <w:sz w:val="20"/>
                <w:szCs w:val="20"/>
                <w:lang w:eastAsia="en-GB"/>
              </w:rPr>
              <w:t xml:space="preserve">Randomised: </w:t>
            </w:r>
            <w:r>
              <w:rPr>
                <w:rFonts w:eastAsia="Times New Roman"/>
                <w:bCs/>
                <w:color w:val="000000"/>
                <w:sz w:val="20"/>
                <w:szCs w:val="20"/>
                <w:lang w:eastAsia="en-GB"/>
              </w:rPr>
              <w:t>261</w:t>
            </w:r>
            <w:r w:rsidRPr="001042CF">
              <w:rPr>
                <w:rFonts w:eastAsia="Times New Roman"/>
                <w:bCs/>
                <w:color w:val="000000"/>
                <w:sz w:val="20"/>
                <w:szCs w:val="20"/>
                <w:lang w:eastAsia="en-GB"/>
              </w:rPr>
              <w:t xml:space="preserve"> </w:t>
            </w:r>
            <w:r>
              <w:rPr>
                <w:rFonts w:eastAsia="Times New Roman"/>
                <w:bCs/>
                <w:color w:val="000000"/>
                <w:sz w:val="20"/>
                <w:szCs w:val="20"/>
                <w:lang w:eastAsia="en-GB"/>
              </w:rPr>
              <w:t xml:space="preserve">parents (153 </w:t>
            </w:r>
            <w:r w:rsidRPr="001042CF">
              <w:rPr>
                <w:rFonts w:eastAsia="Times New Roman"/>
                <w:bCs/>
                <w:color w:val="000000"/>
                <w:sz w:val="20"/>
                <w:szCs w:val="20"/>
                <w:lang w:eastAsia="en-GB"/>
              </w:rPr>
              <w:t>i</w:t>
            </w:r>
            <w:r w:rsidRPr="001042CF">
              <w:rPr>
                <w:rFonts w:eastAsia="Times New Roman"/>
                <w:color w:val="000000"/>
                <w:sz w:val="20"/>
                <w:szCs w:val="20"/>
                <w:lang w:eastAsia="en-GB"/>
              </w:rPr>
              <w:t xml:space="preserve">ntervention (101 mothers: 52 fathers) 108 </w:t>
            </w:r>
            <w:r>
              <w:rPr>
                <w:rFonts w:eastAsia="Times New Roman"/>
                <w:color w:val="000000"/>
                <w:sz w:val="20"/>
                <w:szCs w:val="20"/>
                <w:lang w:eastAsia="en-GB"/>
              </w:rPr>
              <w:t>c</w:t>
            </w:r>
            <w:r w:rsidRPr="001042CF">
              <w:rPr>
                <w:rFonts w:eastAsia="Times New Roman"/>
                <w:color w:val="000000"/>
                <w:sz w:val="20"/>
                <w:szCs w:val="20"/>
                <w:lang w:eastAsia="en-GB"/>
              </w:rPr>
              <w:t>ontrol (70 mothers: 38 fathers)</w:t>
            </w:r>
          </w:p>
          <w:p w14:paraId="093F1C0F" w14:textId="77777777" w:rsidR="00D71FA9" w:rsidRDefault="00D71FA9" w:rsidP="00D47BC2">
            <w:pPr>
              <w:spacing w:after="0" w:line="240" w:lineRule="auto"/>
              <w:jc w:val="left"/>
              <w:rPr>
                <w:rFonts w:eastAsia="Times New Roman"/>
                <w:bCs/>
                <w:color w:val="000000"/>
                <w:sz w:val="20"/>
                <w:szCs w:val="20"/>
                <w:lang w:eastAsia="en-GB"/>
              </w:rPr>
            </w:pPr>
          </w:p>
          <w:p w14:paraId="552416D5"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bCs/>
                <w:color w:val="000000"/>
                <w:sz w:val="20"/>
                <w:szCs w:val="20"/>
                <w:lang w:eastAsia="en-GB"/>
              </w:rPr>
              <w:t>6 month follow-up:</w:t>
            </w:r>
            <w:r w:rsidRPr="001042CF">
              <w:rPr>
                <w:rFonts w:eastAsia="Times New Roman"/>
                <w:b/>
                <w:bCs/>
                <w:color w:val="000000"/>
                <w:sz w:val="20"/>
                <w:szCs w:val="20"/>
                <w:lang w:eastAsia="en-GB"/>
              </w:rPr>
              <w:t xml:space="preserve"> </w:t>
            </w:r>
            <w:r w:rsidRPr="0036005B">
              <w:rPr>
                <w:rFonts w:eastAsia="Times New Roman"/>
                <w:bCs/>
                <w:color w:val="000000"/>
                <w:sz w:val="20"/>
                <w:szCs w:val="20"/>
                <w:lang w:eastAsia="en-GB"/>
              </w:rPr>
              <w:t>216</w:t>
            </w:r>
            <w:r w:rsidRPr="0036005B">
              <w:rPr>
                <w:rFonts w:eastAsia="Times New Roman"/>
                <w:color w:val="000000"/>
                <w:sz w:val="20"/>
                <w:szCs w:val="20"/>
                <w:lang w:eastAsia="en-GB"/>
              </w:rPr>
              <w:t xml:space="preserve"> </w:t>
            </w:r>
            <w:r>
              <w:rPr>
                <w:rFonts w:eastAsia="Times New Roman"/>
                <w:color w:val="000000"/>
                <w:sz w:val="20"/>
                <w:szCs w:val="20"/>
                <w:lang w:eastAsia="en-GB"/>
              </w:rPr>
              <w:t>remained in the study</w:t>
            </w:r>
            <w:r w:rsidRPr="001042CF">
              <w:rPr>
                <w:rFonts w:eastAsia="Times New Roman"/>
                <w:color w:val="000000"/>
                <w:sz w:val="20"/>
                <w:szCs w:val="20"/>
                <w:lang w:eastAsia="en-GB"/>
              </w:rPr>
              <w:t xml:space="preserve"> </w:t>
            </w:r>
          </w:p>
        </w:tc>
        <w:tc>
          <w:tcPr>
            <w:tcW w:w="2352" w:type="dxa"/>
            <w:shd w:val="clear" w:color="auto" w:fill="auto"/>
            <w:vAlign w:val="center"/>
            <w:hideMark/>
          </w:tcPr>
          <w:p w14:paraId="648CC9BC"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Mental distress; posttraumatic stress; loss accommodation; physical health; marital role strain</w:t>
            </w:r>
          </w:p>
          <w:p w14:paraId="082421C5" w14:textId="77777777" w:rsidR="00D71FA9" w:rsidRPr="001042CF" w:rsidRDefault="00D71FA9" w:rsidP="00D47BC2">
            <w:pPr>
              <w:spacing w:after="0" w:line="240" w:lineRule="auto"/>
              <w:jc w:val="left"/>
              <w:rPr>
                <w:rFonts w:eastAsia="Times New Roman"/>
                <w:color w:val="000000"/>
                <w:sz w:val="20"/>
                <w:szCs w:val="20"/>
                <w:lang w:eastAsia="en-GB"/>
              </w:rPr>
            </w:pPr>
          </w:p>
          <w:p w14:paraId="6D302854"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Brief Symptom Inventory, Traumatic Experiences Scale* Grief Experiences Scale*, Health Status / Health Behaviours Scale*, Dyadic Adjustment Scale</w:t>
            </w:r>
          </w:p>
          <w:p w14:paraId="6B880D55"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i/>
                <w:color w:val="000000"/>
                <w:sz w:val="20"/>
                <w:szCs w:val="20"/>
                <w:lang w:eastAsia="en-GB"/>
              </w:rPr>
              <w:t>* developed by PI for the study</w:t>
            </w:r>
          </w:p>
        </w:tc>
        <w:tc>
          <w:tcPr>
            <w:tcW w:w="1422" w:type="dxa"/>
            <w:vAlign w:val="center"/>
          </w:tcPr>
          <w:p w14:paraId="5D746898"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Participant attendance at data collection sessions or postal questionnaire</w:t>
            </w:r>
          </w:p>
          <w:p w14:paraId="55DD6CA7" w14:textId="77777777" w:rsidR="00D71FA9" w:rsidRPr="003B2661" w:rsidRDefault="00D71FA9" w:rsidP="00D47BC2">
            <w:pPr>
              <w:spacing w:after="0" w:line="240" w:lineRule="auto"/>
              <w:jc w:val="left"/>
              <w:rPr>
                <w:rFonts w:eastAsia="Times New Roman"/>
                <w:color w:val="000000"/>
                <w:sz w:val="20"/>
                <w:szCs w:val="20"/>
                <w:lang w:eastAsia="en-GB"/>
              </w:rPr>
            </w:pPr>
          </w:p>
          <w:p w14:paraId="2A9E2FEA"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Baseline, end of treatment (12 weeks) and 6 months later</w:t>
            </w:r>
          </w:p>
        </w:tc>
        <w:tc>
          <w:tcPr>
            <w:tcW w:w="1320" w:type="dxa"/>
            <w:vAlign w:val="center"/>
          </w:tcPr>
          <w:p w14:paraId="11A0F768" w14:textId="77777777" w:rsidR="00D71FA9" w:rsidRPr="001042CF" w:rsidRDefault="00D71FA9" w:rsidP="00D47BC2">
            <w:pPr>
              <w:spacing w:after="0" w:line="240" w:lineRule="auto"/>
              <w:jc w:val="left"/>
              <w:rPr>
                <w:rFonts w:eastAsia="Times New Roman"/>
                <w:color w:val="000000"/>
                <w:sz w:val="20"/>
                <w:szCs w:val="20"/>
                <w:lang w:eastAsia="en-GB"/>
              </w:rPr>
            </w:pPr>
            <w:r w:rsidRPr="001042CF">
              <w:rPr>
                <w:rFonts w:eastAsia="Times New Roman"/>
                <w:color w:val="000000"/>
                <w:sz w:val="20"/>
                <w:szCs w:val="20"/>
                <w:lang w:eastAsia="en-GB"/>
              </w:rPr>
              <w:t>No statistically significant differences between the groups found</w:t>
            </w:r>
          </w:p>
        </w:tc>
      </w:tr>
      <w:tr w:rsidR="00D71FA9" w:rsidRPr="00BA4064" w14:paraId="29A22843" w14:textId="77777777" w:rsidTr="00D47BC2">
        <w:trPr>
          <w:trHeight w:val="847"/>
          <w:jc w:val="center"/>
        </w:trPr>
        <w:tc>
          <w:tcPr>
            <w:tcW w:w="1179" w:type="dxa"/>
            <w:shd w:val="clear" w:color="auto" w:fill="auto"/>
            <w:vAlign w:val="center"/>
            <w:hideMark/>
          </w:tcPr>
          <w:p w14:paraId="1EE47EA8"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Murray et al. 2000</w:t>
            </w:r>
          </w:p>
          <w:p w14:paraId="3EDBC767" w14:textId="77777777" w:rsidR="00D71FA9" w:rsidRPr="00BA4064" w:rsidRDefault="00D71FA9" w:rsidP="00D47BC2">
            <w:pPr>
              <w:spacing w:after="0" w:line="240" w:lineRule="auto"/>
              <w:jc w:val="left"/>
              <w:rPr>
                <w:rFonts w:eastAsia="Times New Roman"/>
                <w:color w:val="000000"/>
                <w:sz w:val="20"/>
                <w:szCs w:val="20"/>
                <w:lang w:eastAsia="en-GB"/>
              </w:rPr>
            </w:pPr>
          </w:p>
          <w:p w14:paraId="107D8221"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Australia</w:t>
            </w:r>
          </w:p>
        </w:tc>
        <w:tc>
          <w:tcPr>
            <w:tcW w:w="1732" w:type="dxa"/>
            <w:shd w:val="clear" w:color="auto" w:fill="auto"/>
            <w:vAlign w:val="center"/>
            <w:hideMark/>
          </w:tcPr>
          <w:p w14:paraId="39F5D8F2"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 xml:space="preserve">To develop and evaluate the effectiveness of an integrated program </w:t>
            </w:r>
            <w:r>
              <w:rPr>
                <w:rFonts w:eastAsia="Times New Roman"/>
                <w:color w:val="000000"/>
                <w:sz w:val="20"/>
                <w:szCs w:val="20"/>
                <w:lang w:eastAsia="en-GB"/>
              </w:rPr>
              <w:t>to relieve</w:t>
            </w:r>
            <w:r w:rsidRPr="00BA4064">
              <w:rPr>
                <w:rFonts w:eastAsia="Times New Roman"/>
                <w:color w:val="000000"/>
                <w:sz w:val="20"/>
                <w:szCs w:val="20"/>
                <w:lang w:eastAsia="en-GB"/>
              </w:rPr>
              <w:t xml:space="preserve"> the distress of parents bereaved through infant death</w:t>
            </w:r>
          </w:p>
        </w:tc>
        <w:tc>
          <w:tcPr>
            <w:tcW w:w="1479" w:type="dxa"/>
            <w:vAlign w:val="center"/>
          </w:tcPr>
          <w:p w14:paraId="27909528"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Repeated measures pre-test–post-test control group design</w:t>
            </w:r>
          </w:p>
          <w:p w14:paraId="70B6DFD1" w14:textId="77777777" w:rsidR="00D71FA9" w:rsidRPr="00BA4064" w:rsidRDefault="00D71FA9" w:rsidP="00D47BC2">
            <w:pPr>
              <w:spacing w:after="0" w:line="240" w:lineRule="auto"/>
              <w:jc w:val="left"/>
              <w:rPr>
                <w:rFonts w:eastAsia="Times New Roman"/>
                <w:color w:val="000000"/>
                <w:sz w:val="20"/>
                <w:szCs w:val="20"/>
                <w:lang w:eastAsia="en-GB"/>
              </w:rPr>
            </w:pPr>
          </w:p>
          <w:p w14:paraId="32B54F49"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Three major maternity hospitals in Brisbane</w:t>
            </w:r>
          </w:p>
        </w:tc>
        <w:tc>
          <w:tcPr>
            <w:tcW w:w="2835" w:type="dxa"/>
            <w:shd w:val="clear" w:color="auto" w:fill="auto"/>
            <w:vAlign w:val="center"/>
            <w:hideMark/>
          </w:tcPr>
          <w:p w14:paraId="153B5D30" w14:textId="5C2B5370"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Standard hospital care, plus: w</w:t>
            </w:r>
            <w:r w:rsidRPr="006E4FE1">
              <w:rPr>
                <w:rFonts w:eastAsia="Times New Roman"/>
                <w:color w:val="000000"/>
                <w:sz w:val="20"/>
                <w:szCs w:val="20"/>
                <w:lang w:eastAsia="en-GB"/>
              </w:rPr>
              <w:t>ritten information on medical aspects of infant death, mourning and effects of infant death on family members, family systems and decision making. Pack included information tailored for different family members for parents to share. At least one session with a grief worker.</w:t>
            </w:r>
          </w:p>
          <w:p w14:paraId="2172A752" w14:textId="77777777" w:rsidR="00D71FA9" w:rsidRDefault="00D71FA9" w:rsidP="00D47BC2">
            <w:pPr>
              <w:spacing w:after="0" w:line="240" w:lineRule="auto"/>
              <w:jc w:val="left"/>
              <w:rPr>
                <w:rFonts w:eastAsia="Times New Roman"/>
                <w:color w:val="000000"/>
                <w:sz w:val="20"/>
                <w:szCs w:val="20"/>
                <w:lang w:eastAsia="en-GB"/>
              </w:rPr>
            </w:pPr>
          </w:p>
          <w:p w14:paraId="4689C70F"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vs</w:t>
            </w:r>
          </w:p>
          <w:p w14:paraId="2EA67539" w14:textId="77777777" w:rsidR="00D71FA9" w:rsidRDefault="00D71FA9" w:rsidP="00D47BC2">
            <w:pPr>
              <w:spacing w:after="0" w:line="240" w:lineRule="auto"/>
              <w:jc w:val="left"/>
              <w:rPr>
                <w:rFonts w:eastAsia="Times New Roman"/>
                <w:color w:val="000000"/>
                <w:sz w:val="20"/>
                <w:szCs w:val="20"/>
                <w:lang w:eastAsia="en-GB"/>
              </w:rPr>
            </w:pPr>
          </w:p>
          <w:p w14:paraId="42EBDF54"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Standard hospital care</w:t>
            </w:r>
          </w:p>
        </w:tc>
        <w:tc>
          <w:tcPr>
            <w:tcW w:w="1797" w:type="dxa"/>
            <w:shd w:val="clear" w:color="auto" w:fill="auto"/>
            <w:vAlign w:val="center"/>
            <w:hideMark/>
          </w:tcPr>
          <w:p w14:paraId="6DE36843" w14:textId="77777777" w:rsidR="00D71FA9" w:rsidRPr="00B0226D" w:rsidRDefault="00D71FA9" w:rsidP="00D47BC2">
            <w:pPr>
              <w:spacing w:after="0" w:line="240" w:lineRule="auto"/>
              <w:jc w:val="left"/>
              <w:rPr>
                <w:rFonts w:eastAsia="Times New Roman"/>
                <w:color w:val="000000"/>
                <w:sz w:val="20"/>
                <w:szCs w:val="20"/>
                <w:lang w:eastAsia="en-GB"/>
              </w:rPr>
            </w:pPr>
            <w:r w:rsidRPr="00B0226D">
              <w:rPr>
                <w:rFonts w:eastAsia="Times New Roman"/>
                <w:color w:val="000000"/>
                <w:sz w:val="20"/>
                <w:szCs w:val="20"/>
                <w:lang w:eastAsia="en-GB"/>
              </w:rPr>
              <w:t>&gt;20 weeks gestation, neonatal or infant</w:t>
            </w:r>
          </w:p>
          <w:p w14:paraId="4823CEDF" w14:textId="77777777" w:rsidR="00D71FA9" w:rsidRPr="00B0226D" w:rsidRDefault="00D71FA9" w:rsidP="00D47BC2">
            <w:pPr>
              <w:spacing w:after="0" w:line="240" w:lineRule="auto"/>
              <w:jc w:val="left"/>
              <w:rPr>
                <w:rFonts w:eastAsia="Times New Roman"/>
                <w:color w:val="000000"/>
                <w:sz w:val="20"/>
                <w:szCs w:val="20"/>
                <w:lang w:eastAsia="en-GB"/>
              </w:rPr>
            </w:pPr>
          </w:p>
          <w:p w14:paraId="20C416A8" w14:textId="77777777" w:rsidR="00D71FA9" w:rsidRPr="00BA4064" w:rsidRDefault="00D71FA9" w:rsidP="00D47BC2">
            <w:pPr>
              <w:spacing w:after="0" w:line="240" w:lineRule="auto"/>
              <w:jc w:val="left"/>
              <w:rPr>
                <w:rFonts w:eastAsia="Times New Roman"/>
                <w:color w:val="000000"/>
                <w:sz w:val="20"/>
                <w:szCs w:val="20"/>
                <w:lang w:eastAsia="en-GB"/>
              </w:rPr>
            </w:pPr>
            <w:r w:rsidRPr="00B0226D">
              <w:rPr>
                <w:rFonts w:eastAsia="Times New Roman"/>
                <w:color w:val="000000"/>
                <w:sz w:val="20"/>
                <w:szCs w:val="20"/>
                <w:lang w:eastAsia="en-GB"/>
              </w:rPr>
              <w:t>Stillbirth,</w:t>
            </w:r>
            <w:r w:rsidRPr="00BA4064">
              <w:rPr>
                <w:rFonts w:eastAsia="Times New Roman"/>
                <w:color w:val="000000"/>
                <w:sz w:val="20"/>
                <w:szCs w:val="20"/>
                <w:lang w:eastAsia="en-GB"/>
              </w:rPr>
              <w:t xml:space="preserve"> cause of neonatal death not specified, SID</w:t>
            </w:r>
          </w:p>
          <w:p w14:paraId="1DA5F61D" w14:textId="77777777" w:rsidR="00D71FA9" w:rsidRPr="00BA4064" w:rsidRDefault="00D71FA9" w:rsidP="00D47BC2">
            <w:pPr>
              <w:spacing w:after="0" w:line="240" w:lineRule="auto"/>
              <w:jc w:val="left"/>
              <w:rPr>
                <w:rFonts w:eastAsia="Times New Roman"/>
                <w:color w:val="000000"/>
                <w:sz w:val="20"/>
                <w:szCs w:val="20"/>
                <w:lang w:eastAsia="en-GB"/>
              </w:rPr>
            </w:pPr>
          </w:p>
          <w:p w14:paraId="02DF6A2A"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4-6 weeks after child's death</w:t>
            </w:r>
          </w:p>
        </w:tc>
        <w:tc>
          <w:tcPr>
            <w:tcW w:w="1897" w:type="dxa"/>
            <w:shd w:val="clear" w:color="auto" w:fill="auto"/>
            <w:vAlign w:val="center"/>
            <w:hideMark/>
          </w:tcPr>
          <w:p w14:paraId="4FF88681" w14:textId="77777777" w:rsidR="00D71FA9" w:rsidRPr="00BA4064" w:rsidRDefault="00D71FA9" w:rsidP="00D47BC2">
            <w:pPr>
              <w:spacing w:after="0" w:line="240" w:lineRule="auto"/>
              <w:jc w:val="left"/>
              <w:rPr>
                <w:rFonts w:eastAsia="Times New Roman"/>
                <w:color w:val="000000"/>
                <w:sz w:val="20"/>
                <w:szCs w:val="20"/>
                <w:lang w:eastAsia="en-GB"/>
              </w:rPr>
            </w:pPr>
            <w:r w:rsidRPr="00333690">
              <w:rPr>
                <w:rFonts w:eastAsia="Times New Roman"/>
                <w:bCs/>
                <w:color w:val="000000"/>
                <w:sz w:val="20"/>
                <w:szCs w:val="20"/>
                <w:lang w:eastAsia="en-GB"/>
              </w:rPr>
              <w:t>Baseline:</w:t>
            </w:r>
            <w:r w:rsidRPr="00BA4064">
              <w:rPr>
                <w:rFonts w:eastAsia="Times New Roman"/>
                <w:color w:val="000000"/>
                <w:sz w:val="20"/>
                <w:szCs w:val="20"/>
                <w:lang w:eastAsia="en-GB"/>
              </w:rPr>
              <w:t xml:space="preserve"> 172 </w:t>
            </w:r>
            <w:r>
              <w:rPr>
                <w:rFonts w:eastAsia="Times New Roman"/>
                <w:color w:val="000000"/>
                <w:sz w:val="20"/>
                <w:szCs w:val="20"/>
                <w:lang w:eastAsia="en-GB"/>
              </w:rPr>
              <w:t>parents</w:t>
            </w:r>
          </w:p>
          <w:p w14:paraId="0C4CD404" w14:textId="77777777" w:rsidR="00D71FA9" w:rsidRPr="00BA4064" w:rsidRDefault="00D71FA9" w:rsidP="00D47BC2">
            <w:pPr>
              <w:spacing w:after="0" w:line="240" w:lineRule="auto"/>
              <w:jc w:val="left"/>
              <w:rPr>
                <w:rFonts w:eastAsia="Times New Roman"/>
                <w:color w:val="000000"/>
                <w:sz w:val="20"/>
                <w:szCs w:val="20"/>
                <w:lang w:eastAsia="en-GB"/>
              </w:rPr>
            </w:pPr>
          </w:p>
          <w:p w14:paraId="7A6E5D10" w14:textId="77777777" w:rsidR="00D71FA9" w:rsidRPr="00BA4064" w:rsidRDefault="00D71FA9" w:rsidP="00D47BC2">
            <w:pPr>
              <w:spacing w:after="0" w:line="240" w:lineRule="auto"/>
              <w:jc w:val="left"/>
              <w:rPr>
                <w:rFonts w:eastAsia="Times New Roman"/>
                <w:color w:val="000000"/>
                <w:sz w:val="20"/>
                <w:szCs w:val="20"/>
                <w:lang w:eastAsia="en-GB"/>
              </w:rPr>
            </w:pPr>
            <w:r w:rsidRPr="00333690">
              <w:rPr>
                <w:rFonts w:eastAsia="Times New Roman"/>
                <w:bCs/>
                <w:color w:val="000000"/>
                <w:sz w:val="20"/>
                <w:szCs w:val="20"/>
                <w:lang w:eastAsia="en-GB"/>
              </w:rPr>
              <w:t>Final follow-up:</w:t>
            </w:r>
            <w:r w:rsidRPr="00BA4064">
              <w:rPr>
                <w:rFonts w:eastAsia="Times New Roman"/>
                <w:color w:val="000000"/>
                <w:sz w:val="20"/>
                <w:szCs w:val="20"/>
                <w:lang w:eastAsia="en-GB"/>
              </w:rPr>
              <w:t xml:space="preserve"> 144 </w:t>
            </w:r>
            <w:r>
              <w:rPr>
                <w:rFonts w:eastAsia="Times New Roman"/>
                <w:color w:val="000000"/>
                <w:sz w:val="20"/>
                <w:szCs w:val="20"/>
                <w:lang w:eastAsia="en-GB"/>
              </w:rPr>
              <w:t xml:space="preserve">(65 fathers: 79 mothers) (84 intervention: 60 control) </w:t>
            </w:r>
            <w:r w:rsidRPr="00BA4064">
              <w:rPr>
                <w:rFonts w:eastAsia="Times New Roman"/>
                <w:color w:val="000000"/>
                <w:sz w:val="20"/>
                <w:szCs w:val="20"/>
                <w:lang w:eastAsia="en-GB"/>
              </w:rPr>
              <w:t>completed all three interviews</w:t>
            </w:r>
          </w:p>
        </w:tc>
        <w:tc>
          <w:tcPr>
            <w:tcW w:w="2352" w:type="dxa"/>
            <w:shd w:val="clear" w:color="auto" w:fill="auto"/>
            <w:vAlign w:val="center"/>
            <w:hideMark/>
          </w:tcPr>
          <w:p w14:paraId="76F5372E" w14:textId="77777777" w:rsidR="00D71FA9" w:rsidRPr="00BA4064"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Anxiety, depression, p</w:t>
            </w:r>
            <w:r w:rsidRPr="00BA4064">
              <w:rPr>
                <w:rFonts w:eastAsia="Times New Roman"/>
                <w:color w:val="000000"/>
                <w:sz w:val="20"/>
                <w:szCs w:val="20"/>
                <w:lang w:eastAsia="en-GB"/>
              </w:rPr>
              <w:t>hysical symptom</w:t>
            </w:r>
            <w:r>
              <w:rPr>
                <w:rFonts w:eastAsia="Times New Roman"/>
                <w:color w:val="000000"/>
                <w:sz w:val="20"/>
                <w:szCs w:val="20"/>
                <w:lang w:eastAsia="en-GB"/>
              </w:rPr>
              <w:t>s</w:t>
            </w:r>
            <w:r w:rsidRPr="00BA4064">
              <w:rPr>
                <w:rFonts w:eastAsia="Times New Roman"/>
                <w:color w:val="000000"/>
                <w:sz w:val="20"/>
                <w:szCs w:val="20"/>
                <w:lang w:eastAsia="en-GB"/>
              </w:rPr>
              <w:t xml:space="preserve">, </w:t>
            </w:r>
            <w:r>
              <w:rPr>
                <w:rFonts w:eastAsia="Times New Roman"/>
                <w:color w:val="000000"/>
                <w:sz w:val="20"/>
                <w:szCs w:val="20"/>
                <w:lang w:eastAsia="en-GB"/>
              </w:rPr>
              <w:t>c</w:t>
            </w:r>
            <w:r w:rsidRPr="00BA4064">
              <w:rPr>
                <w:rFonts w:eastAsia="Times New Roman"/>
                <w:color w:val="000000"/>
                <w:sz w:val="20"/>
                <w:szCs w:val="20"/>
                <w:lang w:eastAsia="en-GB"/>
              </w:rPr>
              <w:t xml:space="preserve">oping responses, and relationship quality </w:t>
            </w:r>
          </w:p>
          <w:p w14:paraId="3852D007" w14:textId="77777777" w:rsidR="00D71FA9" w:rsidRPr="00BA4064" w:rsidRDefault="00D71FA9" w:rsidP="00D47BC2">
            <w:pPr>
              <w:spacing w:after="0" w:line="240" w:lineRule="auto"/>
              <w:jc w:val="left"/>
              <w:rPr>
                <w:rFonts w:eastAsia="Times New Roman"/>
                <w:color w:val="000000"/>
                <w:sz w:val="20"/>
                <w:szCs w:val="20"/>
                <w:lang w:eastAsia="en-GB"/>
              </w:rPr>
            </w:pPr>
          </w:p>
          <w:p w14:paraId="5C03812C" w14:textId="77777777" w:rsidR="00D71FA9" w:rsidRPr="00BA4064" w:rsidRDefault="00D71FA9" w:rsidP="00D47BC2">
            <w:pPr>
              <w:spacing w:after="0" w:line="240" w:lineRule="auto"/>
              <w:jc w:val="left"/>
              <w:rPr>
                <w:rFonts w:eastAsia="Times New Roman"/>
                <w:color w:val="000000"/>
                <w:sz w:val="20"/>
                <w:szCs w:val="20"/>
                <w:lang w:eastAsia="en-GB"/>
              </w:rPr>
            </w:pPr>
            <w:r w:rsidRPr="00BA4064">
              <w:rPr>
                <w:rFonts w:eastAsia="Times New Roman"/>
                <w:color w:val="000000"/>
                <w:sz w:val="20"/>
                <w:szCs w:val="20"/>
                <w:lang w:eastAsia="en-GB"/>
              </w:rPr>
              <w:t>Subscale of the Delusions–Symptoms–States Inventory</w:t>
            </w:r>
            <w:r>
              <w:rPr>
                <w:rFonts w:eastAsia="Times New Roman"/>
                <w:color w:val="000000"/>
                <w:sz w:val="20"/>
                <w:szCs w:val="20"/>
                <w:lang w:eastAsia="en-GB"/>
              </w:rPr>
              <w:t>;</w:t>
            </w:r>
            <w:r w:rsidRPr="00BA4064">
              <w:rPr>
                <w:rFonts w:eastAsia="Times New Roman"/>
                <w:color w:val="000000"/>
                <w:sz w:val="20"/>
                <w:szCs w:val="20"/>
                <w:lang w:eastAsia="en-GB"/>
              </w:rPr>
              <w:t xml:space="preserve"> a scale</w:t>
            </w:r>
            <w:r>
              <w:rPr>
                <w:rFonts w:eastAsia="Times New Roman"/>
                <w:color w:val="000000"/>
                <w:sz w:val="20"/>
                <w:szCs w:val="20"/>
                <w:lang w:eastAsia="en-GB"/>
              </w:rPr>
              <w:t xml:space="preserve"> and a subscale</w:t>
            </w:r>
            <w:r w:rsidRPr="00BA4064">
              <w:rPr>
                <w:rFonts w:eastAsia="Times New Roman"/>
                <w:color w:val="000000"/>
                <w:sz w:val="20"/>
                <w:szCs w:val="20"/>
                <w:lang w:eastAsia="en-GB"/>
              </w:rPr>
              <w:t xml:space="preserve"> from the Health and Daily Living Form Manual</w:t>
            </w:r>
            <w:r>
              <w:rPr>
                <w:rFonts w:eastAsia="Times New Roman"/>
                <w:color w:val="000000"/>
                <w:sz w:val="20"/>
                <w:szCs w:val="20"/>
                <w:lang w:eastAsia="en-GB"/>
              </w:rPr>
              <w:t>;</w:t>
            </w:r>
            <w:r w:rsidRPr="00BA4064">
              <w:rPr>
                <w:rFonts w:eastAsia="Times New Roman"/>
                <w:color w:val="000000"/>
                <w:sz w:val="20"/>
                <w:szCs w:val="20"/>
                <w:lang w:eastAsia="en-GB"/>
              </w:rPr>
              <w:t xml:space="preserve"> </w:t>
            </w:r>
            <w:r>
              <w:rPr>
                <w:rFonts w:eastAsia="Times New Roman"/>
                <w:color w:val="000000"/>
                <w:sz w:val="20"/>
                <w:szCs w:val="20"/>
                <w:lang w:eastAsia="en-GB"/>
              </w:rPr>
              <w:t>t</w:t>
            </w:r>
            <w:r w:rsidRPr="00BA4064">
              <w:rPr>
                <w:rFonts w:eastAsia="Times New Roman"/>
                <w:color w:val="000000"/>
                <w:sz w:val="20"/>
                <w:szCs w:val="20"/>
                <w:lang w:eastAsia="en-GB"/>
              </w:rPr>
              <w:t>he Dyadic Adjustment Scale</w:t>
            </w:r>
          </w:p>
        </w:tc>
        <w:tc>
          <w:tcPr>
            <w:tcW w:w="1422" w:type="dxa"/>
            <w:vAlign w:val="center"/>
          </w:tcPr>
          <w:p w14:paraId="0D7F4CA7"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Semi-structured interviews</w:t>
            </w:r>
          </w:p>
          <w:p w14:paraId="67AC6A13" w14:textId="77777777" w:rsidR="00D71FA9" w:rsidRPr="00BA4064" w:rsidRDefault="00D71FA9" w:rsidP="00D47BC2">
            <w:pPr>
              <w:spacing w:after="0" w:line="240" w:lineRule="auto"/>
              <w:jc w:val="left"/>
              <w:rPr>
                <w:rFonts w:eastAsia="Times New Roman"/>
                <w:color w:val="000000"/>
                <w:sz w:val="20"/>
                <w:szCs w:val="20"/>
                <w:lang w:eastAsia="en-GB"/>
              </w:rPr>
            </w:pPr>
          </w:p>
          <w:p w14:paraId="5C6E38B6" w14:textId="77777777" w:rsidR="00D71FA9" w:rsidRPr="00FB7AF5" w:rsidRDefault="00D71FA9" w:rsidP="00D47BC2">
            <w:pPr>
              <w:spacing w:line="240" w:lineRule="auto"/>
              <w:jc w:val="left"/>
              <w:rPr>
                <w:rFonts w:eastAsia="Times New Roman"/>
                <w:color w:val="000000"/>
                <w:sz w:val="20"/>
                <w:szCs w:val="20"/>
                <w:lang w:eastAsia="en-GB"/>
              </w:rPr>
            </w:pPr>
            <w:r w:rsidRPr="00BA4064">
              <w:rPr>
                <w:rFonts w:eastAsia="Times New Roman"/>
                <w:color w:val="000000"/>
                <w:sz w:val="20"/>
                <w:szCs w:val="20"/>
                <w:lang w:eastAsia="en-GB"/>
              </w:rPr>
              <w:t>4-6 weeks, 6 months and 15 months post-loss</w:t>
            </w:r>
          </w:p>
        </w:tc>
        <w:tc>
          <w:tcPr>
            <w:tcW w:w="1320" w:type="dxa"/>
            <w:vAlign w:val="center"/>
          </w:tcPr>
          <w:p w14:paraId="0B8287D8" w14:textId="77777777" w:rsidR="00D71FA9" w:rsidRPr="00FB7AF5" w:rsidRDefault="00D71FA9" w:rsidP="00D47BC2">
            <w:pPr>
              <w:spacing w:line="240" w:lineRule="auto"/>
              <w:jc w:val="left"/>
              <w:rPr>
                <w:rFonts w:eastAsia="Times New Roman"/>
                <w:color w:val="000000"/>
                <w:sz w:val="20"/>
                <w:szCs w:val="20"/>
                <w:lang w:eastAsia="en-GB"/>
              </w:rPr>
            </w:pPr>
            <w:r w:rsidRPr="00FB7AF5">
              <w:rPr>
                <w:rFonts w:eastAsia="Times New Roman"/>
                <w:color w:val="000000"/>
                <w:sz w:val="20"/>
                <w:szCs w:val="20"/>
                <w:lang w:eastAsia="en-GB"/>
              </w:rPr>
              <w:t>Both mothers and fathers in the intervention group showed significant improvement compared to the control group in mental distress, depr</w:t>
            </w:r>
            <w:r>
              <w:rPr>
                <w:rFonts w:eastAsia="Times New Roman"/>
                <w:color w:val="000000"/>
                <w:sz w:val="20"/>
                <w:szCs w:val="20"/>
                <w:lang w:eastAsia="en-GB"/>
              </w:rPr>
              <w:t>ession and relationship quality</w:t>
            </w:r>
          </w:p>
        </w:tc>
      </w:tr>
      <w:tr w:rsidR="00D71FA9" w:rsidRPr="0057449A" w14:paraId="2D759821" w14:textId="77777777" w:rsidTr="00D47BC2">
        <w:trPr>
          <w:trHeight w:val="1888"/>
          <w:jc w:val="center"/>
        </w:trPr>
        <w:tc>
          <w:tcPr>
            <w:tcW w:w="1179" w:type="dxa"/>
            <w:shd w:val="clear" w:color="auto" w:fill="auto"/>
            <w:vAlign w:val="center"/>
          </w:tcPr>
          <w:p w14:paraId="4CEF4E0F"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lastRenderedPageBreak/>
              <w:t>Raitio et al. 2015</w:t>
            </w:r>
          </w:p>
          <w:p w14:paraId="13926660" w14:textId="77777777" w:rsidR="00D71FA9" w:rsidRDefault="00D71FA9" w:rsidP="00D47BC2">
            <w:pPr>
              <w:spacing w:after="0" w:line="240" w:lineRule="auto"/>
              <w:jc w:val="left"/>
              <w:rPr>
                <w:rFonts w:eastAsia="Times New Roman"/>
                <w:color w:val="000000"/>
                <w:sz w:val="20"/>
                <w:szCs w:val="20"/>
                <w:lang w:eastAsia="en-GB"/>
              </w:rPr>
            </w:pPr>
          </w:p>
          <w:p w14:paraId="726E2AF1"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Finland</w:t>
            </w:r>
          </w:p>
        </w:tc>
        <w:tc>
          <w:tcPr>
            <w:tcW w:w="1732" w:type="dxa"/>
            <w:shd w:val="clear" w:color="auto" w:fill="auto"/>
            <w:vAlign w:val="center"/>
          </w:tcPr>
          <w:p w14:paraId="077256FE" w14:textId="77777777" w:rsidR="00D71FA9" w:rsidRPr="0057449A" w:rsidRDefault="00D71FA9" w:rsidP="00D47BC2">
            <w:pPr>
              <w:spacing w:after="0" w:line="240" w:lineRule="auto"/>
              <w:jc w:val="left"/>
              <w:rPr>
                <w:rFonts w:eastAsia="Times New Roman"/>
                <w:color w:val="000000"/>
                <w:sz w:val="20"/>
                <w:szCs w:val="20"/>
                <w:lang w:eastAsia="en-GB"/>
              </w:rPr>
            </w:pPr>
            <w:r w:rsidRPr="004D49D9">
              <w:rPr>
                <w:rFonts w:eastAsia="Times New Roman"/>
                <w:color w:val="000000"/>
                <w:sz w:val="20"/>
                <w:szCs w:val="20"/>
                <w:lang w:eastAsia="en-GB"/>
              </w:rPr>
              <w:t xml:space="preserve">To produce information about </w:t>
            </w:r>
            <w:r>
              <w:rPr>
                <w:rFonts w:eastAsia="Times New Roman"/>
                <w:color w:val="000000"/>
                <w:sz w:val="20"/>
                <w:szCs w:val="20"/>
                <w:lang w:eastAsia="en-GB"/>
              </w:rPr>
              <w:t xml:space="preserve">a </w:t>
            </w:r>
            <w:r w:rsidRPr="004D49D9">
              <w:rPr>
                <w:rFonts w:eastAsia="Times New Roman"/>
                <w:color w:val="000000"/>
                <w:sz w:val="20"/>
                <w:szCs w:val="20"/>
                <w:lang w:eastAsia="en-GB"/>
              </w:rPr>
              <w:t>parental grief intervention and its impacts on maternal grief.</w:t>
            </w:r>
          </w:p>
        </w:tc>
        <w:tc>
          <w:tcPr>
            <w:tcW w:w="1479" w:type="dxa"/>
            <w:vAlign w:val="center"/>
          </w:tcPr>
          <w:p w14:paraId="487FF011"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Randomised controlled trial</w:t>
            </w:r>
          </w:p>
          <w:p w14:paraId="6F2992F1" w14:textId="77777777" w:rsidR="00D71FA9" w:rsidRPr="0057449A" w:rsidRDefault="00D71FA9" w:rsidP="00D47BC2">
            <w:pPr>
              <w:spacing w:after="0" w:line="240" w:lineRule="auto"/>
              <w:jc w:val="left"/>
              <w:rPr>
                <w:rFonts w:eastAsia="Times New Roman"/>
                <w:color w:val="000000"/>
                <w:sz w:val="20"/>
                <w:szCs w:val="20"/>
                <w:lang w:eastAsia="en-GB"/>
              </w:rPr>
            </w:pPr>
          </w:p>
          <w:p w14:paraId="28F70E6E"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All university hospitals in Finland (n=5)</w:t>
            </w:r>
          </w:p>
        </w:tc>
        <w:tc>
          <w:tcPr>
            <w:tcW w:w="2835" w:type="dxa"/>
            <w:shd w:val="clear" w:color="auto" w:fill="auto"/>
            <w:vAlign w:val="center"/>
          </w:tcPr>
          <w:p w14:paraId="28F15493"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Three</w:t>
            </w:r>
            <w:r>
              <w:rPr>
                <w:rFonts w:eastAsia="Times New Roman"/>
                <w:color w:val="000000"/>
                <w:sz w:val="20"/>
                <w:szCs w:val="20"/>
                <w:lang w:eastAsia="en-GB"/>
              </w:rPr>
              <w:t>-</w:t>
            </w:r>
            <w:r w:rsidRPr="0057449A">
              <w:rPr>
                <w:rFonts w:eastAsia="Times New Roman"/>
                <w:color w:val="000000"/>
                <w:sz w:val="20"/>
                <w:szCs w:val="20"/>
                <w:lang w:eastAsia="en-GB"/>
              </w:rPr>
              <w:t>part behavioural support package</w:t>
            </w:r>
            <w:r>
              <w:rPr>
                <w:rFonts w:eastAsia="Times New Roman"/>
                <w:color w:val="000000"/>
                <w:sz w:val="20"/>
                <w:szCs w:val="20"/>
                <w:lang w:eastAsia="en-GB"/>
              </w:rPr>
              <w:t xml:space="preserve"> </w:t>
            </w:r>
            <w:r w:rsidRPr="00E868FC">
              <w:rPr>
                <w:rFonts w:eastAsia="Times New Roman"/>
                <w:color w:val="000000"/>
                <w:sz w:val="20"/>
                <w:szCs w:val="20"/>
                <w:lang w:eastAsia="en-GB"/>
              </w:rPr>
              <w:t>for bereaved fathers. 1. A tailored support package; 2. Peer contact; 3. Health care personnel’s contact.</w:t>
            </w:r>
          </w:p>
          <w:p w14:paraId="4D46513C" w14:textId="77777777" w:rsidR="00D71FA9" w:rsidRPr="0057449A" w:rsidRDefault="00D71FA9" w:rsidP="00D47BC2">
            <w:pPr>
              <w:spacing w:after="0" w:line="240" w:lineRule="auto"/>
              <w:jc w:val="left"/>
              <w:rPr>
                <w:rFonts w:eastAsia="Times New Roman"/>
                <w:color w:val="000000"/>
                <w:sz w:val="20"/>
                <w:szCs w:val="20"/>
                <w:lang w:eastAsia="en-GB"/>
              </w:rPr>
            </w:pPr>
          </w:p>
          <w:p w14:paraId="1DA74FBA"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v</w:t>
            </w:r>
            <w:r w:rsidRPr="0057449A">
              <w:rPr>
                <w:rFonts w:eastAsia="Times New Roman"/>
                <w:color w:val="000000"/>
                <w:sz w:val="20"/>
                <w:szCs w:val="20"/>
                <w:lang w:eastAsia="en-GB"/>
              </w:rPr>
              <w:t>s</w:t>
            </w:r>
          </w:p>
          <w:p w14:paraId="36AA5FBF" w14:textId="77777777" w:rsidR="00D71FA9" w:rsidRPr="0057449A" w:rsidRDefault="00D71FA9" w:rsidP="00D47BC2">
            <w:pPr>
              <w:spacing w:after="0" w:line="240" w:lineRule="auto"/>
              <w:jc w:val="left"/>
              <w:rPr>
                <w:rFonts w:eastAsia="Times New Roman"/>
                <w:color w:val="000000"/>
                <w:sz w:val="20"/>
                <w:szCs w:val="20"/>
                <w:lang w:eastAsia="en-GB"/>
              </w:rPr>
            </w:pPr>
          </w:p>
          <w:p w14:paraId="4127FFAC"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Standard hospital care</w:t>
            </w:r>
          </w:p>
        </w:tc>
        <w:tc>
          <w:tcPr>
            <w:tcW w:w="1797" w:type="dxa"/>
            <w:shd w:val="clear" w:color="auto" w:fill="auto"/>
            <w:vAlign w:val="center"/>
          </w:tcPr>
          <w:p w14:paraId="368848CB" w14:textId="77777777" w:rsidR="00D71FA9"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22 weeks gestation - 3 years</w:t>
            </w:r>
          </w:p>
          <w:p w14:paraId="255D6F63" w14:textId="77777777" w:rsidR="00D71FA9" w:rsidRDefault="00D71FA9" w:rsidP="00D47BC2">
            <w:pPr>
              <w:spacing w:after="0" w:line="240" w:lineRule="auto"/>
              <w:jc w:val="left"/>
              <w:rPr>
                <w:rFonts w:eastAsia="Times New Roman"/>
                <w:color w:val="000000"/>
                <w:sz w:val="20"/>
                <w:szCs w:val="20"/>
                <w:lang w:eastAsia="en-GB"/>
              </w:rPr>
            </w:pPr>
          </w:p>
          <w:p w14:paraId="0C86E210" w14:textId="77777777" w:rsidR="00D71FA9" w:rsidRPr="0057449A"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Causes of death not reported</w:t>
            </w:r>
          </w:p>
          <w:p w14:paraId="2D9B4306" w14:textId="77777777" w:rsidR="00D71FA9" w:rsidRPr="0057449A" w:rsidRDefault="00D71FA9" w:rsidP="00D47BC2">
            <w:pPr>
              <w:spacing w:after="0" w:line="240" w:lineRule="auto"/>
              <w:jc w:val="left"/>
              <w:rPr>
                <w:rFonts w:eastAsia="Times New Roman"/>
                <w:color w:val="000000"/>
                <w:sz w:val="20"/>
                <w:szCs w:val="20"/>
                <w:lang w:eastAsia="en-GB"/>
              </w:rPr>
            </w:pPr>
          </w:p>
        </w:tc>
        <w:tc>
          <w:tcPr>
            <w:tcW w:w="1897" w:type="dxa"/>
            <w:shd w:val="clear" w:color="auto" w:fill="auto"/>
            <w:vAlign w:val="center"/>
          </w:tcPr>
          <w:p w14:paraId="38671466"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Number of mothers invited to participate not reported.</w:t>
            </w:r>
          </w:p>
          <w:p w14:paraId="65865103" w14:textId="77777777" w:rsidR="00D71FA9" w:rsidRDefault="00D71FA9" w:rsidP="00D47BC2">
            <w:pPr>
              <w:spacing w:after="0" w:line="240" w:lineRule="auto"/>
              <w:jc w:val="left"/>
              <w:rPr>
                <w:rFonts w:eastAsia="Times New Roman"/>
                <w:bCs/>
                <w:color w:val="000000"/>
                <w:sz w:val="20"/>
                <w:szCs w:val="20"/>
                <w:lang w:eastAsia="en-GB"/>
              </w:rPr>
            </w:pPr>
          </w:p>
          <w:p w14:paraId="6CDED6A0" w14:textId="77777777" w:rsidR="00D71FA9" w:rsidRDefault="00D71FA9" w:rsidP="00D47BC2">
            <w:pPr>
              <w:spacing w:after="0" w:line="240" w:lineRule="auto"/>
              <w:jc w:val="left"/>
              <w:rPr>
                <w:rFonts w:eastAsia="Times New Roman"/>
                <w:bCs/>
                <w:color w:val="000000"/>
                <w:sz w:val="20"/>
                <w:szCs w:val="20"/>
                <w:lang w:eastAsia="en-GB"/>
              </w:rPr>
            </w:pPr>
            <w:r>
              <w:rPr>
                <w:rFonts w:eastAsia="Times New Roman"/>
                <w:bCs/>
                <w:color w:val="000000"/>
                <w:sz w:val="20"/>
                <w:szCs w:val="20"/>
                <w:lang w:eastAsia="en-GB"/>
              </w:rPr>
              <w:t xml:space="preserve">Data collection: 139 mothers were </w:t>
            </w:r>
            <w:r>
              <w:rPr>
                <w:rFonts w:eastAsia="Times New Roman"/>
                <w:color w:val="000000"/>
                <w:sz w:val="20"/>
                <w:szCs w:val="20"/>
                <w:lang w:eastAsia="en-GB"/>
              </w:rPr>
              <w:t xml:space="preserve">randomised by Hospital attended </w:t>
            </w:r>
            <w:r>
              <w:rPr>
                <w:rFonts w:eastAsia="Times New Roman"/>
                <w:bCs/>
                <w:color w:val="000000"/>
                <w:sz w:val="20"/>
                <w:szCs w:val="20"/>
                <w:lang w:eastAsia="en-GB"/>
              </w:rPr>
              <w:t>(86 intervention: 53 control)</w:t>
            </w:r>
          </w:p>
        </w:tc>
        <w:tc>
          <w:tcPr>
            <w:tcW w:w="2352" w:type="dxa"/>
            <w:shd w:val="clear" w:color="auto" w:fill="auto"/>
            <w:vAlign w:val="center"/>
          </w:tcPr>
          <w:p w14:paraId="3BDC9F9A" w14:textId="77777777" w:rsidR="00D71FA9" w:rsidRPr="0057449A"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Grief measured using: the Hogan Grief Reactions Checklist</w:t>
            </w:r>
          </w:p>
        </w:tc>
        <w:tc>
          <w:tcPr>
            <w:tcW w:w="1422" w:type="dxa"/>
            <w:vAlign w:val="center"/>
          </w:tcPr>
          <w:p w14:paraId="19E3AAF1"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Postal questionnaire</w:t>
            </w:r>
          </w:p>
          <w:p w14:paraId="4E21AAC7" w14:textId="77777777" w:rsidR="00D71FA9" w:rsidRDefault="00D71FA9" w:rsidP="00D47BC2">
            <w:pPr>
              <w:spacing w:after="0" w:line="240" w:lineRule="auto"/>
              <w:jc w:val="left"/>
              <w:rPr>
                <w:rFonts w:eastAsia="Times New Roman"/>
                <w:color w:val="000000"/>
                <w:sz w:val="20"/>
                <w:szCs w:val="20"/>
                <w:lang w:eastAsia="en-GB"/>
              </w:rPr>
            </w:pPr>
          </w:p>
          <w:p w14:paraId="7CA17C37" w14:textId="77777777" w:rsidR="00D71FA9" w:rsidRDefault="00D71FA9" w:rsidP="00D47BC2">
            <w:pPr>
              <w:spacing w:after="0" w:line="240" w:lineRule="auto"/>
              <w:jc w:val="left"/>
              <w:rPr>
                <w:rFonts w:eastAsia="Times New Roman"/>
                <w:color w:val="000000"/>
                <w:sz w:val="20"/>
                <w:szCs w:val="20"/>
                <w:lang w:eastAsia="en-GB"/>
              </w:rPr>
            </w:pPr>
          </w:p>
          <w:p w14:paraId="5A2747B5" w14:textId="77777777" w:rsidR="00D71FA9" w:rsidRDefault="00D71FA9" w:rsidP="00D47BC2">
            <w:pPr>
              <w:spacing w:after="0" w:line="240" w:lineRule="auto"/>
              <w:jc w:val="left"/>
              <w:rPr>
                <w:rFonts w:eastAsia="Times New Roman"/>
                <w:color w:val="000000"/>
                <w:sz w:val="20"/>
                <w:szCs w:val="20"/>
                <w:lang w:eastAsia="en-GB"/>
              </w:rPr>
            </w:pPr>
            <w:r w:rsidRPr="0057449A">
              <w:rPr>
                <w:rFonts w:eastAsia="Times New Roman"/>
                <w:color w:val="000000"/>
                <w:sz w:val="20"/>
                <w:szCs w:val="20"/>
                <w:lang w:eastAsia="en-GB"/>
              </w:rPr>
              <w:t>6 months after the child's death</w:t>
            </w:r>
          </w:p>
        </w:tc>
        <w:tc>
          <w:tcPr>
            <w:tcW w:w="1320" w:type="dxa"/>
            <w:vAlign w:val="center"/>
          </w:tcPr>
          <w:p w14:paraId="2FF6E32A" w14:textId="77777777" w:rsidR="00D71FA9" w:rsidRPr="0057449A" w:rsidRDefault="00D71FA9" w:rsidP="00D47BC2">
            <w:pPr>
              <w:spacing w:after="0" w:line="240" w:lineRule="auto"/>
              <w:jc w:val="left"/>
              <w:rPr>
                <w:rFonts w:eastAsia="Times New Roman"/>
                <w:color w:val="000000"/>
                <w:sz w:val="20"/>
                <w:szCs w:val="20"/>
                <w:lang w:eastAsia="en-GB"/>
              </w:rPr>
            </w:pPr>
            <w:r w:rsidRPr="00304991">
              <w:rPr>
                <w:rFonts w:eastAsia="Times New Roman"/>
                <w:color w:val="000000"/>
                <w:sz w:val="20"/>
                <w:szCs w:val="20"/>
                <w:lang w:eastAsia="en-GB"/>
              </w:rPr>
              <w:t>No statistically significant</w:t>
            </w:r>
            <w:r>
              <w:rPr>
                <w:rFonts w:eastAsia="Times New Roman"/>
                <w:color w:val="000000"/>
                <w:sz w:val="20"/>
                <w:szCs w:val="20"/>
                <w:lang w:eastAsia="en-GB"/>
              </w:rPr>
              <w:t xml:space="preserve"> differences between groups found</w:t>
            </w:r>
          </w:p>
        </w:tc>
      </w:tr>
      <w:tr w:rsidR="00D71FA9" w:rsidRPr="00B252C2" w14:paraId="0D2E5B31" w14:textId="77777777" w:rsidTr="00D47BC2">
        <w:trPr>
          <w:trHeight w:val="3170"/>
          <w:jc w:val="center"/>
        </w:trPr>
        <w:tc>
          <w:tcPr>
            <w:tcW w:w="1179" w:type="dxa"/>
            <w:shd w:val="clear" w:color="auto" w:fill="auto"/>
            <w:vAlign w:val="center"/>
            <w:hideMark/>
          </w:tcPr>
          <w:p w14:paraId="1359E39C" w14:textId="77777777" w:rsidR="00D71FA9" w:rsidRPr="000176E7"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Rosenbaum et al. 2015</w:t>
            </w:r>
          </w:p>
          <w:p w14:paraId="7A7DA54B" w14:textId="77777777" w:rsidR="00D71FA9" w:rsidRPr="000176E7" w:rsidRDefault="00D71FA9" w:rsidP="00D47BC2">
            <w:pPr>
              <w:spacing w:after="0" w:line="240" w:lineRule="auto"/>
              <w:jc w:val="left"/>
              <w:rPr>
                <w:rFonts w:eastAsia="Times New Roman"/>
                <w:color w:val="000000"/>
                <w:sz w:val="20"/>
                <w:szCs w:val="20"/>
                <w:lang w:eastAsia="en-GB"/>
              </w:rPr>
            </w:pPr>
          </w:p>
          <w:p w14:paraId="413B3558" w14:textId="77777777" w:rsidR="00D71FA9" w:rsidRPr="000176E7"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USA</w:t>
            </w:r>
          </w:p>
        </w:tc>
        <w:tc>
          <w:tcPr>
            <w:tcW w:w="1732" w:type="dxa"/>
            <w:shd w:val="clear" w:color="auto" w:fill="auto"/>
            <w:vAlign w:val="center"/>
            <w:hideMark/>
          </w:tcPr>
          <w:p w14:paraId="177A37A1" w14:textId="77777777" w:rsidR="00D71FA9" w:rsidRPr="000176E7"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To test the effect of a neonatal bereavement support DVD on parental grief</w:t>
            </w:r>
          </w:p>
        </w:tc>
        <w:tc>
          <w:tcPr>
            <w:tcW w:w="1479" w:type="dxa"/>
            <w:vAlign w:val="center"/>
          </w:tcPr>
          <w:p w14:paraId="46B4D9FA" w14:textId="77777777" w:rsidR="00D71FA9"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Randomised Controlled Trial</w:t>
            </w:r>
          </w:p>
          <w:p w14:paraId="231B3865" w14:textId="77777777" w:rsidR="00D71FA9" w:rsidRDefault="00D71FA9" w:rsidP="00D47BC2">
            <w:pPr>
              <w:spacing w:after="0" w:line="240" w:lineRule="auto"/>
              <w:jc w:val="left"/>
              <w:rPr>
                <w:rFonts w:eastAsia="Times New Roman"/>
                <w:color w:val="000000"/>
                <w:sz w:val="20"/>
                <w:szCs w:val="20"/>
                <w:lang w:eastAsia="en-GB"/>
              </w:rPr>
            </w:pPr>
          </w:p>
          <w:p w14:paraId="664F35BC" w14:textId="77777777" w:rsidR="00D71FA9" w:rsidRPr="000176E7"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Single neonatal intensive care unit (NICU)</w:t>
            </w:r>
          </w:p>
        </w:tc>
        <w:tc>
          <w:tcPr>
            <w:tcW w:w="2835" w:type="dxa"/>
            <w:shd w:val="clear" w:color="auto" w:fill="auto"/>
            <w:vAlign w:val="center"/>
            <w:hideMark/>
          </w:tcPr>
          <w:p w14:paraId="07CD4C3C" w14:textId="77777777" w:rsidR="00D71FA9" w:rsidRPr="000176E7"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 xml:space="preserve">Standard bereavement care </w:t>
            </w:r>
            <w:r>
              <w:rPr>
                <w:rFonts w:eastAsia="Times New Roman"/>
                <w:color w:val="000000"/>
                <w:sz w:val="20"/>
                <w:szCs w:val="20"/>
                <w:lang w:eastAsia="en-GB"/>
              </w:rPr>
              <w:t xml:space="preserve">and a </w:t>
            </w:r>
            <w:r w:rsidRPr="000176E7">
              <w:rPr>
                <w:rFonts w:eastAsia="Times New Roman"/>
                <w:color w:val="000000"/>
                <w:sz w:val="20"/>
                <w:szCs w:val="20"/>
                <w:lang w:eastAsia="en-GB"/>
              </w:rPr>
              <w:t>90-minute DVD (Grieving in the NICU: Mending Broken Hearts When a Baby Dies)</w:t>
            </w:r>
          </w:p>
          <w:p w14:paraId="69F25297" w14:textId="77777777" w:rsidR="00D71FA9" w:rsidRPr="000176E7" w:rsidRDefault="00D71FA9" w:rsidP="00D47BC2">
            <w:pPr>
              <w:spacing w:after="0" w:line="240" w:lineRule="auto"/>
              <w:jc w:val="left"/>
              <w:rPr>
                <w:rFonts w:eastAsia="Times New Roman"/>
                <w:color w:val="000000"/>
                <w:sz w:val="20"/>
                <w:szCs w:val="20"/>
                <w:lang w:eastAsia="en-GB"/>
              </w:rPr>
            </w:pPr>
          </w:p>
          <w:p w14:paraId="10575EEC" w14:textId="77777777" w:rsidR="00D71FA9" w:rsidRPr="000176E7" w:rsidRDefault="00D71FA9" w:rsidP="00D47BC2">
            <w:pPr>
              <w:spacing w:after="0" w:line="240" w:lineRule="auto"/>
              <w:jc w:val="left"/>
              <w:rPr>
                <w:rFonts w:eastAsia="Times New Roman"/>
                <w:color w:val="000000"/>
                <w:sz w:val="20"/>
                <w:szCs w:val="20"/>
                <w:lang w:eastAsia="en-GB"/>
              </w:rPr>
            </w:pPr>
            <w:r w:rsidRPr="000176E7">
              <w:rPr>
                <w:rFonts w:eastAsia="Times New Roman"/>
                <w:color w:val="000000"/>
                <w:sz w:val="20"/>
                <w:szCs w:val="20"/>
                <w:lang w:eastAsia="en-GB"/>
              </w:rPr>
              <w:t>vs</w:t>
            </w:r>
          </w:p>
          <w:p w14:paraId="02E14513" w14:textId="77777777" w:rsidR="00D71FA9" w:rsidRPr="000176E7" w:rsidRDefault="00D71FA9" w:rsidP="00D47BC2">
            <w:pPr>
              <w:spacing w:after="0" w:line="240" w:lineRule="auto"/>
              <w:jc w:val="left"/>
              <w:rPr>
                <w:rFonts w:eastAsia="Times New Roman"/>
                <w:color w:val="000000"/>
                <w:sz w:val="20"/>
                <w:szCs w:val="20"/>
                <w:lang w:eastAsia="en-GB"/>
              </w:rPr>
            </w:pPr>
          </w:p>
          <w:p w14:paraId="1723AC5E" w14:textId="77777777" w:rsidR="00D71FA9" w:rsidRPr="00B252C2" w:rsidRDefault="00D71FA9" w:rsidP="00D47BC2">
            <w:pPr>
              <w:spacing w:after="0" w:line="240" w:lineRule="auto"/>
              <w:jc w:val="left"/>
              <w:rPr>
                <w:rFonts w:ascii="Times New Roman" w:eastAsia="Times New Roman" w:hAnsi="Times New Roman" w:cs="Times New Roman"/>
                <w:color w:val="000000"/>
                <w:sz w:val="20"/>
                <w:szCs w:val="20"/>
                <w:lang w:eastAsia="en-GB"/>
              </w:rPr>
            </w:pPr>
            <w:r w:rsidRPr="000176E7">
              <w:rPr>
                <w:rFonts w:eastAsia="Times New Roman"/>
                <w:color w:val="000000"/>
                <w:sz w:val="20"/>
                <w:szCs w:val="20"/>
                <w:lang w:eastAsia="en-GB"/>
              </w:rPr>
              <w:t>Standard bereavement care</w:t>
            </w:r>
          </w:p>
        </w:tc>
        <w:tc>
          <w:tcPr>
            <w:tcW w:w="1797" w:type="dxa"/>
            <w:shd w:val="clear" w:color="auto" w:fill="auto"/>
            <w:vAlign w:val="center"/>
            <w:hideMark/>
          </w:tcPr>
          <w:p w14:paraId="4E984A0C" w14:textId="77777777" w:rsidR="00D71FA9" w:rsidRPr="003B2FDC" w:rsidRDefault="00D71FA9" w:rsidP="00D47BC2">
            <w:pPr>
              <w:spacing w:after="0" w:line="240" w:lineRule="auto"/>
              <w:jc w:val="left"/>
              <w:rPr>
                <w:rFonts w:eastAsia="Times New Roman"/>
                <w:color w:val="000000"/>
                <w:sz w:val="20"/>
                <w:szCs w:val="20"/>
                <w:lang w:eastAsia="en-GB"/>
              </w:rPr>
            </w:pPr>
            <w:r w:rsidRPr="003B2FDC">
              <w:rPr>
                <w:rFonts w:eastAsia="Times New Roman"/>
                <w:color w:val="000000"/>
                <w:sz w:val="20"/>
                <w:szCs w:val="20"/>
                <w:lang w:eastAsia="en-GB"/>
              </w:rPr>
              <w:t>Average 23.8 days old</w:t>
            </w:r>
          </w:p>
          <w:p w14:paraId="435D8C2B" w14:textId="77777777" w:rsidR="00D71FA9" w:rsidRPr="003B2FDC" w:rsidRDefault="00D71FA9" w:rsidP="00D47BC2">
            <w:pPr>
              <w:spacing w:after="0" w:line="240" w:lineRule="auto"/>
              <w:jc w:val="left"/>
              <w:rPr>
                <w:rFonts w:eastAsia="Times New Roman"/>
                <w:color w:val="000000"/>
                <w:sz w:val="20"/>
                <w:szCs w:val="20"/>
                <w:lang w:eastAsia="en-GB"/>
              </w:rPr>
            </w:pPr>
          </w:p>
          <w:p w14:paraId="76D73758" w14:textId="77777777" w:rsidR="00D71FA9" w:rsidRPr="00B252C2" w:rsidRDefault="00D71FA9" w:rsidP="00D47BC2">
            <w:pPr>
              <w:spacing w:after="0" w:line="240" w:lineRule="auto"/>
              <w:jc w:val="left"/>
              <w:rPr>
                <w:rFonts w:ascii="Times New Roman" w:eastAsia="Times New Roman" w:hAnsi="Times New Roman" w:cs="Times New Roman"/>
                <w:color w:val="000000"/>
                <w:sz w:val="20"/>
                <w:szCs w:val="20"/>
                <w:lang w:eastAsia="en-GB"/>
              </w:rPr>
            </w:pPr>
            <w:r w:rsidRPr="003B2FDC">
              <w:rPr>
                <w:rFonts w:eastAsia="Times New Roman"/>
                <w:color w:val="000000"/>
                <w:sz w:val="20"/>
                <w:szCs w:val="20"/>
                <w:lang w:eastAsia="en-GB"/>
              </w:rPr>
              <w:t>Died in NICU, cause of death not reported</w:t>
            </w:r>
            <w:r w:rsidRPr="00B252C2">
              <w:rPr>
                <w:rFonts w:ascii="Times New Roman" w:eastAsia="Times New Roman" w:hAnsi="Times New Roman" w:cs="Times New Roman"/>
                <w:color w:val="000000"/>
                <w:sz w:val="20"/>
                <w:szCs w:val="20"/>
                <w:lang w:eastAsia="en-GB"/>
              </w:rPr>
              <w:t xml:space="preserve"> </w:t>
            </w:r>
          </w:p>
        </w:tc>
        <w:tc>
          <w:tcPr>
            <w:tcW w:w="1897" w:type="dxa"/>
            <w:shd w:val="clear" w:color="auto" w:fill="auto"/>
            <w:vAlign w:val="center"/>
            <w:hideMark/>
          </w:tcPr>
          <w:p w14:paraId="3973101F" w14:textId="77777777" w:rsidR="00D71FA9" w:rsidRPr="008C5288" w:rsidRDefault="00D71FA9" w:rsidP="00D47BC2">
            <w:pPr>
              <w:spacing w:after="0" w:line="240" w:lineRule="auto"/>
              <w:jc w:val="left"/>
              <w:rPr>
                <w:rFonts w:eastAsia="Times New Roman"/>
                <w:bCs/>
                <w:color w:val="000000"/>
                <w:sz w:val="20"/>
                <w:szCs w:val="20"/>
                <w:lang w:eastAsia="en-GB"/>
              </w:rPr>
            </w:pPr>
            <w:r w:rsidRPr="008C5288">
              <w:rPr>
                <w:rFonts w:eastAsia="Times New Roman"/>
                <w:bCs/>
                <w:color w:val="000000"/>
                <w:sz w:val="20"/>
                <w:szCs w:val="20"/>
                <w:lang w:eastAsia="en-GB"/>
              </w:rPr>
              <w:t>Randomisation:160 families (85 control: 75 intervention)</w:t>
            </w:r>
          </w:p>
          <w:p w14:paraId="0E3E577F" w14:textId="77777777" w:rsidR="00D71FA9" w:rsidRPr="008C5288" w:rsidRDefault="00D71FA9" w:rsidP="00D47BC2">
            <w:pPr>
              <w:spacing w:after="0" w:line="240" w:lineRule="auto"/>
              <w:jc w:val="left"/>
              <w:rPr>
                <w:rFonts w:eastAsia="Times New Roman"/>
                <w:bCs/>
                <w:color w:val="000000"/>
                <w:sz w:val="20"/>
                <w:szCs w:val="20"/>
                <w:lang w:eastAsia="en-GB"/>
              </w:rPr>
            </w:pPr>
            <w:r w:rsidRPr="008C5288">
              <w:rPr>
                <w:rFonts w:eastAsia="Times New Roman"/>
                <w:bCs/>
                <w:color w:val="000000"/>
                <w:sz w:val="20"/>
                <w:szCs w:val="20"/>
                <w:lang w:eastAsia="en-GB"/>
              </w:rPr>
              <w:t xml:space="preserve">3 months contact: 132 parents consented: 99 completed the interview </w:t>
            </w:r>
          </w:p>
          <w:p w14:paraId="08AF5BA3" w14:textId="77777777" w:rsidR="00D71FA9" w:rsidRPr="008C5288" w:rsidRDefault="00D71FA9" w:rsidP="00D47BC2">
            <w:pPr>
              <w:spacing w:after="0" w:line="240" w:lineRule="auto"/>
              <w:jc w:val="left"/>
              <w:rPr>
                <w:rFonts w:eastAsia="Times New Roman"/>
                <w:color w:val="000000"/>
                <w:sz w:val="20"/>
                <w:szCs w:val="20"/>
                <w:lang w:eastAsia="en-GB"/>
              </w:rPr>
            </w:pPr>
            <w:r w:rsidRPr="008C5288">
              <w:rPr>
                <w:rFonts w:eastAsia="Times New Roman"/>
                <w:bCs/>
                <w:color w:val="000000"/>
                <w:sz w:val="20"/>
                <w:szCs w:val="20"/>
                <w:lang w:eastAsia="en-GB"/>
              </w:rPr>
              <w:t>12-month follow-up: 82 (74 completed both interviews, but data analysed for all respondents)</w:t>
            </w:r>
            <w:r w:rsidRPr="008C5288">
              <w:rPr>
                <w:rFonts w:eastAsia="Times New Roman"/>
                <w:color w:val="000000"/>
                <w:sz w:val="20"/>
                <w:szCs w:val="20"/>
                <w:lang w:eastAsia="en-GB"/>
              </w:rPr>
              <w:t xml:space="preserve"> </w:t>
            </w:r>
          </w:p>
        </w:tc>
        <w:tc>
          <w:tcPr>
            <w:tcW w:w="2352" w:type="dxa"/>
            <w:shd w:val="clear" w:color="auto" w:fill="auto"/>
            <w:vAlign w:val="center"/>
            <w:hideMark/>
          </w:tcPr>
          <w:p w14:paraId="4A5B2E0B" w14:textId="77777777" w:rsidR="00D71FA9" w:rsidRPr="006F18E0" w:rsidRDefault="00D71FA9" w:rsidP="00D47BC2">
            <w:pPr>
              <w:spacing w:after="0" w:line="240" w:lineRule="auto"/>
              <w:jc w:val="left"/>
              <w:rPr>
                <w:rFonts w:eastAsia="Times New Roman"/>
                <w:color w:val="000000"/>
                <w:sz w:val="20"/>
                <w:szCs w:val="20"/>
                <w:lang w:eastAsia="en-GB"/>
              </w:rPr>
            </w:pPr>
            <w:r w:rsidRPr="006F18E0">
              <w:rPr>
                <w:rFonts w:eastAsia="Times New Roman"/>
                <w:color w:val="000000"/>
                <w:sz w:val="20"/>
                <w:szCs w:val="20"/>
                <w:lang w:eastAsia="en-GB"/>
              </w:rPr>
              <w:t xml:space="preserve">Parental grief; depression; strength of parents’ religious views; social support </w:t>
            </w:r>
          </w:p>
          <w:p w14:paraId="27022DD2" w14:textId="77777777" w:rsidR="00D71FA9" w:rsidRPr="006F18E0" w:rsidRDefault="00D71FA9" w:rsidP="00D47BC2">
            <w:pPr>
              <w:spacing w:after="0" w:line="240" w:lineRule="auto"/>
              <w:jc w:val="left"/>
              <w:rPr>
                <w:rFonts w:eastAsia="Times New Roman"/>
                <w:color w:val="000000"/>
                <w:sz w:val="20"/>
                <w:szCs w:val="20"/>
                <w:lang w:eastAsia="en-GB"/>
              </w:rPr>
            </w:pPr>
          </w:p>
          <w:p w14:paraId="19A49241" w14:textId="77777777" w:rsidR="00D71FA9" w:rsidRPr="000176E7" w:rsidRDefault="00D71FA9" w:rsidP="00D47BC2">
            <w:pPr>
              <w:spacing w:after="0" w:line="240" w:lineRule="auto"/>
              <w:jc w:val="left"/>
              <w:rPr>
                <w:rFonts w:eastAsia="Times New Roman"/>
                <w:color w:val="000000"/>
                <w:sz w:val="20"/>
                <w:szCs w:val="20"/>
                <w:lang w:eastAsia="en-GB"/>
              </w:rPr>
            </w:pPr>
            <w:r w:rsidRPr="006F18E0">
              <w:rPr>
                <w:rFonts w:eastAsia="Times New Roman"/>
                <w:color w:val="000000"/>
                <w:sz w:val="20"/>
                <w:szCs w:val="20"/>
                <w:lang w:eastAsia="en-GB"/>
              </w:rPr>
              <w:t>Perinatal Grief Scale; Centre for Epidemiologic Studies-Depression questionnaire; the Royal Free Interview for Spiritual and Religious Beliefs; Social Provisions Scale</w:t>
            </w:r>
          </w:p>
        </w:tc>
        <w:tc>
          <w:tcPr>
            <w:tcW w:w="1422" w:type="dxa"/>
            <w:vAlign w:val="center"/>
          </w:tcPr>
          <w:p w14:paraId="598B8D98"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Telephone interviews</w:t>
            </w:r>
          </w:p>
          <w:p w14:paraId="59C3F315" w14:textId="77777777" w:rsidR="00D71FA9" w:rsidRDefault="00D71FA9" w:rsidP="00D47BC2">
            <w:pPr>
              <w:spacing w:after="0" w:line="240" w:lineRule="auto"/>
              <w:jc w:val="left"/>
              <w:rPr>
                <w:rFonts w:eastAsia="Times New Roman"/>
                <w:color w:val="000000"/>
                <w:sz w:val="20"/>
                <w:szCs w:val="20"/>
                <w:lang w:eastAsia="en-GB"/>
              </w:rPr>
            </w:pPr>
          </w:p>
          <w:p w14:paraId="4D5157ED" w14:textId="77777777" w:rsidR="00D71FA9" w:rsidRDefault="00D71FA9" w:rsidP="00D47BC2">
            <w:pPr>
              <w:spacing w:after="0" w:line="240" w:lineRule="auto"/>
              <w:jc w:val="left"/>
              <w:rPr>
                <w:rFonts w:eastAsia="Times New Roman"/>
                <w:color w:val="000000"/>
                <w:sz w:val="20"/>
                <w:szCs w:val="20"/>
                <w:lang w:eastAsia="en-GB"/>
              </w:rPr>
            </w:pPr>
          </w:p>
          <w:p w14:paraId="44A6FD22" w14:textId="77777777" w:rsidR="00D71FA9" w:rsidRPr="000F5180" w:rsidRDefault="00D71FA9" w:rsidP="00D47BC2">
            <w:pPr>
              <w:spacing w:after="0" w:line="240" w:lineRule="auto"/>
              <w:jc w:val="left"/>
              <w:rPr>
                <w:rFonts w:eastAsia="Times New Roman"/>
                <w:color w:val="000000"/>
                <w:sz w:val="20"/>
                <w:szCs w:val="20"/>
                <w:lang w:eastAsia="en-GB"/>
              </w:rPr>
            </w:pPr>
            <w:r w:rsidRPr="006F18E0">
              <w:rPr>
                <w:rFonts w:eastAsia="Times New Roman"/>
                <w:color w:val="000000"/>
                <w:sz w:val="20"/>
                <w:szCs w:val="20"/>
                <w:lang w:eastAsia="en-GB"/>
              </w:rPr>
              <w:t>3 and 12 months after baby’s death</w:t>
            </w:r>
          </w:p>
        </w:tc>
        <w:tc>
          <w:tcPr>
            <w:tcW w:w="1320" w:type="dxa"/>
            <w:vAlign w:val="center"/>
          </w:tcPr>
          <w:p w14:paraId="5549D99E" w14:textId="77777777" w:rsidR="00D71FA9" w:rsidRPr="00B252C2" w:rsidRDefault="00D71FA9" w:rsidP="00D47BC2">
            <w:pPr>
              <w:spacing w:after="0" w:line="240" w:lineRule="auto"/>
              <w:jc w:val="left"/>
              <w:rPr>
                <w:rFonts w:ascii="Times New Roman" w:eastAsia="Times New Roman" w:hAnsi="Times New Roman" w:cs="Times New Roman"/>
                <w:color w:val="000000"/>
                <w:sz w:val="20"/>
                <w:szCs w:val="20"/>
                <w:lang w:eastAsia="en-GB"/>
              </w:rPr>
            </w:pPr>
            <w:r w:rsidRPr="000F5180">
              <w:rPr>
                <w:rFonts w:eastAsia="Times New Roman"/>
                <w:color w:val="000000"/>
                <w:sz w:val="20"/>
                <w:szCs w:val="20"/>
                <w:lang w:eastAsia="en-GB"/>
              </w:rPr>
              <w:t xml:space="preserve">No </w:t>
            </w:r>
            <w:r>
              <w:rPr>
                <w:rFonts w:eastAsia="Times New Roman"/>
                <w:color w:val="000000"/>
                <w:sz w:val="20"/>
                <w:szCs w:val="20"/>
                <w:lang w:eastAsia="en-GB"/>
              </w:rPr>
              <w:t>significant differences between groups found for grief or depression</w:t>
            </w:r>
          </w:p>
        </w:tc>
      </w:tr>
      <w:tr w:rsidR="00D71FA9" w:rsidRPr="00B252C2" w14:paraId="41D93C5C" w14:textId="77777777" w:rsidTr="00D47BC2">
        <w:trPr>
          <w:trHeight w:val="6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23A4" w14:textId="77777777" w:rsidR="00D71FA9" w:rsidRPr="00E307DA" w:rsidRDefault="00D71FA9" w:rsidP="00D47BC2">
            <w:pPr>
              <w:spacing w:after="0" w:line="240" w:lineRule="auto"/>
              <w:jc w:val="left"/>
              <w:rPr>
                <w:rFonts w:eastAsia="Times New Roman"/>
                <w:color w:val="000000"/>
                <w:sz w:val="20"/>
                <w:szCs w:val="20"/>
                <w:lang w:eastAsia="en-GB"/>
              </w:rPr>
            </w:pPr>
            <w:r w:rsidRPr="00E307DA">
              <w:rPr>
                <w:rFonts w:eastAsia="Times New Roman"/>
                <w:color w:val="000000"/>
                <w:sz w:val="20"/>
                <w:szCs w:val="20"/>
                <w:lang w:eastAsia="en-GB"/>
              </w:rPr>
              <w:t xml:space="preserve">Videka-Sherman &amp; Lieberman 1985 </w:t>
            </w:r>
          </w:p>
          <w:p w14:paraId="63FD374C" w14:textId="77777777" w:rsidR="00D71FA9" w:rsidRPr="00E307DA" w:rsidRDefault="00D71FA9" w:rsidP="00D47BC2">
            <w:pPr>
              <w:spacing w:after="0" w:line="240" w:lineRule="auto"/>
              <w:jc w:val="left"/>
              <w:rPr>
                <w:rFonts w:eastAsia="Times New Roman"/>
                <w:color w:val="000000"/>
                <w:sz w:val="20"/>
                <w:szCs w:val="20"/>
                <w:lang w:eastAsia="en-GB"/>
              </w:rPr>
            </w:pPr>
          </w:p>
          <w:p w14:paraId="043F4DF5" w14:textId="77777777" w:rsidR="00D71FA9" w:rsidRPr="00E307DA" w:rsidRDefault="00D71FA9" w:rsidP="00D47BC2">
            <w:pPr>
              <w:spacing w:after="0" w:line="240" w:lineRule="auto"/>
              <w:jc w:val="left"/>
              <w:rPr>
                <w:rFonts w:eastAsia="Times New Roman"/>
                <w:color w:val="000000"/>
                <w:sz w:val="20"/>
                <w:szCs w:val="20"/>
                <w:lang w:eastAsia="en-GB"/>
              </w:rPr>
            </w:pPr>
            <w:r w:rsidRPr="00E307DA">
              <w:rPr>
                <w:rFonts w:eastAsia="Times New Roman"/>
                <w:color w:val="000000"/>
                <w:sz w:val="20"/>
                <w:szCs w:val="20"/>
                <w:lang w:eastAsia="en-GB"/>
              </w:rPr>
              <w:t>USA</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B9E6056" w14:textId="77777777" w:rsidR="00D71FA9" w:rsidRPr="00E307DA" w:rsidRDefault="00D71FA9" w:rsidP="00D47BC2">
            <w:pPr>
              <w:spacing w:after="0" w:line="240" w:lineRule="auto"/>
              <w:jc w:val="left"/>
              <w:rPr>
                <w:rFonts w:eastAsia="Times New Roman"/>
                <w:color w:val="000000"/>
                <w:sz w:val="20"/>
                <w:szCs w:val="20"/>
                <w:lang w:eastAsia="en-GB"/>
              </w:rPr>
            </w:pPr>
            <w:r w:rsidRPr="00E307DA">
              <w:rPr>
                <w:rFonts w:eastAsia="Times New Roman"/>
                <w:color w:val="000000"/>
                <w:sz w:val="20"/>
                <w:szCs w:val="20"/>
                <w:lang w:eastAsia="en-GB"/>
              </w:rPr>
              <w:t>To examine psychosocial adjustment of parents and the effects of two forms of psychological help on parents</w:t>
            </w:r>
            <w:r>
              <w:rPr>
                <w:rFonts w:eastAsia="Times New Roman"/>
                <w:color w:val="000000"/>
                <w:sz w:val="20"/>
                <w:szCs w:val="20"/>
                <w:lang w:eastAsia="en-GB"/>
              </w:rPr>
              <w:t>’</w:t>
            </w:r>
            <w:r w:rsidRPr="00E307DA">
              <w:rPr>
                <w:rFonts w:eastAsia="Times New Roman"/>
                <w:color w:val="000000"/>
                <w:sz w:val="20"/>
                <w:szCs w:val="20"/>
                <w:lang w:eastAsia="en-GB"/>
              </w:rPr>
              <w:t xml:space="preserve"> mental health and social functioning </w:t>
            </w:r>
            <w:r w:rsidRPr="00E307DA">
              <w:rPr>
                <w:rFonts w:eastAsia="Times New Roman"/>
                <w:color w:val="000000"/>
                <w:sz w:val="20"/>
                <w:szCs w:val="20"/>
                <w:lang w:eastAsia="en-GB"/>
              </w:rPr>
              <w:lastRenderedPageBreak/>
              <w:t>following the death of a child</w:t>
            </w:r>
          </w:p>
        </w:tc>
        <w:tc>
          <w:tcPr>
            <w:tcW w:w="1479" w:type="dxa"/>
            <w:tcBorders>
              <w:top w:val="single" w:sz="4" w:space="0" w:color="auto"/>
              <w:left w:val="single" w:sz="4" w:space="0" w:color="auto"/>
              <w:bottom w:val="single" w:sz="4" w:space="0" w:color="auto"/>
              <w:right w:val="single" w:sz="4" w:space="0" w:color="auto"/>
            </w:tcBorders>
            <w:vAlign w:val="center"/>
          </w:tcPr>
          <w:p w14:paraId="55E27CC9" w14:textId="77777777" w:rsidR="00D71FA9" w:rsidRPr="00E307DA" w:rsidRDefault="00D71FA9" w:rsidP="00D47BC2">
            <w:pPr>
              <w:spacing w:after="0" w:line="240" w:lineRule="auto"/>
              <w:jc w:val="left"/>
              <w:rPr>
                <w:rFonts w:eastAsia="Times New Roman"/>
                <w:color w:val="000000"/>
                <w:sz w:val="20"/>
                <w:szCs w:val="20"/>
                <w:lang w:eastAsia="en-GB"/>
              </w:rPr>
            </w:pPr>
            <w:r w:rsidRPr="00E307DA">
              <w:rPr>
                <w:rFonts w:eastAsia="Times New Roman"/>
                <w:color w:val="000000"/>
                <w:sz w:val="20"/>
                <w:szCs w:val="20"/>
                <w:lang w:eastAsia="en-GB"/>
              </w:rPr>
              <w:lastRenderedPageBreak/>
              <w:t>Longitudinal cohort study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180A" w14:textId="77777777" w:rsidR="00D71FA9" w:rsidRPr="006A4265" w:rsidRDefault="00D71FA9" w:rsidP="00D47BC2">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Compassionate Friends (CF), a national self-help organisation for bereaved parents and psychotherapy</w:t>
            </w:r>
            <w:r>
              <w:rPr>
                <w:rFonts w:eastAsia="Times New Roman"/>
                <w:color w:val="000000"/>
                <w:sz w:val="20"/>
                <w:szCs w:val="20"/>
                <w:lang w:eastAsia="en-GB"/>
              </w:rPr>
              <w:t xml:space="preserve"> (no specific programme)</w:t>
            </w:r>
            <w:r w:rsidRPr="006A4265">
              <w:rPr>
                <w:rFonts w:eastAsia="Times New Roman"/>
                <w:color w:val="000000"/>
                <w:sz w:val="20"/>
                <w:szCs w:val="20"/>
                <w:lang w:eastAsia="en-GB"/>
              </w:rPr>
              <w:t xml:space="preserve">. CF offer monthly face-to-face meetings for bereaved parents. </w:t>
            </w:r>
          </w:p>
          <w:p w14:paraId="05D91C7D" w14:textId="77777777" w:rsidR="00D71FA9" w:rsidRPr="006A4265" w:rsidRDefault="00D71FA9" w:rsidP="00D47BC2">
            <w:pPr>
              <w:spacing w:after="0" w:line="240" w:lineRule="auto"/>
              <w:jc w:val="left"/>
              <w:rPr>
                <w:rFonts w:eastAsia="Times New Roman"/>
                <w:color w:val="000000"/>
                <w:sz w:val="20"/>
                <w:szCs w:val="20"/>
                <w:lang w:eastAsia="en-GB"/>
              </w:rPr>
            </w:pPr>
          </w:p>
          <w:p w14:paraId="7526ADC4" w14:textId="77777777" w:rsidR="00D71FA9" w:rsidRDefault="00D71FA9" w:rsidP="00D47BC2">
            <w:pPr>
              <w:autoSpaceDE w:val="0"/>
              <w:autoSpaceDN w:val="0"/>
              <w:adjustRightInd w:val="0"/>
              <w:spacing w:after="0" w:line="240" w:lineRule="auto"/>
              <w:jc w:val="left"/>
              <w:rPr>
                <w:rFonts w:eastAsia="Times New Roman"/>
                <w:color w:val="000000"/>
                <w:sz w:val="20"/>
                <w:szCs w:val="20"/>
                <w:lang w:eastAsia="en-GB"/>
              </w:rPr>
            </w:pPr>
            <w:r>
              <w:rPr>
                <w:rFonts w:eastAsia="Times New Roman"/>
                <w:color w:val="000000"/>
                <w:sz w:val="20"/>
                <w:szCs w:val="20"/>
                <w:lang w:eastAsia="en-GB"/>
              </w:rPr>
              <w:t>Vs</w:t>
            </w:r>
          </w:p>
          <w:p w14:paraId="67E5278B" w14:textId="77777777" w:rsidR="00D71FA9" w:rsidRDefault="00D71FA9" w:rsidP="00D47BC2">
            <w:pPr>
              <w:autoSpaceDE w:val="0"/>
              <w:autoSpaceDN w:val="0"/>
              <w:adjustRightInd w:val="0"/>
              <w:spacing w:after="0" w:line="240" w:lineRule="auto"/>
              <w:jc w:val="left"/>
              <w:rPr>
                <w:rFonts w:eastAsia="Times New Roman"/>
                <w:color w:val="000000"/>
                <w:sz w:val="20"/>
                <w:szCs w:val="20"/>
                <w:lang w:eastAsia="en-GB"/>
              </w:rPr>
            </w:pPr>
          </w:p>
          <w:p w14:paraId="20A1AD77" w14:textId="0E030870" w:rsidR="00D71FA9" w:rsidRPr="00B91B9E" w:rsidRDefault="00D71FA9" w:rsidP="00D47BC2">
            <w:pPr>
              <w:autoSpaceDE w:val="0"/>
              <w:autoSpaceDN w:val="0"/>
              <w:adjustRightInd w:val="0"/>
              <w:spacing w:after="0" w:line="240" w:lineRule="auto"/>
              <w:jc w:val="left"/>
              <w:rPr>
                <w:rFonts w:eastAsia="Times New Roman"/>
                <w:color w:val="000000"/>
                <w:sz w:val="20"/>
                <w:szCs w:val="20"/>
                <w:lang w:eastAsia="en-GB"/>
              </w:rPr>
            </w:pPr>
            <w:r>
              <w:rPr>
                <w:rFonts w:eastAsia="Times New Roman"/>
                <w:color w:val="000000"/>
                <w:sz w:val="20"/>
                <w:szCs w:val="20"/>
                <w:lang w:eastAsia="en-GB"/>
              </w:rPr>
              <w:lastRenderedPageBreak/>
              <w:t>Survey respondents who said they had not received the intervention</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6A8B" w14:textId="77777777" w:rsidR="00D71FA9" w:rsidRPr="00623CBA" w:rsidRDefault="00D71FA9" w:rsidP="00D47BC2">
            <w:pPr>
              <w:autoSpaceDE w:val="0"/>
              <w:autoSpaceDN w:val="0"/>
              <w:adjustRightInd w:val="0"/>
              <w:spacing w:after="0" w:line="240" w:lineRule="auto"/>
              <w:jc w:val="left"/>
              <w:rPr>
                <w:rFonts w:eastAsia="Times New Roman"/>
                <w:color w:val="000000"/>
                <w:sz w:val="20"/>
                <w:szCs w:val="20"/>
                <w:lang w:eastAsia="en-GB"/>
              </w:rPr>
            </w:pPr>
            <w:r w:rsidRPr="00623CBA">
              <w:rPr>
                <w:rFonts w:eastAsia="Times New Roman"/>
                <w:color w:val="000000"/>
                <w:sz w:val="20"/>
                <w:szCs w:val="20"/>
                <w:lang w:eastAsia="en-GB"/>
              </w:rPr>
              <w:lastRenderedPageBreak/>
              <w:t>Age of child at death not reported.</w:t>
            </w:r>
            <w:r>
              <w:rPr>
                <w:rFonts w:eastAsia="Times New Roman"/>
                <w:color w:val="000000"/>
                <w:sz w:val="20"/>
                <w:szCs w:val="20"/>
                <w:lang w:eastAsia="en-GB"/>
              </w:rPr>
              <w:t xml:space="preserve"> </w:t>
            </w:r>
          </w:p>
          <w:p w14:paraId="0D6C5F2B" w14:textId="77777777" w:rsidR="00D71FA9" w:rsidRPr="00623CBA" w:rsidRDefault="00D71FA9" w:rsidP="00D47BC2">
            <w:pPr>
              <w:autoSpaceDE w:val="0"/>
              <w:autoSpaceDN w:val="0"/>
              <w:adjustRightInd w:val="0"/>
              <w:spacing w:after="0" w:line="240" w:lineRule="auto"/>
              <w:jc w:val="left"/>
              <w:rPr>
                <w:rFonts w:eastAsia="Times New Roman"/>
                <w:color w:val="000000"/>
                <w:sz w:val="20"/>
                <w:szCs w:val="20"/>
                <w:lang w:eastAsia="en-GB"/>
              </w:rPr>
            </w:pPr>
          </w:p>
          <w:p w14:paraId="118BB417" w14:textId="77777777" w:rsidR="00D71FA9" w:rsidRPr="00B91B9E" w:rsidRDefault="00D71FA9" w:rsidP="00D47BC2">
            <w:pPr>
              <w:autoSpaceDE w:val="0"/>
              <w:autoSpaceDN w:val="0"/>
              <w:adjustRightInd w:val="0"/>
              <w:spacing w:after="0" w:line="240" w:lineRule="auto"/>
              <w:jc w:val="left"/>
              <w:rPr>
                <w:rFonts w:eastAsia="Times New Roman"/>
                <w:color w:val="000000"/>
                <w:sz w:val="20"/>
                <w:szCs w:val="20"/>
                <w:lang w:eastAsia="en-GB"/>
              </w:rPr>
            </w:pPr>
            <w:r w:rsidRPr="00B91B9E">
              <w:rPr>
                <w:rFonts w:eastAsia="Times New Roman"/>
                <w:color w:val="000000"/>
                <w:sz w:val="20"/>
                <w:szCs w:val="20"/>
                <w:lang w:eastAsia="en-GB"/>
              </w:rPr>
              <w:t>Death due to accidental</w:t>
            </w:r>
          </w:p>
          <w:p w14:paraId="37888410" w14:textId="77777777" w:rsidR="00D71FA9" w:rsidRPr="00B91B9E" w:rsidRDefault="00D71FA9" w:rsidP="00D47BC2">
            <w:pPr>
              <w:autoSpaceDE w:val="0"/>
              <w:autoSpaceDN w:val="0"/>
              <w:adjustRightInd w:val="0"/>
              <w:spacing w:after="0" w:line="240" w:lineRule="auto"/>
              <w:jc w:val="left"/>
              <w:rPr>
                <w:rFonts w:eastAsia="Times New Roman"/>
                <w:color w:val="000000"/>
                <w:sz w:val="20"/>
                <w:szCs w:val="20"/>
                <w:lang w:eastAsia="en-GB"/>
              </w:rPr>
            </w:pPr>
            <w:r>
              <w:rPr>
                <w:rFonts w:eastAsia="Times New Roman"/>
                <w:color w:val="000000"/>
                <w:sz w:val="20"/>
                <w:szCs w:val="20"/>
                <w:lang w:eastAsia="en-GB"/>
              </w:rPr>
              <w:t>c</w:t>
            </w:r>
            <w:r w:rsidRPr="00B91B9E">
              <w:rPr>
                <w:rFonts w:eastAsia="Times New Roman"/>
                <w:color w:val="000000"/>
                <w:sz w:val="20"/>
                <w:szCs w:val="20"/>
                <w:lang w:eastAsia="en-GB"/>
              </w:rPr>
              <w:t>auses</w:t>
            </w:r>
            <w:r>
              <w:rPr>
                <w:rFonts w:eastAsia="Times New Roman"/>
                <w:color w:val="000000"/>
                <w:sz w:val="20"/>
                <w:szCs w:val="20"/>
                <w:lang w:eastAsia="en-GB"/>
              </w:rPr>
              <w:t xml:space="preserve">, </w:t>
            </w:r>
            <w:r w:rsidRPr="00B91B9E">
              <w:rPr>
                <w:rFonts w:eastAsia="Times New Roman"/>
                <w:color w:val="000000"/>
                <w:sz w:val="20"/>
                <w:szCs w:val="20"/>
                <w:lang w:eastAsia="en-GB"/>
              </w:rPr>
              <w:t>sudden illness, illness of some duration, m</w:t>
            </w:r>
            <w:r>
              <w:rPr>
                <w:rFonts w:eastAsia="Times New Roman"/>
                <w:color w:val="000000"/>
                <w:sz w:val="20"/>
                <w:szCs w:val="20"/>
                <w:lang w:eastAsia="en-GB"/>
              </w:rPr>
              <w:t>urder, or suicide</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2C03" w14:textId="77777777" w:rsidR="00D71FA9" w:rsidRPr="00DB551B" w:rsidRDefault="00D71FA9" w:rsidP="00D47BC2">
            <w:pPr>
              <w:spacing w:after="240" w:line="240" w:lineRule="auto"/>
              <w:jc w:val="left"/>
              <w:rPr>
                <w:rFonts w:eastAsia="Times New Roman"/>
                <w:bCs/>
                <w:color w:val="000000"/>
                <w:sz w:val="20"/>
                <w:szCs w:val="20"/>
                <w:lang w:eastAsia="en-GB"/>
              </w:rPr>
            </w:pPr>
            <w:r>
              <w:rPr>
                <w:rFonts w:eastAsia="Times New Roman"/>
                <w:bCs/>
                <w:color w:val="000000"/>
                <w:sz w:val="20"/>
                <w:szCs w:val="20"/>
                <w:lang w:eastAsia="en-GB"/>
              </w:rPr>
              <w:t>Baseline: 2422 questionnaires sent to bereaved parents</w:t>
            </w:r>
            <w:r w:rsidRPr="00DB551B">
              <w:rPr>
                <w:rFonts w:eastAsia="Times New Roman"/>
                <w:bCs/>
                <w:color w:val="000000"/>
                <w:sz w:val="20"/>
                <w:szCs w:val="20"/>
                <w:lang w:eastAsia="en-GB"/>
              </w:rPr>
              <w:t>: 667 returned</w:t>
            </w:r>
            <w:r>
              <w:rPr>
                <w:rFonts w:eastAsia="Times New Roman"/>
                <w:bCs/>
                <w:color w:val="000000"/>
                <w:sz w:val="20"/>
                <w:szCs w:val="20"/>
                <w:lang w:eastAsia="en-GB"/>
              </w:rPr>
              <w:t xml:space="preserve"> (28%)</w:t>
            </w:r>
          </w:p>
          <w:p w14:paraId="11882C89" w14:textId="77777777" w:rsidR="00D71FA9" w:rsidRPr="001C5BE1" w:rsidRDefault="00D71FA9" w:rsidP="00D47BC2">
            <w:pPr>
              <w:spacing w:after="240" w:line="240" w:lineRule="auto"/>
              <w:jc w:val="left"/>
              <w:rPr>
                <w:rFonts w:ascii="Times New Roman" w:eastAsia="Times New Roman" w:hAnsi="Times New Roman" w:cs="Times New Roman"/>
                <w:b/>
                <w:bCs/>
                <w:color w:val="000000"/>
                <w:sz w:val="20"/>
                <w:szCs w:val="20"/>
                <w:lang w:eastAsia="en-GB"/>
              </w:rPr>
            </w:pPr>
            <w:r>
              <w:rPr>
                <w:rFonts w:eastAsia="Times New Roman"/>
                <w:bCs/>
                <w:color w:val="000000"/>
                <w:sz w:val="20"/>
                <w:szCs w:val="20"/>
                <w:lang w:eastAsia="en-GB"/>
              </w:rPr>
              <w:t xml:space="preserve">One year follow up: </w:t>
            </w:r>
            <w:r w:rsidRPr="00DB551B">
              <w:rPr>
                <w:rFonts w:eastAsia="Times New Roman"/>
                <w:bCs/>
                <w:color w:val="000000"/>
                <w:sz w:val="20"/>
                <w:szCs w:val="20"/>
                <w:lang w:eastAsia="en-GB"/>
              </w:rPr>
              <w:t>667</w:t>
            </w:r>
            <w:r>
              <w:rPr>
                <w:rFonts w:eastAsia="Times New Roman"/>
                <w:bCs/>
                <w:color w:val="000000"/>
                <w:sz w:val="20"/>
                <w:szCs w:val="20"/>
                <w:lang w:eastAsia="en-GB"/>
              </w:rPr>
              <w:t xml:space="preserve"> questionnaires sent</w:t>
            </w:r>
            <w:r w:rsidRPr="00DB551B">
              <w:rPr>
                <w:rFonts w:eastAsia="Times New Roman"/>
                <w:bCs/>
                <w:color w:val="000000"/>
                <w:sz w:val="20"/>
                <w:szCs w:val="20"/>
                <w:lang w:eastAsia="en-GB"/>
              </w:rPr>
              <w:t>: 391 returned</w:t>
            </w:r>
            <w:r>
              <w:rPr>
                <w:rFonts w:eastAsia="Times New Roman"/>
                <w:bCs/>
                <w:color w:val="000000"/>
                <w:sz w:val="20"/>
                <w:szCs w:val="20"/>
                <w:lang w:eastAsia="en-GB"/>
              </w:rPr>
              <w:t xml:space="preserve"> (59%)</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13526" w14:textId="77777777" w:rsidR="00D71FA9" w:rsidRPr="0030114B" w:rsidRDefault="00D71FA9" w:rsidP="00D47BC2">
            <w:pPr>
              <w:spacing w:after="0" w:line="240" w:lineRule="auto"/>
              <w:jc w:val="left"/>
              <w:rPr>
                <w:sz w:val="20"/>
                <w:szCs w:val="20"/>
              </w:rPr>
            </w:pPr>
            <w:r w:rsidRPr="0030114B">
              <w:rPr>
                <w:sz w:val="20"/>
                <w:szCs w:val="20"/>
              </w:rPr>
              <w:t>Mental Health: depression, anxiety, somatization, self-esteem, happiness with life, masterful orientation toward life's problems, use of psychotropic medication.</w:t>
            </w:r>
            <w:r>
              <w:rPr>
                <w:sz w:val="20"/>
                <w:szCs w:val="20"/>
              </w:rPr>
              <w:t xml:space="preserve"> </w:t>
            </w:r>
            <w:r w:rsidRPr="0030114B">
              <w:rPr>
                <w:sz w:val="20"/>
                <w:szCs w:val="20"/>
              </w:rPr>
              <w:t xml:space="preserve">Social functioning: self-assessment in the marital </w:t>
            </w:r>
            <w:r>
              <w:rPr>
                <w:sz w:val="20"/>
                <w:szCs w:val="20"/>
              </w:rPr>
              <w:t xml:space="preserve">role. </w:t>
            </w:r>
            <w:r w:rsidRPr="0030114B">
              <w:rPr>
                <w:sz w:val="20"/>
                <w:szCs w:val="20"/>
              </w:rPr>
              <w:t xml:space="preserve">Parental functioning: </w:t>
            </w:r>
            <w:r w:rsidRPr="0030114B">
              <w:rPr>
                <w:sz w:val="20"/>
                <w:szCs w:val="20"/>
              </w:rPr>
              <w:lastRenderedPageBreak/>
              <w:t>distress in the parental role, frequency of preoccupation with parental problems, attitudes.</w:t>
            </w:r>
            <w:r>
              <w:rPr>
                <w:sz w:val="20"/>
                <w:szCs w:val="20"/>
              </w:rPr>
              <w:t xml:space="preserve"> </w:t>
            </w:r>
            <w:r w:rsidRPr="0030114B">
              <w:rPr>
                <w:sz w:val="20"/>
                <w:szCs w:val="20"/>
              </w:rPr>
              <w:t>Attitudes</w:t>
            </w:r>
            <w:r>
              <w:rPr>
                <w:sz w:val="20"/>
                <w:szCs w:val="20"/>
              </w:rPr>
              <w:t>: de</w:t>
            </w:r>
            <w:r w:rsidRPr="0030114B">
              <w:rPr>
                <w:sz w:val="20"/>
                <w:szCs w:val="20"/>
              </w:rPr>
              <w:t>gree of anger</w:t>
            </w:r>
            <w:r>
              <w:rPr>
                <w:sz w:val="20"/>
                <w:szCs w:val="20"/>
              </w:rPr>
              <w:t xml:space="preserve">, </w:t>
            </w:r>
            <w:r w:rsidRPr="0030114B">
              <w:rPr>
                <w:sz w:val="20"/>
                <w:szCs w:val="20"/>
              </w:rPr>
              <w:t>optimism versus pessimism</w:t>
            </w:r>
          </w:p>
          <w:p w14:paraId="0500C12F" w14:textId="77777777" w:rsidR="00D71FA9" w:rsidRPr="0030114B" w:rsidRDefault="00D71FA9" w:rsidP="00D47BC2">
            <w:pPr>
              <w:spacing w:after="0" w:line="240" w:lineRule="auto"/>
              <w:jc w:val="left"/>
              <w:rPr>
                <w:rFonts w:eastAsia="Times New Roman"/>
                <w:color w:val="000000"/>
                <w:sz w:val="20"/>
                <w:szCs w:val="20"/>
                <w:lang w:eastAsia="en-GB"/>
              </w:rPr>
            </w:pPr>
          </w:p>
          <w:p w14:paraId="08FFDB67" w14:textId="77777777" w:rsidR="00D71FA9" w:rsidRPr="0030114B"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t>Measures used n</w:t>
            </w:r>
            <w:r w:rsidRPr="0030114B">
              <w:rPr>
                <w:rFonts w:eastAsia="Times New Roman"/>
                <w:color w:val="000000"/>
                <w:sz w:val="20"/>
                <w:szCs w:val="20"/>
                <w:lang w:eastAsia="en-GB"/>
              </w:rPr>
              <w:t>ot reported</w:t>
            </w:r>
            <w:r>
              <w:rPr>
                <w:rFonts w:eastAsia="Times New Roman"/>
                <w:color w:val="000000"/>
                <w:sz w:val="20"/>
                <w:szCs w:val="20"/>
                <w:lang w:eastAsia="en-GB"/>
              </w:rPr>
              <w:t xml:space="preserve"> but included validated and study specific measures</w:t>
            </w:r>
          </w:p>
        </w:tc>
        <w:tc>
          <w:tcPr>
            <w:tcW w:w="1422" w:type="dxa"/>
            <w:tcBorders>
              <w:top w:val="single" w:sz="4" w:space="0" w:color="auto"/>
              <w:left w:val="single" w:sz="4" w:space="0" w:color="auto"/>
              <w:bottom w:val="single" w:sz="4" w:space="0" w:color="auto"/>
              <w:right w:val="single" w:sz="4" w:space="0" w:color="auto"/>
            </w:tcBorders>
            <w:vAlign w:val="center"/>
          </w:tcPr>
          <w:p w14:paraId="5A90C227" w14:textId="77777777" w:rsidR="00D71FA9" w:rsidRDefault="00D71FA9" w:rsidP="00D47BC2">
            <w:pPr>
              <w:spacing w:after="0" w:line="240" w:lineRule="auto"/>
              <w:jc w:val="left"/>
              <w:rPr>
                <w:rFonts w:eastAsia="Times New Roman"/>
                <w:color w:val="000000"/>
                <w:sz w:val="20"/>
                <w:szCs w:val="20"/>
                <w:lang w:eastAsia="en-GB"/>
              </w:rPr>
            </w:pPr>
            <w:r>
              <w:rPr>
                <w:rFonts w:eastAsia="Times New Roman"/>
                <w:color w:val="000000"/>
                <w:sz w:val="20"/>
                <w:szCs w:val="20"/>
                <w:lang w:eastAsia="en-GB"/>
              </w:rPr>
              <w:lastRenderedPageBreak/>
              <w:t>Postal questionnaires and interviews with a sub-sample of parents</w:t>
            </w:r>
          </w:p>
          <w:p w14:paraId="7E7533CC" w14:textId="77777777" w:rsidR="00D71FA9" w:rsidRDefault="00D71FA9" w:rsidP="00D47BC2">
            <w:pPr>
              <w:spacing w:after="0" w:line="240" w:lineRule="auto"/>
              <w:jc w:val="left"/>
              <w:rPr>
                <w:rFonts w:eastAsia="Times New Roman"/>
                <w:color w:val="000000"/>
                <w:sz w:val="20"/>
                <w:szCs w:val="20"/>
                <w:lang w:eastAsia="en-GB"/>
              </w:rPr>
            </w:pPr>
          </w:p>
          <w:p w14:paraId="71510CF2" w14:textId="77777777" w:rsidR="00D71FA9" w:rsidRDefault="00D71FA9" w:rsidP="00D47BC2">
            <w:pPr>
              <w:spacing w:after="0" w:line="240" w:lineRule="auto"/>
              <w:jc w:val="left"/>
              <w:rPr>
                <w:rFonts w:eastAsia="Times New Roman"/>
                <w:color w:val="000000"/>
                <w:sz w:val="20"/>
                <w:szCs w:val="20"/>
                <w:lang w:eastAsia="en-GB"/>
              </w:rPr>
            </w:pPr>
          </w:p>
          <w:p w14:paraId="4D6A9939" w14:textId="77777777" w:rsidR="00D71FA9" w:rsidRPr="000F5180" w:rsidRDefault="00D71FA9" w:rsidP="00D47BC2">
            <w:pPr>
              <w:spacing w:after="0" w:line="240" w:lineRule="auto"/>
              <w:jc w:val="left"/>
              <w:rPr>
                <w:rFonts w:eastAsia="Times New Roman"/>
                <w:color w:val="000000"/>
                <w:sz w:val="20"/>
                <w:szCs w:val="20"/>
                <w:lang w:eastAsia="en-GB"/>
              </w:rPr>
            </w:pPr>
            <w:r w:rsidRPr="0030114B">
              <w:rPr>
                <w:rFonts w:eastAsia="Times New Roman"/>
                <w:color w:val="000000"/>
                <w:sz w:val="20"/>
                <w:szCs w:val="20"/>
                <w:lang w:eastAsia="en-GB"/>
              </w:rPr>
              <w:t>Baseline and 12 months</w:t>
            </w:r>
          </w:p>
        </w:tc>
        <w:tc>
          <w:tcPr>
            <w:tcW w:w="1320" w:type="dxa"/>
            <w:tcBorders>
              <w:top w:val="single" w:sz="4" w:space="0" w:color="auto"/>
              <w:left w:val="single" w:sz="4" w:space="0" w:color="auto"/>
              <w:bottom w:val="single" w:sz="4" w:space="0" w:color="auto"/>
              <w:right w:val="single" w:sz="4" w:space="0" w:color="auto"/>
            </w:tcBorders>
            <w:vAlign w:val="center"/>
          </w:tcPr>
          <w:p w14:paraId="0D84FC8C" w14:textId="77777777" w:rsidR="00D71FA9" w:rsidRPr="00B252C2" w:rsidRDefault="00D71FA9" w:rsidP="00D47BC2">
            <w:pPr>
              <w:spacing w:after="0" w:line="240" w:lineRule="auto"/>
              <w:jc w:val="left"/>
              <w:rPr>
                <w:rFonts w:ascii="Times New Roman" w:eastAsia="Times New Roman" w:hAnsi="Times New Roman" w:cs="Times New Roman"/>
                <w:color w:val="000000"/>
                <w:sz w:val="20"/>
                <w:szCs w:val="20"/>
                <w:lang w:eastAsia="en-GB"/>
              </w:rPr>
            </w:pPr>
            <w:r w:rsidRPr="000F5180">
              <w:rPr>
                <w:rFonts w:eastAsia="Times New Roman"/>
                <w:color w:val="000000"/>
                <w:sz w:val="20"/>
                <w:szCs w:val="20"/>
                <w:lang w:eastAsia="en-GB"/>
              </w:rPr>
              <w:t xml:space="preserve">No </w:t>
            </w:r>
            <w:r>
              <w:rPr>
                <w:rFonts w:eastAsia="Times New Roman"/>
                <w:color w:val="000000"/>
                <w:sz w:val="20"/>
                <w:szCs w:val="20"/>
                <w:lang w:eastAsia="en-GB"/>
              </w:rPr>
              <w:t>treatment effect found for any outcome measured</w:t>
            </w:r>
          </w:p>
        </w:tc>
      </w:tr>
    </w:tbl>
    <w:p w14:paraId="45ED636C" w14:textId="77777777" w:rsidR="00D71FA9" w:rsidRDefault="00D71FA9" w:rsidP="00D71FA9">
      <w:pPr>
        <w:tabs>
          <w:tab w:val="left" w:pos="2038"/>
        </w:tabs>
        <w:rPr>
          <w:b/>
          <w:color w:val="000000" w:themeColor="text1"/>
          <w:sz w:val="20"/>
        </w:rPr>
      </w:pPr>
    </w:p>
    <w:p w14:paraId="12DCD404" w14:textId="77777777" w:rsidR="000679F6" w:rsidRDefault="000679F6" w:rsidP="000679F6">
      <w:pPr>
        <w:tabs>
          <w:tab w:val="left" w:pos="2038"/>
        </w:tabs>
        <w:rPr>
          <w:b/>
          <w:color w:val="000000" w:themeColor="text1"/>
          <w:sz w:val="20"/>
        </w:rPr>
      </w:pPr>
    </w:p>
    <w:p w14:paraId="3CBE5773" w14:textId="77777777" w:rsidR="00B20C7D" w:rsidRDefault="00B20C7D" w:rsidP="00B20C7D">
      <w:pPr>
        <w:tabs>
          <w:tab w:val="left" w:pos="2038"/>
        </w:tabs>
        <w:rPr>
          <w:b/>
          <w:color w:val="000000" w:themeColor="text1"/>
          <w:sz w:val="20"/>
        </w:rPr>
      </w:pPr>
      <w:r w:rsidRPr="00CE235D">
        <w:rPr>
          <w:b/>
          <w:color w:val="000000" w:themeColor="text1"/>
          <w:sz w:val="20"/>
        </w:rPr>
        <w:t xml:space="preserve">Table </w:t>
      </w:r>
      <w:r>
        <w:rPr>
          <w:b/>
          <w:color w:val="000000" w:themeColor="text1"/>
          <w:sz w:val="20"/>
        </w:rPr>
        <w:t>2</w:t>
      </w:r>
      <w:r w:rsidRPr="00CE235D">
        <w:rPr>
          <w:b/>
          <w:color w:val="000000" w:themeColor="text1"/>
          <w:sz w:val="20"/>
        </w:rPr>
        <w:t xml:space="preserve"> Details </w:t>
      </w:r>
      <w:r>
        <w:rPr>
          <w:b/>
          <w:color w:val="000000" w:themeColor="text1"/>
          <w:sz w:val="20"/>
        </w:rPr>
        <w:t>of</w:t>
      </w:r>
      <w:r w:rsidRPr="00CE235D">
        <w:rPr>
          <w:b/>
          <w:color w:val="000000" w:themeColor="text1"/>
          <w:sz w:val="20"/>
        </w:rPr>
        <w:t xml:space="preserve"> intervention</w:t>
      </w:r>
      <w:r>
        <w:rPr>
          <w:b/>
          <w:color w:val="000000" w:themeColor="text1"/>
          <w:sz w:val="20"/>
        </w:rPr>
        <w:t>s</w:t>
      </w:r>
      <w:r w:rsidRPr="00CE235D">
        <w:rPr>
          <w:b/>
          <w:color w:val="000000" w:themeColor="text1"/>
          <w:sz w:val="20"/>
        </w:rPr>
        <w:t xml:space="preserve"> and control</w:t>
      </w:r>
      <w:r>
        <w:rPr>
          <w:b/>
          <w:color w:val="000000" w:themeColor="text1"/>
          <w:sz w:val="20"/>
        </w:rPr>
        <w:t>s</w:t>
      </w:r>
    </w:p>
    <w:p w14:paraId="6D2DA0E1" w14:textId="77777777" w:rsidR="00B20C7D" w:rsidRPr="00CE235D" w:rsidRDefault="00B20C7D" w:rsidP="00B20C7D">
      <w:pPr>
        <w:tabs>
          <w:tab w:val="left" w:pos="2038"/>
        </w:tabs>
        <w:rPr>
          <w:b/>
          <w:iCs/>
          <w:color w:val="000000" w:themeColor="text1"/>
          <w:sz w:val="28"/>
          <w:szCs w:val="18"/>
        </w:rPr>
      </w:pPr>
    </w:p>
    <w:tbl>
      <w:tblPr>
        <w:tblW w:w="148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407"/>
        <w:gridCol w:w="1985"/>
        <w:gridCol w:w="2127"/>
        <w:gridCol w:w="2835"/>
        <w:gridCol w:w="3118"/>
      </w:tblGrid>
      <w:tr w:rsidR="00B20C7D" w:rsidRPr="00E868FC" w14:paraId="609AFC67" w14:textId="77777777" w:rsidTr="0045456B">
        <w:trPr>
          <w:trHeight w:val="315"/>
          <w:tblHeader/>
        </w:trPr>
        <w:tc>
          <w:tcPr>
            <w:tcW w:w="1414" w:type="dxa"/>
            <w:shd w:val="clear" w:color="auto" w:fill="auto"/>
            <w:noWrap/>
            <w:hideMark/>
          </w:tcPr>
          <w:p w14:paraId="0A81CA3B" w14:textId="77777777" w:rsidR="00B20C7D" w:rsidRPr="00E868FC" w:rsidRDefault="00B20C7D" w:rsidP="0045456B">
            <w:pPr>
              <w:spacing w:after="0" w:line="240" w:lineRule="auto"/>
              <w:jc w:val="left"/>
              <w:rPr>
                <w:rFonts w:eastAsia="Times New Roman"/>
                <w:b/>
                <w:bCs/>
                <w:color w:val="000000"/>
                <w:sz w:val="20"/>
                <w:szCs w:val="20"/>
                <w:lang w:eastAsia="en-GB"/>
              </w:rPr>
            </w:pPr>
            <w:r w:rsidRPr="00E868FC">
              <w:rPr>
                <w:rFonts w:eastAsia="Times New Roman"/>
                <w:b/>
                <w:bCs/>
                <w:color w:val="000000"/>
                <w:sz w:val="20"/>
                <w:szCs w:val="20"/>
                <w:lang w:eastAsia="en-GB"/>
              </w:rPr>
              <w:t xml:space="preserve">Study </w:t>
            </w:r>
          </w:p>
        </w:tc>
        <w:tc>
          <w:tcPr>
            <w:tcW w:w="3407" w:type="dxa"/>
            <w:shd w:val="clear" w:color="auto" w:fill="auto"/>
            <w:vAlign w:val="center"/>
            <w:hideMark/>
          </w:tcPr>
          <w:p w14:paraId="303801E4" w14:textId="77777777" w:rsidR="00B20C7D" w:rsidRPr="00E868FC" w:rsidRDefault="00B20C7D" w:rsidP="0045456B">
            <w:pPr>
              <w:spacing w:after="0" w:line="240" w:lineRule="auto"/>
              <w:jc w:val="center"/>
              <w:rPr>
                <w:rFonts w:eastAsia="Times New Roman"/>
                <w:b/>
                <w:bCs/>
                <w:color w:val="000000"/>
                <w:sz w:val="20"/>
                <w:szCs w:val="20"/>
                <w:lang w:eastAsia="en-GB"/>
              </w:rPr>
            </w:pPr>
            <w:r w:rsidRPr="00E868FC">
              <w:rPr>
                <w:rFonts w:eastAsia="Times New Roman"/>
                <w:b/>
                <w:bCs/>
                <w:color w:val="000000"/>
                <w:sz w:val="20"/>
                <w:szCs w:val="20"/>
                <w:lang w:eastAsia="en-GB"/>
              </w:rPr>
              <w:t>Intervention</w:t>
            </w:r>
          </w:p>
        </w:tc>
        <w:tc>
          <w:tcPr>
            <w:tcW w:w="1985" w:type="dxa"/>
            <w:vAlign w:val="center"/>
          </w:tcPr>
          <w:p w14:paraId="6FAD541A" w14:textId="77777777" w:rsidR="00B20C7D" w:rsidRPr="00E868FC" w:rsidRDefault="00B20C7D" w:rsidP="0045456B">
            <w:pPr>
              <w:spacing w:after="0" w:line="240" w:lineRule="auto"/>
              <w:jc w:val="center"/>
              <w:rPr>
                <w:rFonts w:eastAsia="Times New Roman"/>
                <w:b/>
                <w:bCs/>
                <w:color w:val="000000"/>
                <w:sz w:val="20"/>
                <w:szCs w:val="20"/>
                <w:lang w:eastAsia="en-GB"/>
              </w:rPr>
            </w:pPr>
            <w:r w:rsidRPr="00E868FC">
              <w:rPr>
                <w:rFonts w:eastAsia="Times New Roman"/>
                <w:b/>
                <w:bCs/>
                <w:color w:val="000000"/>
                <w:sz w:val="20"/>
                <w:szCs w:val="20"/>
                <w:lang w:eastAsia="en-GB"/>
              </w:rPr>
              <w:t>Duration</w:t>
            </w:r>
          </w:p>
        </w:tc>
        <w:tc>
          <w:tcPr>
            <w:tcW w:w="2127" w:type="dxa"/>
            <w:vAlign w:val="center"/>
          </w:tcPr>
          <w:p w14:paraId="67806633" w14:textId="77777777" w:rsidR="00B20C7D" w:rsidRPr="00E868FC" w:rsidRDefault="00B20C7D" w:rsidP="0045456B">
            <w:pPr>
              <w:spacing w:after="0" w:line="240" w:lineRule="auto"/>
              <w:jc w:val="center"/>
              <w:rPr>
                <w:rFonts w:eastAsia="Times New Roman"/>
                <w:b/>
                <w:bCs/>
                <w:color w:val="000000"/>
                <w:sz w:val="20"/>
                <w:szCs w:val="20"/>
                <w:lang w:eastAsia="en-GB"/>
              </w:rPr>
            </w:pPr>
            <w:r w:rsidRPr="00E868FC">
              <w:rPr>
                <w:rFonts w:eastAsia="Times New Roman"/>
                <w:b/>
                <w:bCs/>
                <w:color w:val="000000"/>
                <w:sz w:val="20"/>
                <w:szCs w:val="20"/>
                <w:lang w:eastAsia="en-GB"/>
              </w:rPr>
              <w:t>Delivered by/ setting</w:t>
            </w:r>
          </w:p>
        </w:tc>
        <w:tc>
          <w:tcPr>
            <w:tcW w:w="2835" w:type="dxa"/>
            <w:vAlign w:val="center"/>
          </w:tcPr>
          <w:p w14:paraId="43DD9D00" w14:textId="77777777" w:rsidR="00B20C7D" w:rsidRPr="00E868FC" w:rsidRDefault="00B20C7D" w:rsidP="0045456B">
            <w:pPr>
              <w:spacing w:after="0" w:line="240" w:lineRule="auto"/>
              <w:jc w:val="center"/>
              <w:rPr>
                <w:rFonts w:eastAsia="Times New Roman"/>
                <w:b/>
                <w:bCs/>
                <w:color w:val="000000"/>
                <w:sz w:val="20"/>
                <w:szCs w:val="20"/>
                <w:lang w:eastAsia="en-GB"/>
              </w:rPr>
            </w:pPr>
            <w:r w:rsidRPr="00E868FC">
              <w:rPr>
                <w:rFonts w:eastAsia="Times New Roman"/>
                <w:b/>
                <w:bCs/>
                <w:color w:val="000000"/>
                <w:sz w:val="20"/>
                <w:szCs w:val="20"/>
                <w:lang w:eastAsia="en-GB"/>
              </w:rPr>
              <w:t>Timing of intervention</w:t>
            </w:r>
          </w:p>
        </w:tc>
        <w:tc>
          <w:tcPr>
            <w:tcW w:w="3118" w:type="dxa"/>
            <w:shd w:val="clear" w:color="auto" w:fill="auto"/>
            <w:noWrap/>
            <w:vAlign w:val="center"/>
            <w:hideMark/>
          </w:tcPr>
          <w:p w14:paraId="27DCE71D" w14:textId="77777777" w:rsidR="00B20C7D" w:rsidRPr="00E868FC" w:rsidRDefault="00B20C7D" w:rsidP="0045456B">
            <w:pPr>
              <w:spacing w:after="0" w:line="240" w:lineRule="auto"/>
              <w:jc w:val="center"/>
              <w:rPr>
                <w:rFonts w:eastAsia="Times New Roman"/>
                <w:b/>
                <w:bCs/>
                <w:color w:val="000000"/>
                <w:sz w:val="20"/>
                <w:szCs w:val="20"/>
                <w:lang w:eastAsia="en-GB"/>
              </w:rPr>
            </w:pPr>
            <w:r w:rsidRPr="00E868FC">
              <w:rPr>
                <w:rFonts w:eastAsia="Times New Roman"/>
                <w:b/>
                <w:bCs/>
                <w:color w:val="000000"/>
                <w:sz w:val="20"/>
                <w:szCs w:val="20"/>
                <w:lang w:eastAsia="en-GB"/>
              </w:rPr>
              <w:t xml:space="preserve">Control </w:t>
            </w:r>
            <w:r>
              <w:rPr>
                <w:rFonts w:eastAsia="Times New Roman"/>
                <w:b/>
                <w:bCs/>
                <w:color w:val="000000"/>
                <w:sz w:val="20"/>
                <w:szCs w:val="20"/>
                <w:lang w:eastAsia="en-GB"/>
              </w:rPr>
              <w:t>d</w:t>
            </w:r>
            <w:r w:rsidRPr="00E868FC">
              <w:rPr>
                <w:rFonts w:eastAsia="Times New Roman"/>
                <w:b/>
                <w:bCs/>
                <w:color w:val="000000"/>
                <w:sz w:val="20"/>
                <w:szCs w:val="20"/>
                <w:lang w:eastAsia="en-GB"/>
              </w:rPr>
              <w:t>etails</w:t>
            </w:r>
          </w:p>
        </w:tc>
      </w:tr>
      <w:tr w:rsidR="00B20C7D" w:rsidRPr="00E868FC" w14:paraId="200F6A02" w14:textId="77777777" w:rsidTr="0045456B">
        <w:trPr>
          <w:trHeight w:val="1041"/>
        </w:trPr>
        <w:tc>
          <w:tcPr>
            <w:tcW w:w="1414" w:type="dxa"/>
            <w:shd w:val="clear" w:color="auto" w:fill="auto"/>
            <w:vAlign w:val="center"/>
            <w:hideMark/>
          </w:tcPr>
          <w:p w14:paraId="34D1F674"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Aho et al. 2011</w:t>
            </w:r>
          </w:p>
        </w:tc>
        <w:tc>
          <w:tcPr>
            <w:tcW w:w="3407" w:type="dxa"/>
            <w:shd w:val="clear" w:color="auto" w:fill="auto"/>
            <w:vAlign w:val="center"/>
            <w:hideMark/>
          </w:tcPr>
          <w:p w14:paraId="75E87D5B" w14:textId="77777777" w:rsidR="00B20C7D" w:rsidRPr="00E868FC"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Standard care plus: a t</w:t>
            </w:r>
            <w:r w:rsidRPr="00E868FC">
              <w:rPr>
                <w:rFonts w:eastAsia="Times New Roman"/>
                <w:color w:val="000000"/>
                <w:sz w:val="20"/>
                <w:szCs w:val="20"/>
                <w:lang w:eastAsia="en-GB"/>
              </w:rPr>
              <w:t>hree part behavioural support for bereaved fathers. 1. A tailored support package; 2. Peer contact; 3. Health care personnel’s contact.</w:t>
            </w:r>
          </w:p>
        </w:tc>
        <w:tc>
          <w:tcPr>
            <w:tcW w:w="1985" w:type="dxa"/>
            <w:vAlign w:val="center"/>
          </w:tcPr>
          <w:p w14:paraId="731DF541" w14:textId="77777777" w:rsidR="00B20C7D" w:rsidRPr="00E868FC"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Offered from leaving hospital; healthcare personnel contact as requested</w:t>
            </w:r>
          </w:p>
        </w:tc>
        <w:tc>
          <w:tcPr>
            <w:tcW w:w="2127" w:type="dxa"/>
            <w:vAlign w:val="center"/>
          </w:tcPr>
          <w:p w14:paraId="5F56BFB7"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Delivered face to face to individuals by peer supporters and nurses/doctors,</w:t>
            </w:r>
          </w:p>
        </w:tc>
        <w:tc>
          <w:tcPr>
            <w:tcW w:w="2835" w:type="dxa"/>
            <w:vAlign w:val="center"/>
          </w:tcPr>
          <w:p w14:paraId="1E05A81F"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1. support package on leaving hospital; 2. Peer contact about a week later; 3. Health care personnel’s contact</w:t>
            </w:r>
            <w:r>
              <w:rPr>
                <w:rFonts w:eastAsia="Times New Roman"/>
                <w:color w:val="000000"/>
                <w:sz w:val="20"/>
                <w:szCs w:val="20"/>
                <w:lang w:eastAsia="en-GB"/>
              </w:rPr>
              <w:t xml:space="preserve"> offered</w:t>
            </w:r>
            <w:r w:rsidRPr="00E868FC">
              <w:rPr>
                <w:rFonts w:eastAsia="Times New Roman"/>
                <w:color w:val="000000"/>
                <w:sz w:val="20"/>
                <w:szCs w:val="20"/>
                <w:lang w:eastAsia="en-GB"/>
              </w:rPr>
              <w:t xml:space="preserve"> 2-6 weeks post child’s death.</w:t>
            </w:r>
          </w:p>
        </w:tc>
        <w:tc>
          <w:tcPr>
            <w:tcW w:w="3118" w:type="dxa"/>
            <w:shd w:val="clear" w:color="auto" w:fill="auto"/>
            <w:vAlign w:val="center"/>
            <w:hideMark/>
          </w:tcPr>
          <w:p w14:paraId="5A0F8287"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Standard hospital care (not described)</w:t>
            </w:r>
          </w:p>
        </w:tc>
      </w:tr>
      <w:tr w:rsidR="00B20C7D" w:rsidRPr="0019681C" w14:paraId="73557368" w14:textId="77777777" w:rsidTr="0045456B">
        <w:trPr>
          <w:trHeight w:val="1271"/>
        </w:trPr>
        <w:tc>
          <w:tcPr>
            <w:tcW w:w="1414" w:type="dxa"/>
            <w:shd w:val="clear" w:color="auto" w:fill="auto"/>
            <w:vAlign w:val="center"/>
            <w:hideMark/>
          </w:tcPr>
          <w:p w14:paraId="0A6296F6"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DiMarco et al. 2001</w:t>
            </w:r>
          </w:p>
        </w:tc>
        <w:tc>
          <w:tcPr>
            <w:tcW w:w="3407" w:type="dxa"/>
            <w:shd w:val="clear" w:color="auto" w:fill="auto"/>
            <w:vAlign w:val="center"/>
            <w:hideMark/>
          </w:tcPr>
          <w:p w14:paraId="034612BE"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A support group of 8 to 12. Topics discussed matched needs of the parents but usually included how to cope with feelings of grief, family, friends, work, and holidays. 30 minutes for socialising. Books on perinatal loss available to borrow.</w:t>
            </w:r>
          </w:p>
        </w:tc>
        <w:tc>
          <w:tcPr>
            <w:tcW w:w="1985" w:type="dxa"/>
            <w:vAlign w:val="center"/>
          </w:tcPr>
          <w:p w14:paraId="3249BF6B"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Met for two hours once each month</w:t>
            </w:r>
          </w:p>
        </w:tc>
        <w:tc>
          <w:tcPr>
            <w:tcW w:w="2127" w:type="dxa"/>
            <w:vAlign w:val="center"/>
          </w:tcPr>
          <w:p w14:paraId="52412EC9"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Facilitated by the primary author or nurse/patient and a chaplain.</w:t>
            </w:r>
          </w:p>
          <w:p w14:paraId="29ACA75E" w14:textId="77777777" w:rsidR="00B20C7D" w:rsidRPr="0018012F" w:rsidRDefault="00B20C7D" w:rsidP="0045456B">
            <w:pPr>
              <w:spacing w:after="0" w:line="240" w:lineRule="auto"/>
              <w:jc w:val="left"/>
              <w:rPr>
                <w:rFonts w:eastAsia="Times New Roman"/>
                <w:color w:val="000000"/>
                <w:sz w:val="20"/>
                <w:szCs w:val="20"/>
                <w:lang w:eastAsia="en-GB"/>
              </w:rPr>
            </w:pPr>
          </w:p>
          <w:p w14:paraId="5F9D8C86"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Setting not reported.</w:t>
            </w:r>
          </w:p>
        </w:tc>
        <w:tc>
          <w:tcPr>
            <w:tcW w:w="2835" w:type="dxa"/>
            <w:vAlign w:val="center"/>
          </w:tcPr>
          <w:p w14:paraId="3A24E68B"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1 month to 13 years after child's death (average 2.3 years)</w:t>
            </w:r>
          </w:p>
        </w:tc>
        <w:tc>
          <w:tcPr>
            <w:tcW w:w="3118" w:type="dxa"/>
            <w:shd w:val="clear" w:color="auto" w:fill="auto"/>
            <w:vAlign w:val="center"/>
            <w:hideMark/>
          </w:tcPr>
          <w:p w14:paraId="34AD319F" w14:textId="77777777" w:rsidR="00B20C7D" w:rsidRPr="0018012F" w:rsidRDefault="00B20C7D" w:rsidP="0045456B">
            <w:pPr>
              <w:spacing w:after="0" w:line="240" w:lineRule="auto"/>
              <w:jc w:val="left"/>
              <w:rPr>
                <w:rFonts w:eastAsia="Times New Roman"/>
                <w:color w:val="000000"/>
                <w:sz w:val="20"/>
                <w:szCs w:val="20"/>
                <w:lang w:eastAsia="en-GB"/>
              </w:rPr>
            </w:pPr>
            <w:r w:rsidRPr="0018012F">
              <w:rPr>
                <w:rFonts w:eastAsia="Times New Roman"/>
                <w:color w:val="000000"/>
                <w:sz w:val="20"/>
                <w:szCs w:val="20"/>
                <w:lang w:eastAsia="en-GB"/>
              </w:rPr>
              <w:t>Control group constituted bereaved parents who had not taken part in a support group.</w:t>
            </w:r>
          </w:p>
        </w:tc>
      </w:tr>
      <w:tr w:rsidR="00B20C7D" w:rsidRPr="00BF56F9" w14:paraId="65774E13" w14:textId="77777777" w:rsidTr="0045456B">
        <w:trPr>
          <w:trHeight w:val="1686"/>
        </w:trPr>
        <w:tc>
          <w:tcPr>
            <w:tcW w:w="1414" w:type="dxa"/>
            <w:shd w:val="clear" w:color="auto" w:fill="auto"/>
            <w:vAlign w:val="center"/>
            <w:hideMark/>
          </w:tcPr>
          <w:p w14:paraId="30394409"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lastRenderedPageBreak/>
              <w:t>Forrest et al. 1982</w:t>
            </w:r>
          </w:p>
        </w:tc>
        <w:tc>
          <w:tcPr>
            <w:tcW w:w="3407" w:type="dxa"/>
            <w:shd w:val="clear" w:color="auto" w:fill="auto"/>
            <w:vAlign w:val="center"/>
            <w:hideMark/>
          </w:tcPr>
          <w:p w14:paraId="1FF3CC70"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t>Proposed "ideal" care: being encouraged to see, hold, and name their baby; photograph of the baby taken and kept; choice of returning to own or an isolation ward; unhurried discharge with access to medical staff, social worker, midwife, GP. Follow-up planned for obstetric and/or genetic counselling; discussion of post-mortem results with paediatrician.</w:t>
            </w:r>
          </w:p>
        </w:tc>
        <w:tc>
          <w:tcPr>
            <w:tcW w:w="1985" w:type="dxa"/>
            <w:vAlign w:val="center"/>
          </w:tcPr>
          <w:p w14:paraId="66F69CE2" w14:textId="77777777" w:rsidR="00B20C7D"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Support while in hospital</w:t>
            </w:r>
          </w:p>
          <w:p w14:paraId="1DED6CC9" w14:textId="77777777" w:rsidR="00B20C7D" w:rsidRDefault="00B20C7D" w:rsidP="0045456B">
            <w:pPr>
              <w:spacing w:after="0" w:line="240" w:lineRule="auto"/>
              <w:jc w:val="left"/>
              <w:rPr>
                <w:rFonts w:eastAsia="Times New Roman"/>
                <w:color w:val="000000"/>
                <w:sz w:val="20"/>
                <w:szCs w:val="20"/>
                <w:lang w:eastAsia="en-GB"/>
              </w:rPr>
            </w:pPr>
          </w:p>
          <w:p w14:paraId="387316F7"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t xml:space="preserve">Number of </w:t>
            </w:r>
            <w:r>
              <w:rPr>
                <w:rFonts w:eastAsia="Times New Roman"/>
                <w:color w:val="000000"/>
                <w:sz w:val="20"/>
                <w:szCs w:val="20"/>
                <w:lang w:eastAsia="en-GB"/>
              </w:rPr>
              <w:t xml:space="preserve">follow-up </w:t>
            </w:r>
            <w:r w:rsidRPr="00BF56F9">
              <w:rPr>
                <w:rFonts w:eastAsia="Times New Roman"/>
                <w:color w:val="000000"/>
                <w:sz w:val="20"/>
                <w:szCs w:val="20"/>
                <w:lang w:eastAsia="en-GB"/>
              </w:rPr>
              <w:t>sessions was dependant on needs of participants</w:t>
            </w:r>
          </w:p>
        </w:tc>
        <w:tc>
          <w:tcPr>
            <w:tcW w:w="2127" w:type="dxa"/>
            <w:vAlign w:val="center"/>
          </w:tcPr>
          <w:p w14:paraId="3244C132"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t>Counselling was delivered face to face to mothers/ couples by either social worker or family psychiatrist in the mother’s own home.</w:t>
            </w:r>
          </w:p>
        </w:tc>
        <w:tc>
          <w:tcPr>
            <w:tcW w:w="2835" w:type="dxa"/>
            <w:vAlign w:val="center"/>
          </w:tcPr>
          <w:p w14:paraId="12B46F3D"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t>In hospital options offered before discharge including arranging counselling. First session usually 24-48 hours after the baby's death. Sessions continued until parents were well established in their mourning and had home support network (max was 8 sessions over 4 months)</w:t>
            </w:r>
          </w:p>
        </w:tc>
        <w:tc>
          <w:tcPr>
            <w:tcW w:w="3118" w:type="dxa"/>
            <w:shd w:val="clear" w:color="auto" w:fill="auto"/>
            <w:vAlign w:val="center"/>
            <w:hideMark/>
          </w:tcPr>
          <w:p w14:paraId="2F1C22FF" w14:textId="77777777" w:rsidR="00B20C7D" w:rsidRPr="00BF56F9" w:rsidRDefault="00B20C7D" w:rsidP="0045456B">
            <w:pPr>
              <w:spacing w:after="0" w:line="240" w:lineRule="auto"/>
              <w:jc w:val="left"/>
              <w:rPr>
                <w:rFonts w:eastAsia="Times New Roman"/>
                <w:color w:val="000000"/>
                <w:sz w:val="20"/>
                <w:szCs w:val="20"/>
                <w:lang w:eastAsia="en-GB"/>
              </w:rPr>
            </w:pPr>
            <w:r w:rsidRPr="00BF56F9">
              <w:rPr>
                <w:rFonts w:eastAsia="Times New Roman"/>
                <w:color w:val="000000"/>
                <w:sz w:val="20"/>
                <w:szCs w:val="20"/>
                <w:lang w:eastAsia="en-GB"/>
              </w:rPr>
              <w:t>Usual care varied greatly depending on both parent and staff attitudes. Minimum care (applied in a few cases) consisted of no opportunity to see the baby; automatic placement in a single room on the isolation floor; discharge home within 24 hours; and no hospital follow-up.</w:t>
            </w:r>
          </w:p>
        </w:tc>
      </w:tr>
      <w:tr w:rsidR="00B20C7D" w:rsidRPr="0019681C" w14:paraId="22FEE9F0" w14:textId="77777777" w:rsidTr="0045456B">
        <w:trPr>
          <w:trHeight w:val="1129"/>
        </w:trPr>
        <w:tc>
          <w:tcPr>
            <w:tcW w:w="1414" w:type="dxa"/>
            <w:shd w:val="clear" w:color="auto" w:fill="auto"/>
            <w:vAlign w:val="center"/>
            <w:hideMark/>
          </w:tcPr>
          <w:p w14:paraId="2CFB2D02" w14:textId="77777777" w:rsidR="00B20C7D" w:rsidRPr="000A21DD" w:rsidRDefault="00B20C7D" w:rsidP="0045456B">
            <w:pPr>
              <w:spacing w:after="0" w:line="240" w:lineRule="auto"/>
              <w:jc w:val="left"/>
              <w:rPr>
                <w:rFonts w:eastAsia="Times New Roman"/>
                <w:color w:val="000000"/>
                <w:sz w:val="20"/>
                <w:szCs w:val="20"/>
                <w:lang w:eastAsia="en-GB"/>
              </w:rPr>
            </w:pPr>
            <w:r w:rsidRPr="000A21DD">
              <w:rPr>
                <w:rFonts w:eastAsia="Times New Roman"/>
                <w:color w:val="000000"/>
                <w:sz w:val="20"/>
                <w:szCs w:val="20"/>
                <w:lang w:eastAsia="en-GB"/>
              </w:rPr>
              <w:t>Murphy et al. 1997/1998</w:t>
            </w:r>
          </w:p>
        </w:tc>
        <w:tc>
          <w:tcPr>
            <w:tcW w:w="3407" w:type="dxa"/>
            <w:shd w:val="clear" w:color="auto" w:fill="auto"/>
            <w:vAlign w:val="center"/>
            <w:hideMark/>
          </w:tcPr>
          <w:p w14:paraId="3AFA741A" w14:textId="77777777" w:rsidR="00B20C7D" w:rsidRPr="000A21DD" w:rsidRDefault="00B20C7D" w:rsidP="0045456B">
            <w:pPr>
              <w:spacing w:after="0" w:line="240" w:lineRule="auto"/>
              <w:jc w:val="left"/>
              <w:rPr>
                <w:rFonts w:eastAsia="Times New Roman"/>
                <w:color w:val="000000"/>
                <w:sz w:val="20"/>
                <w:szCs w:val="20"/>
                <w:lang w:eastAsia="en-GB"/>
              </w:rPr>
            </w:pPr>
            <w:r w:rsidRPr="000A21DD">
              <w:rPr>
                <w:rFonts w:eastAsia="Times New Roman"/>
                <w:color w:val="000000"/>
                <w:sz w:val="20"/>
                <w:szCs w:val="20"/>
                <w:lang w:eastAsia="en-GB"/>
              </w:rPr>
              <w:t>Group intervention</w:t>
            </w:r>
            <w:r>
              <w:rPr>
                <w:rFonts w:eastAsia="Times New Roman"/>
                <w:color w:val="000000"/>
                <w:sz w:val="20"/>
                <w:szCs w:val="20"/>
                <w:lang w:eastAsia="en-GB"/>
              </w:rPr>
              <w:t xml:space="preserve"> to provide information and skills on the topics: emotional, cognitive and health responses, parental role loss, legal concerns, marital, significant other and family relationships</w:t>
            </w:r>
            <w:r w:rsidRPr="000A21DD">
              <w:rPr>
                <w:rFonts w:eastAsia="Times New Roman"/>
                <w:color w:val="000000"/>
                <w:sz w:val="20"/>
                <w:szCs w:val="20"/>
                <w:lang w:eastAsia="en-GB"/>
              </w:rPr>
              <w:t>.</w:t>
            </w:r>
            <w:r>
              <w:rPr>
                <w:rFonts w:eastAsia="Times New Roman"/>
                <w:color w:val="000000"/>
                <w:sz w:val="20"/>
                <w:szCs w:val="20"/>
                <w:lang w:eastAsia="en-GB"/>
              </w:rPr>
              <w:t xml:space="preserve"> Written information provided and participants made notes.</w:t>
            </w:r>
          </w:p>
        </w:tc>
        <w:tc>
          <w:tcPr>
            <w:tcW w:w="1985" w:type="dxa"/>
            <w:vAlign w:val="center"/>
          </w:tcPr>
          <w:p w14:paraId="3544E323" w14:textId="77777777" w:rsidR="00B20C7D" w:rsidRPr="00A516CC" w:rsidRDefault="00B20C7D" w:rsidP="0045456B">
            <w:pPr>
              <w:spacing w:after="0" w:line="240" w:lineRule="auto"/>
              <w:jc w:val="left"/>
              <w:rPr>
                <w:rFonts w:eastAsia="Times New Roman"/>
                <w:color w:val="000000"/>
                <w:sz w:val="20"/>
                <w:szCs w:val="20"/>
                <w:lang w:eastAsia="en-GB"/>
              </w:rPr>
            </w:pPr>
            <w:r w:rsidRPr="00A516CC">
              <w:rPr>
                <w:rFonts w:eastAsia="Times New Roman"/>
                <w:color w:val="000000"/>
                <w:sz w:val="20"/>
                <w:szCs w:val="20"/>
                <w:lang w:eastAsia="en-GB"/>
              </w:rPr>
              <w:t xml:space="preserve">Weekly </w:t>
            </w:r>
            <w:r>
              <w:rPr>
                <w:rFonts w:eastAsia="Times New Roman"/>
                <w:color w:val="000000"/>
                <w:sz w:val="20"/>
                <w:szCs w:val="20"/>
                <w:lang w:eastAsia="en-GB"/>
              </w:rPr>
              <w:t xml:space="preserve"> 2 hour </w:t>
            </w:r>
            <w:r w:rsidRPr="00A516CC">
              <w:rPr>
                <w:rFonts w:eastAsia="Times New Roman"/>
                <w:color w:val="000000"/>
                <w:sz w:val="20"/>
                <w:szCs w:val="20"/>
                <w:lang w:eastAsia="en-GB"/>
              </w:rPr>
              <w:t>sessions for 12 weeks</w:t>
            </w:r>
          </w:p>
        </w:tc>
        <w:tc>
          <w:tcPr>
            <w:tcW w:w="2127" w:type="dxa"/>
            <w:vAlign w:val="center"/>
          </w:tcPr>
          <w:p w14:paraId="2ECA7974" w14:textId="77777777" w:rsidR="00B20C7D" w:rsidRPr="00A516CC" w:rsidRDefault="00B20C7D" w:rsidP="0045456B">
            <w:pPr>
              <w:spacing w:after="0" w:line="240" w:lineRule="auto"/>
              <w:jc w:val="left"/>
              <w:rPr>
                <w:rFonts w:eastAsia="Times New Roman"/>
                <w:color w:val="000000"/>
                <w:sz w:val="20"/>
                <w:szCs w:val="20"/>
                <w:lang w:eastAsia="en-GB"/>
              </w:rPr>
            </w:pPr>
            <w:r w:rsidRPr="00A516CC">
              <w:rPr>
                <w:rFonts w:eastAsia="Times New Roman"/>
                <w:color w:val="000000"/>
                <w:sz w:val="20"/>
                <w:szCs w:val="20"/>
                <w:lang w:eastAsia="en-GB"/>
              </w:rPr>
              <w:t>Delivered by men-women pairs of group leaders (psychologists, nurses or family therapists).</w:t>
            </w:r>
          </w:p>
          <w:p w14:paraId="28A21269" w14:textId="77777777" w:rsidR="00B20C7D" w:rsidRPr="00A516CC" w:rsidRDefault="00B20C7D" w:rsidP="0045456B">
            <w:pPr>
              <w:spacing w:after="0" w:line="240" w:lineRule="auto"/>
              <w:jc w:val="left"/>
              <w:rPr>
                <w:rFonts w:eastAsia="Times New Roman"/>
                <w:color w:val="000000"/>
                <w:sz w:val="20"/>
                <w:szCs w:val="20"/>
                <w:lang w:eastAsia="en-GB"/>
              </w:rPr>
            </w:pPr>
          </w:p>
          <w:p w14:paraId="6CA9139E" w14:textId="77777777" w:rsidR="00B20C7D" w:rsidRPr="00A516CC" w:rsidRDefault="00B20C7D" w:rsidP="0045456B">
            <w:pPr>
              <w:spacing w:after="0" w:line="240" w:lineRule="auto"/>
              <w:jc w:val="left"/>
              <w:rPr>
                <w:rFonts w:eastAsia="Times New Roman"/>
                <w:color w:val="000000"/>
                <w:sz w:val="20"/>
                <w:szCs w:val="20"/>
                <w:lang w:eastAsia="en-GB"/>
              </w:rPr>
            </w:pPr>
            <w:r w:rsidRPr="00A516CC">
              <w:rPr>
                <w:rFonts w:eastAsia="Times New Roman"/>
                <w:color w:val="000000"/>
                <w:sz w:val="20"/>
                <w:szCs w:val="20"/>
                <w:lang w:eastAsia="en-GB"/>
              </w:rPr>
              <w:t>Neutral site e.g. office, community centre</w:t>
            </w:r>
          </w:p>
        </w:tc>
        <w:tc>
          <w:tcPr>
            <w:tcW w:w="2835" w:type="dxa"/>
            <w:vAlign w:val="center"/>
          </w:tcPr>
          <w:p w14:paraId="2D628D8F" w14:textId="77777777" w:rsidR="00B20C7D" w:rsidRPr="000A21DD"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 xml:space="preserve">Time since child’s death ranged from </w:t>
            </w:r>
            <w:r w:rsidRPr="000A21DD">
              <w:rPr>
                <w:rFonts w:eastAsia="Times New Roman"/>
                <w:color w:val="000000"/>
                <w:sz w:val="20"/>
                <w:szCs w:val="20"/>
                <w:lang w:eastAsia="en-GB"/>
              </w:rPr>
              <w:t>2</w:t>
            </w:r>
            <w:r>
              <w:rPr>
                <w:rFonts w:eastAsia="Times New Roman"/>
                <w:color w:val="000000"/>
                <w:sz w:val="20"/>
                <w:szCs w:val="20"/>
                <w:lang w:eastAsia="en-GB"/>
              </w:rPr>
              <w:t xml:space="preserve"> </w:t>
            </w:r>
            <w:r w:rsidRPr="000A21DD">
              <w:rPr>
                <w:rFonts w:eastAsia="Times New Roman"/>
                <w:color w:val="000000"/>
                <w:sz w:val="20"/>
                <w:szCs w:val="20"/>
                <w:lang w:eastAsia="en-GB"/>
              </w:rPr>
              <w:t>-</w:t>
            </w:r>
            <w:r>
              <w:rPr>
                <w:rFonts w:eastAsia="Times New Roman"/>
                <w:color w:val="000000"/>
                <w:sz w:val="20"/>
                <w:szCs w:val="20"/>
                <w:lang w:eastAsia="en-GB"/>
              </w:rPr>
              <w:t xml:space="preserve"> </w:t>
            </w:r>
            <w:r w:rsidRPr="000A21DD">
              <w:rPr>
                <w:rFonts w:eastAsia="Times New Roman"/>
                <w:color w:val="000000"/>
                <w:sz w:val="20"/>
                <w:szCs w:val="20"/>
                <w:lang w:eastAsia="en-GB"/>
              </w:rPr>
              <w:t>7 months</w:t>
            </w:r>
          </w:p>
        </w:tc>
        <w:tc>
          <w:tcPr>
            <w:tcW w:w="3118" w:type="dxa"/>
            <w:shd w:val="clear" w:color="auto" w:fill="auto"/>
            <w:vAlign w:val="center"/>
            <w:hideMark/>
          </w:tcPr>
          <w:p w14:paraId="38DD75D9" w14:textId="77777777" w:rsidR="00B20C7D" w:rsidRPr="0019681C" w:rsidRDefault="00B20C7D" w:rsidP="0045456B">
            <w:pPr>
              <w:spacing w:after="0" w:line="240" w:lineRule="auto"/>
              <w:jc w:val="left"/>
              <w:rPr>
                <w:rFonts w:ascii="Times New Roman" w:eastAsia="Times New Roman" w:hAnsi="Times New Roman" w:cs="Times New Roman"/>
                <w:color w:val="000000"/>
                <w:sz w:val="20"/>
                <w:szCs w:val="20"/>
                <w:lang w:eastAsia="en-GB"/>
              </w:rPr>
            </w:pPr>
            <w:r w:rsidRPr="00A516CC">
              <w:rPr>
                <w:rFonts w:eastAsia="Times New Roman"/>
                <w:color w:val="000000"/>
                <w:sz w:val="20"/>
                <w:szCs w:val="20"/>
                <w:lang w:eastAsia="en-GB"/>
              </w:rPr>
              <w:t>No treatment.</w:t>
            </w:r>
            <w:r>
              <w:rPr>
                <w:rFonts w:eastAsia="Times New Roman"/>
                <w:color w:val="000000"/>
                <w:sz w:val="20"/>
                <w:szCs w:val="20"/>
                <w:lang w:eastAsia="en-GB"/>
              </w:rPr>
              <w:t xml:space="preserve"> (Control group were offered reduced version of intervention after trial participation)</w:t>
            </w:r>
          </w:p>
        </w:tc>
      </w:tr>
    </w:tbl>
    <w:p w14:paraId="28616971" w14:textId="77777777" w:rsidR="00B20C7D" w:rsidRDefault="00B20C7D" w:rsidP="00B20C7D">
      <w:r>
        <w:br w:type="page"/>
      </w:r>
    </w:p>
    <w:tbl>
      <w:tblPr>
        <w:tblW w:w="148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407"/>
        <w:gridCol w:w="1985"/>
        <w:gridCol w:w="2127"/>
        <w:gridCol w:w="2835"/>
        <w:gridCol w:w="3118"/>
      </w:tblGrid>
      <w:tr w:rsidR="00B20C7D" w:rsidRPr="006E4FE1" w14:paraId="636F59CD" w14:textId="77777777" w:rsidTr="0045456B">
        <w:trPr>
          <w:trHeight w:val="664"/>
        </w:trPr>
        <w:tc>
          <w:tcPr>
            <w:tcW w:w="1414" w:type="dxa"/>
            <w:shd w:val="clear" w:color="auto" w:fill="auto"/>
            <w:vAlign w:val="center"/>
            <w:hideMark/>
          </w:tcPr>
          <w:p w14:paraId="3C16D1F1"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lastRenderedPageBreak/>
              <w:t>Murray et al. 2000</w:t>
            </w:r>
          </w:p>
        </w:tc>
        <w:tc>
          <w:tcPr>
            <w:tcW w:w="3407" w:type="dxa"/>
            <w:shd w:val="clear" w:color="auto" w:fill="auto"/>
            <w:vAlign w:val="center"/>
            <w:hideMark/>
          </w:tcPr>
          <w:p w14:paraId="5280E5BD" w14:textId="77777777" w:rsidR="00B20C7D" w:rsidRPr="006E4FE1"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 xml:space="preserve">Standard hospital care, plus: </w:t>
            </w:r>
            <w:r w:rsidRPr="006E4FE1">
              <w:rPr>
                <w:rFonts w:eastAsia="Times New Roman"/>
                <w:color w:val="000000"/>
                <w:sz w:val="20"/>
                <w:szCs w:val="20"/>
                <w:lang w:eastAsia="en-GB"/>
              </w:rPr>
              <w:t>Written information on medical aspects of infant death, mourning and effects of infant death on family members, family systems and decision making. Pack included information tailored for different family members for parents to share. At least one session with a grief worker.</w:t>
            </w:r>
          </w:p>
        </w:tc>
        <w:tc>
          <w:tcPr>
            <w:tcW w:w="1985" w:type="dxa"/>
            <w:vAlign w:val="center"/>
          </w:tcPr>
          <w:p w14:paraId="35FA5FAC" w14:textId="77777777" w:rsidR="00B20C7D"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Support while in hospital.</w:t>
            </w:r>
          </w:p>
          <w:p w14:paraId="6135256B" w14:textId="77777777" w:rsidR="00B20C7D" w:rsidRDefault="00B20C7D" w:rsidP="0045456B">
            <w:pPr>
              <w:spacing w:after="0" w:line="240" w:lineRule="auto"/>
              <w:jc w:val="left"/>
              <w:rPr>
                <w:rFonts w:eastAsia="Times New Roman"/>
                <w:color w:val="000000"/>
                <w:sz w:val="20"/>
                <w:szCs w:val="20"/>
                <w:lang w:eastAsia="en-GB"/>
              </w:rPr>
            </w:pPr>
          </w:p>
          <w:p w14:paraId="4EE97534"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t>Grief worker sessions offered over a 15 month period</w:t>
            </w:r>
          </w:p>
        </w:tc>
        <w:tc>
          <w:tcPr>
            <w:tcW w:w="2127" w:type="dxa"/>
            <w:vAlign w:val="center"/>
          </w:tcPr>
          <w:p w14:paraId="6D4224FA"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t>Grief workers (registered social workers and psychologists) given 40 hours training, training manual and materials. Regular case meetings.</w:t>
            </w:r>
          </w:p>
          <w:p w14:paraId="1D9189E7" w14:textId="77777777" w:rsidR="00B20C7D" w:rsidRPr="006E4FE1" w:rsidRDefault="00B20C7D" w:rsidP="0045456B">
            <w:pPr>
              <w:spacing w:after="0" w:line="240" w:lineRule="auto"/>
              <w:jc w:val="left"/>
              <w:rPr>
                <w:rFonts w:eastAsia="Times New Roman"/>
                <w:color w:val="000000"/>
                <w:sz w:val="20"/>
                <w:szCs w:val="20"/>
                <w:lang w:eastAsia="en-GB"/>
              </w:rPr>
            </w:pPr>
          </w:p>
          <w:p w14:paraId="736418CA"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t xml:space="preserve">Parents chose where sessions were held </w:t>
            </w:r>
          </w:p>
        </w:tc>
        <w:tc>
          <w:tcPr>
            <w:tcW w:w="2835" w:type="dxa"/>
            <w:vAlign w:val="center"/>
          </w:tcPr>
          <w:p w14:paraId="6217EE39"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t>4-6 weeks after infant/child's death</w:t>
            </w:r>
          </w:p>
        </w:tc>
        <w:tc>
          <w:tcPr>
            <w:tcW w:w="3118" w:type="dxa"/>
            <w:shd w:val="clear" w:color="auto" w:fill="auto"/>
            <w:vAlign w:val="center"/>
            <w:hideMark/>
          </w:tcPr>
          <w:p w14:paraId="4B1AEFD3" w14:textId="77777777" w:rsidR="00B20C7D" w:rsidRPr="006E4FE1" w:rsidRDefault="00B20C7D" w:rsidP="0045456B">
            <w:pPr>
              <w:spacing w:after="0" w:line="240" w:lineRule="auto"/>
              <w:jc w:val="left"/>
              <w:rPr>
                <w:rFonts w:eastAsia="Times New Roman"/>
                <w:color w:val="000000"/>
                <w:sz w:val="20"/>
                <w:szCs w:val="20"/>
                <w:lang w:eastAsia="en-GB"/>
              </w:rPr>
            </w:pPr>
            <w:r w:rsidRPr="006E4FE1">
              <w:rPr>
                <w:rFonts w:eastAsia="Times New Roman"/>
                <w:color w:val="000000"/>
                <w:sz w:val="20"/>
                <w:szCs w:val="20"/>
                <w:lang w:eastAsia="en-GB"/>
              </w:rPr>
              <w:t>Standard hospital care that involved practical assistance, comfort and reassurance, and the provision of information and memorabilia. No formal follow-up was provided by the hospital. For SIDs, a single or limited contact with verbal or written information about community support.</w:t>
            </w:r>
          </w:p>
        </w:tc>
      </w:tr>
      <w:tr w:rsidR="00B20C7D" w:rsidRPr="00E868FC" w14:paraId="480F450E" w14:textId="77777777" w:rsidTr="0045456B">
        <w:trPr>
          <w:trHeight w:val="1041"/>
        </w:trPr>
        <w:tc>
          <w:tcPr>
            <w:tcW w:w="1414" w:type="dxa"/>
            <w:shd w:val="clear" w:color="auto" w:fill="auto"/>
            <w:vAlign w:val="center"/>
          </w:tcPr>
          <w:p w14:paraId="41D4F9BF" w14:textId="77777777" w:rsidR="00B20C7D" w:rsidRPr="00E868FC"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Raitio et al. 2015</w:t>
            </w:r>
          </w:p>
        </w:tc>
        <w:tc>
          <w:tcPr>
            <w:tcW w:w="3407" w:type="dxa"/>
            <w:shd w:val="clear" w:color="auto" w:fill="auto"/>
            <w:vAlign w:val="center"/>
          </w:tcPr>
          <w:p w14:paraId="227DD9EC" w14:textId="77777777" w:rsidR="00B20C7D"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Standard care plus: a t</w:t>
            </w:r>
            <w:r w:rsidRPr="00E868FC">
              <w:rPr>
                <w:rFonts w:eastAsia="Times New Roman"/>
                <w:color w:val="000000"/>
                <w:sz w:val="20"/>
                <w:szCs w:val="20"/>
                <w:lang w:eastAsia="en-GB"/>
              </w:rPr>
              <w:t>hree part behavioural support for bereaved fathers. 1. A tailored support package; 2. Peer contact; 3. Health care personnel’s contact.</w:t>
            </w:r>
          </w:p>
        </w:tc>
        <w:tc>
          <w:tcPr>
            <w:tcW w:w="1985" w:type="dxa"/>
            <w:vAlign w:val="center"/>
          </w:tcPr>
          <w:p w14:paraId="511DFBCA" w14:textId="77777777" w:rsidR="00B20C7D"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Offered from leaving hospital; healthcare personnel contact as requested</w:t>
            </w:r>
          </w:p>
        </w:tc>
        <w:tc>
          <w:tcPr>
            <w:tcW w:w="2127" w:type="dxa"/>
            <w:vAlign w:val="center"/>
          </w:tcPr>
          <w:p w14:paraId="0651520C"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Delivered face to face to individuals by peer supporters and nurses/doctors,</w:t>
            </w:r>
          </w:p>
        </w:tc>
        <w:tc>
          <w:tcPr>
            <w:tcW w:w="2835" w:type="dxa"/>
            <w:vAlign w:val="center"/>
          </w:tcPr>
          <w:p w14:paraId="78C54BC8"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1. support package on leaving hospital; 2. Peer contact about a week later; 3. Health care personnel’s contact</w:t>
            </w:r>
            <w:r>
              <w:rPr>
                <w:rFonts w:eastAsia="Times New Roman"/>
                <w:color w:val="000000"/>
                <w:sz w:val="20"/>
                <w:szCs w:val="20"/>
                <w:lang w:eastAsia="en-GB"/>
              </w:rPr>
              <w:t xml:space="preserve"> offered</w:t>
            </w:r>
            <w:r w:rsidRPr="00E868FC">
              <w:rPr>
                <w:rFonts w:eastAsia="Times New Roman"/>
                <w:color w:val="000000"/>
                <w:sz w:val="20"/>
                <w:szCs w:val="20"/>
                <w:lang w:eastAsia="en-GB"/>
              </w:rPr>
              <w:t xml:space="preserve"> 2-6 weeks post child’s death.</w:t>
            </w:r>
          </w:p>
        </w:tc>
        <w:tc>
          <w:tcPr>
            <w:tcW w:w="3118" w:type="dxa"/>
            <w:shd w:val="clear" w:color="auto" w:fill="auto"/>
            <w:vAlign w:val="center"/>
          </w:tcPr>
          <w:p w14:paraId="43F9250D" w14:textId="77777777" w:rsidR="00B20C7D" w:rsidRPr="00E868FC" w:rsidRDefault="00B20C7D" w:rsidP="0045456B">
            <w:pPr>
              <w:spacing w:after="0" w:line="240" w:lineRule="auto"/>
              <w:jc w:val="left"/>
              <w:rPr>
                <w:rFonts w:eastAsia="Times New Roman"/>
                <w:color w:val="000000"/>
                <w:sz w:val="20"/>
                <w:szCs w:val="20"/>
                <w:lang w:eastAsia="en-GB"/>
              </w:rPr>
            </w:pPr>
            <w:r w:rsidRPr="00E868FC">
              <w:rPr>
                <w:rFonts w:eastAsia="Times New Roman"/>
                <w:color w:val="000000"/>
                <w:sz w:val="20"/>
                <w:szCs w:val="20"/>
                <w:lang w:eastAsia="en-GB"/>
              </w:rPr>
              <w:t>Standard hospital care (not described)</w:t>
            </w:r>
          </w:p>
        </w:tc>
      </w:tr>
      <w:tr w:rsidR="00B20C7D" w:rsidRPr="00CE4594" w14:paraId="30566EAE" w14:textId="77777777" w:rsidTr="0045456B">
        <w:trPr>
          <w:trHeight w:val="1885"/>
        </w:trPr>
        <w:tc>
          <w:tcPr>
            <w:tcW w:w="1414" w:type="dxa"/>
            <w:shd w:val="clear" w:color="auto" w:fill="auto"/>
            <w:vAlign w:val="center"/>
            <w:hideMark/>
          </w:tcPr>
          <w:p w14:paraId="0CD9020E"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Rosenbaum et al. 2015</w:t>
            </w:r>
          </w:p>
        </w:tc>
        <w:tc>
          <w:tcPr>
            <w:tcW w:w="3407" w:type="dxa"/>
            <w:shd w:val="clear" w:color="auto" w:fill="auto"/>
            <w:vAlign w:val="center"/>
            <w:hideMark/>
          </w:tcPr>
          <w:p w14:paraId="7C309000"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 xml:space="preserve">Standard care plus a 90 minute DVD: Grieving in the NICU: Mending Broken Hearts When a Baby Dies. Contains five chapters to permit parent choice; </w:t>
            </w:r>
          </w:p>
        </w:tc>
        <w:tc>
          <w:tcPr>
            <w:tcW w:w="1985" w:type="dxa"/>
            <w:vAlign w:val="center"/>
          </w:tcPr>
          <w:p w14:paraId="6E1143B0"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 xml:space="preserve">From immediate post death of baby </w:t>
            </w:r>
            <w:r>
              <w:rPr>
                <w:rFonts w:eastAsia="Times New Roman"/>
                <w:color w:val="000000"/>
                <w:sz w:val="20"/>
                <w:szCs w:val="20"/>
                <w:lang w:eastAsia="en-GB"/>
              </w:rPr>
              <w:t xml:space="preserve">while still in hospital, </w:t>
            </w:r>
            <w:r w:rsidRPr="00CE4594">
              <w:rPr>
                <w:rFonts w:eastAsia="Times New Roman"/>
                <w:color w:val="000000"/>
                <w:sz w:val="20"/>
                <w:szCs w:val="20"/>
                <w:lang w:eastAsia="en-GB"/>
              </w:rPr>
              <w:t>up to 12 weeks after</w:t>
            </w:r>
            <w:r>
              <w:rPr>
                <w:rFonts w:eastAsia="Times New Roman"/>
                <w:color w:val="000000"/>
                <w:sz w:val="20"/>
                <w:szCs w:val="20"/>
                <w:lang w:eastAsia="en-GB"/>
              </w:rPr>
              <w:t xml:space="preserve"> the death</w:t>
            </w:r>
            <w:r w:rsidRPr="00CE4594">
              <w:rPr>
                <w:rFonts w:eastAsia="Times New Roman"/>
                <w:color w:val="000000"/>
                <w:sz w:val="20"/>
                <w:szCs w:val="20"/>
                <w:lang w:eastAsia="en-GB"/>
              </w:rPr>
              <w:t>.</w:t>
            </w:r>
          </w:p>
        </w:tc>
        <w:tc>
          <w:tcPr>
            <w:tcW w:w="2127" w:type="dxa"/>
            <w:vAlign w:val="center"/>
          </w:tcPr>
          <w:p w14:paraId="275EA229"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Interdisciplinary team includes nurses, neonatologists, social workers, chaplain, patient-care associates. Parents chose time of viewing DVD.</w:t>
            </w:r>
          </w:p>
          <w:p w14:paraId="747FD609" w14:textId="77777777" w:rsidR="00B20C7D" w:rsidRPr="00CE4594" w:rsidRDefault="00B20C7D" w:rsidP="0045456B">
            <w:pPr>
              <w:spacing w:after="0" w:line="240" w:lineRule="auto"/>
              <w:jc w:val="left"/>
              <w:rPr>
                <w:rFonts w:eastAsia="Times New Roman"/>
                <w:color w:val="000000"/>
                <w:sz w:val="20"/>
                <w:szCs w:val="20"/>
                <w:lang w:eastAsia="en-GB"/>
              </w:rPr>
            </w:pPr>
          </w:p>
          <w:p w14:paraId="6742FA9F"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In hospital: setting for follow up not reported.</w:t>
            </w:r>
          </w:p>
        </w:tc>
        <w:tc>
          <w:tcPr>
            <w:tcW w:w="2835" w:type="dxa"/>
            <w:vAlign w:val="center"/>
          </w:tcPr>
          <w:p w14:paraId="0F95A093"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8-12 weeks after child's death</w:t>
            </w:r>
          </w:p>
        </w:tc>
        <w:tc>
          <w:tcPr>
            <w:tcW w:w="3118" w:type="dxa"/>
            <w:shd w:val="clear" w:color="auto" w:fill="auto"/>
            <w:vAlign w:val="center"/>
            <w:hideMark/>
          </w:tcPr>
          <w:p w14:paraId="7A3DCFB6" w14:textId="77777777" w:rsidR="00B20C7D" w:rsidRPr="00CE4594" w:rsidRDefault="00B20C7D" w:rsidP="0045456B">
            <w:pPr>
              <w:spacing w:after="0" w:line="240" w:lineRule="auto"/>
              <w:jc w:val="left"/>
              <w:rPr>
                <w:rFonts w:eastAsia="Times New Roman"/>
                <w:color w:val="000000"/>
                <w:sz w:val="20"/>
                <w:szCs w:val="20"/>
                <w:lang w:eastAsia="en-GB"/>
              </w:rPr>
            </w:pPr>
            <w:r w:rsidRPr="00CE4594">
              <w:rPr>
                <w:rFonts w:eastAsia="Times New Roman"/>
                <w:color w:val="000000"/>
                <w:sz w:val="20"/>
                <w:szCs w:val="20"/>
                <w:lang w:eastAsia="en-GB"/>
              </w:rPr>
              <w:t>Standard care included: care by an interdisciplinary NICU team; a memory packet; photos; hand/foot prints; lock of hair; baby gown; engraved ring and necklace for parents; follow-up care meetings 8-12 weeks after death of baby; NICU team answers questions, reviews autopsy results and assesses family for symptoms of pathological grief.</w:t>
            </w:r>
          </w:p>
        </w:tc>
      </w:tr>
      <w:tr w:rsidR="00B20C7D" w:rsidRPr="006A4265" w14:paraId="5D97B5CB" w14:textId="77777777" w:rsidTr="0045456B">
        <w:trPr>
          <w:trHeight w:val="382"/>
        </w:trPr>
        <w:tc>
          <w:tcPr>
            <w:tcW w:w="1414" w:type="dxa"/>
            <w:shd w:val="clear" w:color="auto" w:fill="auto"/>
            <w:vAlign w:val="center"/>
            <w:hideMark/>
          </w:tcPr>
          <w:p w14:paraId="7EE0E2E6"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Videka-Sherman &amp; Lieberman 1985</w:t>
            </w:r>
          </w:p>
        </w:tc>
        <w:tc>
          <w:tcPr>
            <w:tcW w:w="3407" w:type="dxa"/>
            <w:shd w:val="clear" w:color="auto" w:fill="auto"/>
            <w:vAlign w:val="center"/>
            <w:hideMark/>
          </w:tcPr>
          <w:p w14:paraId="146D7BA8"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 xml:space="preserve">Compassionate Friends (CF), a national self-help organisation for bereaved parents and psychotherapy. CF offer monthly face-to-face meetings for bereaved parents. </w:t>
            </w:r>
          </w:p>
          <w:p w14:paraId="472D974D" w14:textId="77777777" w:rsidR="00B20C7D" w:rsidRPr="006A4265" w:rsidRDefault="00B20C7D" w:rsidP="0045456B">
            <w:pPr>
              <w:spacing w:after="0" w:line="240" w:lineRule="auto"/>
              <w:jc w:val="left"/>
              <w:rPr>
                <w:rFonts w:eastAsia="Times New Roman"/>
                <w:color w:val="000000"/>
                <w:sz w:val="20"/>
                <w:szCs w:val="20"/>
                <w:lang w:eastAsia="en-GB"/>
              </w:rPr>
            </w:pPr>
          </w:p>
          <w:p w14:paraId="3B123273"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Psychotherapy was defined as seeking help from a professional counsellor for problems experienced as a result of the child’s death: no specific program was studied</w:t>
            </w:r>
          </w:p>
        </w:tc>
        <w:tc>
          <w:tcPr>
            <w:tcW w:w="1985" w:type="dxa"/>
            <w:vAlign w:val="center"/>
          </w:tcPr>
          <w:p w14:paraId="44263893"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CF meetings held monthly. Parents can attend for as long as desired.</w:t>
            </w:r>
          </w:p>
          <w:p w14:paraId="09552E3B" w14:textId="77777777" w:rsidR="00B20C7D" w:rsidRPr="006A4265" w:rsidRDefault="00B20C7D" w:rsidP="0045456B">
            <w:pPr>
              <w:spacing w:after="0" w:line="240" w:lineRule="auto"/>
              <w:jc w:val="left"/>
              <w:rPr>
                <w:rFonts w:eastAsia="Times New Roman"/>
                <w:color w:val="000000"/>
                <w:sz w:val="20"/>
                <w:szCs w:val="20"/>
                <w:lang w:eastAsia="en-GB"/>
              </w:rPr>
            </w:pPr>
          </w:p>
          <w:p w14:paraId="23DB4435" w14:textId="77777777" w:rsidR="00B20C7D" w:rsidRPr="006A4265"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D</w:t>
            </w:r>
            <w:r w:rsidRPr="006A4265">
              <w:rPr>
                <w:rFonts w:eastAsia="Times New Roman"/>
                <w:color w:val="000000"/>
                <w:sz w:val="20"/>
                <w:szCs w:val="20"/>
                <w:lang w:eastAsia="en-GB"/>
              </w:rPr>
              <w:t xml:space="preserve">uration of psychotherapy </w:t>
            </w:r>
            <w:r>
              <w:rPr>
                <w:rFonts w:eastAsia="Times New Roman"/>
                <w:color w:val="000000"/>
                <w:sz w:val="20"/>
                <w:szCs w:val="20"/>
                <w:lang w:eastAsia="en-GB"/>
              </w:rPr>
              <w:t xml:space="preserve">not </w:t>
            </w:r>
            <w:r w:rsidRPr="006A4265">
              <w:rPr>
                <w:rFonts w:eastAsia="Times New Roman"/>
                <w:color w:val="000000"/>
                <w:sz w:val="20"/>
                <w:szCs w:val="20"/>
                <w:lang w:eastAsia="en-GB"/>
              </w:rPr>
              <w:t>reported</w:t>
            </w:r>
          </w:p>
        </w:tc>
        <w:tc>
          <w:tcPr>
            <w:tcW w:w="2127" w:type="dxa"/>
            <w:vAlign w:val="center"/>
          </w:tcPr>
          <w:p w14:paraId="2DD476A1"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CF or a professional psychotherapist</w:t>
            </w:r>
          </w:p>
          <w:p w14:paraId="4AD7BC01" w14:textId="77777777" w:rsidR="00B20C7D" w:rsidRPr="006A4265" w:rsidRDefault="00B20C7D" w:rsidP="0045456B">
            <w:pPr>
              <w:spacing w:after="0" w:line="240" w:lineRule="auto"/>
              <w:jc w:val="left"/>
              <w:rPr>
                <w:rFonts w:eastAsia="Times New Roman"/>
                <w:color w:val="000000"/>
                <w:sz w:val="20"/>
                <w:szCs w:val="20"/>
                <w:lang w:eastAsia="en-GB"/>
              </w:rPr>
            </w:pPr>
          </w:p>
          <w:p w14:paraId="51545112"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Setting for delivery not reported</w:t>
            </w:r>
          </w:p>
        </w:tc>
        <w:tc>
          <w:tcPr>
            <w:tcW w:w="2835" w:type="dxa"/>
            <w:vAlign w:val="center"/>
          </w:tcPr>
          <w:p w14:paraId="2AB71028" w14:textId="77777777" w:rsidR="00B20C7D" w:rsidRPr="006A4265" w:rsidRDefault="00B20C7D" w:rsidP="0045456B">
            <w:pPr>
              <w:spacing w:after="0" w:line="240" w:lineRule="auto"/>
              <w:jc w:val="left"/>
              <w:rPr>
                <w:rFonts w:eastAsia="Times New Roman"/>
                <w:color w:val="000000"/>
                <w:sz w:val="20"/>
                <w:szCs w:val="20"/>
                <w:lang w:eastAsia="en-GB"/>
              </w:rPr>
            </w:pPr>
            <w:r w:rsidRPr="006A4265">
              <w:rPr>
                <w:rFonts w:eastAsia="Times New Roman"/>
                <w:color w:val="000000"/>
                <w:sz w:val="20"/>
                <w:szCs w:val="20"/>
                <w:lang w:eastAsia="en-GB"/>
              </w:rPr>
              <w:t>8 months to 3 or more years after child's death</w:t>
            </w:r>
          </w:p>
        </w:tc>
        <w:tc>
          <w:tcPr>
            <w:tcW w:w="3118" w:type="dxa"/>
            <w:shd w:val="clear" w:color="auto" w:fill="auto"/>
            <w:vAlign w:val="center"/>
            <w:hideMark/>
          </w:tcPr>
          <w:p w14:paraId="4BF3A898" w14:textId="77777777" w:rsidR="00B20C7D" w:rsidRPr="006A4265" w:rsidRDefault="00B20C7D" w:rsidP="0045456B">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Survey respondents who said they received either of the interventions were compared with those who reported they had not.</w:t>
            </w:r>
          </w:p>
        </w:tc>
      </w:tr>
    </w:tbl>
    <w:p w14:paraId="20262023" w14:textId="77777777" w:rsidR="00B20C7D" w:rsidRDefault="00B20C7D" w:rsidP="00B20C7D">
      <w:pPr>
        <w:jc w:val="left"/>
      </w:pPr>
    </w:p>
    <w:p w14:paraId="71ABAE10" w14:textId="77777777" w:rsidR="00F90A70" w:rsidRDefault="00F90A70">
      <w:pPr>
        <w:spacing w:line="259" w:lineRule="auto"/>
        <w:jc w:val="left"/>
      </w:pPr>
      <w:r>
        <w:br w:type="page"/>
      </w:r>
    </w:p>
    <w:p w14:paraId="6241835D" w14:textId="77777777" w:rsidR="00F90A70" w:rsidRDefault="00F90A70" w:rsidP="00F90A70">
      <w:pPr>
        <w:pStyle w:val="Caption"/>
        <w:keepNext/>
      </w:pPr>
      <w:r>
        <w:lastRenderedPageBreak/>
        <w:t>Table 3 Summary of Quality Assessment using Downs and Black Tool</w:t>
      </w:r>
    </w:p>
    <w:tbl>
      <w:tblPr>
        <w:tblStyle w:val="TableGrid"/>
        <w:tblW w:w="0" w:type="auto"/>
        <w:tblLook w:val="04A0" w:firstRow="1" w:lastRow="0" w:firstColumn="1" w:lastColumn="0" w:noHBand="0" w:noVBand="1"/>
      </w:tblPr>
      <w:tblGrid>
        <w:gridCol w:w="1905"/>
        <w:gridCol w:w="1833"/>
        <w:gridCol w:w="1776"/>
        <w:gridCol w:w="1715"/>
        <w:gridCol w:w="1941"/>
        <w:gridCol w:w="1712"/>
        <w:gridCol w:w="1581"/>
        <w:gridCol w:w="1485"/>
      </w:tblGrid>
      <w:tr w:rsidR="00F90A70" w14:paraId="33A0BF8E" w14:textId="77777777" w:rsidTr="00BD1EF9">
        <w:tc>
          <w:tcPr>
            <w:tcW w:w="1905" w:type="dxa"/>
          </w:tcPr>
          <w:p w14:paraId="065961D4" w14:textId="77777777" w:rsidR="00F90A70" w:rsidRDefault="00F90A70" w:rsidP="00BD1EF9">
            <w:r>
              <w:t>Paper</w:t>
            </w:r>
          </w:p>
        </w:tc>
        <w:tc>
          <w:tcPr>
            <w:tcW w:w="1833" w:type="dxa"/>
          </w:tcPr>
          <w:p w14:paraId="2E0AA9BB" w14:textId="77777777" w:rsidR="00F90A70" w:rsidRDefault="00F90A70" w:rsidP="00BD1EF9">
            <w:r>
              <w:t>Reporting (max 11)</w:t>
            </w:r>
          </w:p>
        </w:tc>
        <w:tc>
          <w:tcPr>
            <w:tcW w:w="1776" w:type="dxa"/>
          </w:tcPr>
          <w:p w14:paraId="6A1E28BF" w14:textId="77777777" w:rsidR="00F90A70" w:rsidRDefault="00F90A70" w:rsidP="00BD1EF9">
            <w:r>
              <w:t>External Validity (max 3)</w:t>
            </w:r>
          </w:p>
        </w:tc>
        <w:tc>
          <w:tcPr>
            <w:tcW w:w="1715" w:type="dxa"/>
          </w:tcPr>
          <w:p w14:paraId="220E21F9" w14:textId="77777777" w:rsidR="00F90A70" w:rsidRDefault="00F90A70" w:rsidP="00BD1EF9">
            <w:r>
              <w:t>Internal Validity</w:t>
            </w:r>
          </w:p>
          <w:p w14:paraId="133A073B" w14:textId="77777777" w:rsidR="00F90A70" w:rsidRDefault="00F90A70" w:rsidP="00BD1EF9">
            <w:r>
              <w:t>Bias (max 7)</w:t>
            </w:r>
          </w:p>
        </w:tc>
        <w:tc>
          <w:tcPr>
            <w:tcW w:w="1941" w:type="dxa"/>
          </w:tcPr>
          <w:p w14:paraId="343417A2" w14:textId="77777777" w:rsidR="00F90A70" w:rsidRDefault="00F90A70" w:rsidP="00BD1EF9">
            <w:r>
              <w:t>Internal Validity</w:t>
            </w:r>
          </w:p>
          <w:p w14:paraId="4D7B7A57" w14:textId="77777777" w:rsidR="00F90A70" w:rsidRDefault="00F90A70" w:rsidP="00BD1EF9">
            <w:r>
              <w:t>Confounding (max 6)</w:t>
            </w:r>
          </w:p>
        </w:tc>
        <w:tc>
          <w:tcPr>
            <w:tcW w:w="1712" w:type="dxa"/>
          </w:tcPr>
          <w:p w14:paraId="1511494E" w14:textId="77777777" w:rsidR="00F90A70" w:rsidRDefault="00F90A70" w:rsidP="00BD1EF9">
            <w:r>
              <w:t>Power (max 5)</w:t>
            </w:r>
          </w:p>
        </w:tc>
        <w:tc>
          <w:tcPr>
            <w:tcW w:w="1581" w:type="dxa"/>
          </w:tcPr>
          <w:p w14:paraId="5335E5D0" w14:textId="77777777" w:rsidR="00F90A70" w:rsidRDefault="00F90A70" w:rsidP="00BD1EF9">
            <w:r>
              <w:t>Total</w:t>
            </w:r>
          </w:p>
          <w:p w14:paraId="55BE4A68" w14:textId="77777777" w:rsidR="00F90A70" w:rsidRDefault="00F90A70" w:rsidP="00BD1EF9">
            <w:r>
              <w:t>(max 32)</w:t>
            </w:r>
          </w:p>
        </w:tc>
        <w:tc>
          <w:tcPr>
            <w:tcW w:w="1485" w:type="dxa"/>
          </w:tcPr>
          <w:p w14:paraId="00395C90" w14:textId="77777777" w:rsidR="00F90A70" w:rsidRPr="00351D55" w:rsidRDefault="00F90A70" w:rsidP="00BD1EF9">
            <w:r>
              <w:t>Rating#</w:t>
            </w:r>
          </w:p>
        </w:tc>
      </w:tr>
      <w:tr w:rsidR="00F90A70" w14:paraId="53BAB154" w14:textId="77777777" w:rsidTr="00BD1EF9">
        <w:tc>
          <w:tcPr>
            <w:tcW w:w="1905" w:type="dxa"/>
          </w:tcPr>
          <w:p w14:paraId="38E169C1" w14:textId="77777777" w:rsidR="00F90A70" w:rsidRDefault="00F90A70" w:rsidP="00BD1EF9">
            <w:r>
              <w:t>Forest 1982</w:t>
            </w:r>
          </w:p>
        </w:tc>
        <w:tc>
          <w:tcPr>
            <w:tcW w:w="1833" w:type="dxa"/>
          </w:tcPr>
          <w:p w14:paraId="3AA2D7B2" w14:textId="77777777" w:rsidR="00F90A70" w:rsidRDefault="00F90A70" w:rsidP="00BD1EF9">
            <w:r>
              <w:t>5</w:t>
            </w:r>
          </w:p>
        </w:tc>
        <w:tc>
          <w:tcPr>
            <w:tcW w:w="1776" w:type="dxa"/>
          </w:tcPr>
          <w:p w14:paraId="1439A58D" w14:textId="77777777" w:rsidR="00F90A70" w:rsidRDefault="00F90A70" w:rsidP="00BD1EF9">
            <w:r>
              <w:t>2</w:t>
            </w:r>
          </w:p>
        </w:tc>
        <w:tc>
          <w:tcPr>
            <w:tcW w:w="1715" w:type="dxa"/>
          </w:tcPr>
          <w:p w14:paraId="0290DC8E" w14:textId="77777777" w:rsidR="00F90A70" w:rsidRDefault="00F90A70" w:rsidP="00BD1EF9">
            <w:r>
              <w:t>2</w:t>
            </w:r>
          </w:p>
        </w:tc>
        <w:tc>
          <w:tcPr>
            <w:tcW w:w="1941" w:type="dxa"/>
          </w:tcPr>
          <w:p w14:paraId="0A69EE42" w14:textId="77777777" w:rsidR="00F90A70" w:rsidRDefault="00F90A70" w:rsidP="00BD1EF9">
            <w:r>
              <w:t>2</w:t>
            </w:r>
          </w:p>
        </w:tc>
        <w:tc>
          <w:tcPr>
            <w:tcW w:w="1712" w:type="dxa"/>
          </w:tcPr>
          <w:p w14:paraId="1CE61613" w14:textId="77777777" w:rsidR="00F90A70" w:rsidRDefault="00F90A70" w:rsidP="00BD1EF9">
            <w:r>
              <w:t>1</w:t>
            </w:r>
          </w:p>
        </w:tc>
        <w:tc>
          <w:tcPr>
            <w:tcW w:w="1581" w:type="dxa"/>
          </w:tcPr>
          <w:p w14:paraId="41E994EF" w14:textId="77777777" w:rsidR="00F90A70" w:rsidRDefault="00F90A70" w:rsidP="00BD1EF9">
            <w:r>
              <w:t>12</w:t>
            </w:r>
          </w:p>
        </w:tc>
        <w:tc>
          <w:tcPr>
            <w:tcW w:w="1485" w:type="dxa"/>
          </w:tcPr>
          <w:p w14:paraId="39036EB4" w14:textId="77777777" w:rsidR="00F90A70" w:rsidRDefault="00F90A70" w:rsidP="00BD1EF9">
            <w:r>
              <w:t>Low</w:t>
            </w:r>
          </w:p>
        </w:tc>
      </w:tr>
      <w:tr w:rsidR="00F90A70" w14:paraId="7DB2D2D3" w14:textId="77777777" w:rsidTr="00BD1EF9">
        <w:tc>
          <w:tcPr>
            <w:tcW w:w="1905" w:type="dxa"/>
          </w:tcPr>
          <w:p w14:paraId="3C31B75C" w14:textId="77777777" w:rsidR="00F90A70" w:rsidRDefault="00F90A70" w:rsidP="00BD1EF9">
            <w:r>
              <w:t>Videka-Sherman 1985</w:t>
            </w:r>
          </w:p>
        </w:tc>
        <w:tc>
          <w:tcPr>
            <w:tcW w:w="1833" w:type="dxa"/>
          </w:tcPr>
          <w:p w14:paraId="5A542813" w14:textId="77777777" w:rsidR="00F90A70" w:rsidRDefault="00F90A70" w:rsidP="00BD1EF9">
            <w:r>
              <w:t>4</w:t>
            </w:r>
          </w:p>
        </w:tc>
        <w:tc>
          <w:tcPr>
            <w:tcW w:w="1776" w:type="dxa"/>
          </w:tcPr>
          <w:p w14:paraId="69925111" w14:textId="77777777" w:rsidR="00F90A70" w:rsidRDefault="00F90A70" w:rsidP="00BD1EF9">
            <w:r>
              <w:t>2</w:t>
            </w:r>
          </w:p>
        </w:tc>
        <w:tc>
          <w:tcPr>
            <w:tcW w:w="1715" w:type="dxa"/>
          </w:tcPr>
          <w:p w14:paraId="2D3CF628" w14:textId="77777777" w:rsidR="00F90A70" w:rsidRDefault="00F90A70" w:rsidP="00BD1EF9">
            <w:r>
              <w:t>3</w:t>
            </w:r>
          </w:p>
        </w:tc>
        <w:tc>
          <w:tcPr>
            <w:tcW w:w="1941" w:type="dxa"/>
          </w:tcPr>
          <w:p w14:paraId="16BC3579" w14:textId="77777777" w:rsidR="00F90A70" w:rsidRDefault="00F90A70" w:rsidP="00BD1EF9">
            <w:r>
              <w:t>2</w:t>
            </w:r>
          </w:p>
        </w:tc>
        <w:tc>
          <w:tcPr>
            <w:tcW w:w="1712" w:type="dxa"/>
          </w:tcPr>
          <w:p w14:paraId="4D5C2DBC" w14:textId="77777777" w:rsidR="00F90A70" w:rsidRDefault="00F90A70" w:rsidP="00BD1EF9">
            <w:r>
              <w:t>0</w:t>
            </w:r>
          </w:p>
        </w:tc>
        <w:tc>
          <w:tcPr>
            <w:tcW w:w="1581" w:type="dxa"/>
          </w:tcPr>
          <w:p w14:paraId="645369C6" w14:textId="77777777" w:rsidR="00F90A70" w:rsidRDefault="00F90A70" w:rsidP="00BD1EF9">
            <w:r>
              <w:t>11</w:t>
            </w:r>
          </w:p>
        </w:tc>
        <w:tc>
          <w:tcPr>
            <w:tcW w:w="1485" w:type="dxa"/>
          </w:tcPr>
          <w:p w14:paraId="6F0DC105" w14:textId="77777777" w:rsidR="00F90A70" w:rsidRDefault="00F90A70" w:rsidP="00BD1EF9">
            <w:r>
              <w:t>Low</w:t>
            </w:r>
          </w:p>
        </w:tc>
      </w:tr>
      <w:tr w:rsidR="00F90A70" w14:paraId="091AB000" w14:textId="77777777" w:rsidTr="00BD1EF9">
        <w:tc>
          <w:tcPr>
            <w:tcW w:w="1905" w:type="dxa"/>
          </w:tcPr>
          <w:p w14:paraId="504EEC27" w14:textId="77777777" w:rsidR="00F90A70" w:rsidRDefault="00F90A70" w:rsidP="00BD1EF9">
            <w:r>
              <w:t>Aho 2011</w:t>
            </w:r>
          </w:p>
        </w:tc>
        <w:tc>
          <w:tcPr>
            <w:tcW w:w="1833" w:type="dxa"/>
          </w:tcPr>
          <w:p w14:paraId="7EC6659D" w14:textId="77777777" w:rsidR="00F90A70" w:rsidRDefault="00F90A70" w:rsidP="00BD1EF9">
            <w:r>
              <w:t>8</w:t>
            </w:r>
          </w:p>
        </w:tc>
        <w:tc>
          <w:tcPr>
            <w:tcW w:w="1776" w:type="dxa"/>
          </w:tcPr>
          <w:p w14:paraId="1C3522E3" w14:textId="77777777" w:rsidR="00F90A70" w:rsidRDefault="00F90A70" w:rsidP="00BD1EF9">
            <w:r>
              <w:t>2</w:t>
            </w:r>
          </w:p>
        </w:tc>
        <w:tc>
          <w:tcPr>
            <w:tcW w:w="1715" w:type="dxa"/>
          </w:tcPr>
          <w:p w14:paraId="3D8812D7" w14:textId="77777777" w:rsidR="00F90A70" w:rsidRDefault="00F90A70" w:rsidP="00BD1EF9">
            <w:r>
              <w:t>4</w:t>
            </w:r>
          </w:p>
        </w:tc>
        <w:tc>
          <w:tcPr>
            <w:tcW w:w="1941" w:type="dxa"/>
          </w:tcPr>
          <w:p w14:paraId="28479AAC" w14:textId="77777777" w:rsidR="00F90A70" w:rsidRDefault="00F90A70" w:rsidP="00BD1EF9">
            <w:r>
              <w:t>2</w:t>
            </w:r>
          </w:p>
        </w:tc>
        <w:tc>
          <w:tcPr>
            <w:tcW w:w="1712" w:type="dxa"/>
          </w:tcPr>
          <w:p w14:paraId="5E0586C8" w14:textId="77777777" w:rsidR="00F90A70" w:rsidRDefault="00F90A70" w:rsidP="00BD1EF9">
            <w:r>
              <w:t>0</w:t>
            </w:r>
          </w:p>
        </w:tc>
        <w:tc>
          <w:tcPr>
            <w:tcW w:w="1581" w:type="dxa"/>
          </w:tcPr>
          <w:p w14:paraId="15109FBE" w14:textId="77777777" w:rsidR="00F90A70" w:rsidRDefault="00F90A70" w:rsidP="00BD1EF9">
            <w:r>
              <w:t>16</w:t>
            </w:r>
          </w:p>
        </w:tc>
        <w:tc>
          <w:tcPr>
            <w:tcW w:w="1485" w:type="dxa"/>
          </w:tcPr>
          <w:p w14:paraId="39CD03E1" w14:textId="77777777" w:rsidR="00F90A70" w:rsidRDefault="00F90A70" w:rsidP="00BD1EF9">
            <w:r>
              <w:t>Moderate</w:t>
            </w:r>
          </w:p>
        </w:tc>
      </w:tr>
      <w:tr w:rsidR="00F90A70" w14:paraId="429DB248" w14:textId="77777777" w:rsidTr="00BD1EF9">
        <w:tc>
          <w:tcPr>
            <w:tcW w:w="1905" w:type="dxa"/>
          </w:tcPr>
          <w:p w14:paraId="5FDE9AA2" w14:textId="77777777" w:rsidR="00F90A70" w:rsidRDefault="00F90A70" w:rsidP="00BD1EF9">
            <w:r>
              <w:t>Di marco</w:t>
            </w:r>
          </w:p>
        </w:tc>
        <w:tc>
          <w:tcPr>
            <w:tcW w:w="1833" w:type="dxa"/>
          </w:tcPr>
          <w:p w14:paraId="79DF2040" w14:textId="77777777" w:rsidR="00F90A70" w:rsidRDefault="00F90A70" w:rsidP="00BD1EF9">
            <w:r>
              <w:t>8</w:t>
            </w:r>
          </w:p>
        </w:tc>
        <w:tc>
          <w:tcPr>
            <w:tcW w:w="1776" w:type="dxa"/>
          </w:tcPr>
          <w:p w14:paraId="7FE52A90" w14:textId="77777777" w:rsidR="00F90A70" w:rsidRDefault="00F90A70" w:rsidP="00BD1EF9">
            <w:r>
              <w:t>0</w:t>
            </w:r>
          </w:p>
        </w:tc>
        <w:tc>
          <w:tcPr>
            <w:tcW w:w="1715" w:type="dxa"/>
          </w:tcPr>
          <w:p w14:paraId="159EC522" w14:textId="77777777" w:rsidR="00F90A70" w:rsidRDefault="00F90A70" w:rsidP="00BD1EF9">
            <w:r>
              <w:t>1</w:t>
            </w:r>
          </w:p>
        </w:tc>
        <w:tc>
          <w:tcPr>
            <w:tcW w:w="1941" w:type="dxa"/>
          </w:tcPr>
          <w:p w14:paraId="06FD75B5" w14:textId="77777777" w:rsidR="00F90A70" w:rsidRDefault="00F90A70" w:rsidP="00BD1EF9">
            <w:r>
              <w:t>1</w:t>
            </w:r>
          </w:p>
        </w:tc>
        <w:tc>
          <w:tcPr>
            <w:tcW w:w="1712" w:type="dxa"/>
          </w:tcPr>
          <w:p w14:paraId="449957C0" w14:textId="77777777" w:rsidR="00F90A70" w:rsidRDefault="00F90A70" w:rsidP="00BD1EF9">
            <w:r>
              <w:t>1</w:t>
            </w:r>
          </w:p>
        </w:tc>
        <w:tc>
          <w:tcPr>
            <w:tcW w:w="1581" w:type="dxa"/>
          </w:tcPr>
          <w:p w14:paraId="49C84707" w14:textId="77777777" w:rsidR="00F90A70" w:rsidRDefault="00F90A70" w:rsidP="00BD1EF9">
            <w:r>
              <w:t>11</w:t>
            </w:r>
          </w:p>
        </w:tc>
        <w:tc>
          <w:tcPr>
            <w:tcW w:w="1485" w:type="dxa"/>
          </w:tcPr>
          <w:p w14:paraId="2359AF10" w14:textId="77777777" w:rsidR="00F90A70" w:rsidRDefault="00F90A70" w:rsidP="00BD1EF9">
            <w:r>
              <w:t>Low</w:t>
            </w:r>
          </w:p>
        </w:tc>
      </w:tr>
      <w:tr w:rsidR="00F90A70" w14:paraId="20C54AEB" w14:textId="77777777" w:rsidTr="00BD1EF9">
        <w:tc>
          <w:tcPr>
            <w:tcW w:w="1905" w:type="dxa"/>
          </w:tcPr>
          <w:p w14:paraId="36CD5A36" w14:textId="77777777" w:rsidR="00F90A70" w:rsidRDefault="00F90A70" w:rsidP="00BD1EF9">
            <w:r>
              <w:t>Rosenbaum 2015</w:t>
            </w:r>
          </w:p>
        </w:tc>
        <w:tc>
          <w:tcPr>
            <w:tcW w:w="1833" w:type="dxa"/>
          </w:tcPr>
          <w:p w14:paraId="7F0A8C3A" w14:textId="77777777" w:rsidR="00F90A70" w:rsidRDefault="00F90A70" w:rsidP="00BD1EF9">
            <w:r>
              <w:t>6</w:t>
            </w:r>
          </w:p>
        </w:tc>
        <w:tc>
          <w:tcPr>
            <w:tcW w:w="1776" w:type="dxa"/>
          </w:tcPr>
          <w:p w14:paraId="52B27944" w14:textId="77777777" w:rsidR="00F90A70" w:rsidRDefault="00F90A70" w:rsidP="00BD1EF9">
            <w:r>
              <w:t>1</w:t>
            </w:r>
          </w:p>
        </w:tc>
        <w:tc>
          <w:tcPr>
            <w:tcW w:w="1715" w:type="dxa"/>
          </w:tcPr>
          <w:p w14:paraId="23E30AA2" w14:textId="77777777" w:rsidR="00F90A70" w:rsidRDefault="00F90A70" w:rsidP="00BD1EF9">
            <w:r>
              <w:t>4</w:t>
            </w:r>
          </w:p>
        </w:tc>
        <w:tc>
          <w:tcPr>
            <w:tcW w:w="1941" w:type="dxa"/>
          </w:tcPr>
          <w:p w14:paraId="581BB607" w14:textId="77777777" w:rsidR="00F90A70" w:rsidRDefault="00F90A70" w:rsidP="00BD1EF9">
            <w:r>
              <w:t>4</w:t>
            </w:r>
          </w:p>
        </w:tc>
        <w:tc>
          <w:tcPr>
            <w:tcW w:w="1712" w:type="dxa"/>
          </w:tcPr>
          <w:p w14:paraId="3A2307D4" w14:textId="77777777" w:rsidR="00F90A70" w:rsidRDefault="00F90A70" w:rsidP="00BD1EF9">
            <w:r>
              <w:t>2</w:t>
            </w:r>
          </w:p>
        </w:tc>
        <w:tc>
          <w:tcPr>
            <w:tcW w:w="1581" w:type="dxa"/>
          </w:tcPr>
          <w:p w14:paraId="6CF02F52" w14:textId="77777777" w:rsidR="00F90A70" w:rsidRDefault="00F90A70" w:rsidP="00BD1EF9">
            <w:r>
              <w:t>17</w:t>
            </w:r>
          </w:p>
        </w:tc>
        <w:tc>
          <w:tcPr>
            <w:tcW w:w="1485" w:type="dxa"/>
          </w:tcPr>
          <w:p w14:paraId="55545ECA" w14:textId="77777777" w:rsidR="00F90A70" w:rsidRDefault="00F90A70" w:rsidP="00BD1EF9">
            <w:r w:rsidRPr="00CE6902">
              <w:t>Moderate</w:t>
            </w:r>
          </w:p>
        </w:tc>
      </w:tr>
      <w:tr w:rsidR="00F90A70" w14:paraId="09FEADB8" w14:textId="77777777" w:rsidTr="00BD1EF9">
        <w:tc>
          <w:tcPr>
            <w:tcW w:w="1905" w:type="dxa"/>
          </w:tcPr>
          <w:p w14:paraId="4BD7E38D" w14:textId="77777777" w:rsidR="00F90A70" w:rsidRDefault="00F90A70" w:rsidP="00BD1EF9">
            <w:r>
              <w:t>Murray 2010</w:t>
            </w:r>
          </w:p>
        </w:tc>
        <w:tc>
          <w:tcPr>
            <w:tcW w:w="1833" w:type="dxa"/>
          </w:tcPr>
          <w:p w14:paraId="34416B52" w14:textId="77777777" w:rsidR="00F90A70" w:rsidRDefault="00F90A70" w:rsidP="00BD1EF9">
            <w:r>
              <w:t>8</w:t>
            </w:r>
          </w:p>
        </w:tc>
        <w:tc>
          <w:tcPr>
            <w:tcW w:w="1776" w:type="dxa"/>
          </w:tcPr>
          <w:p w14:paraId="4CBEED20" w14:textId="77777777" w:rsidR="00F90A70" w:rsidRDefault="00F90A70" w:rsidP="00BD1EF9">
            <w:r>
              <w:t>3</w:t>
            </w:r>
          </w:p>
        </w:tc>
        <w:tc>
          <w:tcPr>
            <w:tcW w:w="1715" w:type="dxa"/>
          </w:tcPr>
          <w:p w14:paraId="539BB147" w14:textId="77777777" w:rsidR="00F90A70" w:rsidRDefault="00F90A70" w:rsidP="00BD1EF9">
            <w:r>
              <w:t>5</w:t>
            </w:r>
          </w:p>
        </w:tc>
        <w:tc>
          <w:tcPr>
            <w:tcW w:w="1941" w:type="dxa"/>
          </w:tcPr>
          <w:p w14:paraId="16ECC3AB" w14:textId="77777777" w:rsidR="00F90A70" w:rsidRDefault="00F90A70" w:rsidP="00BD1EF9">
            <w:r>
              <w:t>1</w:t>
            </w:r>
          </w:p>
        </w:tc>
        <w:tc>
          <w:tcPr>
            <w:tcW w:w="1712" w:type="dxa"/>
          </w:tcPr>
          <w:p w14:paraId="141B268E" w14:textId="77777777" w:rsidR="00F90A70" w:rsidRDefault="00F90A70" w:rsidP="00BD1EF9">
            <w:r>
              <w:t>0</w:t>
            </w:r>
          </w:p>
        </w:tc>
        <w:tc>
          <w:tcPr>
            <w:tcW w:w="1581" w:type="dxa"/>
          </w:tcPr>
          <w:p w14:paraId="70A2C83C" w14:textId="77777777" w:rsidR="00F90A70" w:rsidRDefault="00F90A70" w:rsidP="00BD1EF9">
            <w:r>
              <w:t>17</w:t>
            </w:r>
          </w:p>
        </w:tc>
        <w:tc>
          <w:tcPr>
            <w:tcW w:w="1485" w:type="dxa"/>
          </w:tcPr>
          <w:p w14:paraId="2FE89DE9" w14:textId="77777777" w:rsidR="00F90A70" w:rsidRDefault="00F90A70" w:rsidP="00BD1EF9">
            <w:r w:rsidRPr="00CE6902">
              <w:t>Moderate</w:t>
            </w:r>
          </w:p>
        </w:tc>
      </w:tr>
      <w:tr w:rsidR="00F90A70" w14:paraId="711A0A89" w14:textId="77777777" w:rsidTr="00BD1EF9">
        <w:tc>
          <w:tcPr>
            <w:tcW w:w="1905" w:type="dxa"/>
          </w:tcPr>
          <w:p w14:paraId="0A5B168E" w14:textId="77777777" w:rsidR="00F90A70" w:rsidRDefault="00F90A70" w:rsidP="00BD1EF9">
            <w:r>
              <w:t>Murphy 1998</w:t>
            </w:r>
          </w:p>
        </w:tc>
        <w:tc>
          <w:tcPr>
            <w:tcW w:w="1833" w:type="dxa"/>
          </w:tcPr>
          <w:p w14:paraId="637D0D97" w14:textId="77777777" w:rsidR="00F90A70" w:rsidRDefault="00F90A70" w:rsidP="00BD1EF9">
            <w:r>
              <w:t>8</w:t>
            </w:r>
          </w:p>
        </w:tc>
        <w:tc>
          <w:tcPr>
            <w:tcW w:w="1776" w:type="dxa"/>
          </w:tcPr>
          <w:p w14:paraId="4F7F490C" w14:textId="77777777" w:rsidR="00F90A70" w:rsidRDefault="00F90A70" w:rsidP="00BD1EF9">
            <w:r>
              <w:t>1</w:t>
            </w:r>
          </w:p>
        </w:tc>
        <w:tc>
          <w:tcPr>
            <w:tcW w:w="1715" w:type="dxa"/>
          </w:tcPr>
          <w:p w14:paraId="6122407A" w14:textId="77777777" w:rsidR="00F90A70" w:rsidRDefault="00F90A70" w:rsidP="00BD1EF9">
            <w:r>
              <w:t>4</w:t>
            </w:r>
          </w:p>
        </w:tc>
        <w:tc>
          <w:tcPr>
            <w:tcW w:w="1941" w:type="dxa"/>
          </w:tcPr>
          <w:p w14:paraId="7A107078" w14:textId="77777777" w:rsidR="00F90A70" w:rsidRDefault="00F90A70" w:rsidP="00BD1EF9">
            <w:r>
              <w:t>4</w:t>
            </w:r>
          </w:p>
        </w:tc>
        <w:tc>
          <w:tcPr>
            <w:tcW w:w="1712" w:type="dxa"/>
          </w:tcPr>
          <w:p w14:paraId="63B797DD" w14:textId="77777777" w:rsidR="00F90A70" w:rsidRDefault="00F90A70" w:rsidP="00BD1EF9">
            <w:r>
              <w:t>0</w:t>
            </w:r>
          </w:p>
        </w:tc>
        <w:tc>
          <w:tcPr>
            <w:tcW w:w="1581" w:type="dxa"/>
          </w:tcPr>
          <w:p w14:paraId="1549E542" w14:textId="77777777" w:rsidR="00F90A70" w:rsidRDefault="00F90A70" w:rsidP="00BD1EF9">
            <w:r>
              <w:t>17</w:t>
            </w:r>
          </w:p>
        </w:tc>
        <w:tc>
          <w:tcPr>
            <w:tcW w:w="1485" w:type="dxa"/>
          </w:tcPr>
          <w:p w14:paraId="4EECE500" w14:textId="77777777" w:rsidR="00F90A70" w:rsidRDefault="00F90A70" w:rsidP="00BD1EF9">
            <w:r w:rsidRPr="00CE6902">
              <w:t>Moderate</w:t>
            </w:r>
          </w:p>
        </w:tc>
      </w:tr>
      <w:tr w:rsidR="00F90A70" w14:paraId="6D3EF57C" w14:textId="77777777" w:rsidTr="00BD1EF9">
        <w:tc>
          <w:tcPr>
            <w:tcW w:w="1905" w:type="dxa"/>
          </w:tcPr>
          <w:p w14:paraId="0F132C4C" w14:textId="77777777" w:rsidR="00F90A70" w:rsidRDefault="00F90A70" w:rsidP="00BD1EF9">
            <w:r>
              <w:t>Navidian 2017</w:t>
            </w:r>
          </w:p>
        </w:tc>
        <w:tc>
          <w:tcPr>
            <w:tcW w:w="1833" w:type="dxa"/>
          </w:tcPr>
          <w:p w14:paraId="6D972344" w14:textId="77777777" w:rsidR="00F90A70" w:rsidRDefault="00F90A70" w:rsidP="00BD1EF9">
            <w:r>
              <w:t>7</w:t>
            </w:r>
          </w:p>
        </w:tc>
        <w:tc>
          <w:tcPr>
            <w:tcW w:w="1776" w:type="dxa"/>
          </w:tcPr>
          <w:p w14:paraId="5A30E8BA" w14:textId="77777777" w:rsidR="00F90A70" w:rsidRDefault="00F90A70" w:rsidP="00BD1EF9">
            <w:r>
              <w:t>1</w:t>
            </w:r>
          </w:p>
        </w:tc>
        <w:tc>
          <w:tcPr>
            <w:tcW w:w="1715" w:type="dxa"/>
          </w:tcPr>
          <w:p w14:paraId="215D1FAF" w14:textId="77777777" w:rsidR="00F90A70" w:rsidRDefault="00F90A70" w:rsidP="00BD1EF9">
            <w:r>
              <w:t>3</w:t>
            </w:r>
          </w:p>
        </w:tc>
        <w:tc>
          <w:tcPr>
            <w:tcW w:w="1941" w:type="dxa"/>
          </w:tcPr>
          <w:p w14:paraId="0C953692" w14:textId="77777777" w:rsidR="00F90A70" w:rsidRDefault="00F90A70" w:rsidP="00BD1EF9">
            <w:r>
              <w:t>3</w:t>
            </w:r>
          </w:p>
        </w:tc>
        <w:tc>
          <w:tcPr>
            <w:tcW w:w="1712" w:type="dxa"/>
          </w:tcPr>
          <w:p w14:paraId="535B4924" w14:textId="77777777" w:rsidR="00F90A70" w:rsidRDefault="00F90A70" w:rsidP="00BD1EF9">
            <w:r>
              <w:t>2</w:t>
            </w:r>
          </w:p>
        </w:tc>
        <w:tc>
          <w:tcPr>
            <w:tcW w:w="1581" w:type="dxa"/>
          </w:tcPr>
          <w:p w14:paraId="7011DC91" w14:textId="77777777" w:rsidR="00F90A70" w:rsidRDefault="00F90A70" w:rsidP="00BD1EF9">
            <w:r>
              <w:t>16</w:t>
            </w:r>
          </w:p>
        </w:tc>
        <w:tc>
          <w:tcPr>
            <w:tcW w:w="1485" w:type="dxa"/>
          </w:tcPr>
          <w:p w14:paraId="7847957E" w14:textId="77777777" w:rsidR="00F90A70" w:rsidRDefault="00F90A70" w:rsidP="00BD1EF9">
            <w:r w:rsidRPr="00CE6902">
              <w:t>Moderate</w:t>
            </w:r>
          </w:p>
        </w:tc>
      </w:tr>
      <w:tr w:rsidR="00F90A70" w14:paraId="2966DD44" w14:textId="77777777" w:rsidTr="00BD1EF9">
        <w:tc>
          <w:tcPr>
            <w:tcW w:w="1905" w:type="dxa"/>
          </w:tcPr>
          <w:p w14:paraId="235C99D9" w14:textId="77777777" w:rsidR="00F90A70" w:rsidRDefault="00F90A70" w:rsidP="00BD1EF9">
            <w:r>
              <w:t>Ratio 2015</w:t>
            </w:r>
          </w:p>
        </w:tc>
        <w:tc>
          <w:tcPr>
            <w:tcW w:w="1833" w:type="dxa"/>
          </w:tcPr>
          <w:p w14:paraId="3286E0CA" w14:textId="77777777" w:rsidR="00F90A70" w:rsidRDefault="00F90A70" w:rsidP="00BD1EF9">
            <w:r>
              <w:t>8</w:t>
            </w:r>
          </w:p>
        </w:tc>
        <w:tc>
          <w:tcPr>
            <w:tcW w:w="1776" w:type="dxa"/>
          </w:tcPr>
          <w:p w14:paraId="7B6A7FBE" w14:textId="77777777" w:rsidR="00F90A70" w:rsidRDefault="00F90A70" w:rsidP="00BD1EF9">
            <w:r>
              <w:t>2</w:t>
            </w:r>
          </w:p>
        </w:tc>
        <w:tc>
          <w:tcPr>
            <w:tcW w:w="1715" w:type="dxa"/>
          </w:tcPr>
          <w:p w14:paraId="3FB39E79" w14:textId="77777777" w:rsidR="00F90A70" w:rsidRDefault="00F90A70" w:rsidP="00BD1EF9">
            <w:r>
              <w:t>4</w:t>
            </w:r>
          </w:p>
        </w:tc>
        <w:tc>
          <w:tcPr>
            <w:tcW w:w="1941" w:type="dxa"/>
          </w:tcPr>
          <w:p w14:paraId="68D36AEF" w14:textId="77777777" w:rsidR="00F90A70" w:rsidRDefault="00F90A70" w:rsidP="00BD1EF9">
            <w:r>
              <w:t>2</w:t>
            </w:r>
          </w:p>
        </w:tc>
        <w:tc>
          <w:tcPr>
            <w:tcW w:w="1712" w:type="dxa"/>
          </w:tcPr>
          <w:p w14:paraId="11BA5102" w14:textId="77777777" w:rsidR="00F90A70" w:rsidRDefault="00F90A70" w:rsidP="00BD1EF9">
            <w:r>
              <w:t>0</w:t>
            </w:r>
          </w:p>
        </w:tc>
        <w:tc>
          <w:tcPr>
            <w:tcW w:w="1581" w:type="dxa"/>
          </w:tcPr>
          <w:p w14:paraId="33C268B5" w14:textId="77777777" w:rsidR="00F90A70" w:rsidRDefault="00F90A70" w:rsidP="00BD1EF9">
            <w:r>
              <w:t>16</w:t>
            </w:r>
          </w:p>
        </w:tc>
        <w:tc>
          <w:tcPr>
            <w:tcW w:w="1485" w:type="dxa"/>
          </w:tcPr>
          <w:p w14:paraId="4437BD52" w14:textId="77777777" w:rsidR="00F90A70" w:rsidRDefault="00F90A70" w:rsidP="00BD1EF9">
            <w:r w:rsidRPr="00CE6902">
              <w:t>Moderate</w:t>
            </w:r>
          </w:p>
        </w:tc>
      </w:tr>
    </w:tbl>
    <w:p w14:paraId="6A433173" w14:textId="77777777" w:rsidR="00F90A70" w:rsidRPr="00351D55" w:rsidRDefault="00F90A70" w:rsidP="00F90A70">
      <w:r>
        <w:rPr>
          <w:vertAlign w:val="superscript"/>
        </w:rPr>
        <w:t>#</w:t>
      </w:r>
      <w:r>
        <w:t xml:space="preserve"> Low &lt;15, Moderate 15-20, High &gt;20</w:t>
      </w:r>
    </w:p>
    <w:p w14:paraId="2ECCE803" w14:textId="77777777" w:rsidR="00B20C7D" w:rsidRDefault="00B20C7D" w:rsidP="00B20C7D"/>
    <w:sectPr w:rsidR="00B20C7D" w:rsidSect="00DF638E">
      <w:type w:val="continuous"/>
      <w:pgSz w:w="16838" w:h="11906" w:orient="landscape"/>
      <w:pgMar w:top="720" w:right="720" w:bottom="720" w:left="72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A62F" w14:textId="77777777" w:rsidR="00E43D08" w:rsidRDefault="00E43D08">
      <w:pPr>
        <w:spacing w:after="0" w:line="240" w:lineRule="auto"/>
      </w:pPr>
      <w:r>
        <w:separator/>
      </w:r>
    </w:p>
  </w:endnote>
  <w:endnote w:type="continuationSeparator" w:id="0">
    <w:p w14:paraId="23C3AD37" w14:textId="77777777" w:rsidR="00E43D08" w:rsidRDefault="00E4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666290"/>
      <w:docPartObj>
        <w:docPartGallery w:val="Page Numbers (Bottom of Page)"/>
        <w:docPartUnique/>
      </w:docPartObj>
    </w:sdtPr>
    <w:sdtEndPr>
      <w:rPr>
        <w:noProof/>
      </w:rPr>
    </w:sdtEndPr>
    <w:sdtContent>
      <w:p w14:paraId="2F42B4FE" w14:textId="38C0E8A7" w:rsidR="00E43D08" w:rsidRDefault="00E43D08" w:rsidP="0045456B">
        <w:pPr>
          <w:pStyle w:val="Footer"/>
        </w:pPr>
        <w:r>
          <w:fldChar w:fldCharType="begin"/>
        </w:r>
        <w:r>
          <w:instrText xml:space="preserve"> PAGE   \* MERGEFORMAT </w:instrText>
        </w:r>
        <w:r>
          <w:fldChar w:fldCharType="separate"/>
        </w:r>
        <w:r w:rsidR="006208EF">
          <w:rPr>
            <w:noProof/>
          </w:rPr>
          <w:t>2</w:t>
        </w:r>
        <w:r>
          <w:rPr>
            <w:noProof/>
          </w:rPr>
          <w:fldChar w:fldCharType="end"/>
        </w:r>
      </w:p>
    </w:sdtContent>
  </w:sdt>
  <w:p w14:paraId="2D26389C" w14:textId="77777777" w:rsidR="00E43D08" w:rsidRDefault="00E43D08" w:rsidP="0045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20101" w14:textId="77777777" w:rsidR="00E43D08" w:rsidRDefault="00E43D08">
      <w:pPr>
        <w:spacing w:after="0" w:line="240" w:lineRule="auto"/>
      </w:pPr>
      <w:r>
        <w:separator/>
      </w:r>
    </w:p>
  </w:footnote>
  <w:footnote w:type="continuationSeparator" w:id="0">
    <w:p w14:paraId="58B8B375" w14:textId="77777777" w:rsidR="00E43D08" w:rsidRDefault="00E43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007"/>
    <w:multiLevelType w:val="hybridMultilevel"/>
    <w:tmpl w:val="75E8C4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E2FA2"/>
    <w:multiLevelType w:val="hybridMultilevel"/>
    <w:tmpl w:val="FF84F3F2"/>
    <w:lvl w:ilvl="0" w:tplc="C05E8954">
      <w:numFmt w:val="bullet"/>
      <w:lvlText w:val="-"/>
      <w:lvlJc w:val="left"/>
      <w:pPr>
        <w:ind w:left="720" w:hanging="360"/>
      </w:pPr>
      <w:rPr>
        <w:rFonts w:ascii="Lucida Fax" w:eastAsiaTheme="minorHAnsi" w:hAnsi="Lucida Fa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2ABA"/>
    <w:multiLevelType w:val="hybridMultilevel"/>
    <w:tmpl w:val="DC7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25CCC"/>
    <w:multiLevelType w:val="hybridMultilevel"/>
    <w:tmpl w:val="9198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B1067"/>
    <w:multiLevelType w:val="multilevel"/>
    <w:tmpl w:val="FE6E8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CE177D"/>
    <w:multiLevelType w:val="hybridMultilevel"/>
    <w:tmpl w:val="AAB0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815BD"/>
    <w:multiLevelType w:val="hybridMultilevel"/>
    <w:tmpl w:val="DE609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F4514"/>
    <w:multiLevelType w:val="hybridMultilevel"/>
    <w:tmpl w:val="5A98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71976"/>
    <w:multiLevelType w:val="multilevel"/>
    <w:tmpl w:val="83EA370C"/>
    <w:lvl w:ilvl="0">
      <w:start w:val="1"/>
      <w:numFmt w:val="decimal"/>
      <w:lvlText w:val="%1."/>
      <w:lvlJc w:val="left"/>
      <w:pPr>
        <w:ind w:left="720" w:hanging="360"/>
      </w:pPr>
      <w:rPr>
        <w:rFonts w:hint="default"/>
      </w:rPr>
    </w:lvl>
    <w:lvl w:ilvl="1">
      <w:start w:val="1"/>
      <w:numFmt w:val="decimal"/>
      <w:isLgl/>
      <w:lvlText w:val="%1.%2"/>
      <w:lvlJc w:val="left"/>
      <w:pPr>
        <w:ind w:left="108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2F62A4F"/>
    <w:multiLevelType w:val="hybridMultilevel"/>
    <w:tmpl w:val="BB8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5647C"/>
    <w:multiLevelType w:val="hybridMultilevel"/>
    <w:tmpl w:val="73224FBE"/>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5"/>
  </w:num>
  <w:num w:numId="6">
    <w:abstractNumId w:val="6"/>
  </w:num>
  <w:num w:numId="7">
    <w:abstractNumId w:val="2"/>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20C7D"/>
    <w:rsid w:val="000025B2"/>
    <w:rsid w:val="00004564"/>
    <w:rsid w:val="00042358"/>
    <w:rsid w:val="00065442"/>
    <w:rsid w:val="000679F6"/>
    <w:rsid w:val="00071C21"/>
    <w:rsid w:val="00125D56"/>
    <w:rsid w:val="001422F7"/>
    <w:rsid w:val="001715B6"/>
    <w:rsid w:val="001D232C"/>
    <w:rsid w:val="001F3DB4"/>
    <w:rsid w:val="00237271"/>
    <w:rsid w:val="0029169B"/>
    <w:rsid w:val="002D7AD6"/>
    <w:rsid w:val="002E6639"/>
    <w:rsid w:val="003166F3"/>
    <w:rsid w:val="0032114E"/>
    <w:rsid w:val="00342194"/>
    <w:rsid w:val="003B125F"/>
    <w:rsid w:val="003B1AA3"/>
    <w:rsid w:val="003D6B78"/>
    <w:rsid w:val="00427148"/>
    <w:rsid w:val="0045456B"/>
    <w:rsid w:val="0047083D"/>
    <w:rsid w:val="004A40AE"/>
    <w:rsid w:val="004B5E76"/>
    <w:rsid w:val="004C67E0"/>
    <w:rsid w:val="0055245C"/>
    <w:rsid w:val="005907B4"/>
    <w:rsid w:val="005B0BD4"/>
    <w:rsid w:val="005D16F4"/>
    <w:rsid w:val="005E042F"/>
    <w:rsid w:val="005E7AF4"/>
    <w:rsid w:val="006208EF"/>
    <w:rsid w:val="006359BC"/>
    <w:rsid w:val="0068152E"/>
    <w:rsid w:val="006C2D93"/>
    <w:rsid w:val="00746817"/>
    <w:rsid w:val="00764A4A"/>
    <w:rsid w:val="00773689"/>
    <w:rsid w:val="00784347"/>
    <w:rsid w:val="007B472C"/>
    <w:rsid w:val="007C2E16"/>
    <w:rsid w:val="007E3A24"/>
    <w:rsid w:val="007F6C69"/>
    <w:rsid w:val="0085751F"/>
    <w:rsid w:val="00873403"/>
    <w:rsid w:val="00885B3E"/>
    <w:rsid w:val="008A7D8C"/>
    <w:rsid w:val="008D40C9"/>
    <w:rsid w:val="00922701"/>
    <w:rsid w:val="0092502C"/>
    <w:rsid w:val="00932650"/>
    <w:rsid w:val="0094514E"/>
    <w:rsid w:val="00953A30"/>
    <w:rsid w:val="009D1C35"/>
    <w:rsid w:val="009E552D"/>
    <w:rsid w:val="00A16691"/>
    <w:rsid w:val="00A373A2"/>
    <w:rsid w:val="00A97770"/>
    <w:rsid w:val="00B20C7D"/>
    <w:rsid w:val="00BA13D0"/>
    <w:rsid w:val="00BA31D5"/>
    <w:rsid w:val="00BD1EF9"/>
    <w:rsid w:val="00C2035B"/>
    <w:rsid w:val="00C20967"/>
    <w:rsid w:val="00C27931"/>
    <w:rsid w:val="00C279D2"/>
    <w:rsid w:val="00C54F3A"/>
    <w:rsid w:val="00C70C2E"/>
    <w:rsid w:val="00CD4968"/>
    <w:rsid w:val="00D60442"/>
    <w:rsid w:val="00D63E5C"/>
    <w:rsid w:val="00D71FA9"/>
    <w:rsid w:val="00D72825"/>
    <w:rsid w:val="00DE4515"/>
    <w:rsid w:val="00DF1CCB"/>
    <w:rsid w:val="00DF405B"/>
    <w:rsid w:val="00DF638E"/>
    <w:rsid w:val="00DF6418"/>
    <w:rsid w:val="00E2694A"/>
    <w:rsid w:val="00E43D08"/>
    <w:rsid w:val="00E56EE0"/>
    <w:rsid w:val="00E9607D"/>
    <w:rsid w:val="00EA430D"/>
    <w:rsid w:val="00ED4395"/>
    <w:rsid w:val="00F04FDC"/>
    <w:rsid w:val="00F30E79"/>
    <w:rsid w:val="00F36A6D"/>
    <w:rsid w:val="00F90A70"/>
    <w:rsid w:val="00F95C3B"/>
    <w:rsid w:val="00FB13DF"/>
    <w:rsid w:val="00FC5F05"/>
    <w:rsid w:val="00FD7C2B"/>
    <w:rsid w:val="00FF16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D2116"/>
  <w15:docId w15:val="{D86D4897-963D-46CF-A209-A771C070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C7D"/>
    <w:pPr>
      <w:spacing w:line="276" w:lineRule="auto"/>
      <w:jc w:val="both"/>
    </w:pPr>
    <w:rPr>
      <w:rFonts w:cstheme="minorHAnsi"/>
      <w:sz w:val="24"/>
      <w:szCs w:val="24"/>
    </w:rPr>
  </w:style>
  <w:style w:type="paragraph" w:styleId="Heading1">
    <w:name w:val="heading 1"/>
    <w:basedOn w:val="Normal"/>
    <w:next w:val="Normal"/>
    <w:link w:val="Heading1Char"/>
    <w:autoRedefine/>
    <w:uiPriority w:val="9"/>
    <w:qFormat/>
    <w:rsid w:val="00B20C7D"/>
    <w:pPr>
      <w:keepNext/>
      <w:keepLines/>
      <w:spacing w:before="240" w:after="0"/>
      <w:outlineLvl w:val="0"/>
    </w:pPr>
    <w:rPr>
      <w:rFonts w:eastAsiaTheme="majorEastAsia"/>
      <w:b/>
    </w:rPr>
  </w:style>
  <w:style w:type="paragraph" w:styleId="Heading2">
    <w:name w:val="heading 2"/>
    <w:basedOn w:val="Normal"/>
    <w:next w:val="Normal"/>
    <w:link w:val="Heading2Char"/>
    <w:autoRedefine/>
    <w:uiPriority w:val="9"/>
    <w:unhideWhenUsed/>
    <w:qFormat/>
    <w:rsid w:val="00042358"/>
    <w:pPr>
      <w:keepNext/>
      <w:keepLines/>
      <w:spacing w:before="40" w:after="0"/>
      <w:outlineLvl w:val="1"/>
    </w:pPr>
    <w:rPr>
      <w:rFonts w:eastAsiaTheme="majorEastAsia"/>
      <w:i/>
    </w:rPr>
  </w:style>
  <w:style w:type="paragraph" w:styleId="Heading3">
    <w:name w:val="heading 3"/>
    <w:basedOn w:val="Normal"/>
    <w:next w:val="Normal"/>
    <w:link w:val="Heading3Char"/>
    <w:autoRedefine/>
    <w:uiPriority w:val="9"/>
    <w:unhideWhenUsed/>
    <w:qFormat/>
    <w:rsid w:val="00B20C7D"/>
    <w:pPr>
      <w:outlineLvl w:val="2"/>
    </w:pPr>
    <w:rPr>
      <w:u w:val="single"/>
    </w:rPr>
  </w:style>
  <w:style w:type="paragraph" w:styleId="Heading4">
    <w:name w:val="heading 4"/>
    <w:basedOn w:val="Normal"/>
    <w:next w:val="Normal"/>
    <w:link w:val="Heading4Char"/>
    <w:autoRedefine/>
    <w:uiPriority w:val="9"/>
    <w:unhideWhenUsed/>
    <w:qFormat/>
    <w:rsid w:val="00B20C7D"/>
    <w:pPr>
      <w:keepNext/>
      <w:keepLines/>
      <w:numPr>
        <w:ilvl w:val="2"/>
        <w:numId w:val="1"/>
      </w:numPr>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C7D"/>
    <w:rPr>
      <w:rFonts w:eastAsiaTheme="majorEastAsia" w:cstheme="minorHAnsi"/>
      <w:b/>
      <w:sz w:val="24"/>
      <w:szCs w:val="24"/>
    </w:rPr>
  </w:style>
  <w:style w:type="character" w:customStyle="1" w:styleId="Heading2Char">
    <w:name w:val="Heading 2 Char"/>
    <w:basedOn w:val="DefaultParagraphFont"/>
    <w:link w:val="Heading2"/>
    <w:uiPriority w:val="9"/>
    <w:rsid w:val="00042358"/>
    <w:rPr>
      <w:rFonts w:eastAsiaTheme="majorEastAsia" w:cstheme="minorHAnsi"/>
      <w:i/>
      <w:sz w:val="24"/>
      <w:szCs w:val="24"/>
    </w:rPr>
  </w:style>
  <w:style w:type="character" w:customStyle="1" w:styleId="Heading3Char">
    <w:name w:val="Heading 3 Char"/>
    <w:basedOn w:val="DefaultParagraphFont"/>
    <w:link w:val="Heading3"/>
    <w:uiPriority w:val="9"/>
    <w:rsid w:val="00B20C7D"/>
    <w:rPr>
      <w:rFonts w:cstheme="minorHAnsi"/>
      <w:sz w:val="24"/>
      <w:szCs w:val="24"/>
      <w:u w:val="single"/>
    </w:rPr>
  </w:style>
  <w:style w:type="character" w:customStyle="1" w:styleId="Heading4Char">
    <w:name w:val="Heading 4 Char"/>
    <w:basedOn w:val="DefaultParagraphFont"/>
    <w:link w:val="Heading4"/>
    <w:uiPriority w:val="9"/>
    <w:rsid w:val="00B20C7D"/>
    <w:rPr>
      <w:rFonts w:eastAsiaTheme="majorEastAsia" w:cstheme="majorBidi"/>
      <w:i/>
      <w:iCs/>
      <w:sz w:val="24"/>
      <w:szCs w:val="24"/>
    </w:rPr>
  </w:style>
  <w:style w:type="paragraph" w:styleId="NoSpacing">
    <w:name w:val="No Spacing"/>
    <w:autoRedefine/>
    <w:uiPriority w:val="1"/>
    <w:qFormat/>
    <w:rsid w:val="00B20C7D"/>
    <w:pPr>
      <w:spacing w:after="0" w:line="240" w:lineRule="auto"/>
      <w:jc w:val="both"/>
    </w:pPr>
    <w:rPr>
      <w:rFonts w:ascii="Lucida Fax" w:hAnsi="Lucida Fax"/>
      <w:sz w:val="24"/>
      <w:szCs w:val="24"/>
    </w:rPr>
  </w:style>
  <w:style w:type="character" w:styleId="CommentReference">
    <w:name w:val="annotation reference"/>
    <w:basedOn w:val="DefaultParagraphFont"/>
    <w:uiPriority w:val="99"/>
    <w:semiHidden/>
    <w:unhideWhenUsed/>
    <w:rsid w:val="00B20C7D"/>
    <w:rPr>
      <w:sz w:val="16"/>
      <w:szCs w:val="16"/>
    </w:rPr>
  </w:style>
  <w:style w:type="paragraph" w:styleId="CommentText">
    <w:name w:val="annotation text"/>
    <w:basedOn w:val="Normal"/>
    <w:link w:val="CommentTextChar"/>
    <w:uiPriority w:val="99"/>
    <w:unhideWhenUsed/>
    <w:rsid w:val="00B20C7D"/>
    <w:pPr>
      <w:spacing w:line="240" w:lineRule="auto"/>
    </w:pPr>
    <w:rPr>
      <w:sz w:val="20"/>
      <w:szCs w:val="20"/>
    </w:rPr>
  </w:style>
  <w:style w:type="character" w:customStyle="1" w:styleId="CommentTextChar">
    <w:name w:val="Comment Text Char"/>
    <w:basedOn w:val="DefaultParagraphFont"/>
    <w:link w:val="CommentText"/>
    <w:uiPriority w:val="99"/>
    <w:rsid w:val="00B20C7D"/>
    <w:rPr>
      <w:rFonts w:cstheme="minorHAnsi"/>
      <w:sz w:val="20"/>
      <w:szCs w:val="20"/>
    </w:rPr>
  </w:style>
  <w:style w:type="paragraph" w:styleId="BalloonText">
    <w:name w:val="Balloon Text"/>
    <w:basedOn w:val="Normal"/>
    <w:link w:val="BalloonTextChar"/>
    <w:uiPriority w:val="99"/>
    <w:semiHidden/>
    <w:unhideWhenUsed/>
    <w:rsid w:val="00B2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7D"/>
    <w:rPr>
      <w:rFonts w:ascii="Segoe UI" w:hAnsi="Segoe UI" w:cs="Segoe UI"/>
      <w:sz w:val="18"/>
      <w:szCs w:val="18"/>
    </w:rPr>
  </w:style>
  <w:style w:type="character" w:styleId="Hyperlink">
    <w:name w:val="Hyperlink"/>
    <w:basedOn w:val="DefaultParagraphFont"/>
    <w:uiPriority w:val="99"/>
    <w:unhideWhenUsed/>
    <w:rsid w:val="00B20C7D"/>
    <w:rPr>
      <w:color w:val="0563C1" w:themeColor="hyperlink"/>
      <w:u w:val="single"/>
    </w:rPr>
  </w:style>
  <w:style w:type="paragraph" w:styleId="ListParagraph">
    <w:name w:val="List Paragraph"/>
    <w:basedOn w:val="Normal"/>
    <w:uiPriority w:val="34"/>
    <w:qFormat/>
    <w:rsid w:val="00B20C7D"/>
    <w:pPr>
      <w:ind w:left="720"/>
      <w:contextualSpacing/>
    </w:pPr>
  </w:style>
  <w:style w:type="paragraph" w:styleId="CommentSubject">
    <w:name w:val="annotation subject"/>
    <w:basedOn w:val="CommentText"/>
    <w:next w:val="CommentText"/>
    <w:link w:val="CommentSubjectChar"/>
    <w:uiPriority w:val="99"/>
    <w:semiHidden/>
    <w:unhideWhenUsed/>
    <w:rsid w:val="00B20C7D"/>
    <w:rPr>
      <w:b/>
      <w:bCs/>
    </w:rPr>
  </w:style>
  <w:style w:type="character" w:customStyle="1" w:styleId="CommentSubjectChar">
    <w:name w:val="Comment Subject Char"/>
    <w:basedOn w:val="CommentTextChar"/>
    <w:link w:val="CommentSubject"/>
    <w:uiPriority w:val="99"/>
    <w:semiHidden/>
    <w:rsid w:val="00B20C7D"/>
    <w:rPr>
      <w:rFonts w:cstheme="minorHAnsi"/>
      <w:b/>
      <w:bCs/>
      <w:sz w:val="20"/>
      <w:szCs w:val="20"/>
    </w:rPr>
  </w:style>
  <w:style w:type="paragraph" w:styleId="Caption">
    <w:name w:val="caption"/>
    <w:basedOn w:val="Normal"/>
    <w:next w:val="Normal"/>
    <w:uiPriority w:val="35"/>
    <w:unhideWhenUsed/>
    <w:qFormat/>
    <w:rsid w:val="00B20C7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20C7D"/>
    <w:rPr>
      <w:color w:val="954F72" w:themeColor="followedHyperlink"/>
      <w:u w:val="single"/>
    </w:rPr>
  </w:style>
  <w:style w:type="paragraph" w:styleId="Revision">
    <w:name w:val="Revision"/>
    <w:hidden/>
    <w:uiPriority w:val="99"/>
    <w:semiHidden/>
    <w:rsid w:val="00B20C7D"/>
    <w:pPr>
      <w:spacing w:after="0" w:line="240" w:lineRule="auto"/>
    </w:pPr>
    <w:rPr>
      <w:rFonts w:ascii="Lucida Fax" w:hAnsi="Lucida Fax"/>
      <w:sz w:val="24"/>
      <w:szCs w:val="24"/>
    </w:rPr>
  </w:style>
  <w:style w:type="character" w:customStyle="1" w:styleId="currentchapterlink">
    <w:name w:val="currentchapterlink"/>
    <w:basedOn w:val="DefaultParagraphFont"/>
    <w:rsid w:val="00B20C7D"/>
  </w:style>
  <w:style w:type="paragraph" w:styleId="Header">
    <w:name w:val="header"/>
    <w:basedOn w:val="Normal"/>
    <w:link w:val="HeaderChar"/>
    <w:uiPriority w:val="99"/>
    <w:unhideWhenUsed/>
    <w:rsid w:val="00B20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7D"/>
    <w:rPr>
      <w:rFonts w:cstheme="minorHAnsi"/>
      <w:sz w:val="24"/>
      <w:szCs w:val="24"/>
    </w:rPr>
  </w:style>
  <w:style w:type="paragraph" w:styleId="Footer">
    <w:name w:val="footer"/>
    <w:basedOn w:val="Normal"/>
    <w:link w:val="FooterChar"/>
    <w:uiPriority w:val="99"/>
    <w:unhideWhenUsed/>
    <w:rsid w:val="00B20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7D"/>
    <w:rPr>
      <w:rFonts w:cstheme="minorHAnsi"/>
      <w:sz w:val="24"/>
      <w:szCs w:val="24"/>
    </w:rPr>
  </w:style>
  <w:style w:type="paragraph" w:customStyle="1" w:styleId="EndNoteBibliographyTitle">
    <w:name w:val="EndNote Bibliography Title"/>
    <w:basedOn w:val="Normal"/>
    <w:link w:val="EndNoteBibliographyTitleChar"/>
    <w:rsid w:val="00B20C7D"/>
    <w:pPr>
      <w:spacing w:after="0"/>
      <w:jc w:val="center"/>
    </w:pPr>
    <w:rPr>
      <w:rFonts w:ascii="Lucida Fax" w:hAnsi="Lucida Fax"/>
      <w:noProof/>
      <w:lang w:val="en-US"/>
    </w:rPr>
  </w:style>
  <w:style w:type="character" w:customStyle="1" w:styleId="EndNoteBibliographyTitleChar">
    <w:name w:val="EndNote Bibliography Title Char"/>
    <w:basedOn w:val="DefaultParagraphFont"/>
    <w:link w:val="EndNoteBibliographyTitle"/>
    <w:rsid w:val="00B20C7D"/>
    <w:rPr>
      <w:rFonts w:ascii="Lucida Fax" w:hAnsi="Lucida Fax" w:cstheme="minorHAnsi"/>
      <w:noProof/>
      <w:sz w:val="24"/>
      <w:szCs w:val="24"/>
      <w:lang w:val="en-US"/>
    </w:rPr>
  </w:style>
  <w:style w:type="paragraph" w:customStyle="1" w:styleId="EndNoteBibliography">
    <w:name w:val="EndNote Bibliography"/>
    <w:basedOn w:val="Normal"/>
    <w:link w:val="EndNoteBibliographyChar"/>
    <w:rsid w:val="00B20C7D"/>
    <w:pPr>
      <w:spacing w:line="240" w:lineRule="auto"/>
    </w:pPr>
    <w:rPr>
      <w:rFonts w:ascii="Lucida Fax" w:hAnsi="Lucida Fax"/>
      <w:noProof/>
      <w:lang w:val="en-US"/>
    </w:rPr>
  </w:style>
  <w:style w:type="character" w:customStyle="1" w:styleId="EndNoteBibliographyChar">
    <w:name w:val="EndNote Bibliography Char"/>
    <w:basedOn w:val="DefaultParagraphFont"/>
    <w:link w:val="EndNoteBibliography"/>
    <w:rsid w:val="00B20C7D"/>
    <w:rPr>
      <w:rFonts w:ascii="Lucida Fax" w:hAnsi="Lucida Fax" w:cstheme="minorHAnsi"/>
      <w:noProof/>
      <w:sz w:val="24"/>
      <w:szCs w:val="24"/>
      <w:lang w:val="en-US"/>
    </w:rPr>
  </w:style>
  <w:style w:type="table" w:styleId="TableGrid">
    <w:name w:val="Table Grid"/>
    <w:basedOn w:val="TableNormal"/>
    <w:uiPriority w:val="39"/>
    <w:rsid w:val="00B2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E4515"/>
  </w:style>
  <w:style w:type="character" w:customStyle="1" w:styleId="highwire-cite-authors">
    <w:name w:val="highwire-cite-authors"/>
    <w:basedOn w:val="DefaultParagraphFont"/>
    <w:rsid w:val="00D71FA9"/>
  </w:style>
  <w:style w:type="character" w:customStyle="1" w:styleId="nlm-surname">
    <w:name w:val="nlm-surname"/>
    <w:basedOn w:val="DefaultParagraphFont"/>
    <w:rsid w:val="00D71FA9"/>
  </w:style>
  <w:style w:type="character" w:customStyle="1" w:styleId="nlm-given-names">
    <w:name w:val="nlm-given-names"/>
    <w:basedOn w:val="DefaultParagraphFont"/>
    <w:rsid w:val="00D71FA9"/>
  </w:style>
  <w:style w:type="character" w:customStyle="1" w:styleId="highwire-cite-title">
    <w:name w:val="highwire-cite-title"/>
    <w:basedOn w:val="DefaultParagraphFont"/>
    <w:rsid w:val="00D71FA9"/>
  </w:style>
  <w:style w:type="character" w:customStyle="1" w:styleId="highwire-cite-metadata-journal">
    <w:name w:val="highwire-cite-metadata-journal"/>
    <w:basedOn w:val="DefaultParagraphFont"/>
    <w:rsid w:val="00D71FA9"/>
  </w:style>
  <w:style w:type="character" w:customStyle="1" w:styleId="highwire-cite-metadata-date">
    <w:name w:val="highwire-cite-metadata-date"/>
    <w:basedOn w:val="DefaultParagraphFont"/>
    <w:rsid w:val="00D71FA9"/>
  </w:style>
  <w:style w:type="character" w:customStyle="1" w:styleId="highwire-cite-metadata-volume">
    <w:name w:val="highwire-cite-metadata-volume"/>
    <w:basedOn w:val="DefaultParagraphFont"/>
    <w:rsid w:val="00D7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fraser@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d.york.ac.uk/PROSPERO/display_record.php?ID=CRD4201808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C668-902E-415A-8AF9-E011637E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8805</Words>
  <Characters>50190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L.K.</dc:creator>
  <cp:keywords/>
  <dc:description/>
  <cp:lastModifiedBy>Fraser, L.K.</cp:lastModifiedBy>
  <cp:revision>9</cp:revision>
  <dcterms:created xsi:type="dcterms:W3CDTF">2019-08-28T13:35:00Z</dcterms:created>
  <dcterms:modified xsi:type="dcterms:W3CDTF">2019-08-28T13:47:00Z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http://csl.mendeley.com/styles/20879101/vancouver</vt:lpwstr>
  </property>
  <property fmtid="{D5CDD505-2E9C-101B-9397-08002B2CF9AE}" pid="21" name="Mendeley Recent Style Name 9_1">
    <vt:lpwstr>Vancouver - Tom Ainscough</vt:lpwstr>
  </property>
</Properties>
</file>