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D361F" w14:textId="77777777" w:rsidR="005406C2" w:rsidRPr="009A59D8" w:rsidRDefault="008F658C" w:rsidP="00F50C50">
      <w:pPr>
        <w:spacing w:line="480" w:lineRule="auto"/>
        <w:contextualSpacing/>
        <w:jc w:val="both"/>
        <w:rPr>
          <w:rFonts w:ascii="Times New Roman" w:hAnsi="Times New Roman"/>
          <w:sz w:val="28"/>
          <w:szCs w:val="28"/>
          <w:lang w:val="en-GB"/>
        </w:rPr>
      </w:pPr>
      <w:r w:rsidRPr="009A59D8">
        <w:rPr>
          <w:rFonts w:ascii="Times New Roman" w:hAnsi="Times New Roman"/>
          <w:sz w:val="28"/>
          <w:szCs w:val="28"/>
          <w:lang w:val="en-GB"/>
        </w:rPr>
        <w:t xml:space="preserve">Does </w:t>
      </w:r>
      <w:r w:rsidR="00587D28" w:rsidRPr="009A59D8">
        <w:rPr>
          <w:rFonts w:ascii="Times New Roman" w:hAnsi="Times New Roman"/>
          <w:sz w:val="28"/>
          <w:szCs w:val="28"/>
          <w:lang w:val="en-GB"/>
        </w:rPr>
        <w:t>health policy shape healthcare sector productivity? Evidence from Italy and UK</w:t>
      </w:r>
      <w:r w:rsidR="008C3E6C" w:rsidRPr="009A59D8">
        <w:rPr>
          <w:rFonts w:ascii="Times New Roman" w:hAnsi="Times New Roman"/>
          <w:sz w:val="28"/>
          <w:szCs w:val="28"/>
          <w:lang w:val="en-GB"/>
        </w:rPr>
        <w:t>.</w:t>
      </w:r>
    </w:p>
    <w:p w14:paraId="12823A2D" w14:textId="77777777" w:rsidR="005406C2" w:rsidRPr="009A59D8" w:rsidRDefault="005406C2" w:rsidP="00F50C50">
      <w:pPr>
        <w:spacing w:line="480" w:lineRule="auto"/>
        <w:contextualSpacing/>
        <w:jc w:val="both"/>
        <w:rPr>
          <w:rFonts w:ascii="Times New Roman" w:hAnsi="Times New Roman"/>
          <w:sz w:val="20"/>
          <w:szCs w:val="20"/>
          <w:lang w:val="en-GB"/>
        </w:rPr>
      </w:pPr>
    </w:p>
    <w:p w14:paraId="28FE8DF1" w14:textId="77777777" w:rsidR="00ED6393" w:rsidRPr="009A59D8" w:rsidRDefault="00ED6393" w:rsidP="00F50C50">
      <w:pPr>
        <w:spacing w:line="480" w:lineRule="auto"/>
        <w:ind w:left="709" w:right="362"/>
        <w:contextualSpacing/>
        <w:jc w:val="both"/>
        <w:rPr>
          <w:rFonts w:ascii="Times New Roman" w:hAnsi="Times New Roman"/>
          <w:sz w:val="22"/>
          <w:szCs w:val="22"/>
          <w:lang w:val="en-GB"/>
        </w:rPr>
      </w:pPr>
      <w:r w:rsidRPr="009A59D8">
        <w:rPr>
          <w:rFonts w:ascii="Times New Roman" w:hAnsi="Times New Roman"/>
          <w:sz w:val="22"/>
          <w:szCs w:val="22"/>
          <w:lang w:val="en-GB"/>
        </w:rPr>
        <w:t>The English (NHS) and the Italian (SSN) healthcare systems share many similar features: basic founding principles, financing, organization, management, and size. Yet the two systems have faced diverging policy objectives since 2000, which may have affected differently healthcare sector productivity in the two countries. In order to understand how different healthcare policies shape the productivity of the systems, we assess</w:t>
      </w:r>
      <w:r w:rsidR="00970C86" w:rsidRPr="009A59D8">
        <w:rPr>
          <w:rFonts w:ascii="Times New Roman" w:hAnsi="Times New Roman"/>
          <w:sz w:val="22"/>
          <w:szCs w:val="22"/>
          <w:lang w:val="en-GB"/>
        </w:rPr>
        <w:t>, using the same metho</w:t>
      </w:r>
      <w:r w:rsidR="00F50C50" w:rsidRPr="009A59D8">
        <w:rPr>
          <w:rFonts w:ascii="Times New Roman" w:hAnsi="Times New Roman"/>
          <w:sz w:val="22"/>
          <w:szCs w:val="22"/>
          <w:lang w:val="en-GB"/>
        </w:rPr>
        <w:t>do</w:t>
      </w:r>
      <w:r w:rsidR="00970C86" w:rsidRPr="009A59D8">
        <w:rPr>
          <w:rFonts w:ascii="Times New Roman" w:hAnsi="Times New Roman"/>
          <w:sz w:val="22"/>
          <w:szCs w:val="22"/>
          <w:lang w:val="en-GB"/>
        </w:rPr>
        <w:t>logy,</w:t>
      </w:r>
      <w:r w:rsidRPr="009A59D8">
        <w:rPr>
          <w:rFonts w:ascii="Times New Roman" w:hAnsi="Times New Roman"/>
          <w:sz w:val="22"/>
          <w:szCs w:val="22"/>
          <w:lang w:val="en-GB"/>
        </w:rPr>
        <w:t xml:space="preserve"> the productivity growth of the English and Italian healthcare systems over the period from 2004 to 2011. Productivity growth is measured as the rate of change in outputs over the rate of change in inputs. We find that the overall NHS productivity growth index increased by 10% over the whole period, at an average of 1.39% per year, while SSN productivity increased overall by 5%, at an average of 0.73% per year. Our results suggest that different policy objectives are reflected in differential growth rates for the two countries. In England, the NHS focused on increasing activity, reducing waiting times and improving quality. Italy focused more on cost containment and rationalized provision, in the hope that this would reduce unjustified and inappropriate provision of services.</w:t>
      </w:r>
    </w:p>
    <w:p w14:paraId="489815DD" w14:textId="77777777" w:rsidR="00586601" w:rsidRPr="009A59D8" w:rsidRDefault="00586601" w:rsidP="00F50C50">
      <w:pPr>
        <w:spacing w:line="480" w:lineRule="auto"/>
        <w:contextualSpacing/>
        <w:jc w:val="both"/>
        <w:rPr>
          <w:rFonts w:ascii="Times New Roman" w:hAnsi="Times New Roman"/>
          <w:sz w:val="20"/>
          <w:szCs w:val="20"/>
          <w:lang w:val="en-GB"/>
        </w:rPr>
      </w:pPr>
    </w:p>
    <w:p w14:paraId="0D8BABC9" w14:textId="77777777" w:rsidR="00021CA5" w:rsidRPr="009A59D8" w:rsidRDefault="00021CA5" w:rsidP="00F50C50">
      <w:pPr>
        <w:spacing w:line="480" w:lineRule="auto"/>
        <w:ind w:left="709"/>
        <w:contextualSpacing/>
        <w:jc w:val="both"/>
        <w:rPr>
          <w:rFonts w:ascii="Times New Roman" w:hAnsi="Times New Roman"/>
          <w:sz w:val="22"/>
          <w:szCs w:val="22"/>
          <w:lang w:val="en-GB"/>
        </w:rPr>
      </w:pPr>
      <w:r w:rsidRPr="009A59D8">
        <w:rPr>
          <w:rFonts w:ascii="Times New Roman" w:hAnsi="Times New Roman"/>
          <w:sz w:val="22"/>
          <w:szCs w:val="22"/>
          <w:lang w:val="en-GB"/>
        </w:rPr>
        <w:t>Keywords: Health policy; productivity; output growth; input growth.</w:t>
      </w:r>
    </w:p>
    <w:p w14:paraId="4249F218" w14:textId="77777777" w:rsidR="00021CA5" w:rsidRPr="009A59D8" w:rsidRDefault="00021CA5" w:rsidP="00F50C50">
      <w:pPr>
        <w:spacing w:line="480" w:lineRule="auto"/>
        <w:contextualSpacing/>
        <w:jc w:val="both"/>
        <w:rPr>
          <w:rFonts w:ascii="Times New Roman" w:hAnsi="Times New Roman"/>
          <w:sz w:val="20"/>
          <w:szCs w:val="20"/>
          <w:lang w:val="en-GB"/>
        </w:rPr>
      </w:pPr>
    </w:p>
    <w:p w14:paraId="29D965C7" w14:textId="77777777" w:rsidR="00C032CA" w:rsidRPr="009A59D8" w:rsidRDefault="00AC491C" w:rsidP="00F50C50">
      <w:pPr>
        <w:spacing w:after="0" w:line="480" w:lineRule="auto"/>
        <w:contextualSpacing/>
        <w:jc w:val="both"/>
        <w:rPr>
          <w:rFonts w:ascii="Times New Roman" w:hAnsi="Times New Roman"/>
          <w:lang w:val="en-GB"/>
        </w:rPr>
      </w:pPr>
      <w:r w:rsidRPr="009A59D8">
        <w:rPr>
          <w:rFonts w:ascii="Times New Roman" w:hAnsi="Times New Roman"/>
          <w:lang w:val="en-GB"/>
        </w:rPr>
        <w:t>1. INTRODUCTION</w:t>
      </w:r>
    </w:p>
    <w:p w14:paraId="14223BB8" w14:textId="77777777" w:rsidR="00730647" w:rsidRPr="009A59D8" w:rsidRDefault="008E5300" w:rsidP="00F50C50">
      <w:pPr>
        <w:widowControl w:val="0"/>
        <w:autoSpaceDE w:val="0"/>
        <w:autoSpaceDN w:val="0"/>
        <w:adjustRightInd w:val="0"/>
        <w:spacing w:after="0" w:line="480" w:lineRule="auto"/>
        <w:contextualSpacing/>
        <w:jc w:val="both"/>
        <w:rPr>
          <w:rFonts w:ascii="Times New Roman" w:hAnsi="Times New Roman"/>
          <w:lang w:val="en-GB"/>
        </w:rPr>
      </w:pPr>
      <w:r w:rsidRPr="009A59D8">
        <w:rPr>
          <w:rFonts w:ascii="Times New Roman" w:hAnsi="Times New Roman"/>
          <w:lang w:val="en-GB"/>
        </w:rPr>
        <w:tab/>
      </w:r>
      <w:r w:rsidR="009E2C62" w:rsidRPr="009A59D8">
        <w:rPr>
          <w:rFonts w:ascii="Times New Roman" w:hAnsi="Times New Roman"/>
          <w:lang w:val="en-GB"/>
        </w:rPr>
        <w:t>It is widely recognized that Europe is experiencing a productivity growth problem</w:t>
      </w:r>
      <w:r w:rsidR="002462C3" w:rsidRPr="009A59D8">
        <w:rPr>
          <w:rFonts w:ascii="Times New Roman" w:hAnsi="Times New Roman"/>
          <w:lang w:val="en-GB"/>
        </w:rPr>
        <w:t xml:space="preserve"> </w:t>
      </w:r>
      <w:sdt>
        <w:sdtPr>
          <w:rPr>
            <w:rFonts w:ascii="Times New Roman" w:hAnsi="Times New Roman"/>
            <w:lang w:val="en-GB"/>
          </w:rPr>
          <w:id w:val="-208574843"/>
          <w:citation/>
        </w:sdtPr>
        <w:sdtEndPr/>
        <w:sdtContent>
          <w:r w:rsidR="00C8280F" w:rsidRPr="009A59D8">
            <w:rPr>
              <w:rFonts w:ascii="Times New Roman" w:hAnsi="Times New Roman"/>
              <w:lang w:val="en-GB"/>
            </w:rPr>
            <w:fldChar w:fldCharType="begin"/>
          </w:r>
          <w:r w:rsidR="00C8280F" w:rsidRPr="009A59D8">
            <w:rPr>
              <w:rFonts w:ascii="Times New Roman" w:hAnsi="Times New Roman"/>
              <w:lang w:val="en-US"/>
            </w:rPr>
            <w:instrText xml:space="preserve"> CITATION MPT10 \l 1033 </w:instrText>
          </w:r>
          <w:r w:rsidR="00C8280F" w:rsidRPr="009A59D8">
            <w:rPr>
              <w:rFonts w:ascii="Times New Roman" w:hAnsi="Times New Roman"/>
              <w:lang w:val="en-GB"/>
            </w:rPr>
            <w:fldChar w:fldCharType="separate"/>
          </w:r>
          <w:r w:rsidR="00EF40F0" w:rsidRPr="00EF40F0">
            <w:rPr>
              <w:rFonts w:ascii="Times New Roman" w:hAnsi="Times New Roman"/>
              <w:noProof/>
              <w:lang w:val="en-US"/>
            </w:rPr>
            <w:t>(1)</w:t>
          </w:r>
          <w:r w:rsidR="00C8280F" w:rsidRPr="009A59D8">
            <w:rPr>
              <w:rFonts w:ascii="Times New Roman" w:hAnsi="Times New Roman"/>
              <w:lang w:val="en-GB"/>
            </w:rPr>
            <w:fldChar w:fldCharType="end"/>
          </w:r>
        </w:sdtContent>
      </w:sdt>
      <w:r w:rsidR="00C8280F" w:rsidRPr="009A59D8">
        <w:rPr>
          <w:rFonts w:ascii="Times New Roman" w:hAnsi="Times New Roman"/>
          <w:lang w:val="en-GB"/>
        </w:rPr>
        <w:t xml:space="preserve"> </w:t>
      </w:r>
      <w:sdt>
        <w:sdtPr>
          <w:rPr>
            <w:rFonts w:ascii="Times New Roman" w:hAnsi="Times New Roman"/>
            <w:lang w:val="en-GB"/>
          </w:rPr>
          <w:id w:val="-989097616"/>
          <w:citation/>
        </w:sdtPr>
        <w:sdtEndPr/>
        <w:sdtContent>
          <w:r w:rsidR="00C8280F" w:rsidRPr="009A59D8">
            <w:rPr>
              <w:rFonts w:ascii="Times New Roman" w:hAnsi="Times New Roman"/>
              <w:lang w:val="en-GB"/>
            </w:rPr>
            <w:fldChar w:fldCharType="begin"/>
          </w:r>
          <w:r w:rsidR="00C8280F" w:rsidRPr="009A59D8">
            <w:rPr>
              <w:rFonts w:ascii="Times New Roman" w:hAnsi="Times New Roman"/>
              <w:lang w:val="en-US"/>
            </w:rPr>
            <w:instrText xml:space="preserve"> CITATION Eco16 \l 1033 </w:instrText>
          </w:r>
          <w:r w:rsidR="00C8280F" w:rsidRPr="009A59D8">
            <w:rPr>
              <w:rFonts w:ascii="Times New Roman" w:hAnsi="Times New Roman"/>
              <w:lang w:val="en-GB"/>
            </w:rPr>
            <w:fldChar w:fldCharType="separate"/>
          </w:r>
          <w:r w:rsidR="00EF40F0" w:rsidRPr="00EF40F0">
            <w:rPr>
              <w:rFonts w:ascii="Times New Roman" w:hAnsi="Times New Roman"/>
              <w:noProof/>
              <w:lang w:val="en-US"/>
            </w:rPr>
            <w:t>(2)</w:t>
          </w:r>
          <w:r w:rsidR="00C8280F" w:rsidRPr="009A59D8">
            <w:rPr>
              <w:rFonts w:ascii="Times New Roman" w:hAnsi="Times New Roman"/>
              <w:lang w:val="en-GB"/>
            </w:rPr>
            <w:fldChar w:fldCharType="end"/>
          </w:r>
        </w:sdtContent>
      </w:sdt>
      <w:r w:rsidR="00C8280F" w:rsidRPr="009A59D8">
        <w:rPr>
          <w:rFonts w:ascii="Times New Roman" w:hAnsi="Times New Roman"/>
          <w:lang w:val="en-GB"/>
        </w:rPr>
        <w:t xml:space="preserve">.  </w:t>
      </w:r>
      <w:r w:rsidR="009E2C62" w:rsidRPr="009A59D8">
        <w:rPr>
          <w:rFonts w:ascii="Times New Roman" w:hAnsi="Times New Roman"/>
          <w:lang w:val="en-GB"/>
        </w:rPr>
        <w:t>In the last 25 years, European countries have recorded the worst economic performance since the end of the Second World War. The financial crisis</w:t>
      </w:r>
      <w:r w:rsidR="005155CA" w:rsidRPr="009A59D8">
        <w:rPr>
          <w:rFonts w:ascii="Times New Roman" w:hAnsi="Times New Roman"/>
          <w:lang w:val="en-GB"/>
        </w:rPr>
        <w:t>,</w:t>
      </w:r>
      <w:r w:rsidR="009E2C62" w:rsidRPr="009A59D8">
        <w:rPr>
          <w:rFonts w:ascii="Times New Roman" w:hAnsi="Times New Roman"/>
          <w:lang w:val="en-GB"/>
        </w:rPr>
        <w:t xml:space="preserve"> </w:t>
      </w:r>
      <w:r w:rsidR="008F658C" w:rsidRPr="009A59D8">
        <w:rPr>
          <w:rFonts w:ascii="Times New Roman" w:hAnsi="Times New Roman"/>
          <w:lang w:val="en-GB"/>
        </w:rPr>
        <w:t xml:space="preserve">which </w:t>
      </w:r>
      <w:r w:rsidR="009E2C62" w:rsidRPr="009A59D8">
        <w:rPr>
          <w:rFonts w:ascii="Times New Roman" w:hAnsi="Times New Roman"/>
          <w:lang w:val="en-GB"/>
        </w:rPr>
        <w:t>started in 2008</w:t>
      </w:r>
      <w:r w:rsidR="005155CA" w:rsidRPr="009A59D8">
        <w:rPr>
          <w:rFonts w:ascii="Times New Roman" w:hAnsi="Times New Roman"/>
          <w:lang w:val="en-GB"/>
        </w:rPr>
        <w:t>,</w:t>
      </w:r>
      <w:r w:rsidR="009E2C62" w:rsidRPr="009A59D8">
        <w:rPr>
          <w:rFonts w:ascii="Times New Roman" w:hAnsi="Times New Roman"/>
          <w:lang w:val="en-GB"/>
        </w:rPr>
        <w:t xml:space="preserve"> has exacerbated the problem: growth rates of total factor </w:t>
      </w:r>
      <w:r w:rsidR="009E2C62" w:rsidRPr="009A59D8">
        <w:rPr>
          <w:rFonts w:ascii="Times New Roman" w:hAnsi="Times New Roman"/>
          <w:lang w:val="en-GB"/>
        </w:rPr>
        <w:lastRenderedPageBreak/>
        <w:t xml:space="preserve">productivity </w:t>
      </w:r>
      <w:r w:rsidR="005155CA" w:rsidRPr="009A59D8">
        <w:rPr>
          <w:rFonts w:ascii="Times New Roman" w:hAnsi="Times New Roman"/>
          <w:lang w:val="en-GB"/>
        </w:rPr>
        <w:t xml:space="preserve">(TFP) </w:t>
      </w:r>
      <w:r w:rsidR="009E2C62" w:rsidRPr="009A59D8">
        <w:rPr>
          <w:rFonts w:ascii="Times New Roman" w:hAnsi="Times New Roman"/>
          <w:lang w:val="en-GB"/>
        </w:rPr>
        <w:t>have been falling continuously over the past three decades</w:t>
      </w:r>
      <w:r w:rsidR="007F4144" w:rsidRPr="009A59D8">
        <w:rPr>
          <w:rFonts w:ascii="Times New Roman" w:hAnsi="Times New Roman"/>
          <w:lang w:val="en-GB"/>
        </w:rPr>
        <w:t xml:space="preserve">, </w:t>
      </w:r>
      <w:r w:rsidR="00ED6393" w:rsidRPr="009A59D8">
        <w:rPr>
          <w:rFonts w:ascii="Times New Roman" w:hAnsi="Times New Roman"/>
          <w:lang w:val="en-GB"/>
        </w:rPr>
        <w:t xml:space="preserve">a phenomenon </w:t>
      </w:r>
      <w:r w:rsidR="00BD5607" w:rsidRPr="009A59D8">
        <w:rPr>
          <w:rFonts w:ascii="Times New Roman" w:hAnsi="Times New Roman"/>
          <w:lang w:val="en-GB"/>
        </w:rPr>
        <w:t xml:space="preserve">described as </w:t>
      </w:r>
      <w:r w:rsidR="009E2C62" w:rsidRPr="009A59D8">
        <w:rPr>
          <w:rFonts w:ascii="Times New Roman" w:hAnsi="Times New Roman"/>
          <w:lang w:val="en-GB"/>
        </w:rPr>
        <w:t xml:space="preserve">“secular stagnation” </w:t>
      </w:r>
      <w:sdt>
        <w:sdtPr>
          <w:rPr>
            <w:rFonts w:ascii="Times New Roman" w:hAnsi="Times New Roman"/>
            <w:lang w:val="en-GB"/>
          </w:rPr>
          <w:id w:val="-1059628306"/>
          <w:citation/>
        </w:sdtPr>
        <w:sdtEndPr/>
        <w:sdtContent>
          <w:r w:rsidR="00C8280F" w:rsidRPr="009A59D8">
            <w:rPr>
              <w:rFonts w:ascii="Times New Roman" w:hAnsi="Times New Roman"/>
              <w:lang w:val="en-GB"/>
            </w:rPr>
            <w:fldChar w:fldCharType="begin"/>
          </w:r>
          <w:r w:rsidR="00C8280F" w:rsidRPr="009A59D8">
            <w:rPr>
              <w:rFonts w:ascii="Times New Roman" w:hAnsi="Times New Roman"/>
              <w:lang w:val="en-US"/>
            </w:rPr>
            <w:instrText xml:space="preserve"> CITATION Sum14 \l 1033 </w:instrText>
          </w:r>
          <w:r w:rsidR="00C8280F" w:rsidRPr="009A59D8">
            <w:rPr>
              <w:rFonts w:ascii="Times New Roman" w:hAnsi="Times New Roman"/>
              <w:lang w:val="en-GB"/>
            </w:rPr>
            <w:fldChar w:fldCharType="separate"/>
          </w:r>
          <w:r w:rsidR="00EF40F0" w:rsidRPr="00EF40F0">
            <w:rPr>
              <w:rFonts w:ascii="Times New Roman" w:hAnsi="Times New Roman"/>
              <w:noProof/>
              <w:lang w:val="en-US"/>
            </w:rPr>
            <w:t>(3)</w:t>
          </w:r>
          <w:r w:rsidR="00C8280F" w:rsidRPr="009A59D8">
            <w:rPr>
              <w:rFonts w:ascii="Times New Roman" w:hAnsi="Times New Roman"/>
              <w:lang w:val="en-GB"/>
            </w:rPr>
            <w:fldChar w:fldCharType="end"/>
          </w:r>
        </w:sdtContent>
      </w:sdt>
      <w:r w:rsidR="00C8280F" w:rsidRPr="009A59D8">
        <w:rPr>
          <w:rFonts w:ascii="Times New Roman" w:hAnsi="Times New Roman"/>
          <w:lang w:val="en-GB"/>
        </w:rPr>
        <w:t>.</w:t>
      </w:r>
    </w:p>
    <w:p w14:paraId="0059ACB5" w14:textId="77777777" w:rsidR="009E2C62" w:rsidRPr="009A59D8" w:rsidRDefault="008E5300" w:rsidP="00F50C50">
      <w:pPr>
        <w:widowControl w:val="0"/>
        <w:autoSpaceDE w:val="0"/>
        <w:autoSpaceDN w:val="0"/>
        <w:adjustRightInd w:val="0"/>
        <w:spacing w:after="0" w:line="480" w:lineRule="auto"/>
        <w:contextualSpacing/>
        <w:jc w:val="both"/>
        <w:rPr>
          <w:rFonts w:ascii="Times New Roman" w:hAnsi="Times New Roman"/>
          <w:lang w:val="en-GB"/>
        </w:rPr>
      </w:pPr>
      <w:r w:rsidRPr="009A59D8">
        <w:rPr>
          <w:rFonts w:ascii="Times New Roman" w:hAnsi="Times New Roman"/>
          <w:lang w:val="en-GB"/>
        </w:rPr>
        <w:tab/>
      </w:r>
      <w:r w:rsidR="00CF6810" w:rsidRPr="009A59D8">
        <w:rPr>
          <w:rFonts w:ascii="Times New Roman" w:hAnsi="Times New Roman"/>
          <w:lang w:val="en-GB"/>
        </w:rPr>
        <w:t>Causes</w:t>
      </w:r>
      <w:r w:rsidR="00BD5607" w:rsidRPr="009A59D8">
        <w:rPr>
          <w:rFonts w:ascii="Times New Roman" w:hAnsi="Times New Roman"/>
          <w:lang w:val="en-GB"/>
        </w:rPr>
        <w:t xml:space="preserve"> of p</w:t>
      </w:r>
      <w:r w:rsidR="009E2C62" w:rsidRPr="009A59D8">
        <w:rPr>
          <w:rFonts w:ascii="Times New Roman" w:hAnsi="Times New Roman"/>
          <w:lang w:val="en-GB"/>
        </w:rPr>
        <w:t xml:space="preserve">oor </w:t>
      </w:r>
      <w:r w:rsidR="00BD5607" w:rsidRPr="009A59D8">
        <w:rPr>
          <w:rFonts w:ascii="Times New Roman" w:hAnsi="Times New Roman"/>
          <w:lang w:val="en-GB"/>
        </w:rPr>
        <w:t xml:space="preserve">economic </w:t>
      </w:r>
      <w:r w:rsidR="009E2C62" w:rsidRPr="009A59D8">
        <w:rPr>
          <w:rFonts w:ascii="Times New Roman" w:hAnsi="Times New Roman"/>
          <w:lang w:val="en-GB"/>
        </w:rPr>
        <w:t xml:space="preserve">growth </w:t>
      </w:r>
      <w:r w:rsidR="00BD5607" w:rsidRPr="009A59D8">
        <w:rPr>
          <w:rFonts w:ascii="Times New Roman" w:hAnsi="Times New Roman"/>
          <w:lang w:val="en-GB"/>
        </w:rPr>
        <w:t>among</w:t>
      </w:r>
      <w:r w:rsidR="009E2C62" w:rsidRPr="009A59D8">
        <w:rPr>
          <w:rFonts w:ascii="Times New Roman" w:hAnsi="Times New Roman"/>
          <w:lang w:val="en-GB"/>
        </w:rPr>
        <w:t xml:space="preserve"> European countries </w:t>
      </w:r>
      <w:r w:rsidR="00CF6810" w:rsidRPr="009A59D8">
        <w:rPr>
          <w:rFonts w:ascii="Times New Roman" w:hAnsi="Times New Roman"/>
          <w:lang w:val="en-GB"/>
        </w:rPr>
        <w:t>include declining technological progress, a falling pace of sector-specific innovation, and structural shifts to lower productivity sectors</w:t>
      </w:r>
      <w:r w:rsidR="0071542E" w:rsidRPr="009A59D8">
        <w:rPr>
          <w:rFonts w:ascii="Times New Roman" w:hAnsi="Times New Roman"/>
          <w:lang w:val="en-GB"/>
        </w:rPr>
        <w:t xml:space="preserve"> </w:t>
      </w:r>
      <w:sdt>
        <w:sdtPr>
          <w:rPr>
            <w:rFonts w:ascii="Times New Roman" w:hAnsi="Times New Roman"/>
            <w:lang w:val="en-GB"/>
          </w:rPr>
          <w:id w:val="283308853"/>
          <w:citation/>
        </w:sdtPr>
        <w:sdtEndPr/>
        <w:sdtContent>
          <w:r w:rsidR="00C8280F" w:rsidRPr="009A59D8">
            <w:rPr>
              <w:rFonts w:ascii="Times New Roman" w:hAnsi="Times New Roman"/>
              <w:lang w:val="en-GB"/>
            </w:rPr>
            <w:fldChar w:fldCharType="begin"/>
          </w:r>
          <w:r w:rsidR="00C8280F" w:rsidRPr="009A59D8">
            <w:rPr>
              <w:rFonts w:ascii="Times New Roman" w:hAnsi="Times New Roman"/>
              <w:lang w:val="en-US"/>
            </w:rPr>
            <w:instrText xml:space="preserve"> CITATION MPT10 \l 1033 </w:instrText>
          </w:r>
          <w:r w:rsidR="00C8280F" w:rsidRPr="009A59D8">
            <w:rPr>
              <w:rFonts w:ascii="Times New Roman" w:hAnsi="Times New Roman"/>
              <w:lang w:val="en-GB"/>
            </w:rPr>
            <w:fldChar w:fldCharType="separate"/>
          </w:r>
          <w:r w:rsidR="00EF40F0" w:rsidRPr="00EF40F0">
            <w:rPr>
              <w:rFonts w:ascii="Times New Roman" w:hAnsi="Times New Roman"/>
              <w:noProof/>
              <w:lang w:val="en-US"/>
            </w:rPr>
            <w:t>(1)</w:t>
          </w:r>
          <w:r w:rsidR="00C8280F" w:rsidRPr="009A59D8">
            <w:rPr>
              <w:rFonts w:ascii="Times New Roman" w:hAnsi="Times New Roman"/>
              <w:lang w:val="en-GB"/>
            </w:rPr>
            <w:fldChar w:fldCharType="end"/>
          </w:r>
        </w:sdtContent>
      </w:sdt>
      <w:r w:rsidR="00C8280F" w:rsidRPr="009A59D8">
        <w:rPr>
          <w:rFonts w:ascii="Times New Roman" w:hAnsi="Times New Roman"/>
          <w:lang w:val="en-GB"/>
        </w:rPr>
        <w:t xml:space="preserve">. </w:t>
      </w:r>
      <w:r w:rsidR="009E2C62" w:rsidRPr="009A59D8">
        <w:rPr>
          <w:rFonts w:ascii="Times New Roman" w:hAnsi="Times New Roman"/>
          <w:lang w:val="en-GB"/>
        </w:rPr>
        <w:t>Based on sector data from the EU-KLEM</w:t>
      </w:r>
      <w:r w:rsidR="00EC5D9A" w:rsidRPr="009A59D8">
        <w:rPr>
          <w:rFonts w:ascii="Times New Roman" w:hAnsi="Times New Roman"/>
          <w:lang w:val="en-GB"/>
        </w:rPr>
        <w:t>S</w:t>
      </w:r>
      <w:r w:rsidR="009E2C62" w:rsidRPr="009A59D8">
        <w:rPr>
          <w:rFonts w:ascii="Times New Roman" w:hAnsi="Times New Roman"/>
          <w:lang w:val="en-GB"/>
        </w:rPr>
        <w:t xml:space="preserve"> database</w:t>
      </w:r>
      <w:r w:rsidR="009508EF" w:rsidRPr="009A59D8">
        <w:rPr>
          <w:rFonts w:ascii="Times New Roman" w:hAnsi="Times New Roman"/>
          <w:lang w:val="en-GB"/>
        </w:rPr>
        <w:t xml:space="preserve"> </w:t>
      </w:r>
      <w:sdt>
        <w:sdtPr>
          <w:rPr>
            <w:rFonts w:ascii="Times New Roman" w:hAnsi="Times New Roman"/>
            <w:lang w:val="en-GB"/>
          </w:rPr>
          <w:id w:val="-540515801"/>
          <w:citation/>
        </w:sdtPr>
        <w:sdtEndPr/>
        <w:sdtContent>
          <w:r w:rsidR="00C8280F" w:rsidRPr="009A59D8">
            <w:rPr>
              <w:rFonts w:ascii="Times New Roman" w:hAnsi="Times New Roman"/>
              <w:lang w:val="en-GB"/>
            </w:rPr>
            <w:fldChar w:fldCharType="begin"/>
          </w:r>
          <w:r w:rsidR="00C8280F" w:rsidRPr="009A59D8">
            <w:rPr>
              <w:rFonts w:ascii="Times New Roman" w:hAnsi="Times New Roman"/>
              <w:lang w:val="en-US"/>
            </w:rPr>
            <w:instrText xml:space="preserve"> CITATION van17 \l 1033 </w:instrText>
          </w:r>
          <w:r w:rsidR="00C8280F" w:rsidRPr="009A59D8">
            <w:rPr>
              <w:rFonts w:ascii="Times New Roman" w:hAnsi="Times New Roman"/>
              <w:lang w:val="en-GB"/>
            </w:rPr>
            <w:fldChar w:fldCharType="separate"/>
          </w:r>
          <w:r w:rsidR="00EF40F0" w:rsidRPr="00EF40F0">
            <w:rPr>
              <w:rFonts w:ascii="Times New Roman" w:hAnsi="Times New Roman"/>
              <w:noProof/>
              <w:lang w:val="en-US"/>
            </w:rPr>
            <w:t>(4)</w:t>
          </w:r>
          <w:r w:rsidR="00C8280F" w:rsidRPr="009A59D8">
            <w:rPr>
              <w:rFonts w:ascii="Times New Roman" w:hAnsi="Times New Roman"/>
              <w:lang w:val="en-GB"/>
            </w:rPr>
            <w:fldChar w:fldCharType="end"/>
          </w:r>
        </w:sdtContent>
      </w:sdt>
      <w:r w:rsidR="009E2C62" w:rsidRPr="009A59D8">
        <w:rPr>
          <w:rFonts w:ascii="Times New Roman" w:hAnsi="Times New Roman"/>
          <w:lang w:val="en-GB"/>
        </w:rPr>
        <w:t xml:space="preserve">, </w:t>
      </w:r>
      <w:r w:rsidR="00BD5607" w:rsidRPr="009A59D8">
        <w:rPr>
          <w:rFonts w:ascii="Times New Roman" w:hAnsi="Times New Roman"/>
          <w:lang w:val="en-GB"/>
        </w:rPr>
        <w:t>a</w:t>
      </w:r>
      <w:r w:rsidR="009E2C62" w:rsidRPr="009A59D8">
        <w:rPr>
          <w:rFonts w:ascii="Times New Roman" w:hAnsi="Times New Roman"/>
          <w:lang w:val="en-GB"/>
        </w:rPr>
        <w:t>nalyses show that traditional manufacturing no longer act</w:t>
      </w:r>
      <w:r w:rsidR="00BD5607" w:rsidRPr="009A59D8">
        <w:rPr>
          <w:rFonts w:ascii="Times New Roman" w:hAnsi="Times New Roman"/>
          <w:lang w:val="en-GB"/>
        </w:rPr>
        <w:t>s</w:t>
      </w:r>
      <w:r w:rsidR="009E2C62" w:rsidRPr="009A59D8">
        <w:rPr>
          <w:rFonts w:ascii="Times New Roman" w:hAnsi="Times New Roman"/>
          <w:lang w:val="en-GB"/>
        </w:rPr>
        <w:t xml:space="preserve"> as </w:t>
      </w:r>
      <w:r w:rsidR="008F658C" w:rsidRPr="009A59D8">
        <w:rPr>
          <w:rFonts w:ascii="Times New Roman" w:hAnsi="Times New Roman"/>
          <w:lang w:val="en-GB"/>
        </w:rPr>
        <w:t xml:space="preserve">the </w:t>
      </w:r>
      <w:r w:rsidR="009E2C62" w:rsidRPr="009A59D8">
        <w:rPr>
          <w:rFonts w:ascii="Times New Roman" w:hAnsi="Times New Roman"/>
          <w:lang w:val="en-GB"/>
        </w:rPr>
        <w:t>major engine for the Eur</w:t>
      </w:r>
      <w:r w:rsidR="0071542E" w:rsidRPr="009A59D8">
        <w:rPr>
          <w:rFonts w:ascii="Times New Roman" w:hAnsi="Times New Roman"/>
          <w:lang w:val="en-GB"/>
        </w:rPr>
        <w:t xml:space="preserve">opean economy </w:t>
      </w:r>
      <w:sdt>
        <w:sdtPr>
          <w:rPr>
            <w:rFonts w:ascii="Times New Roman" w:hAnsi="Times New Roman"/>
            <w:lang w:val="en-GB"/>
          </w:rPr>
          <w:id w:val="-1494325723"/>
          <w:citation/>
        </w:sdtPr>
        <w:sdtEndPr/>
        <w:sdtContent>
          <w:r w:rsidR="00C8280F" w:rsidRPr="009A59D8">
            <w:rPr>
              <w:rFonts w:ascii="Times New Roman" w:hAnsi="Times New Roman"/>
              <w:lang w:val="en-GB"/>
            </w:rPr>
            <w:fldChar w:fldCharType="begin"/>
          </w:r>
          <w:r w:rsidR="00C8280F" w:rsidRPr="009A59D8">
            <w:rPr>
              <w:rFonts w:ascii="Times New Roman" w:hAnsi="Times New Roman"/>
              <w:lang w:val="en-US"/>
            </w:rPr>
            <w:instrText xml:space="preserve"> CITATION Dab15 \l 1033 </w:instrText>
          </w:r>
          <w:r w:rsidR="00C8280F" w:rsidRPr="009A59D8">
            <w:rPr>
              <w:rFonts w:ascii="Times New Roman" w:hAnsi="Times New Roman"/>
              <w:lang w:val="en-GB"/>
            </w:rPr>
            <w:fldChar w:fldCharType="separate"/>
          </w:r>
          <w:r w:rsidR="00EF40F0" w:rsidRPr="00EF40F0">
            <w:rPr>
              <w:rFonts w:ascii="Times New Roman" w:hAnsi="Times New Roman"/>
              <w:noProof/>
              <w:lang w:val="en-US"/>
            </w:rPr>
            <w:t>(5)</w:t>
          </w:r>
          <w:r w:rsidR="00C8280F" w:rsidRPr="009A59D8">
            <w:rPr>
              <w:rFonts w:ascii="Times New Roman" w:hAnsi="Times New Roman"/>
              <w:lang w:val="en-GB"/>
            </w:rPr>
            <w:fldChar w:fldCharType="end"/>
          </w:r>
        </w:sdtContent>
      </w:sdt>
      <w:r w:rsidR="009E2C62" w:rsidRPr="009A59D8">
        <w:rPr>
          <w:rFonts w:ascii="Times New Roman" w:hAnsi="Times New Roman"/>
          <w:lang w:val="en-GB"/>
        </w:rPr>
        <w:t>.</w:t>
      </w:r>
      <w:r w:rsidR="009E2C62" w:rsidRPr="009A59D8">
        <w:rPr>
          <w:rFonts w:ascii="Times New Roman" w:hAnsi="Times New Roman"/>
          <w:color w:val="6C6C6C"/>
          <w:lang w:val="en-GB"/>
        </w:rPr>
        <w:t xml:space="preserve"> </w:t>
      </w:r>
      <w:r w:rsidR="00BD5607" w:rsidRPr="009A59D8">
        <w:rPr>
          <w:rFonts w:ascii="Times New Roman" w:hAnsi="Times New Roman"/>
          <w:lang w:val="en-GB"/>
        </w:rPr>
        <w:t>A</w:t>
      </w:r>
      <w:r w:rsidR="009E2C62" w:rsidRPr="009A59D8">
        <w:rPr>
          <w:rFonts w:ascii="Times New Roman" w:hAnsi="Times New Roman"/>
          <w:lang w:val="en-GB"/>
        </w:rPr>
        <w:t xml:space="preserve">ll developed economies have shifted their production structure away from agriculture and manufacturing into </w:t>
      </w:r>
      <w:r w:rsidR="005155CA" w:rsidRPr="009A59D8">
        <w:rPr>
          <w:rFonts w:ascii="Times New Roman" w:hAnsi="Times New Roman"/>
          <w:lang w:val="en-GB"/>
        </w:rPr>
        <w:t xml:space="preserve">the </w:t>
      </w:r>
      <w:r w:rsidR="009E2C62" w:rsidRPr="009A59D8">
        <w:rPr>
          <w:rFonts w:ascii="Times New Roman" w:hAnsi="Times New Roman"/>
          <w:lang w:val="en-GB"/>
        </w:rPr>
        <w:t xml:space="preserve">services sector, </w:t>
      </w:r>
      <w:r w:rsidR="007F4144" w:rsidRPr="009A59D8">
        <w:rPr>
          <w:rFonts w:ascii="Times New Roman" w:hAnsi="Times New Roman"/>
          <w:lang w:val="en-GB"/>
        </w:rPr>
        <w:t xml:space="preserve">which </w:t>
      </w:r>
      <w:r w:rsidR="009E2C62" w:rsidRPr="009A59D8">
        <w:rPr>
          <w:rFonts w:ascii="Times New Roman" w:hAnsi="Times New Roman"/>
          <w:lang w:val="en-GB"/>
        </w:rPr>
        <w:t>account</w:t>
      </w:r>
      <w:r w:rsidR="007F4144" w:rsidRPr="009A59D8">
        <w:rPr>
          <w:rFonts w:ascii="Times New Roman" w:hAnsi="Times New Roman"/>
          <w:lang w:val="en-GB"/>
        </w:rPr>
        <w:t>s</w:t>
      </w:r>
      <w:r w:rsidR="009E2C62" w:rsidRPr="009A59D8">
        <w:rPr>
          <w:rFonts w:ascii="Times New Roman" w:hAnsi="Times New Roman"/>
          <w:lang w:val="en-GB"/>
        </w:rPr>
        <w:t xml:space="preserve"> for more than three-quarters of the total labo</w:t>
      </w:r>
      <w:r w:rsidR="005A0869" w:rsidRPr="009A59D8">
        <w:rPr>
          <w:rFonts w:ascii="Times New Roman" w:hAnsi="Times New Roman"/>
          <w:lang w:val="en-GB"/>
        </w:rPr>
        <w:t>u</w:t>
      </w:r>
      <w:r w:rsidR="009E2C62" w:rsidRPr="009A59D8">
        <w:rPr>
          <w:rFonts w:ascii="Times New Roman" w:hAnsi="Times New Roman"/>
          <w:lang w:val="en-GB"/>
        </w:rPr>
        <w:t>r share</w:t>
      </w:r>
      <w:r w:rsidR="00CF6810" w:rsidRPr="009A59D8">
        <w:rPr>
          <w:rFonts w:ascii="Times New Roman" w:hAnsi="Times New Roman"/>
          <w:lang w:val="en-GB"/>
        </w:rPr>
        <w:t xml:space="preserve"> </w:t>
      </w:r>
      <w:sdt>
        <w:sdtPr>
          <w:rPr>
            <w:rFonts w:ascii="Times New Roman" w:hAnsi="Times New Roman"/>
            <w:lang w:val="en-GB"/>
          </w:rPr>
          <w:id w:val="-344942619"/>
          <w:citation/>
        </w:sdtPr>
        <w:sdtEndPr/>
        <w:sdtContent>
          <w:r w:rsidR="00C8280F" w:rsidRPr="009A59D8">
            <w:rPr>
              <w:rFonts w:ascii="Times New Roman" w:hAnsi="Times New Roman"/>
              <w:lang w:val="en-GB"/>
            </w:rPr>
            <w:fldChar w:fldCharType="begin"/>
          </w:r>
          <w:r w:rsidR="00C8280F" w:rsidRPr="009A59D8">
            <w:rPr>
              <w:rFonts w:ascii="Times New Roman" w:hAnsi="Times New Roman"/>
              <w:lang w:val="en-US"/>
            </w:rPr>
            <w:instrText xml:space="preserve"> CITATION Jor11 \l 1033 </w:instrText>
          </w:r>
          <w:r w:rsidR="00C8280F" w:rsidRPr="009A59D8">
            <w:rPr>
              <w:rFonts w:ascii="Times New Roman" w:hAnsi="Times New Roman"/>
              <w:lang w:val="en-GB"/>
            </w:rPr>
            <w:fldChar w:fldCharType="separate"/>
          </w:r>
          <w:r w:rsidR="00EF40F0" w:rsidRPr="00EF40F0">
            <w:rPr>
              <w:rFonts w:ascii="Times New Roman" w:hAnsi="Times New Roman"/>
              <w:noProof/>
              <w:lang w:val="en-US"/>
            </w:rPr>
            <w:t>(6)</w:t>
          </w:r>
          <w:r w:rsidR="00C8280F" w:rsidRPr="009A59D8">
            <w:rPr>
              <w:rFonts w:ascii="Times New Roman" w:hAnsi="Times New Roman"/>
              <w:lang w:val="en-GB"/>
            </w:rPr>
            <w:fldChar w:fldCharType="end"/>
          </w:r>
        </w:sdtContent>
      </w:sdt>
      <w:r w:rsidR="009E2C62" w:rsidRPr="009A59D8">
        <w:rPr>
          <w:rFonts w:ascii="Times New Roman" w:hAnsi="Times New Roman"/>
          <w:lang w:val="en-GB"/>
        </w:rPr>
        <w:t>.</w:t>
      </w:r>
      <w:r w:rsidR="009E2C62" w:rsidRPr="009A59D8">
        <w:rPr>
          <w:rFonts w:ascii="Times New Roman" w:hAnsi="Times New Roman"/>
          <w:color w:val="7F7F81"/>
          <w:lang w:val="en-GB"/>
        </w:rPr>
        <w:t xml:space="preserve"> </w:t>
      </w:r>
      <w:r w:rsidR="00CF6810" w:rsidRPr="009A59D8">
        <w:rPr>
          <w:rFonts w:ascii="Times New Roman" w:hAnsi="Times New Roman"/>
          <w:lang w:val="en-GB"/>
        </w:rPr>
        <w:t xml:space="preserve">But while productivity growth in the service sector has accelerated in the US, it has not in </w:t>
      </w:r>
      <w:r w:rsidR="009E2C62" w:rsidRPr="009A59D8">
        <w:rPr>
          <w:rFonts w:ascii="Times New Roman" w:hAnsi="Times New Roman"/>
          <w:lang w:val="en-GB"/>
        </w:rPr>
        <w:t xml:space="preserve">Europe. </w:t>
      </w:r>
    </w:p>
    <w:p w14:paraId="0B434B56" w14:textId="77777777" w:rsidR="00D21E9F" w:rsidRPr="009A59D8" w:rsidRDefault="008E5300" w:rsidP="00F50C50">
      <w:pPr>
        <w:pStyle w:val="NormaleWeb"/>
        <w:tabs>
          <w:tab w:val="left" w:pos="540"/>
        </w:tabs>
        <w:spacing w:line="480" w:lineRule="auto"/>
        <w:contextualSpacing/>
        <w:jc w:val="both"/>
        <w:rPr>
          <w:rFonts w:ascii="Times New Roman" w:hAnsi="Times New Roman"/>
          <w:sz w:val="24"/>
          <w:szCs w:val="24"/>
          <w:lang w:val="en-GB"/>
        </w:rPr>
      </w:pPr>
      <w:r w:rsidRPr="009A59D8">
        <w:rPr>
          <w:rFonts w:ascii="Times New Roman" w:hAnsi="Times New Roman"/>
          <w:sz w:val="24"/>
          <w:szCs w:val="24"/>
          <w:lang w:val="en-GB"/>
        </w:rPr>
        <w:tab/>
      </w:r>
      <w:r w:rsidR="009E2C62" w:rsidRPr="009A59D8">
        <w:rPr>
          <w:rFonts w:ascii="Times New Roman" w:hAnsi="Times New Roman"/>
          <w:sz w:val="24"/>
          <w:szCs w:val="24"/>
          <w:lang w:val="en-GB"/>
        </w:rPr>
        <w:t>Th</w:t>
      </w:r>
      <w:r w:rsidR="005155CA" w:rsidRPr="009A59D8">
        <w:rPr>
          <w:rFonts w:ascii="Times New Roman" w:hAnsi="Times New Roman"/>
          <w:sz w:val="24"/>
          <w:szCs w:val="24"/>
          <w:lang w:val="en-GB"/>
        </w:rPr>
        <w:t>is body of</w:t>
      </w:r>
      <w:r w:rsidR="009E2C62" w:rsidRPr="009A59D8">
        <w:rPr>
          <w:rFonts w:ascii="Times New Roman" w:hAnsi="Times New Roman"/>
          <w:sz w:val="24"/>
          <w:szCs w:val="24"/>
          <w:lang w:val="en-GB"/>
        </w:rPr>
        <w:t xml:space="preserve"> eviden</w:t>
      </w:r>
      <w:r w:rsidR="001D2725" w:rsidRPr="009A59D8">
        <w:rPr>
          <w:rFonts w:ascii="Times New Roman" w:hAnsi="Times New Roman"/>
          <w:sz w:val="24"/>
          <w:szCs w:val="24"/>
          <w:lang w:val="en-GB"/>
        </w:rPr>
        <w:t xml:space="preserve">ce </w:t>
      </w:r>
      <w:r w:rsidR="00925120" w:rsidRPr="009A59D8">
        <w:rPr>
          <w:rFonts w:ascii="Times New Roman" w:hAnsi="Times New Roman"/>
          <w:sz w:val="24"/>
          <w:szCs w:val="24"/>
          <w:lang w:val="en-GB"/>
        </w:rPr>
        <w:t>suggests</w:t>
      </w:r>
      <w:r w:rsidR="009E2C62" w:rsidRPr="009A59D8">
        <w:rPr>
          <w:rFonts w:ascii="Times New Roman" w:hAnsi="Times New Roman"/>
          <w:sz w:val="24"/>
          <w:szCs w:val="24"/>
          <w:lang w:val="en-GB"/>
        </w:rPr>
        <w:t xml:space="preserve"> that </w:t>
      </w:r>
      <w:r w:rsidR="00CF6810" w:rsidRPr="009A59D8">
        <w:rPr>
          <w:rFonts w:ascii="Times New Roman" w:hAnsi="Times New Roman"/>
          <w:sz w:val="24"/>
          <w:szCs w:val="24"/>
          <w:lang w:val="en-GB"/>
        </w:rPr>
        <w:t xml:space="preserve">poor </w:t>
      </w:r>
      <w:r w:rsidR="009E2C62" w:rsidRPr="009A59D8">
        <w:rPr>
          <w:rFonts w:ascii="Times New Roman" w:hAnsi="Times New Roman"/>
          <w:sz w:val="24"/>
          <w:szCs w:val="24"/>
          <w:lang w:val="en-GB"/>
        </w:rPr>
        <w:t xml:space="preserve">productivity </w:t>
      </w:r>
      <w:r w:rsidR="00925120" w:rsidRPr="009A59D8">
        <w:rPr>
          <w:rFonts w:ascii="Times New Roman" w:hAnsi="Times New Roman"/>
          <w:sz w:val="24"/>
          <w:szCs w:val="24"/>
          <w:lang w:val="en-GB"/>
        </w:rPr>
        <w:t xml:space="preserve">growth </w:t>
      </w:r>
      <w:r w:rsidR="009E2C62" w:rsidRPr="009A59D8">
        <w:rPr>
          <w:rFonts w:ascii="Times New Roman" w:hAnsi="Times New Roman"/>
          <w:sz w:val="24"/>
          <w:szCs w:val="24"/>
          <w:lang w:val="en-GB"/>
        </w:rPr>
        <w:t>in the service sector is at the heart of the productivity slowdown in Europe. In the UK,</w:t>
      </w:r>
      <w:r w:rsidR="005155CA" w:rsidRPr="009A59D8">
        <w:rPr>
          <w:rFonts w:ascii="Times New Roman" w:hAnsi="Times New Roman"/>
          <w:sz w:val="24"/>
          <w:szCs w:val="24"/>
          <w:lang w:val="en-GB"/>
        </w:rPr>
        <w:t xml:space="preserve"> the</w:t>
      </w:r>
      <w:r w:rsidR="009E2C62" w:rsidRPr="009A59D8">
        <w:rPr>
          <w:rFonts w:ascii="Times New Roman" w:hAnsi="Times New Roman"/>
          <w:sz w:val="24"/>
          <w:szCs w:val="24"/>
          <w:lang w:val="en-GB"/>
        </w:rPr>
        <w:t xml:space="preserve"> service sector make</w:t>
      </w:r>
      <w:r w:rsidR="005155CA" w:rsidRPr="009A59D8">
        <w:rPr>
          <w:rFonts w:ascii="Times New Roman" w:hAnsi="Times New Roman"/>
          <w:sz w:val="24"/>
          <w:szCs w:val="24"/>
          <w:lang w:val="en-GB"/>
        </w:rPr>
        <w:t>s</w:t>
      </w:r>
      <w:r w:rsidR="009E2C62" w:rsidRPr="009A59D8">
        <w:rPr>
          <w:rFonts w:ascii="Times New Roman" w:hAnsi="Times New Roman"/>
          <w:sz w:val="24"/>
          <w:szCs w:val="24"/>
          <w:lang w:val="en-GB"/>
        </w:rPr>
        <w:t xml:space="preserve"> up about 78% of GDP and 83% of employment. In Italy these percentages are lower, but still significant, </w:t>
      </w:r>
      <w:r w:rsidR="005155CA" w:rsidRPr="009A59D8">
        <w:rPr>
          <w:rFonts w:ascii="Times New Roman" w:hAnsi="Times New Roman"/>
          <w:sz w:val="24"/>
          <w:szCs w:val="24"/>
          <w:lang w:val="en-GB"/>
        </w:rPr>
        <w:t xml:space="preserve">at </w:t>
      </w:r>
      <w:r w:rsidR="009E2C62" w:rsidRPr="009A59D8">
        <w:rPr>
          <w:rFonts w:ascii="Times New Roman" w:hAnsi="Times New Roman"/>
          <w:sz w:val="24"/>
          <w:szCs w:val="24"/>
          <w:lang w:val="en-GB"/>
        </w:rPr>
        <w:t>about 57% and 65% respectively. Within the service sector, government services, including public administration, education and health account for about a quarter of total sector output</w:t>
      </w:r>
      <w:r w:rsidR="004B159F" w:rsidRPr="009A59D8">
        <w:rPr>
          <w:rFonts w:ascii="Times New Roman" w:hAnsi="Times New Roman"/>
          <w:sz w:val="24"/>
          <w:szCs w:val="24"/>
          <w:lang w:val="en-GB"/>
        </w:rPr>
        <w:t>.</w:t>
      </w:r>
      <w:r w:rsidR="00AB3CE9" w:rsidRPr="009A59D8">
        <w:rPr>
          <w:rFonts w:ascii="Times New Roman" w:hAnsi="Times New Roman"/>
          <w:sz w:val="24"/>
          <w:szCs w:val="24"/>
          <w:lang w:val="en-GB"/>
        </w:rPr>
        <w:t xml:space="preserve"> </w:t>
      </w:r>
      <w:r w:rsidR="007F4144" w:rsidRPr="009A59D8">
        <w:rPr>
          <w:rFonts w:ascii="Times New Roman" w:hAnsi="Times New Roman"/>
          <w:sz w:val="24"/>
          <w:szCs w:val="24"/>
          <w:lang w:val="en-GB"/>
        </w:rPr>
        <w:t xml:space="preserve">The already high proportion of public expenditure devoted to </w:t>
      </w:r>
      <w:r w:rsidR="00EA4B36" w:rsidRPr="009A59D8">
        <w:rPr>
          <w:rFonts w:ascii="Times New Roman" w:hAnsi="Times New Roman"/>
          <w:sz w:val="24"/>
          <w:szCs w:val="24"/>
          <w:lang w:val="en-GB"/>
        </w:rPr>
        <w:t>healthcare</w:t>
      </w:r>
      <w:r w:rsidR="007F4144" w:rsidRPr="009A59D8">
        <w:rPr>
          <w:rFonts w:ascii="Times New Roman" w:hAnsi="Times New Roman"/>
          <w:sz w:val="24"/>
          <w:szCs w:val="24"/>
          <w:lang w:val="en-GB"/>
        </w:rPr>
        <w:t xml:space="preserve"> in every EU country is likely to rise </w:t>
      </w:r>
      <w:r w:rsidR="00CF6810" w:rsidRPr="009A59D8">
        <w:rPr>
          <w:rFonts w:ascii="Times New Roman" w:hAnsi="Times New Roman"/>
          <w:sz w:val="24"/>
          <w:szCs w:val="24"/>
          <w:lang w:val="en-GB"/>
        </w:rPr>
        <w:t>further</w:t>
      </w:r>
      <w:r w:rsidR="007F4144" w:rsidRPr="009A59D8">
        <w:rPr>
          <w:rFonts w:ascii="Times New Roman" w:hAnsi="Times New Roman"/>
          <w:sz w:val="24"/>
          <w:szCs w:val="24"/>
          <w:lang w:val="en-GB"/>
        </w:rPr>
        <w:t xml:space="preserve"> due to aging population</w:t>
      </w:r>
      <w:r w:rsidR="00CF6810" w:rsidRPr="009A59D8">
        <w:rPr>
          <w:rFonts w:ascii="Times New Roman" w:hAnsi="Times New Roman"/>
          <w:sz w:val="24"/>
          <w:szCs w:val="24"/>
          <w:lang w:val="en-GB"/>
        </w:rPr>
        <w:t>s</w:t>
      </w:r>
      <w:r w:rsidR="007F4144" w:rsidRPr="009A59D8">
        <w:rPr>
          <w:rFonts w:ascii="Times New Roman" w:hAnsi="Times New Roman"/>
          <w:sz w:val="24"/>
          <w:szCs w:val="24"/>
          <w:lang w:val="en-GB"/>
        </w:rPr>
        <w:t xml:space="preserve"> and technological innovations. </w:t>
      </w:r>
    </w:p>
    <w:p w14:paraId="2FADE2D5" w14:textId="77777777" w:rsidR="00730647" w:rsidRPr="009A59D8" w:rsidRDefault="008E5300" w:rsidP="00F50C50">
      <w:pPr>
        <w:widowControl w:val="0"/>
        <w:autoSpaceDE w:val="0"/>
        <w:autoSpaceDN w:val="0"/>
        <w:adjustRightInd w:val="0"/>
        <w:spacing w:after="0" w:line="480" w:lineRule="auto"/>
        <w:contextualSpacing/>
        <w:jc w:val="both"/>
        <w:rPr>
          <w:rFonts w:ascii="Times New Roman" w:hAnsi="Times New Roman"/>
          <w:lang w:val="en-GB"/>
        </w:rPr>
      </w:pPr>
      <w:r w:rsidRPr="009A59D8">
        <w:rPr>
          <w:rFonts w:ascii="Times New Roman" w:hAnsi="Times New Roman"/>
          <w:lang w:val="en-GB"/>
        </w:rPr>
        <w:tab/>
      </w:r>
      <w:r w:rsidR="0077418C" w:rsidRPr="009A59D8">
        <w:rPr>
          <w:rFonts w:ascii="Times New Roman" w:hAnsi="Times New Roman"/>
          <w:lang w:val="en-GB"/>
        </w:rPr>
        <w:t xml:space="preserve">In view of the growing demand for healthcare services, </w:t>
      </w:r>
      <w:r w:rsidR="00CF6810" w:rsidRPr="009A59D8">
        <w:rPr>
          <w:rFonts w:ascii="Times New Roman" w:hAnsi="Times New Roman"/>
          <w:lang w:val="en-GB"/>
        </w:rPr>
        <w:t>i</w:t>
      </w:r>
      <w:r w:rsidR="00532FB4" w:rsidRPr="009A59D8">
        <w:rPr>
          <w:rFonts w:ascii="Times New Roman" w:hAnsi="Times New Roman"/>
          <w:lang w:val="en-GB"/>
        </w:rPr>
        <w:t>mprovements in productivity may help relieve pressure</w:t>
      </w:r>
      <w:r w:rsidR="00B77444" w:rsidRPr="009A59D8">
        <w:rPr>
          <w:rFonts w:ascii="Times New Roman" w:hAnsi="Times New Roman"/>
          <w:lang w:val="en-GB"/>
        </w:rPr>
        <w:t>s</w:t>
      </w:r>
      <w:r w:rsidR="00532FB4" w:rsidRPr="009A59D8">
        <w:rPr>
          <w:rFonts w:ascii="Times New Roman" w:hAnsi="Times New Roman"/>
          <w:lang w:val="en-GB"/>
        </w:rPr>
        <w:t xml:space="preserve"> to increase expenditure in direct proportion to demand. </w:t>
      </w:r>
      <w:r w:rsidR="00C51A8B" w:rsidRPr="009A59D8">
        <w:rPr>
          <w:rFonts w:ascii="Times New Roman" w:hAnsi="Times New Roman"/>
          <w:lang w:val="en-GB"/>
        </w:rPr>
        <w:t>Under strict budget constraints, p</w:t>
      </w:r>
      <w:r w:rsidR="000C09F4" w:rsidRPr="009A59D8">
        <w:rPr>
          <w:rFonts w:ascii="Times New Roman" w:hAnsi="Times New Roman"/>
          <w:lang w:val="en-GB"/>
        </w:rPr>
        <w:t xml:space="preserve">roductivity </w:t>
      </w:r>
      <w:r w:rsidR="00B607BD" w:rsidRPr="009A59D8">
        <w:rPr>
          <w:rFonts w:ascii="Times New Roman" w:hAnsi="Times New Roman"/>
          <w:lang w:val="en-GB"/>
        </w:rPr>
        <w:t xml:space="preserve">growth </w:t>
      </w:r>
      <w:r w:rsidR="000C09F4" w:rsidRPr="009A59D8">
        <w:rPr>
          <w:rFonts w:ascii="Times New Roman" w:hAnsi="Times New Roman"/>
          <w:lang w:val="en-GB"/>
        </w:rPr>
        <w:t xml:space="preserve">measurement of healthcare systems </w:t>
      </w:r>
      <w:r w:rsidR="00A36276" w:rsidRPr="009A59D8">
        <w:rPr>
          <w:rFonts w:ascii="Times New Roman" w:hAnsi="Times New Roman"/>
          <w:lang w:val="en-GB"/>
        </w:rPr>
        <w:t xml:space="preserve">thus </w:t>
      </w:r>
      <w:r w:rsidR="000C09F4" w:rsidRPr="009A59D8">
        <w:rPr>
          <w:rFonts w:ascii="Times New Roman" w:hAnsi="Times New Roman"/>
          <w:lang w:val="en-GB"/>
        </w:rPr>
        <w:t>enabl</w:t>
      </w:r>
      <w:r w:rsidR="00C51A8B" w:rsidRPr="009A59D8">
        <w:rPr>
          <w:rFonts w:ascii="Times New Roman" w:hAnsi="Times New Roman"/>
          <w:lang w:val="en-GB"/>
        </w:rPr>
        <w:t>es policy makers</w:t>
      </w:r>
      <w:r w:rsidR="00BB1FF4" w:rsidRPr="009A59D8">
        <w:rPr>
          <w:rFonts w:ascii="Times New Roman" w:hAnsi="Times New Roman"/>
          <w:lang w:val="en-GB"/>
        </w:rPr>
        <w:t xml:space="preserve"> </w:t>
      </w:r>
      <w:r w:rsidR="00301920" w:rsidRPr="009A59D8">
        <w:rPr>
          <w:rFonts w:ascii="Times New Roman" w:hAnsi="Times New Roman"/>
          <w:lang w:val="en-GB"/>
        </w:rPr>
        <w:t xml:space="preserve">to deal with </w:t>
      </w:r>
      <w:r w:rsidR="00F8439A" w:rsidRPr="009A59D8">
        <w:rPr>
          <w:rFonts w:ascii="Times New Roman" w:hAnsi="Times New Roman"/>
          <w:lang w:val="en-GB"/>
        </w:rPr>
        <w:t>all</w:t>
      </w:r>
      <w:r w:rsidR="004E2001" w:rsidRPr="009A59D8">
        <w:rPr>
          <w:rFonts w:ascii="Times New Roman" w:hAnsi="Times New Roman"/>
          <w:lang w:val="en-GB"/>
        </w:rPr>
        <w:t>ocative</w:t>
      </w:r>
      <w:r w:rsidR="00A36276" w:rsidRPr="009A59D8">
        <w:rPr>
          <w:rFonts w:ascii="Times New Roman" w:hAnsi="Times New Roman"/>
          <w:lang w:val="en-GB"/>
        </w:rPr>
        <w:t xml:space="preserve"> choices </w:t>
      </w:r>
      <w:r w:rsidR="00740D0C" w:rsidRPr="009A59D8">
        <w:rPr>
          <w:rFonts w:ascii="Times New Roman" w:hAnsi="Times New Roman"/>
          <w:lang w:val="en-GB"/>
        </w:rPr>
        <w:t>(</w:t>
      </w:r>
      <w:r w:rsidR="00BB1FF4" w:rsidRPr="009A59D8">
        <w:rPr>
          <w:rFonts w:ascii="Times New Roman" w:hAnsi="Times New Roman"/>
          <w:lang w:val="en-GB"/>
        </w:rPr>
        <w:t xml:space="preserve">between the public service sectors and within the </w:t>
      </w:r>
      <w:r w:rsidR="00EA4B36" w:rsidRPr="009A59D8">
        <w:rPr>
          <w:rFonts w:ascii="Times New Roman" w:hAnsi="Times New Roman"/>
          <w:lang w:val="en-GB"/>
        </w:rPr>
        <w:t>healthcare</w:t>
      </w:r>
      <w:r w:rsidR="00BB1FF4" w:rsidRPr="009A59D8">
        <w:rPr>
          <w:rFonts w:ascii="Times New Roman" w:hAnsi="Times New Roman"/>
          <w:lang w:val="en-GB"/>
        </w:rPr>
        <w:t xml:space="preserve"> sector</w:t>
      </w:r>
      <w:r w:rsidR="00740D0C" w:rsidRPr="009A59D8">
        <w:rPr>
          <w:rFonts w:ascii="Times New Roman" w:hAnsi="Times New Roman"/>
          <w:lang w:val="en-GB"/>
        </w:rPr>
        <w:t xml:space="preserve">) and </w:t>
      </w:r>
      <w:r w:rsidR="00532FB4" w:rsidRPr="009A59D8">
        <w:rPr>
          <w:rFonts w:ascii="Times New Roman" w:hAnsi="Times New Roman"/>
          <w:lang w:val="en-GB"/>
        </w:rPr>
        <w:t>facilitate</w:t>
      </w:r>
      <w:r w:rsidR="00740D0C" w:rsidRPr="009A59D8">
        <w:rPr>
          <w:rFonts w:ascii="Times New Roman" w:hAnsi="Times New Roman"/>
          <w:lang w:val="en-GB"/>
        </w:rPr>
        <w:t>s</w:t>
      </w:r>
      <w:r w:rsidR="00301920" w:rsidRPr="009A59D8">
        <w:rPr>
          <w:rFonts w:ascii="Times New Roman" w:hAnsi="Times New Roman"/>
          <w:lang w:val="en-GB"/>
        </w:rPr>
        <w:t xml:space="preserve"> an</w:t>
      </w:r>
      <w:r w:rsidR="00532FB4" w:rsidRPr="009A59D8">
        <w:rPr>
          <w:rFonts w:ascii="Times New Roman" w:hAnsi="Times New Roman"/>
          <w:lang w:val="en-GB"/>
        </w:rPr>
        <w:t xml:space="preserve"> </w:t>
      </w:r>
      <w:r w:rsidR="00532FB4" w:rsidRPr="009A59D8">
        <w:rPr>
          <w:rFonts w:ascii="Times New Roman" w:hAnsi="Times New Roman"/>
          <w:lang w:val="en-GB"/>
        </w:rPr>
        <w:lastRenderedPageBreak/>
        <w:t>informed debate about the use of public funds.</w:t>
      </w:r>
      <w:r w:rsidR="00C117BA" w:rsidRPr="009A59D8">
        <w:rPr>
          <w:rFonts w:ascii="Times New Roman" w:hAnsi="Times New Roman"/>
          <w:lang w:val="en-GB"/>
        </w:rPr>
        <w:t xml:space="preserve"> </w:t>
      </w:r>
      <w:r w:rsidR="00CF6810" w:rsidRPr="009A59D8">
        <w:rPr>
          <w:rFonts w:ascii="Times New Roman" w:hAnsi="Times New Roman"/>
          <w:lang w:val="en-GB"/>
        </w:rPr>
        <w:t>A</w:t>
      </w:r>
      <w:r w:rsidR="00740D0C" w:rsidRPr="009A59D8">
        <w:rPr>
          <w:rFonts w:ascii="Times New Roman" w:hAnsi="Times New Roman"/>
          <w:lang w:val="en-GB"/>
        </w:rPr>
        <w:t xml:space="preserve">nalysis of </w:t>
      </w:r>
      <w:r w:rsidR="00C117BA" w:rsidRPr="009A59D8">
        <w:rPr>
          <w:rFonts w:ascii="Times New Roman" w:hAnsi="Times New Roman"/>
          <w:lang w:val="en-GB"/>
        </w:rPr>
        <w:t xml:space="preserve">the </w:t>
      </w:r>
      <w:r w:rsidR="00740D0C" w:rsidRPr="009A59D8">
        <w:rPr>
          <w:rFonts w:ascii="Times New Roman" w:hAnsi="Times New Roman"/>
          <w:lang w:val="en-GB"/>
        </w:rPr>
        <w:t xml:space="preserve">substantial </w:t>
      </w:r>
      <w:r w:rsidR="00C117BA" w:rsidRPr="009A59D8">
        <w:rPr>
          <w:rFonts w:ascii="Times New Roman" w:hAnsi="Times New Roman"/>
          <w:lang w:val="en-GB"/>
        </w:rPr>
        <w:t>cross-sector and cross-country differences in productivity growth profiles may shed light on</w:t>
      </w:r>
      <w:r w:rsidR="00740D0C" w:rsidRPr="009A59D8">
        <w:rPr>
          <w:rFonts w:ascii="Times New Roman" w:hAnsi="Times New Roman"/>
          <w:lang w:val="en-GB"/>
        </w:rPr>
        <w:t xml:space="preserve"> its</w:t>
      </w:r>
      <w:r w:rsidR="00C117BA" w:rsidRPr="009A59D8">
        <w:rPr>
          <w:rFonts w:ascii="Times New Roman" w:hAnsi="Times New Roman"/>
          <w:lang w:val="en-GB"/>
        </w:rPr>
        <w:t xml:space="preserve"> potential drivers and associated policy implications. As suggested by </w:t>
      </w:r>
      <w:sdt>
        <w:sdtPr>
          <w:rPr>
            <w:rFonts w:ascii="Times New Roman" w:hAnsi="Times New Roman"/>
            <w:lang w:val="en-GB"/>
          </w:rPr>
          <w:id w:val="-1673329168"/>
          <w:citation/>
        </w:sdtPr>
        <w:sdtEndPr/>
        <w:sdtContent>
          <w:r w:rsidR="00110BBB" w:rsidRPr="009A59D8">
            <w:rPr>
              <w:rFonts w:ascii="Times New Roman" w:hAnsi="Times New Roman"/>
              <w:lang w:val="en-GB"/>
            </w:rPr>
            <w:fldChar w:fldCharType="begin"/>
          </w:r>
          <w:r w:rsidR="00110BBB" w:rsidRPr="009A59D8">
            <w:rPr>
              <w:rFonts w:ascii="Times New Roman" w:hAnsi="Times New Roman"/>
              <w:lang w:val="en-US"/>
            </w:rPr>
            <w:instrText xml:space="preserve"> CITATION Smi09 \l 1033 </w:instrText>
          </w:r>
          <w:r w:rsidR="00110BBB" w:rsidRPr="009A59D8">
            <w:rPr>
              <w:rFonts w:ascii="Times New Roman" w:hAnsi="Times New Roman"/>
              <w:lang w:val="en-GB"/>
            </w:rPr>
            <w:fldChar w:fldCharType="separate"/>
          </w:r>
          <w:r w:rsidR="00EF40F0" w:rsidRPr="00EF40F0">
            <w:rPr>
              <w:rFonts w:ascii="Times New Roman" w:hAnsi="Times New Roman"/>
              <w:noProof/>
              <w:lang w:val="en-US"/>
            </w:rPr>
            <w:t>(7)</w:t>
          </w:r>
          <w:r w:rsidR="00110BBB" w:rsidRPr="009A59D8">
            <w:rPr>
              <w:rFonts w:ascii="Times New Roman" w:hAnsi="Times New Roman"/>
              <w:lang w:val="en-GB"/>
            </w:rPr>
            <w:fldChar w:fldCharType="end"/>
          </w:r>
        </w:sdtContent>
      </w:sdt>
      <w:r w:rsidR="00C117BA" w:rsidRPr="009A59D8">
        <w:rPr>
          <w:rFonts w:ascii="Times New Roman" w:hAnsi="Times New Roman"/>
          <w:lang w:val="en-GB"/>
        </w:rPr>
        <w:t xml:space="preserve">, the measurement of productivity is not only critical for sound assessment but also </w:t>
      </w:r>
      <w:r w:rsidR="00740D0C" w:rsidRPr="009A59D8">
        <w:rPr>
          <w:rFonts w:ascii="Times New Roman" w:hAnsi="Times New Roman"/>
          <w:lang w:val="en-GB"/>
        </w:rPr>
        <w:t>for</w:t>
      </w:r>
      <w:r w:rsidR="00C117BA" w:rsidRPr="009A59D8">
        <w:rPr>
          <w:rFonts w:ascii="Times New Roman" w:hAnsi="Times New Roman"/>
          <w:lang w:val="en-GB"/>
        </w:rPr>
        <w:t xml:space="preserve"> defining what is considered important at every level of a health system. However, international comparisons of </w:t>
      </w:r>
      <w:r w:rsidR="003B4BD2" w:rsidRPr="009A59D8">
        <w:rPr>
          <w:rFonts w:ascii="Times New Roman" w:hAnsi="Times New Roman"/>
          <w:lang w:val="en-GB"/>
        </w:rPr>
        <w:t xml:space="preserve">productivity in </w:t>
      </w:r>
      <w:r w:rsidR="00C117BA" w:rsidRPr="009A59D8">
        <w:rPr>
          <w:rFonts w:ascii="Times New Roman" w:hAnsi="Times New Roman"/>
          <w:lang w:val="en-GB"/>
        </w:rPr>
        <w:t xml:space="preserve">health systems </w:t>
      </w:r>
      <w:r w:rsidR="00740D0C" w:rsidRPr="009A59D8">
        <w:rPr>
          <w:rFonts w:ascii="Times New Roman" w:hAnsi="Times New Roman"/>
          <w:lang w:val="en-GB"/>
        </w:rPr>
        <w:t xml:space="preserve">are challenging </w:t>
      </w:r>
      <w:r w:rsidR="00C117BA" w:rsidRPr="009A59D8">
        <w:rPr>
          <w:rFonts w:ascii="Times New Roman" w:hAnsi="Times New Roman"/>
          <w:lang w:val="en-GB"/>
        </w:rPr>
        <w:t xml:space="preserve">mostly because of the limited availability of comparable data </w:t>
      </w:r>
      <w:sdt>
        <w:sdtPr>
          <w:rPr>
            <w:rFonts w:ascii="Times New Roman" w:hAnsi="Times New Roman"/>
            <w:lang w:val="en-GB"/>
          </w:rPr>
          <w:id w:val="-1672320740"/>
          <w:citation/>
        </w:sdtPr>
        <w:sdtEndPr/>
        <w:sdtContent>
          <w:r w:rsidR="00110BBB" w:rsidRPr="009A59D8">
            <w:rPr>
              <w:rFonts w:ascii="Times New Roman" w:hAnsi="Times New Roman"/>
              <w:lang w:val="en-GB"/>
            </w:rPr>
            <w:fldChar w:fldCharType="begin"/>
          </w:r>
          <w:r w:rsidR="00110BBB" w:rsidRPr="009A59D8">
            <w:rPr>
              <w:rFonts w:ascii="Times New Roman" w:hAnsi="Times New Roman"/>
              <w:lang w:val="en-US"/>
            </w:rPr>
            <w:instrText xml:space="preserve"> CITATION Str09 \l 1033 </w:instrText>
          </w:r>
          <w:r w:rsidR="00110BBB" w:rsidRPr="009A59D8">
            <w:rPr>
              <w:rFonts w:ascii="Times New Roman" w:hAnsi="Times New Roman"/>
              <w:lang w:val="en-GB"/>
            </w:rPr>
            <w:fldChar w:fldCharType="separate"/>
          </w:r>
          <w:r w:rsidR="00EF40F0" w:rsidRPr="00EF40F0">
            <w:rPr>
              <w:rFonts w:ascii="Times New Roman" w:hAnsi="Times New Roman"/>
              <w:noProof/>
              <w:lang w:val="en-US"/>
            </w:rPr>
            <w:t>(8)</w:t>
          </w:r>
          <w:r w:rsidR="00110BBB" w:rsidRPr="009A59D8">
            <w:rPr>
              <w:rFonts w:ascii="Times New Roman" w:hAnsi="Times New Roman"/>
              <w:lang w:val="en-GB"/>
            </w:rPr>
            <w:fldChar w:fldCharType="end"/>
          </w:r>
        </w:sdtContent>
      </w:sdt>
      <w:sdt>
        <w:sdtPr>
          <w:rPr>
            <w:rFonts w:ascii="Times New Roman" w:hAnsi="Times New Roman"/>
            <w:lang w:val="en-GB"/>
          </w:rPr>
          <w:id w:val="-1112515569"/>
          <w:citation/>
        </w:sdtPr>
        <w:sdtEndPr/>
        <w:sdtContent>
          <w:r w:rsidR="00110BBB" w:rsidRPr="009A59D8">
            <w:rPr>
              <w:rFonts w:ascii="Times New Roman" w:hAnsi="Times New Roman"/>
              <w:lang w:val="en-GB"/>
            </w:rPr>
            <w:fldChar w:fldCharType="begin"/>
          </w:r>
          <w:r w:rsidR="00110BBB" w:rsidRPr="009A59D8">
            <w:rPr>
              <w:rFonts w:ascii="Times New Roman" w:hAnsi="Times New Roman"/>
              <w:lang w:val="en-US"/>
            </w:rPr>
            <w:instrText xml:space="preserve"> CITATION Pap13 \l 1033 </w:instrText>
          </w:r>
          <w:r w:rsidR="00110BBB" w:rsidRPr="009A59D8">
            <w:rPr>
              <w:rFonts w:ascii="Times New Roman" w:hAnsi="Times New Roman"/>
              <w:lang w:val="en-GB"/>
            </w:rPr>
            <w:fldChar w:fldCharType="separate"/>
          </w:r>
          <w:r w:rsidR="00EF40F0">
            <w:rPr>
              <w:rFonts w:ascii="Times New Roman" w:hAnsi="Times New Roman"/>
              <w:noProof/>
              <w:lang w:val="en-US"/>
            </w:rPr>
            <w:t xml:space="preserve"> </w:t>
          </w:r>
          <w:r w:rsidR="00EF40F0" w:rsidRPr="00EF40F0">
            <w:rPr>
              <w:rFonts w:ascii="Times New Roman" w:hAnsi="Times New Roman"/>
              <w:noProof/>
              <w:lang w:val="en-US"/>
            </w:rPr>
            <w:t>(9)</w:t>
          </w:r>
          <w:r w:rsidR="00110BBB" w:rsidRPr="009A59D8">
            <w:rPr>
              <w:rFonts w:ascii="Times New Roman" w:hAnsi="Times New Roman"/>
              <w:lang w:val="en-GB"/>
            </w:rPr>
            <w:fldChar w:fldCharType="end"/>
          </w:r>
        </w:sdtContent>
      </w:sdt>
      <w:r w:rsidR="00110BBB" w:rsidRPr="009A59D8">
        <w:rPr>
          <w:rFonts w:ascii="Times New Roman" w:hAnsi="Times New Roman"/>
          <w:lang w:val="en-GB"/>
        </w:rPr>
        <w:t>.</w:t>
      </w:r>
      <w:r w:rsidR="00C117BA" w:rsidRPr="009A59D8">
        <w:rPr>
          <w:rFonts w:ascii="Times New Roman" w:hAnsi="Times New Roman"/>
          <w:lang w:val="en-GB"/>
        </w:rPr>
        <w:t xml:space="preserve"> </w:t>
      </w:r>
    </w:p>
    <w:p w14:paraId="3CE3DD43" w14:textId="77777777" w:rsidR="00730647" w:rsidRPr="009A59D8" w:rsidRDefault="008E5300" w:rsidP="00F50C50">
      <w:pPr>
        <w:pStyle w:val="NormaleWeb"/>
        <w:tabs>
          <w:tab w:val="left" w:pos="540"/>
        </w:tabs>
        <w:spacing w:line="480" w:lineRule="auto"/>
        <w:contextualSpacing/>
        <w:jc w:val="both"/>
        <w:rPr>
          <w:rFonts w:ascii="Times New Roman" w:hAnsi="Times New Roman"/>
          <w:sz w:val="24"/>
          <w:szCs w:val="24"/>
          <w:lang w:val="en-GB"/>
        </w:rPr>
      </w:pPr>
      <w:r w:rsidRPr="009A59D8">
        <w:rPr>
          <w:rFonts w:ascii="Times New Roman" w:hAnsi="Times New Roman"/>
          <w:sz w:val="24"/>
          <w:szCs w:val="24"/>
          <w:lang w:val="en-GB"/>
        </w:rPr>
        <w:tab/>
      </w:r>
      <w:r w:rsidR="00A061B0" w:rsidRPr="009A59D8">
        <w:rPr>
          <w:rFonts w:ascii="Times New Roman" w:hAnsi="Times New Roman"/>
          <w:sz w:val="24"/>
          <w:szCs w:val="24"/>
          <w:lang w:val="en-GB"/>
        </w:rPr>
        <w:t xml:space="preserve">To this end, in this paper we assess the productivity </w:t>
      </w:r>
      <w:r w:rsidR="00B607BD" w:rsidRPr="009A59D8">
        <w:rPr>
          <w:rFonts w:ascii="Times New Roman" w:hAnsi="Times New Roman"/>
          <w:sz w:val="24"/>
          <w:szCs w:val="24"/>
          <w:lang w:val="en-GB"/>
        </w:rPr>
        <w:t xml:space="preserve">growth rate </w:t>
      </w:r>
      <w:r w:rsidR="00A061B0" w:rsidRPr="009A59D8">
        <w:rPr>
          <w:rFonts w:ascii="Times New Roman" w:hAnsi="Times New Roman"/>
          <w:sz w:val="24"/>
          <w:szCs w:val="24"/>
          <w:lang w:val="en-GB"/>
        </w:rPr>
        <w:t xml:space="preserve">of the English and Italian </w:t>
      </w:r>
      <w:r w:rsidR="00EA4B36" w:rsidRPr="009A59D8">
        <w:rPr>
          <w:rFonts w:ascii="Times New Roman" w:hAnsi="Times New Roman"/>
          <w:sz w:val="24"/>
          <w:szCs w:val="24"/>
          <w:lang w:val="en-GB"/>
        </w:rPr>
        <w:t>healthcare</w:t>
      </w:r>
      <w:r w:rsidR="00A061B0" w:rsidRPr="009A59D8">
        <w:rPr>
          <w:rFonts w:ascii="Times New Roman" w:hAnsi="Times New Roman"/>
          <w:sz w:val="24"/>
          <w:szCs w:val="24"/>
          <w:lang w:val="en-GB"/>
        </w:rPr>
        <w:t xml:space="preserve"> systems over an eight-year period from 2004 to 2011</w:t>
      </w:r>
      <w:r w:rsidR="006D3817" w:rsidRPr="009A59D8">
        <w:rPr>
          <w:rFonts w:ascii="Times New Roman" w:hAnsi="Times New Roman"/>
          <w:sz w:val="24"/>
          <w:szCs w:val="24"/>
          <w:lang w:val="en-GB"/>
        </w:rPr>
        <w:t>.</w:t>
      </w:r>
      <w:r w:rsidR="007F3C21" w:rsidRPr="009A59D8">
        <w:rPr>
          <w:rFonts w:ascii="Times New Roman" w:hAnsi="Times New Roman"/>
          <w:sz w:val="24"/>
          <w:szCs w:val="24"/>
          <w:lang w:val="en-GB"/>
        </w:rPr>
        <w:t xml:space="preserve"> </w:t>
      </w:r>
      <w:r w:rsidR="006D3817" w:rsidRPr="009A59D8">
        <w:rPr>
          <w:rFonts w:ascii="Times New Roman" w:hAnsi="Times New Roman"/>
          <w:sz w:val="24"/>
          <w:szCs w:val="24"/>
          <w:lang w:val="en-GB"/>
        </w:rPr>
        <w:t>We follow</w:t>
      </w:r>
      <w:r w:rsidR="0020170E" w:rsidRPr="009A59D8">
        <w:rPr>
          <w:rFonts w:ascii="Times New Roman" w:hAnsi="Times New Roman"/>
          <w:sz w:val="24"/>
          <w:szCs w:val="24"/>
          <w:lang w:val="en-GB"/>
        </w:rPr>
        <w:t xml:space="preserve"> </w:t>
      </w:r>
      <w:r w:rsidR="006D3817" w:rsidRPr="009A59D8">
        <w:rPr>
          <w:rFonts w:ascii="Times New Roman" w:hAnsi="Times New Roman"/>
          <w:sz w:val="24"/>
          <w:szCs w:val="24"/>
          <w:lang w:val="en-GB"/>
        </w:rPr>
        <w:t xml:space="preserve">national accounting conventions to measure the change in </w:t>
      </w:r>
      <w:r w:rsidR="00061808" w:rsidRPr="009A59D8">
        <w:rPr>
          <w:rFonts w:ascii="Times New Roman" w:hAnsi="Times New Roman"/>
          <w:sz w:val="24"/>
          <w:szCs w:val="24"/>
          <w:lang w:val="en-GB"/>
        </w:rPr>
        <w:t xml:space="preserve">the English </w:t>
      </w:r>
      <w:r w:rsidR="006D3817" w:rsidRPr="009A59D8">
        <w:rPr>
          <w:rFonts w:ascii="Times New Roman" w:hAnsi="Times New Roman"/>
          <w:sz w:val="24"/>
          <w:szCs w:val="24"/>
          <w:lang w:val="en-GB"/>
        </w:rPr>
        <w:t>N</w:t>
      </w:r>
      <w:r w:rsidR="00061808" w:rsidRPr="009A59D8">
        <w:rPr>
          <w:rFonts w:ascii="Times New Roman" w:hAnsi="Times New Roman"/>
          <w:sz w:val="24"/>
          <w:szCs w:val="24"/>
          <w:lang w:val="en-GB"/>
        </w:rPr>
        <w:t xml:space="preserve">ational </w:t>
      </w:r>
      <w:r w:rsidR="006D3817" w:rsidRPr="009A59D8">
        <w:rPr>
          <w:rFonts w:ascii="Times New Roman" w:hAnsi="Times New Roman"/>
          <w:sz w:val="24"/>
          <w:szCs w:val="24"/>
          <w:lang w:val="en-GB"/>
        </w:rPr>
        <w:t>H</w:t>
      </w:r>
      <w:r w:rsidR="00061808" w:rsidRPr="009A59D8">
        <w:rPr>
          <w:rFonts w:ascii="Times New Roman" w:hAnsi="Times New Roman"/>
          <w:sz w:val="24"/>
          <w:szCs w:val="24"/>
          <w:lang w:val="en-GB"/>
        </w:rPr>
        <w:t xml:space="preserve">ealth </w:t>
      </w:r>
      <w:r w:rsidR="006D3817" w:rsidRPr="009A59D8">
        <w:rPr>
          <w:rFonts w:ascii="Times New Roman" w:hAnsi="Times New Roman"/>
          <w:sz w:val="24"/>
          <w:szCs w:val="24"/>
          <w:lang w:val="en-GB"/>
        </w:rPr>
        <w:t>S</w:t>
      </w:r>
      <w:r w:rsidR="00061808" w:rsidRPr="009A59D8">
        <w:rPr>
          <w:rFonts w:ascii="Times New Roman" w:hAnsi="Times New Roman"/>
          <w:sz w:val="24"/>
          <w:szCs w:val="24"/>
          <w:lang w:val="en-GB"/>
        </w:rPr>
        <w:t>ervice (NHS)</w:t>
      </w:r>
      <w:r w:rsidR="006D3817" w:rsidRPr="009A59D8">
        <w:rPr>
          <w:rFonts w:ascii="Times New Roman" w:hAnsi="Times New Roman"/>
          <w:sz w:val="24"/>
          <w:szCs w:val="24"/>
          <w:lang w:val="en-GB"/>
        </w:rPr>
        <w:t xml:space="preserve"> </w:t>
      </w:r>
      <w:r w:rsidR="009C0C3D" w:rsidRPr="009A59D8">
        <w:rPr>
          <w:rFonts w:ascii="Times New Roman" w:hAnsi="Times New Roman"/>
          <w:sz w:val="24"/>
          <w:szCs w:val="24"/>
          <w:lang w:val="en-GB"/>
        </w:rPr>
        <w:t xml:space="preserve">and </w:t>
      </w:r>
      <w:r w:rsidR="00061808" w:rsidRPr="009A59D8">
        <w:rPr>
          <w:rFonts w:ascii="Times New Roman" w:hAnsi="Times New Roman"/>
          <w:sz w:val="24"/>
          <w:szCs w:val="24"/>
          <w:lang w:val="en-GB"/>
        </w:rPr>
        <w:t xml:space="preserve">the Italian </w:t>
      </w:r>
      <w:proofErr w:type="spellStart"/>
      <w:r w:rsidR="00061808" w:rsidRPr="009A59D8">
        <w:rPr>
          <w:rFonts w:ascii="Times New Roman" w:hAnsi="Times New Roman"/>
          <w:sz w:val="24"/>
          <w:szCs w:val="24"/>
          <w:lang w:val="en-GB"/>
        </w:rPr>
        <w:t>Servizio</w:t>
      </w:r>
      <w:proofErr w:type="spellEnd"/>
      <w:r w:rsidR="00061808" w:rsidRPr="009A59D8">
        <w:rPr>
          <w:rFonts w:ascii="Times New Roman" w:hAnsi="Times New Roman"/>
          <w:sz w:val="24"/>
          <w:szCs w:val="24"/>
          <w:lang w:val="en-GB"/>
        </w:rPr>
        <w:t xml:space="preserve"> </w:t>
      </w:r>
      <w:proofErr w:type="spellStart"/>
      <w:r w:rsidR="00061808" w:rsidRPr="009A59D8">
        <w:rPr>
          <w:rFonts w:ascii="Times New Roman" w:hAnsi="Times New Roman"/>
          <w:sz w:val="24"/>
          <w:szCs w:val="24"/>
          <w:lang w:val="en-GB"/>
        </w:rPr>
        <w:t>Sanitario</w:t>
      </w:r>
      <w:proofErr w:type="spellEnd"/>
      <w:r w:rsidR="00061808" w:rsidRPr="009A59D8">
        <w:rPr>
          <w:rFonts w:ascii="Times New Roman" w:hAnsi="Times New Roman"/>
          <w:sz w:val="24"/>
          <w:szCs w:val="24"/>
          <w:lang w:val="en-GB"/>
        </w:rPr>
        <w:t xml:space="preserve"> </w:t>
      </w:r>
      <w:proofErr w:type="spellStart"/>
      <w:r w:rsidR="00061808" w:rsidRPr="009A59D8">
        <w:rPr>
          <w:rFonts w:ascii="Times New Roman" w:hAnsi="Times New Roman"/>
          <w:sz w:val="24"/>
          <w:szCs w:val="24"/>
          <w:lang w:val="en-GB"/>
        </w:rPr>
        <w:t>Nazionale</w:t>
      </w:r>
      <w:proofErr w:type="spellEnd"/>
      <w:r w:rsidR="00061808" w:rsidRPr="009A59D8">
        <w:rPr>
          <w:rFonts w:ascii="Times New Roman" w:hAnsi="Times New Roman"/>
          <w:sz w:val="24"/>
          <w:szCs w:val="24"/>
          <w:lang w:val="en-GB"/>
        </w:rPr>
        <w:t xml:space="preserve"> (</w:t>
      </w:r>
      <w:r w:rsidR="009C0C3D" w:rsidRPr="009A59D8">
        <w:rPr>
          <w:rFonts w:ascii="Times New Roman" w:hAnsi="Times New Roman"/>
          <w:sz w:val="24"/>
          <w:szCs w:val="24"/>
          <w:lang w:val="en-GB"/>
        </w:rPr>
        <w:t>SSN</w:t>
      </w:r>
      <w:r w:rsidR="00061808" w:rsidRPr="009A59D8">
        <w:rPr>
          <w:rFonts w:ascii="Times New Roman" w:hAnsi="Times New Roman"/>
          <w:sz w:val="24"/>
          <w:szCs w:val="24"/>
          <w:lang w:val="en-GB"/>
        </w:rPr>
        <w:t>)</w:t>
      </w:r>
      <w:r w:rsidR="009C0C3D" w:rsidRPr="009A59D8">
        <w:rPr>
          <w:rFonts w:ascii="Times New Roman" w:hAnsi="Times New Roman"/>
          <w:sz w:val="24"/>
          <w:szCs w:val="24"/>
          <w:lang w:val="en-GB"/>
        </w:rPr>
        <w:t xml:space="preserve"> </w:t>
      </w:r>
      <w:r w:rsidR="006D3817" w:rsidRPr="009A59D8">
        <w:rPr>
          <w:rFonts w:ascii="Times New Roman" w:hAnsi="Times New Roman"/>
          <w:sz w:val="24"/>
          <w:szCs w:val="24"/>
          <w:lang w:val="en-GB"/>
        </w:rPr>
        <w:t xml:space="preserve">productivity over time </w:t>
      </w:r>
      <w:sdt>
        <w:sdtPr>
          <w:rPr>
            <w:rFonts w:ascii="Times New Roman" w:hAnsi="Times New Roman"/>
            <w:sz w:val="24"/>
            <w:szCs w:val="24"/>
            <w:lang w:val="en-GB"/>
          </w:rPr>
          <w:id w:val="-1756421907"/>
          <w:citation/>
        </w:sdtPr>
        <w:sdtEndPr/>
        <w:sdtContent>
          <w:r w:rsidR="00110BBB" w:rsidRPr="009A59D8">
            <w:rPr>
              <w:rFonts w:ascii="Times New Roman" w:hAnsi="Times New Roman"/>
              <w:sz w:val="24"/>
              <w:szCs w:val="24"/>
              <w:lang w:val="en-GB"/>
            </w:rPr>
            <w:fldChar w:fldCharType="begin"/>
          </w:r>
          <w:r w:rsidR="00110BBB" w:rsidRPr="009A59D8">
            <w:rPr>
              <w:rFonts w:ascii="Times New Roman" w:hAnsi="Times New Roman"/>
              <w:sz w:val="24"/>
              <w:szCs w:val="24"/>
            </w:rPr>
            <w:instrText xml:space="preserve"> CITATION Eur01 \l 1033 </w:instrText>
          </w:r>
          <w:r w:rsidR="00110BBB" w:rsidRPr="009A59D8">
            <w:rPr>
              <w:rFonts w:ascii="Times New Roman" w:hAnsi="Times New Roman"/>
              <w:sz w:val="24"/>
              <w:szCs w:val="24"/>
              <w:lang w:val="en-GB"/>
            </w:rPr>
            <w:fldChar w:fldCharType="separate"/>
          </w:r>
          <w:r w:rsidR="00EF40F0" w:rsidRPr="00EF40F0">
            <w:rPr>
              <w:rFonts w:ascii="Times New Roman" w:hAnsi="Times New Roman"/>
              <w:noProof/>
              <w:sz w:val="24"/>
              <w:szCs w:val="24"/>
            </w:rPr>
            <w:t>(10)</w:t>
          </w:r>
          <w:r w:rsidR="00110BBB" w:rsidRPr="009A59D8">
            <w:rPr>
              <w:rFonts w:ascii="Times New Roman" w:hAnsi="Times New Roman"/>
              <w:sz w:val="24"/>
              <w:szCs w:val="24"/>
              <w:lang w:val="en-GB"/>
            </w:rPr>
            <w:fldChar w:fldCharType="end"/>
          </w:r>
        </w:sdtContent>
      </w:sdt>
      <w:r w:rsidR="00110BBB" w:rsidRPr="009A59D8">
        <w:rPr>
          <w:rFonts w:ascii="Times New Roman" w:hAnsi="Times New Roman"/>
          <w:sz w:val="24"/>
          <w:szCs w:val="24"/>
          <w:lang w:val="en-GB"/>
        </w:rPr>
        <w:t xml:space="preserve"> </w:t>
      </w:r>
      <w:sdt>
        <w:sdtPr>
          <w:rPr>
            <w:rFonts w:ascii="Times New Roman" w:hAnsi="Times New Roman"/>
            <w:sz w:val="24"/>
            <w:szCs w:val="24"/>
            <w:lang w:val="en-GB"/>
          </w:rPr>
          <w:id w:val="-440373714"/>
          <w:citation/>
        </w:sdtPr>
        <w:sdtEndPr/>
        <w:sdtContent>
          <w:r w:rsidR="00110BBB" w:rsidRPr="009A59D8">
            <w:rPr>
              <w:rFonts w:ascii="Times New Roman" w:hAnsi="Times New Roman"/>
              <w:sz w:val="24"/>
              <w:szCs w:val="24"/>
              <w:lang w:val="en-GB"/>
            </w:rPr>
            <w:fldChar w:fldCharType="begin"/>
          </w:r>
          <w:r w:rsidR="00110BBB" w:rsidRPr="009A59D8">
            <w:rPr>
              <w:rFonts w:ascii="Times New Roman" w:hAnsi="Times New Roman"/>
              <w:sz w:val="24"/>
              <w:szCs w:val="24"/>
            </w:rPr>
            <w:instrText xml:space="preserve"> CITATION Eur16 \l 1033 </w:instrText>
          </w:r>
          <w:r w:rsidR="00110BBB" w:rsidRPr="009A59D8">
            <w:rPr>
              <w:rFonts w:ascii="Times New Roman" w:hAnsi="Times New Roman"/>
              <w:sz w:val="24"/>
              <w:szCs w:val="24"/>
              <w:lang w:val="en-GB"/>
            </w:rPr>
            <w:fldChar w:fldCharType="separate"/>
          </w:r>
          <w:r w:rsidR="00EF40F0" w:rsidRPr="00EF40F0">
            <w:rPr>
              <w:rFonts w:ascii="Times New Roman" w:hAnsi="Times New Roman"/>
              <w:noProof/>
              <w:sz w:val="24"/>
              <w:szCs w:val="24"/>
            </w:rPr>
            <w:t>(11)</w:t>
          </w:r>
          <w:r w:rsidR="00110BBB" w:rsidRPr="009A59D8">
            <w:rPr>
              <w:rFonts w:ascii="Times New Roman" w:hAnsi="Times New Roman"/>
              <w:sz w:val="24"/>
              <w:szCs w:val="24"/>
              <w:lang w:val="en-GB"/>
            </w:rPr>
            <w:fldChar w:fldCharType="end"/>
          </w:r>
        </w:sdtContent>
      </w:sdt>
      <w:r w:rsidR="00110BBB" w:rsidRPr="009A59D8" w:rsidDel="00110BBB">
        <w:rPr>
          <w:rFonts w:ascii="Times New Roman" w:hAnsi="Times New Roman"/>
          <w:sz w:val="24"/>
          <w:szCs w:val="24"/>
          <w:lang w:val="en-GB"/>
        </w:rPr>
        <w:t xml:space="preserve"> </w:t>
      </w:r>
      <w:r w:rsidR="006D3817" w:rsidRPr="009A59D8">
        <w:rPr>
          <w:rFonts w:ascii="Times New Roman" w:hAnsi="Times New Roman"/>
          <w:sz w:val="24"/>
          <w:szCs w:val="24"/>
          <w:lang w:val="en-GB"/>
        </w:rPr>
        <w:t>.</w:t>
      </w:r>
    </w:p>
    <w:p w14:paraId="0CAC2068" w14:textId="5BA65CE3" w:rsidR="00B34246" w:rsidRPr="009A59D8" w:rsidRDefault="008E5300" w:rsidP="003914D2">
      <w:pPr>
        <w:pStyle w:val="NormaleWeb"/>
        <w:tabs>
          <w:tab w:val="left" w:pos="540"/>
        </w:tabs>
        <w:spacing w:line="480" w:lineRule="auto"/>
        <w:contextualSpacing/>
        <w:jc w:val="both"/>
        <w:rPr>
          <w:rFonts w:ascii="Times New Roman" w:eastAsia="Times New Roman" w:hAnsi="Times New Roman"/>
          <w:iCs/>
          <w:color w:val="000000"/>
          <w:sz w:val="24"/>
          <w:szCs w:val="24"/>
          <w:lang w:val="en-GB" w:eastAsia="en-GB"/>
        </w:rPr>
      </w:pPr>
      <w:r w:rsidRPr="009A59D8">
        <w:rPr>
          <w:rFonts w:ascii="Times New Roman" w:hAnsi="Times New Roman"/>
          <w:sz w:val="24"/>
          <w:szCs w:val="24"/>
          <w:lang w:val="en-GB"/>
        </w:rPr>
        <w:tab/>
      </w:r>
      <w:r w:rsidR="00D13B6F" w:rsidRPr="009A59D8">
        <w:rPr>
          <w:rFonts w:ascii="Times New Roman" w:hAnsi="Times New Roman"/>
          <w:sz w:val="24"/>
          <w:szCs w:val="24"/>
          <w:lang w:val="en-GB"/>
        </w:rPr>
        <w:t>A key</w:t>
      </w:r>
      <w:r w:rsidR="003B4712" w:rsidRPr="009A59D8">
        <w:rPr>
          <w:rFonts w:ascii="Times New Roman" w:hAnsi="Times New Roman"/>
          <w:sz w:val="24"/>
          <w:szCs w:val="24"/>
          <w:lang w:val="en-GB"/>
        </w:rPr>
        <w:t xml:space="preserve"> strength of th</w:t>
      </w:r>
      <w:r w:rsidR="00C01328" w:rsidRPr="009A59D8">
        <w:rPr>
          <w:rFonts w:ascii="Times New Roman" w:hAnsi="Times New Roman"/>
          <w:sz w:val="24"/>
          <w:szCs w:val="24"/>
          <w:lang w:val="en-GB"/>
        </w:rPr>
        <w:t>is</w:t>
      </w:r>
      <w:r w:rsidR="003B4712" w:rsidRPr="009A59D8">
        <w:rPr>
          <w:rFonts w:ascii="Times New Roman" w:hAnsi="Times New Roman"/>
          <w:sz w:val="24"/>
          <w:szCs w:val="24"/>
          <w:lang w:val="en-GB"/>
        </w:rPr>
        <w:t xml:space="preserve"> study is the </w:t>
      </w:r>
      <w:r w:rsidR="00D13B6F" w:rsidRPr="009A59D8">
        <w:rPr>
          <w:rFonts w:ascii="Times New Roman" w:hAnsi="Times New Roman"/>
          <w:sz w:val="24"/>
          <w:szCs w:val="24"/>
          <w:lang w:val="en-GB"/>
        </w:rPr>
        <w:t xml:space="preserve">comparison </w:t>
      </w:r>
      <w:r w:rsidR="00C01328" w:rsidRPr="009A59D8">
        <w:rPr>
          <w:rFonts w:ascii="Times New Roman" w:hAnsi="Times New Roman"/>
          <w:sz w:val="24"/>
          <w:szCs w:val="24"/>
          <w:lang w:val="en-GB"/>
        </w:rPr>
        <w:t xml:space="preserve">of trends in productivity growth of the English and </w:t>
      </w:r>
      <w:r w:rsidR="0071542E" w:rsidRPr="009A59D8">
        <w:rPr>
          <w:rFonts w:ascii="Times New Roman" w:hAnsi="Times New Roman"/>
          <w:sz w:val="24"/>
          <w:szCs w:val="24"/>
          <w:lang w:val="en-GB"/>
        </w:rPr>
        <w:t xml:space="preserve">the </w:t>
      </w:r>
      <w:r w:rsidR="00C01328" w:rsidRPr="009A59D8">
        <w:rPr>
          <w:rFonts w:ascii="Times New Roman" w:hAnsi="Times New Roman"/>
          <w:sz w:val="24"/>
          <w:szCs w:val="24"/>
          <w:lang w:val="en-GB"/>
        </w:rPr>
        <w:t xml:space="preserve">Italian </w:t>
      </w:r>
      <w:r w:rsidR="00EA4B36" w:rsidRPr="009A59D8">
        <w:rPr>
          <w:rFonts w:ascii="Times New Roman" w:hAnsi="Times New Roman"/>
          <w:sz w:val="24"/>
          <w:szCs w:val="24"/>
          <w:lang w:val="en-GB"/>
        </w:rPr>
        <w:t>healthcare</w:t>
      </w:r>
      <w:r w:rsidR="00C01328" w:rsidRPr="009A59D8">
        <w:rPr>
          <w:rFonts w:ascii="Times New Roman" w:hAnsi="Times New Roman"/>
          <w:sz w:val="24"/>
          <w:szCs w:val="24"/>
          <w:lang w:val="en-GB"/>
        </w:rPr>
        <w:t xml:space="preserve"> systems</w:t>
      </w:r>
      <w:r w:rsidR="003B4712" w:rsidRPr="009A59D8">
        <w:rPr>
          <w:rFonts w:ascii="Times New Roman" w:hAnsi="Times New Roman"/>
          <w:sz w:val="24"/>
          <w:szCs w:val="24"/>
          <w:lang w:val="en-GB"/>
        </w:rPr>
        <w:t xml:space="preserve">. </w:t>
      </w:r>
      <w:r w:rsidR="00925120" w:rsidRPr="009A59D8">
        <w:rPr>
          <w:rFonts w:ascii="Times New Roman" w:hAnsi="Times New Roman"/>
          <w:sz w:val="24"/>
          <w:szCs w:val="24"/>
          <w:lang w:val="en-GB"/>
        </w:rPr>
        <w:t>T</w:t>
      </w:r>
      <w:r w:rsidR="00C01328" w:rsidRPr="009A59D8">
        <w:rPr>
          <w:rFonts w:ascii="Times New Roman" w:hAnsi="Times New Roman"/>
          <w:sz w:val="24"/>
          <w:szCs w:val="24"/>
          <w:lang w:val="en-GB"/>
        </w:rPr>
        <w:t xml:space="preserve">he two systems </w:t>
      </w:r>
      <w:r w:rsidR="00A061B0" w:rsidRPr="009A59D8">
        <w:rPr>
          <w:rFonts w:ascii="Times New Roman" w:hAnsi="Times New Roman"/>
          <w:sz w:val="24"/>
          <w:szCs w:val="24"/>
          <w:lang w:val="en-GB"/>
        </w:rPr>
        <w:t xml:space="preserve">share many </w:t>
      </w:r>
      <w:r w:rsidR="00C01328" w:rsidRPr="009A59D8">
        <w:rPr>
          <w:rFonts w:ascii="Times New Roman" w:hAnsi="Times New Roman"/>
          <w:sz w:val="24"/>
          <w:szCs w:val="24"/>
          <w:lang w:val="en-GB"/>
        </w:rPr>
        <w:t xml:space="preserve">similarities </w:t>
      </w:r>
      <w:r w:rsidR="0017270C" w:rsidRPr="009A59D8">
        <w:rPr>
          <w:rFonts w:ascii="Times New Roman" w:hAnsi="Times New Roman"/>
          <w:sz w:val="24"/>
          <w:szCs w:val="24"/>
          <w:lang w:val="en-GB"/>
        </w:rPr>
        <w:t xml:space="preserve">in terms of </w:t>
      </w:r>
      <w:r w:rsidR="00C01328" w:rsidRPr="009A59D8">
        <w:rPr>
          <w:rFonts w:ascii="Times New Roman" w:hAnsi="Times New Roman"/>
          <w:sz w:val="24"/>
          <w:szCs w:val="24"/>
          <w:lang w:val="en-GB"/>
        </w:rPr>
        <w:t xml:space="preserve">founding principles, </w:t>
      </w:r>
      <w:r w:rsidR="0017270C" w:rsidRPr="009A59D8">
        <w:rPr>
          <w:rFonts w:ascii="Times New Roman" w:hAnsi="Times New Roman"/>
          <w:sz w:val="24"/>
          <w:szCs w:val="24"/>
          <w:lang w:val="en-GB"/>
        </w:rPr>
        <w:t>organisation</w:t>
      </w:r>
      <w:r w:rsidR="0048782D" w:rsidRPr="009A59D8">
        <w:rPr>
          <w:rFonts w:ascii="Times New Roman" w:hAnsi="Times New Roman"/>
          <w:sz w:val="24"/>
          <w:szCs w:val="24"/>
          <w:lang w:val="en-GB"/>
        </w:rPr>
        <w:t>, financing, management and size</w:t>
      </w:r>
      <w:r w:rsidR="00925120" w:rsidRPr="009A59D8">
        <w:rPr>
          <w:rFonts w:ascii="Times New Roman" w:hAnsi="Times New Roman"/>
          <w:sz w:val="24"/>
          <w:szCs w:val="24"/>
          <w:lang w:val="en-GB"/>
        </w:rPr>
        <w:t>. But</w:t>
      </w:r>
      <w:r w:rsidR="00A061B0" w:rsidRPr="009A59D8">
        <w:rPr>
          <w:rFonts w:ascii="Times New Roman" w:hAnsi="Times New Roman"/>
          <w:sz w:val="24"/>
          <w:szCs w:val="24"/>
          <w:lang w:val="en-GB"/>
        </w:rPr>
        <w:t xml:space="preserve"> </w:t>
      </w:r>
      <w:r w:rsidR="0048782D" w:rsidRPr="009A59D8">
        <w:rPr>
          <w:rFonts w:ascii="Times New Roman" w:hAnsi="Times New Roman"/>
          <w:sz w:val="24"/>
          <w:szCs w:val="24"/>
          <w:lang w:val="en-GB"/>
        </w:rPr>
        <w:t xml:space="preserve">each country has </w:t>
      </w:r>
      <w:r w:rsidR="00925120" w:rsidRPr="009A59D8">
        <w:rPr>
          <w:rFonts w:ascii="Times New Roman" w:hAnsi="Times New Roman"/>
          <w:sz w:val="24"/>
          <w:szCs w:val="24"/>
          <w:lang w:val="en-GB"/>
        </w:rPr>
        <w:t xml:space="preserve">followed a different path </w:t>
      </w:r>
      <w:r w:rsidR="0048782D" w:rsidRPr="009A59D8">
        <w:rPr>
          <w:rFonts w:ascii="Times New Roman" w:hAnsi="Times New Roman"/>
          <w:sz w:val="24"/>
          <w:szCs w:val="24"/>
          <w:lang w:val="en-GB"/>
        </w:rPr>
        <w:t xml:space="preserve">in </w:t>
      </w:r>
      <w:r w:rsidR="00DA19C6" w:rsidRPr="009A59D8">
        <w:rPr>
          <w:rFonts w:ascii="Times New Roman" w:hAnsi="Times New Roman"/>
          <w:sz w:val="24"/>
          <w:szCs w:val="24"/>
          <w:lang w:val="en-GB"/>
        </w:rPr>
        <w:t xml:space="preserve">defining and </w:t>
      </w:r>
      <w:r w:rsidR="00925120" w:rsidRPr="009A59D8">
        <w:rPr>
          <w:rFonts w:ascii="Times New Roman" w:hAnsi="Times New Roman"/>
          <w:sz w:val="24"/>
          <w:szCs w:val="24"/>
          <w:lang w:val="en-GB"/>
        </w:rPr>
        <w:t xml:space="preserve">meeting </w:t>
      </w:r>
      <w:r w:rsidR="0048782D" w:rsidRPr="009A59D8">
        <w:rPr>
          <w:rFonts w:ascii="Times New Roman" w:hAnsi="Times New Roman"/>
          <w:sz w:val="24"/>
          <w:szCs w:val="24"/>
          <w:lang w:val="en-GB"/>
        </w:rPr>
        <w:t>their policy objectives.</w:t>
      </w:r>
      <w:r w:rsidR="003E6C25" w:rsidRPr="009A59D8">
        <w:rPr>
          <w:rFonts w:ascii="Times New Roman" w:hAnsi="Times New Roman"/>
          <w:sz w:val="24"/>
          <w:szCs w:val="24"/>
          <w:lang w:val="en-GB"/>
        </w:rPr>
        <w:t xml:space="preserve"> </w:t>
      </w:r>
      <w:r w:rsidR="00D13B6F" w:rsidRPr="009A59D8">
        <w:rPr>
          <w:rFonts w:ascii="Times New Roman" w:hAnsi="Times New Roman"/>
          <w:sz w:val="24"/>
          <w:szCs w:val="24"/>
          <w:lang w:val="en-GB"/>
        </w:rPr>
        <w:t>In England</w:t>
      </w:r>
      <w:r w:rsidR="0048782D" w:rsidRPr="009A59D8">
        <w:rPr>
          <w:rFonts w:ascii="Times New Roman" w:hAnsi="Times New Roman"/>
          <w:sz w:val="24"/>
          <w:szCs w:val="24"/>
          <w:lang w:val="en-GB"/>
        </w:rPr>
        <w:t>,</w:t>
      </w:r>
      <w:r w:rsidR="00D13B6F" w:rsidRPr="009A59D8">
        <w:rPr>
          <w:rFonts w:ascii="Times New Roman" w:hAnsi="Times New Roman"/>
          <w:sz w:val="24"/>
          <w:szCs w:val="24"/>
          <w:lang w:val="en-GB"/>
        </w:rPr>
        <w:t xml:space="preserve"> t</w:t>
      </w:r>
      <w:r w:rsidR="001B68A6" w:rsidRPr="009A59D8">
        <w:rPr>
          <w:rFonts w:ascii="Times New Roman" w:hAnsi="Times New Roman"/>
          <w:sz w:val="24"/>
          <w:szCs w:val="24"/>
          <w:lang w:val="en-GB"/>
        </w:rPr>
        <w:t>he 2004-2011</w:t>
      </w:r>
      <w:r w:rsidR="00D13B6F" w:rsidRPr="009A59D8">
        <w:rPr>
          <w:rFonts w:ascii="Times New Roman" w:hAnsi="Times New Roman"/>
          <w:sz w:val="24"/>
          <w:szCs w:val="24"/>
          <w:lang w:val="en-GB"/>
        </w:rPr>
        <w:t xml:space="preserve"> </w:t>
      </w:r>
      <w:r w:rsidR="001B68A6" w:rsidRPr="009A59D8">
        <w:rPr>
          <w:rFonts w:ascii="Times New Roman" w:hAnsi="Times New Roman"/>
          <w:sz w:val="24"/>
          <w:szCs w:val="24"/>
          <w:lang w:val="en-GB"/>
        </w:rPr>
        <w:t xml:space="preserve">period was </w:t>
      </w:r>
      <w:r w:rsidR="001E3DBB" w:rsidRPr="009A59D8">
        <w:rPr>
          <w:rFonts w:ascii="Times New Roman" w:hAnsi="Times New Roman"/>
          <w:sz w:val="24"/>
          <w:szCs w:val="24"/>
          <w:lang w:val="en-GB"/>
        </w:rPr>
        <w:t xml:space="preserve">characterised by year-on-year increases in </w:t>
      </w:r>
      <w:r w:rsidR="00EA4B36" w:rsidRPr="009A59D8">
        <w:rPr>
          <w:rFonts w:ascii="Times New Roman" w:hAnsi="Times New Roman"/>
          <w:sz w:val="24"/>
          <w:szCs w:val="24"/>
          <w:lang w:val="en-GB"/>
        </w:rPr>
        <w:t>healthcare</w:t>
      </w:r>
      <w:r w:rsidR="001E3DBB" w:rsidRPr="009A59D8">
        <w:rPr>
          <w:rFonts w:ascii="Times New Roman" w:hAnsi="Times New Roman"/>
          <w:sz w:val="24"/>
          <w:szCs w:val="24"/>
          <w:lang w:val="en-GB"/>
        </w:rPr>
        <w:t xml:space="preserve"> expenditure</w:t>
      </w:r>
      <w:r w:rsidR="0048782D" w:rsidRPr="009A59D8">
        <w:rPr>
          <w:rFonts w:ascii="Times New Roman" w:hAnsi="Times New Roman"/>
          <w:sz w:val="24"/>
          <w:szCs w:val="24"/>
          <w:lang w:val="en-GB"/>
        </w:rPr>
        <w:t>, whilst Ital</w:t>
      </w:r>
      <w:r w:rsidR="000470A1" w:rsidRPr="009A59D8">
        <w:rPr>
          <w:rFonts w:ascii="Times New Roman" w:hAnsi="Times New Roman"/>
          <w:sz w:val="24"/>
          <w:szCs w:val="24"/>
          <w:lang w:val="en-GB"/>
        </w:rPr>
        <w:t>ian</w:t>
      </w:r>
      <w:r w:rsidR="0048782D" w:rsidRPr="009A59D8">
        <w:rPr>
          <w:rFonts w:ascii="Times New Roman" w:hAnsi="Times New Roman"/>
          <w:sz w:val="24"/>
          <w:szCs w:val="24"/>
          <w:lang w:val="en-GB"/>
        </w:rPr>
        <w:t xml:space="preserve"> efforts were focused on cost containment and rationalization of provision of care</w:t>
      </w:r>
      <w:r w:rsidR="00610913" w:rsidRPr="009A59D8">
        <w:rPr>
          <w:rFonts w:ascii="Times New Roman" w:hAnsi="Times New Roman"/>
          <w:sz w:val="24"/>
          <w:szCs w:val="24"/>
          <w:lang w:val="en-GB"/>
        </w:rPr>
        <w:t>.</w:t>
      </w:r>
      <w:r w:rsidR="001E3DBB" w:rsidRPr="009A59D8">
        <w:rPr>
          <w:rFonts w:ascii="Times New Roman" w:hAnsi="Times New Roman"/>
          <w:sz w:val="24"/>
          <w:szCs w:val="24"/>
          <w:lang w:val="en-GB"/>
        </w:rPr>
        <w:t xml:space="preserve"> </w:t>
      </w:r>
      <w:r w:rsidR="00087794" w:rsidRPr="009A59D8">
        <w:rPr>
          <w:rFonts w:ascii="Times New Roman" w:hAnsi="Times New Roman"/>
          <w:sz w:val="24"/>
          <w:szCs w:val="24"/>
          <w:lang w:val="en-GB"/>
        </w:rPr>
        <w:t>We focus on h</w:t>
      </w:r>
      <w:r w:rsidR="00326947" w:rsidRPr="009A59D8">
        <w:rPr>
          <w:rFonts w:ascii="Times New Roman" w:hAnsi="Times New Roman"/>
          <w:sz w:val="24"/>
          <w:szCs w:val="24"/>
          <w:lang w:val="en-GB"/>
        </w:rPr>
        <w:t xml:space="preserve">ow these </w:t>
      </w:r>
      <w:r w:rsidR="00F66884" w:rsidRPr="009A59D8">
        <w:rPr>
          <w:rFonts w:ascii="Times New Roman" w:hAnsi="Times New Roman"/>
          <w:sz w:val="24"/>
          <w:szCs w:val="24"/>
          <w:lang w:val="en-GB"/>
        </w:rPr>
        <w:t xml:space="preserve">different strategies </w:t>
      </w:r>
      <w:r w:rsidR="00087794" w:rsidRPr="009A59D8">
        <w:rPr>
          <w:rFonts w:ascii="Times New Roman" w:hAnsi="Times New Roman"/>
          <w:sz w:val="24"/>
          <w:szCs w:val="24"/>
          <w:lang w:val="en-GB"/>
        </w:rPr>
        <w:t xml:space="preserve">may </w:t>
      </w:r>
      <w:r w:rsidR="00F66884" w:rsidRPr="009A59D8">
        <w:rPr>
          <w:rFonts w:ascii="Times New Roman" w:hAnsi="Times New Roman"/>
          <w:sz w:val="24"/>
          <w:szCs w:val="24"/>
          <w:lang w:val="en-GB"/>
        </w:rPr>
        <w:t>have affected productivity in Italy and UK</w:t>
      </w:r>
      <w:r w:rsidR="00087794" w:rsidRPr="009A59D8">
        <w:rPr>
          <w:rFonts w:ascii="Times New Roman" w:hAnsi="Times New Roman"/>
          <w:sz w:val="24"/>
          <w:szCs w:val="24"/>
          <w:lang w:val="en-GB"/>
        </w:rPr>
        <w:t xml:space="preserve">, recognising that their impact cannot be determined </w:t>
      </w:r>
      <w:r w:rsidR="00087794" w:rsidRPr="009A59D8">
        <w:rPr>
          <w:rFonts w:ascii="Times New Roman" w:hAnsi="Times New Roman"/>
          <w:i/>
          <w:sz w:val="24"/>
          <w:szCs w:val="24"/>
          <w:lang w:val="en-GB"/>
        </w:rPr>
        <w:t>a priori</w:t>
      </w:r>
      <w:r w:rsidR="004C1CA3" w:rsidRPr="009A59D8">
        <w:rPr>
          <w:rFonts w:ascii="Times New Roman" w:eastAsia="Times New Roman" w:hAnsi="Times New Roman"/>
          <w:iCs/>
          <w:color w:val="000000"/>
          <w:sz w:val="24"/>
          <w:szCs w:val="24"/>
          <w:lang w:val="en-GB" w:eastAsia="en-GB"/>
        </w:rPr>
        <w:t>. </w:t>
      </w:r>
      <w:r w:rsidR="00B34246" w:rsidRPr="009A59D8">
        <w:rPr>
          <w:rFonts w:ascii="Times New Roman" w:eastAsia="Times New Roman" w:hAnsi="Times New Roman"/>
          <w:iCs/>
          <w:color w:val="000000"/>
          <w:sz w:val="24"/>
          <w:szCs w:val="24"/>
          <w:lang w:val="en-GB" w:eastAsia="en-GB"/>
        </w:rPr>
        <w:t xml:space="preserve">For example, </w:t>
      </w:r>
      <w:r w:rsidR="00E85862" w:rsidRPr="009A59D8">
        <w:rPr>
          <w:rFonts w:ascii="Times New Roman" w:eastAsia="Times New Roman" w:hAnsi="Times New Roman"/>
          <w:iCs/>
          <w:color w:val="000000"/>
          <w:sz w:val="24"/>
          <w:szCs w:val="24"/>
          <w:lang w:val="en-GB" w:eastAsia="en-GB"/>
        </w:rPr>
        <w:t xml:space="preserve">cost containment might </w:t>
      </w:r>
      <w:r w:rsidR="00087794" w:rsidRPr="009A59D8">
        <w:rPr>
          <w:rFonts w:ascii="Times New Roman" w:eastAsia="Times New Roman" w:hAnsi="Times New Roman"/>
          <w:iCs/>
          <w:color w:val="000000"/>
          <w:sz w:val="24"/>
          <w:szCs w:val="24"/>
          <w:lang w:val="en-GB" w:eastAsia="en-GB"/>
        </w:rPr>
        <w:t xml:space="preserve">enhance </w:t>
      </w:r>
      <w:r w:rsidR="004C1CA3" w:rsidRPr="009A59D8">
        <w:rPr>
          <w:rFonts w:ascii="Times New Roman" w:eastAsia="Times New Roman" w:hAnsi="Times New Roman"/>
          <w:iCs/>
          <w:color w:val="000000"/>
          <w:sz w:val="24"/>
          <w:szCs w:val="24"/>
          <w:lang w:val="en-GB" w:eastAsia="en-GB"/>
        </w:rPr>
        <w:t>productivity growth</w:t>
      </w:r>
      <w:r w:rsidR="00B34246" w:rsidRPr="009A59D8">
        <w:rPr>
          <w:rFonts w:ascii="Times New Roman" w:eastAsia="Times New Roman" w:hAnsi="Times New Roman"/>
          <w:iCs/>
          <w:color w:val="000000"/>
          <w:sz w:val="24"/>
          <w:szCs w:val="24"/>
          <w:lang w:val="en-GB" w:eastAsia="en-GB"/>
        </w:rPr>
        <w:t xml:space="preserve"> </w:t>
      </w:r>
      <w:r w:rsidR="00087794" w:rsidRPr="009A59D8">
        <w:rPr>
          <w:rFonts w:ascii="Times New Roman" w:eastAsia="Times New Roman" w:hAnsi="Times New Roman"/>
          <w:iCs/>
          <w:color w:val="000000"/>
          <w:sz w:val="24"/>
          <w:szCs w:val="24"/>
          <w:lang w:val="en-GB" w:eastAsia="en-GB"/>
        </w:rPr>
        <w:t xml:space="preserve">if the reaction to reduced input growth is to reduce wasteful production, as was the policy aspiration in Italy. But productivity growth may stall if reduced input growth engenders </w:t>
      </w:r>
      <w:r w:rsidR="009B6EC5" w:rsidRPr="009A59D8">
        <w:rPr>
          <w:rFonts w:ascii="Times New Roman" w:eastAsia="Times New Roman" w:hAnsi="Times New Roman"/>
          <w:iCs/>
          <w:color w:val="000000"/>
          <w:sz w:val="24"/>
          <w:szCs w:val="24"/>
          <w:lang w:val="en-GB" w:eastAsia="en-GB"/>
        </w:rPr>
        <w:t>ind</w:t>
      </w:r>
      <w:r w:rsidR="00670F98" w:rsidRPr="009A59D8">
        <w:rPr>
          <w:rFonts w:ascii="Times New Roman" w:eastAsia="Times New Roman" w:hAnsi="Times New Roman"/>
          <w:iCs/>
          <w:color w:val="000000"/>
          <w:sz w:val="24"/>
          <w:szCs w:val="24"/>
          <w:lang w:val="en-GB" w:eastAsia="en-GB"/>
        </w:rPr>
        <w:t>i</w:t>
      </w:r>
      <w:r w:rsidR="009B6EC5" w:rsidRPr="009A59D8">
        <w:rPr>
          <w:rFonts w:ascii="Times New Roman" w:eastAsia="Times New Roman" w:hAnsi="Times New Roman"/>
          <w:iCs/>
          <w:color w:val="000000"/>
          <w:sz w:val="24"/>
          <w:szCs w:val="24"/>
          <w:lang w:val="en-GB" w:eastAsia="en-GB"/>
        </w:rPr>
        <w:t>scriminate</w:t>
      </w:r>
      <w:r w:rsidR="00087794" w:rsidRPr="009A59D8">
        <w:rPr>
          <w:rFonts w:ascii="Times New Roman" w:eastAsia="Times New Roman" w:hAnsi="Times New Roman"/>
          <w:iCs/>
          <w:color w:val="000000"/>
          <w:sz w:val="24"/>
          <w:szCs w:val="24"/>
          <w:lang w:val="en-GB" w:eastAsia="en-GB"/>
        </w:rPr>
        <w:t xml:space="preserve"> reductions in output</w:t>
      </w:r>
      <w:r w:rsidR="00B34246" w:rsidRPr="009A59D8">
        <w:rPr>
          <w:rFonts w:ascii="Times New Roman" w:eastAsia="Times New Roman" w:hAnsi="Times New Roman"/>
          <w:iCs/>
          <w:color w:val="000000"/>
          <w:sz w:val="24"/>
          <w:szCs w:val="24"/>
          <w:lang w:val="en-GB" w:eastAsia="en-GB"/>
        </w:rPr>
        <w:t>. </w:t>
      </w:r>
      <w:r w:rsidR="00F66884" w:rsidRPr="009A59D8">
        <w:rPr>
          <w:rFonts w:ascii="Times New Roman" w:eastAsia="Times New Roman" w:hAnsi="Times New Roman"/>
          <w:iCs/>
          <w:color w:val="000000"/>
          <w:sz w:val="24"/>
          <w:szCs w:val="24"/>
          <w:lang w:val="en-GB" w:eastAsia="en-GB"/>
        </w:rPr>
        <w:t>Our empirical analysis will explore these links.</w:t>
      </w:r>
    </w:p>
    <w:p w14:paraId="191FF8DC" w14:textId="77777777" w:rsidR="00CC3274" w:rsidRPr="009A59D8" w:rsidRDefault="008E5300" w:rsidP="00F50C50">
      <w:pPr>
        <w:pStyle w:val="NormaleWeb"/>
        <w:tabs>
          <w:tab w:val="left" w:pos="540"/>
        </w:tabs>
        <w:spacing w:line="480" w:lineRule="auto"/>
        <w:contextualSpacing/>
        <w:jc w:val="both"/>
        <w:rPr>
          <w:rFonts w:ascii="Times New Roman" w:hAnsi="Times New Roman"/>
          <w:sz w:val="24"/>
          <w:szCs w:val="24"/>
          <w:lang w:val="en-GB"/>
        </w:rPr>
      </w:pPr>
      <w:r w:rsidRPr="009A59D8">
        <w:rPr>
          <w:rFonts w:ascii="Times New Roman" w:hAnsi="Times New Roman"/>
          <w:sz w:val="24"/>
          <w:szCs w:val="24"/>
          <w:lang w:val="en-GB"/>
        </w:rPr>
        <w:lastRenderedPageBreak/>
        <w:tab/>
      </w:r>
      <w:r w:rsidR="006C1836" w:rsidRPr="009A59D8">
        <w:rPr>
          <w:rFonts w:ascii="Times New Roman" w:hAnsi="Times New Roman"/>
          <w:sz w:val="24"/>
          <w:szCs w:val="24"/>
          <w:lang w:val="en-GB"/>
        </w:rPr>
        <w:t xml:space="preserve">In what follows, </w:t>
      </w:r>
      <w:r w:rsidR="00AC491C" w:rsidRPr="009A59D8">
        <w:rPr>
          <w:rFonts w:ascii="Times New Roman" w:hAnsi="Times New Roman"/>
          <w:sz w:val="24"/>
          <w:szCs w:val="24"/>
          <w:lang w:val="en-GB"/>
        </w:rPr>
        <w:t>Section 2 describes materials and methods, initially discussing t</w:t>
      </w:r>
      <w:r w:rsidR="00A061B0" w:rsidRPr="009A59D8">
        <w:rPr>
          <w:rFonts w:ascii="Times New Roman" w:hAnsi="Times New Roman"/>
          <w:sz w:val="24"/>
          <w:szCs w:val="24"/>
          <w:lang w:val="en-GB"/>
        </w:rPr>
        <w:t xml:space="preserve">he institutional features </w:t>
      </w:r>
      <w:r w:rsidR="006C1836" w:rsidRPr="009A59D8">
        <w:rPr>
          <w:rFonts w:ascii="Times New Roman" w:hAnsi="Times New Roman"/>
          <w:sz w:val="24"/>
          <w:szCs w:val="24"/>
          <w:lang w:val="en-GB"/>
        </w:rPr>
        <w:t xml:space="preserve">and policy setting </w:t>
      </w:r>
      <w:r w:rsidR="00711DFE" w:rsidRPr="009A59D8">
        <w:rPr>
          <w:rFonts w:ascii="Times New Roman" w:hAnsi="Times New Roman"/>
          <w:sz w:val="24"/>
          <w:szCs w:val="24"/>
          <w:lang w:val="en-GB"/>
        </w:rPr>
        <w:t>of the two countries</w:t>
      </w:r>
      <w:r w:rsidR="00AC491C" w:rsidRPr="009A59D8">
        <w:rPr>
          <w:rFonts w:ascii="Times New Roman" w:hAnsi="Times New Roman"/>
          <w:sz w:val="24"/>
          <w:szCs w:val="24"/>
          <w:lang w:val="en-GB"/>
        </w:rPr>
        <w:t>, subsequently</w:t>
      </w:r>
      <w:r w:rsidR="0048782D" w:rsidRPr="009A59D8">
        <w:rPr>
          <w:rFonts w:ascii="Times New Roman" w:hAnsi="Times New Roman"/>
          <w:sz w:val="24"/>
          <w:szCs w:val="24"/>
          <w:lang w:val="en-GB"/>
        </w:rPr>
        <w:t xml:space="preserve"> </w:t>
      </w:r>
      <w:r w:rsidR="00AC491C" w:rsidRPr="009A59D8">
        <w:rPr>
          <w:rFonts w:ascii="Times New Roman" w:hAnsi="Times New Roman"/>
          <w:sz w:val="24"/>
          <w:szCs w:val="24"/>
          <w:lang w:val="en-GB"/>
        </w:rPr>
        <w:t>providing</w:t>
      </w:r>
      <w:r w:rsidR="00A061B0" w:rsidRPr="009A59D8">
        <w:rPr>
          <w:rFonts w:ascii="Times New Roman" w:hAnsi="Times New Roman"/>
          <w:sz w:val="24"/>
          <w:szCs w:val="24"/>
          <w:lang w:val="en-GB"/>
        </w:rPr>
        <w:t xml:space="preserve"> de</w:t>
      </w:r>
      <w:r w:rsidR="00B43F5C" w:rsidRPr="009A59D8">
        <w:rPr>
          <w:rFonts w:ascii="Times New Roman" w:hAnsi="Times New Roman"/>
          <w:sz w:val="24"/>
          <w:szCs w:val="24"/>
          <w:lang w:val="en-GB"/>
        </w:rPr>
        <w:t>tails</w:t>
      </w:r>
      <w:r w:rsidR="00A061B0" w:rsidRPr="009A59D8">
        <w:rPr>
          <w:rFonts w:ascii="Times New Roman" w:hAnsi="Times New Roman"/>
          <w:sz w:val="24"/>
          <w:szCs w:val="24"/>
          <w:lang w:val="en-GB"/>
        </w:rPr>
        <w:t xml:space="preserve"> </w:t>
      </w:r>
      <w:r w:rsidR="0048782D" w:rsidRPr="009A59D8">
        <w:rPr>
          <w:rFonts w:ascii="Times New Roman" w:hAnsi="Times New Roman"/>
          <w:sz w:val="24"/>
          <w:szCs w:val="24"/>
          <w:lang w:val="en-GB"/>
        </w:rPr>
        <w:t xml:space="preserve">of </w:t>
      </w:r>
      <w:r w:rsidR="00A061B0" w:rsidRPr="009A59D8">
        <w:rPr>
          <w:rFonts w:ascii="Times New Roman" w:hAnsi="Times New Roman"/>
          <w:sz w:val="24"/>
          <w:szCs w:val="24"/>
          <w:lang w:val="en-GB"/>
        </w:rPr>
        <w:t xml:space="preserve">the </w:t>
      </w:r>
      <w:r w:rsidR="0048782D" w:rsidRPr="009A59D8">
        <w:rPr>
          <w:rFonts w:ascii="Times New Roman" w:hAnsi="Times New Roman"/>
          <w:sz w:val="24"/>
          <w:szCs w:val="24"/>
          <w:lang w:val="en-GB"/>
        </w:rPr>
        <w:t xml:space="preserve">functional </w:t>
      </w:r>
      <w:r w:rsidR="00A061B0" w:rsidRPr="009A59D8">
        <w:rPr>
          <w:rFonts w:ascii="Times New Roman" w:hAnsi="Times New Roman"/>
          <w:sz w:val="24"/>
          <w:szCs w:val="24"/>
          <w:lang w:val="en-GB"/>
        </w:rPr>
        <w:t xml:space="preserve">form </w:t>
      </w:r>
      <w:r w:rsidR="00B43F5C" w:rsidRPr="009A59D8">
        <w:rPr>
          <w:rFonts w:ascii="Times New Roman" w:hAnsi="Times New Roman"/>
          <w:sz w:val="24"/>
          <w:szCs w:val="24"/>
          <w:lang w:val="en-GB"/>
        </w:rPr>
        <w:t xml:space="preserve">of the output, input and </w:t>
      </w:r>
      <w:r w:rsidR="00A061B0" w:rsidRPr="009A59D8">
        <w:rPr>
          <w:rFonts w:ascii="Times New Roman" w:hAnsi="Times New Roman"/>
          <w:sz w:val="24"/>
          <w:szCs w:val="24"/>
          <w:lang w:val="en-GB"/>
        </w:rPr>
        <w:t xml:space="preserve">productivity </w:t>
      </w:r>
      <w:r w:rsidR="00AC491C" w:rsidRPr="009A59D8">
        <w:rPr>
          <w:rFonts w:ascii="Times New Roman" w:hAnsi="Times New Roman"/>
          <w:sz w:val="24"/>
          <w:szCs w:val="24"/>
          <w:lang w:val="en-GB"/>
        </w:rPr>
        <w:t>indices</w:t>
      </w:r>
      <w:r w:rsidR="00110BBB" w:rsidRPr="009A59D8">
        <w:rPr>
          <w:rFonts w:ascii="Times New Roman" w:hAnsi="Times New Roman"/>
          <w:sz w:val="24"/>
          <w:szCs w:val="24"/>
          <w:lang w:val="en-GB"/>
        </w:rPr>
        <w:t>. Section 3</w:t>
      </w:r>
      <w:r w:rsidR="00AC491C" w:rsidRPr="009A59D8">
        <w:rPr>
          <w:rFonts w:ascii="Times New Roman" w:hAnsi="Times New Roman"/>
          <w:sz w:val="24"/>
          <w:szCs w:val="24"/>
          <w:lang w:val="en-GB"/>
        </w:rPr>
        <w:t xml:space="preserve"> </w:t>
      </w:r>
      <w:r w:rsidR="00110BBB" w:rsidRPr="009A59D8">
        <w:rPr>
          <w:rFonts w:ascii="Times New Roman" w:hAnsi="Times New Roman"/>
          <w:sz w:val="24"/>
          <w:szCs w:val="24"/>
          <w:lang w:val="en-GB"/>
        </w:rPr>
        <w:t>describes the</w:t>
      </w:r>
      <w:r w:rsidR="00B43F5C" w:rsidRPr="009A59D8">
        <w:rPr>
          <w:rFonts w:ascii="Times New Roman" w:hAnsi="Times New Roman"/>
          <w:sz w:val="24"/>
          <w:szCs w:val="24"/>
          <w:lang w:val="en-GB"/>
        </w:rPr>
        <w:t xml:space="preserve"> data used to populate these in</w:t>
      </w:r>
      <w:r w:rsidR="00AC491C" w:rsidRPr="009A59D8">
        <w:rPr>
          <w:rFonts w:ascii="Times New Roman" w:hAnsi="Times New Roman"/>
          <w:sz w:val="24"/>
          <w:szCs w:val="24"/>
          <w:lang w:val="en-GB"/>
        </w:rPr>
        <w:t xml:space="preserve">dices, Section </w:t>
      </w:r>
      <w:r w:rsidR="00110BBB" w:rsidRPr="009A59D8">
        <w:rPr>
          <w:rFonts w:ascii="Times New Roman" w:hAnsi="Times New Roman"/>
          <w:sz w:val="24"/>
          <w:szCs w:val="24"/>
          <w:lang w:val="en-GB"/>
        </w:rPr>
        <w:t xml:space="preserve">4 </w:t>
      </w:r>
      <w:r w:rsidR="00F5650E" w:rsidRPr="009A59D8">
        <w:rPr>
          <w:rFonts w:ascii="Times New Roman" w:hAnsi="Times New Roman"/>
          <w:sz w:val="24"/>
          <w:szCs w:val="24"/>
          <w:lang w:val="en-GB"/>
        </w:rPr>
        <w:t xml:space="preserve">presents the results and </w:t>
      </w:r>
      <w:r w:rsidR="00B43F5C" w:rsidRPr="009A59D8">
        <w:rPr>
          <w:rFonts w:ascii="Times New Roman" w:hAnsi="Times New Roman"/>
          <w:sz w:val="24"/>
          <w:szCs w:val="24"/>
          <w:lang w:val="en-GB"/>
        </w:rPr>
        <w:t>compares growth in output, input and productivity over time in</w:t>
      </w:r>
      <w:r w:rsidR="00AC491C" w:rsidRPr="009A59D8">
        <w:rPr>
          <w:rFonts w:ascii="Times New Roman" w:hAnsi="Times New Roman"/>
          <w:sz w:val="24"/>
          <w:szCs w:val="24"/>
          <w:lang w:val="en-GB"/>
        </w:rPr>
        <w:t xml:space="preserve"> the two countries. In section </w:t>
      </w:r>
      <w:r w:rsidR="00110BBB" w:rsidRPr="009A59D8">
        <w:rPr>
          <w:rFonts w:ascii="Times New Roman" w:hAnsi="Times New Roman"/>
          <w:sz w:val="24"/>
          <w:szCs w:val="24"/>
          <w:lang w:val="en-GB"/>
        </w:rPr>
        <w:t xml:space="preserve">5 </w:t>
      </w:r>
      <w:r w:rsidR="00B43F5C" w:rsidRPr="009A59D8">
        <w:rPr>
          <w:rFonts w:ascii="Times New Roman" w:hAnsi="Times New Roman"/>
          <w:sz w:val="24"/>
          <w:szCs w:val="24"/>
          <w:lang w:val="en-GB"/>
        </w:rPr>
        <w:t>we provide a discussion of similarities and differences in growth rates</w:t>
      </w:r>
      <w:r w:rsidR="00AC491C" w:rsidRPr="009A59D8">
        <w:rPr>
          <w:rFonts w:ascii="Times New Roman" w:hAnsi="Times New Roman"/>
          <w:sz w:val="24"/>
          <w:szCs w:val="24"/>
          <w:lang w:val="en-GB"/>
        </w:rPr>
        <w:t xml:space="preserve"> observed in England and Italy and in section </w:t>
      </w:r>
      <w:r w:rsidR="00110BBB" w:rsidRPr="009A59D8">
        <w:rPr>
          <w:rFonts w:ascii="Times New Roman" w:hAnsi="Times New Roman"/>
          <w:sz w:val="24"/>
          <w:szCs w:val="24"/>
          <w:lang w:val="en-GB"/>
        </w:rPr>
        <w:t xml:space="preserve">6 </w:t>
      </w:r>
      <w:r w:rsidR="00AC491C" w:rsidRPr="009A59D8">
        <w:rPr>
          <w:rFonts w:ascii="Times New Roman" w:hAnsi="Times New Roman"/>
          <w:sz w:val="24"/>
          <w:szCs w:val="24"/>
          <w:lang w:val="en-GB"/>
        </w:rPr>
        <w:t>we draw conclusions.</w:t>
      </w:r>
    </w:p>
    <w:p w14:paraId="7A9AC8DD" w14:textId="77777777" w:rsidR="00C032CA" w:rsidRPr="009A59D8" w:rsidRDefault="00AC491C" w:rsidP="00F50C50">
      <w:pPr>
        <w:spacing w:line="480" w:lineRule="auto"/>
        <w:contextualSpacing/>
        <w:jc w:val="both"/>
        <w:outlineLvl w:val="0"/>
        <w:rPr>
          <w:rFonts w:ascii="Times New Roman" w:hAnsi="Times New Roman"/>
          <w:lang w:val="en-GB"/>
        </w:rPr>
      </w:pPr>
      <w:r w:rsidRPr="009A59D8">
        <w:rPr>
          <w:rFonts w:ascii="Times New Roman" w:hAnsi="Times New Roman"/>
          <w:lang w:val="en-GB"/>
        </w:rPr>
        <w:t>2. MATERIALS AND METHODS</w:t>
      </w:r>
    </w:p>
    <w:p w14:paraId="1F18C84A" w14:textId="77777777" w:rsidR="00A17456" w:rsidRPr="009A59D8" w:rsidRDefault="00AC491C" w:rsidP="00F50C50">
      <w:pPr>
        <w:spacing w:line="480" w:lineRule="auto"/>
        <w:contextualSpacing/>
        <w:jc w:val="both"/>
        <w:outlineLvl w:val="0"/>
        <w:rPr>
          <w:rFonts w:ascii="Times New Roman" w:hAnsi="Times New Roman"/>
          <w:lang w:val="en-GB"/>
        </w:rPr>
      </w:pPr>
      <w:r w:rsidRPr="009A59D8">
        <w:rPr>
          <w:rFonts w:ascii="Times New Roman" w:hAnsi="Times New Roman"/>
          <w:lang w:val="en-GB"/>
        </w:rPr>
        <w:t>2.1 INSTITUTIONAL BACKGROUND</w:t>
      </w:r>
    </w:p>
    <w:p w14:paraId="14C8780E" w14:textId="77777777" w:rsidR="00A84735" w:rsidRPr="009A59D8" w:rsidRDefault="000470A1" w:rsidP="00F50C50">
      <w:pPr>
        <w:spacing w:line="480" w:lineRule="auto"/>
        <w:contextualSpacing/>
        <w:jc w:val="both"/>
        <w:rPr>
          <w:rFonts w:ascii="Times New Roman" w:hAnsi="Times New Roman"/>
          <w:lang w:val="en-GB"/>
        </w:rPr>
      </w:pPr>
      <w:r w:rsidRPr="009A59D8">
        <w:rPr>
          <w:rFonts w:ascii="Times New Roman" w:hAnsi="Times New Roman"/>
          <w:lang w:val="en-GB"/>
        </w:rPr>
        <w:t>T</w:t>
      </w:r>
      <w:r w:rsidR="0018466C" w:rsidRPr="009A59D8">
        <w:rPr>
          <w:rFonts w:ascii="Times New Roman" w:hAnsi="Times New Roman"/>
          <w:lang w:val="en-GB"/>
        </w:rPr>
        <w:t xml:space="preserve">he </w:t>
      </w:r>
      <w:r w:rsidR="00260265" w:rsidRPr="009A59D8">
        <w:rPr>
          <w:rFonts w:ascii="Times New Roman" w:hAnsi="Times New Roman"/>
          <w:lang w:val="en-GB"/>
        </w:rPr>
        <w:t xml:space="preserve">English and </w:t>
      </w:r>
      <w:r w:rsidR="00217A4F" w:rsidRPr="009A59D8">
        <w:rPr>
          <w:rFonts w:ascii="Times New Roman" w:hAnsi="Times New Roman"/>
          <w:lang w:val="en-GB"/>
        </w:rPr>
        <w:t xml:space="preserve">the </w:t>
      </w:r>
      <w:r w:rsidR="00A84735" w:rsidRPr="009A59D8">
        <w:rPr>
          <w:rFonts w:ascii="Times New Roman" w:hAnsi="Times New Roman"/>
          <w:lang w:val="en-GB"/>
        </w:rPr>
        <w:t xml:space="preserve">Italian </w:t>
      </w:r>
      <w:r w:rsidR="00EA4B36" w:rsidRPr="009A59D8">
        <w:rPr>
          <w:rFonts w:ascii="Times New Roman" w:hAnsi="Times New Roman"/>
          <w:lang w:val="en-GB"/>
        </w:rPr>
        <w:t>healthcare</w:t>
      </w:r>
      <w:r w:rsidR="00A84735" w:rsidRPr="009A59D8">
        <w:rPr>
          <w:rFonts w:ascii="Times New Roman" w:hAnsi="Times New Roman"/>
          <w:lang w:val="en-GB"/>
        </w:rPr>
        <w:t xml:space="preserve"> systems</w:t>
      </w:r>
      <w:r w:rsidR="00B24D7B" w:rsidRPr="009A59D8">
        <w:rPr>
          <w:rFonts w:ascii="Times New Roman" w:hAnsi="Times New Roman"/>
          <w:lang w:val="en-GB"/>
        </w:rPr>
        <w:t xml:space="preserve"> </w:t>
      </w:r>
      <w:r w:rsidR="00217A4F" w:rsidRPr="009A59D8">
        <w:rPr>
          <w:rFonts w:ascii="Times New Roman" w:hAnsi="Times New Roman"/>
          <w:lang w:val="en-GB"/>
        </w:rPr>
        <w:t xml:space="preserve">share similarities </w:t>
      </w:r>
      <w:r w:rsidR="00F12735" w:rsidRPr="009A59D8">
        <w:rPr>
          <w:rFonts w:ascii="Times New Roman" w:hAnsi="Times New Roman"/>
          <w:lang w:val="en-GB"/>
        </w:rPr>
        <w:t>that</w:t>
      </w:r>
      <w:r w:rsidR="007824B8" w:rsidRPr="009A59D8">
        <w:rPr>
          <w:rFonts w:ascii="Times New Roman" w:hAnsi="Times New Roman"/>
          <w:lang w:val="en-GB"/>
        </w:rPr>
        <w:t xml:space="preserve"> </w:t>
      </w:r>
      <w:r w:rsidR="00260265" w:rsidRPr="009A59D8">
        <w:rPr>
          <w:rFonts w:ascii="Times New Roman" w:hAnsi="Times New Roman"/>
          <w:lang w:val="en-GB"/>
        </w:rPr>
        <w:t xml:space="preserve">facilitate </w:t>
      </w:r>
      <w:r w:rsidR="005B369E" w:rsidRPr="009A59D8">
        <w:rPr>
          <w:rFonts w:ascii="Times New Roman" w:hAnsi="Times New Roman"/>
          <w:lang w:val="en-GB"/>
        </w:rPr>
        <w:t xml:space="preserve">the </w:t>
      </w:r>
      <w:r w:rsidR="007824B8" w:rsidRPr="009A59D8">
        <w:rPr>
          <w:rFonts w:ascii="Times New Roman" w:hAnsi="Times New Roman"/>
          <w:lang w:val="en-GB"/>
        </w:rPr>
        <w:t xml:space="preserve">comparison of </w:t>
      </w:r>
      <w:r w:rsidR="00A84735" w:rsidRPr="009A59D8">
        <w:rPr>
          <w:rFonts w:ascii="Times New Roman" w:hAnsi="Times New Roman"/>
          <w:lang w:val="en-GB"/>
        </w:rPr>
        <w:t xml:space="preserve">the </w:t>
      </w:r>
      <w:r w:rsidR="00B24D7B" w:rsidRPr="009A59D8">
        <w:rPr>
          <w:rFonts w:ascii="Times New Roman" w:hAnsi="Times New Roman"/>
          <w:lang w:val="en-GB"/>
        </w:rPr>
        <w:t xml:space="preserve">levels and </w:t>
      </w:r>
      <w:r w:rsidR="00A84735" w:rsidRPr="009A59D8">
        <w:rPr>
          <w:rFonts w:ascii="Times New Roman" w:hAnsi="Times New Roman"/>
          <w:lang w:val="en-GB"/>
        </w:rPr>
        <w:t xml:space="preserve">trends </w:t>
      </w:r>
      <w:r w:rsidR="007824B8" w:rsidRPr="009A59D8">
        <w:rPr>
          <w:rFonts w:ascii="Times New Roman" w:hAnsi="Times New Roman"/>
          <w:lang w:val="en-GB"/>
        </w:rPr>
        <w:t>in</w:t>
      </w:r>
      <w:r w:rsidR="00A84735" w:rsidRPr="009A59D8">
        <w:rPr>
          <w:rFonts w:ascii="Times New Roman" w:hAnsi="Times New Roman"/>
          <w:lang w:val="en-GB"/>
        </w:rPr>
        <w:t xml:space="preserve"> productivity. </w:t>
      </w:r>
    </w:p>
    <w:p w14:paraId="69B27B43" w14:textId="77777777" w:rsidR="00730647" w:rsidRPr="009A59D8" w:rsidRDefault="008E5300"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tab/>
      </w:r>
      <w:r w:rsidR="000470A1" w:rsidRPr="009A59D8">
        <w:rPr>
          <w:rFonts w:ascii="Times New Roman" w:hAnsi="Times New Roman"/>
          <w:lang w:val="en-GB"/>
        </w:rPr>
        <w:t>T</w:t>
      </w:r>
      <w:r w:rsidR="00385C1B" w:rsidRPr="009A59D8">
        <w:rPr>
          <w:rFonts w:ascii="Times New Roman" w:hAnsi="Times New Roman"/>
          <w:lang w:val="en-GB"/>
        </w:rPr>
        <w:t xml:space="preserve">he </w:t>
      </w:r>
      <w:r w:rsidR="005B369E" w:rsidRPr="009A59D8">
        <w:rPr>
          <w:rFonts w:ascii="Times New Roman" w:hAnsi="Times New Roman"/>
          <w:lang w:val="en-GB"/>
        </w:rPr>
        <w:t xml:space="preserve">NHS in England and </w:t>
      </w:r>
      <w:r w:rsidR="00E14851" w:rsidRPr="009A59D8">
        <w:rPr>
          <w:rFonts w:ascii="Times New Roman" w:hAnsi="Times New Roman"/>
          <w:lang w:val="en-GB"/>
        </w:rPr>
        <w:t xml:space="preserve">the </w:t>
      </w:r>
      <w:r w:rsidR="00A84735" w:rsidRPr="009A59D8">
        <w:rPr>
          <w:rFonts w:ascii="Times New Roman" w:hAnsi="Times New Roman"/>
          <w:lang w:val="en-GB"/>
        </w:rPr>
        <w:t>SSN in Italy are based on</w:t>
      </w:r>
      <w:r w:rsidR="00DA19C6" w:rsidRPr="009A59D8">
        <w:rPr>
          <w:rFonts w:ascii="Times New Roman" w:hAnsi="Times New Roman"/>
          <w:lang w:val="en-GB"/>
        </w:rPr>
        <w:t xml:space="preserve"> principles of</w:t>
      </w:r>
      <w:r w:rsidR="00A84735" w:rsidRPr="009A59D8">
        <w:rPr>
          <w:rFonts w:ascii="Times New Roman" w:hAnsi="Times New Roman"/>
          <w:lang w:val="en-GB"/>
        </w:rPr>
        <w:t xml:space="preserve">: universal coverage, </w:t>
      </w:r>
      <w:r w:rsidR="00523C6B" w:rsidRPr="009A59D8">
        <w:rPr>
          <w:rFonts w:ascii="Times New Roman" w:hAnsi="Times New Roman"/>
          <w:lang w:val="en-GB"/>
        </w:rPr>
        <w:t xml:space="preserve">provision of a </w:t>
      </w:r>
      <w:r w:rsidR="00A84735" w:rsidRPr="009A59D8">
        <w:rPr>
          <w:rFonts w:ascii="Times New Roman" w:hAnsi="Times New Roman"/>
          <w:lang w:val="en-GB"/>
        </w:rPr>
        <w:t xml:space="preserve">full range of </w:t>
      </w:r>
      <w:r w:rsidR="00385C1B" w:rsidRPr="009A59D8">
        <w:rPr>
          <w:rFonts w:ascii="Times New Roman" w:hAnsi="Times New Roman"/>
          <w:lang w:val="en-GB"/>
        </w:rPr>
        <w:t xml:space="preserve">health services </w:t>
      </w:r>
      <w:r w:rsidR="00A84735" w:rsidRPr="009A59D8">
        <w:rPr>
          <w:rFonts w:ascii="Times New Roman" w:hAnsi="Times New Roman"/>
          <w:lang w:val="en-GB"/>
        </w:rPr>
        <w:t xml:space="preserve">largely free </w:t>
      </w:r>
      <w:r w:rsidR="00385C1B" w:rsidRPr="009A59D8">
        <w:rPr>
          <w:rFonts w:ascii="Times New Roman" w:hAnsi="Times New Roman"/>
          <w:lang w:val="en-GB"/>
        </w:rPr>
        <w:t>at point of use</w:t>
      </w:r>
      <w:r w:rsidR="00A84735" w:rsidRPr="009A59D8">
        <w:rPr>
          <w:rFonts w:ascii="Times New Roman" w:hAnsi="Times New Roman"/>
          <w:lang w:val="en-GB"/>
        </w:rPr>
        <w:t xml:space="preserve">, participation of citizens </w:t>
      </w:r>
      <w:r w:rsidR="00385C1B" w:rsidRPr="009A59D8">
        <w:rPr>
          <w:rFonts w:ascii="Times New Roman" w:hAnsi="Times New Roman"/>
          <w:lang w:val="en-GB"/>
        </w:rPr>
        <w:t xml:space="preserve">in </w:t>
      </w:r>
      <w:r w:rsidR="00A84735" w:rsidRPr="009A59D8">
        <w:rPr>
          <w:rFonts w:ascii="Times New Roman" w:hAnsi="Times New Roman"/>
          <w:lang w:val="en-GB"/>
        </w:rPr>
        <w:t>the management of the system and organizational pluralism. The</w:t>
      </w:r>
      <w:r w:rsidR="00234F2A" w:rsidRPr="009A59D8">
        <w:rPr>
          <w:rFonts w:ascii="Times New Roman" w:hAnsi="Times New Roman"/>
          <w:lang w:val="en-GB"/>
        </w:rPr>
        <w:t>ir</w:t>
      </w:r>
      <w:r w:rsidR="00A84735" w:rsidRPr="009A59D8">
        <w:rPr>
          <w:rFonts w:ascii="Times New Roman" w:hAnsi="Times New Roman"/>
          <w:lang w:val="en-GB"/>
        </w:rPr>
        <w:t xml:space="preserve"> main objective is to guarantee equal access to uniform levels of </w:t>
      </w:r>
      <w:r w:rsidR="00EA4B36" w:rsidRPr="009A59D8">
        <w:rPr>
          <w:rFonts w:ascii="Times New Roman" w:hAnsi="Times New Roman"/>
          <w:lang w:val="en-GB"/>
        </w:rPr>
        <w:t>healthcare</w:t>
      </w:r>
      <w:r w:rsidR="00A84735" w:rsidRPr="009A59D8">
        <w:rPr>
          <w:rFonts w:ascii="Times New Roman" w:hAnsi="Times New Roman"/>
          <w:lang w:val="en-GB"/>
        </w:rPr>
        <w:t xml:space="preserve"> according to need, </w:t>
      </w:r>
      <w:r w:rsidR="00BB4C5B" w:rsidRPr="009A59D8">
        <w:rPr>
          <w:rFonts w:ascii="Times New Roman" w:hAnsi="Times New Roman"/>
          <w:lang w:val="en-GB"/>
        </w:rPr>
        <w:t>irrespective of individuals’</w:t>
      </w:r>
      <w:r w:rsidR="00A84735" w:rsidRPr="009A59D8">
        <w:rPr>
          <w:rFonts w:ascii="Times New Roman" w:hAnsi="Times New Roman"/>
          <w:lang w:val="en-GB"/>
        </w:rPr>
        <w:t xml:space="preserve"> income, </w:t>
      </w:r>
      <w:r w:rsidR="00385C1B" w:rsidRPr="009A59D8">
        <w:rPr>
          <w:rFonts w:ascii="Times New Roman" w:hAnsi="Times New Roman"/>
          <w:lang w:val="en-GB"/>
        </w:rPr>
        <w:t>demographic</w:t>
      </w:r>
      <w:r w:rsidR="00A84735" w:rsidRPr="009A59D8">
        <w:rPr>
          <w:rFonts w:ascii="Times New Roman" w:hAnsi="Times New Roman"/>
          <w:lang w:val="en-GB"/>
        </w:rPr>
        <w:t>, social or geographic characteristics.</w:t>
      </w:r>
    </w:p>
    <w:p w14:paraId="7F2FB2CC" w14:textId="77777777" w:rsidR="00730647" w:rsidRPr="009A59D8" w:rsidRDefault="008E5300"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tab/>
      </w:r>
      <w:r w:rsidR="00F12735" w:rsidRPr="009A59D8">
        <w:rPr>
          <w:rFonts w:ascii="Times New Roman" w:hAnsi="Times New Roman"/>
          <w:lang w:val="en-GB"/>
        </w:rPr>
        <w:t xml:space="preserve">The systems serve a population of 53 million residents in England and 61 million in Italy. </w:t>
      </w:r>
      <w:r w:rsidR="000470A1" w:rsidRPr="009A59D8">
        <w:rPr>
          <w:rFonts w:ascii="Times New Roman" w:hAnsi="Times New Roman"/>
          <w:lang w:val="en-GB"/>
        </w:rPr>
        <w:t>O</w:t>
      </w:r>
      <w:r w:rsidR="00523C6B" w:rsidRPr="009A59D8">
        <w:rPr>
          <w:rFonts w:ascii="Times New Roman" w:hAnsi="Times New Roman"/>
          <w:lang w:val="en-GB"/>
        </w:rPr>
        <w:t>ver the time period considered</w:t>
      </w:r>
      <w:r w:rsidR="004B000A" w:rsidRPr="009A59D8">
        <w:rPr>
          <w:rFonts w:ascii="Times New Roman" w:hAnsi="Times New Roman"/>
          <w:lang w:val="en-GB"/>
        </w:rPr>
        <w:t>,</w:t>
      </w:r>
      <w:r w:rsidR="00523C6B" w:rsidRPr="009A59D8">
        <w:rPr>
          <w:rFonts w:ascii="Times New Roman" w:hAnsi="Times New Roman"/>
          <w:lang w:val="en-GB"/>
        </w:rPr>
        <w:t xml:space="preserve"> </w:t>
      </w:r>
      <w:r w:rsidR="00A84735" w:rsidRPr="009A59D8">
        <w:rPr>
          <w:rFonts w:ascii="Times New Roman" w:hAnsi="Times New Roman"/>
          <w:lang w:val="en-GB"/>
        </w:rPr>
        <w:t xml:space="preserve">the systems </w:t>
      </w:r>
      <w:r w:rsidR="00523C6B" w:rsidRPr="009A59D8">
        <w:rPr>
          <w:rFonts w:ascii="Times New Roman" w:hAnsi="Times New Roman"/>
          <w:lang w:val="en-GB"/>
        </w:rPr>
        <w:t xml:space="preserve">were </w:t>
      </w:r>
      <w:r w:rsidR="00A84735" w:rsidRPr="009A59D8">
        <w:rPr>
          <w:rFonts w:ascii="Times New Roman" w:hAnsi="Times New Roman"/>
          <w:lang w:val="en-GB"/>
        </w:rPr>
        <w:t>structured in three hierarchic levels: national, regional (</w:t>
      </w:r>
      <w:r w:rsidR="006F0DBE" w:rsidRPr="009A59D8">
        <w:rPr>
          <w:rFonts w:ascii="Times New Roman" w:hAnsi="Times New Roman"/>
          <w:lang w:val="en-GB"/>
        </w:rPr>
        <w:t xml:space="preserve">10 in England and </w:t>
      </w:r>
      <w:r w:rsidR="00A84735" w:rsidRPr="009A59D8">
        <w:rPr>
          <w:rFonts w:ascii="Times New Roman" w:hAnsi="Times New Roman"/>
          <w:lang w:val="en-GB"/>
        </w:rPr>
        <w:t>21 in Italy) and local (</w:t>
      </w:r>
      <w:r w:rsidR="00B66266" w:rsidRPr="009A59D8">
        <w:rPr>
          <w:rFonts w:ascii="Times New Roman" w:hAnsi="Times New Roman"/>
          <w:lang w:val="en-GB"/>
        </w:rPr>
        <w:t xml:space="preserve">151 Primary Care Trusts (PCTs) in England and </w:t>
      </w:r>
      <w:r w:rsidR="00A84735" w:rsidRPr="009A59D8">
        <w:rPr>
          <w:rFonts w:ascii="Times New Roman" w:hAnsi="Times New Roman"/>
          <w:lang w:val="en-GB"/>
        </w:rPr>
        <w:t xml:space="preserve">148 local health authorities </w:t>
      </w:r>
      <w:r w:rsidR="00B24D7B" w:rsidRPr="009A59D8">
        <w:rPr>
          <w:rFonts w:ascii="Times New Roman" w:hAnsi="Times New Roman"/>
          <w:lang w:val="en-GB"/>
        </w:rPr>
        <w:t xml:space="preserve">(LHAs) </w:t>
      </w:r>
      <w:r w:rsidR="00A84735" w:rsidRPr="009A59D8">
        <w:rPr>
          <w:rFonts w:ascii="Times New Roman" w:hAnsi="Times New Roman"/>
          <w:lang w:val="en-GB"/>
        </w:rPr>
        <w:t>in Italy).</w:t>
      </w:r>
      <w:r w:rsidR="00B66266" w:rsidRPr="009A59D8">
        <w:rPr>
          <w:rFonts w:ascii="Times New Roman" w:hAnsi="Times New Roman"/>
          <w:lang w:val="en-GB"/>
        </w:rPr>
        <w:t xml:space="preserve"> </w:t>
      </w:r>
    </w:p>
    <w:p w14:paraId="63EB26CE" w14:textId="77777777" w:rsidR="00730647" w:rsidRPr="009A59D8" w:rsidRDefault="008E5300"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tab/>
      </w:r>
      <w:r w:rsidR="00A84735" w:rsidRPr="009A59D8">
        <w:rPr>
          <w:rFonts w:ascii="Times New Roman" w:hAnsi="Times New Roman"/>
          <w:lang w:val="en-GB"/>
        </w:rPr>
        <w:t xml:space="preserve">At the national level, the Department of Health in </w:t>
      </w:r>
      <w:r w:rsidR="00B24D7B" w:rsidRPr="009A59D8">
        <w:rPr>
          <w:rFonts w:ascii="Times New Roman" w:hAnsi="Times New Roman"/>
          <w:lang w:val="en-GB"/>
        </w:rPr>
        <w:t>England</w:t>
      </w:r>
      <w:r w:rsidR="00460840" w:rsidRPr="009A59D8">
        <w:rPr>
          <w:rFonts w:ascii="Times New Roman" w:hAnsi="Times New Roman"/>
          <w:lang w:val="en-GB"/>
        </w:rPr>
        <w:t xml:space="preserve"> and the Ministry of Health in Italy</w:t>
      </w:r>
      <w:r w:rsidR="00A84735" w:rsidRPr="009A59D8">
        <w:rPr>
          <w:rFonts w:ascii="Times New Roman" w:hAnsi="Times New Roman"/>
          <w:lang w:val="en-GB"/>
        </w:rPr>
        <w:t xml:space="preserve"> are government bodies responsible for setting health policies and </w:t>
      </w:r>
      <w:r w:rsidR="00A84735" w:rsidRPr="009A59D8">
        <w:rPr>
          <w:rFonts w:ascii="Times New Roman" w:hAnsi="Times New Roman"/>
          <w:lang w:val="en-GB"/>
        </w:rPr>
        <w:lastRenderedPageBreak/>
        <w:t xml:space="preserve">strategies </w:t>
      </w:r>
      <w:r w:rsidR="00385C1B" w:rsidRPr="009A59D8">
        <w:rPr>
          <w:rFonts w:ascii="Times New Roman" w:hAnsi="Times New Roman"/>
          <w:lang w:val="en-GB"/>
        </w:rPr>
        <w:t>to meet general principles</w:t>
      </w:r>
      <w:r w:rsidR="00A84735" w:rsidRPr="009A59D8">
        <w:rPr>
          <w:rFonts w:ascii="Times New Roman" w:hAnsi="Times New Roman"/>
          <w:lang w:val="en-GB"/>
        </w:rPr>
        <w:t>, improving the health of the resident population</w:t>
      </w:r>
      <w:r w:rsidR="0020172D" w:rsidRPr="009A59D8">
        <w:rPr>
          <w:rFonts w:ascii="Times New Roman" w:hAnsi="Times New Roman"/>
          <w:lang w:val="en-GB"/>
        </w:rPr>
        <w:t xml:space="preserve">, and </w:t>
      </w:r>
      <w:r w:rsidR="00A84735" w:rsidRPr="009A59D8">
        <w:rPr>
          <w:rFonts w:ascii="Times New Roman" w:hAnsi="Times New Roman"/>
          <w:lang w:val="en-GB"/>
        </w:rPr>
        <w:t>deal</w:t>
      </w:r>
      <w:r w:rsidR="0020172D" w:rsidRPr="009A59D8">
        <w:rPr>
          <w:rFonts w:ascii="Times New Roman" w:hAnsi="Times New Roman"/>
          <w:lang w:val="en-GB"/>
        </w:rPr>
        <w:t>ing</w:t>
      </w:r>
      <w:r w:rsidR="00A84735" w:rsidRPr="009A59D8">
        <w:rPr>
          <w:rFonts w:ascii="Times New Roman" w:hAnsi="Times New Roman"/>
          <w:lang w:val="en-GB"/>
        </w:rPr>
        <w:t xml:space="preserve"> with legislation and regulation. </w:t>
      </w:r>
    </w:p>
    <w:p w14:paraId="4F3C9FDA" w14:textId="77777777" w:rsidR="00730647" w:rsidRPr="009A59D8" w:rsidRDefault="008E5300"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tab/>
      </w:r>
      <w:r w:rsidR="00F12735" w:rsidRPr="009A59D8">
        <w:rPr>
          <w:rFonts w:ascii="Times New Roman" w:hAnsi="Times New Roman"/>
          <w:lang w:val="en-GB"/>
        </w:rPr>
        <w:t>T</w:t>
      </w:r>
      <w:r w:rsidR="00A84735" w:rsidRPr="009A59D8">
        <w:rPr>
          <w:rFonts w:ascii="Times New Roman" w:hAnsi="Times New Roman"/>
          <w:lang w:val="en-GB"/>
        </w:rPr>
        <w:t xml:space="preserve">he regional governments </w:t>
      </w:r>
      <w:r w:rsidR="0020172D" w:rsidRPr="009A59D8">
        <w:rPr>
          <w:rFonts w:ascii="Times New Roman" w:hAnsi="Times New Roman"/>
          <w:lang w:val="en-GB"/>
        </w:rPr>
        <w:t xml:space="preserve">are responsible for </w:t>
      </w:r>
      <w:r w:rsidR="00A84735" w:rsidRPr="009A59D8">
        <w:rPr>
          <w:rFonts w:ascii="Times New Roman" w:hAnsi="Times New Roman"/>
          <w:lang w:val="en-GB"/>
        </w:rPr>
        <w:t>achiev</w:t>
      </w:r>
      <w:r w:rsidR="0020172D" w:rsidRPr="009A59D8">
        <w:rPr>
          <w:rFonts w:ascii="Times New Roman" w:hAnsi="Times New Roman"/>
          <w:lang w:val="en-GB"/>
        </w:rPr>
        <w:t>ing</w:t>
      </w:r>
      <w:r w:rsidR="00A84735" w:rsidRPr="009A59D8">
        <w:rPr>
          <w:rFonts w:ascii="Times New Roman" w:hAnsi="Times New Roman"/>
          <w:lang w:val="en-GB"/>
        </w:rPr>
        <w:t xml:space="preserve"> </w:t>
      </w:r>
      <w:r w:rsidR="00523C6B" w:rsidRPr="009A59D8">
        <w:rPr>
          <w:rFonts w:ascii="Times New Roman" w:hAnsi="Times New Roman"/>
          <w:lang w:val="en-GB"/>
        </w:rPr>
        <w:t xml:space="preserve">national </w:t>
      </w:r>
      <w:r w:rsidR="00A84735" w:rsidRPr="009A59D8">
        <w:rPr>
          <w:rFonts w:ascii="Times New Roman" w:hAnsi="Times New Roman"/>
          <w:lang w:val="en-GB"/>
        </w:rPr>
        <w:t>objectives, ensuring the quality and performance of local units within their geographic area. LHAs</w:t>
      </w:r>
      <w:r w:rsidR="00B24D7B" w:rsidRPr="009A59D8">
        <w:rPr>
          <w:rFonts w:ascii="Times New Roman" w:hAnsi="Times New Roman"/>
          <w:lang w:val="en-GB"/>
        </w:rPr>
        <w:t xml:space="preserve"> and PCTs</w:t>
      </w:r>
      <w:r w:rsidR="00A84735" w:rsidRPr="009A59D8">
        <w:rPr>
          <w:rFonts w:ascii="Times New Roman" w:hAnsi="Times New Roman"/>
          <w:lang w:val="en-GB"/>
        </w:rPr>
        <w:t xml:space="preserve"> cover geographically defined </w:t>
      </w:r>
      <w:r w:rsidR="0020172D" w:rsidRPr="009A59D8">
        <w:rPr>
          <w:rFonts w:ascii="Times New Roman" w:hAnsi="Times New Roman"/>
          <w:lang w:val="en-GB"/>
        </w:rPr>
        <w:t xml:space="preserve">resident </w:t>
      </w:r>
      <w:r w:rsidR="00A84735" w:rsidRPr="009A59D8">
        <w:rPr>
          <w:rFonts w:ascii="Times New Roman" w:hAnsi="Times New Roman"/>
          <w:lang w:val="en-GB"/>
        </w:rPr>
        <w:t>population</w:t>
      </w:r>
      <w:r w:rsidR="00B24D7B" w:rsidRPr="009A59D8">
        <w:rPr>
          <w:rFonts w:ascii="Times New Roman" w:hAnsi="Times New Roman"/>
          <w:lang w:val="en-GB"/>
        </w:rPr>
        <w:t>s</w:t>
      </w:r>
      <w:r w:rsidR="0020172D" w:rsidRPr="009A59D8">
        <w:rPr>
          <w:rFonts w:ascii="Times New Roman" w:hAnsi="Times New Roman"/>
          <w:lang w:val="en-GB"/>
        </w:rPr>
        <w:t xml:space="preserve">, which are </w:t>
      </w:r>
      <w:r w:rsidR="00B24D7B" w:rsidRPr="009A59D8">
        <w:rPr>
          <w:rFonts w:ascii="Times New Roman" w:hAnsi="Times New Roman"/>
          <w:lang w:val="en-GB"/>
        </w:rPr>
        <w:t xml:space="preserve">able </w:t>
      </w:r>
      <w:r w:rsidR="00A84735" w:rsidRPr="009A59D8">
        <w:rPr>
          <w:rFonts w:ascii="Times New Roman" w:hAnsi="Times New Roman"/>
          <w:lang w:val="en-GB"/>
        </w:rPr>
        <w:t xml:space="preserve">to </w:t>
      </w:r>
      <w:r w:rsidR="00EC5BBE" w:rsidRPr="009A59D8">
        <w:rPr>
          <w:rFonts w:ascii="Times New Roman" w:hAnsi="Times New Roman"/>
          <w:lang w:val="en-GB"/>
        </w:rPr>
        <w:t xml:space="preserve">freely </w:t>
      </w:r>
      <w:r w:rsidR="00B24D7B" w:rsidRPr="009A59D8">
        <w:rPr>
          <w:rFonts w:ascii="Times New Roman" w:hAnsi="Times New Roman"/>
          <w:lang w:val="en-GB"/>
        </w:rPr>
        <w:t xml:space="preserve">access </w:t>
      </w:r>
      <w:r w:rsidR="00EA4B36" w:rsidRPr="009A59D8">
        <w:rPr>
          <w:rFonts w:ascii="Times New Roman" w:hAnsi="Times New Roman"/>
          <w:lang w:val="en-GB"/>
        </w:rPr>
        <w:t>healthcare</w:t>
      </w:r>
      <w:r w:rsidR="00A96FC9" w:rsidRPr="009A59D8">
        <w:rPr>
          <w:rFonts w:ascii="Times New Roman" w:hAnsi="Times New Roman"/>
          <w:lang w:val="en-GB"/>
        </w:rPr>
        <w:t xml:space="preserve"> </w:t>
      </w:r>
      <w:r w:rsidR="00A84735" w:rsidRPr="009A59D8">
        <w:rPr>
          <w:rFonts w:ascii="Times New Roman" w:hAnsi="Times New Roman"/>
          <w:lang w:val="en-GB"/>
        </w:rPr>
        <w:t>services</w:t>
      </w:r>
      <w:r w:rsidR="00EC5BBE" w:rsidRPr="009A59D8">
        <w:rPr>
          <w:rFonts w:ascii="Times New Roman" w:hAnsi="Times New Roman"/>
          <w:lang w:val="en-GB"/>
        </w:rPr>
        <w:t xml:space="preserve"> in other LHAs and PCTs</w:t>
      </w:r>
      <w:r w:rsidR="00A84735" w:rsidRPr="009A59D8">
        <w:rPr>
          <w:rFonts w:ascii="Times New Roman" w:hAnsi="Times New Roman"/>
          <w:lang w:val="en-GB"/>
        </w:rPr>
        <w:t>. LHAs</w:t>
      </w:r>
      <w:r w:rsidR="00B24D7B" w:rsidRPr="009A59D8">
        <w:rPr>
          <w:rFonts w:ascii="Times New Roman" w:hAnsi="Times New Roman"/>
          <w:lang w:val="en-GB"/>
        </w:rPr>
        <w:t xml:space="preserve"> and PCTs</w:t>
      </w:r>
      <w:r w:rsidR="00A84735" w:rsidRPr="009A59D8">
        <w:rPr>
          <w:rFonts w:ascii="Times New Roman" w:hAnsi="Times New Roman"/>
          <w:lang w:val="en-GB"/>
        </w:rPr>
        <w:t xml:space="preserve"> operate within target-based framework</w:t>
      </w:r>
      <w:r w:rsidR="00523C6B" w:rsidRPr="009A59D8">
        <w:rPr>
          <w:rFonts w:ascii="Times New Roman" w:hAnsi="Times New Roman"/>
          <w:lang w:val="en-GB"/>
        </w:rPr>
        <w:t>s</w:t>
      </w:r>
      <w:r w:rsidR="00A84735" w:rsidRPr="009A59D8">
        <w:rPr>
          <w:rFonts w:ascii="Times New Roman" w:hAnsi="Times New Roman"/>
          <w:lang w:val="en-GB"/>
        </w:rPr>
        <w:t xml:space="preserve">, </w:t>
      </w:r>
      <w:r w:rsidR="00B24D7B" w:rsidRPr="009A59D8">
        <w:rPr>
          <w:rFonts w:ascii="Times New Roman" w:hAnsi="Times New Roman"/>
          <w:lang w:val="en-GB"/>
        </w:rPr>
        <w:t>allocating</w:t>
      </w:r>
      <w:r w:rsidR="00A84735" w:rsidRPr="009A59D8">
        <w:rPr>
          <w:rFonts w:ascii="Times New Roman" w:hAnsi="Times New Roman"/>
          <w:lang w:val="en-GB"/>
        </w:rPr>
        <w:t xml:space="preserve"> public funds to meet the health needs of their residents and to guarantee equal access, efficacy of preventive, curative and rehabilitation interventions and efficiency in the distribution of services.</w:t>
      </w:r>
    </w:p>
    <w:p w14:paraId="63CD4110" w14:textId="77777777" w:rsidR="00730647" w:rsidRPr="009A59D8" w:rsidRDefault="008E5300"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tab/>
      </w:r>
      <w:r w:rsidR="00EC5BBE" w:rsidRPr="009A59D8">
        <w:rPr>
          <w:rFonts w:ascii="Times New Roman" w:hAnsi="Times New Roman"/>
          <w:lang w:val="en-GB"/>
        </w:rPr>
        <w:t>B</w:t>
      </w:r>
      <w:r w:rsidR="00A84735" w:rsidRPr="009A59D8">
        <w:rPr>
          <w:rFonts w:ascii="Times New Roman" w:hAnsi="Times New Roman"/>
          <w:lang w:val="en-GB"/>
        </w:rPr>
        <w:t xml:space="preserve">oth </w:t>
      </w:r>
      <w:r w:rsidR="005D52F0" w:rsidRPr="009A59D8">
        <w:rPr>
          <w:rFonts w:ascii="Times New Roman" w:hAnsi="Times New Roman"/>
          <w:lang w:val="en-GB"/>
        </w:rPr>
        <w:t xml:space="preserve">the </w:t>
      </w:r>
      <w:r w:rsidR="00A84735" w:rsidRPr="009A59D8">
        <w:rPr>
          <w:rFonts w:ascii="Times New Roman" w:hAnsi="Times New Roman"/>
          <w:lang w:val="en-GB"/>
        </w:rPr>
        <w:t xml:space="preserve">NHS and </w:t>
      </w:r>
      <w:r w:rsidR="00234F2A" w:rsidRPr="009A59D8">
        <w:rPr>
          <w:rFonts w:ascii="Times New Roman" w:hAnsi="Times New Roman"/>
          <w:lang w:val="en-GB"/>
        </w:rPr>
        <w:t xml:space="preserve">the </w:t>
      </w:r>
      <w:r w:rsidR="00A84735" w:rsidRPr="009A59D8">
        <w:rPr>
          <w:rFonts w:ascii="Times New Roman" w:hAnsi="Times New Roman"/>
          <w:lang w:val="en-GB"/>
        </w:rPr>
        <w:t xml:space="preserve">SSN use a wide array of </w:t>
      </w:r>
      <w:r w:rsidR="00EC5BBE" w:rsidRPr="009A59D8">
        <w:rPr>
          <w:rFonts w:ascii="Times New Roman" w:hAnsi="Times New Roman"/>
          <w:lang w:val="en-GB"/>
        </w:rPr>
        <w:t xml:space="preserve">healthcare services </w:t>
      </w:r>
      <w:r w:rsidR="00A84735" w:rsidRPr="009A59D8">
        <w:rPr>
          <w:rFonts w:ascii="Times New Roman" w:hAnsi="Times New Roman"/>
          <w:lang w:val="en-GB"/>
        </w:rPr>
        <w:t xml:space="preserve">providers. </w:t>
      </w:r>
      <w:r w:rsidR="00F12735" w:rsidRPr="009A59D8">
        <w:rPr>
          <w:rFonts w:ascii="Times New Roman" w:hAnsi="Times New Roman"/>
          <w:lang w:val="en-GB"/>
        </w:rPr>
        <w:t>G</w:t>
      </w:r>
      <w:r w:rsidR="00B24D7B" w:rsidRPr="009A59D8">
        <w:rPr>
          <w:rFonts w:ascii="Times New Roman" w:hAnsi="Times New Roman"/>
          <w:lang w:val="en-GB"/>
        </w:rPr>
        <w:t xml:space="preserve">eneral </w:t>
      </w:r>
      <w:r w:rsidR="0073428B" w:rsidRPr="009A59D8">
        <w:rPr>
          <w:rFonts w:ascii="Times New Roman" w:hAnsi="Times New Roman"/>
          <w:lang w:val="en-GB"/>
        </w:rPr>
        <w:t>practitioners</w:t>
      </w:r>
      <w:r w:rsidR="00B24D7B" w:rsidRPr="009A59D8">
        <w:rPr>
          <w:rFonts w:ascii="Times New Roman" w:hAnsi="Times New Roman"/>
          <w:lang w:val="en-GB"/>
        </w:rPr>
        <w:t xml:space="preserve"> (</w:t>
      </w:r>
      <w:r w:rsidR="00A84735" w:rsidRPr="009A59D8">
        <w:rPr>
          <w:rFonts w:ascii="Times New Roman" w:hAnsi="Times New Roman"/>
          <w:lang w:val="en-GB"/>
        </w:rPr>
        <w:t>GPs</w:t>
      </w:r>
      <w:r w:rsidR="00B24D7B" w:rsidRPr="009A59D8">
        <w:rPr>
          <w:rFonts w:ascii="Times New Roman" w:hAnsi="Times New Roman"/>
          <w:lang w:val="en-GB"/>
        </w:rPr>
        <w:t>)</w:t>
      </w:r>
      <w:r w:rsidR="00A84735" w:rsidRPr="009A59D8">
        <w:rPr>
          <w:rFonts w:ascii="Times New Roman" w:hAnsi="Times New Roman"/>
          <w:lang w:val="en-GB"/>
        </w:rPr>
        <w:t xml:space="preserve"> practices represent the first point of access for general medical </w:t>
      </w:r>
      <w:r w:rsidR="0018466C" w:rsidRPr="009A59D8">
        <w:rPr>
          <w:rFonts w:ascii="Times New Roman" w:hAnsi="Times New Roman"/>
          <w:lang w:val="en-GB"/>
        </w:rPr>
        <w:t>care</w:t>
      </w:r>
      <w:r w:rsidR="00A84735" w:rsidRPr="009A59D8">
        <w:rPr>
          <w:rFonts w:ascii="Times New Roman" w:hAnsi="Times New Roman"/>
          <w:lang w:val="en-GB"/>
        </w:rPr>
        <w:t xml:space="preserve">, </w:t>
      </w:r>
      <w:r w:rsidR="00B24D7B" w:rsidRPr="009A59D8">
        <w:rPr>
          <w:rFonts w:ascii="Times New Roman" w:hAnsi="Times New Roman"/>
          <w:lang w:val="en-GB"/>
        </w:rPr>
        <w:t>supported by</w:t>
      </w:r>
      <w:r w:rsidR="00A84735" w:rsidRPr="009A59D8">
        <w:rPr>
          <w:rFonts w:ascii="Times New Roman" w:hAnsi="Times New Roman"/>
          <w:lang w:val="en-GB"/>
        </w:rPr>
        <w:t xml:space="preserve"> dentists, opticians and pharmacists, community health services and diagnostic centres. </w:t>
      </w:r>
      <w:r w:rsidR="00F12735" w:rsidRPr="009A59D8">
        <w:rPr>
          <w:rFonts w:ascii="Times New Roman" w:hAnsi="Times New Roman"/>
          <w:lang w:val="en-GB"/>
        </w:rPr>
        <w:t xml:space="preserve">Except for emergency cases, </w:t>
      </w:r>
      <w:r w:rsidR="00B24D7B" w:rsidRPr="009A59D8">
        <w:rPr>
          <w:rFonts w:ascii="Times New Roman" w:hAnsi="Times New Roman"/>
          <w:lang w:val="en-GB"/>
        </w:rPr>
        <w:t xml:space="preserve">GPs act as gatekeepers, </w:t>
      </w:r>
      <w:r w:rsidR="00A84735" w:rsidRPr="009A59D8">
        <w:rPr>
          <w:rFonts w:ascii="Times New Roman" w:hAnsi="Times New Roman"/>
          <w:lang w:val="en-GB"/>
        </w:rPr>
        <w:t xml:space="preserve">regulating the flow of patients to more specialized, hospital-based </w:t>
      </w:r>
      <w:r w:rsidR="00EA4B36" w:rsidRPr="009A59D8">
        <w:rPr>
          <w:rFonts w:ascii="Times New Roman" w:hAnsi="Times New Roman"/>
          <w:lang w:val="en-GB"/>
        </w:rPr>
        <w:t>healthcare</w:t>
      </w:r>
      <w:r w:rsidR="00A84735" w:rsidRPr="009A59D8">
        <w:rPr>
          <w:rFonts w:ascii="Times New Roman" w:hAnsi="Times New Roman"/>
          <w:lang w:val="en-GB"/>
        </w:rPr>
        <w:t xml:space="preserve"> services</w:t>
      </w:r>
      <w:r w:rsidR="0018466C" w:rsidRPr="009A59D8">
        <w:rPr>
          <w:rFonts w:ascii="Times New Roman" w:hAnsi="Times New Roman"/>
          <w:lang w:val="en-GB"/>
        </w:rPr>
        <w:t>.</w:t>
      </w:r>
    </w:p>
    <w:p w14:paraId="5445FEF8" w14:textId="77777777" w:rsidR="00730647" w:rsidRPr="009A59D8" w:rsidRDefault="008E5300"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tab/>
      </w:r>
      <w:r w:rsidR="00053050" w:rsidRPr="009A59D8">
        <w:rPr>
          <w:rFonts w:ascii="Times New Roman" w:hAnsi="Times New Roman"/>
          <w:lang w:val="en-GB"/>
        </w:rPr>
        <w:t>M</w:t>
      </w:r>
      <w:r w:rsidR="00B24D7B" w:rsidRPr="009A59D8">
        <w:rPr>
          <w:rFonts w:ascii="Times New Roman" w:hAnsi="Times New Roman"/>
          <w:lang w:val="en-GB"/>
        </w:rPr>
        <w:t xml:space="preserve">ost </w:t>
      </w:r>
      <w:r w:rsidR="00053050" w:rsidRPr="009A59D8">
        <w:rPr>
          <w:rFonts w:ascii="Times New Roman" w:hAnsi="Times New Roman"/>
          <w:lang w:val="en-GB"/>
        </w:rPr>
        <w:t xml:space="preserve">English </w:t>
      </w:r>
      <w:r w:rsidR="00B24D7B" w:rsidRPr="009A59D8">
        <w:rPr>
          <w:rFonts w:ascii="Times New Roman" w:hAnsi="Times New Roman"/>
          <w:lang w:val="en-GB"/>
        </w:rPr>
        <w:t>hospitals are public</w:t>
      </w:r>
      <w:r w:rsidR="00053050" w:rsidRPr="009A59D8">
        <w:rPr>
          <w:rFonts w:ascii="Times New Roman" w:hAnsi="Times New Roman"/>
          <w:lang w:val="en-GB"/>
        </w:rPr>
        <w:t>ly</w:t>
      </w:r>
      <w:r w:rsidR="00B24D7B" w:rsidRPr="009A59D8">
        <w:rPr>
          <w:rFonts w:ascii="Times New Roman" w:hAnsi="Times New Roman"/>
          <w:lang w:val="en-GB"/>
        </w:rPr>
        <w:t xml:space="preserve"> owne</w:t>
      </w:r>
      <w:r w:rsidR="00053050" w:rsidRPr="009A59D8">
        <w:rPr>
          <w:rFonts w:ascii="Times New Roman" w:hAnsi="Times New Roman"/>
          <w:lang w:val="en-GB"/>
        </w:rPr>
        <w:t>d</w:t>
      </w:r>
      <w:r w:rsidR="00B24D7B" w:rsidRPr="009A59D8">
        <w:rPr>
          <w:rFonts w:ascii="Times New Roman" w:hAnsi="Times New Roman"/>
          <w:lang w:val="en-GB"/>
        </w:rPr>
        <w:t xml:space="preserve">, </w:t>
      </w:r>
      <w:r w:rsidR="00F12735" w:rsidRPr="009A59D8">
        <w:rPr>
          <w:rFonts w:ascii="Times New Roman" w:hAnsi="Times New Roman"/>
          <w:lang w:val="en-GB"/>
        </w:rPr>
        <w:t xml:space="preserve">but </w:t>
      </w:r>
      <w:r w:rsidR="00B24D7B" w:rsidRPr="009A59D8">
        <w:rPr>
          <w:rFonts w:ascii="Times New Roman" w:hAnsi="Times New Roman"/>
          <w:lang w:val="en-GB"/>
        </w:rPr>
        <w:t xml:space="preserve">a small number of private </w:t>
      </w:r>
      <w:r w:rsidR="00F12735" w:rsidRPr="009A59D8">
        <w:rPr>
          <w:rFonts w:ascii="Times New Roman" w:hAnsi="Times New Roman"/>
          <w:lang w:val="en-GB"/>
        </w:rPr>
        <w:t>hospitals are</w:t>
      </w:r>
      <w:r w:rsidR="00053050" w:rsidRPr="009A59D8">
        <w:rPr>
          <w:rFonts w:ascii="Times New Roman" w:hAnsi="Times New Roman"/>
          <w:lang w:val="en-GB"/>
        </w:rPr>
        <w:t xml:space="preserve"> </w:t>
      </w:r>
      <w:r w:rsidR="00B24D7B" w:rsidRPr="009A59D8">
        <w:rPr>
          <w:rFonts w:ascii="Times New Roman" w:hAnsi="Times New Roman"/>
          <w:lang w:val="en-GB"/>
        </w:rPr>
        <w:t xml:space="preserve">contracted to provide care to NHS funded patients. </w:t>
      </w:r>
      <w:r w:rsidR="00A84735" w:rsidRPr="009A59D8">
        <w:rPr>
          <w:rFonts w:ascii="Times New Roman" w:hAnsi="Times New Roman"/>
          <w:lang w:val="en-GB"/>
        </w:rPr>
        <w:t xml:space="preserve">Italy </w:t>
      </w:r>
      <w:r w:rsidR="00F12735" w:rsidRPr="009A59D8">
        <w:rPr>
          <w:rFonts w:ascii="Times New Roman" w:hAnsi="Times New Roman"/>
          <w:lang w:val="en-GB"/>
        </w:rPr>
        <w:t xml:space="preserve">has a </w:t>
      </w:r>
      <w:r w:rsidR="00B24D7B" w:rsidRPr="009A59D8">
        <w:rPr>
          <w:rFonts w:ascii="Times New Roman" w:hAnsi="Times New Roman"/>
          <w:lang w:val="en-GB"/>
        </w:rPr>
        <w:t xml:space="preserve">greater </w:t>
      </w:r>
      <w:r w:rsidR="00F12735" w:rsidRPr="009A59D8">
        <w:rPr>
          <w:rFonts w:ascii="Times New Roman" w:hAnsi="Times New Roman"/>
          <w:lang w:val="en-GB"/>
        </w:rPr>
        <w:t>share</w:t>
      </w:r>
      <w:r w:rsidR="000E117E" w:rsidRPr="009A59D8">
        <w:rPr>
          <w:rFonts w:ascii="Times New Roman" w:hAnsi="Times New Roman"/>
          <w:lang w:val="en-GB"/>
        </w:rPr>
        <w:t xml:space="preserve"> of</w:t>
      </w:r>
      <w:r w:rsidR="00F12735" w:rsidRPr="009A59D8">
        <w:rPr>
          <w:rFonts w:ascii="Times New Roman" w:hAnsi="Times New Roman"/>
          <w:lang w:val="en-GB"/>
        </w:rPr>
        <w:t xml:space="preserve"> </w:t>
      </w:r>
      <w:r w:rsidR="00A84735" w:rsidRPr="009A59D8">
        <w:rPr>
          <w:rFonts w:ascii="Times New Roman" w:hAnsi="Times New Roman"/>
          <w:lang w:val="en-GB"/>
        </w:rPr>
        <w:t>hospitals deliver</w:t>
      </w:r>
      <w:r w:rsidR="00F12735" w:rsidRPr="009A59D8">
        <w:rPr>
          <w:rFonts w:ascii="Times New Roman" w:hAnsi="Times New Roman"/>
          <w:lang w:val="en-GB"/>
        </w:rPr>
        <w:t>ing</w:t>
      </w:r>
      <w:r w:rsidR="00A84735" w:rsidRPr="009A59D8">
        <w:rPr>
          <w:rFonts w:ascii="Times New Roman" w:hAnsi="Times New Roman"/>
          <w:lang w:val="en-GB"/>
        </w:rPr>
        <w:t xml:space="preserve"> SSN-funded care. </w:t>
      </w:r>
      <w:r w:rsidR="0040794A" w:rsidRPr="009A59D8">
        <w:rPr>
          <w:rFonts w:ascii="Times New Roman" w:hAnsi="Times New Roman"/>
          <w:lang w:val="en-GB"/>
        </w:rPr>
        <w:t xml:space="preserve">Hospital activities are reimbursed </w:t>
      </w:r>
      <w:r w:rsidR="00385C1B" w:rsidRPr="009A59D8">
        <w:rPr>
          <w:rFonts w:ascii="Times New Roman" w:hAnsi="Times New Roman"/>
          <w:lang w:val="en-GB"/>
        </w:rPr>
        <w:t>according to a prospective payment system</w:t>
      </w:r>
      <w:r w:rsidR="00E14851" w:rsidRPr="009A59D8">
        <w:rPr>
          <w:rFonts w:ascii="Times New Roman" w:hAnsi="Times New Roman"/>
          <w:lang w:val="en-GB"/>
        </w:rPr>
        <w:t xml:space="preserve"> in both countries</w:t>
      </w:r>
      <w:r w:rsidR="007641EE" w:rsidRPr="009A59D8">
        <w:rPr>
          <w:rFonts w:ascii="Times New Roman" w:hAnsi="Times New Roman"/>
          <w:lang w:val="en-GB"/>
        </w:rPr>
        <w:t>.</w:t>
      </w:r>
    </w:p>
    <w:p w14:paraId="1C53491C" w14:textId="77777777" w:rsidR="00730647" w:rsidRPr="009A59D8" w:rsidRDefault="008E5300"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tab/>
      </w:r>
      <w:r w:rsidR="00F12735" w:rsidRPr="009A59D8">
        <w:rPr>
          <w:rFonts w:ascii="Times New Roman" w:hAnsi="Times New Roman"/>
          <w:lang w:val="en-GB"/>
        </w:rPr>
        <w:t>Hospital</w:t>
      </w:r>
      <w:r w:rsidR="00A84735" w:rsidRPr="009A59D8">
        <w:rPr>
          <w:rFonts w:ascii="Times New Roman" w:hAnsi="Times New Roman"/>
          <w:lang w:val="en-GB"/>
        </w:rPr>
        <w:t xml:space="preserve"> care </w:t>
      </w:r>
      <w:r w:rsidR="00FE2797" w:rsidRPr="009A59D8">
        <w:rPr>
          <w:rFonts w:ascii="Times New Roman" w:hAnsi="Times New Roman"/>
          <w:lang w:val="en-GB"/>
        </w:rPr>
        <w:t xml:space="preserve">can be accessed </w:t>
      </w:r>
      <w:r w:rsidR="00A84735" w:rsidRPr="009A59D8">
        <w:rPr>
          <w:rFonts w:ascii="Times New Roman" w:hAnsi="Times New Roman"/>
          <w:lang w:val="en-GB"/>
        </w:rPr>
        <w:t xml:space="preserve">through </w:t>
      </w:r>
      <w:r w:rsidR="001E4EDB" w:rsidRPr="009A59D8">
        <w:rPr>
          <w:rFonts w:ascii="Times New Roman" w:hAnsi="Times New Roman"/>
          <w:lang w:val="en-GB"/>
        </w:rPr>
        <w:t xml:space="preserve">private services, </w:t>
      </w:r>
      <w:r w:rsidR="00BF2F9F" w:rsidRPr="009A59D8">
        <w:rPr>
          <w:rFonts w:ascii="Times New Roman" w:hAnsi="Times New Roman"/>
          <w:lang w:val="en-GB"/>
        </w:rPr>
        <w:t>requir</w:t>
      </w:r>
      <w:r w:rsidR="00FE2797" w:rsidRPr="009A59D8">
        <w:rPr>
          <w:rFonts w:ascii="Times New Roman" w:hAnsi="Times New Roman"/>
          <w:lang w:val="en-GB"/>
        </w:rPr>
        <w:t>ing</w:t>
      </w:r>
      <w:r w:rsidR="00BF2F9F" w:rsidRPr="009A59D8">
        <w:rPr>
          <w:rFonts w:ascii="Times New Roman" w:hAnsi="Times New Roman"/>
          <w:lang w:val="en-GB"/>
        </w:rPr>
        <w:t xml:space="preserve"> </w:t>
      </w:r>
      <w:r w:rsidR="00A84735" w:rsidRPr="009A59D8">
        <w:rPr>
          <w:rFonts w:ascii="Times New Roman" w:hAnsi="Times New Roman"/>
          <w:lang w:val="en-GB"/>
        </w:rPr>
        <w:t xml:space="preserve">out-of-pocket payment </w:t>
      </w:r>
      <w:r w:rsidR="001E4EDB" w:rsidRPr="009A59D8">
        <w:rPr>
          <w:rFonts w:ascii="Times New Roman" w:hAnsi="Times New Roman"/>
          <w:lang w:val="en-GB"/>
        </w:rPr>
        <w:t xml:space="preserve">or </w:t>
      </w:r>
      <w:r w:rsidR="00A84735" w:rsidRPr="009A59D8">
        <w:rPr>
          <w:rFonts w:ascii="Times New Roman" w:hAnsi="Times New Roman"/>
          <w:lang w:val="en-GB"/>
        </w:rPr>
        <w:t xml:space="preserve">private medical insurance. </w:t>
      </w:r>
      <w:r w:rsidR="003A20B0" w:rsidRPr="009A59D8">
        <w:rPr>
          <w:rFonts w:ascii="Times New Roman" w:hAnsi="Times New Roman"/>
          <w:lang w:val="en-GB"/>
        </w:rPr>
        <w:t xml:space="preserve">According to </w:t>
      </w:r>
      <w:sdt>
        <w:sdtPr>
          <w:rPr>
            <w:rFonts w:ascii="Times New Roman" w:hAnsi="Times New Roman"/>
            <w:lang w:val="en-GB"/>
          </w:rPr>
          <w:id w:val="-1674186299"/>
          <w:citation/>
        </w:sdtPr>
        <w:sdtEndPr/>
        <w:sdtContent>
          <w:r w:rsidR="00A46A64" w:rsidRPr="009A59D8">
            <w:rPr>
              <w:rFonts w:ascii="Times New Roman" w:hAnsi="Times New Roman"/>
              <w:lang w:val="en-GB"/>
            </w:rPr>
            <w:fldChar w:fldCharType="begin"/>
          </w:r>
          <w:r w:rsidR="00A46A64" w:rsidRPr="009A59D8">
            <w:rPr>
              <w:rFonts w:ascii="Times New Roman" w:hAnsi="Times New Roman"/>
              <w:lang w:val="en-US"/>
            </w:rPr>
            <w:instrText xml:space="preserve"> CITATION OEC17 \l 1033 </w:instrText>
          </w:r>
          <w:r w:rsidR="00A46A64" w:rsidRPr="009A59D8">
            <w:rPr>
              <w:rFonts w:ascii="Times New Roman" w:hAnsi="Times New Roman"/>
              <w:lang w:val="en-GB"/>
            </w:rPr>
            <w:fldChar w:fldCharType="separate"/>
          </w:r>
          <w:r w:rsidR="00EF40F0" w:rsidRPr="00EF40F0">
            <w:rPr>
              <w:rFonts w:ascii="Times New Roman" w:hAnsi="Times New Roman"/>
              <w:noProof/>
              <w:lang w:val="en-US"/>
            </w:rPr>
            <w:t>(12)</w:t>
          </w:r>
          <w:r w:rsidR="00A46A64" w:rsidRPr="009A59D8">
            <w:rPr>
              <w:rFonts w:ascii="Times New Roman" w:hAnsi="Times New Roman"/>
              <w:lang w:val="en-GB"/>
            </w:rPr>
            <w:fldChar w:fldCharType="end"/>
          </w:r>
        </w:sdtContent>
      </w:sdt>
      <w:r w:rsidR="003A20B0" w:rsidRPr="009A59D8">
        <w:rPr>
          <w:rFonts w:ascii="Times New Roman" w:hAnsi="Times New Roman"/>
          <w:lang w:val="en-GB"/>
        </w:rPr>
        <w:t>, in 2004 out-of-pocket payment</w:t>
      </w:r>
      <w:r w:rsidR="000272FD" w:rsidRPr="009A59D8">
        <w:rPr>
          <w:rFonts w:ascii="Times New Roman" w:hAnsi="Times New Roman"/>
          <w:lang w:val="en-GB"/>
        </w:rPr>
        <w:t>s</w:t>
      </w:r>
      <w:r w:rsidR="003A20B0" w:rsidRPr="009A59D8">
        <w:rPr>
          <w:rFonts w:ascii="Times New Roman" w:hAnsi="Times New Roman"/>
          <w:lang w:val="en-GB"/>
        </w:rPr>
        <w:t xml:space="preserve"> and private medical insurance as share of total health expenditure were 23.8% and 19.1% </w:t>
      </w:r>
      <w:r w:rsidR="00875DE8" w:rsidRPr="009A59D8">
        <w:rPr>
          <w:rFonts w:ascii="Times New Roman" w:hAnsi="Times New Roman"/>
          <w:lang w:val="en-GB"/>
        </w:rPr>
        <w:t xml:space="preserve">respectively in Italy and </w:t>
      </w:r>
      <w:r w:rsidR="003A20B0" w:rsidRPr="009A59D8">
        <w:rPr>
          <w:rFonts w:ascii="Times New Roman" w:hAnsi="Times New Roman"/>
          <w:lang w:val="en-GB"/>
        </w:rPr>
        <w:t>in England</w:t>
      </w:r>
      <w:r w:rsidR="00A25952" w:rsidRPr="009A59D8">
        <w:rPr>
          <w:rFonts w:ascii="Times New Roman" w:hAnsi="Times New Roman"/>
          <w:lang w:val="en-GB"/>
        </w:rPr>
        <w:t>.</w:t>
      </w:r>
      <w:r w:rsidR="003A20B0" w:rsidRPr="009A59D8">
        <w:rPr>
          <w:rFonts w:ascii="Times New Roman" w:hAnsi="Times New Roman"/>
          <w:lang w:val="en-GB"/>
        </w:rPr>
        <w:t xml:space="preserve"> </w:t>
      </w:r>
      <w:r w:rsidR="000B4270" w:rsidRPr="009A59D8">
        <w:rPr>
          <w:rFonts w:ascii="Times New Roman" w:hAnsi="Times New Roman"/>
          <w:lang w:val="en-GB"/>
        </w:rPr>
        <w:t>These figures slightly decreased over the period considered in our analysis (in 2011, 23% in Italy and 17.4% in England).</w:t>
      </w:r>
    </w:p>
    <w:p w14:paraId="422888EB" w14:textId="77777777" w:rsidR="00730647" w:rsidRPr="009A59D8" w:rsidRDefault="008E5300"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lastRenderedPageBreak/>
        <w:tab/>
      </w:r>
      <w:r w:rsidR="00A84735" w:rsidRPr="009A59D8">
        <w:rPr>
          <w:rFonts w:ascii="Times New Roman" w:hAnsi="Times New Roman"/>
          <w:lang w:val="en-GB"/>
        </w:rPr>
        <w:t>Social care lies within the statu</w:t>
      </w:r>
      <w:r w:rsidR="00647357" w:rsidRPr="009A59D8">
        <w:rPr>
          <w:rFonts w:ascii="Times New Roman" w:hAnsi="Times New Roman"/>
          <w:lang w:val="en-GB"/>
        </w:rPr>
        <w:t>to</w:t>
      </w:r>
      <w:r w:rsidR="00A84735" w:rsidRPr="009A59D8">
        <w:rPr>
          <w:rFonts w:ascii="Times New Roman" w:hAnsi="Times New Roman"/>
          <w:lang w:val="en-GB"/>
        </w:rPr>
        <w:t>ry obligations of LHAs</w:t>
      </w:r>
      <w:r w:rsidR="00404192" w:rsidRPr="009A59D8">
        <w:rPr>
          <w:rFonts w:ascii="Times New Roman" w:hAnsi="Times New Roman"/>
          <w:lang w:val="en-GB"/>
        </w:rPr>
        <w:t xml:space="preserve"> </w:t>
      </w:r>
      <w:r w:rsidR="00CE2C8D" w:rsidRPr="009A59D8">
        <w:rPr>
          <w:rFonts w:ascii="Times New Roman" w:hAnsi="Times New Roman"/>
          <w:lang w:val="en-GB"/>
        </w:rPr>
        <w:t>but is not considered part of the ‘health system’ in England</w:t>
      </w:r>
      <w:r w:rsidR="00A84735" w:rsidRPr="009A59D8">
        <w:rPr>
          <w:rFonts w:ascii="Times New Roman" w:hAnsi="Times New Roman"/>
          <w:lang w:val="en-GB"/>
        </w:rPr>
        <w:t>.</w:t>
      </w:r>
      <w:r w:rsidR="00875DE8" w:rsidRPr="009A59D8">
        <w:rPr>
          <w:rStyle w:val="Rimandonotaapidipagina"/>
          <w:rFonts w:ascii="Times New Roman" w:hAnsi="Times New Roman"/>
          <w:lang w:val="en-GB"/>
        </w:rPr>
        <w:footnoteReference w:id="1"/>
      </w:r>
      <w:r w:rsidR="00A84735" w:rsidRPr="009A59D8">
        <w:rPr>
          <w:rFonts w:ascii="Times New Roman" w:hAnsi="Times New Roman"/>
          <w:lang w:val="en-GB"/>
        </w:rPr>
        <w:t xml:space="preserve"> Long-term care is mainly community based and provided pre</w:t>
      </w:r>
      <w:r w:rsidR="004B000A" w:rsidRPr="009A59D8">
        <w:rPr>
          <w:rFonts w:ascii="Times New Roman" w:hAnsi="Times New Roman"/>
          <w:lang w:val="en-GB"/>
        </w:rPr>
        <w:t xml:space="preserve">dominantly </w:t>
      </w:r>
      <w:r w:rsidR="00A84735" w:rsidRPr="009A59D8">
        <w:rPr>
          <w:rFonts w:ascii="Times New Roman" w:hAnsi="Times New Roman"/>
          <w:lang w:val="en-GB"/>
        </w:rPr>
        <w:t xml:space="preserve">by </w:t>
      </w:r>
      <w:r w:rsidR="004B000A" w:rsidRPr="009A59D8">
        <w:rPr>
          <w:rFonts w:ascii="Times New Roman" w:hAnsi="Times New Roman"/>
          <w:lang w:val="en-GB"/>
        </w:rPr>
        <w:t xml:space="preserve">the </w:t>
      </w:r>
      <w:r w:rsidR="00A84735" w:rsidRPr="009A59D8">
        <w:rPr>
          <w:rFonts w:ascii="Times New Roman" w:hAnsi="Times New Roman"/>
          <w:lang w:val="en-GB"/>
        </w:rPr>
        <w:t xml:space="preserve">private sector in both </w:t>
      </w:r>
      <w:r w:rsidR="00B24D7B" w:rsidRPr="009A59D8">
        <w:rPr>
          <w:rFonts w:ascii="Times New Roman" w:hAnsi="Times New Roman"/>
          <w:lang w:val="en-GB"/>
        </w:rPr>
        <w:t>England</w:t>
      </w:r>
      <w:r w:rsidR="00647357" w:rsidRPr="009A59D8">
        <w:rPr>
          <w:rFonts w:ascii="Times New Roman" w:hAnsi="Times New Roman"/>
          <w:lang w:val="en-GB"/>
        </w:rPr>
        <w:t xml:space="preserve"> and Italy</w:t>
      </w:r>
      <w:r w:rsidR="00A84735" w:rsidRPr="009A59D8">
        <w:rPr>
          <w:rFonts w:ascii="Times New Roman" w:hAnsi="Times New Roman"/>
          <w:lang w:val="en-GB"/>
        </w:rPr>
        <w:t xml:space="preserve">. </w:t>
      </w:r>
      <w:r w:rsidR="00CE2C8D" w:rsidRPr="009A59D8">
        <w:rPr>
          <w:rFonts w:ascii="Times New Roman" w:hAnsi="Times New Roman"/>
          <w:lang w:val="en-GB"/>
        </w:rPr>
        <w:t>B</w:t>
      </w:r>
      <w:r w:rsidR="00A84735" w:rsidRPr="009A59D8">
        <w:rPr>
          <w:rFonts w:ascii="Times New Roman" w:hAnsi="Times New Roman"/>
          <w:lang w:val="en-GB"/>
        </w:rPr>
        <w:t xml:space="preserve">oth </w:t>
      </w:r>
      <w:r w:rsidR="00234F2A" w:rsidRPr="009A59D8">
        <w:rPr>
          <w:rFonts w:ascii="Times New Roman" w:hAnsi="Times New Roman"/>
          <w:lang w:val="en-GB"/>
        </w:rPr>
        <w:t xml:space="preserve">the </w:t>
      </w:r>
      <w:r w:rsidR="00A84735" w:rsidRPr="009A59D8">
        <w:rPr>
          <w:rFonts w:ascii="Times New Roman" w:hAnsi="Times New Roman"/>
          <w:lang w:val="en-GB"/>
        </w:rPr>
        <w:t xml:space="preserve">NHS and </w:t>
      </w:r>
      <w:r w:rsidR="00234F2A" w:rsidRPr="009A59D8">
        <w:rPr>
          <w:rFonts w:ascii="Times New Roman" w:hAnsi="Times New Roman"/>
          <w:lang w:val="en-GB"/>
        </w:rPr>
        <w:t xml:space="preserve">the </w:t>
      </w:r>
      <w:r w:rsidR="00A84735" w:rsidRPr="009A59D8">
        <w:rPr>
          <w:rFonts w:ascii="Times New Roman" w:hAnsi="Times New Roman"/>
          <w:lang w:val="en-GB"/>
        </w:rPr>
        <w:t xml:space="preserve">SSN </w:t>
      </w:r>
      <w:r w:rsidR="0073428B" w:rsidRPr="009A59D8">
        <w:rPr>
          <w:rFonts w:ascii="Times New Roman" w:hAnsi="Times New Roman"/>
          <w:lang w:val="en-GB"/>
        </w:rPr>
        <w:t>provide</w:t>
      </w:r>
      <w:r w:rsidR="00A84735" w:rsidRPr="009A59D8">
        <w:rPr>
          <w:rFonts w:ascii="Times New Roman" w:hAnsi="Times New Roman"/>
          <w:lang w:val="en-GB"/>
        </w:rPr>
        <w:t xml:space="preserve"> mental health services</w:t>
      </w:r>
      <w:r w:rsidR="00CE2C8D" w:rsidRPr="009A59D8">
        <w:rPr>
          <w:rFonts w:ascii="Times New Roman" w:hAnsi="Times New Roman"/>
          <w:lang w:val="en-GB"/>
        </w:rPr>
        <w:t xml:space="preserve"> funded</w:t>
      </w:r>
      <w:r w:rsidR="00A84735" w:rsidRPr="009A59D8">
        <w:rPr>
          <w:rFonts w:ascii="Times New Roman" w:hAnsi="Times New Roman"/>
          <w:lang w:val="en-GB"/>
        </w:rPr>
        <w:t xml:space="preserve"> through </w:t>
      </w:r>
      <w:r w:rsidR="00404192" w:rsidRPr="009A59D8">
        <w:rPr>
          <w:rFonts w:ascii="Times New Roman" w:hAnsi="Times New Roman"/>
          <w:lang w:val="en-GB"/>
        </w:rPr>
        <w:t xml:space="preserve">PCTs and </w:t>
      </w:r>
      <w:r w:rsidR="00A84735" w:rsidRPr="009A59D8">
        <w:rPr>
          <w:rFonts w:ascii="Times New Roman" w:hAnsi="Times New Roman"/>
          <w:lang w:val="en-GB"/>
        </w:rPr>
        <w:t>LHAs</w:t>
      </w:r>
      <w:r w:rsidR="0012288B" w:rsidRPr="009A59D8">
        <w:rPr>
          <w:rFonts w:ascii="Times New Roman" w:hAnsi="Times New Roman"/>
          <w:lang w:val="en-GB"/>
        </w:rPr>
        <w:t xml:space="preserve"> respectively in England and Italy</w:t>
      </w:r>
      <w:r w:rsidR="00A84735" w:rsidRPr="009A59D8">
        <w:rPr>
          <w:rFonts w:ascii="Times New Roman" w:hAnsi="Times New Roman"/>
          <w:lang w:val="en-GB"/>
        </w:rPr>
        <w:t>.</w:t>
      </w:r>
    </w:p>
    <w:p w14:paraId="28197FBB" w14:textId="77777777" w:rsidR="00730647" w:rsidRPr="009A59D8" w:rsidRDefault="008E5300"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tab/>
      </w:r>
      <w:r w:rsidR="00A84735" w:rsidRPr="009A59D8">
        <w:rPr>
          <w:rFonts w:ascii="Times New Roman" w:hAnsi="Times New Roman"/>
          <w:lang w:val="en-GB"/>
        </w:rPr>
        <w:t xml:space="preserve">In both </w:t>
      </w:r>
      <w:r w:rsidR="00647357" w:rsidRPr="009A59D8">
        <w:rPr>
          <w:rFonts w:ascii="Times New Roman" w:hAnsi="Times New Roman"/>
          <w:lang w:val="en-GB"/>
        </w:rPr>
        <w:t xml:space="preserve">countries </w:t>
      </w:r>
      <w:r w:rsidR="00EA4B36" w:rsidRPr="009A59D8">
        <w:rPr>
          <w:rFonts w:ascii="Times New Roman" w:hAnsi="Times New Roman"/>
          <w:lang w:val="en-GB"/>
        </w:rPr>
        <w:t>healthcare</w:t>
      </w:r>
      <w:r w:rsidR="00A84735" w:rsidRPr="009A59D8">
        <w:rPr>
          <w:rFonts w:ascii="Times New Roman" w:hAnsi="Times New Roman"/>
          <w:lang w:val="en-GB"/>
        </w:rPr>
        <w:t xml:space="preserve"> is mainly publicly funded, through general taxation and </w:t>
      </w:r>
      <w:r w:rsidR="006A72EC" w:rsidRPr="009A59D8">
        <w:rPr>
          <w:rFonts w:ascii="Times New Roman" w:hAnsi="Times New Roman"/>
          <w:lang w:val="en-GB"/>
        </w:rPr>
        <w:t xml:space="preserve">national </w:t>
      </w:r>
      <w:r w:rsidR="00A84735" w:rsidRPr="009A59D8">
        <w:rPr>
          <w:rFonts w:ascii="Times New Roman" w:hAnsi="Times New Roman"/>
          <w:lang w:val="en-GB"/>
        </w:rPr>
        <w:t xml:space="preserve">insurance contributions through payroll and income taxes, </w:t>
      </w:r>
      <w:r w:rsidR="00F12735" w:rsidRPr="009A59D8">
        <w:rPr>
          <w:rFonts w:ascii="Times New Roman" w:hAnsi="Times New Roman"/>
          <w:lang w:val="en-GB"/>
        </w:rPr>
        <w:t xml:space="preserve">along </w:t>
      </w:r>
      <w:r w:rsidR="00A84735" w:rsidRPr="009A59D8">
        <w:rPr>
          <w:rFonts w:ascii="Times New Roman" w:hAnsi="Times New Roman"/>
          <w:lang w:val="en-GB"/>
        </w:rPr>
        <w:t xml:space="preserve">with co-payments and direct payments for </w:t>
      </w:r>
      <w:r w:rsidR="00523C6B" w:rsidRPr="009A59D8">
        <w:rPr>
          <w:rFonts w:ascii="Times New Roman" w:hAnsi="Times New Roman"/>
          <w:lang w:val="en-GB"/>
        </w:rPr>
        <w:t xml:space="preserve">privately delivered </w:t>
      </w:r>
      <w:r w:rsidR="00A84735" w:rsidRPr="009A59D8">
        <w:rPr>
          <w:rFonts w:ascii="Times New Roman" w:hAnsi="Times New Roman"/>
          <w:lang w:val="en-GB"/>
        </w:rPr>
        <w:t xml:space="preserve">services. </w:t>
      </w:r>
      <w:r w:rsidR="00F12735" w:rsidRPr="009A59D8">
        <w:rPr>
          <w:rFonts w:ascii="Times New Roman" w:hAnsi="Times New Roman"/>
          <w:lang w:val="en-GB"/>
        </w:rPr>
        <w:t>T</w:t>
      </w:r>
      <w:r w:rsidR="00A84735" w:rsidRPr="009A59D8">
        <w:rPr>
          <w:rFonts w:ascii="Times New Roman" w:hAnsi="Times New Roman"/>
          <w:lang w:val="en-GB"/>
        </w:rPr>
        <w:t xml:space="preserve">otal heath expenditure amounted to </w:t>
      </w:r>
      <w:r w:rsidR="00893052" w:rsidRPr="009A59D8">
        <w:rPr>
          <w:rFonts w:ascii="Times New Roman" w:hAnsi="Times New Roman"/>
          <w:lang w:val="en-GB"/>
        </w:rPr>
        <w:t>9</w:t>
      </w:r>
      <w:r w:rsidR="00CA7DAD" w:rsidRPr="009A59D8">
        <w:rPr>
          <w:rFonts w:ascii="Times New Roman" w:hAnsi="Times New Roman"/>
          <w:lang w:val="en-GB"/>
        </w:rPr>
        <w:t>.</w:t>
      </w:r>
      <w:r w:rsidR="007F7475" w:rsidRPr="009A59D8">
        <w:rPr>
          <w:rFonts w:ascii="Times New Roman" w:hAnsi="Times New Roman"/>
          <w:lang w:val="en-GB"/>
        </w:rPr>
        <w:t>9</w:t>
      </w:r>
      <w:r w:rsidR="00A84735" w:rsidRPr="009A59D8">
        <w:rPr>
          <w:rFonts w:ascii="Times New Roman" w:hAnsi="Times New Roman"/>
          <w:lang w:val="en-GB"/>
        </w:rPr>
        <w:t xml:space="preserve">% of GDP </w:t>
      </w:r>
      <w:r w:rsidR="00BF2F9F" w:rsidRPr="009A59D8">
        <w:rPr>
          <w:rFonts w:ascii="Times New Roman" w:hAnsi="Times New Roman"/>
          <w:lang w:val="en-GB"/>
        </w:rPr>
        <w:t xml:space="preserve">in </w:t>
      </w:r>
      <w:r w:rsidR="00893052" w:rsidRPr="009A59D8">
        <w:rPr>
          <w:rFonts w:ascii="Times New Roman" w:hAnsi="Times New Roman"/>
          <w:lang w:val="en-GB"/>
        </w:rPr>
        <w:t xml:space="preserve">the UK </w:t>
      </w:r>
      <w:r w:rsidR="00BF2F9F" w:rsidRPr="009A59D8">
        <w:rPr>
          <w:rFonts w:ascii="Times New Roman" w:hAnsi="Times New Roman"/>
          <w:lang w:val="en-GB"/>
        </w:rPr>
        <w:t xml:space="preserve">and </w:t>
      </w:r>
      <w:r w:rsidR="00893052" w:rsidRPr="009A59D8">
        <w:rPr>
          <w:rFonts w:ascii="Times New Roman" w:hAnsi="Times New Roman"/>
          <w:lang w:val="en-GB"/>
        </w:rPr>
        <w:t>9</w:t>
      </w:r>
      <w:r w:rsidR="00CA7DAD" w:rsidRPr="009A59D8">
        <w:rPr>
          <w:rFonts w:ascii="Times New Roman" w:hAnsi="Times New Roman"/>
          <w:lang w:val="en-GB"/>
        </w:rPr>
        <w:t>.</w:t>
      </w:r>
      <w:r w:rsidR="007F7475" w:rsidRPr="009A59D8">
        <w:rPr>
          <w:rFonts w:ascii="Times New Roman" w:hAnsi="Times New Roman"/>
          <w:lang w:val="en-GB"/>
        </w:rPr>
        <w:t>0</w:t>
      </w:r>
      <w:r w:rsidR="00CA7DAD" w:rsidRPr="009A59D8">
        <w:rPr>
          <w:rFonts w:ascii="Times New Roman" w:hAnsi="Times New Roman"/>
          <w:lang w:val="en-GB"/>
        </w:rPr>
        <w:t xml:space="preserve">% </w:t>
      </w:r>
      <w:r w:rsidR="00BF2F9F" w:rsidRPr="009A59D8">
        <w:rPr>
          <w:rFonts w:ascii="Times New Roman" w:hAnsi="Times New Roman"/>
          <w:lang w:val="en-GB"/>
        </w:rPr>
        <w:t>in Italy</w:t>
      </w:r>
      <w:r w:rsidR="0012288B" w:rsidRPr="009A59D8">
        <w:rPr>
          <w:rFonts w:ascii="Times New Roman" w:hAnsi="Times New Roman"/>
          <w:lang w:val="en-GB"/>
        </w:rPr>
        <w:t xml:space="preserve"> in 2015</w:t>
      </w:r>
      <w:r w:rsidR="00A84735" w:rsidRPr="009A59D8">
        <w:rPr>
          <w:rFonts w:ascii="Times New Roman" w:hAnsi="Times New Roman"/>
          <w:lang w:val="en-GB"/>
        </w:rPr>
        <w:t xml:space="preserve">, while public health expenditure amounted to </w:t>
      </w:r>
      <w:r w:rsidR="00CA7DAD" w:rsidRPr="009A59D8">
        <w:rPr>
          <w:rFonts w:ascii="Times New Roman" w:hAnsi="Times New Roman"/>
          <w:lang w:val="en-GB"/>
        </w:rPr>
        <w:t>6</w:t>
      </w:r>
      <w:r w:rsidR="00A84735" w:rsidRPr="009A59D8">
        <w:rPr>
          <w:rFonts w:ascii="Times New Roman" w:hAnsi="Times New Roman"/>
          <w:lang w:val="en-GB"/>
        </w:rPr>
        <w:t>.</w:t>
      </w:r>
      <w:r w:rsidR="002C7E82" w:rsidRPr="009A59D8">
        <w:rPr>
          <w:rFonts w:ascii="Times New Roman" w:hAnsi="Times New Roman"/>
          <w:lang w:val="en-GB"/>
        </w:rPr>
        <w:t>7</w:t>
      </w:r>
      <w:r w:rsidR="00A84735" w:rsidRPr="009A59D8">
        <w:rPr>
          <w:rFonts w:ascii="Times New Roman" w:hAnsi="Times New Roman"/>
          <w:lang w:val="en-GB"/>
        </w:rPr>
        <w:t xml:space="preserve">% of </w:t>
      </w:r>
      <w:r w:rsidR="00E14851" w:rsidRPr="009A59D8">
        <w:rPr>
          <w:rFonts w:ascii="Times New Roman" w:hAnsi="Times New Roman"/>
          <w:lang w:val="en-GB"/>
        </w:rPr>
        <w:t xml:space="preserve">the </w:t>
      </w:r>
      <w:r w:rsidR="00A84735" w:rsidRPr="009A59D8">
        <w:rPr>
          <w:rFonts w:ascii="Times New Roman" w:hAnsi="Times New Roman"/>
          <w:lang w:val="en-GB"/>
        </w:rPr>
        <w:t>Italian and 7.</w:t>
      </w:r>
      <w:r w:rsidR="002C7E82" w:rsidRPr="009A59D8">
        <w:rPr>
          <w:rFonts w:ascii="Times New Roman" w:hAnsi="Times New Roman"/>
          <w:lang w:val="en-GB"/>
        </w:rPr>
        <w:t>9</w:t>
      </w:r>
      <w:r w:rsidR="00A84735" w:rsidRPr="009A59D8">
        <w:rPr>
          <w:rFonts w:ascii="Times New Roman" w:hAnsi="Times New Roman"/>
          <w:lang w:val="en-GB"/>
        </w:rPr>
        <w:t xml:space="preserve">% </w:t>
      </w:r>
      <w:r w:rsidR="00523C6B" w:rsidRPr="009A59D8">
        <w:rPr>
          <w:rFonts w:ascii="Times New Roman" w:hAnsi="Times New Roman"/>
          <w:lang w:val="en-GB"/>
        </w:rPr>
        <w:t xml:space="preserve">of </w:t>
      </w:r>
      <w:r w:rsidR="00893052" w:rsidRPr="009A59D8">
        <w:rPr>
          <w:rFonts w:ascii="Times New Roman" w:hAnsi="Times New Roman"/>
          <w:lang w:val="en-GB"/>
        </w:rPr>
        <w:t xml:space="preserve">the UK </w:t>
      </w:r>
      <w:r w:rsidR="00A84735" w:rsidRPr="009A59D8">
        <w:rPr>
          <w:rFonts w:ascii="Times New Roman" w:hAnsi="Times New Roman"/>
          <w:lang w:val="en-GB"/>
        </w:rPr>
        <w:t>GDP</w:t>
      </w:r>
      <w:r w:rsidR="00F12735" w:rsidRPr="009A59D8">
        <w:rPr>
          <w:rFonts w:ascii="Times New Roman" w:hAnsi="Times New Roman"/>
          <w:lang w:val="en-GB"/>
        </w:rPr>
        <w:t xml:space="preserve"> </w:t>
      </w:r>
      <w:sdt>
        <w:sdtPr>
          <w:rPr>
            <w:rFonts w:ascii="Times New Roman" w:hAnsi="Times New Roman"/>
            <w:lang w:val="en-GB"/>
          </w:rPr>
          <w:id w:val="-525798035"/>
          <w:citation/>
        </w:sdtPr>
        <w:sdtEndPr/>
        <w:sdtContent>
          <w:r w:rsidR="00A46A64" w:rsidRPr="009A59D8">
            <w:rPr>
              <w:rFonts w:ascii="Times New Roman" w:hAnsi="Times New Roman"/>
              <w:lang w:val="en-GB"/>
            </w:rPr>
            <w:fldChar w:fldCharType="begin"/>
          </w:r>
          <w:r w:rsidR="00A46A64" w:rsidRPr="009A59D8">
            <w:rPr>
              <w:rFonts w:ascii="Times New Roman" w:hAnsi="Times New Roman"/>
              <w:lang w:val="en-US"/>
            </w:rPr>
            <w:instrText xml:space="preserve"> CITATION OEC17 \l 1033 </w:instrText>
          </w:r>
          <w:r w:rsidR="00A46A64" w:rsidRPr="009A59D8">
            <w:rPr>
              <w:rFonts w:ascii="Times New Roman" w:hAnsi="Times New Roman"/>
              <w:lang w:val="en-GB"/>
            </w:rPr>
            <w:fldChar w:fldCharType="separate"/>
          </w:r>
          <w:r w:rsidR="00EF40F0" w:rsidRPr="00EF40F0">
            <w:rPr>
              <w:rFonts w:ascii="Times New Roman" w:hAnsi="Times New Roman"/>
              <w:noProof/>
              <w:lang w:val="en-US"/>
            </w:rPr>
            <w:t>(12)</w:t>
          </w:r>
          <w:r w:rsidR="00A46A64" w:rsidRPr="009A59D8">
            <w:rPr>
              <w:rFonts w:ascii="Times New Roman" w:hAnsi="Times New Roman"/>
              <w:lang w:val="en-GB"/>
            </w:rPr>
            <w:fldChar w:fldCharType="end"/>
          </w:r>
        </w:sdtContent>
      </w:sdt>
      <w:r w:rsidR="00A84735" w:rsidRPr="009A59D8">
        <w:rPr>
          <w:rFonts w:ascii="Times New Roman" w:hAnsi="Times New Roman"/>
          <w:lang w:val="en-GB"/>
        </w:rPr>
        <w:t xml:space="preserve">. In </w:t>
      </w:r>
      <w:r w:rsidR="00E14851" w:rsidRPr="009A59D8">
        <w:rPr>
          <w:rFonts w:ascii="Times New Roman" w:hAnsi="Times New Roman"/>
          <w:lang w:val="en-GB"/>
        </w:rPr>
        <w:t xml:space="preserve">2015 </w:t>
      </w:r>
      <w:r w:rsidR="00A84735" w:rsidRPr="009A59D8">
        <w:rPr>
          <w:rFonts w:ascii="Times New Roman" w:hAnsi="Times New Roman"/>
          <w:lang w:val="en-GB"/>
        </w:rPr>
        <w:t xml:space="preserve">the NHS spent </w:t>
      </w:r>
      <w:r w:rsidR="00893052" w:rsidRPr="009A59D8">
        <w:rPr>
          <w:rFonts w:ascii="Times New Roman" w:hAnsi="Times New Roman"/>
          <w:lang w:val="en-GB"/>
        </w:rPr>
        <w:t>3</w:t>
      </w:r>
      <w:r w:rsidR="00A84735" w:rsidRPr="009A59D8">
        <w:rPr>
          <w:rFonts w:ascii="Times New Roman" w:hAnsi="Times New Roman"/>
          <w:lang w:val="en-GB"/>
        </w:rPr>
        <w:t>,</w:t>
      </w:r>
      <w:r w:rsidR="00390425" w:rsidRPr="009A59D8">
        <w:rPr>
          <w:rFonts w:ascii="Times New Roman" w:hAnsi="Times New Roman"/>
          <w:lang w:val="en-GB"/>
        </w:rPr>
        <w:t>286</w:t>
      </w:r>
      <w:r w:rsidR="00A84735" w:rsidRPr="009A59D8">
        <w:rPr>
          <w:rFonts w:ascii="Times New Roman" w:hAnsi="Times New Roman"/>
          <w:lang w:val="en-GB"/>
        </w:rPr>
        <w:t xml:space="preserve"> and the SSN </w:t>
      </w:r>
      <w:r w:rsidR="00CA7DAD" w:rsidRPr="009A59D8">
        <w:rPr>
          <w:rFonts w:ascii="Times New Roman" w:hAnsi="Times New Roman"/>
          <w:lang w:val="en-GB"/>
        </w:rPr>
        <w:t>2</w:t>
      </w:r>
      <w:r w:rsidR="00A84735" w:rsidRPr="009A59D8">
        <w:rPr>
          <w:rFonts w:ascii="Times New Roman" w:hAnsi="Times New Roman"/>
          <w:lang w:val="en-GB"/>
        </w:rPr>
        <w:t>,</w:t>
      </w:r>
      <w:r w:rsidR="00390425" w:rsidRPr="009A59D8">
        <w:rPr>
          <w:rFonts w:ascii="Times New Roman" w:hAnsi="Times New Roman"/>
          <w:lang w:val="en-GB"/>
        </w:rPr>
        <w:t>509</w:t>
      </w:r>
      <w:r w:rsidR="00A84735" w:rsidRPr="009A59D8">
        <w:rPr>
          <w:rFonts w:ascii="Times New Roman" w:hAnsi="Times New Roman"/>
          <w:lang w:val="en-GB"/>
        </w:rPr>
        <w:t xml:space="preserve"> </w:t>
      </w:r>
      <w:r w:rsidR="00B61321" w:rsidRPr="009A59D8">
        <w:rPr>
          <w:rFonts w:ascii="Times New Roman" w:hAnsi="Times New Roman"/>
          <w:lang w:val="en-GB"/>
        </w:rPr>
        <w:t>US Dollar per capita</w:t>
      </w:r>
      <w:r w:rsidR="0012288B" w:rsidRPr="009A59D8">
        <w:rPr>
          <w:rFonts w:ascii="Times New Roman" w:hAnsi="Times New Roman"/>
          <w:lang w:val="en-GB"/>
        </w:rPr>
        <w:t>, respectively</w:t>
      </w:r>
      <w:r w:rsidR="00B61321" w:rsidRPr="009A59D8">
        <w:rPr>
          <w:rFonts w:ascii="Times New Roman" w:hAnsi="Times New Roman"/>
          <w:lang w:val="en-GB"/>
        </w:rPr>
        <w:t xml:space="preserve"> </w:t>
      </w:r>
      <w:sdt>
        <w:sdtPr>
          <w:rPr>
            <w:rFonts w:ascii="Times New Roman" w:hAnsi="Times New Roman"/>
            <w:lang w:val="en-GB"/>
          </w:rPr>
          <w:id w:val="-78145034"/>
          <w:citation/>
        </w:sdtPr>
        <w:sdtEndPr/>
        <w:sdtContent>
          <w:r w:rsidR="00A46A64" w:rsidRPr="009A59D8">
            <w:rPr>
              <w:rFonts w:ascii="Times New Roman" w:hAnsi="Times New Roman"/>
              <w:lang w:val="en-GB"/>
            </w:rPr>
            <w:fldChar w:fldCharType="begin"/>
          </w:r>
          <w:r w:rsidR="00A46A64" w:rsidRPr="009A59D8">
            <w:rPr>
              <w:rFonts w:ascii="Times New Roman" w:hAnsi="Times New Roman"/>
              <w:lang w:val="en-US"/>
            </w:rPr>
            <w:instrText xml:space="preserve"> CITATION OEC17 \l 1033 </w:instrText>
          </w:r>
          <w:r w:rsidR="00A46A64" w:rsidRPr="009A59D8">
            <w:rPr>
              <w:rFonts w:ascii="Times New Roman" w:hAnsi="Times New Roman"/>
              <w:lang w:val="en-GB"/>
            </w:rPr>
            <w:fldChar w:fldCharType="separate"/>
          </w:r>
          <w:r w:rsidR="00EF40F0" w:rsidRPr="00EF40F0">
            <w:rPr>
              <w:rFonts w:ascii="Times New Roman" w:hAnsi="Times New Roman"/>
              <w:noProof/>
              <w:lang w:val="en-US"/>
            </w:rPr>
            <w:t>(12)</w:t>
          </w:r>
          <w:r w:rsidR="00A46A64" w:rsidRPr="009A59D8">
            <w:rPr>
              <w:rFonts w:ascii="Times New Roman" w:hAnsi="Times New Roman"/>
              <w:lang w:val="en-GB"/>
            </w:rPr>
            <w:fldChar w:fldCharType="end"/>
          </w:r>
        </w:sdtContent>
      </w:sdt>
      <w:r w:rsidR="00A46A64" w:rsidRPr="009A59D8">
        <w:rPr>
          <w:rFonts w:ascii="Times New Roman" w:hAnsi="Times New Roman"/>
          <w:lang w:val="en-GB"/>
        </w:rPr>
        <w:t>.</w:t>
      </w:r>
    </w:p>
    <w:p w14:paraId="7545F309" w14:textId="77777777" w:rsidR="00730647" w:rsidRPr="009A59D8" w:rsidRDefault="008E5300"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tab/>
      </w:r>
      <w:r w:rsidR="00040CA0" w:rsidRPr="009A59D8">
        <w:rPr>
          <w:rFonts w:ascii="Times New Roman" w:hAnsi="Times New Roman"/>
          <w:lang w:val="en-GB"/>
        </w:rPr>
        <w:t xml:space="preserve">At </w:t>
      </w:r>
      <w:r w:rsidR="0012288B" w:rsidRPr="009A59D8">
        <w:rPr>
          <w:rFonts w:ascii="Times New Roman" w:hAnsi="Times New Roman"/>
          <w:lang w:val="en-GB"/>
        </w:rPr>
        <w:t xml:space="preserve">the </w:t>
      </w:r>
      <w:r w:rsidR="00040CA0" w:rsidRPr="009A59D8">
        <w:rPr>
          <w:rFonts w:ascii="Times New Roman" w:hAnsi="Times New Roman"/>
          <w:lang w:val="en-GB"/>
        </w:rPr>
        <w:t>national level t</w:t>
      </w:r>
      <w:r w:rsidR="00A84735" w:rsidRPr="009A59D8">
        <w:rPr>
          <w:rFonts w:ascii="Times New Roman" w:hAnsi="Times New Roman"/>
          <w:lang w:val="en-GB"/>
        </w:rPr>
        <w:t xml:space="preserve">he allocation of public resources for </w:t>
      </w:r>
      <w:r w:rsidR="00EA4B36" w:rsidRPr="009A59D8">
        <w:rPr>
          <w:rFonts w:ascii="Times New Roman" w:hAnsi="Times New Roman"/>
          <w:lang w:val="en-GB"/>
        </w:rPr>
        <w:t>healthcare</w:t>
      </w:r>
      <w:r w:rsidR="00A84735" w:rsidRPr="009A59D8">
        <w:rPr>
          <w:rFonts w:ascii="Times New Roman" w:hAnsi="Times New Roman"/>
          <w:lang w:val="en-GB"/>
        </w:rPr>
        <w:t xml:space="preserve"> is negotiated according to </w:t>
      </w:r>
      <w:r w:rsidR="00CE2C8D" w:rsidRPr="009A59D8">
        <w:rPr>
          <w:rFonts w:ascii="Times New Roman" w:hAnsi="Times New Roman"/>
          <w:lang w:val="en-GB"/>
        </w:rPr>
        <w:t xml:space="preserve">a </w:t>
      </w:r>
      <w:r w:rsidR="00A84735" w:rsidRPr="009A59D8">
        <w:rPr>
          <w:rFonts w:ascii="Times New Roman" w:hAnsi="Times New Roman"/>
          <w:lang w:val="en-GB"/>
        </w:rPr>
        <w:t xml:space="preserve">budget </w:t>
      </w:r>
      <w:r w:rsidR="00737818" w:rsidRPr="009A59D8">
        <w:rPr>
          <w:rFonts w:ascii="Times New Roman" w:hAnsi="Times New Roman"/>
          <w:lang w:val="en-GB"/>
        </w:rPr>
        <w:t xml:space="preserve">reviewed annually </w:t>
      </w:r>
      <w:r w:rsidR="000B56B2" w:rsidRPr="009A59D8">
        <w:rPr>
          <w:rFonts w:ascii="Times New Roman" w:hAnsi="Times New Roman"/>
          <w:lang w:val="en-GB"/>
        </w:rPr>
        <w:t>within</w:t>
      </w:r>
      <w:r w:rsidR="0012288B" w:rsidRPr="009A59D8">
        <w:rPr>
          <w:rFonts w:ascii="Times New Roman" w:hAnsi="Times New Roman"/>
          <w:lang w:val="en-GB"/>
        </w:rPr>
        <w:t xml:space="preserve"> the</w:t>
      </w:r>
      <w:r w:rsidR="000B56B2" w:rsidRPr="009A59D8">
        <w:rPr>
          <w:rFonts w:ascii="Times New Roman" w:hAnsi="Times New Roman"/>
          <w:lang w:val="en-GB"/>
        </w:rPr>
        <w:t xml:space="preserve"> constraints of public finances</w:t>
      </w:r>
      <w:r w:rsidR="00A84735" w:rsidRPr="009A59D8">
        <w:rPr>
          <w:rFonts w:ascii="Times New Roman" w:hAnsi="Times New Roman"/>
          <w:lang w:val="en-GB"/>
        </w:rPr>
        <w:t xml:space="preserve">. </w:t>
      </w:r>
      <w:r w:rsidR="00EA4B36" w:rsidRPr="009A59D8">
        <w:rPr>
          <w:rFonts w:ascii="Times New Roman" w:hAnsi="Times New Roman"/>
          <w:lang w:val="en-GB"/>
        </w:rPr>
        <w:t>Healthcare</w:t>
      </w:r>
      <w:r w:rsidR="000B56B2" w:rsidRPr="009A59D8">
        <w:rPr>
          <w:rFonts w:ascii="Times New Roman" w:hAnsi="Times New Roman"/>
          <w:lang w:val="en-GB"/>
        </w:rPr>
        <w:t xml:space="preserve"> </w:t>
      </w:r>
      <w:r w:rsidR="00A84735" w:rsidRPr="009A59D8">
        <w:rPr>
          <w:rFonts w:ascii="Times New Roman" w:hAnsi="Times New Roman"/>
          <w:lang w:val="en-GB"/>
        </w:rPr>
        <w:t xml:space="preserve">funds are then distributed to regional administrations according to </w:t>
      </w:r>
      <w:r w:rsidR="0073428B" w:rsidRPr="009A59D8">
        <w:rPr>
          <w:rFonts w:ascii="Times New Roman" w:hAnsi="Times New Roman"/>
          <w:lang w:val="en-GB"/>
        </w:rPr>
        <w:t>capitation-based</w:t>
      </w:r>
      <w:r w:rsidR="00A84735" w:rsidRPr="009A59D8">
        <w:rPr>
          <w:rFonts w:ascii="Times New Roman" w:hAnsi="Times New Roman"/>
          <w:lang w:val="en-GB"/>
        </w:rPr>
        <w:t xml:space="preserve"> formula</w:t>
      </w:r>
      <w:r w:rsidR="00737818" w:rsidRPr="009A59D8">
        <w:rPr>
          <w:rFonts w:ascii="Times New Roman" w:hAnsi="Times New Roman"/>
          <w:lang w:val="en-GB"/>
        </w:rPr>
        <w:t>e</w:t>
      </w:r>
      <w:r w:rsidR="007641EE" w:rsidRPr="009A59D8">
        <w:rPr>
          <w:rFonts w:ascii="Times New Roman" w:hAnsi="Times New Roman"/>
          <w:lang w:val="en-GB"/>
        </w:rPr>
        <w:t xml:space="preserve">, adjusted </w:t>
      </w:r>
      <w:r w:rsidR="00355D55" w:rsidRPr="009A59D8">
        <w:rPr>
          <w:rFonts w:ascii="Times New Roman" w:hAnsi="Times New Roman"/>
          <w:lang w:val="en-GB"/>
        </w:rPr>
        <w:t>for</w:t>
      </w:r>
      <w:r w:rsidR="007641EE" w:rsidRPr="009A59D8">
        <w:rPr>
          <w:rFonts w:ascii="Times New Roman" w:hAnsi="Times New Roman"/>
          <w:lang w:val="en-GB"/>
        </w:rPr>
        <w:t xml:space="preserve"> </w:t>
      </w:r>
      <w:r w:rsidR="00737818" w:rsidRPr="009A59D8">
        <w:rPr>
          <w:rFonts w:ascii="Times New Roman" w:hAnsi="Times New Roman"/>
          <w:lang w:val="en-GB"/>
        </w:rPr>
        <w:t xml:space="preserve">differences </w:t>
      </w:r>
      <w:r w:rsidR="007641EE" w:rsidRPr="009A59D8">
        <w:rPr>
          <w:rFonts w:ascii="Times New Roman" w:hAnsi="Times New Roman"/>
          <w:lang w:val="en-GB"/>
        </w:rPr>
        <w:t xml:space="preserve">in </w:t>
      </w:r>
      <w:r w:rsidR="00EA4B36" w:rsidRPr="009A59D8">
        <w:rPr>
          <w:rFonts w:ascii="Times New Roman" w:hAnsi="Times New Roman"/>
          <w:lang w:val="en-GB"/>
        </w:rPr>
        <w:t>healthcare</w:t>
      </w:r>
      <w:r w:rsidR="007641EE" w:rsidRPr="009A59D8">
        <w:rPr>
          <w:rFonts w:ascii="Times New Roman" w:hAnsi="Times New Roman"/>
          <w:lang w:val="en-GB"/>
        </w:rPr>
        <w:t xml:space="preserve"> needs</w:t>
      </w:r>
      <w:r w:rsidR="00A84735" w:rsidRPr="009A59D8">
        <w:rPr>
          <w:rFonts w:ascii="Times New Roman" w:hAnsi="Times New Roman"/>
          <w:lang w:val="en-GB"/>
        </w:rPr>
        <w:t xml:space="preserve">. LHAs </w:t>
      </w:r>
      <w:r w:rsidR="00A25952" w:rsidRPr="009A59D8">
        <w:rPr>
          <w:rFonts w:ascii="Times New Roman" w:hAnsi="Times New Roman"/>
          <w:lang w:val="en-GB"/>
        </w:rPr>
        <w:t xml:space="preserve">and PCTs </w:t>
      </w:r>
      <w:r w:rsidR="00A84735" w:rsidRPr="009A59D8">
        <w:rPr>
          <w:rFonts w:ascii="Times New Roman" w:hAnsi="Times New Roman"/>
          <w:lang w:val="en-GB"/>
        </w:rPr>
        <w:t xml:space="preserve">are responsible for the balance between the funding provided by </w:t>
      </w:r>
      <w:r w:rsidR="00ED32D4" w:rsidRPr="009A59D8">
        <w:rPr>
          <w:rFonts w:ascii="Times New Roman" w:hAnsi="Times New Roman"/>
          <w:lang w:val="en-GB"/>
        </w:rPr>
        <w:t>Regions</w:t>
      </w:r>
      <w:r w:rsidR="00A84735" w:rsidRPr="009A59D8">
        <w:rPr>
          <w:rFonts w:ascii="Times New Roman" w:hAnsi="Times New Roman"/>
          <w:lang w:val="en-GB"/>
        </w:rPr>
        <w:t xml:space="preserve"> and the expenditures for the provision of </w:t>
      </w:r>
      <w:r w:rsidR="00EA4B36" w:rsidRPr="009A59D8">
        <w:rPr>
          <w:rFonts w:ascii="Times New Roman" w:hAnsi="Times New Roman"/>
          <w:lang w:val="en-GB"/>
        </w:rPr>
        <w:t>healthcare</w:t>
      </w:r>
      <w:r w:rsidR="00A84735" w:rsidRPr="009A59D8">
        <w:rPr>
          <w:rFonts w:ascii="Times New Roman" w:hAnsi="Times New Roman"/>
          <w:lang w:val="en-GB"/>
        </w:rPr>
        <w:t xml:space="preserve"> services.</w:t>
      </w:r>
      <w:r w:rsidR="000B56B2" w:rsidRPr="009A59D8">
        <w:rPr>
          <w:rFonts w:ascii="Times New Roman" w:hAnsi="Times New Roman"/>
          <w:lang w:val="en-GB"/>
        </w:rPr>
        <w:t xml:space="preserve"> </w:t>
      </w:r>
    </w:p>
    <w:p w14:paraId="178992C3" w14:textId="77777777" w:rsidR="00960AC9" w:rsidRPr="009A59D8" w:rsidRDefault="008E5300"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tab/>
      </w:r>
      <w:r w:rsidR="00B609C3" w:rsidRPr="009A59D8">
        <w:rPr>
          <w:rFonts w:ascii="Times New Roman" w:hAnsi="Times New Roman"/>
          <w:lang w:val="en-GB"/>
        </w:rPr>
        <w:t xml:space="preserve">Even though the English and the Italian healthcare systems are comparable from the organizational point of view, there are some differences in terms of the quality of </w:t>
      </w:r>
      <w:r w:rsidR="0012288B" w:rsidRPr="009A59D8">
        <w:rPr>
          <w:rFonts w:ascii="Times New Roman" w:hAnsi="Times New Roman"/>
          <w:lang w:val="en-GB"/>
        </w:rPr>
        <w:t xml:space="preserve">the </w:t>
      </w:r>
      <w:r w:rsidR="00B609C3" w:rsidRPr="009A59D8">
        <w:rPr>
          <w:rFonts w:ascii="Times New Roman" w:hAnsi="Times New Roman"/>
          <w:lang w:val="en-GB"/>
        </w:rPr>
        <w:t>h</w:t>
      </w:r>
      <w:r w:rsidR="00960AC9" w:rsidRPr="009A59D8">
        <w:rPr>
          <w:rFonts w:ascii="Times New Roman" w:hAnsi="Times New Roman"/>
          <w:lang w:val="en-GB"/>
        </w:rPr>
        <w:t xml:space="preserve">ealth </w:t>
      </w:r>
      <w:r w:rsidR="0012288B" w:rsidRPr="009A59D8">
        <w:rPr>
          <w:rFonts w:ascii="Times New Roman" w:hAnsi="Times New Roman"/>
          <w:lang w:val="en-GB"/>
        </w:rPr>
        <w:t>outcomes of the two health</w:t>
      </w:r>
      <w:r w:rsidR="00960AC9" w:rsidRPr="009A59D8">
        <w:rPr>
          <w:rFonts w:ascii="Times New Roman" w:hAnsi="Times New Roman"/>
          <w:lang w:val="en-GB"/>
        </w:rPr>
        <w:t>care</w:t>
      </w:r>
      <w:r w:rsidR="0012288B" w:rsidRPr="009A59D8">
        <w:rPr>
          <w:rFonts w:ascii="Times New Roman" w:hAnsi="Times New Roman"/>
          <w:lang w:val="en-GB"/>
        </w:rPr>
        <w:t xml:space="preserve"> systems</w:t>
      </w:r>
      <w:r w:rsidR="00B609C3" w:rsidRPr="009A59D8">
        <w:rPr>
          <w:rFonts w:ascii="Times New Roman" w:hAnsi="Times New Roman"/>
          <w:lang w:val="en-GB"/>
        </w:rPr>
        <w:t xml:space="preserve">. </w:t>
      </w:r>
      <w:r w:rsidR="00030990" w:rsidRPr="009A59D8">
        <w:rPr>
          <w:rFonts w:ascii="Times New Roman" w:hAnsi="Times New Roman"/>
          <w:lang w:val="en-GB"/>
        </w:rPr>
        <w:t xml:space="preserve">For example, </w:t>
      </w:r>
      <w:r w:rsidR="0012288B" w:rsidRPr="009A59D8">
        <w:rPr>
          <w:rFonts w:ascii="Times New Roman" w:hAnsi="Times New Roman"/>
          <w:lang w:val="en-GB"/>
        </w:rPr>
        <w:t>according to the</w:t>
      </w:r>
      <w:r w:rsidR="00030990" w:rsidRPr="009A59D8">
        <w:rPr>
          <w:rFonts w:ascii="Times New Roman" w:hAnsi="Times New Roman"/>
          <w:lang w:val="en-GB"/>
        </w:rPr>
        <w:t xml:space="preserve"> </w:t>
      </w:r>
      <w:r w:rsidR="00030990" w:rsidRPr="009A59D8">
        <w:rPr>
          <w:rFonts w:ascii="Times New Roman" w:hAnsi="Times New Roman"/>
          <w:lang w:val="en-GB"/>
        </w:rPr>
        <w:lastRenderedPageBreak/>
        <w:t>OECD healthcare quality indicators</w:t>
      </w:r>
      <w:r w:rsidR="00C94FC3" w:rsidRPr="009A59D8">
        <w:rPr>
          <w:rFonts w:ascii="Times New Roman" w:hAnsi="Times New Roman"/>
          <w:lang w:val="en-GB"/>
        </w:rPr>
        <w:t xml:space="preserve"> </w:t>
      </w:r>
      <w:sdt>
        <w:sdtPr>
          <w:rPr>
            <w:rFonts w:ascii="Times New Roman" w:hAnsi="Times New Roman"/>
            <w:lang w:val="en-GB"/>
          </w:rPr>
          <w:id w:val="-1444918109"/>
          <w:citation/>
        </w:sdtPr>
        <w:sdtEndPr/>
        <w:sdtContent>
          <w:r w:rsidR="00C94FC3" w:rsidRPr="009A59D8">
            <w:rPr>
              <w:rFonts w:ascii="Times New Roman" w:hAnsi="Times New Roman"/>
              <w:lang w:val="en-GB"/>
            </w:rPr>
            <w:fldChar w:fldCharType="begin"/>
          </w:r>
          <w:r w:rsidR="00C94FC3" w:rsidRPr="009A59D8">
            <w:rPr>
              <w:rFonts w:ascii="Times New Roman" w:hAnsi="Times New Roman"/>
              <w:lang w:val="en-US"/>
            </w:rPr>
            <w:instrText xml:space="preserve"> CITATION OEC18 \l 1033 </w:instrText>
          </w:r>
          <w:r w:rsidR="00C94FC3" w:rsidRPr="009A59D8">
            <w:rPr>
              <w:rFonts w:ascii="Times New Roman" w:hAnsi="Times New Roman"/>
              <w:lang w:val="en-GB"/>
            </w:rPr>
            <w:fldChar w:fldCharType="separate"/>
          </w:r>
          <w:r w:rsidR="00EF40F0" w:rsidRPr="00EF40F0">
            <w:rPr>
              <w:rFonts w:ascii="Times New Roman" w:hAnsi="Times New Roman"/>
              <w:noProof/>
              <w:lang w:val="en-US"/>
            </w:rPr>
            <w:t>(13)</w:t>
          </w:r>
          <w:r w:rsidR="00C94FC3" w:rsidRPr="009A59D8">
            <w:rPr>
              <w:rFonts w:ascii="Times New Roman" w:hAnsi="Times New Roman"/>
              <w:lang w:val="en-GB"/>
            </w:rPr>
            <w:fldChar w:fldCharType="end"/>
          </w:r>
        </w:sdtContent>
      </w:sdt>
      <w:r w:rsidR="00030990" w:rsidRPr="009A59D8">
        <w:rPr>
          <w:rFonts w:ascii="Times New Roman" w:hAnsi="Times New Roman"/>
          <w:lang w:val="en-GB"/>
        </w:rPr>
        <w:t xml:space="preserve">, </w:t>
      </w:r>
      <w:r w:rsidR="008E7EAA" w:rsidRPr="009A59D8">
        <w:rPr>
          <w:rFonts w:ascii="Times New Roman" w:hAnsi="Times New Roman"/>
          <w:lang w:val="en-GB"/>
        </w:rPr>
        <w:t xml:space="preserve">in 2004 </w:t>
      </w:r>
      <w:r w:rsidR="00E022AF" w:rsidRPr="009A59D8">
        <w:rPr>
          <w:rFonts w:ascii="Times New Roman" w:hAnsi="Times New Roman"/>
          <w:lang w:val="en-GB"/>
        </w:rPr>
        <w:t xml:space="preserve">the quality of cancer care measured by </w:t>
      </w:r>
      <w:r w:rsidR="000272FD" w:rsidRPr="009A59D8">
        <w:rPr>
          <w:rFonts w:ascii="Times New Roman" w:hAnsi="Times New Roman"/>
          <w:lang w:val="en-GB"/>
        </w:rPr>
        <w:t>five-year</w:t>
      </w:r>
      <w:r w:rsidR="00E022AF" w:rsidRPr="009A59D8">
        <w:rPr>
          <w:rFonts w:ascii="Times New Roman" w:hAnsi="Times New Roman"/>
          <w:lang w:val="en-GB"/>
        </w:rPr>
        <w:t xml:space="preserve"> net survival </w:t>
      </w:r>
      <w:r w:rsidR="008E7EAA" w:rsidRPr="009A59D8">
        <w:rPr>
          <w:rFonts w:ascii="Times New Roman" w:hAnsi="Times New Roman"/>
          <w:lang w:val="en-GB"/>
        </w:rPr>
        <w:t xml:space="preserve">was higher in Italy, </w:t>
      </w:r>
      <w:r w:rsidR="00582928" w:rsidRPr="009A59D8">
        <w:rPr>
          <w:rFonts w:ascii="Times New Roman" w:hAnsi="Times New Roman"/>
          <w:lang w:val="en-GB"/>
        </w:rPr>
        <w:t>although</w:t>
      </w:r>
      <w:r w:rsidR="008E7EAA" w:rsidRPr="009A59D8">
        <w:rPr>
          <w:rFonts w:ascii="Times New Roman" w:hAnsi="Times New Roman"/>
          <w:lang w:val="en-GB"/>
        </w:rPr>
        <w:t xml:space="preserve"> the difference has narrowed down in recent years. </w:t>
      </w:r>
      <w:r w:rsidR="00582928" w:rsidRPr="009A59D8">
        <w:rPr>
          <w:rFonts w:ascii="Times New Roman" w:hAnsi="Times New Roman"/>
          <w:lang w:val="en-GB"/>
        </w:rPr>
        <w:t xml:space="preserve">Also in terms of acute care, thirty-day mortality rates after admission to hospital for several complications are lower in the </w:t>
      </w:r>
      <w:r w:rsidR="0012288B" w:rsidRPr="009A59D8">
        <w:rPr>
          <w:rFonts w:ascii="Times New Roman" w:hAnsi="Times New Roman"/>
          <w:lang w:val="en-GB"/>
        </w:rPr>
        <w:t xml:space="preserve">Italian </w:t>
      </w:r>
      <w:r w:rsidR="00582928" w:rsidRPr="009A59D8">
        <w:rPr>
          <w:rFonts w:ascii="Times New Roman" w:hAnsi="Times New Roman"/>
          <w:lang w:val="en-GB"/>
        </w:rPr>
        <w:t xml:space="preserve">SSN with respect to the </w:t>
      </w:r>
      <w:r w:rsidR="0012288B" w:rsidRPr="009A59D8">
        <w:rPr>
          <w:rFonts w:ascii="Times New Roman" w:hAnsi="Times New Roman"/>
          <w:lang w:val="en-GB"/>
        </w:rPr>
        <w:t xml:space="preserve">English </w:t>
      </w:r>
      <w:r w:rsidR="00582928" w:rsidRPr="009A59D8">
        <w:rPr>
          <w:rFonts w:ascii="Times New Roman" w:hAnsi="Times New Roman"/>
          <w:lang w:val="en-GB"/>
        </w:rPr>
        <w:t xml:space="preserve">NHS. A similar pattern can be detected in </w:t>
      </w:r>
      <w:r w:rsidR="00E647EE" w:rsidRPr="009A59D8">
        <w:rPr>
          <w:rFonts w:ascii="Times New Roman" w:hAnsi="Times New Roman"/>
          <w:lang w:val="en-GB"/>
        </w:rPr>
        <w:t>surgery quality</w:t>
      </w:r>
      <w:r w:rsidR="00582928" w:rsidRPr="009A59D8">
        <w:rPr>
          <w:rFonts w:ascii="Times New Roman" w:hAnsi="Times New Roman"/>
          <w:lang w:val="en-GB"/>
        </w:rPr>
        <w:t xml:space="preserve"> indicators, where the rate of </w:t>
      </w:r>
      <w:r w:rsidR="00E647EE" w:rsidRPr="009A59D8">
        <w:rPr>
          <w:rFonts w:ascii="Times New Roman" w:hAnsi="Times New Roman"/>
          <w:lang w:val="en-GB"/>
        </w:rPr>
        <w:t xml:space="preserve">patient </w:t>
      </w:r>
      <w:r w:rsidR="008C76FD" w:rsidRPr="009A59D8">
        <w:rPr>
          <w:rFonts w:ascii="Times New Roman" w:hAnsi="Times New Roman"/>
          <w:lang w:val="en-GB"/>
        </w:rPr>
        <w:t xml:space="preserve">safety </w:t>
      </w:r>
      <w:r w:rsidR="00E647EE" w:rsidRPr="009A59D8">
        <w:rPr>
          <w:rFonts w:ascii="Times New Roman" w:hAnsi="Times New Roman"/>
          <w:lang w:val="en-GB"/>
        </w:rPr>
        <w:t xml:space="preserve">in the SSN exceeds that of the NHS in </w:t>
      </w:r>
      <w:r w:rsidR="00471E98" w:rsidRPr="009A59D8">
        <w:rPr>
          <w:rFonts w:ascii="Times New Roman" w:hAnsi="Times New Roman"/>
          <w:lang w:val="en-GB"/>
        </w:rPr>
        <w:t>the</w:t>
      </w:r>
      <w:r w:rsidR="00E647EE" w:rsidRPr="009A59D8">
        <w:rPr>
          <w:rFonts w:ascii="Times New Roman" w:hAnsi="Times New Roman"/>
          <w:lang w:val="en-GB"/>
        </w:rPr>
        <w:t xml:space="preserve"> indicators considered. </w:t>
      </w:r>
      <w:r w:rsidR="00471E98" w:rsidRPr="009A59D8">
        <w:rPr>
          <w:rFonts w:ascii="Times New Roman" w:hAnsi="Times New Roman"/>
          <w:lang w:val="en-GB"/>
        </w:rPr>
        <w:t xml:space="preserve">Finally, </w:t>
      </w:r>
      <w:r w:rsidR="00E647EE" w:rsidRPr="009A59D8">
        <w:rPr>
          <w:rFonts w:ascii="Times New Roman" w:hAnsi="Times New Roman"/>
          <w:lang w:val="en-GB"/>
        </w:rPr>
        <w:t xml:space="preserve">mixed evidence is present in the case of primary care indicators, where depending on the disease considered, the two countries feature different patterns of excess hospital admissions. Appendix </w:t>
      </w:r>
      <w:r w:rsidR="009C2B79" w:rsidRPr="009A59D8">
        <w:rPr>
          <w:rFonts w:ascii="Times New Roman" w:hAnsi="Times New Roman"/>
          <w:lang w:val="en-GB"/>
        </w:rPr>
        <w:t>A</w:t>
      </w:r>
      <w:r w:rsidR="00E647EE" w:rsidRPr="009A59D8">
        <w:rPr>
          <w:rFonts w:ascii="Times New Roman" w:hAnsi="Times New Roman"/>
          <w:lang w:val="en-GB"/>
        </w:rPr>
        <w:t xml:space="preserve"> reports the relevant figures. </w:t>
      </w:r>
    </w:p>
    <w:p w14:paraId="13D00B4C" w14:textId="77777777" w:rsidR="0072701D" w:rsidRPr="009A59D8" w:rsidRDefault="0072701D" w:rsidP="00F50C50">
      <w:pPr>
        <w:spacing w:line="480" w:lineRule="auto"/>
        <w:ind w:firstLine="720"/>
        <w:contextualSpacing/>
        <w:jc w:val="both"/>
        <w:rPr>
          <w:rFonts w:ascii="Times New Roman" w:hAnsi="Times New Roman"/>
          <w:lang w:val="en-GB"/>
        </w:rPr>
      </w:pPr>
    </w:p>
    <w:p w14:paraId="2F4E2EE3" w14:textId="77777777" w:rsidR="0072701D" w:rsidRPr="009A59D8" w:rsidRDefault="0072701D" w:rsidP="00F50C50">
      <w:pPr>
        <w:spacing w:line="480" w:lineRule="auto"/>
        <w:contextualSpacing/>
        <w:jc w:val="both"/>
        <w:outlineLvl w:val="0"/>
        <w:rPr>
          <w:rFonts w:ascii="Times New Roman" w:hAnsi="Times New Roman"/>
          <w:lang w:val="en-GB"/>
        </w:rPr>
      </w:pPr>
      <w:r w:rsidRPr="009A59D8">
        <w:rPr>
          <w:rFonts w:ascii="Times New Roman" w:hAnsi="Times New Roman"/>
          <w:lang w:val="en-GB"/>
        </w:rPr>
        <w:t>2.2 POLICY CHANGES IN ITALY AND UK</w:t>
      </w:r>
    </w:p>
    <w:p w14:paraId="656990DB" w14:textId="6CA503B9" w:rsidR="0072701D" w:rsidRPr="009A59D8" w:rsidRDefault="008E5300" w:rsidP="00F50C50">
      <w:pPr>
        <w:tabs>
          <w:tab w:val="left" w:pos="540"/>
        </w:tabs>
        <w:spacing w:line="480" w:lineRule="auto"/>
        <w:jc w:val="both"/>
        <w:rPr>
          <w:rFonts w:ascii="Times New Roman" w:hAnsi="Times New Roman"/>
          <w:lang w:val="en-GB"/>
        </w:rPr>
      </w:pPr>
      <w:r w:rsidRPr="009A59D8">
        <w:rPr>
          <w:rFonts w:ascii="Times New Roman" w:hAnsi="Times New Roman"/>
          <w:lang w:val="en-GB"/>
        </w:rPr>
        <w:tab/>
      </w:r>
      <w:r w:rsidR="0072701D" w:rsidRPr="009A59D8">
        <w:rPr>
          <w:rFonts w:ascii="Times New Roman" w:hAnsi="Times New Roman"/>
          <w:lang w:val="en-GB"/>
        </w:rPr>
        <w:t>Several important polic</w:t>
      </w:r>
      <w:r w:rsidR="00A63AE4" w:rsidRPr="009A59D8">
        <w:rPr>
          <w:rFonts w:ascii="Times New Roman" w:hAnsi="Times New Roman"/>
          <w:lang w:val="en-GB"/>
        </w:rPr>
        <w:t>ies were adopted</w:t>
      </w:r>
      <w:r w:rsidR="0072701D" w:rsidRPr="009A59D8">
        <w:rPr>
          <w:rFonts w:ascii="Times New Roman" w:hAnsi="Times New Roman"/>
          <w:lang w:val="en-GB"/>
        </w:rPr>
        <w:t xml:space="preserve"> in the period 2004-2011 in both the English NHS </w:t>
      </w:r>
      <w:sdt>
        <w:sdtPr>
          <w:rPr>
            <w:rFonts w:ascii="Times New Roman" w:hAnsi="Times New Roman"/>
            <w:lang w:val="en-GB"/>
          </w:rPr>
          <w:id w:val="-253747946"/>
          <w:citation/>
        </w:sdtPr>
        <w:sdtEndPr/>
        <w:sdtContent>
          <w:r w:rsidR="00420931" w:rsidRPr="009A59D8">
            <w:rPr>
              <w:rFonts w:ascii="Times New Roman" w:hAnsi="Times New Roman"/>
              <w:lang w:val="en-GB"/>
            </w:rPr>
            <w:fldChar w:fldCharType="begin"/>
          </w:r>
          <w:r w:rsidR="00420931" w:rsidRPr="009A59D8">
            <w:rPr>
              <w:rFonts w:ascii="Times New Roman" w:hAnsi="Times New Roman"/>
              <w:lang w:val="en-US"/>
            </w:rPr>
            <w:instrText xml:space="preserve"> CITATION Boj16 \l 1033 </w:instrText>
          </w:r>
          <w:r w:rsidR="00420931" w:rsidRPr="009A59D8">
            <w:rPr>
              <w:rFonts w:ascii="Times New Roman" w:hAnsi="Times New Roman"/>
              <w:lang w:val="en-GB"/>
            </w:rPr>
            <w:fldChar w:fldCharType="separate"/>
          </w:r>
          <w:r w:rsidR="00EF40F0" w:rsidRPr="00EF40F0">
            <w:rPr>
              <w:rFonts w:ascii="Times New Roman" w:hAnsi="Times New Roman"/>
              <w:noProof/>
              <w:lang w:val="en-US"/>
            </w:rPr>
            <w:t>(14)</w:t>
          </w:r>
          <w:r w:rsidR="00420931" w:rsidRPr="009A59D8">
            <w:rPr>
              <w:rFonts w:ascii="Times New Roman" w:hAnsi="Times New Roman"/>
              <w:lang w:val="en-GB"/>
            </w:rPr>
            <w:fldChar w:fldCharType="end"/>
          </w:r>
        </w:sdtContent>
      </w:sdt>
      <w:r w:rsidR="00420931" w:rsidRPr="009A59D8" w:rsidDel="00420931">
        <w:rPr>
          <w:rFonts w:ascii="Times New Roman" w:hAnsi="Times New Roman"/>
          <w:lang w:val="en-GB"/>
        </w:rPr>
        <w:t xml:space="preserve"> </w:t>
      </w:r>
      <w:r w:rsidR="0072701D" w:rsidRPr="009A59D8">
        <w:rPr>
          <w:rFonts w:ascii="Times New Roman" w:hAnsi="Times New Roman"/>
          <w:lang w:val="en-GB"/>
        </w:rPr>
        <w:t>and in the Italian SSN that can help explain the growth</w:t>
      </w:r>
      <w:r w:rsidR="006A72EC" w:rsidRPr="009A59D8">
        <w:rPr>
          <w:rFonts w:ascii="Times New Roman" w:hAnsi="Times New Roman"/>
          <w:lang w:val="en-GB"/>
        </w:rPr>
        <w:t xml:space="preserve"> in the productivity indices of the healthcare systems in the two countries</w:t>
      </w:r>
      <w:r w:rsidR="0072701D" w:rsidRPr="009A59D8">
        <w:rPr>
          <w:rFonts w:ascii="Times New Roman" w:hAnsi="Times New Roman"/>
          <w:lang w:val="en-GB"/>
        </w:rPr>
        <w:t xml:space="preserve">. </w:t>
      </w:r>
    </w:p>
    <w:p w14:paraId="1DE70BF6" w14:textId="77777777" w:rsidR="0072701D" w:rsidRPr="009A59D8" w:rsidRDefault="008E5300" w:rsidP="00F50C50">
      <w:pPr>
        <w:spacing w:line="480" w:lineRule="auto"/>
        <w:contextualSpacing/>
        <w:jc w:val="both"/>
        <w:rPr>
          <w:rFonts w:ascii="Times New Roman" w:hAnsi="Times New Roman"/>
          <w:lang w:val="en-GB"/>
        </w:rPr>
      </w:pPr>
      <w:r w:rsidRPr="009A59D8">
        <w:rPr>
          <w:rFonts w:ascii="Times New Roman" w:hAnsi="Times New Roman"/>
          <w:lang w:val="en-GB"/>
        </w:rPr>
        <w:tab/>
      </w:r>
      <w:r w:rsidR="009B43A7" w:rsidRPr="009A59D8">
        <w:rPr>
          <w:rFonts w:ascii="Times New Roman" w:hAnsi="Times New Roman"/>
          <w:lang w:val="en-GB"/>
        </w:rPr>
        <w:t xml:space="preserve">In the </w:t>
      </w:r>
      <w:r w:rsidR="0072701D" w:rsidRPr="009A59D8">
        <w:rPr>
          <w:rFonts w:ascii="Times New Roman" w:hAnsi="Times New Roman"/>
          <w:lang w:val="en-GB"/>
        </w:rPr>
        <w:t xml:space="preserve">UK, the 2004 spending review set a high target input growth of above 7% </w:t>
      </w:r>
      <w:r w:rsidR="009B43A7" w:rsidRPr="009A59D8">
        <w:rPr>
          <w:rFonts w:ascii="Times New Roman" w:hAnsi="Times New Roman"/>
          <w:lang w:val="en-GB"/>
        </w:rPr>
        <w:t xml:space="preserve">to be attained </w:t>
      </w:r>
      <w:r w:rsidR="0072701D" w:rsidRPr="009A59D8">
        <w:rPr>
          <w:rFonts w:ascii="Times New Roman" w:hAnsi="Times New Roman"/>
          <w:lang w:val="en-GB"/>
        </w:rPr>
        <w:t xml:space="preserve">between 2005 and 2008, coupled with centrally-determined quality targets, including a decrease in waiting times, improvement in patient choice, reduction in the prevalence of smoking and child obesity and halving the number of hospital acquired infections, such as </w:t>
      </w:r>
      <w:proofErr w:type="spellStart"/>
      <w:r w:rsidR="008F658C" w:rsidRPr="009A59D8">
        <w:rPr>
          <w:rFonts w:ascii="Times New Roman" w:hAnsi="Times New Roman"/>
          <w:lang w:val="en-GB"/>
        </w:rPr>
        <w:t>meticillin</w:t>
      </w:r>
      <w:proofErr w:type="spellEnd"/>
      <w:r w:rsidR="008F658C" w:rsidRPr="009A59D8">
        <w:rPr>
          <w:rFonts w:ascii="Times New Roman" w:hAnsi="Times New Roman"/>
          <w:lang w:val="en-GB"/>
        </w:rPr>
        <w:t xml:space="preserve">-resistant Staphylococcus </w:t>
      </w:r>
      <w:proofErr w:type="spellStart"/>
      <w:r w:rsidR="008F658C" w:rsidRPr="009A59D8">
        <w:rPr>
          <w:rFonts w:ascii="Times New Roman" w:hAnsi="Times New Roman"/>
          <w:lang w:val="en-GB"/>
        </w:rPr>
        <w:t>aureus</w:t>
      </w:r>
      <w:proofErr w:type="spellEnd"/>
      <w:r w:rsidR="008F658C" w:rsidRPr="009A59D8">
        <w:rPr>
          <w:rFonts w:ascii="Times New Roman" w:hAnsi="Times New Roman"/>
          <w:lang w:val="en-GB"/>
        </w:rPr>
        <w:t xml:space="preserve"> (</w:t>
      </w:r>
      <w:r w:rsidR="0072701D" w:rsidRPr="009A59D8">
        <w:rPr>
          <w:rFonts w:ascii="Times New Roman" w:hAnsi="Times New Roman"/>
          <w:lang w:val="en-GB"/>
        </w:rPr>
        <w:t>MRSA</w:t>
      </w:r>
      <w:r w:rsidR="008F658C" w:rsidRPr="009A59D8">
        <w:rPr>
          <w:rFonts w:ascii="Times New Roman" w:hAnsi="Times New Roman"/>
          <w:lang w:val="en-GB"/>
        </w:rPr>
        <w:t>)</w:t>
      </w:r>
      <w:r w:rsidR="0072701D" w:rsidRPr="009A59D8">
        <w:rPr>
          <w:rFonts w:ascii="Times New Roman" w:hAnsi="Times New Roman"/>
          <w:lang w:val="en-GB"/>
        </w:rPr>
        <w:t xml:space="preserve"> and </w:t>
      </w:r>
      <w:r w:rsidR="005A415B" w:rsidRPr="009A59D8">
        <w:rPr>
          <w:rFonts w:ascii="Times New Roman" w:hAnsi="Times New Roman"/>
          <w:lang w:val="en-GB"/>
        </w:rPr>
        <w:t>C</w:t>
      </w:r>
      <w:r w:rsidR="008F658C" w:rsidRPr="009A59D8">
        <w:rPr>
          <w:rFonts w:ascii="Times New Roman" w:hAnsi="Times New Roman"/>
          <w:lang w:val="en-GB"/>
        </w:rPr>
        <w:t xml:space="preserve">lostridium </w:t>
      </w:r>
      <w:r w:rsidR="0072701D" w:rsidRPr="009A59D8">
        <w:rPr>
          <w:rFonts w:ascii="Times New Roman" w:hAnsi="Times New Roman"/>
          <w:lang w:val="en-GB"/>
        </w:rPr>
        <w:t xml:space="preserve">difficile </w:t>
      </w:r>
      <w:sdt>
        <w:sdtPr>
          <w:rPr>
            <w:rFonts w:ascii="Times New Roman" w:hAnsi="Times New Roman"/>
            <w:lang w:val="en-GB"/>
          </w:rPr>
          <w:id w:val="1122730756"/>
          <w:citation/>
        </w:sdtPr>
        <w:sdtEndPr/>
        <w:sdtContent>
          <w:r w:rsidR="00420931" w:rsidRPr="009A59D8">
            <w:rPr>
              <w:rFonts w:ascii="Times New Roman" w:hAnsi="Times New Roman"/>
              <w:lang w:val="en-GB"/>
            </w:rPr>
            <w:fldChar w:fldCharType="begin"/>
          </w:r>
          <w:r w:rsidR="00420931" w:rsidRPr="009A59D8">
            <w:rPr>
              <w:rFonts w:ascii="Times New Roman" w:hAnsi="Times New Roman"/>
              <w:lang w:val="en-US"/>
            </w:rPr>
            <w:instrText xml:space="preserve"> CITATION HMT04 \l 1033 </w:instrText>
          </w:r>
          <w:r w:rsidR="00420931" w:rsidRPr="009A59D8">
            <w:rPr>
              <w:rFonts w:ascii="Times New Roman" w:hAnsi="Times New Roman"/>
              <w:lang w:val="en-GB"/>
            </w:rPr>
            <w:fldChar w:fldCharType="separate"/>
          </w:r>
          <w:r w:rsidR="00EF40F0" w:rsidRPr="00EF40F0">
            <w:rPr>
              <w:rFonts w:ascii="Times New Roman" w:hAnsi="Times New Roman"/>
              <w:noProof/>
              <w:lang w:val="en-US"/>
            </w:rPr>
            <w:t>(15)</w:t>
          </w:r>
          <w:r w:rsidR="00420931" w:rsidRPr="009A59D8">
            <w:rPr>
              <w:rFonts w:ascii="Times New Roman" w:hAnsi="Times New Roman"/>
              <w:lang w:val="en-GB"/>
            </w:rPr>
            <w:fldChar w:fldCharType="end"/>
          </w:r>
        </w:sdtContent>
      </w:sdt>
      <w:r w:rsidR="0072701D" w:rsidRPr="009A59D8">
        <w:rPr>
          <w:rFonts w:ascii="Times New Roman" w:hAnsi="Times New Roman"/>
          <w:lang w:val="en-GB"/>
        </w:rPr>
        <w:t xml:space="preserve">. The rise in funding reflected the political decision to increase the level of healthcare spending on par with the rest of </w:t>
      </w:r>
      <w:r w:rsidR="009B43A7" w:rsidRPr="009A59D8">
        <w:rPr>
          <w:rFonts w:ascii="Times New Roman" w:hAnsi="Times New Roman"/>
          <w:lang w:val="en-GB"/>
        </w:rPr>
        <w:t xml:space="preserve">the </w:t>
      </w:r>
      <w:r w:rsidR="0072701D" w:rsidRPr="009A59D8">
        <w:rPr>
          <w:rFonts w:ascii="Times New Roman" w:hAnsi="Times New Roman"/>
          <w:lang w:val="en-GB"/>
        </w:rPr>
        <w:t xml:space="preserve">EU as well as a judgement about the quality of health care the </w:t>
      </w:r>
      <w:r w:rsidR="009B43A7" w:rsidRPr="009A59D8">
        <w:rPr>
          <w:rFonts w:ascii="Times New Roman" w:hAnsi="Times New Roman"/>
          <w:lang w:val="en-GB"/>
        </w:rPr>
        <w:t>UK</w:t>
      </w:r>
      <w:r w:rsidR="0072701D" w:rsidRPr="009A59D8">
        <w:rPr>
          <w:rFonts w:ascii="Times New Roman" w:hAnsi="Times New Roman"/>
          <w:lang w:val="en-GB"/>
        </w:rPr>
        <w:t xml:space="preserve"> should have, which was based on reports by Sir Derek </w:t>
      </w:r>
      <w:proofErr w:type="spellStart"/>
      <w:r w:rsidR="0072701D" w:rsidRPr="009A59D8">
        <w:rPr>
          <w:rFonts w:ascii="Times New Roman" w:hAnsi="Times New Roman"/>
          <w:lang w:val="en-GB"/>
        </w:rPr>
        <w:t>Wanless</w:t>
      </w:r>
      <w:proofErr w:type="spellEnd"/>
      <w:r w:rsidR="0072701D" w:rsidRPr="009A59D8">
        <w:rPr>
          <w:rFonts w:ascii="Times New Roman" w:hAnsi="Times New Roman"/>
          <w:lang w:val="en-GB"/>
        </w:rPr>
        <w:t xml:space="preserve"> </w:t>
      </w:r>
      <w:sdt>
        <w:sdtPr>
          <w:rPr>
            <w:rFonts w:ascii="Times New Roman" w:hAnsi="Times New Roman"/>
            <w:lang w:val="en-GB"/>
          </w:rPr>
          <w:id w:val="-186751033"/>
          <w:citation/>
        </w:sdtPr>
        <w:sdtEndPr/>
        <w:sdtContent>
          <w:r w:rsidR="00420931" w:rsidRPr="009A59D8">
            <w:rPr>
              <w:rFonts w:ascii="Times New Roman" w:hAnsi="Times New Roman"/>
              <w:lang w:val="en-GB"/>
            </w:rPr>
            <w:fldChar w:fldCharType="begin"/>
          </w:r>
          <w:r w:rsidR="00420931" w:rsidRPr="009A59D8">
            <w:rPr>
              <w:rFonts w:ascii="Times New Roman" w:hAnsi="Times New Roman"/>
              <w:lang w:val="en-US"/>
            </w:rPr>
            <w:instrText xml:space="preserve"> CITATION App06 \l 1033 </w:instrText>
          </w:r>
          <w:r w:rsidR="00420931" w:rsidRPr="009A59D8">
            <w:rPr>
              <w:rFonts w:ascii="Times New Roman" w:hAnsi="Times New Roman"/>
              <w:lang w:val="en-GB"/>
            </w:rPr>
            <w:fldChar w:fldCharType="separate"/>
          </w:r>
          <w:r w:rsidR="00EF40F0" w:rsidRPr="00EF40F0">
            <w:rPr>
              <w:rFonts w:ascii="Times New Roman" w:hAnsi="Times New Roman"/>
              <w:noProof/>
              <w:lang w:val="en-US"/>
            </w:rPr>
            <w:t>(16)</w:t>
          </w:r>
          <w:r w:rsidR="00420931" w:rsidRPr="009A59D8">
            <w:rPr>
              <w:rFonts w:ascii="Times New Roman" w:hAnsi="Times New Roman"/>
              <w:lang w:val="en-GB"/>
            </w:rPr>
            <w:fldChar w:fldCharType="end"/>
          </w:r>
        </w:sdtContent>
      </w:sdt>
      <w:r w:rsidR="0072701D" w:rsidRPr="009A59D8">
        <w:rPr>
          <w:rFonts w:ascii="Times New Roman" w:hAnsi="Times New Roman"/>
          <w:lang w:val="en-GB"/>
        </w:rPr>
        <w:t xml:space="preserve">. </w:t>
      </w:r>
    </w:p>
    <w:p w14:paraId="43C28D25" w14:textId="77777777" w:rsidR="0072701D" w:rsidRPr="009A59D8" w:rsidRDefault="008E5300" w:rsidP="00F50C50">
      <w:pPr>
        <w:tabs>
          <w:tab w:val="left" w:pos="540"/>
        </w:tabs>
        <w:spacing w:line="480" w:lineRule="auto"/>
        <w:jc w:val="both"/>
        <w:rPr>
          <w:rFonts w:ascii="Times New Roman" w:hAnsi="Times New Roman"/>
          <w:lang w:val="en-GB"/>
        </w:rPr>
      </w:pPr>
      <w:r w:rsidRPr="009A59D8">
        <w:rPr>
          <w:rFonts w:ascii="Times New Roman" w:hAnsi="Times New Roman"/>
          <w:lang w:val="en-GB"/>
        </w:rPr>
        <w:lastRenderedPageBreak/>
        <w:tab/>
      </w:r>
      <w:r w:rsidR="0072701D" w:rsidRPr="009A59D8">
        <w:rPr>
          <w:rFonts w:ascii="Times New Roman" w:hAnsi="Times New Roman"/>
          <w:lang w:val="en-GB"/>
        </w:rPr>
        <w:t xml:space="preserve">Besides the increase in total spending, a major GP reform </w:t>
      </w:r>
      <w:r w:rsidR="00BE0ABA" w:rsidRPr="009A59D8">
        <w:rPr>
          <w:rFonts w:ascii="Times New Roman" w:hAnsi="Times New Roman"/>
          <w:lang w:val="en-GB"/>
        </w:rPr>
        <w:t xml:space="preserve">was also </w:t>
      </w:r>
      <w:r w:rsidR="0072701D" w:rsidRPr="009A59D8">
        <w:rPr>
          <w:rFonts w:ascii="Times New Roman" w:hAnsi="Times New Roman"/>
          <w:lang w:val="en-GB"/>
        </w:rPr>
        <w:t xml:space="preserve">implemented in 2004 with the aim to improve the job satisfaction of GPs and </w:t>
      </w:r>
      <w:r w:rsidR="005A415B" w:rsidRPr="009A59D8">
        <w:rPr>
          <w:rFonts w:ascii="Times New Roman" w:hAnsi="Times New Roman"/>
          <w:lang w:val="en-GB"/>
        </w:rPr>
        <w:t xml:space="preserve">to </w:t>
      </w:r>
      <w:r w:rsidR="0072701D" w:rsidRPr="009A59D8">
        <w:rPr>
          <w:rFonts w:ascii="Times New Roman" w:hAnsi="Times New Roman"/>
          <w:lang w:val="en-GB"/>
        </w:rPr>
        <w:t>discourag</w:t>
      </w:r>
      <w:r w:rsidR="0018602B" w:rsidRPr="009A59D8">
        <w:rPr>
          <w:rFonts w:ascii="Times New Roman" w:hAnsi="Times New Roman"/>
          <w:lang w:val="en-GB"/>
        </w:rPr>
        <w:t>e</w:t>
      </w:r>
      <w:r w:rsidR="0072701D" w:rsidRPr="009A59D8">
        <w:rPr>
          <w:rFonts w:ascii="Times New Roman" w:hAnsi="Times New Roman"/>
          <w:lang w:val="en-GB"/>
        </w:rPr>
        <w:t xml:space="preserve"> them from leaving the sector. It included changes to the GP work arrangement</w:t>
      </w:r>
      <w:r w:rsidR="00B961CC" w:rsidRPr="009A59D8">
        <w:rPr>
          <w:rFonts w:ascii="Times New Roman" w:hAnsi="Times New Roman"/>
          <w:lang w:val="en-GB"/>
        </w:rPr>
        <w:t>s</w:t>
      </w:r>
      <w:r w:rsidR="0072701D" w:rsidRPr="009A59D8">
        <w:rPr>
          <w:rFonts w:ascii="Times New Roman" w:hAnsi="Times New Roman"/>
          <w:lang w:val="en-GB"/>
        </w:rPr>
        <w:t xml:space="preserve"> as well as extra top-up for practitioners who met targets in the voluntary pay for performance scheme – the Quality Outcomes Framework </w:t>
      </w:r>
      <w:sdt>
        <w:sdtPr>
          <w:rPr>
            <w:rFonts w:ascii="Times New Roman" w:hAnsi="Times New Roman"/>
            <w:lang w:val="en-GB"/>
          </w:rPr>
          <w:id w:val="1960292265"/>
          <w:citation/>
        </w:sdtPr>
        <w:sdtEndPr/>
        <w:sdtContent>
          <w:r w:rsidR="007566D8" w:rsidRPr="009A59D8">
            <w:rPr>
              <w:rFonts w:ascii="Times New Roman" w:hAnsi="Times New Roman"/>
              <w:lang w:val="en-GB"/>
            </w:rPr>
            <w:fldChar w:fldCharType="begin"/>
          </w:r>
          <w:r w:rsidR="007566D8" w:rsidRPr="009A59D8">
            <w:rPr>
              <w:rFonts w:ascii="Times New Roman" w:hAnsi="Times New Roman"/>
              <w:lang w:val="en-US"/>
            </w:rPr>
            <w:instrText xml:space="preserve"> CITATION Gil12 \l 1033 </w:instrText>
          </w:r>
          <w:r w:rsidR="007566D8" w:rsidRPr="009A59D8">
            <w:rPr>
              <w:rFonts w:ascii="Times New Roman" w:hAnsi="Times New Roman"/>
              <w:lang w:val="en-GB"/>
            </w:rPr>
            <w:fldChar w:fldCharType="separate"/>
          </w:r>
          <w:r w:rsidR="00EF40F0" w:rsidRPr="00EF40F0">
            <w:rPr>
              <w:rFonts w:ascii="Times New Roman" w:hAnsi="Times New Roman"/>
              <w:noProof/>
              <w:lang w:val="en-US"/>
            </w:rPr>
            <w:t>(17)</w:t>
          </w:r>
          <w:r w:rsidR="007566D8" w:rsidRPr="009A59D8">
            <w:rPr>
              <w:rFonts w:ascii="Times New Roman" w:hAnsi="Times New Roman"/>
              <w:lang w:val="en-GB"/>
            </w:rPr>
            <w:fldChar w:fldCharType="end"/>
          </w:r>
        </w:sdtContent>
      </w:sdt>
    </w:p>
    <w:p w14:paraId="19ADA7CD" w14:textId="77777777" w:rsidR="0072701D" w:rsidRPr="009A59D8" w:rsidRDefault="008E5300" w:rsidP="00F50C50">
      <w:pPr>
        <w:spacing w:line="480" w:lineRule="auto"/>
        <w:contextualSpacing/>
        <w:jc w:val="both"/>
        <w:rPr>
          <w:rFonts w:ascii="Times New Roman" w:hAnsi="Times New Roman"/>
          <w:color w:val="000000" w:themeColor="text1"/>
          <w:lang w:val="en-GB"/>
        </w:rPr>
      </w:pPr>
      <w:r w:rsidRPr="009A59D8">
        <w:rPr>
          <w:rFonts w:ascii="Times New Roman" w:hAnsi="Times New Roman"/>
          <w:lang w:val="en-GB"/>
        </w:rPr>
        <w:tab/>
      </w:r>
      <w:r w:rsidR="0072701D" w:rsidRPr="009A59D8">
        <w:rPr>
          <w:rFonts w:ascii="Times New Roman" w:hAnsi="Times New Roman"/>
          <w:lang w:val="en-GB"/>
        </w:rPr>
        <w:t xml:space="preserve">Several years of relatively big funding increases were followed by a period of relatively few reforms, </w:t>
      </w:r>
      <w:r w:rsidR="005A415B" w:rsidRPr="009A59D8">
        <w:rPr>
          <w:rFonts w:ascii="Times New Roman" w:hAnsi="Times New Roman"/>
          <w:lang w:val="en-GB"/>
        </w:rPr>
        <w:t>perhaps a reflection of</w:t>
      </w:r>
      <w:r w:rsidR="0072701D" w:rsidRPr="009A59D8">
        <w:rPr>
          <w:rFonts w:ascii="Times New Roman" w:hAnsi="Times New Roman"/>
          <w:lang w:val="en-GB"/>
        </w:rPr>
        <w:t xml:space="preserve"> frequent changes of the Secretary of State for Health </w:t>
      </w:r>
      <w:sdt>
        <w:sdtPr>
          <w:rPr>
            <w:rFonts w:ascii="Times New Roman" w:hAnsi="Times New Roman"/>
            <w:lang w:val="en-GB"/>
          </w:rPr>
          <w:id w:val="-77593082"/>
          <w:citation/>
        </w:sdtPr>
        <w:sdtEndPr/>
        <w:sdtContent>
          <w:r w:rsidR="009412B9" w:rsidRPr="009A59D8">
            <w:rPr>
              <w:rFonts w:ascii="Times New Roman" w:hAnsi="Times New Roman"/>
              <w:lang w:val="en-GB"/>
            </w:rPr>
            <w:fldChar w:fldCharType="begin"/>
          </w:r>
          <w:r w:rsidR="009412B9" w:rsidRPr="009A59D8">
            <w:rPr>
              <w:rFonts w:ascii="Times New Roman" w:hAnsi="Times New Roman"/>
              <w:lang w:val="en-US"/>
            </w:rPr>
            <w:instrText xml:space="preserve"> CITATION Viz13 \l 1033 </w:instrText>
          </w:r>
          <w:r w:rsidR="009412B9" w:rsidRPr="009A59D8">
            <w:rPr>
              <w:rFonts w:ascii="Times New Roman" w:hAnsi="Times New Roman"/>
              <w:lang w:val="en-GB"/>
            </w:rPr>
            <w:fldChar w:fldCharType="separate"/>
          </w:r>
          <w:r w:rsidR="00EF40F0" w:rsidRPr="00EF40F0">
            <w:rPr>
              <w:rFonts w:ascii="Times New Roman" w:hAnsi="Times New Roman"/>
              <w:noProof/>
              <w:lang w:val="en-US"/>
            </w:rPr>
            <w:t>(18)</w:t>
          </w:r>
          <w:r w:rsidR="009412B9" w:rsidRPr="009A59D8">
            <w:rPr>
              <w:rFonts w:ascii="Times New Roman" w:hAnsi="Times New Roman"/>
              <w:lang w:val="en-GB"/>
            </w:rPr>
            <w:fldChar w:fldCharType="end"/>
          </w:r>
        </w:sdtContent>
      </w:sdt>
      <w:r w:rsidR="0072701D" w:rsidRPr="009A59D8">
        <w:rPr>
          <w:rFonts w:ascii="Times New Roman" w:hAnsi="Times New Roman"/>
          <w:lang w:val="en-GB"/>
        </w:rPr>
        <w:t xml:space="preserve">. </w:t>
      </w:r>
      <w:r w:rsidR="00F67E01" w:rsidRPr="009A59D8">
        <w:rPr>
          <w:rFonts w:ascii="Times New Roman" w:hAnsi="Times New Roman"/>
          <w:lang w:val="en-GB"/>
        </w:rPr>
        <w:t xml:space="preserve">Only in 2010, following </w:t>
      </w:r>
      <w:r w:rsidR="0072701D" w:rsidRPr="009A59D8">
        <w:rPr>
          <w:rFonts w:ascii="Times New Roman" w:hAnsi="Times New Roman"/>
          <w:lang w:val="en-GB"/>
        </w:rPr>
        <w:t xml:space="preserve">the financial crisis, </w:t>
      </w:r>
      <w:r w:rsidR="00F67E01" w:rsidRPr="009A59D8">
        <w:rPr>
          <w:rFonts w:ascii="Times New Roman" w:hAnsi="Times New Roman"/>
          <w:lang w:val="en-GB"/>
        </w:rPr>
        <w:t>t</w:t>
      </w:r>
      <w:r w:rsidR="0072701D" w:rsidRPr="009A59D8">
        <w:rPr>
          <w:rFonts w:ascii="Times New Roman" w:hAnsi="Times New Roman"/>
          <w:lang w:val="en-GB"/>
        </w:rPr>
        <w:t xml:space="preserve">he NHS Annual Report  </w:t>
      </w:r>
      <w:r w:rsidR="00B961CC" w:rsidRPr="009A59D8">
        <w:rPr>
          <w:rFonts w:ascii="Times New Roman" w:hAnsi="Times New Roman"/>
          <w:lang w:val="en-GB"/>
        </w:rPr>
        <w:t>‘</w:t>
      </w:r>
      <w:r w:rsidR="0072701D" w:rsidRPr="009A59D8">
        <w:rPr>
          <w:rFonts w:ascii="Times New Roman" w:hAnsi="Times New Roman"/>
          <w:lang w:val="en-GB"/>
        </w:rPr>
        <w:t>Quality, Innovation, Productivity and Prevention (QIPP) programme</w:t>
      </w:r>
      <w:r w:rsidR="00B961CC" w:rsidRPr="009A59D8">
        <w:rPr>
          <w:rFonts w:ascii="Times New Roman" w:hAnsi="Times New Roman"/>
          <w:lang w:val="en-GB"/>
        </w:rPr>
        <w:t>’</w:t>
      </w:r>
      <w:r w:rsidR="0072701D" w:rsidRPr="009A59D8">
        <w:rPr>
          <w:rFonts w:ascii="Times New Roman" w:hAnsi="Times New Roman"/>
          <w:lang w:val="en-GB"/>
        </w:rPr>
        <w:t xml:space="preserve">, also known as ‘The Nicholson Challenge’ </w:t>
      </w:r>
      <w:sdt>
        <w:sdtPr>
          <w:rPr>
            <w:rFonts w:ascii="Times New Roman" w:hAnsi="Times New Roman"/>
            <w:lang w:val="en-GB"/>
          </w:rPr>
          <w:id w:val="-1744182239"/>
          <w:citation/>
        </w:sdtPr>
        <w:sdtEndPr/>
        <w:sdtContent>
          <w:r w:rsidR="009412B9" w:rsidRPr="009A59D8">
            <w:rPr>
              <w:rFonts w:ascii="Times New Roman" w:hAnsi="Times New Roman"/>
              <w:lang w:val="en-GB"/>
            </w:rPr>
            <w:fldChar w:fldCharType="begin"/>
          </w:r>
          <w:r w:rsidR="009412B9" w:rsidRPr="009A59D8">
            <w:rPr>
              <w:rFonts w:ascii="Times New Roman" w:hAnsi="Times New Roman"/>
              <w:lang w:val="en-US"/>
            </w:rPr>
            <w:instrText xml:space="preserve"> CITATION App14 \l 1033 </w:instrText>
          </w:r>
          <w:r w:rsidR="009412B9" w:rsidRPr="009A59D8">
            <w:rPr>
              <w:rFonts w:ascii="Times New Roman" w:hAnsi="Times New Roman"/>
              <w:lang w:val="en-GB"/>
            </w:rPr>
            <w:fldChar w:fldCharType="separate"/>
          </w:r>
          <w:r w:rsidR="00EF40F0" w:rsidRPr="00EF40F0">
            <w:rPr>
              <w:rFonts w:ascii="Times New Roman" w:hAnsi="Times New Roman"/>
              <w:noProof/>
              <w:lang w:val="en-US"/>
            </w:rPr>
            <w:t>(19)</w:t>
          </w:r>
          <w:r w:rsidR="009412B9" w:rsidRPr="009A59D8">
            <w:rPr>
              <w:rFonts w:ascii="Times New Roman" w:hAnsi="Times New Roman"/>
              <w:lang w:val="en-GB"/>
            </w:rPr>
            <w:fldChar w:fldCharType="end"/>
          </w:r>
        </w:sdtContent>
      </w:sdt>
      <w:r w:rsidR="0072701D" w:rsidRPr="009A59D8">
        <w:rPr>
          <w:rFonts w:ascii="Times New Roman" w:hAnsi="Times New Roman"/>
          <w:lang w:val="en-GB"/>
        </w:rPr>
        <w:t xml:space="preserve"> </w:t>
      </w:r>
      <w:r w:rsidR="00BE0ABA" w:rsidRPr="009A59D8">
        <w:rPr>
          <w:rFonts w:ascii="Times New Roman" w:hAnsi="Times New Roman"/>
          <w:lang w:val="en-GB"/>
        </w:rPr>
        <w:t>introduced</w:t>
      </w:r>
      <w:r w:rsidR="0072701D" w:rsidRPr="009A59D8">
        <w:rPr>
          <w:rFonts w:ascii="Times New Roman" w:hAnsi="Times New Roman"/>
          <w:lang w:val="en-GB"/>
        </w:rPr>
        <w:t xml:space="preserve"> substantial changes to the NHS budget. It envisioned large efficiency savings of some £15-20 billion between 2011 and 2014, requiring approximately 4% year-on-year productivity gains, substantially higher than the historical rates, which </w:t>
      </w:r>
      <w:r w:rsidR="00B961CC" w:rsidRPr="009A59D8">
        <w:rPr>
          <w:rFonts w:ascii="Times New Roman" w:hAnsi="Times New Roman"/>
          <w:lang w:val="en-GB"/>
        </w:rPr>
        <w:t xml:space="preserve">showed practically a flat </w:t>
      </w:r>
      <w:r w:rsidR="0072701D" w:rsidRPr="009A59D8">
        <w:rPr>
          <w:rFonts w:ascii="Times New Roman" w:hAnsi="Times New Roman"/>
          <w:lang w:val="en-GB"/>
        </w:rPr>
        <w:t xml:space="preserve">year-on-year </w:t>
      </w:r>
      <w:r w:rsidR="00B961CC" w:rsidRPr="009A59D8">
        <w:rPr>
          <w:rFonts w:ascii="Times New Roman" w:hAnsi="Times New Roman"/>
          <w:lang w:val="en-GB"/>
        </w:rPr>
        <w:t xml:space="preserve">productivity </w:t>
      </w:r>
      <w:r w:rsidR="0072701D" w:rsidRPr="009A59D8">
        <w:rPr>
          <w:rFonts w:ascii="Times New Roman" w:hAnsi="Times New Roman"/>
          <w:lang w:val="en-GB"/>
        </w:rPr>
        <w:t xml:space="preserve">growth </w:t>
      </w:r>
      <w:sdt>
        <w:sdtPr>
          <w:rPr>
            <w:rFonts w:ascii="Times New Roman" w:hAnsi="Times New Roman"/>
            <w:lang w:val="en-GB"/>
          </w:rPr>
          <w:id w:val="1302349087"/>
          <w:citation/>
        </w:sdtPr>
        <w:sdtEndPr/>
        <w:sdtContent>
          <w:r w:rsidR="009412B9" w:rsidRPr="009A59D8">
            <w:rPr>
              <w:rFonts w:ascii="Times New Roman" w:hAnsi="Times New Roman"/>
              <w:lang w:val="en-GB"/>
            </w:rPr>
            <w:fldChar w:fldCharType="begin"/>
          </w:r>
          <w:r w:rsidR="009412B9" w:rsidRPr="009A59D8">
            <w:rPr>
              <w:rFonts w:ascii="Times New Roman" w:hAnsi="Times New Roman"/>
              <w:lang w:val="en-US"/>
            </w:rPr>
            <w:instrText xml:space="preserve"> CITATION Boj16 \l 1033 </w:instrText>
          </w:r>
          <w:r w:rsidR="009412B9" w:rsidRPr="009A59D8">
            <w:rPr>
              <w:rFonts w:ascii="Times New Roman" w:hAnsi="Times New Roman"/>
              <w:lang w:val="en-GB"/>
            </w:rPr>
            <w:fldChar w:fldCharType="separate"/>
          </w:r>
          <w:r w:rsidR="00EF40F0" w:rsidRPr="00EF40F0">
            <w:rPr>
              <w:rFonts w:ascii="Times New Roman" w:hAnsi="Times New Roman"/>
              <w:noProof/>
              <w:lang w:val="en-US"/>
            </w:rPr>
            <w:t>(14)</w:t>
          </w:r>
          <w:r w:rsidR="009412B9" w:rsidRPr="009A59D8">
            <w:rPr>
              <w:rFonts w:ascii="Times New Roman" w:hAnsi="Times New Roman"/>
              <w:lang w:val="en-GB"/>
            </w:rPr>
            <w:fldChar w:fldCharType="end"/>
          </w:r>
        </w:sdtContent>
      </w:sdt>
      <w:r w:rsidR="0072701D" w:rsidRPr="009A59D8">
        <w:rPr>
          <w:rFonts w:ascii="Times New Roman" w:hAnsi="Times New Roman"/>
          <w:lang w:val="en-GB"/>
        </w:rPr>
        <w:t xml:space="preserve">. While the majority of the savings was projected to result from increasing efficiency, around 40% of the total savings were to come </w:t>
      </w:r>
      <w:r w:rsidR="0072701D" w:rsidRPr="009A59D8">
        <w:rPr>
          <w:rFonts w:ascii="Times New Roman" w:hAnsi="Times New Roman"/>
          <w:lang w:val="en-GB" w:eastAsia="en-GB"/>
        </w:rPr>
        <w:t xml:space="preserve">from cutting central budgets, reducing management staff and restricting NHS staff pay </w:t>
      </w:r>
      <w:sdt>
        <w:sdtPr>
          <w:rPr>
            <w:rFonts w:ascii="Times New Roman" w:hAnsi="Times New Roman"/>
            <w:lang w:val="en-GB"/>
          </w:rPr>
          <w:id w:val="-360130653"/>
          <w:citation/>
        </w:sdtPr>
        <w:sdtEndPr/>
        <w:sdtContent>
          <w:r w:rsidR="009412B9" w:rsidRPr="009A59D8">
            <w:rPr>
              <w:rFonts w:ascii="Times New Roman" w:hAnsi="Times New Roman"/>
              <w:lang w:val="en-GB"/>
            </w:rPr>
            <w:fldChar w:fldCharType="begin"/>
          </w:r>
          <w:r w:rsidR="009412B9" w:rsidRPr="009A59D8">
            <w:rPr>
              <w:rFonts w:ascii="Times New Roman" w:hAnsi="Times New Roman"/>
              <w:lang w:val="en-US"/>
            </w:rPr>
            <w:instrText xml:space="preserve"> CITATION App14 \l 1033 </w:instrText>
          </w:r>
          <w:r w:rsidR="009412B9" w:rsidRPr="009A59D8">
            <w:rPr>
              <w:rFonts w:ascii="Times New Roman" w:hAnsi="Times New Roman"/>
              <w:lang w:val="en-GB"/>
            </w:rPr>
            <w:fldChar w:fldCharType="separate"/>
          </w:r>
          <w:r w:rsidR="00EF40F0" w:rsidRPr="00EF40F0">
            <w:rPr>
              <w:rFonts w:ascii="Times New Roman" w:hAnsi="Times New Roman"/>
              <w:noProof/>
              <w:lang w:val="en-US"/>
            </w:rPr>
            <w:t>(19)</w:t>
          </w:r>
          <w:r w:rsidR="009412B9" w:rsidRPr="009A59D8">
            <w:rPr>
              <w:rFonts w:ascii="Times New Roman" w:hAnsi="Times New Roman"/>
              <w:lang w:val="en-GB"/>
            </w:rPr>
            <w:fldChar w:fldCharType="end"/>
          </w:r>
        </w:sdtContent>
      </w:sdt>
      <w:r w:rsidR="0072701D" w:rsidRPr="009A59D8">
        <w:rPr>
          <w:rFonts w:ascii="Times New Roman" w:hAnsi="Times New Roman"/>
          <w:lang w:val="en-GB" w:eastAsia="en-GB"/>
        </w:rPr>
        <w:t>.</w:t>
      </w:r>
      <w:r w:rsidR="008F34C4" w:rsidRPr="009A59D8">
        <w:rPr>
          <w:rFonts w:ascii="Times New Roman" w:hAnsi="Times New Roman"/>
          <w:lang w:val="en-GB"/>
        </w:rPr>
        <w:t xml:space="preserve"> </w:t>
      </w:r>
      <w:r w:rsidR="0072701D" w:rsidRPr="009A59D8">
        <w:rPr>
          <w:rFonts w:ascii="Times New Roman" w:hAnsi="Times New Roman"/>
          <w:lang w:val="en-GB"/>
        </w:rPr>
        <w:t>The Nicholson Challenge was implemented in 2011. While input growth remained positive after the implementation, it w</w:t>
      </w:r>
      <w:r w:rsidR="0072701D" w:rsidRPr="009A59D8">
        <w:rPr>
          <w:rFonts w:ascii="Times New Roman" w:hAnsi="Times New Roman"/>
          <w:color w:val="000000" w:themeColor="text1"/>
          <w:lang w:val="en-GB"/>
        </w:rPr>
        <w:t>as significantly below the historical average, despite the output growth remaining on par with previous years.</w:t>
      </w:r>
    </w:p>
    <w:p w14:paraId="360B1168" w14:textId="4E820E62" w:rsidR="0072701D" w:rsidRPr="009A59D8" w:rsidRDefault="00DC5072" w:rsidP="006D2879">
      <w:pPr>
        <w:spacing w:after="0" w:line="480" w:lineRule="auto"/>
        <w:ind w:firstLine="709"/>
        <w:jc w:val="both"/>
        <w:rPr>
          <w:rFonts w:ascii="Times New Roman" w:hAnsi="Times New Roman"/>
          <w:lang w:val="en-GB"/>
        </w:rPr>
      </w:pPr>
      <w:r w:rsidRPr="009A59D8">
        <w:rPr>
          <w:rFonts w:ascii="Times New Roman" w:hAnsi="Times New Roman"/>
          <w:color w:val="000000" w:themeColor="text1"/>
          <w:lang w:val="en-GB"/>
        </w:rPr>
        <w:t xml:space="preserve">Overall, the </w:t>
      </w:r>
      <w:r w:rsidRPr="009A59D8">
        <w:rPr>
          <w:sz w:val="22"/>
          <w:szCs w:val="22"/>
          <w:lang w:val="en-US"/>
        </w:rPr>
        <w:t>NHS witnessed a</w:t>
      </w:r>
      <w:r w:rsidR="00E85862" w:rsidRPr="009A59D8">
        <w:rPr>
          <w:sz w:val="22"/>
          <w:szCs w:val="22"/>
          <w:lang w:val="en-US"/>
        </w:rPr>
        <w:t xml:space="preserve"> rise in healthcare funding, </w:t>
      </w:r>
      <w:r w:rsidRPr="009A59D8">
        <w:rPr>
          <w:sz w:val="22"/>
          <w:szCs w:val="22"/>
          <w:lang w:val="en-US"/>
        </w:rPr>
        <w:t xml:space="preserve">the </w:t>
      </w:r>
      <w:r w:rsidR="009B6EC5" w:rsidRPr="009A59D8">
        <w:rPr>
          <w:sz w:val="22"/>
          <w:szCs w:val="22"/>
          <w:lang w:val="en-US"/>
        </w:rPr>
        <w:t xml:space="preserve">aims being to </w:t>
      </w:r>
      <w:r w:rsidR="00E85862" w:rsidRPr="009A59D8">
        <w:rPr>
          <w:sz w:val="22"/>
          <w:szCs w:val="22"/>
          <w:lang w:val="en-US"/>
        </w:rPr>
        <w:t>reduce</w:t>
      </w:r>
      <w:r w:rsidRPr="009A59D8">
        <w:rPr>
          <w:sz w:val="22"/>
          <w:szCs w:val="22"/>
          <w:lang w:val="en-US"/>
        </w:rPr>
        <w:t xml:space="preserve"> </w:t>
      </w:r>
      <w:r w:rsidR="00E85862" w:rsidRPr="009A59D8">
        <w:rPr>
          <w:sz w:val="22"/>
          <w:szCs w:val="22"/>
          <w:lang w:val="en-US"/>
        </w:rPr>
        <w:t>waiting times</w:t>
      </w:r>
      <w:r w:rsidR="009B6EC5" w:rsidRPr="009A59D8">
        <w:rPr>
          <w:sz w:val="22"/>
          <w:szCs w:val="22"/>
          <w:lang w:val="en-US"/>
        </w:rPr>
        <w:t>, to shift the location of care from hospital to other settings,</w:t>
      </w:r>
      <w:r w:rsidR="00E85862" w:rsidRPr="009A59D8">
        <w:rPr>
          <w:sz w:val="22"/>
          <w:szCs w:val="22"/>
          <w:lang w:val="en-US"/>
        </w:rPr>
        <w:t xml:space="preserve"> and </w:t>
      </w:r>
      <w:r w:rsidR="009B6EC5" w:rsidRPr="009A59D8">
        <w:rPr>
          <w:sz w:val="22"/>
          <w:szCs w:val="22"/>
          <w:lang w:val="en-US"/>
        </w:rPr>
        <w:t>to update the health system infrastructure</w:t>
      </w:r>
      <w:r w:rsidR="00E85862" w:rsidRPr="009A59D8">
        <w:rPr>
          <w:sz w:val="22"/>
          <w:szCs w:val="22"/>
          <w:lang w:val="en-US"/>
        </w:rPr>
        <w:t xml:space="preserve">. </w:t>
      </w:r>
      <w:r w:rsidR="009B6EC5" w:rsidRPr="009A59D8">
        <w:rPr>
          <w:sz w:val="22"/>
          <w:szCs w:val="22"/>
          <w:lang w:val="en-US"/>
        </w:rPr>
        <w:t>The overall impact of these ambitions on productivity was difficult to predict, as it depends on the resources required to achieve each aim and the lag between resources being used and outputs being realized.</w:t>
      </w:r>
      <w:r w:rsidRPr="009A59D8">
        <w:rPr>
          <w:sz w:val="22"/>
          <w:szCs w:val="22"/>
          <w:lang w:val="en-US"/>
        </w:rPr>
        <w:t xml:space="preserve"> </w:t>
      </w:r>
      <w:r w:rsidR="005A415B" w:rsidRPr="009A59D8">
        <w:rPr>
          <w:rFonts w:ascii="Times New Roman" w:hAnsi="Times New Roman"/>
          <w:lang w:val="en-GB"/>
        </w:rPr>
        <w:t>I</w:t>
      </w:r>
      <w:r w:rsidR="0072701D" w:rsidRPr="009A59D8">
        <w:rPr>
          <w:rFonts w:ascii="Times New Roman" w:hAnsi="Times New Roman"/>
          <w:lang w:val="en-GB"/>
        </w:rPr>
        <w:t xml:space="preserve">n Italy the period under review witnessed various policy changes that substantially altered </w:t>
      </w:r>
      <w:r w:rsidR="0072701D" w:rsidRPr="009A59D8">
        <w:rPr>
          <w:rFonts w:ascii="Times New Roman" w:hAnsi="Times New Roman"/>
          <w:lang w:val="en-GB"/>
        </w:rPr>
        <w:lastRenderedPageBreak/>
        <w:t>the institutional setting</w:t>
      </w:r>
      <w:r w:rsidR="00BE0ABA" w:rsidRPr="009A59D8">
        <w:rPr>
          <w:rFonts w:ascii="Times New Roman" w:hAnsi="Times New Roman"/>
          <w:lang w:val="en-GB"/>
        </w:rPr>
        <w:t xml:space="preserve"> of the SSN</w:t>
      </w:r>
      <w:sdt>
        <w:sdtPr>
          <w:rPr>
            <w:rFonts w:ascii="Times New Roman" w:hAnsi="Times New Roman"/>
            <w:lang w:val="en-GB"/>
          </w:rPr>
          <w:id w:val="-966119563"/>
          <w:citation/>
        </w:sdtPr>
        <w:sdtEndPr/>
        <w:sdtContent>
          <w:r w:rsidR="00595ADA">
            <w:rPr>
              <w:rFonts w:ascii="Times New Roman" w:hAnsi="Times New Roman"/>
              <w:lang w:val="en-GB"/>
            </w:rPr>
            <w:fldChar w:fldCharType="begin"/>
          </w:r>
          <w:r w:rsidR="00595ADA">
            <w:rPr>
              <w:rFonts w:ascii="Times New Roman" w:hAnsi="Times New Roman"/>
              <w:lang w:val="en-US"/>
            </w:rPr>
            <w:instrText xml:space="preserve"> CITATION Fer14 \l 1033 </w:instrText>
          </w:r>
          <w:r w:rsidR="00595ADA">
            <w:rPr>
              <w:rFonts w:ascii="Times New Roman" w:hAnsi="Times New Roman"/>
              <w:lang w:val="en-GB"/>
            </w:rPr>
            <w:fldChar w:fldCharType="separate"/>
          </w:r>
          <w:r w:rsidR="00EF40F0">
            <w:rPr>
              <w:rFonts w:ascii="Times New Roman" w:hAnsi="Times New Roman"/>
              <w:noProof/>
              <w:lang w:val="en-US"/>
            </w:rPr>
            <w:t xml:space="preserve"> </w:t>
          </w:r>
          <w:r w:rsidR="00EF40F0" w:rsidRPr="00EF40F0">
            <w:rPr>
              <w:rFonts w:ascii="Times New Roman" w:hAnsi="Times New Roman"/>
              <w:noProof/>
              <w:lang w:val="en-US"/>
            </w:rPr>
            <w:t>(20)</w:t>
          </w:r>
          <w:r w:rsidR="00595ADA">
            <w:rPr>
              <w:rFonts w:ascii="Times New Roman" w:hAnsi="Times New Roman"/>
              <w:lang w:val="en-GB"/>
            </w:rPr>
            <w:fldChar w:fldCharType="end"/>
          </w:r>
        </w:sdtContent>
      </w:sdt>
      <w:r w:rsidR="0072701D" w:rsidRPr="009A59D8">
        <w:rPr>
          <w:rFonts w:ascii="Times New Roman" w:hAnsi="Times New Roman"/>
          <w:lang w:val="en-GB"/>
        </w:rPr>
        <w:t xml:space="preserve">. </w:t>
      </w:r>
      <w:r w:rsidR="006D12E6" w:rsidRPr="009A59D8">
        <w:rPr>
          <w:rFonts w:ascii="Times New Roman" w:hAnsi="Times New Roman"/>
          <w:lang w:val="en-GB"/>
        </w:rPr>
        <w:t xml:space="preserve">The policy reforms implemented between 2004 and 2011 </w:t>
      </w:r>
      <w:r w:rsidR="00E42DA2" w:rsidRPr="009A59D8">
        <w:rPr>
          <w:rFonts w:ascii="Times New Roman" w:hAnsi="Times New Roman"/>
          <w:lang w:val="en-GB"/>
        </w:rPr>
        <w:t xml:space="preserve">were related to </w:t>
      </w:r>
      <w:r w:rsidR="0072701D" w:rsidRPr="009A59D8">
        <w:rPr>
          <w:rFonts w:ascii="Times New Roman" w:hAnsi="Times New Roman"/>
          <w:lang w:val="en-GB"/>
        </w:rPr>
        <w:t xml:space="preserve">the agreement </w:t>
      </w:r>
      <w:r w:rsidR="00E42DA2" w:rsidRPr="009A59D8">
        <w:rPr>
          <w:rFonts w:ascii="Times New Roman" w:hAnsi="Times New Roman"/>
          <w:lang w:val="en-GB"/>
        </w:rPr>
        <w:t xml:space="preserve">signed in 2000 </w:t>
      </w:r>
      <w:r w:rsidR="0072701D" w:rsidRPr="009A59D8">
        <w:rPr>
          <w:rFonts w:ascii="Times New Roman" w:hAnsi="Times New Roman"/>
          <w:lang w:val="en-GB"/>
        </w:rPr>
        <w:t xml:space="preserve">between the Central Government and the Regions </w:t>
      </w:r>
      <w:sdt>
        <w:sdtPr>
          <w:rPr>
            <w:rFonts w:ascii="Times New Roman" w:hAnsi="Times New Roman"/>
            <w:lang w:val="en-GB"/>
          </w:rPr>
          <w:id w:val="1509868485"/>
          <w:citation/>
        </w:sdtPr>
        <w:sdtEndPr/>
        <w:sdtContent>
          <w:r w:rsidR="009412B9" w:rsidRPr="009A59D8">
            <w:rPr>
              <w:rFonts w:ascii="Times New Roman" w:hAnsi="Times New Roman"/>
              <w:lang w:val="en-GB"/>
            </w:rPr>
            <w:fldChar w:fldCharType="begin"/>
          </w:r>
          <w:r w:rsidR="009412B9" w:rsidRPr="009A59D8">
            <w:rPr>
              <w:rFonts w:ascii="Times New Roman" w:hAnsi="Times New Roman"/>
              <w:lang w:val="en-US"/>
            </w:rPr>
            <w:instrText xml:space="preserve"> CITATION Con00 \l 1033 </w:instrText>
          </w:r>
          <w:r w:rsidR="009412B9" w:rsidRPr="009A59D8">
            <w:rPr>
              <w:rFonts w:ascii="Times New Roman" w:hAnsi="Times New Roman"/>
              <w:lang w:val="en-GB"/>
            </w:rPr>
            <w:fldChar w:fldCharType="separate"/>
          </w:r>
          <w:r w:rsidR="00EF40F0" w:rsidRPr="00EF40F0">
            <w:rPr>
              <w:rFonts w:ascii="Times New Roman" w:hAnsi="Times New Roman"/>
              <w:noProof/>
              <w:lang w:val="en-US"/>
            </w:rPr>
            <w:t>(21)</w:t>
          </w:r>
          <w:r w:rsidR="009412B9" w:rsidRPr="009A59D8">
            <w:rPr>
              <w:rFonts w:ascii="Times New Roman" w:hAnsi="Times New Roman"/>
              <w:lang w:val="en-GB"/>
            </w:rPr>
            <w:fldChar w:fldCharType="end"/>
          </w:r>
        </w:sdtContent>
      </w:sdt>
      <w:r w:rsidR="00CF6F69" w:rsidRPr="009A59D8">
        <w:rPr>
          <w:rFonts w:ascii="Times New Roman" w:hAnsi="Times New Roman"/>
          <w:lang w:val="en-GB"/>
        </w:rPr>
        <w:t>. U</w:t>
      </w:r>
      <w:r w:rsidR="00CC4E0C" w:rsidRPr="009A59D8">
        <w:rPr>
          <w:rFonts w:ascii="Times New Roman" w:hAnsi="Times New Roman"/>
          <w:lang w:val="en-GB"/>
        </w:rPr>
        <w:t xml:space="preserve">nder </w:t>
      </w:r>
      <w:r w:rsidR="00CF6F69" w:rsidRPr="009A59D8">
        <w:rPr>
          <w:rFonts w:ascii="Times New Roman" w:hAnsi="Times New Roman"/>
          <w:lang w:val="en-GB"/>
        </w:rPr>
        <w:t>the agreement</w:t>
      </w:r>
      <w:r w:rsidR="00BE0ABA" w:rsidRPr="009A59D8">
        <w:rPr>
          <w:rFonts w:ascii="Times New Roman" w:hAnsi="Times New Roman"/>
          <w:lang w:val="en-GB"/>
        </w:rPr>
        <w:t>,</w:t>
      </w:r>
      <w:r w:rsidR="00CF6F69" w:rsidRPr="009A59D8">
        <w:rPr>
          <w:rFonts w:ascii="Times New Roman" w:hAnsi="Times New Roman"/>
          <w:lang w:val="en-GB"/>
        </w:rPr>
        <w:t xml:space="preserve"> </w:t>
      </w:r>
      <w:r w:rsidR="00CC4E0C" w:rsidRPr="009A59D8">
        <w:rPr>
          <w:rFonts w:ascii="Times New Roman" w:hAnsi="Times New Roman"/>
          <w:lang w:val="en-GB"/>
        </w:rPr>
        <w:t>t</w:t>
      </w:r>
      <w:r w:rsidR="00B961CC" w:rsidRPr="009A59D8">
        <w:rPr>
          <w:rFonts w:ascii="Times New Roman" w:hAnsi="Times New Roman"/>
          <w:lang w:val="en-GB"/>
        </w:rPr>
        <w:t xml:space="preserve">he State agreed to </w:t>
      </w:r>
      <w:r w:rsidR="0072701D" w:rsidRPr="009A59D8">
        <w:rPr>
          <w:rFonts w:ascii="Times New Roman" w:hAnsi="Times New Roman"/>
          <w:lang w:val="en-GB"/>
        </w:rPr>
        <w:t>guarantee suitable resources to secure the so called “Standard Levels of Assistance” (</w:t>
      </w:r>
      <w:proofErr w:type="spellStart"/>
      <w:r w:rsidR="0072701D" w:rsidRPr="009A59D8">
        <w:rPr>
          <w:rFonts w:ascii="Times New Roman" w:hAnsi="Times New Roman"/>
          <w:lang w:val="en-GB"/>
        </w:rPr>
        <w:t>Livelli</w:t>
      </w:r>
      <w:proofErr w:type="spellEnd"/>
      <w:r w:rsidR="0072701D" w:rsidRPr="009A59D8">
        <w:rPr>
          <w:rFonts w:ascii="Times New Roman" w:hAnsi="Times New Roman"/>
          <w:lang w:val="en-GB"/>
        </w:rPr>
        <w:t xml:space="preserve"> </w:t>
      </w:r>
      <w:proofErr w:type="spellStart"/>
      <w:r w:rsidR="0072701D" w:rsidRPr="009A59D8">
        <w:rPr>
          <w:rFonts w:ascii="Times New Roman" w:hAnsi="Times New Roman"/>
          <w:lang w:val="en-GB"/>
        </w:rPr>
        <w:t>Essenziali</w:t>
      </w:r>
      <w:proofErr w:type="spellEnd"/>
      <w:r w:rsidR="0072701D" w:rsidRPr="009A59D8">
        <w:rPr>
          <w:rFonts w:ascii="Times New Roman" w:hAnsi="Times New Roman"/>
          <w:lang w:val="en-GB"/>
        </w:rPr>
        <w:t xml:space="preserve"> di </w:t>
      </w:r>
      <w:proofErr w:type="spellStart"/>
      <w:r w:rsidR="0072701D" w:rsidRPr="009A59D8">
        <w:rPr>
          <w:rFonts w:ascii="Times New Roman" w:hAnsi="Times New Roman"/>
          <w:lang w:val="en-GB"/>
        </w:rPr>
        <w:t>Assistenza</w:t>
      </w:r>
      <w:proofErr w:type="spellEnd"/>
      <w:r w:rsidR="0072701D" w:rsidRPr="009A59D8">
        <w:rPr>
          <w:rFonts w:ascii="Times New Roman" w:hAnsi="Times New Roman"/>
          <w:lang w:val="en-GB"/>
        </w:rPr>
        <w:t xml:space="preserve"> - LEA) and Regions </w:t>
      </w:r>
      <w:r w:rsidR="00B961CC" w:rsidRPr="009A59D8">
        <w:rPr>
          <w:rFonts w:ascii="Times New Roman" w:hAnsi="Times New Roman"/>
          <w:lang w:val="en-GB"/>
        </w:rPr>
        <w:t xml:space="preserve">agreed </w:t>
      </w:r>
      <w:r w:rsidR="0072701D" w:rsidRPr="009A59D8">
        <w:rPr>
          <w:rFonts w:ascii="Times New Roman" w:hAnsi="Times New Roman"/>
          <w:lang w:val="en-GB"/>
        </w:rPr>
        <w:t>not to run budget deficits, assuming the responsibility to find</w:t>
      </w:r>
      <w:r w:rsidR="00CC4E0C" w:rsidRPr="009A59D8">
        <w:rPr>
          <w:rFonts w:ascii="Times New Roman" w:hAnsi="Times New Roman"/>
          <w:lang w:val="en-GB"/>
        </w:rPr>
        <w:t xml:space="preserve"> </w:t>
      </w:r>
      <w:r w:rsidR="00B961CC" w:rsidRPr="009A59D8">
        <w:rPr>
          <w:rFonts w:ascii="Times New Roman" w:hAnsi="Times New Roman"/>
          <w:lang w:val="en-GB"/>
        </w:rPr>
        <w:t>”</w:t>
      </w:r>
      <w:r w:rsidR="0072701D" w:rsidRPr="009A59D8">
        <w:rPr>
          <w:rFonts w:ascii="Times New Roman" w:hAnsi="Times New Roman"/>
          <w:lang w:val="en-GB"/>
        </w:rPr>
        <w:t>local</w:t>
      </w:r>
      <w:r w:rsidR="00B961CC" w:rsidRPr="009A59D8">
        <w:rPr>
          <w:rFonts w:ascii="Times New Roman" w:hAnsi="Times New Roman"/>
          <w:lang w:val="en-GB"/>
        </w:rPr>
        <w:t>”</w:t>
      </w:r>
      <w:r w:rsidR="0072701D" w:rsidRPr="009A59D8">
        <w:rPr>
          <w:rFonts w:ascii="Times New Roman" w:hAnsi="Times New Roman"/>
          <w:lang w:val="en-GB"/>
        </w:rPr>
        <w:t xml:space="preserve"> </w:t>
      </w:r>
      <w:r w:rsidR="00B961CC" w:rsidRPr="009A59D8">
        <w:rPr>
          <w:rFonts w:ascii="Times New Roman" w:hAnsi="Times New Roman"/>
          <w:lang w:val="en-GB"/>
        </w:rPr>
        <w:t xml:space="preserve">financial </w:t>
      </w:r>
      <w:r w:rsidR="0072701D" w:rsidRPr="009A59D8">
        <w:rPr>
          <w:rFonts w:ascii="Times New Roman" w:hAnsi="Times New Roman"/>
          <w:lang w:val="en-GB"/>
        </w:rPr>
        <w:t xml:space="preserve">resources to balance deficits via fiscal leverage. </w:t>
      </w:r>
      <w:r w:rsidR="00CF6F69" w:rsidRPr="009A59D8">
        <w:rPr>
          <w:rFonts w:ascii="Times New Roman" w:hAnsi="Times New Roman"/>
          <w:lang w:val="en-GB"/>
        </w:rPr>
        <w:t xml:space="preserve">While the </w:t>
      </w:r>
      <w:r w:rsidR="0072701D" w:rsidRPr="009A59D8">
        <w:rPr>
          <w:rFonts w:ascii="Times New Roman" w:hAnsi="Times New Roman"/>
          <w:lang w:val="en-GB"/>
        </w:rPr>
        <w:t xml:space="preserve">agreement </w:t>
      </w:r>
      <w:r w:rsidR="00CF6F69" w:rsidRPr="009A59D8">
        <w:rPr>
          <w:rFonts w:ascii="Times New Roman" w:hAnsi="Times New Roman"/>
          <w:lang w:val="en-GB"/>
        </w:rPr>
        <w:t xml:space="preserve">was supposed to </w:t>
      </w:r>
      <w:r w:rsidR="00B961CC" w:rsidRPr="009A59D8">
        <w:rPr>
          <w:rFonts w:ascii="Times New Roman" w:hAnsi="Times New Roman"/>
          <w:lang w:val="en-GB"/>
        </w:rPr>
        <w:t xml:space="preserve">put </w:t>
      </w:r>
      <w:r w:rsidR="0072701D" w:rsidRPr="009A59D8">
        <w:rPr>
          <w:rFonts w:ascii="Times New Roman" w:hAnsi="Times New Roman"/>
          <w:lang w:val="en-GB"/>
        </w:rPr>
        <w:t xml:space="preserve">an end to </w:t>
      </w:r>
      <w:r w:rsidR="00B961CC" w:rsidRPr="009A59D8">
        <w:rPr>
          <w:rFonts w:ascii="Times New Roman" w:hAnsi="Times New Roman"/>
          <w:lang w:val="en-GB"/>
        </w:rPr>
        <w:t xml:space="preserve">subsidising </w:t>
      </w:r>
      <w:r w:rsidR="0072701D" w:rsidRPr="009A59D8">
        <w:rPr>
          <w:rFonts w:ascii="Times New Roman" w:hAnsi="Times New Roman"/>
          <w:lang w:val="en-GB"/>
        </w:rPr>
        <w:t xml:space="preserve">regional deficits </w:t>
      </w:r>
      <w:r w:rsidR="00CF6F69" w:rsidRPr="009A59D8">
        <w:rPr>
          <w:rFonts w:ascii="Times New Roman" w:hAnsi="Times New Roman"/>
          <w:lang w:val="en-GB"/>
        </w:rPr>
        <w:t xml:space="preserve">by the State, </w:t>
      </w:r>
      <w:r w:rsidR="004A4CC5" w:rsidRPr="009A59D8">
        <w:rPr>
          <w:rFonts w:ascii="Times New Roman" w:hAnsi="Times New Roman"/>
          <w:lang w:val="en-GB"/>
        </w:rPr>
        <w:t>R</w:t>
      </w:r>
      <w:r w:rsidR="0072701D" w:rsidRPr="009A59D8">
        <w:rPr>
          <w:rFonts w:ascii="Times New Roman" w:hAnsi="Times New Roman"/>
          <w:lang w:val="en-GB"/>
        </w:rPr>
        <w:t xml:space="preserve">egions </w:t>
      </w:r>
      <w:r w:rsidR="00CF6F69" w:rsidRPr="009A59D8">
        <w:rPr>
          <w:rFonts w:ascii="Times New Roman" w:hAnsi="Times New Roman"/>
          <w:lang w:val="en-GB"/>
        </w:rPr>
        <w:t xml:space="preserve">continued </w:t>
      </w:r>
      <w:r w:rsidR="0072701D" w:rsidRPr="009A59D8">
        <w:rPr>
          <w:rFonts w:ascii="Times New Roman" w:hAnsi="Times New Roman"/>
          <w:lang w:val="en-GB"/>
        </w:rPr>
        <w:t xml:space="preserve">to run deficits. </w:t>
      </w:r>
      <w:r w:rsidR="00CF6F69" w:rsidRPr="009A59D8">
        <w:rPr>
          <w:rFonts w:ascii="Times New Roman" w:hAnsi="Times New Roman"/>
          <w:lang w:val="en-GB"/>
        </w:rPr>
        <w:t>As a result, i</w:t>
      </w:r>
      <w:r w:rsidR="0072701D" w:rsidRPr="009A59D8">
        <w:rPr>
          <w:rFonts w:ascii="Times New Roman" w:hAnsi="Times New Roman"/>
          <w:lang w:val="en-GB"/>
        </w:rPr>
        <w:t xml:space="preserve">n 2005 a new </w:t>
      </w:r>
      <w:r w:rsidR="0022643F" w:rsidRPr="009A59D8">
        <w:rPr>
          <w:rFonts w:ascii="Times New Roman" w:hAnsi="Times New Roman"/>
          <w:lang w:val="en-GB"/>
        </w:rPr>
        <w:t xml:space="preserve">agreement between the State and the Regions was signed in order to reduce inappropriate spending. </w:t>
      </w:r>
      <w:r w:rsidR="0071255A" w:rsidRPr="009A59D8">
        <w:rPr>
          <w:rFonts w:ascii="Times New Roman" w:hAnsi="Times New Roman"/>
          <w:lang w:val="en-GB"/>
        </w:rPr>
        <w:t>First of all,</w:t>
      </w:r>
      <w:r w:rsidR="0022643F" w:rsidRPr="009A59D8">
        <w:rPr>
          <w:rFonts w:ascii="Times New Roman" w:hAnsi="Times New Roman"/>
          <w:lang w:val="en-GB"/>
        </w:rPr>
        <w:t xml:space="preserve"> </w:t>
      </w:r>
      <w:r w:rsidR="0071255A" w:rsidRPr="009A59D8">
        <w:rPr>
          <w:rFonts w:ascii="Times New Roman" w:hAnsi="Times New Roman"/>
          <w:lang w:val="en-GB"/>
        </w:rPr>
        <w:t xml:space="preserve">it </w:t>
      </w:r>
      <w:r w:rsidR="0072701D" w:rsidRPr="009A59D8">
        <w:rPr>
          <w:rFonts w:ascii="Times New Roman" w:hAnsi="Times New Roman"/>
          <w:lang w:val="en-GB"/>
        </w:rPr>
        <w:t>introduced analytical accounting for cost centres</w:t>
      </w:r>
      <w:r w:rsidR="0022643F" w:rsidRPr="009A59D8">
        <w:rPr>
          <w:rFonts w:ascii="Times New Roman" w:hAnsi="Times New Roman"/>
          <w:lang w:val="en-GB"/>
        </w:rPr>
        <w:t xml:space="preserve"> which enabled the analysis of </w:t>
      </w:r>
      <w:r w:rsidR="00BE0ABA" w:rsidRPr="009A59D8">
        <w:rPr>
          <w:rFonts w:ascii="Times New Roman" w:hAnsi="Times New Roman"/>
          <w:lang w:val="en-GB"/>
        </w:rPr>
        <w:t xml:space="preserve">the </w:t>
      </w:r>
      <w:r w:rsidR="0022643F" w:rsidRPr="009A59D8">
        <w:rPr>
          <w:rFonts w:ascii="Times New Roman" w:hAnsi="Times New Roman"/>
          <w:lang w:val="en-GB"/>
        </w:rPr>
        <w:t xml:space="preserve">costs </w:t>
      </w:r>
      <w:r w:rsidR="008E5300" w:rsidRPr="009A59D8">
        <w:rPr>
          <w:rFonts w:ascii="Times New Roman" w:hAnsi="Times New Roman"/>
          <w:lang w:val="en-GB"/>
        </w:rPr>
        <w:t xml:space="preserve">sustained by </w:t>
      </w:r>
      <w:r w:rsidR="0022643F" w:rsidRPr="009A59D8">
        <w:rPr>
          <w:rFonts w:ascii="Times New Roman" w:hAnsi="Times New Roman"/>
          <w:lang w:val="en-GB"/>
        </w:rPr>
        <w:t xml:space="preserve">and </w:t>
      </w:r>
      <w:r w:rsidR="00BE0ABA" w:rsidRPr="009A59D8">
        <w:rPr>
          <w:rFonts w:ascii="Times New Roman" w:hAnsi="Times New Roman"/>
          <w:lang w:val="en-GB"/>
        </w:rPr>
        <w:t xml:space="preserve">the </w:t>
      </w:r>
      <w:r w:rsidR="0071255A" w:rsidRPr="009A59D8">
        <w:rPr>
          <w:rFonts w:ascii="Times New Roman" w:hAnsi="Times New Roman"/>
          <w:lang w:val="en-GB"/>
        </w:rPr>
        <w:t>efficiency of each LHA. Moreover</w:t>
      </w:r>
      <w:r w:rsidR="008E5300" w:rsidRPr="009A59D8">
        <w:rPr>
          <w:rFonts w:ascii="Times New Roman" w:hAnsi="Times New Roman"/>
          <w:lang w:val="en-GB"/>
        </w:rPr>
        <w:t>,</w:t>
      </w:r>
      <w:r w:rsidR="0071255A" w:rsidRPr="009A59D8">
        <w:rPr>
          <w:rFonts w:ascii="Times New Roman" w:hAnsi="Times New Roman"/>
          <w:lang w:val="en-GB"/>
        </w:rPr>
        <w:t xml:space="preserve"> it </w:t>
      </w:r>
      <w:r w:rsidR="008E5300" w:rsidRPr="009A59D8">
        <w:rPr>
          <w:rFonts w:ascii="Times New Roman" w:hAnsi="Times New Roman"/>
          <w:lang w:val="en-GB"/>
        </w:rPr>
        <w:t xml:space="preserve">introduced </w:t>
      </w:r>
      <w:r w:rsidR="0071255A" w:rsidRPr="009A59D8">
        <w:rPr>
          <w:rFonts w:ascii="Times New Roman" w:hAnsi="Times New Roman"/>
          <w:lang w:val="en-GB"/>
        </w:rPr>
        <w:t xml:space="preserve">a </w:t>
      </w:r>
      <w:r w:rsidR="003D3D0C" w:rsidRPr="009A59D8">
        <w:rPr>
          <w:rFonts w:ascii="Times New Roman" w:hAnsi="Times New Roman"/>
          <w:lang w:val="en-GB"/>
        </w:rPr>
        <w:t>rationaliz</w:t>
      </w:r>
      <w:r w:rsidR="0022643F" w:rsidRPr="009A59D8">
        <w:rPr>
          <w:rFonts w:ascii="Times New Roman" w:hAnsi="Times New Roman"/>
          <w:lang w:val="en-GB"/>
        </w:rPr>
        <w:t>ation of</w:t>
      </w:r>
      <w:r w:rsidR="0072701D" w:rsidRPr="009A59D8">
        <w:rPr>
          <w:rFonts w:ascii="Times New Roman" w:hAnsi="Times New Roman"/>
          <w:lang w:val="en-GB"/>
        </w:rPr>
        <w:t xml:space="preserve"> the hospital </w:t>
      </w:r>
      <w:r w:rsidR="008E5300" w:rsidRPr="009A59D8">
        <w:rPr>
          <w:rFonts w:ascii="Times New Roman" w:hAnsi="Times New Roman"/>
          <w:lang w:val="en-GB"/>
        </w:rPr>
        <w:t>sector</w:t>
      </w:r>
      <w:r w:rsidR="0072701D" w:rsidRPr="009A59D8">
        <w:rPr>
          <w:rFonts w:ascii="Times New Roman" w:hAnsi="Times New Roman"/>
          <w:lang w:val="en-GB"/>
        </w:rPr>
        <w:t xml:space="preserve">. </w:t>
      </w:r>
      <w:r w:rsidR="004A4CC5" w:rsidRPr="009A59D8">
        <w:rPr>
          <w:rFonts w:ascii="Times New Roman" w:hAnsi="Times New Roman"/>
          <w:lang w:val="en-GB"/>
        </w:rPr>
        <w:t>The</w:t>
      </w:r>
      <w:r w:rsidR="0022643F" w:rsidRPr="009A59D8">
        <w:rPr>
          <w:rFonts w:ascii="Times New Roman" w:hAnsi="Times New Roman"/>
          <w:lang w:val="en-GB"/>
        </w:rPr>
        <w:t xml:space="preserve"> </w:t>
      </w:r>
      <w:r w:rsidR="004A4CC5" w:rsidRPr="009A59D8">
        <w:rPr>
          <w:rFonts w:ascii="Times New Roman" w:hAnsi="Times New Roman"/>
          <w:lang w:val="en-GB"/>
        </w:rPr>
        <w:t xml:space="preserve">analytical accounting </w:t>
      </w:r>
      <w:r w:rsidR="0071255A" w:rsidRPr="009A59D8">
        <w:rPr>
          <w:rFonts w:ascii="Times New Roman" w:hAnsi="Times New Roman"/>
          <w:lang w:val="en-GB"/>
        </w:rPr>
        <w:t>demonstrated</w:t>
      </w:r>
      <w:r w:rsidR="004A4CC5" w:rsidRPr="009A59D8">
        <w:rPr>
          <w:rFonts w:ascii="Times New Roman" w:hAnsi="Times New Roman"/>
          <w:lang w:val="en-GB"/>
        </w:rPr>
        <w:t xml:space="preserve"> that </w:t>
      </w:r>
      <w:r w:rsidR="00D90E02" w:rsidRPr="009A59D8">
        <w:rPr>
          <w:rFonts w:ascii="Times New Roman" w:hAnsi="Times New Roman"/>
          <w:lang w:val="en-GB"/>
        </w:rPr>
        <w:t xml:space="preserve">10 </w:t>
      </w:r>
      <w:r w:rsidR="003D3D0C" w:rsidRPr="009A59D8">
        <w:rPr>
          <w:rFonts w:ascii="Times New Roman" w:hAnsi="Times New Roman"/>
          <w:lang w:val="en-GB"/>
        </w:rPr>
        <w:t xml:space="preserve">out of </w:t>
      </w:r>
      <w:r w:rsidR="00D90E02" w:rsidRPr="009A59D8">
        <w:rPr>
          <w:rFonts w:ascii="Times New Roman" w:hAnsi="Times New Roman"/>
          <w:lang w:val="en-GB"/>
        </w:rPr>
        <w:t xml:space="preserve">20 </w:t>
      </w:r>
      <w:r w:rsidR="00ED32D4" w:rsidRPr="009A59D8">
        <w:rPr>
          <w:rFonts w:ascii="Times New Roman" w:hAnsi="Times New Roman"/>
          <w:lang w:val="en-GB"/>
        </w:rPr>
        <w:t>Regions</w:t>
      </w:r>
      <w:r w:rsidR="0072701D" w:rsidRPr="009A59D8">
        <w:rPr>
          <w:rFonts w:ascii="Times New Roman" w:hAnsi="Times New Roman"/>
          <w:lang w:val="en-GB"/>
        </w:rPr>
        <w:t xml:space="preserve"> generated large budget deficits</w:t>
      </w:r>
      <w:r w:rsidR="004A4CC5" w:rsidRPr="009A59D8">
        <w:rPr>
          <w:rFonts w:ascii="Times New Roman" w:hAnsi="Times New Roman"/>
          <w:lang w:val="en-GB"/>
        </w:rPr>
        <w:t xml:space="preserve"> for health care, making it necessary for the Central Government to </w:t>
      </w:r>
      <w:r w:rsidR="0072701D" w:rsidRPr="009A59D8">
        <w:rPr>
          <w:rFonts w:ascii="Times New Roman" w:hAnsi="Times New Roman"/>
          <w:lang w:val="en-GB"/>
        </w:rPr>
        <w:t>bail</w:t>
      </w:r>
      <w:r w:rsidR="004A4CC5" w:rsidRPr="009A59D8">
        <w:rPr>
          <w:rFonts w:ascii="Times New Roman" w:hAnsi="Times New Roman"/>
          <w:lang w:val="en-GB"/>
        </w:rPr>
        <w:t xml:space="preserve"> them </w:t>
      </w:r>
      <w:r w:rsidR="0072701D" w:rsidRPr="009A59D8">
        <w:rPr>
          <w:rFonts w:ascii="Times New Roman" w:hAnsi="Times New Roman"/>
          <w:lang w:val="en-GB"/>
        </w:rPr>
        <w:t>out (the so called “</w:t>
      </w:r>
      <w:proofErr w:type="spellStart"/>
      <w:r w:rsidR="0072701D" w:rsidRPr="009A59D8">
        <w:rPr>
          <w:rFonts w:ascii="Times New Roman" w:hAnsi="Times New Roman"/>
          <w:lang w:val="en-GB"/>
        </w:rPr>
        <w:t>Piani</w:t>
      </w:r>
      <w:proofErr w:type="spellEnd"/>
      <w:r w:rsidR="0072701D" w:rsidRPr="009A59D8">
        <w:rPr>
          <w:rFonts w:ascii="Times New Roman" w:hAnsi="Times New Roman"/>
          <w:lang w:val="en-GB"/>
        </w:rPr>
        <w:t xml:space="preserve"> di </w:t>
      </w:r>
      <w:proofErr w:type="spellStart"/>
      <w:r w:rsidR="00D90E02" w:rsidRPr="009A59D8">
        <w:rPr>
          <w:rFonts w:ascii="Times New Roman" w:hAnsi="Times New Roman"/>
          <w:lang w:val="en-GB"/>
        </w:rPr>
        <w:t>R</w:t>
      </w:r>
      <w:r w:rsidR="0072701D" w:rsidRPr="009A59D8">
        <w:rPr>
          <w:rFonts w:ascii="Times New Roman" w:hAnsi="Times New Roman"/>
          <w:lang w:val="en-GB"/>
        </w:rPr>
        <w:t>ientro</w:t>
      </w:r>
      <w:proofErr w:type="spellEnd"/>
      <w:r w:rsidR="0072701D" w:rsidRPr="009A59D8">
        <w:rPr>
          <w:rFonts w:ascii="Times New Roman" w:hAnsi="Times New Roman"/>
          <w:lang w:val="en-GB"/>
        </w:rPr>
        <w:t>”)</w:t>
      </w:r>
      <w:r w:rsidR="001917BE">
        <w:rPr>
          <w:rFonts w:ascii="Times New Roman" w:hAnsi="Times New Roman"/>
          <w:lang w:val="en-GB"/>
        </w:rPr>
        <w:t xml:space="preserve"> </w:t>
      </w:r>
      <w:sdt>
        <w:sdtPr>
          <w:rPr>
            <w:rFonts w:ascii="Times New Roman" w:hAnsi="Times New Roman"/>
            <w:lang w:val="en-GB"/>
          </w:rPr>
          <w:id w:val="754863088"/>
          <w:citation/>
        </w:sdtPr>
        <w:sdtEndPr/>
        <w:sdtContent>
          <w:r w:rsidR="001917BE">
            <w:rPr>
              <w:rFonts w:ascii="Times New Roman" w:hAnsi="Times New Roman"/>
              <w:lang w:val="en-GB"/>
            </w:rPr>
            <w:fldChar w:fldCharType="begin"/>
          </w:r>
          <w:r w:rsidR="001917BE">
            <w:rPr>
              <w:rFonts w:ascii="Times New Roman" w:hAnsi="Times New Roman"/>
              <w:lang w:val="en-US"/>
            </w:rPr>
            <w:instrText xml:space="preserve"> CITATION Bor09 \l 1033 </w:instrText>
          </w:r>
          <w:r w:rsidR="001917BE">
            <w:rPr>
              <w:rFonts w:ascii="Times New Roman" w:hAnsi="Times New Roman"/>
              <w:lang w:val="en-GB"/>
            </w:rPr>
            <w:fldChar w:fldCharType="separate"/>
          </w:r>
          <w:r w:rsidR="00EF40F0" w:rsidRPr="00EF40F0">
            <w:rPr>
              <w:rFonts w:ascii="Times New Roman" w:hAnsi="Times New Roman"/>
              <w:noProof/>
              <w:lang w:val="en-US"/>
            </w:rPr>
            <w:t>(22)</w:t>
          </w:r>
          <w:r w:rsidR="001917BE">
            <w:rPr>
              <w:rFonts w:ascii="Times New Roman" w:hAnsi="Times New Roman"/>
              <w:lang w:val="en-GB"/>
            </w:rPr>
            <w:fldChar w:fldCharType="end"/>
          </w:r>
        </w:sdtContent>
      </w:sdt>
      <w:r w:rsidR="0072701D" w:rsidRPr="009A59D8">
        <w:rPr>
          <w:rFonts w:ascii="Times New Roman" w:hAnsi="Times New Roman"/>
          <w:lang w:val="en-GB"/>
        </w:rPr>
        <w:t xml:space="preserve">. </w:t>
      </w:r>
      <w:r w:rsidR="004A4CC5" w:rsidRPr="009A59D8">
        <w:rPr>
          <w:rFonts w:ascii="Times New Roman" w:hAnsi="Times New Roman"/>
          <w:lang w:val="en-GB"/>
        </w:rPr>
        <w:t>At the same time</w:t>
      </w:r>
      <w:r w:rsidR="0072701D" w:rsidRPr="009A59D8">
        <w:rPr>
          <w:rFonts w:ascii="Times New Roman" w:hAnsi="Times New Roman"/>
          <w:lang w:val="en-GB"/>
        </w:rPr>
        <w:t xml:space="preserve">, the rationalization </w:t>
      </w:r>
      <w:r w:rsidR="004A4CC5" w:rsidRPr="009A59D8">
        <w:rPr>
          <w:rFonts w:ascii="Times New Roman" w:hAnsi="Times New Roman"/>
          <w:lang w:val="en-GB"/>
        </w:rPr>
        <w:t xml:space="preserve">process </w:t>
      </w:r>
      <w:r w:rsidR="0072701D" w:rsidRPr="009A59D8">
        <w:rPr>
          <w:rFonts w:ascii="Times New Roman" w:hAnsi="Times New Roman"/>
          <w:lang w:val="en-GB"/>
        </w:rPr>
        <w:t xml:space="preserve">of the hospital </w:t>
      </w:r>
      <w:r w:rsidR="008E5300" w:rsidRPr="009A59D8">
        <w:rPr>
          <w:rFonts w:ascii="Times New Roman" w:hAnsi="Times New Roman"/>
          <w:lang w:val="en-GB"/>
        </w:rPr>
        <w:t xml:space="preserve">sector </w:t>
      </w:r>
      <w:r w:rsidR="004A4CC5" w:rsidRPr="009A59D8">
        <w:rPr>
          <w:rFonts w:ascii="Times New Roman" w:hAnsi="Times New Roman"/>
          <w:lang w:val="en-GB"/>
        </w:rPr>
        <w:t xml:space="preserve">set </w:t>
      </w:r>
      <w:r w:rsidR="0072701D" w:rsidRPr="009A59D8">
        <w:rPr>
          <w:rFonts w:ascii="Times New Roman" w:hAnsi="Times New Roman"/>
          <w:lang w:val="en-GB"/>
        </w:rPr>
        <w:t xml:space="preserve">the standard </w:t>
      </w:r>
      <w:r w:rsidR="004A4CC5" w:rsidRPr="009A59D8">
        <w:rPr>
          <w:rFonts w:ascii="Times New Roman" w:hAnsi="Times New Roman"/>
          <w:lang w:val="en-GB"/>
        </w:rPr>
        <w:t xml:space="preserve">number </w:t>
      </w:r>
      <w:r w:rsidR="0072701D" w:rsidRPr="009A59D8">
        <w:rPr>
          <w:rFonts w:ascii="Times New Roman" w:hAnsi="Times New Roman"/>
          <w:lang w:val="en-GB"/>
        </w:rPr>
        <w:t>of beds per thousand inhabitants to 4.5</w:t>
      </w:r>
      <w:r w:rsidR="004A4CC5" w:rsidRPr="009A59D8">
        <w:rPr>
          <w:rFonts w:ascii="Times New Roman" w:hAnsi="Times New Roman"/>
          <w:lang w:val="en-GB"/>
        </w:rPr>
        <w:t xml:space="preserve"> (</w:t>
      </w:r>
      <w:r w:rsidR="008E5300" w:rsidRPr="009A59D8">
        <w:rPr>
          <w:rFonts w:ascii="Times New Roman" w:hAnsi="Times New Roman"/>
          <w:lang w:val="en-GB"/>
        </w:rPr>
        <w:t xml:space="preserve">down </w:t>
      </w:r>
      <w:r w:rsidR="004A4CC5" w:rsidRPr="009A59D8">
        <w:rPr>
          <w:rFonts w:ascii="Times New Roman" w:hAnsi="Times New Roman"/>
          <w:lang w:val="en-GB"/>
        </w:rPr>
        <w:t>from</w:t>
      </w:r>
      <w:r w:rsidR="00D262E6" w:rsidRPr="009A59D8">
        <w:rPr>
          <w:rFonts w:ascii="Times New Roman" w:hAnsi="Times New Roman"/>
          <w:lang w:val="en-GB"/>
        </w:rPr>
        <w:t xml:space="preserve"> an average of 5.1 </w:t>
      </w:r>
      <w:r w:rsidR="005324B6" w:rsidRPr="009A59D8">
        <w:rPr>
          <w:rFonts w:ascii="Times New Roman" w:hAnsi="Times New Roman"/>
          <w:lang w:val="en-GB"/>
        </w:rPr>
        <w:t xml:space="preserve">registered </w:t>
      </w:r>
      <w:r w:rsidR="00D262E6" w:rsidRPr="009A59D8">
        <w:rPr>
          <w:rFonts w:ascii="Times New Roman" w:hAnsi="Times New Roman"/>
          <w:lang w:val="en-GB"/>
        </w:rPr>
        <w:t xml:space="preserve">in 2000, </w:t>
      </w:r>
      <w:r w:rsidR="005324B6" w:rsidRPr="009A59D8">
        <w:rPr>
          <w:rFonts w:ascii="Times New Roman" w:hAnsi="Times New Roman"/>
          <w:lang w:val="en-GB"/>
        </w:rPr>
        <w:t xml:space="preserve">ranging </w:t>
      </w:r>
      <w:r w:rsidR="00D262E6" w:rsidRPr="009A59D8">
        <w:rPr>
          <w:rFonts w:ascii="Times New Roman" w:hAnsi="Times New Roman"/>
          <w:lang w:val="en-GB"/>
        </w:rPr>
        <w:t xml:space="preserve">between </w:t>
      </w:r>
      <w:r w:rsidR="005C1454" w:rsidRPr="009A59D8">
        <w:rPr>
          <w:rFonts w:ascii="Times New Roman" w:hAnsi="Times New Roman"/>
          <w:lang w:val="en-GB"/>
        </w:rPr>
        <w:t>3.9</w:t>
      </w:r>
      <w:r w:rsidR="00D262E6" w:rsidRPr="009A59D8">
        <w:rPr>
          <w:rFonts w:ascii="Times New Roman" w:hAnsi="Times New Roman"/>
          <w:lang w:val="en-GB"/>
        </w:rPr>
        <w:t xml:space="preserve"> and 6.3</w:t>
      </w:r>
      <w:r w:rsidR="008E5300" w:rsidRPr="009A59D8">
        <w:rPr>
          <w:rFonts w:ascii="Times New Roman" w:hAnsi="Times New Roman"/>
          <w:lang w:val="en-GB"/>
        </w:rPr>
        <w:t xml:space="preserve"> at regional level</w:t>
      </w:r>
      <w:r w:rsidR="004A4CC5" w:rsidRPr="009A59D8">
        <w:rPr>
          <w:rFonts w:ascii="Times New Roman" w:hAnsi="Times New Roman"/>
          <w:lang w:val="en-GB"/>
        </w:rPr>
        <w:t>)</w:t>
      </w:r>
      <w:r w:rsidR="0072701D" w:rsidRPr="009A59D8">
        <w:rPr>
          <w:rFonts w:ascii="Times New Roman" w:hAnsi="Times New Roman"/>
          <w:lang w:val="en-GB"/>
        </w:rPr>
        <w:t xml:space="preserve">. </w:t>
      </w:r>
      <w:r w:rsidR="008E5300" w:rsidRPr="009A59D8">
        <w:rPr>
          <w:rFonts w:ascii="Times New Roman" w:hAnsi="Times New Roman"/>
          <w:lang w:val="en-GB"/>
        </w:rPr>
        <w:t xml:space="preserve">The </w:t>
      </w:r>
      <w:r w:rsidR="0072701D" w:rsidRPr="009A59D8">
        <w:rPr>
          <w:rFonts w:ascii="Times New Roman" w:hAnsi="Times New Roman"/>
          <w:lang w:val="en-GB"/>
        </w:rPr>
        <w:t xml:space="preserve">process of rationalization and tightening of controls </w:t>
      </w:r>
      <w:r w:rsidR="004A4CC5" w:rsidRPr="009A59D8">
        <w:rPr>
          <w:rFonts w:ascii="Times New Roman" w:hAnsi="Times New Roman"/>
          <w:lang w:val="en-GB"/>
        </w:rPr>
        <w:t xml:space="preserve">continued </w:t>
      </w:r>
      <w:r w:rsidR="0072701D" w:rsidRPr="009A59D8">
        <w:rPr>
          <w:rFonts w:ascii="Times New Roman" w:hAnsi="Times New Roman"/>
          <w:lang w:val="en-GB"/>
        </w:rPr>
        <w:t xml:space="preserve">with </w:t>
      </w:r>
      <w:r w:rsidR="00756290" w:rsidRPr="009A59D8">
        <w:rPr>
          <w:rFonts w:ascii="Times New Roman" w:hAnsi="Times New Roman"/>
          <w:lang w:val="en-GB"/>
        </w:rPr>
        <w:t>a</w:t>
      </w:r>
      <w:r w:rsidR="00A834BF" w:rsidRPr="009A59D8">
        <w:rPr>
          <w:rFonts w:ascii="Times New Roman" w:hAnsi="Times New Roman"/>
          <w:lang w:val="en-GB"/>
        </w:rPr>
        <w:t>nother</w:t>
      </w:r>
      <w:r w:rsidR="00756290" w:rsidRPr="009A59D8">
        <w:rPr>
          <w:rFonts w:ascii="Times New Roman" w:hAnsi="Times New Roman"/>
          <w:lang w:val="en-GB"/>
        </w:rPr>
        <w:t xml:space="preserve"> </w:t>
      </w:r>
      <w:r w:rsidR="0072701D" w:rsidRPr="009A59D8">
        <w:rPr>
          <w:rFonts w:ascii="Times New Roman" w:hAnsi="Times New Roman"/>
          <w:lang w:val="en-GB"/>
        </w:rPr>
        <w:t xml:space="preserve">reform launched </w:t>
      </w:r>
      <w:r w:rsidR="00756290" w:rsidRPr="009A59D8">
        <w:rPr>
          <w:rFonts w:ascii="Times New Roman" w:hAnsi="Times New Roman"/>
          <w:lang w:val="en-GB"/>
        </w:rPr>
        <w:t xml:space="preserve">in </w:t>
      </w:r>
      <w:r w:rsidR="00A62CC0" w:rsidRPr="009A59D8">
        <w:rPr>
          <w:rFonts w:ascii="Times New Roman" w:hAnsi="Times New Roman"/>
          <w:lang w:val="en-GB"/>
        </w:rPr>
        <w:t>December 2009</w:t>
      </w:r>
      <w:r w:rsidR="0072701D" w:rsidRPr="009A59D8">
        <w:rPr>
          <w:rFonts w:ascii="Times New Roman" w:hAnsi="Times New Roman"/>
          <w:lang w:val="en-GB"/>
        </w:rPr>
        <w:t xml:space="preserve">, which </w:t>
      </w:r>
      <w:r w:rsidR="005C1454" w:rsidRPr="009A59D8">
        <w:rPr>
          <w:rFonts w:ascii="Times New Roman" w:hAnsi="Times New Roman"/>
          <w:lang w:val="en-GB"/>
        </w:rPr>
        <w:t xml:space="preserve">introduced a further reduction of </w:t>
      </w:r>
      <w:r w:rsidR="00756290" w:rsidRPr="009A59D8">
        <w:rPr>
          <w:rFonts w:ascii="Times New Roman" w:hAnsi="Times New Roman"/>
          <w:lang w:val="en-GB"/>
        </w:rPr>
        <w:t xml:space="preserve">the number of beds </w:t>
      </w:r>
      <w:r w:rsidR="0072701D" w:rsidRPr="009A59D8">
        <w:rPr>
          <w:rFonts w:ascii="Times New Roman" w:hAnsi="Times New Roman"/>
          <w:lang w:val="en-GB"/>
        </w:rPr>
        <w:t xml:space="preserve">per thousand </w:t>
      </w:r>
      <w:r w:rsidR="00756290" w:rsidRPr="009A59D8">
        <w:rPr>
          <w:rFonts w:ascii="Times New Roman" w:hAnsi="Times New Roman"/>
          <w:lang w:val="en-GB"/>
        </w:rPr>
        <w:t xml:space="preserve">inhabitants </w:t>
      </w:r>
      <w:r w:rsidR="005324B6" w:rsidRPr="009A59D8">
        <w:rPr>
          <w:rFonts w:ascii="Times New Roman" w:hAnsi="Times New Roman"/>
          <w:lang w:val="en-GB"/>
        </w:rPr>
        <w:t xml:space="preserve">to </w:t>
      </w:r>
      <w:r w:rsidR="00756290" w:rsidRPr="009A59D8">
        <w:rPr>
          <w:rFonts w:ascii="Times New Roman" w:hAnsi="Times New Roman"/>
          <w:lang w:val="en-GB"/>
        </w:rPr>
        <w:t>4</w:t>
      </w:r>
      <w:r w:rsidR="005C1454" w:rsidRPr="009A59D8">
        <w:rPr>
          <w:rFonts w:ascii="Times New Roman" w:hAnsi="Times New Roman"/>
          <w:lang w:val="en-GB"/>
        </w:rPr>
        <w:t xml:space="preserve"> (with </w:t>
      </w:r>
      <w:r w:rsidR="0072701D" w:rsidRPr="009A59D8">
        <w:rPr>
          <w:rFonts w:ascii="Times New Roman" w:hAnsi="Times New Roman"/>
          <w:lang w:val="en-GB"/>
        </w:rPr>
        <w:t>0.7 for rehabilitation and post-acute long-term care</w:t>
      </w:r>
      <w:r w:rsidR="005C1454" w:rsidRPr="009A59D8">
        <w:rPr>
          <w:rFonts w:ascii="Times New Roman" w:hAnsi="Times New Roman"/>
          <w:lang w:val="en-GB"/>
        </w:rPr>
        <w:t>)</w:t>
      </w:r>
      <w:r w:rsidR="0072701D" w:rsidRPr="009A59D8">
        <w:rPr>
          <w:rFonts w:ascii="Times New Roman" w:hAnsi="Times New Roman"/>
          <w:lang w:val="en-GB"/>
        </w:rPr>
        <w:t>. F</w:t>
      </w:r>
      <w:r w:rsidR="005A415B" w:rsidRPr="009A59D8">
        <w:rPr>
          <w:rFonts w:ascii="Times New Roman" w:hAnsi="Times New Roman"/>
          <w:lang w:val="en-GB"/>
        </w:rPr>
        <w:t>urthermore</w:t>
      </w:r>
      <w:r w:rsidR="0072701D" w:rsidRPr="009A59D8">
        <w:rPr>
          <w:rFonts w:ascii="Times New Roman" w:hAnsi="Times New Roman"/>
          <w:lang w:val="en-GB"/>
        </w:rPr>
        <w:t xml:space="preserve">, </w:t>
      </w:r>
      <w:r w:rsidR="00A834BF" w:rsidRPr="009A59D8">
        <w:rPr>
          <w:rFonts w:ascii="Times New Roman" w:hAnsi="Times New Roman"/>
          <w:lang w:val="en-GB"/>
        </w:rPr>
        <w:t xml:space="preserve">the reform </w:t>
      </w:r>
      <w:r w:rsidR="0072701D" w:rsidRPr="009A59D8">
        <w:rPr>
          <w:rFonts w:ascii="Times New Roman" w:hAnsi="Times New Roman"/>
          <w:lang w:val="en-GB"/>
        </w:rPr>
        <w:t xml:space="preserve">established that in </w:t>
      </w:r>
      <w:r w:rsidR="00DE0B65" w:rsidRPr="009A59D8">
        <w:rPr>
          <w:rFonts w:ascii="Times New Roman" w:hAnsi="Times New Roman"/>
          <w:lang w:val="en-GB"/>
        </w:rPr>
        <w:t xml:space="preserve">case </w:t>
      </w:r>
      <w:r w:rsidR="008E5300" w:rsidRPr="009A59D8">
        <w:rPr>
          <w:rFonts w:ascii="Times New Roman" w:hAnsi="Times New Roman"/>
          <w:lang w:val="en-GB"/>
        </w:rPr>
        <w:t xml:space="preserve">of </w:t>
      </w:r>
      <w:r w:rsidR="0072701D" w:rsidRPr="009A59D8">
        <w:rPr>
          <w:rFonts w:ascii="Times New Roman" w:hAnsi="Times New Roman"/>
          <w:lang w:val="en-GB"/>
        </w:rPr>
        <w:t>a deficit</w:t>
      </w:r>
      <w:r w:rsidR="008E5300" w:rsidRPr="009A59D8">
        <w:rPr>
          <w:rFonts w:ascii="Times New Roman" w:hAnsi="Times New Roman"/>
          <w:lang w:val="en-GB"/>
        </w:rPr>
        <w:t>,</w:t>
      </w:r>
      <w:r w:rsidR="0072701D" w:rsidRPr="009A59D8">
        <w:rPr>
          <w:rFonts w:ascii="Times New Roman" w:hAnsi="Times New Roman"/>
          <w:lang w:val="en-GB"/>
        </w:rPr>
        <w:t xml:space="preserve"> Region</w:t>
      </w:r>
      <w:r w:rsidR="008E5300" w:rsidRPr="009A59D8">
        <w:rPr>
          <w:rFonts w:ascii="Times New Roman" w:hAnsi="Times New Roman"/>
          <w:lang w:val="en-GB"/>
        </w:rPr>
        <w:t>s should</w:t>
      </w:r>
      <w:r w:rsidR="0072701D" w:rsidRPr="009A59D8">
        <w:rPr>
          <w:rFonts w:ascii="Times New Roman" w:hAnsi="Times New Roman"/>
          <w:lang w:val="en-GB"/>
        </w:rPr>
        <w:t xml:space="preserve"> increase</w:t>
      </w:r>
      <w:r w:rsidR="00DE0B65" w:rsidRPr="009A59D8">
        <w:rPr>
          <w:rFonts w:ascii="Times New Roman" w:hAnsi="Times New Roman"/>
          <w:lang w:val="en-GB"/>
        </w:rPr>
        <w:t>d</w:t>
      </w:r>
      <w:r w:rsidR="0072701D" w:rsidRPr="009A59D8">
        <w:rPr>
          <w:rFonts w:ascii="Times New Roman" w:hAnsi="Times New Roman"/>
          <w:lang w:val="en-GB"/>
        </w:rPr>
        <w:t xml:space="preserve"> the regional income taxes up </w:t>
      </w:r>
      <w:r w:rsidR="008E5300" w:rsidRPr="009A59D8">
        <w:rPr>
          <w:rFonts w:ascii="Times New Roman" w:hAnsi="Times New Roman"/>
          <w:lang w:val="en-GB"/>
        </w:rPr>
        <w:t xml:space="preserve">to </w:t>
      </w:r>
      <w:r w:rsidR="0072701D" w:rsidRPr="009A59D8">
        <w:rPr>
          <w:rFonts w:ascii="Times New Roman" w:hAnsi="Times New Roman"/>
          <w:lang w:val="en-GB"/>
        </w:rPr>
        <w:t xml:space="preserve">its maximum rate, the </w:t>
      </w:r>
      <w:r w:rsidR="00F50C50" w:rsidRPr="009A59D8">
        <w:rPr>
          <w:rFonts w:ascii="Times New Roman" w:hAnsi="Times New Roman"/>
          <w:lang w:val="en-GB"/>
        </w:rPr>
        <w:t xml:space="preserve">employment </w:t>
      </w:r>
      <w:r w:rsidR="0072701D" w:rsidRPr="009A59D8">
        <w:rPr>
          <w:rFonts w:ascii="Times New Roman" w:hAnsi="Times New Roman"/>
          <w:lang w:val="en-GB"/>
        </w:rPr>
        <w:t>turnover in th</w:t>
      </w:r>
      <w:r w:rsidR="00DE0B65" w:rsidRPr="009A59D8">
        <w:rPr>
          <w:rFonts w:ascii="Times New Roman" w:hAnsi="Times New Roman"/>
          <w:lang w:val="en-GB"/>
        </w:rPr>
        <w:t>at</w:t>
      </w:r>
      <w:r w:rsidR="0072701D" w:rsidRPr="009A59D8">
        <w:rPr>
          <w:rFonts w:ascii="Times New Roman" w:hAnsi="Times New Roman"/>
          <w:lang w:val="en-GB"/>
        </w:rPr>
        <w:t xml:space="preserve"> </w:t>
      </w:r>
      <w:r w:rsidR="00DE0B65" w:rsidRPr="009A59D8">
        <w:rPr>
          <w:rFonts w:ascii="Times New Roman" w:hAnsi="Times New Roman"/>
          <w:lang w:val="en-GB"/>
        </w:rPr>
        <w:t>R</w:t>
      </w:r>
      <w:r w:rsidR="0072701D" w:rsidRPr="009A59D8">
        <w:rPr>
          <w:rFonts w:ascii="Times New Roman" w:hAnsi="Times New Roman"/>
          <w:lang w:val="en-GB"/>
        </w:rPr>
        <w:t>egion</w:t>
      </w:r>
      <w:r w:rsidR="00DE0B65" w:rsidRPr="009A59D8">
        <w:rPr>
          <w:rFonts w:ascii="Times New Roman" w:hAnsi="Times New Roman"/>
          <w:lang w:val="en-GB"/>
        </w:rPr>
        <w:t>’s</w:t>
      </w:r>
      <w:r w:rsidR="0072701D" w:rsidRPr="009A59D8">
        <w:rPr>
          <w:rFonts w:ascii="Times New Roman" w:hAnsi="Times New Roman"/>
          <w:lang w:val="en-GB"/>
        </w:rPr>
        <w:t xml:space="preserve"> health care system would be blocked</w:t>
      </w:r>
      <w:r w:rsidR="00A834BF" w:rsidRPr="009A59D8">
        <w:rPr>
          <w:rFonts w:ascii="Times New Roman" w:hAnsi="Times New Roman"/>
          <w:lang w:val="en-GB"/>
        </w:rPr>
        <w:t xml:space="preserve"> </w:t>
      </w:r>
      <w:r w:rsidR="0072701D" w:rsidRPr="009A59D8">
        <w:rPr>
          <w:rFonts w:ascii="Times New Roman" w:hAnsi="Times New Roman"/>
          <w:lang w:val="en-GB"/>
        </w:rPr>
        <w:t>together with all</w:t>
      </w:r>
      <w:r w:rsidR="00DE0B65" w:rsidRPr="009A59D8">
        <w:rPr>
          <w:rFonts w:ascii="Times New Roman" w:hAnsi="Times New Roman"/>
          <w:lang w:val="en-GB"/>
        </w:rPr>
        <w:t xml:space="preserve"> its</w:t>
      </w:r>
      <w:r w:rsidR="0072701D" w:rsidRPr="009A59D8">
        <w:rPr>
          <w:rFonts w:ascii="Times New Roman" w:hAnsi="Times New Roman"/>
          <w:lang w:val="en-GB"/>
        </w:rPr>
        <w:t xml:space="preserve"> "non-compulsory" expenses.</w:t>
      </w:r>
    </w:p>
    <w:p w14:paraId="61A78384" w14:textId="1F6253CA" w:rsidR="00EE2E2B" w:rsidRPr="009A59D8" w:rsidRDefault="008E5300" w:rsidP="00F50C50">
      <w:pPr>
        <w:tabs>
          <w:tab w:val="left" w:pos="540"/>
        </w:tabs>
        <w:spacing w:after="0" w:line="480" w:lineRule="auto"/>
        <w:jc w:val="both"/>
        <w:rPr>
          <w:rFonts w:ascii="Times New Roman" w:hAnsi="Times New Roman"/>
          <w:lang w:val="en-GB"/>
        </w:rPr>
      </w:pPr>
      <w:r w:rsidRPr="009A59D8">
        <w:rPr>
          <w:rFonts w:ascii="Times New Roman" w:hAnsi="Times New Roman"/>
          <w:lang w:val="en-GB"/>
        </w:rPr>
        <w:lastRenderedPageBreak/>
        <w:tab/>
      </w:r>
      <w:r w:rsidR="0031394D" w:rsidRPr="009A59D8">
        <w:rPr>
          <w:rFonts w:ascii="Times New Roman" w:hAnsi="Times New Roman"/>
          <w:lang w:val="en-GB"/>
        </w:rPr>
        <w:t>F</w:t>
      </w:r>
      <w:r w:rsidR="00736C79" w:rsidRPr="009A59D8">
        <w:rPr>
          <w:rFonts w:ascii="Times New Roman" w:hAnsi="Times New Roman"/>
          <w:lang w:val="en-GB"/>
        </w:rPr>
        <w:t>inally, in order to improve the appropriateness of care provided and reduce spending, Regions were tasked to promote continuity of care by integrating general practice with other forms of health care services within each region, that is integrating family doctors with doctors working in emerg</w:t>
      </w:r>
      <w:r w:rsidR="00D50203" w:rsidRPr="009A59D8">
        <w:rPr>
          <w:rFonts w:ascii="Times New Roman" w:hAnsi="Times New Roman"/>
          <w:lang w:val="en-GB"/>
        </w:rPr>
        <w:t>ency care settings and carers working in home-cares</w:t>
      </w:r>
      <w:r w:rsidR="001917BE">
        <w:rPr>
          <w:rFonts w:ascii="Times New Roman" w:hAnsi="Times New Roman"/>
          <w:lang w:val="en-GB"/>
        </w:rPr>
        <w:t xml:space="preserve"> </w:t>
      </w:r>
      <w:sdt>
        <w:sdtPr>
          <w:rPr>
            <w:rFonts w:ascii="Times New Roman" w:hAnsi="Times New Roman"/>
            <w:lang w:val="en-GB"/>
          </w:rPr>
          <w:id w:val="-2147353685"/>
          <w:citation/>
        </w:sdtPr>
        <w:sdtEndPr/>
        <w:sdtContent>
          <w:r w:rsidR="001917BE">
            <w:rPr>
              <w:rFonts w:ascii="Times New Roman" w:hAnsi="Times New Roman"/>
              <w:lang w:val="en-GB"/>
            </w:rPr>
            <w:fldChar w:fldCharType="begin"/>
          </w:r>
          <w:r w:rsidR="001917BE">
            <w:rPr>
              <w:rFonts w:ascii="Times New Roman" w:hAnsi="Times New Roman"/>
              <w:lang w:val="en-US"/>
            </w:rPr>
            <w:instrText xml:space="preserve"> CITATION Fer11 \l 1033 </w:instrText>
          </w:r>
          <w:r w:rsidR="001917BE">
            <w:rPr>
              <w:rFonts w:ascii="Times New Roman" w:hAnsi="Times New Roman"/>
              <w:lang w:val="en-GB"/>
            </w:rPr>
            <w:fldChar w:fldCharType="separate"/>
          </w:r>
          <w:r w:rsidR="00EF40F0" w:rsidRPr="00EF40F0">
            <w:rPr>
              <w:rFonts w:ascii="Times New Roman" w:hAnsi="Times New Roman"/>
              <w:noProof/>
              <w:lang w:val="en-US"/>
            </w:rPr>
            <w:t>(23)</w:t>
          </w:r>
          <w:r w:rsidR="001917BE">
            <w:rPr>
              <w:rFonts w:ascii="Times New Roman" w:hAnsi="Times New Roman"/>
              <w:lang w:val="en-GB"/>
            </w:rPr>
            <w:fldChar w:fldCharType="end"/>
          </w:r>
        </w:sdtContent>
      </w:sdt>
      <w:r w:rsidR="00D50203" w:rsidRPr="009A59D8">
        <w:rPr>
          <w:rFonts w:ascii="Times New Roman" w:hAnsi="Times New Roman"/>
          <w:lang w:val="en-GB"/>
        </w:rPr>
        <w:t>.</w:t>
      </w:r>
      <w:r w:rsidR="000B3FFB" w:rsidRPr="009A59D8">
        <w:rPr>
          <w:rFonts w:ascii="Times New Roman" w:hAnsi="Times New Roman"/>
          <w:lang w:val="en-GB"/>
        </w:rPr>
        <w:t xml:space="preserve"> </w:t>
      </w:r>
      <w:r w:rsidR="005A415B" w:rsidRPr="009A59D8">
        <w:rPr>
          <w:rFonts w:ascii="Times New Roman" w:hAnsi="Times New Roman"/>
          <w:lang w:val="en-GB"/>
        </w:rPr>
        <w:t>In addition</w:t>
      </w:r>
      <w:r w:rsidR="0072701D" w:rsidRPr="009A59D8">
        <w:rPr>
          <w:rFonts w:ascii="Times New Roman" w:hAnsi="Times New Roman"/>
          <w:lang w:val="en-GB"/>
        </w:rPr>
        <w:t xml:space="preserve">, with regard to general practitioners, Regions </w:t>
      </w:r>
      <w:r w:rsidR="00736C79" w:rsidRPr="009A59D8">
        <w:rPr>
          <w:rFonts w:ascii="Times New Roman" w:hAnsi="Times New Roman"/>
          <w:lang w:val="en-GB"/>
        </w:rPr>
        <w:t xml:space="preserve">were asked to promote </w:t>
      </w:r>
      <w:r w:rsidR="0072701D" w:rsidRPr="009A59D8">
        <w:rPr>
          <w:rFonts w:ascii="Times New Roman" w:hAnsi="Times New Roman"/>
          <w:lang w:val="en-GB"/>
        </w:rPr>
        <w:t>initiatives aimed</w:t>
      </w:r>
      <w:r w:rsidR="00D50203" w:rsidRPr="009A59D8">
        <w:rPr>
          <w:rFonts w:ascii="Times New Roman" w:hAnsi="Times New Roman"/>
          <w:lang w:val="en-GB"/>
        </w:rPr>
        <w:t xml:space="preserve"> at</w:t>
      </w:r>
      <w:r w:rsidR="0072701D" w:rsidRPr="009A59D8">
        <w:rPr>
          <w:rFonts w:ascii="Times New Roman" w:hAnsi="Times New Roman"/>
          <w:lang w:val="en-GB"/>
        </w:rPr>
        <w:t xml:space="preserve"> </w:t>
      </w:r>
      <w:r w:rsidR="00736C79" w:rsidRPr="009A59D8">
        <w:rPr>
          <w:rFonts w:ascii="Times New Roman" w:hAnsi="Times New Roman"/>
          <w:lang w:val="en-GB"/>
        </w:rPr>
        <w:t xml:space="preserve">improving the </w:t>
      </w:r>
      <w:r w:rsidR="0072701D" w:rsidRPr="009A59D8">
        <w:rPr>
          <w:rFonts w:ascii="Times New Roman" w:hAnsi="Times New Roman"/>
          <w:lang w:val="en-GB"/>
        </w:rPr>
        <w:t>appropriateness</w:t>
      </w:r>
      <w:r w:rsidR="00736C79" w:rsidRPr="009A59D8">
        <w:rPr>
          <w:rFonts w:ascii="Times New Roman" w:hAnsi="Times New Roman"/>
          <w:lang w:val="en-GB"/>
        </w:rPr>
        <w:t xml:space="preserve"> of community prescribing</w:t>
      </w:r>
      <w:r w:rsidR="0072701D" w:rsidRPr="009A59D8">
        <w:rPr>
          <w:rFonts w:ascii="Times New Roman" w:hAnsi="Times New Roman"/>
          <w:lang w:val="en-GB"/>
        </w:rPr>
        <w:t>.</w:t>
      </w:r>
      <w:r w:rsidR="00371769" w:rsidRPr="009A59D8">
        <w:rPr>
          <w:rFonts w:ascii="Times New Roman" w:hAnsi="Times New Roman"/>
          <w:lang w:val="en-GB"/>
        </w:rPr>
        <w:t xml:space="preserve"> </w:t>
      </w:r>
    </w:p>
    <w:p w14:paraId="66437C89" w14:textId="77777777" w:rsidR="00D05459" w:rsidRPr="009A59D8" w:rsidRDefault="008E5300" w:rsidP="00D05459">
      <w:pPr>
        <w:tabs>
          <w:tab w:val="left" w:pos="540"/>
        </w:tabs>
        <w:spacing w:after="0" w:line="480" w:lineRule="auto"/>
        <w:jc w:val="both"/>
        <w:rPr>
          <w:rFonts w:ascii="Times New Roman" w:hAnsi="Times New Roman"/>
          <w:lang w:val="en-GB"/>
        </w:rPr>
      </w:pPr>
      <w:r w:rsidRPr="009A59D8">
        <w:rPr>
          <w:rFonts w:ascii="Times New Roman" w:hAnsi="Times New Roman"/>
          <w:lang w:val="en-GB"/>
        </w:rPr>
        <w:tab/>
      </w:r>
      <w:r w:rsidR="00D50203" w:rsidRPr="009A59D8">
        <w:rPr>
          <w:rFonts w:ascii="Times New Roman" w:hAnsi="Times New Roman"/>
          <w:lang w:val="en-GB"/>
        </w:rPr>
        <w:t xml:space="preserve">From an </w:t>
      </w:r>
      <w:r w:rsidR="0072701D" w:rsidRPr="009A59D8">
        <w:rPr>
          <w:rFonts w:ascii="Times New Roman" w:hAnsi="Times New Roman"/>
          <w:lang w:val="en-GB"/>
        </w:rPr>
        <w:t xml:space="preserve">expenditure </w:t>
      </w:r>
      <w:r w:rsidR="00D50203" w:rsidRPr="009A59D8">
        <w:rPr>
          <w:rFonts w:ascii="Times New Roman" w:hAnsi="Times New Roman"/>
          <w:lang w:val="en-GB"/>
        </w:rPr>
        <w:t>point of view</w:t>
      </w:r>
      <w:r w:rsidR="0072701D" w:rsidRPr="009A59D8">
        <w:rPr>
          <w:rFonts w:ascii="Times New Roman" w:hAnsi="Times New Roman"/>
          <w:lang w:val="en-GB"/>
        </w:rPr>
        <w:t xml:space="preserve">, the reforms </w:t>
      </w:r>
      <w:r w:rsidRPr="009A59D8">
        <w:rPr>
          <w:rFonts w:ascii="Times New Roman" w:hAnsi="Times New Roman"/>
          <w:lang w:val="en-GB"/>
        </w:rPr>
        <w:t xml:space="preserve">lead to </w:t>
      </w:r>
      <w:r w:rsidR="008931C1" w:rsidRPr="009A59D8">
        <w:rPr>
          <w:rFonts w:ascii="Times New Roman" w:hAnsi="Times New Roman"/>
          <w:lang w:val="en-GB"/>
        </w:rPr>
        <w:t xml:space="preserve">a decline in </w:t>
      </w:r>
      <w:r w:rsidRPr="009A59D8">
        <w:rPr>
          <w:rFonts w:ascii="Times New Roman" w:hAnsi="Times New Roman"/>
          <w:lang w:val="en-GB"/>
        </w:rPr>
        <w:t xml:space="preserve">the </w:t>
      </w:r>
      <w:r w:rsidR="0072701D" w:rsidRPr="009A59D8">
        <w:rPr>
          <w:rFonts w:ascii="Times New Roman" w:hAnsi="Times New Roman"/>
          <w:lang w:val="en-GB"/>
        </w:rPr>
        <w:t>growth rates of healthcare spending</w:t>
      </w:r>
      <w:r w:rsidRPr="009A59D8">
        <w:rPr>
          <w:rFonts w:ascii="Times New Roman" w:hAnsi="Times New Roman"/>
          <w:lang w:val="en-GB"/>
        </w:rPr>
        <w:t>,</w:t>
      </w:r>
      <w:r w:rsidR="0072701D" w:rsidRPr="009A59D8">
        <w:rPr>
          <w:rFonts w:ascii="Times New Roman" w:hAnsi="Times New Roman"/>
          <w:lang w:val="en-GB"/>
        </w:rPr>
        <w:t xml:space="preserve"> from an average annual growth rate of 7.4% in the </w:t>
      </w:r>
      <w:r w:rsidR="008931C1" w:rsidRPr="009A59D8">
        <w:rPr>
          <w:rFonts w:ascii="Times New Roman" w:hAnsi="Times New Roman"/>
          <w:lang w:val="en-GB"/>
        </w:rPr>
        <w:t xml:space="preserve">2001-2005 </w:t>
      </w:r>
      <w:r w:rsidR="0072701D" w:rsidRPr="009A59D8">
        <w:rPr>
          <w:rFonts w:ascii="Times New Roman" w:hAnsi="Times New Roman"/>
          <w:lang w:val="en-GB"/>
        </w:rPr>
        <w:t>period, to 3.1% in the subsequent five-year period.</w:t>
      </w:r>
      <w:r w:rsidR="00371769" w:rsidRPr="009A59D8">
        <w:rPr>
          <w:rStyle w:val="Rimandonotaapidipagina"/>
          <w:rFonts w:ascii="Times New Roman" w:hAnsi="Times New Roman"/>
          <w:lang w:val="en-GB"/>
        </w:rPr>
        <w:footnoteReference w:id="2"/>
      </w:r>
      <w:r w:rsidR="0072701D" w:rsidRPr="009A59D8">
        <w:rPr>
          <w:rFonts w:ascii="Times New Roman" w:hAnsi="Times New Roman"/>
          <w:lang w:val="en-GB"/>
        </w:rPr>
        <w:t xml:space="preserve"> </w:t>
      </w:r>
    </w:p>
    <w:p w14:paraId="4E4ADA3C" w14:textId="30DFE8B3" w:rsidR="00DC5072" w:rsidRPr="009A59D8" w:rsidRDefault="00D05459" w:rsidP="004F3E3B">
      <w:pPr>
        <w:tabs>
          <w:tab w:val="left" w:pos="540"/>
        </w:tabs>
        <w:spacing w:after="0" w:line="480" w:lineRule="auto"/>
        <w:ind w:firstLine="567"/>
        <w:jc w:val="both"/>
        <w:rPr>
          <w:rFonts w:ascii="Times New Roman" w:hAnsi="Times New Roman"/>
          <w:lang w:val="en-GB"/>
        </w:rPr>
      </w:pPr>
      <w:r w:rsidRPr="009A59D8">
        <w:rPr>
          <w:sz w:val="22"/>
          <w:szCs w:val="22"/>
          <w:lang w:val="en-US"/>
        </w:rPr>
        <w:t xml:space="preserve">Summarizing, </w:t>
      </w:r>
      <w:r w:rsidR="0073461C" w:rsidRPr="009A59D8">
        <w:rPr>
          <w:sz w:val="22"/>
          <w:szCs w:val="22"/>
          <w:lang w:val="en-US"/>
        </w:rPr>
        <w:t>the Italian polic</w:t>
      </w:r>
      <w:r w:rsidR="00087BD7" w:rsidRPr="009A59D8">
        <w:rPr>
          <w:sz w:val="22"/>
          <w:szCs w:val="22"/>
          <w:lang w:val="en-US"/>
        </w:rPr>
        <w:t>ies</w:t>
      </w:r>
      <w:r w:rsidR="0073461C" w:rsidRPr="009A59D8">
        <w:rPr>
          <w:sz w:val="22"/>
          <w:szCs w:val="22"/>
          <w:lang w:val="en-US"/>
        </w:rPr>
        <w:t xml:space="preserve"> </w:t>
      </w:r>
      <w:r w:rsidR="00087BD7" w:rsidRPr="009A59D8">
        <w:rPr>
          <w:sz w:val="22"/>
          <w:szCs w:val="22"/>
          <w:lang w:val="en-US"/>
        </w:rPr>
        <w:t>of</w:t>
      </w:r>
      <w:r w:rsidR="00DC5072" w:rsidRPr="009A59D8">
        <w:rPr>
          <w:sz w:val="22"/>
          <w:szCs w:val="22"/>
          <w:lang w:val="en-US"/>
        </w:rPr>
        <w:t xml:space="preserve"> de-hospitalization and more stringent budget constraints</w:t>
      </w:r>
      <w:r w:rsidR="00087BD7" w:rsidRPr="009A59D8">
        <w:rPr>
          <w:sz w:val="22"/>
          <w:szCs w:val="22"/>
          <w:lang w:val="en-US"/>
        </w:rPr>
        <w:t xml:space="preserve"> were</w:t>
      </w:r>
      <w:r w:rsidR="00984544" w:rsidRPr="009A59D8">
        <w:rPr>
          <w:sz w:val="22"/>
          <w:szCs w:val="22"/>
          <w:lang w:val="en-US"/>
        </w:rPr>
        <w:t xml:space="preserve"> </w:t>
      </w:r>
      <w:r w:rsidR="00DC5072" w:rsidRPr="009A59D8">
        <w:rPr>
          <w:sz w:val="22"/>
          <w:szCs w:val="22"/>
          <w:lang w:val="en-US"/>
        </w:rPr>
        <w:t xml:space="preserve">concentrated on </w:t>
      </w:r>
      <w:r w:rsidR="00087BD7" w:rsidRPr="009A59D8">
        <w:rPr>
          <w:sz w:val="22"/>
          <w:szCs w:val="22"/>
          <w:lang w:val="en-US"/>
        </w:rPr>
        <w:t xml:space="preserve">reducing </w:t>
      </w:r>
      <w:r w:rsidR="00DC5072" w:rsidRPr="009A59D8">
        <w:rPr>
          <w:sz w:val="22"/>
          <w:szCs w:val="22"/>
          <w:lang w:val="en-US"/>
        </w:rPr>
        <w:t>inappropriate spending</w:t>
      </w:r>
      <w:r w:rsidR="00984544" w:rsidRPr="009A59D8">
        <w:rPr>
          <w:sz w:val="22"/>
          <w:szCs w:val="22"/>
          <w:lang w:val="en-US"/>
        </w:rPr>
        <w:t>, without any</w:t>
      </w:r>
      <w:r w:rsidR="00DC5072" w:rsidRPr="009A59D8">
        <w:rPr>
          <w:sz w:val="22"/>
          <w:szCs w:val="22"/>
          <w:lang w:val="en-US"/>
        </w:rPr>
        <w:t xml:space="preserve"> explicit goals in terms of quality. The expected effect of the policy was a reduction of outputs, in particular in terms of inpatient care (high cost activity). </w:t>
      </w:r>
      <w:r w:rsidR="00087BD7" w:rsidRPr="009A59D8">
        <w:rPr>
          <w:sz w:val="22"/>
          <w:szCs w:val="22"/>
          <w:lang w:val="en-US"/>
        </w:rPr>
        <w:t>Some of t</w:t>
      </w:r>
      <w:r w:rsidR="00DC5072" w:rsidRPr="009A59D8">
        <w:rPr>
          <w:sz w:val="22"/>
          <w:szCs w:val="22"/>
          <w:lang w:val="en-US"/>
        </w:rPr>
        <w:t xml:space="preserve">he excess hospital activity was </w:t>
      </w:r>
      <w:r w:rsidR="00087BD7" w:rsidRPr="009A59D8">
        <w:rPr>
          <w:sz w:val="22"/>
          <w:szCs w:val="22"/>
          <w:lang w:val="en-US"/>
        </w:rPr>
        <w:t xml:space="preserve">expected to </w:t>
      </w:r>
      <w:r w:rsidR="00670F98" w:rsidRPr="009A59D8">
        <w:rPr>
          <w:sz w:val="22"/>
          <w:szCs w:val="22"/>
          <w:lang w:val="en-US"/>
        </w:rPr>
        <w:t xml:space="preserve">be </w:t>
      </w:r>
      <w:r w:rsidR="00087BD7" w:rsidRPr="009A59D8">
        <w:rPr>
          <w:sz w:val="22"/>
          <w:szCs w:val="22"/>
          <w:lang w:val="en-US"/>
        </w:rPr>
        <w:t xml:space="preserve">substituted by </w:t>
      </w:r>
      <w:r w:rsidR="00DC5072" w:rsidRPr="009A59D8">
        <w:rPr>
          <w:sz w:val="22"/>
          <w:szCs w:val="22"/>
          <w:lang w:val="en-US"/>
        </w:rPr>
        <w:t xml:space="preserve">outpatient </w:t>
      </w:r>
      <w:r w:rsidR="00087BD7" w:rsidRPr="009A59D8">
        <w:rPr>
          <w:sz w:val="22"/>
          <w:szCs w:val="22"/>
          <w:lang w:val="en-US"/>
        </w:rPr>
        <w:t>care</w:t>
      </w:r>
      <w:r w:rsidR="00DC5072" w:rsidRPr="009A59D8">
        <w:rPr>
          <w:sz w:val="22"/>
          <w:szCs w:val="22"/>
          <w:lang w:val="en-US"/>
        </w:rPr>
        <w:t xml:space="preserve">, </w:t>
      </w:r>
      <w:r w:rsidR="00087BD7" w:rsidRPr="009A59D8">
        <w:rPr>
          <w:sz w:val="22"/>
          <w:szCs w:val="22"/>
          <w:lang w:val="en-US"/>
        </w:rPr>
        <w:t xml:space="preserve">but some </w:t>
      </w:r>
      <w:r w:rsidR="00DC5072" w:rsidRPr="009A59D8">
        <w:rPr>
          <w:sz w:val="22"/>
          <w:szCs w:val="22"/>
          <w:lang w:val="en-US"/>
        </w:rPr>
        <w:t>constitute</w:t>
      </w:r>
      <w:r w:rsidR="00C641B1">
        <w:rPr>
          <w:sz w:val="22"/>
          <w:szCs w:val="22"/>
          <w:lang w:val="en-US"/>
        </w:rPr>
        <w:t>d</w:t>
      </w:r>
      <w:r w:rsidR="00DC5072" w:rsidRPr="009A59D8">
        <w:rPr>
          <w:sz w:val="22"/>
          <w:szCs w:val="22"/>
          <w:lang w:val="en-US"/>
        </w:rPr>
        <w:t xml:space="preserve"> </w:t>
      </w:r>
      <w:r w:rsidR="00C641B1">
        <w:rPr>
          <w:sz w:val="22"/>
          <w:szCs w:val="22"/>
          <w:lang w:val="en-US"/>
        </w:rPr>
        <w:t>inappropriate</w:t>
      </w:r>
      <w:r w:rsidR="00C641B1" w:rsidRPr="009A59D8">
        <w:rPr>
          <w:sz w:val="22"/>
          <w:szCs w:val="22"/>
          <w:lang w:val="en-US"/>
        </w:rPr>
        <w:t xml:space="preserve"> </w:t>
      </w:r>
      <w:r w:rsidR="00DC5072" w:rsidRPr="009A59D8">
        <w:rPr>
          <w:sz w:val="22"/>
          <w:szCs w:val="22"/>
          <w:lang w:val="en-US"/>
        </w:rPr>
        <w:t>care</w:t>
      </w:r>
      <w:sdt>
        <w:sdtPr>
          <w:rPr>
            <w:sz w:val="22"/>
            <w:szCs w:val="22"/>
            <w:lang w:val="en-US"/>
          </w:rPr>
          <w:id w:val="1427611375"/>
          <w:citation/>
        </w:sdtPr>
        <w:sdtEndPr/>
        <w:sdtContent>
          <w:r w:rsidR="00256D7C">
            <w:rPr>
              <w:sz w:val="22"/>
              <w:szCs w:val="22"/>
              <w:lang w:val="en-US"/>
            </w:rPr>
            <w:fldChar w:fldCharType="begin"/>
          </w:r>
          <w:r w:rsidR="00256D7C">
            <w:rPr>
              <w:sz w:val="22"/>
              <w:szCs w:val="22"/>
              <w:lang w:val="en-US"/>
            </w:rPr>
            <w:instrText xml:space="preserve"> CITATION Pil04 \l 1033 </w:instrText>
          </w:r>
          <w:r w:rsidR="00256D7C">
            <w:rPr>
              <w:sz w:val="22"/>
              <w:szCs w:val="22"/>
              <w:lang w:val="en-US"/>
            </w:rPr>
            <w:fldChar w:fldCharType="separate"/>
          </w:r>
          <w:r w:rsidR="00EF40F0">
            <w:rPr>
              <w:noProof/>
              <w:sz w:val="22"/>
              <w:szCs w:val="22"/>
              <w:lang w:val="en-US"/>
            </w:rPr>
            <w:t xml:space="preserve"> </w:t>
          </w:r>
          <w:r w:rsidR="00EF40F0" w:rsidRPr="00EF40F0">
            <w:rPr>
              <w:noProof/>
              <w:sz w:val="22"/>
              <w:szCs w:val="22"/>
              <w:lang w:val="en-US"/>
            </w:rPr>
            <w:t>(24)</w:t>
          </w:r>
          <w:r w:rsidR="00256D7C">
            <w:rPr>
              <w:sz w:val="22"/>
              <w:szCs w:val="22"/>
              <w:lang w:val="en-US"/>
            </w:rPr>
            <w:fldChar w:fldCharType="end"/>
          </w:r>
        </w:sdtContent>
      </w:sdt>
      <w:sdt>
        <w:sdtPr>
          <w:rPr>
            <w:sz w:val="22"/>
            <w:szCs w:val="22"/>
            <w:lang w:val="en-US"/>
          </w:rPr>
          <w:id w:val="678316005"/>
          <w:citation/>
        </w:sdtPr>
        <w:sdtEndPr/>
        <w:sdtContent>
          <w:r w:rsidR="00256D7C">
            <w:rPr>
              <w:sz w:val="22"/>
              <w:szCs w:val="22"/>
              <w:lang w:val="en-US"/>
            </w:rPr>
            <w:fldChar w:fldCharType="begin"/>
          </w:r>
          <w:r w:rsidR="00256D7C">
            <w:rPr>
              <w:sz w:val="22"/>
              <w:szCs w:val="22"/>
              <w:lang w:val="en-US"/>
            </w:rPr>
            <w:instrText xml:space="preserve"> CITATION Ond03 \l 1033 </w:instrText>
          </w:r>
          <w:r w:rsidR="00256D7C">
            <w:rPr>
              <w:sz w:val="22"/>
              <w:szCs w:val="22"/>
              <w:lang w:val="en-US"/>
            </w:rPr>
            <w:fldChar w:fldCharType="separate"/>
          </w:r>
          <w:r w:rsidR="00EF40F0">
            <w:rPr>
              <w:noProof/>
              <w:sz w:val="22"/>
              <w:szCs w:val="22"/>
              <w:lang w:val="en-US"/>
            </w:rPr>
            <w:t xml:space="preserve"> </w:t>
          </w:r>
          <w:r w:rsidR="00EF40F0" w:rsidRPr="00EF40F0">
            <w:rPr>
              <w:noProof/>
              <w:sz w:val="22"/>
              <w:szCs w:val="22"/>
              <w:lang w:val="en-US"/>
            </w:rPr>
            <w:t>(25)</w:t>
          </w:r>
          <w:r w:rsidR="00256D7C">
            <w:rPr>
              <w:sz w:val="22"/>
              <w:szCs w:val="22"/>
              <w:lang w:val="en-US"/>
            </w:rPr>
            <w:fldChar w:fldCharType="end"/>
          </w:r>
        </w:sdtContent>
      </w:sdt>
      <w:r w:rsidR="00DC5072" w:rsidRPr="009A59D8">
        <w:rPr>
          <w:sz w:val="22"/>
          <w:szCs w:val="22"/>
          <w:lang w:val="en-US"/>
        </w:rPr>
        <w:t xml:space="preserve">. </w:t>
      </w:r>
      <w:r w:rsidR="00256D7C">
        <w:rPr>
          <w:sz w:val="22"/>
          <w:szCs w:val="22"/>
          <w:lang w:val="en-US"/>
        </w:rPr>
        <w:t>S</w:t>
      </w:r>
      <w:r w:rsidR="00087BD7" w:rsidRPr="009A59D8">
        <w:rPr>
          <w:sz w:val="22"/>
          <w:szCs w:val="22"/>
          <w:lang w:val="en-US"/>
        </w:rPr>
        <w:t xml:space="preserve">ubstituting </w:t>
      </w:r>
      <w:proofErr w:type="gramStart"/>
      <w:r w:rsidR="00087BD7" w:rsidRPr="009A59D8">
        <w:rPr>
          <w:sz w:val="22"/>
          <w:szCs w:val="22"/>
          <w:lang w:val="en-US"/>
        </w:rPr>
        <w:t>more costly</w:t>
      </w:r>
      <w:proofErr w:type="gramEnd"/>
      <w:r w:rsidR="00087BD7" w:rsidRPr="009A59D8">
        <w:rPr>
          <w:sz w:val="22"/>
          <w:szCs w:val="22"/>
          <w:lang w:val="en-US"/>
        </w:rPr>
        <w:t xml:space="preserve"> </w:t>
      </w:r>
      <w:r w:rsidR="00DC5072" w:rsidRPr="009A59D8">
        <w:rPr>
          <w:sz w:val="22"/>
          <w:szCs w:val="22"/>
          <w:lang w:val="en-US"/>
        </w:rPr>
        <w:t>hospital</w:t>
      </w:r>
      <w:r w:rsidR="00087BD7" w:rsidRPr="009A59D8">
        <w:rPr>
          <w:sz w:val="22"/>
          <w:szCs w:val="22"/>
          <w:lang w:val="en-US"/>
        </w:rPr>
        <w:t xml:space="preserve"> care with </w:t>
      </w:r>
      <w:r w:rsidR="00DC5072" w:rsidRPr="009A59D8">
        <w:rPr>
          <w:sz w:val="22"/>
          <w:szCs w:val="22"/>
          <w:lang w:val="en-US"/>
        </w:rPr>
        <w:t xml:space="preserve">cheaper outpatient </w:t>
      </w:r>
      <w:r w:rsidR="00087BD7" w:rsidRPr="009A59D8">
        <w:rPr>
          <w:sz w:val="22"/>
          <w:szCs w:val="22"/>
          <w:lang w:val="en-US"/>
        </w:rPr>
        <w:t xml:space="preserve">care should </w:t>
      </w:r>
      <w:r w:rsidR="00DC5072" w:rsidRPr="009A59D8">
        <w:rPr>
          <w:sz w:val="22"/>
          <w:szCs w:val="22"/>
          <w:lang w:val="en-US"/>
        </w:rPr>
        <w:t xml:space="preserve">increase the efficiency of the system. The overall result on </w:t>
      </w:r>
      <w:r w:rsidR="00DC5072" w:rsidRPr="009A59D8">
        <w:rPr>
          <w:sz w:val="22"/>
          <w:szCs w:val="22"/>
          <w:lang w:val="en-US"/>
        </w:rPr>
        <w:lastRenderedPageBreak/>
        <w:t xml:space="preserve">productivity growth </w:t>
      </w:r>
      <w:r w:rsidR="00087BD7" w:rsidRPr="009A59D8">
        <w:rPr>
          <w:sz w:val="22"/>
          <w:szCs w:val="22"/>
          <w:lang w:val="en-US"/>
        </w:rPr>
        <w:t>will</w:t>
      </w:r>
      <w:r w:rsidR="00DC5072" w:rsidRPr="009A59D8">
        <w:rPr>
          <w:sz w:val="22"/>
          <w:szCs w:val="22"/>
          <w:lang w:val="en-US"/>
        </w:rPr>
        <w:t xml:space="preserve"> be driven by </w:t>
      </w:r>
      <w:r w:rsidR="00087BD7" w:rsidRPr="009A59D8">
        <w:rPr>
          <w:sz w:val="22"/>
          <w:szCs w:val="22"/>
          <w:lang w:val="en-US"/>
        </w:rPr>
        <w:t>how effectively cost containment efforts are targeted at low value activities</w:t>
      </w:r>
      <w:r w:rsidR="00DC5072" w:rsidRPr="009A59D8">
        <w:rPr>
          <w:sz w:val="22"/>
          <w:szCs w:val="22"/>
          <w:lang w:val="en-US"/>
        </w:rPr>
        <w:t xml:space="preserve">. </w:t>
      </w:r>
    </w:p>
    <w:p w14:paraId="7A8926E1" w14:textId="77777777" w:rsidR="00F66884" w:rsidRPr="009A59D8" w:rsidRDefault="00F66884" w:rsidP="00F50C50">
      <w:pPr>
        <w:tabs>
          <w:tab w:val="left" w:pos="540"/>
        </w:tabs>
        <w:spacing w:after="0" w:line="480" w:lineRule="auto"/>
        <w:jc w:val="both"/>
        <w:rPr>
          <w:rFonts w:ascii="Times New Roman" w:hAnsi="Times New Roman"/>
          <w:lang w:val="en-GB"/>
        </w:rPr>
      </w:pPr>
    </w:p>
    <w:p w14:paraId="688C5757" w14:textId="77777777" w:rsidR="00B51D10" w:rsidRPr="009A59D8" w:rsidRDefault="00B51D10" w:rsidP="00F50C50">
      <w:pPr>
        <w:spacing w:line="480" w:lineRule="auto"/>
        <w:contextualSpacing/>
        <w:jc w:val="both"/>
        <w:outlineLvl w:val="0"/>
        <w:rPr>
          <w:rFonts w:ascii="Times New Roman" w:hAnsi="Times New Roman"/>
          <w:lang w:val="en-GB"/>
        </w:rPr>
      </w:pPr>
      <w:r w:rsidRPr="009A59D8">
        <w:rPr>
          <w:rFonts w:ascii="Times New Roman" w:hAnsi="Times New Roman"/>
          <w:lang w:val="en-GB"/>
        </w:rPr>
        <w:t>2.</w:t>
      </w:r>
      <w:r w:rsidR="0072701D" w:rsidRPr="009A59D8">
        <w:rPr>
          <w:rFonts w:ascii="Times New Roman" w:hAnsi="Times New Roman"/>
          <w:lang w:val="en-GB"/>
        </w:rPr>
        <w:t>3</w:t>
      </w:r>
      <w:r w:rsidRPr="009A59D8">
        <w:rPr>
          <w:rFonts w:ascii="Times New Roman" w:hAnsi="Times New Roman"/>
          <w:lang w:val="en-GB"/>
        </w:rPr>
        <w:t xml:space="preserve"> OUTPUT, INPUT AND PRODUCTIVITY INDICES</w:t>
      </w:r>
    </w:p>
    <w:p w14:paraId="6AFF8EED" w14:textId="77777777" w:rsidR="00B51D10" w:rsidRPr="009A59D8" w:rsidRDefault="008E5300" w:rsidP="00F50C50">
      <w:pPr>
        <w:tabs>
          <w:tab w:val="left" w:pos="540"/>
        </w:tabs>
        <w:spacing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B51D10" w:rsidRPr="009A59D8">
        <w:rPr>
          <w:rFonts w:ascii="Times New Roman" w:hAnsi="Times New Roman"/>
          <w:color w:val="000000"/>
          <w:lang w:val="en-GB"/>
        </w:rPr>
        <w:t>The change in productivity of the healthcare system is measured by comparing the change in input with the change in output. We calculate Total Factor Productivity (TFP) by dividing an index of output growth by an index of input growth.</w:t>
      </w:r>
    </w:p>
    <w:p w14:paraId="691B10A2" w14:textId="18EEF2FF" w:rsidR="00B51D10" w:rsidRPr="009A59D8" w:rsidRDefault="00B51D10"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t>The output index captures changes in the amount of the valuable</w:t>
      </w:r>
      <w:r w:rsidR="000872D4">
        <w:rPr>
          <w:rFonts w:ascii="Times New Roman" w:hAnsi="Times New Roman"/>
          <w:color w:val="000000"/>
          <w:lang w:val="en-GB"/>
        </w:rPr>
        <w:t xml:space="preserve"> services</w:t>
      </w:r>
      <w:r w:rsidR="000872D4" w:rsidRPr="009A59D8">
        <w:rPr>
          <w:rFonts w:ascii="Times New Roman" w:hAnsi="Times New Roman"/>
          <w:color w:val="000000"/>
          <w:lang w:val="en-GB"/>
        </w:rPr>
        <w:t xml:space="preserve"> </w:t>
      </w:r>
      <w:r w:rsidRPr="009A59D8">
        <w:rPr>
          <w:rFonts w:ascii="Times New Roman" w:hAnsi="Times New Roman"/>
          <w:color w:val="000000"/>
          <w:lang w:val="en-GB"/>
        </w:rPr>
        <w:t>produced by the health system over time. As patients in both England and Italy face zero or very low prices for the care they receive,</w:t>
      </w:r>
      <w:r w:rsidR="00C155AE">
        <w:rPr>
          <w:rStyle w:val="Rimandonotaapidipagina"/>
          <w:rFonts w:ascii="Times New Roman" w:hAnsi="Times New Roman"/>
          <w:color w:val="000000"/>
          <w:lang w:val="en-GB"/>
        </w:rPr>
        <w:footnoteReference w:id="3"/>
      </w:r>
      <w:r w:rsidRPr="009A59D8">
        <w:rPr>
          <w:rFonts w:ascii="Times New Roman" w:hAnsi="Times New Roman"/>
          <w:color w:val="000000"/>
          <w:lang w:val="en-GB"/>
        </w:rPr>
        <w:t xml:space="preserve"> the output index uses unit costs to aggregate the diverse array of health care services and goods provided. The cost-weighted output is then scaled to take account of any change in the quality of care. </w:t>
      </w:r>
    </w:p>
    <w:p w14:paraId="4E59FE7A" w14:textId="77777777" w:rsidR="00B51D10" w:rsidRPr="009A59D8" w:rsidRDefault="00B51D10" w:rsidP="00F50C50">
      <w:pPr>
        <w:tabs>
          <w:tab w:val="left" w:pos="540"/>
        </w:tabs>
        <w:spacing w:after="100" w:afterAutospacing="1" w:line="480" w:lineRule="auto"/>
        <w:contextualSpacing/>
        <w:jc w:val="both"/>
        <w:outlineLvl w:val="0"/>
        <w:rPr>
          <w:rFonts w:ascii="Times New Roman" w:hAnsi="Times New Roman"/>
          <w:color w:val="000000"/>
          <w:lang w:val="en-GB"/>
        </w:rPr>
      </w:pPr>
      <w:r w:rsidRPr="009A59D8">
        <w:rPr>
          <w:rFonts w:ascii="Times New Roman" w:hAnsi="Times New Roman"/>
          <w:color w:val="000000"/>
          <w:lang w:val="en-GB"/>
        </w:rPr>
        <w:tab/>
        <w:t>The input index measures changes in the volume of inputs used over time. Healthcare inputs consist of labour, intermediate goods and services and physical capital. In principle this could be measured analogously to the output index with disaggregated measures of distinct inputs weighted by their (lagged) cost or price</w:t>
      </w:r>
      <w:r w:rsidR="005B7FA2" w:rsidRPr="009A59D8">
        <w:rPr>
          <w:rFonts w:ascii="Times New Roman" w:hAnsi="Times New Roman"/>
          <w:color w:val="000000"/>
          <w:lang w:val="en-GB"/>
        </w:rPr>
        <w:t xml:space="preserve"> (direct method)</w:t>
      </w:r>
      <w:r w:rsidRPr="009A59D8">
        <w:rPr>
          <w:rFonts w:ascii="Times New Roman" w:hAnsi="Times New Roman"/>
          <w:color w:val="000000"/>
          <w:lang w:val="en-GB"/>
        </w:rPr>
        <w:t xml:space="preserve">. In practice, since such data are very rare, we construct </w:t>
      </w:r>
      <w:r w:rsidR="005B7FA2" w:rsidRPr="009A59D8">
        <w:rPr>
          <w:rFonts w:ascii="Times New Roman" w:hAnsi="Times New Roman"/>
          <w:color w:val="000000"/>
          <w:lang w:val="en-GB"/>
        </w:rPr>
        <w:t xml:space="preserve">the SSN input </w:t>
      </w:r>
      <w:r w:rsidRPr="009A59D8">
        <w:rPr>
          <w:rFonts w:ascii="Times New Roman" w:hAnsi="Times New Roman"/>
          <w:color w:val="000000"/>
          <w:lang w:val="en-GB"/>
        </w:rPr>
        <w:t>index using expenditure data</w:t>
      </w:r>
      <w:r w:rsidR="005B7FA2" w:rsidRPr="009A59D8">
        <w:rPr>
          <w:rFonts w:ascii="Times New Roman" w:hAnsi="Times New Roman"/>
          <w:color w:val="000000"/>
          <w:lang w:val="en-GB"/>
        </w:rPr>
        <w:t xml:space="preserve"> (indirect method) and the NHS index using a mix of </w:t>
      </w:r>
      <w:r w:rsidR="005B7FA2" w:rsidRPr="009A59D8">
        <w:rPr>
          <w:rFonts w:ascii="Times New Roman" w:hAnsi="Times New Roman"/>
          <w:color w:val="000000"/>
          <w:lang w:val="en-GB"/>
        </w:rPr>
        <w:lastRenderedPageBreak/>
        <w:t>direct and indirect methodology.</w:t>
      </w:r>
      <w:r w:rsidR="00457E98" w:rsidRPr="009A59D8">
        <w:rPr>
          <w:rStyle w:val="Rimandonotaapidipagina"/>
          <w:rFonts w:ascii="Times New Roman" w:hAnsi="Times New Roman"/>
          <w:color w:val="000000"/>
          <w:lang w:val="en-GB"/>
        </w:rPr>
        <w:footnoteReference w:id="4"/>
      </w:r>
      <w:r w:rsidR="005B7FA2" w:rsidRPr="009A59D8">
        <w:rPr>
          <w:rFonts w:ascii="Times New Roman" w:hAnsi="Times New Roman"/>
          <w:color w:val="000000"/>
          <w:lang w:val="en-GB"/>
        </w:rPr>
        <w:t xml:space="preserve"> </w:t>
      </w:r>
      <w:r w:rsidRPr="009A59D8">
        <w:rPr>
          <w:rFonts w:ascii="Times New Roman" w:hAnsi="Times New Roman"/>
          <w:color w:val="000000"/>
          <w:lang w:val="en-GB"/>
        </w:rPr>
        <w:t>Expenditure is a function of both the volume and price</w:t>
      </w:r>
      <w:r w:rsidRPr="009A59D8">
        <w:rPr>
          <w:rFonts w:ascii="Times New Roman" w:eastAsia="MS Mincho" w:hAnsi="Times New Roman"/>
          <w:color w:val="000000"/>
          <w:lang w:val="en-GB"/>
        </w:rPr>
        <w:t xml:space="preserve"> </w:t>
      </w:r>
      <w:r w:rsidRPr="009A59D8">
        <w:rPr>
          <w:rFonts w:ascii="Times New Roman" w:hAnsi="Times New Roman"/>
          <w:color w:val="000000"/>
          <w:lang w:val="en-GB"/>
        </w:rPr>
        <w:t>of inputs</w:t>
      </w:r>
      <w:r w:rsidR="00D50203" w:rsidRPr="009A59D8">
        <w:rPr>
          <w:rFonts w:ascii="Times New Roman" w:hAnsi="Times New Roman"/>
          <w:color w:val="000000"/>
          <w:lang w:val="en-GB"/>
        </w:rPr>
        <w:t xml:space="preserve">. </w:t>
      </w:r>
      <w:r w:rsidRPr="009A59D8">
        <w:rPr>
          <w:rFonts w:ascii="Times New Roman" w:hAnsi="Times New Roman"/>
          <w:color w:val="000000"/>
          <w:lang w:val="en-GB"/>
        </w:rPr>
        <w:t>To convert the observed change in expenditure into an input growth index it is necessary to wash out the price effect using price deflators specific for each input.</w:t>
      </w:r>
    </w:p>
    <w:p w14:paraId="6D84702D" w14:textId="33938E72" w:rsidR="00B51D10" w:rsidRPr="009A59D8" w:rsidRDefault="00B51D10"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ED6393" w:rsidRPr="009A59D8">
        <w:rPr>
          <w:rFonts w:ascii="Times New Roman" w:hAnsi="Times New Roman"/>
          <w:color w:val="000000"/>
          <w:lang w:val="en-GB"/>
        </w:rPr>
        <w:t>Further,</w:t>
      </w:r>
      <w:r w:rsidRPr="009A59D8">
        <w:rPr>
          <w:rFonts w:ascii="Times New Roman" w:hAnsi="Times New Roman"/>
          <w:color w:val="000000"/>
          <w:lang w:val="en-GB"/>
        </w:rPr>
        <w:t xml:space="preserve"> in order to determine the utilization of capital inputs in any specific period</w:t>
      </w:r>
      <w:r w:rsidR="00D50203" w:rsidRPr="009A59D8">
        <w:rPr>
          <w:rFonts w:ascii="Times New Roman" w:hAnsi="Times New Roman"/>
          <w:color w:val="000000"/>
          <w:lang w:val="en-GB"/>
        </w:rPr>
        <w:t>,</w:t>
      </w:r>
      <w:r w:rsidRPr="009A59D8">
        <w:rPr>
          <w:rFonts w:ascii="Times New Roman" w:hAnsi="Times New Roman"/>
          <w:color w:val="000000"/>
          <w:lang w:val="en-GB"/>
        </w:rPr>
        <w:t xml:space="preserve"> assumptions are required about what proportions of past and current expenditure on capital assets are used in each period </w:t>
      </w:r>
      <w:sdt>
        <w:sdtPr>
          <w:rPr>
            <w:rFonts w:ascii="Times New Roman" w:hAnsi="Times New Roman"/>
            <w:lang w:val="en-GB"/>
          </w:rPr>
          <w:id w:val="-496577994"/>
          <w:citation/>
        </w:sdtPr>
        <w:sdtEndPr/>
        <w:sdtContent>
          <w:r w:rsidR="00001E67" w:rsidRPr="009A59D8">
            <w:rPr>
              <w:rFonts w:ascii="Times New Roman" w:hAnsi="Times New Roman"/>
              <w:lang w:val="en-GB"/>
            </w:rPr>
            <w:fldChar w:fldCharType="begin"/>
          </w:r>
          <w:r w:rsidR="00001E67" w:rsidRPr="009A59D8">
            <w:rPr>
              <w:rFonts w:ascii="Times New Roman" w:hAnsi="Times New Roman"/>
              <w:lang w:val="en-US"/>
            </w:rPr>
            <w:instrText xml:space="preserve"> CITATION Oul01 \l 1033 </w:instrText>
          </w:r>
          <w:r w:rsidR="00001E67" w:rsidRPr="009A59D8">
            <w:rPr>
              <w:rFonts w:ascii="Times New Roman" w:hAnsi="Times New Roman"/>
              <w:lang w:val="en-GB"/>
            </w:rPr>
            <w:fldChar w:fldCharType="separate"/>
          </w:r>
          <w:r w:rsidR="00EF40F0" w:rsidRPr="00EF40F0">
            <w:rPr>
              <w:rFonts w:ascii="Times New Roman" w:hAnsi="Times New Roman"/>
              <w:noProof/>
              <w:lang w:val="en-US"/>
            </w:rPr>
            <w:t>(26)</w:t>
          </w:r>
          <w:r w:rsidR="00001E67" w:rsidRPr="009A59D8">
            <w:rPr>
              <w:rFonts w:ascii="Times New Roman" w:hAnsi="Times New Roman"/>
              <w:lang w:val="en-GB"/>
            </w:rPr>
            <w:fldChar w:fldCharType="end"/>
          </w:r>
        </w:sdtContent>
      </w:sdt>
      <w:r w:rsidR="00001E67" w:rsidRPr="009A59D8">
        <w:rPr>
          <w:rFonts w:ascii="Times New Roman" w:hAnsi="Times New Roman"/>
          <w:lang w:val="en-GB"/>
        </w:rPr>
        <w:t xml:space="preserve"> </w:t>
      </w:r>
      <w:sdt>
        <w:sdtPr>
          <w:rPr>
            <w:rFonts w:ascii="Times New Roman" w:hAnsi="Times New Roman"/>
            <w:lang w:val="en-GB"/>
          </w:rPr>
          <w:id w:val="-790442024"/>
          <w:citation/>
        </w:sdtPr>
        <w:sdtEndPr/>
        <w:sdtContent>
          <w:r w:rsidR="00001E67" w:rsidRPr="009A59D8">
            <w:rPr>
              <w:rFonts w:ascii="Times New Roman" w:hAnsi="Times New Roman"/>
              <w:lang w:val="en-GB"/>
            </w:rPr>
            <w:fldChar w:fldCharType="begin"/>
          </w:r>
          <w:r w:rsidR="00001E67" w:rsidRPr="009A59D8">
            <w:rPr>
              <w:rFonts w:ascii="Times New Roman" w:hAnsi="Times New Roman"/>
              <w:lang w:val="en-US"/>
            </w:rPr>
            <w:instrText xml:space="preserve"> CITATION Oul05 \l 1033 </w:instrText>
          </w:r>
          <w:r w:rsidR="00001E67" w:rsidRPr="009A59D8">
            <w:rPr>
              <w:rFonts w:ascii="Times New Roman" w:hAnsi="Times New Roman"/>
              <w:lang w:val="en-GB"/>
            </w:rPr>
            <w:fldChar w:fldCharType="separate"/>
          </w:r>
          <w:r w:rsidR="00EF40F0" w:rsidRPr="00EF40F0">
            <w:rPr>
              <w:rFonts w:ascii="Times New Roman" w:hAnsi="Times New Roman"/>
              <w:noProof/>
              <w:lang w:val="en-US"/>
            </w:rPr>
            <w:t>(27)</w:t>
          </w:r>
          <w:r w:rsidR="00001E67" w:rsidRPr="009A59D8">
            <w:rPr>
              <w:rFonts w:ascii="Times New Roman" w:hAnsi="Times New Roman"/>
              <w:lang w:val="en-GB"/>
            </w:rPr>
            <w:fldChar w:fldCharType="end"/>
          </w:r>
        </w:sdtContent>
      </w:sdt>
      <w:r w:rsidR="00001E67" w:rsidRPr="009A59D8">
        <w:rPr>
          <w:rFonts w:ascii="Times New Roman" w:hAnsi="Times New Roman"/>
          <w:lang w:val="en-GB"/>
        </w:rPr>
        <w:t xml:space="preserve"> </w:t>
      </w:r>
      <w:sdt>
        <w:sdtPr>
          <w:rPr>
            <w:rFonts w:ascii="Times New Roman" w:hAnsi="Times New Roman"/>
            <w:lang w:val="en-GB"/>
          </w:rPr>
          <w:id w:val="1332647497"/>
          <w:citation/>
        </w:sdtPr>
        <w:sdtEndPr/>
        <w:sdtContent>
          <w:r w:rsidR="00001E67" w:rsidRPr="009A59D8">
            <w:rPr>
              <w:rFonts w:ascii="Times New Roman" w:hAnsi="Times New Roman"/>
              <w:lang w:val="en-GB"/>
            </w:rPr>
            <w:fldChar w:fldCharType="begin"/>
          </w:r>
          <w:r w:rsidR="00001E67" w:rsidRPr="009A59D8">
            <w:rPr>
              <w:rFonts w:ascii="Times New Roman" w:hAnsi="Times New Roman"/>
              <w:lang w:val="en-US"/>
            </w:rPr>
            <w:instrText xml:space="preserve">CITATION Oul \l 1033 </w:instrText>
          </w:r>
          <w:r w:rsidR="00001E67" w:rsidRPr="009A59D8">
            <w:rPr>
              <w:rFonts w:ascii="Times New Roman" w:hAnsi="Times New Roman"/>
              <w:lang w:val="en-GB"/>
            </w:rPr>
            <w:fldChar w:fldCharType="separate"/>
          </w:r>
          <w:r w:rsidR="00EF40F0" w:rsidRPr="00EF40F0">
            <w:rPr>
              <w:rFonts w:ascii="Times New Roman" w:hAnsi="Times New Roman"/>
              <w:noProof/>
              <w:lang w:val="en-US"/>
            </w:rPr>
            <w:t>(28)</w:t>
          </w:r>
          <w:r w:rsidR="00001E67" w:rsidRPr="009A59D8">
            <w:rPr>
              <w:rFonts w:ascii="Times New Roman" w:hAnsi="Times New Roman"/>
              <w:lang w:val="en-GB"/>
            </w:rPr>
            <w:fldChar w:fldCharType="end"/>
          </w:r>
        </w:sdtContent>
      </w:sdt>
      <w:r w:rsidR="00001E67" w:rsidRPr="009A59D8" w:rsidDel="00001E67">
        <w:rPr>
          <w:rFonts w:ascii="Times New Roman" w:hAnsi="Times New Roman"/>
          <w:color w:val="000000"/>
          <w:lang w:val="en-GB"/>
        </w:rPr>
        <w:t xml:space="preserve"> </w:t>
      </w:r>
      <w:sdt>
        <w:sdtPr>
          <w:rPr>
            <w:rFonts w:ascii="Times New Roman" w:hAnsi="Times New Roman"/>
            <w:lang w:val="en-GB"/>
          </w:rPr>
          <w:id w:val="-1244099235"/>
          <w:citation/>
        </w:sdtPr>
        <w:sdtEndPr/>
        <w:sdtContent>
          <w:r w:rsidR="00001E67" w:rsidRPr="009A59D8">
            <w:rPr>
              <w:rFonts w:ascii="Times New Roman" w:hAnsi="Times New Roman"/>
              <w:lang w:val="en-GB"/>
            </w:rPr>
            <w:fldChar w:fldCharType="begin"/>
          </w:r>
          <w:r w:rsidR="00001E67" w:rsidRPr="009A59D8">
            <w:rPr>
              <w:rFonts w:ascii="Times New Roman" w:hAnsi="Times New Roman"/>
              <w:lang w:val="en-US"/>
            </w:rPr>
            <w:instrText xml:space="preserve"> CITATION Str091 \l 1033 </w:instrText>
          </w:r>
          <w:r w:rsidR="00001E67" w:rsidRPr="009A59D8">
            <w:rPr>
              <w:rFonts w:ascii="Times New Roman" w:hAnsi="Times New Roman"/>
              <w:lang w:val="en-GB"/>
            </w:rPr>
            <w:fldChar w:fldCharType="separate"/>
          </w:r>
          <w:r w:rsidR="00EF40F0" w:rsidRPr="00EF40F0">
            <w:rPr>
              <w:rFonts w:ascii="Times New Roman" w:hAnsi="Times New Roman"/>
              <w:noProof/>
              <w:lang w:val="en-US"/>
            </w:rPr>
            <w:t>(29)</w:t>
          </w:r>
          <w:r w:rsidR="00001E67" w:rsidRPr="009A59D8">
            <w:rPr>
              <w:rFonts w:ascii="Times New Roman" w:hAnsi="Times New Roman"/>
              <w:lang w:val="en-GB"/>
            </w:rPr>
            <w:fldChar w:fldCharType="end"/>
          </w:r>
        </w:sdtContent>
      </w:sdt>
      <w:r w:rsidRPr="009A59D8">
        <w:rPr>
          <w:rFonts w:ascii="Times New Roman" w:hAnsi="Times New Roman"/>
          <w:color w:val="000000"/>
          <w:lang w:val="en-GB"/>
        </w:rPr>
        <w:t xml:space="preserve">. </w:t>
      </w:r>
    </w:p>
    <w:p w14:paraId="0CD050BB" w14:textId="77777777" w:rsidR="00ED6393" w:rsidRPr="009A59D8" w:rsidRDefault="00ED6393"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t xml:space="preserve">Finally, year-on-year productivity growth rates are used to construct a chained index for each country summarising the productivity growth of the healthcare sector over the entire period </w:t>
      </w:r>
      <w:sdt>
        <w:sdtPr>
          <w:rPr>
            <w:rFonts w:ascii="Times New Roman" w:hAnsi="Times New Roman"/>
            <w:lang w:val="en-GB"/>
          </w:rPr>
          <w:id w:val="1673064468"/>
          <w:citation/>
        </w:sdtPr>
        <w:sdtEndPr/>
        <w:sdtContent>
          <w:r w:rsidR="00001E67" w:rsidRPr="009A59D8">
            <w:rPr>
              <w:rFonts w:ascii="Times New Roman" w:hAnsi="Times New Roman"/>
              <w:lang w:val="en-GB"/>
            </w:rPr>
            <w:fldChar w:fldCharType="begin"/>
          </w:r>
          <w:r w:rsidR="00001E67" w:rsidRPr="009A59D8">
            <w:rPr>
              <w:rFonts w:ascii="Times New Roman" w:hAnsi="Times New Roman"/>
              <w:lang w:val="en-US"/>
            </w:rPr>
            <w:instrText xml:space="preserve"> CITATION Leh85 \l 1033 </w:instrText>
          </w:r>
          <w:r w:rsidR="00001E67" w:rsidRPr="009A59D8">
            <w:rPr>
              <w:rFonts w:ascii="Times New Roman" w:hAnsi="Times New Roman"/>
              <w:lang w:val="en-GB"/>
            </w:rPr>
            <w:fldChar w:fldCharType="separate"/>
          </w:r>
          <w:r w:rsidR="00EF40F0" w:rsidRPr="00EF40F0">
            <w:rPr>
              <w:rFonts w:ascii="Times New Roman" w:hAnsi="Times New Roman"/>
              <w:noProof/>
              <w:lang w:val="en-US"/>
            </w:rPr>
            <w:t>(30)</w:t>
          </w:r>
          <w:r w:rsidR="00001E67" w:rsidRPr="009A59D8">
            <w:rPr>
              <w:rFonts w:ascii="Times New Roman" w:hAnsi="Times New Roman"/>
              <w:lang w:val="en-GB"/>
            </w:rPr>
            <w:fldChar w:fldCharType="end"/>
          </w:r>
        </w:sdtContent>
      </w:sdt>
      <w:r w:rsidR="00001E67" w:rsidRPr="009A59D8">
        <w:rPr>
          <w:rFonts w:ascii="Times New Roman" w:hAnsi="Times New Roman"/>
          <w:lang w:val="en-GB"/>
        </w:rPr>
        <w:t xml:space="preserve"> </w:t>
      </w:r>
      <w:sdt>
        <w:sdtPr>
          <w:rPr>
            <w:rFonts w:ascii="Times New Roman" w:hAnsi="Times New Roman"/>
            <w:lang w:val="en-GB"/>
          </w:rPr>
          <w:id w:val="119114325"/>
          <w:citation/>
        </w:sdtPr>
        <w:sdtEndPr/>
        <w:sdtContent>
          <w:r w:rsidR="00001E67" w:rsidRPr="009A59D8">
            <w:rPr>
              <w:rFonts w:ascii="Times New Roman" w:hAnsi="Times New Roman"/>
              <w:lang w:val="en-GB"/>
            </w:rPr>
            <w:fldChar w:fldCharType="begin"/>
          </w:r>
          <w:r w:rsidR="00001E67" w:rsidRPr="009A59D8">
            <w:rPr>
              <w:rFonts w:ascii="Times New Roman" w:hAnsi="Times New Roman"/>
              <w:lang w:val="en-US"/>
            </w:rPr>
            <w:instrText xml:space="preserve"> CITATION Mar87 \l 1033 </w:instrText>
          </w:r>
          <w:r w:rsidR="00001E67" w:rsidRPr="009A59D8">
            <w:rPr>
              <w:rFonts w:ascii="Times New Roman" w:hAnsi="Times New Roman"/>
              <w:lang w:val="en-GB"/>
            </w:rPr>
            <w:fldChar w:fldCharType="separate"/>
          </w:r>
          <w:r w:rsidR="00EF40F0" w:rsidRPr="00EF40F0">
            <w:rPr>
              <w:rFonts w:ascii="Times New Roman" w:hAnsi="Times New Roman"/>
              <w:noProof/>
              <w:lang w:val="en-US"/>
            </w:rPr>
            <w:t>(31)</w:t>
          </w:r>
          <w:r w:rsidR="00001E67" w:rsidRPr="009A59D8">
            <w:rPr>
              <w:rFonts w:ascii="Times New Roman" w:hAnsi="Times New Roman"/>
              <w:lang w:val="en-GB"/>
            </w:rPr>
            <w:fldChar w:fldCharType="end"/>
          </w:r>
        </w:sdtContent>
      </w:sdt>
      <w:r w:rsidR="00001E67" w:rsidRPr="009A59D8" w:rsidDel="00001E67">
        <w:rPr>
          <w:rFonts w:ascii="Times New Roman" w:hAnsi="Times New Roman"/>
          <w:color w:val="000000"/>
          <w:lang w:val="en-GB"/>
        </w:rPr>
        <w:t xml:space="preserve"> </w:t>
      </w:r>
      <w:r w:rsidRPr="009A59D8">
        <w:rPr>
          <w:rFonts w:ascii="Times New Roman" w:hAnsi="Times New Roman"/>
          <w:color w:val="000000"/>
          <w:lang w:val="en-GB"/>
        </w:rPr>
        <w:t xml:space="preserve">.  </w:t>
      </w:r>
    </w:p>
    <w:p w14:paraId="2EB5DC71" w14:textId="77777777" w:rsidR="00D50203" w:rsidRPr="009A59D8" w:rsidRDefault="008E5300"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D50203" w:rsidRPr="009A59D8">
        <w:rPr>
          <w:rFonts w:ascii="Times New Roman" w:hAnsi="Times New Roman"/>
          <w:color w:val="000000"/>
          <w:lang w:val="en-GB"/>
        </w:rPr>
        <w:t>Details on how the ou</w:t>
      </w:r>
      <w:r w:rsidR="00371769" w:rsidRPr="009A59D8">
        <w:rPr>
          <w:rFonts w:ascii="Times New Roman" w:hAnsi="Times New Roman"/>
          <w:color w:val="000000"/>
          <w:lang w:val="en-GB"/>
        </w:rPr>
        <w:t>t</w:t>
      </w:r>
      <w:r w:rsidR="00D50203" w:rsidRPr="009A59D8">
        <w:rPr>
          <w:rFonts w:ascii="Times New Roman" w:hAnsi="Times New Roman"/>
          <w:color w:val="000000"/>
          <w:lang w:val="en-GB"/>
        </w:rPr>
        <w:t>put and input indices are constructed are presented in Appendix B.</w:t>
      </w:r>
    </w:p>
    <w:p w14:paraId="11D6B1F9" w14:textId="77777777" w:rsidR="00B51D10" w:rsidRPr="009A59D8" w:rsidRDefault="00B51D10" w:rsidP="00F50C50">
      <w:pPr>
        <w:spacing w:after="100" w:afterAutospacing="1" w:line="480" w:lineRule="auto"/>
        <w:contextualSpacing/>
        <w:jc w:val="both"/>
        <w:rPr>
          <w:rFonts w:ascii="Times New Roman" w:hAnsi="Times New Roman"/>
          <w:lang w:val="en-GB"/>
        </w:rPr>
      </w:pPr>
    </w:p>
    <w:p w14:paraId="7476458A" w14:textId="77777777" w:rsidR="00B51D10" w:rsidRPr="009A59D8" w:rsidRDefault="0072701D"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3</w:t>
      </w:r>
      <w:r w:rsidR="00B51D10" w:rsidRPr="009A59D8">
        <w:rPr>
          <w:rFonts w:ascii="Times New Roman" w:hAnsi="Times New Roman"/>
          <w:lang w:val="en-GB"/>
        </w:rPr>
        <w:t xml:space="preserve"> DATA</w:t>
      </w:r>
      <w:r w:rsidR="00D50203" w:rsidRPr="009A59D8">
        <w:rPr>
          <w:rFonts w:ascii="Times New Roman" w:hAnsi="Times New Roman"/>
          <w:lang w:val="en-GB"/>
        </w:rPr>
        <w:t xml:space="preserve"> SOURCES</w:t>
      </w:r>
    </w:p>
    <w:p w14:paraId="7856C627" w14:textId="77777777" w:rsidR="00B51D10" w:rsidRPr="009A59D8" w:rsidRDefault="008E5300" w:rsidP="00F50C50">
      <w:pPr>
        <w:tabs>
          <w:tab w:val="left" w:pos="540"/>
        </w:tabs>
        <w:spacing w:after="100" w:afterAutospacing="1" w:line="480" w:lineRule="auto"/>
        <w:contextualSpacing/>
        <w:jc w:val="both"/>
        <w:rPr>
          <w:rFonts w:ascii="Times New Roman" w:hAnsi="Times New Roman"/>
          <w:lang w:val="en-GB"/>
        </w:rPr>
      </w:pPr>
      <w:r w:rsidRPr="009A59D8">
        <w:rPr>
          <w:rFonts w:ascii="Times New Roman" w:hAnsi="Times New Roman"/>
          <w:lang w:val="en-GB"/>
        </w:rPr>
        <w:tab/>
      </w:r>
      <w:r w:rsidR="00001D84" w:rsidRPr="009A59D8">
        <w:rPr>
          <w:rFonts w:ascii="Times New Roman" w:hAnsi="Times New Roman"/>
          <w:lang w:val="en-GB"/>
        </w:rPr>
        <w:t>O</w:t>
      </w:r>
      <w:r w:rsidR="00B51D10" w:rsidRPr="009A59D8">
        <w:rPr>
          <w:rFonts w:ascii="Times New Roman" w:hAnsi="Times New Roman"/>
          <w:lang w:val="en-GB"/>
        </w:rPr>
        <w:t xml:space="preserve">utput and </w:t>
      </w:r>
      <w:r w:rsidR="00001D84" w:rsidRPr="009A59D8">
        <w:rPr>
          <w:rFonts w:ascii="Times New Roman" w:hAnsi="Times New Roman"/>
          <w:lang w:val="en-GB"/>
        </w:rPr>
        <w:t>I</w:t>
      </w:r>
      <w:r w:rsidR="00B51D10" w:rsidRPr="009A59D8">
        <w:rPr>
          <w:rFonts w:ascii="Times New Roman" w:hAnsi="Times New Roman"/>
          <w:lang w:val="en-GB"/>
        </w:rPr>
        <w:t>nput indices</w:t>
      </w:r>
      <w:r w:rsidR="00001D84" w:rsidRPr="009A59D8">
        <w:rPr>
          <w:rFonts w:ascii="Times New Roman" w:hAnsi="Times New Roman"/>
          <w:lang w:val="en-GB"/>
        </w:rPr>
        <w:t xml:space="preserve"> are constructed</w:t>
      </w:r>
      <w:r w:rsidR="00B51D10" w:rsidRPr="009A59D8">
        <w:rPr>
          <w:rFonts w:ascii="Times New Roman" w:hAnsi="Times New Roman"/>
          <w:lang w:val="en-GB"/>
        </w:rPr>
        <w:t xml:space="preserve"> from 2004 to 2011, corresponding to the calendar year in Italy and financial year in England (April to March). Data are taken from a number of different sources as summarised in Table 1. </w:t>
      </w:r>
    </w:p>
    <w:p w14:paraId="33FCAC4C" w14:textId="77777777" w:rsidR="00B51D10" w:rsidRPr="009A59D8" w:rsidRDefault="00B51D10" w:rsidP="00F50C50">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t xml:space="preserve">The patient level hospital episode statistics (HES) for the NHS and the </w:t>
      </w:r>
      <w:r w:rsidRPr="009A59D8">
        <w:rPr>
          <w:rFonts w:ascii="Times New Roman" w:hAnsi="Times New Roman"/>
          <w:color w:val="262626"/>
          <w:lang w:val="en-GB"/>
        </w:rPr>
        <w:t>hospital discharge data (</w:t>
      </w:r>
      <w:r w:rsidRPr="009A59D8">
        <w:rPr>
          <w:rFonts w:ascii="Times New Roman" w:hAnsi="Times New Roman"/>
          <w:color w:val="000000"/>
          <w:lang w:val="en-GB"/>
        </w:rPr>
        <w:t>SDO) for the SSN identify the provision of services by public and publicly funded private hospitals. The records contain demographic data, clinical information and hospitalisation details. The HES data also contain information on the waiting times between GP referral and hospital admission.</w:t>
      </w:r>
    </w:p>
    <w:p w14:paraId="7F6AA943" w14:textId="77777777" w:rsidR="00B51D10" w:rsidRPr="009A59D8" w:rsidRDefault="00B51D10" w:rsidP="00F50C50">
      <w:pPr>
        <w:tabs>
          <w:tab w:val="left" w:pos="630"/>
        </w:tabs>
        <w:spacing w:line="480" w:lineRule="auto"/>
        <w:contextualSpacing/>
        <w:jc w:val="both"/>
        <w:rPr>
          <w:rFonts w:ascii="Times New Roman" w:hAnsi="Times New Roman"/>
          <w:color w:val="000000"/>
          <w:lang w:val="en-GB"/>
        </w:rPr>
      </w:pPr>
      <w:r w:rsidRPr="009A59D8">
        <w:rPr>
          <w:rFonts w:ascii="Times New Roman" w:hAnsi="Times New Roman"/>
          <w:color w:val="000000"/>
          <w:lang w:val="en-GB"/>
        </w:rPr>
        <w:lastRenderedPageBreak/>
        <w:tab/>
        <w:t>In order to create output categories, SDO activity is aggregated using Diagnosis Related Groups (DRGs) and HES activity using Healthcare Resource Groups (HRGs), to which costs are assigned. The construction of DRGs is based on diagnos</w:t>
      </w:r>
      <w:r w:rsidR="00794822" w:rsidRPr="009A59D8">
        <w:rPr>
          <w:rFonts w:ascii="Times New Roman" w:hAnsi="Times New Roman"/>
          <w:color w:val="000000"/>
          <w:lang w:val="en-GB"/>
        </w:rPr>
        <w:t>e</w:t>
      </w:r>
      <w:r w:rsidRPr="009A59D8">
        <w:rPr>
          <w:rFonts w:ascii="Times New Roman" w:hAnsi="Times New Roman"/>
          <w:color w:val="000000"/>
          <w:lang w:val="en-GB"/>
        </w:rPr>
        <w:t xml:space="preserve">s and that of HRGs on </w:t>
      </w:r>
      <w:r w:rsidR="00794822" w:rsidRPr="009A59D8">
        <w:rPr>
          <w:rFonts w:ascii="Times New Roman" w:hAnsi="Times New Roman"/>
          <w:color w:val="000000"/>
          <w:lang w:val="en-GB"/>
        </w:rPr>
        <w:t xml:space="preserve">diagnoses and </w:t>
      </w:r>
      <w:r w:rsidRPr="009A59D8">
        <w:rPr>
          <w:rFonts w:ascii="Times New Roman" w:hAnsi="Times New Roman"/>
          <w:color w:val="000000"/>
          <w:lang w:val="en-GB"/>
        </w:rPr>
        <w:t xml:space="preserve">procedures. For both NHS and SSN hospital admissions ‘continuous inpatient spells’ (CIPS) are constructed, which track patients when transferred between doctors and hospitals as part of their care pathway </w:t>
      </w:r>
      <w:sdt>
        <w:sdtPr>
          <w:rPr>
            <w:rFonts w:ascii="Times New Roman" w:hAnsi="Times New Roman"/>
            <w:lang w:val="en-GB"/>
          </w:rPr>
          <w:id w:val="581115159"/>
          <w:citation/>
        </w:sdtPr>
        <w:sdtEndPr/>
        <w:sdtContent>
          <w:r w:rsidR="00F25CC8" w:rsidRPr="009A59D8">
            <w:rPr>
              <w:rFonts w:ascii="Times New Roman" w:hAnsi="Times New Roman"/>
              <w:lang w:val="en-GB"/>
            </w:rPr>
            <w:fldChar w:fldCharType="begin"/>
          </w:r>
          <w:r w:rsidR="00F25CC8" w:rsidRPr="009A59D8">
            <w:rPr>
              <w:rFonts w:ascii="Times New Roman" w:hAnsi="Times New Roman"/>
              <w:lang w:val="en-US"/>
            </w:rPr>
            <w:instrText xml:space="preserve"> CITATION Lak05 \l 1033 </w:instrText>
          </w:r>
          <w:r w:rsidR="00F25CC8" w:rsidRPr="009A59D8">
            <w:rPr>
              <w:rFonts w:ascii="Times New Roman" w:hAnsi="Times New Roman"/>
              <w:lang w:val="en-GB"/>
            </w:rPr>
            <w:fldChar w:fldCharType="separate"/>
          </w:r>
          <w:r w:rsidR="00EF40F0" w:rsidRPr="00EF40F0">
            <w:rPr>
              <w:rFonts w:ascii="Times New Roman" w:hAnsi="Times New Roman"/>
              <w:noProof/>
              <w:lang w:val="en-US"/>
            </w:rPr>
            <w:t>(32)</w:t>
          </w:r>
          <w:r w:rsidR="00F25CC8" w:rsidRPr="009A59D8">
            <w:rPr>
              <w:rFonts w:ascii="Times New Roman" w:hAnsi="Times New Roman"/>
              <w:lang w:val="en-GB"/>
            </w:rPr>
            <w:fldChar w:fldCharType="end"/>
          </w:r>
        </w:sdtContent>
      </w:sdt>
      <w:r w:rsidR="00F25CC8" w:rsidRPr="009A59D8">
        <w:rPr>
          <w:rFonts w:ascii="Times New Roman" w:hAnsi="Times New Roman"/>
          <w:lang w:val="en-GB"/>
        </w:rPr>
        <w:t>.</w:t>
      </w:r>
    </w:p>
    <w:p w14:paraId="39EC5E62" w14:textId="77777777" w:rsidR="00B51D10" w:rsidRPr="009A59D8" w:rsidRDefault="00B51D10" w:rsidP="00F50C50">
      <w:pPr>
        <w:tabs>
          <w:tab w:val="left" w:pos="630"/>
        </w:tabs>
        <w:spacing w:line="480" w:lineRule="auto"/>
        <w:contextualSpacing/>
        <w:jc w:val="both"/>
        <w:rPr>
          <w:rFonts w:ascii="Times New Roman" w:hAnsi="Times New Roman"/>
          <w:sz w:val="20"/>
          <w:szCs w:val="20"/>
          <w:lang w:val="en-GB"/>
        </w:rPr>
      </w:pPr>
      <w:r w:rsidRPr="009A59D8">
        <w:rPr>
          <w:rFonts w:ascii="Times New Roman" w:hAnsi="Times New Roman"/>
          <w:color w:val="000000"/>
          <w:lang w:val="en-GB"/>
        </w:rPr>
        <w:tab/>
        <w:t xml:space="preserve">Outpatient activity for the NHS is reported in the Reference Costs database. In Italy, outpatient activity is derived from the </w:t>
      </w:r>
      <w:r w:rsidRPr="009A59D8">
        <w:rPr>
          <w:rFonts w:ascii="Times New Roman" w:hAnsi="Times New Roman"/>
          <w:lang w:val="en-GB"/>
        </w:rPr>
        <w:t xml:space="preserve">Health Search Database (HSD), including computer-based patient records collected by General Practitioners (GPs) on drug prescriptions, clinical events and diagnoses. Participation of GPs is voluntary, but their selection guarantees the representativeness of the SSN regional organisation and includes a number of patients proportional to the size of the Italian adult population </w:t>
      </w:r>
      <w:sdt>
        <w:sdtPr>
          <w:rPr>
            <w:rFonts w:ascii="Times New Roman" w:hAnsi="Times New Roman"/>
            <w:lang w:val="en-GB"/>
          </w:rPr>
          <w:id w:val="-1695841532"/>
          <w:citation/>
        </w:sdtPr>
        <w:sdtEndPr/>
        <w:sdtContent>
          <w:r w:rsidR="00F25CC8" w:rsidRPr="009A59D8">
            <w:rPr>
              <w:rFonts w:ascii="Times New Roman" w:hAnsi="Times New Roman"/>
              <w:lang w:val="en-GB"/>
            </w:rPr>
            <w:fldChar w:fldCharType="begin"/>
          </w:r>
          <w:r w:rsidR="00F25CC8" w:rsidRPr="009A59D8">
            <w:rPr>
              <w:rFonts w:ascii="Times New Roman" w:hAnsi="Times New Roman"/>
              <w:lang w:val="en-US"/>
            </w:rPr>
            <w:instrText xml:space="preserve"> CITATION Fab04 \l 1033 </w:instrText>
          </w:r>
          <w:r w:rsidR="00F25CC8" w:rsidRPr="009A59D8">
            <w:rPr>
              <w:rFonts w:ascii="Times New Roman" w:hAnsi="Times New Roman"/>
              <w:lang w:val="en-GB"/>
            </w:rPr>
            <w:fldChar w:fldCharType="separate"/>
          </w:r>
          <w:r w:rsidR="00EF40F0" w:rsidRPr="00EF40F0">
            <w:rPr>
              <w:rFonts w:ascii="Times New Roman" w:hAnsi="Times New Roman"/>
              <w:noProof/>
              <w:lang w:val="en-US"/>
            </w:rPr>
            <w:t>(33)</w:t>
          </w:r>
          <w:r w:rsidR="00F25CC8" w:rsidRPr="009A59D8">
            <w:rPr>
              <w:rFonts w:ascii="Times New Roman" w:hAnsi="Times New Roman"/>
              <w:lang w:val="en-GB"/>
            </w:rPr>
            <w:fldChar w:fldCharType="end"/>
          </w:r>
        </w:sdtContent>
      </w:sdt>
      <w:r w:rsidR="00F25CC8" w:rsidRPr="009A59D8">
        <w:rPr>
          <w:rFonts w:ascii="Times New Roman" w:hAnsi="Times New Roman"/>
          <w:lang w:val="en-GB"/>
        </w:rPr>
        <w:t>.</w:t>
      </w:r>
      <w:r w:rsidR="00F25CC8" w:rsidRPr="009A59D8" w:rsidDel="00F25CC8">
        <w:rPr>
          <w:rFonts w:ascii="Times New Roman" w:hAnsi="Times New Roman"/>
          <w:lang w:val="en-GB"/>
        </w:rPr>
        <w:t xml:space="preserve"> </w:t>
      </w:r>
      <w:r w:rsidRPr="009A59D8">
        <w:rPr>
          <w:rFonts w:ascii="Times New Roman" w:hAnsi="Times New Roman"/>
          <w:lang w:val="en-GB"/>
        </w:rPr>
        <w:t xml:space="preserve">More details on the HSD are provided in Appendix </w:t>
      </w:r>
      <w:r w:rsidR="009B008F" w:rsidRPr="009A59D8">
        <w:rPr>
          <w:rFonts w:ascii="Times New Roman" w:hAnsi="Times New Roman"/>
          <w:lang w:val="en-GB"/>
        </w:rPr>
        <w:t>C</w:t>
      </w:r>
      <w:r w:rsidRPr="009A59D8">
        <w:rPr>
          <w:rFonts w:ascii="Times New Roman" w:hAnsi="Times New Roman"/>
          <w:lang w:val="en-GB"/>
        </w:rPr>
        <w:t>.</w:t>
      </w:r>
    </w:p>
    <w:p w14:paraId="3BEDB6EF" w14:textId="77777777" w:rsidR="00B51D10" w:rsidRPr="009A59D8" w:rsidRDefault="00B51D10" w:rsidP="00F50C50">
      <w:pPr>
        <w:tabs>
          <w:tab w:val="left" w:pos="630"/>
        </w:tabs>
        <w:spacing w:line="480" w:lineRule="auto"/>
        <w:contextualSpacing/>
        <w:jc w:val="both"/>
        <w:rPr>
          <w:rFonts w:ascii="Times New Roman" w:hAnsi="Times New Roman"/>
          <w:sz w:val="20"/>
          <w:szCs w:val="20"/>
          <w:lang w:val="en-GB"/>
        </w:rPr>
      </w:pPr>
      <w:r w:rsidRPr="009A59D8">
        <w:rPr>
          <w:rFonts w:ascii="Times New Roman" w:hAnsi="Times New Roman"/>
          <w:color w:val="000000"/>
          <w:lang w:val="en-GB"/>
        </w:rPr>
        <w:tab/>
        <w:t xml:space="preserve">In terms of primary care, SSN data source is again the HSD, while NHS information up to 2009 is based on the </w:t>
      </w:r>
      <w:proofErr w:type="spellStart"/>
      <w:r w:rsidRPr="009A59D8">
        <w:rPr>
          <w:rFonts w:ascii="Times New Roman" w:hAnsi="Times New Roman"/>
          <w:color w:val="000000"/>
          <w:lang w:val="en-GB"/>
        </w:rPr>
        <w:t>QResearch</w:t>
      </w:r>
      <w:proofErr w:type="spellEnd"/>
      <w:r w:rsidRPr="009A59D8">
        <w:rPr>
          <w:rFonts w:ascii="Times New Roman" w:hAnsi="Times New Roman"/>
          <w:color w:val="000000"/>
          <w:lang w:val="en-GB"/>
        </w:rPr>
        <w:t xml:space="preserve"> project, after which the estimates </w:t>
      </w:r>
      <w:r w:rsidR="00001D84" w:rsidRPr="009A59D8">
        <w:rPr>
          <w:rFonts w:ascii="Times New Roman" w:hAnsi="Times New Roman"/>
          <w:color w:val="000000"/>
          <w:lang w:val="en-GB"/>
        </w:rPr>
        <w:t>are</w:t>
      </w:r>
      <w:r w:rsidRPr="009A59D8">
        <w:rPr>
          <w:rFonts w:ascii="Times New Roman" w:hAnsi="Times New Roman"/>
          <w:color w:val="000000"/>
          <w:lang w:val="en-GB"/>
        </w:rPr>
        <w:t xml:space="preserve"> derived from household surveys </w:t>
      </w:r>
      <w:sdt>
        <w:sdtPr>
          <w:rPr>
            <w:rFonts w:ascii="Times New Roman" w:hAnsi="Times New Roman"/>
            <w:lang w:val="en-GB"/>
          </w:rPr>
          <w:id w:val="1909108556"/>
          <w:citation/>
        </w:sdtPr>
        <w:sdtEndPr/>
        <w:sdtContent>
          <w:r w:rsidR="00F25CC8" w:rsidRPr="009A59D8">
            <w:rPr>
              <w:rFonts w:ascii="Times New Roman" w:hAnsi="Times New Roman"/>
              <w:lang w:val="en-GB"/>
            </w:rPr>
            <w:fldChar w:fldCharType="begin"/>
          </w:r>
          <w:r w:rsidR="00F25CC8" w:rsidRPr="009A59D8">
            <w:rPr>
              <w:rFonts w:ascii="Times New Roman" w:hAnsi="Times New Roman"/>
              <w:lang w:val="en-US"/>
            </w:rPr>
            <w:instrText xml:space="preserve"> CITATION Boj16 \l 1033 </w:instrText>
          </w:r>
          <w:r w:rsidR="00F25CC8" w:rsidRPr="009A59D8">
            <w:rPr>
              <w:rFonts w:ascii="Times New Roman" w:hAnsi="Times New Roman"/>
              <w:lang w:val="en-GB"/>
            </w:rPr>
            <w:fldChar w:fldCharType="separate"/>
          </w:r>
          <w:r w:rsidR="00EF40F0" w:rsidRPr="00EF40F0">
            <w:rPr>
              <w:rFonts w:ascii="Times New Roman" w:hAnsi="Times New Roman"/>
              <w:noProof/>
              <w:lang w:val="en-US"/>
            </w:rPr>
            <w:t>(14)</w:t>
          </w:r>
          <w:r w:rsidR="00F25CC8" w:rsidRPr="009A59D8">
            <w:rPr>
              <w:rFonts w:ascii="Times New Roman" w:hAnsi="Times New Roman"/>
              <w:lang w:val="en-GB"/>
            </w:rPr>
            <w:fldChar w:fldCharType="end"/>
          </w:r>
        </w:sdtContent>
      </w:sdt>
      <w:r w:rsidR="00F25CC8" w:rsidRPr="009A59D8">
        <w:rPr>
          <w:rFonts w:ascii="Times New Roman" w:hAnsi="Times New Roman"/>
          <w:lang w:val="en-GB"/>
        </w:rPr>
        <w:t>.</w:t>
      </w:r>
    </w:p>
    <w:p w14:paraId="298FC6CB" w14:textId="77777777" w:rsidR="00B51D10" w:rsidRPr="009A59D8" w:rsidRDefault="00B51D10" w:rsidP="00F50C50">
      <w:pPr>
        <w:tabs>
          <w:tab w:val="left" w:pos="630"/>
        </w:tabs>
        <w:spacing w:line="480" w:lineRule="auto"/>
        <w:contextualSpacing/>
        <w:jc w:val="both"/>
        <w:rPr>
          <w:rFonts w:ascii="Times New Roman" w:hAnsi="Times New Roman"/>
          <w:color w:val="000000"/>
          <w:lang w:val="en-GB"/>
        </w:rPr>
      </w:pPr>
      <w:r w:rsidRPr="009A59D8">
        <w:rPr>
          <w:rFonts w:ascii="Times New Roman" w:hAnsi="Times New Roman"/>
          <w:color w:val="000000"/>
          <w:lang w:val="en-GB"/>
        </w:rPr>
        <w:tab/>
        <w:t xml:space="preserve">The volumes and costs of prescribing for the NHS are derived from </w:t>
      </w:r>
      <w:r w:rsidR="00D50203" w:rsidRPr="009A59D8">
        <w:rPr>
          <w:rFonts w:ascii="Times New Roman" w:hAnsi="Times New Roman"/>
          <w:color w:val="000000"/>
          <w:lang w:val="en-GB"/>
        </w:rPr>
        <w:t xml:space="preserve">the </w:t>
      </w:r>
      <w:r w:rsidRPr="009A59D8">
        <w:rPr>
          <w:rFonts w:ascii="Times New Roman" w:hAnsi="Times New Roman"/>
          <w:color w:val="000000"/>
          <w:lang w:val="en-GB"/>
        </w:rPr>
        <w:t>Prescription Pricing Authority (PPA) data, while for the SSN from the HSD. Both the PPA and the HSD data are a reliable and comprehensive measure of the volume of prescriptions dispensed in the two countries.</w:t>
      </w:r>
    </w:p>
    <w:p w14:paraId="0BCA16AB" w14:textId="77777777" w:rsidR="00B51D10" w:rsidRPr="009A59D8" w:rsidRDefault="00B51D10" w:rsidP="00F50C50">
      <w:pPr>
        <w:tabs>
          <w:tab w:val="left" w:pos="630"/>
        </w:tabs>
        <w:spacing w:line="480" w:lineRule="auto"/>
        <w:contextualSpacing/>
        <w:jc w:val="both"/>
        <w:rPr>
          <w:rFonts w:ascii="Times New Roman" w:hAnsi="Times New Roman"/>
          <w:szCs w:val="20"/>
          <w:lang w:val="en-GB"/>
        </w:rPr>
      </w:pPr>
      <w:r w:rsidRPr="009A59D8">
        <w:rPr>
          <w:rFonts w:ascii="Times New Roman" w:hAnsi="Times New Roman"/>
          <w:szCs w:val="20"/>
          <w:lang w:val="en-GB"/>
        </w:rPr>
        <w:tab/>
        <w:t>Volume of inputs used to produce outputs in the NHS and the SSN are taken from financial accounts data reported by all purchasers and providers as well as, but limited to England, from databases recording the number of Full Time Equivalents (FTEs) employed in any given year in the NHS.</w:t>
      </w:r>
    </w:p>
    <w:p w14:paraId="62D44515" w14:textId="77777777" w:rsidR="00B51D10" w:rsidRDefault="00B51D10" w:rsidP="00F50C50">
      <w:pPr>
        <w:tabs>
          <w:tab w:val="left" w:pos="630"/>
        </w:tabs>
        <w:spacing w:line="480" w:lineRule="auto"/>
        <w:contextualSpacing/>
        <w:jc w:val="both"/>
        <w:rPr>
          <w:rFonts w:ascii="Times New Roman" w:hAnsi="Times New Roman"/>
          <w:szCs w:val="20"/>
          <w:lang w:val="en-GB"/>
        </w:rPr>
      </w:pPr>
      <w:r w:rsidRPr="009A59D8">
        <w:rPr>
          <w:rFonts w:ascii="Times New Roman" w:hAnsi="Times New Roman"/>
          <w:szCs w:val="20"/>
          <w:lang w:val="en-GB"/>
        </w:rPr>
        <w:lastRenderedPageBreak/>
        <w:tab/>
        <w:t xml:space="preserve">The financial accounts provide detailed expenditure data on both NHS and SSN staff by broad categories of labour. In terms of FTEs, the English Electronic Staff record and the Workforce Survey provide also information on average staff group salaries. Intermediate inputs comprise a wide array of purchases of both medical and non-medical goods and services, which also include healthcare purchases from non-NHS/SSN bodies. Finally, capital inputs comprise current outlays on equipment and past expenditure reported as depreciation on assets. </w:t>
      </w:r>
    </w:p>
    <w:p w14:paraId="2DFC3B09" w14:textId="645E6AB6" w:rsidR="00F14B38" w:rsidRPr="006D2879" w:rsidRDefault="00F14B38" w:rsidP="006D2879">
      <w:pPr>
        <w:tabs>
          <w:tab w:val="left" w:pos="630"/>
        </w:tabs>
        <w:spacing w:line="480" w:lineRule="auto"/>
        <w:contextualSpacing/>
        <w:jc w:val="both"/>
        <w:rPr>
          <w:rFonts w:ascii="Times New Roman" w:hAnsi="Times New Roman"/>
          <w:szCs w:val="20"/>
          <w:lang w:val="en-GB"/>
        </w:rPr>
      </w:pPr>
      <w:r w:rsidRPr="006D2879">
        <w:rPr>
          <w:rFonts w:ascii="Times New Roman" w:hAnsi="Times New Roman"/>
          <w:szCs w:val="20"/>
          <w:lang w:val="en-GB"/>
        </w:rPr>
        <w:t xml:space="preserve">When appropriate, our measures are corrected for some measures of quality. Quality measures are intended to capture the contribution of treatment in terms of quality adjusted life years (QALYs) and the disutility associated with inpatient and outpatient waiting times </w:t>
      </w:r>
      <w:sdt>
        <w:sdtPr>
          <w:rPr>
            <w:rFonts w:ascii="Times New Roman" w:hAnsi="Times New Roman"/>
            <w:szCs w:val="20"/>
            <w:lang w:val="en-GB"/>
          </w:rPr>
          <w:id w:val="-1637477771"/>
          <w:citation/>
        </w:sdtPr>
        <w:sdtEndPr/>
        <w:sdtContent>
          <w:r w:rsidR="00541202" w:rsidRPr="006D2879">
            <w:rPr>
              <w:rFonts w:ascii="Times New Roman" w:hAnsi="Times New Roman"/>
              <w:szCs w:val="20"/>
              <w:lang w:val="en-GB"/>
            </w:rPr>
            <w:fldChar w:fldCharType="begin"/>
          </w:r>
          <w:r w:rsidR="00541202" w:rsidRPr="006D2879">
            <w:rPr>
              <w:rFonts w:ascii="Times New Roman" w:hAnsi="Times New Roman"/>
              <w:szCs w:val="20"/>
              <w:lang w:val="en-GB"/>
            </w:rPr>
            <w:instrText xml:space="preserve"> CITATION Boj18 \l 1033 </w:instrText>
          </w:r>
          <w:r w:rsidR="00541202" w:rsidRPr="006D2879">
            <w:rPr>
              <w:rFonts w:ascii="Times New Roman" w:hAnsi="Times New Roman"/>
              <w:szCs w:val="20"/>
              <w:lang w:val="en-GB"/>
            </w:rPr>
            <w:fldChar w:fldCharType="separate"/>
          </w:r>
          <w:r w:rsidR="00EF40F0" w:rsidRPr="00EF40F0">
            <w:rPr>
              <w:rFonts w:ascii="Times New Roman" w:hAnsi="Times New Roman"/>
              <w:noProof/>
              <w:szCs w:val="20"/>
              <w:lang w:val="en-GB"/>
            </w:rPr>
            <w:t>(34)</w:t>
          </w:r>
          <w:r w:rsidR="00541202" w:rsidRPr="006D2879">
            <w:rPr>
              <w:rFonts w:ascii="Times New Roman" w:hAnsi="Times New Roman"/>
              <w:szCs w:val="20"/>
              <w:lang w:val="en-GB"/>
            </w:rPr>
            <w:fldChar w:fldCharType="end"/>
          </w:r>
        </w:sdtContent>
      </w:sdt>
      <w:r w:rsidRPr="006D2879">
        <w:rPr>
          <w:rFonts w:ascii="Times New Roman" w:hAnsi="Times New Roman"/>
          <w:szCs w:val="20"/>
          <w:lang w:val="en-GB"/>
        </w:rPr>
        <w:t>. QALYs are calculated conditional on patients surviving treatment, and take account of estimated changes in health outcomes following hospital treatment. Waiting times are formulated as a scaling factor multiplying the QALY effect. The value attached to each quality component reflects the expected contribution that a unit change in the quality measure has on lifetime QALYs.</w:t>
      </w:r>
    </w:p>
    <w:p w14:paraId="14E19ACC" w14:textId="77777777" w:rsidR="00F14B38" w:rsidRDefault="00F14B38" w:rsidP="00F50C50">
      <w:pPr>
        <w:tabs>
          <w:tab w:val="left" w:pos="630"/>
        </w:tabs>
        <w:spacing w:line="480" w:lineRule="auto"/>
        <w:contextualSpacing/>
        <w:jc w:val="both"/>
        <w:rPr>
          <w:rFonts w:ascii="Times New Roman" w:hAnsi="Times New Roman"/>
          <w:szCs w:val="20"/>
          <w:lang w:val="en-GB"/>
        </w:rPr>
      </w:pPr>
    </w:p>
    <w:p w14:paraId="07405520" w14:textId="77777777" w:rsidR="00F14B38" w:rsidRPr="009A59D8" w:rsidRDefault="00F14B38" w:rsidP="00F50C50">
      <w:pPr>
        <w:tabs>
          <w:tab w:val="left" w:pos="630"/>
        </w:tabs>
        <w:spacing w:line="480" w:lineRule="auto"/>
        <w:contextualSpacing/>
        <w:jc w:val="both"/>
        <w:rPr>
          <w:rFonts w:ascii="Times New Roman" w:hAnsi="Times New Roman"/>
          <w:szCs w:val="20"/>
          <w:lang w:val="en-GB"/>
        </w:rPr>
      </w:pPr>
    </w:p>
    <w:p w14:paraId="046B21DB" w14:textId="77777777" w:rsidR="00B51D10" w:rsidRPr="009A59D8" w:rsidRDefault="00B51D10"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contextualSpacing/>
        <w:jc w:val="both"/>
        <w:rPr>
          <w:rFonts w:ascii="Times New Roman" w:hAnsi="Times New Roman"/>
          <w:color w:val="000000"/>
          <w:sz w:val="22"/>
          <w:szCs w:val="20"/>
          <w:lang w:val="en-GB"/>
        </w:rPr>
      </w:pPr>
      <w:r w:rsidRPr="009A59D8">
        <w:rPr>
          <w:rFonts w:ascii="Times New Roman" w:hAnsi="Times New Roman"/>
          <w:color w:val="000000"/>
          <w:sz w:val="22"/>
          <w:szCs w:val="20"/>
          <w:lang w:val="en-GB"/>
        </w:rPr>
        <w:t>HERE INSERT TABLE 1</w:t>
      </w:r>
    </w:p>
    <w:p w14:paraId="1CFE7F44" w14:textId="77777777" w:rsidR="006E5061" w:rsidRPr="009A59D8" w:rsidRDefault="006E5061"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p>
    <w:p w14:paraId="6A6509B9" w14:textId="77777777" w:rsidR="00C032CA" w:rsidRPr="009A59D8" w:rsidRDefault="0072701D"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4</w:t>
      </w:r>
      <w:r w:rsidR="00AC491C" w:rsidRPr="009A59D8">
        <w:rPr>
          <w:rFonts w:ascii="Times New Roman" w:hAnsi="Times New Roman"/>
          <w:lang w:val="en-GB"/>
        </w:rPr>
        <w:t>. RESULTS</w:t>
      </w:r>
    </w:p>
    <w:p w14:paraId="4132FCFC" w14:textId="77777777" w:rsidR="003E0B3B" w:rsidRPr="009A59D8" w:rsidRDefault="003E0B3B" w:rsidP="00F50C50">
      <w:pPr>
        <w:spacing w:after="100" w:afterAutospacing="1" w:line="480" w:lineRule="auto"/>
        <w:contextualSpacing/>
        <w:jc w:val="both"/>
        <w:outlineLvl w:val="0"/>
        <w:rPr>
          <w:rFonts w:ascii="Times New Roman" w:hAnsi="Times New Roman"/>
          <w:caps/>
          <w:lang w:val="en-GB"/>
        </w:rPr>
      </w:pPr>
      <w:r w:rsidRPr="009A59D8">
        <w:rPr>
          <w:rFonts w:ascii="Times New Roman" w:hAnsi="Times New Roman"/>
          <w:lang w:val="en-GB"/>
        </w:rPr>
        <w:t xml:space="preserve">4.1 </w:t>
      </w:r>
      <w:r w:rsidRPr="009A59D8">
        <w:rPr>
          <w:rFonts w:ascii="Times New Roman" w:hAnsi="Times New Roman"/>
          <w:caps/>
          <w:lang w:val="en-GB"/>
        </w:rPr>
        <w:t>Health care outputs and inputs: descriptive statistics</w:t>
      </w:r>
    </w:p>
    <w:p w14:paraId="5C203646" w14:textId="77777777" w:rsidR="003E0B3B" w:rsidRPr="009A59D8" w:rsidRDefault="003E0B3B" w:rsidP="00F50C50">
      <w:pPr>
        <w:spacing w:after="100" w:afterAutospacing="1" w:line="480" w:lineRule="auto"/>
        <w:ind w:firstLine="720"/>
        <w:contextualSpacing/>
        <w:jc w:val="both"/>
        <w:outlineLvl w:val="0"/>
        <w:rPr>
          <w:rFonts w:ascii="Times New Roman" w:hAnsi="Times New Roman"/>
          <w:lang w:val="en-GB"/>
        </w:rPr>
      </w:pPr>
      <w:r w:rsidRPr="009A59D8">
        <w:rPr>
          <w:rFonts w:ascii="Times New Roman" w:hAnsi="Times New Roman"/>
          <w:lang w:val="en-GB"/>
        </w:rPr>
        <w:t xml:space="preserve">Table 2 provides summary statistics for the English NHS and the Italian SSN. The first panel of Table 2 presents </w:t>
      </w:r>
      <w:r w:rsidR="00FE0D2A" w:rsidRPr="009A59D8">
        <w:rPr>
          <w:rFonts w:ascii="Times New Roman" w:hAnsi="Times New Roman"/>
          <w:lang w:val="en-GB"/>
        </w:rPr>
        <w:t xml:space="preserve">total </w:t>
      </w:r>
      <w:r w:rsidRPr="009A59D8">
        <w:rPr>
          <w:rFonts w:ascii="Times New Roman" w:hAnsi="Times New Roman"/>
          <w:lang w:val="en-GB"/>
        </w:rPr>
        <w:t xml:space="preserve">volumes, </w:t>
      </w:r>
      <w:r w:rsidR="00FE0D2A" w:rsidRPr="009A59D8">
        <w:rPr>
          <w:rFonts w:ascii="Times New Roman" w:hAnsi="Times New Roman"/>
          <w:lang w:val="en-GB"/>
        </w:rPr>
        <w:t xml:space="preserve">average per thousand inhabitant volumes, </w:t>
      </w:r>
      <w:r w:rsidRPr="009A59D8">
        <w:rPr>
          <w:rFonts w:ascii="Times New Roman" w:hAnsi="Times New Roman"/>
          <w:lang w:val="en-GB"/>
        </w:rPr>
        <w:t xml:space="preserve">average unit costs, and in-hospital survival rates by elective vs. non-elective admissions, with mental health hospital admissions summarised in a separate panel. Mental health outputs for non-inpatient mental healthcare in the English NHS are </w:t>
      </w:r>
      <w:r w:rsidRPr="009A59D8">
        <w:rPr>
          <w:rFonts w:ascii="Times New Roman" w:hAnsi="Times New Roman"/>
          <w:lang w:val="en-GB"/>
        </w:rPr>
        <w:lastRenderedPageBreak/>
        <w:t xml:space="preserve">presented as a separate category. It is not possible to disaggregate this type of output in the Italian SSN, but it is accounted for in the overall health care output index.  </w:t>
      </w:r>
    </w:p>
    <w:p w14:paraId="5ACEF664" w14:textId="77777777" w:rsidR="003E0B3B" w:rsidRPr="009A59D8" w:rsidRDefault="003E0B3B" w:rsidP="00F50C50">
      <w:pPr>
        <w:tabs>
          <w:tab w:val="left" w:pos="720"/>
        </w:tabs>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ab/>
        <w:t xml:space="preserve">The overall </w:t>
      </w:r>
      <w:r w:rsidR="00FE0D2A" w:rsidRPr="009A59D8">
        <w:rPr>
          <w:rFonts w:ascii="Times New Roman" w:hAnsi="Times New Roman"/>
          <w:lang w:val="en-GB"/>
        </w:rPr>
        <w:t xml:space="preserve">and average </w:t>
      </w:r>
      <w:r w:rsidRPr="009A59D8">
        <w:rPr>
          <w:rFonts w:ascii="Times New Roman" w:hAnsi="Times New Roman"/>
          <w:lang w:val="en-GB"/>
        </w:rPr>
        <w:t>volume of SSN hospital activity, particularly elective care, ha</w:t>
      </w:r>
      <w:r w:rsidR="00001D84" w:rsidRPr="009A59D8">
        <w:rPr>
          <w:rFonts w:ascii="Times New Roman" w:hAnsi="Times New Roman"/>
          <w:lang w:val="en-GB"/>
        </w:rPr>
        <w:t>ve</w:t>
      </w:r>
      <w:r w:rsidRPr="009A59D8">
        <w:rPr>
          <w:rFonts w:ascii="Times New Roman" w:hAnsi="Times New Roman"/>
          <w:lang w:val="en-GB"/>
        </w:rPr>
        <w:t xml:space="preserve"> decreased over time, while the reverse occurred in the NHS. There is proportionally lower non-elective activity in the SSN than the NHS, with the difference being most pronounced in 2011. Inpatient mental health care has decreased in both the NHS and the SSN. </w:t>
      </w:r>
    </w:p>
    <w:p w14:paraId="50CF47CC" w14:textId="77777777" w:rsidR="003E0B3B" w:rsidRPr="009A59D8" w:rsidRDefault="003E0B3B"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ab/>
        <w:t xml:space="preserve">Overall, NHS and SSN outpatient activity follow comparable trends. The cost of English outpatient activity reflects the contact or main procedure associated with the visit, while the Italian cost represents a fixed tariff received by providers, where each procedure is registered separately. Consequently, the outpatient SSN average unit costs are more then 10 times lower than the respective NHS costs, while volumes are approximately 10 times higher. </w:t>
      </w:r>
    </w:p>
    <w:p w14:paraId="3B024569" w14:textId="77777777" w:rsidR="003E0B3B" w:rsidRPr="009A59D8" w:rsidRDefault="003E0B3B"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ab/>
        <w:t xml:space="preserve">In both countries the </w:t>
      </w:r>
      <w:r w:rsidR="001E38A0" w:rsidRPr="009A59D8">
        <w:rPr>
          <w:rFonts w:ascii="Times New Roman" w:hAnsi="Times New Roman"/>
          <w:lang w:val="en-GB"/>
        </w:rPr>
        <w:t xml:space="preserve">total and average </w:t>
      </w:r>
      <w:r w:rsidRPr="009A59D8">
        <w:rPr>
          <w:rFonts w:ascii="Times New Roman" w:hAnsi="Times New Roman"/>
          <w:lang w:val="en-GB"/>
        </w:rPr>
        <w:t xml:space="preserve">volumes of primary care contacts have risen during the period of analysis, although both the level and the trend are more pronounced for Italy. Primary care costs are considerably lower in Italy than in England, mainly due to differences in </w:t>
      </w:r>
      <w:r w:rsidR="00001D84" w:rsidRPr="009A59D8">
        <w:rPr>
          <w:rFonts w:ascii="Times New Roman" w:hAnsi="Times New Roman"/>
          <w:lang w:val="en-GB"/>
        </w:rPr>
        <w:t xml:space="preserve">the </w:t>
      </w:r>
      <w:r w:rsidRPr="009A59D8">
        <w:rPr>
          <w:rFonts w:ascii="Times New Roman" w:hAnsi="Times New Roman"/>
          <w:lang w:val="en-GB"/>
        </w:rPr>
        <w:t>capitation schemes</w:t>
      </w:r>
      <w:r w:rsidR="00001D84" w:rsidRPr="009A59D8">
        <w:rPr>
          <w:rFonts w:ascii="Times New Roman" w:hAnsi="Times New Roman"/>
          <w:lang w:val="en-GB"/>
        </w:rPr>
        <w:t xml:space="preserve"> adopted in the two countries</w:t>
      </w:r>
      <w:r w:rsidRPr="009A59D8">
        <w:rPr>
          <w:rFonts w:ascii="Times New Roman" w:hAnsi="Times New Roman"/>
          <w:lang w:val="en-GB"/>
        </w:rPr>
        <w:t xml:space="preserve">. While GPs in Italy are reimbursed 40-55 euro per patient a year, English GPs receive approximately 169 euro </w:t>
      </w:r>
      <w:sdt>
        <w:sdtPr>
          <w:rPr>
            <w:rFonts w:ascii="Times New Roman" w:hAnsi="Times New Roman"/>
            <w:lang w:val="en-GB"/>
          </w:rPr>
          <w:id w:val="-1115743977"/>
          <w:citation/>
        </w:sdtPr>
        <w:sdtEndPr/>
        <w:sdtContent>
          <w:r w:rsidR="0013408C" w:rsidRPr="009A59D8">
            <w:rPr>
              <w:rFonts w:ascii="Times New Roman" w:hAnsi="Times New Roman"/>
              <w:lang w:val="en-GB"/>
            </w:rPr>
            <w:fldChar w:fldCharType="begin"/>
          </w:r>
          <w:r w:rsidR="0013408C" w:rsidRPr="009A59D8">
            <w:rPr>
              <w:rFonts w:ascii="Times New Roman" w:hAnsi="Times New Roman"/>
              <w:lang w:val="en-US"/>
            </w:rPr>
            <w:instrText xml:space="preserve"> CITATION NHS16 \l 1033 </w:instrText>
          </w:r>
          <w:r w:rsidR="0013408C" w:rsidRPr="009A59D8">
            <w:rPr>
              <w:rFonts w:ascii="Times New Roman" w:hAnsi="Times New Roman"/>
              <w:lang w:val="en-GB"/>
            </w:rPr>
            <w:fldChar w:fldCharType="separate"/>
          </w:r>
          <w:r w:rsidR="00EF40F0" w:rsidRPr="00EF40F0">
            <w:rPr>
              <w:rFonts w:ascii="Times New Roman" w:hAnsi="Times New Roman"/>
              <w:noProof/>
              <w:lang w:val="en-US"/>
            </w:rPr>
            <w:t>(35)</w:t>
          </w:r>
          <w:r w:rsidR="0013408C" w:rsidRPr="009A59D8">
            <w:rPr>
              <w:rFonts w:ascii="Times New Roman" w:hAnsi="Times New Roman"/>
              <w:lang w:val="en-GB"/>
            </w:rPr>
            <w:fldChar w:fldCharType="end"/>
          </w:r>
        </w:sdtContent>
      </w:sdt>
      <w:r w:rsidRPr="009A59D8">
        <w:rPr>
          <w:rFonts w:ascii="Times New Roman" w:hAnsi="Times New Roman"/>
          <w:lang w:val="en-GB"/>
        </w:rPr>
        <w:t xml:space="preserve">. </w:t>
      </w:r>
    </w:p>
    <w:p w14:paraId="612DA0FD" w14:textId="77777777" w:rsidR="003E0B3B" w:rsidRPr="009A59D8" w:rsidRDefault="003E0B3B"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 xml:space="preserve">Prescription drugs in both countries have increased in volumes and decreased in unit prices. </w:t>
      </w:r>
    </w:p>
    <w:p w14:paraId="2E85ED91" w14:textId="77777777" w:rsidR="003E0B3B" w:rsidRPr="009A59D8" w:rsidRDefault="003E0B3B"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ab/>
        <w:t>Finally, an additional category of ‘Other outputs’ is created for England, encompassing community care services provided to NHS patients (e.g. nursing, midwifery, A&amp;E activity, para</w:t>
      </w:r>
      <w:r w:rsidR="00F50C50" w:rsidRPr="009A59D8">
        <w:rPr>
          <w:rFonts w:ascii="Times New Roman" w:hAnsi="Times New Roman"/>
          <w:lang w:val="en-GB"/>
        </w:rPr>
        <w:t>-</w:t>
      </w:r>
      <w:r w:rsidRPr="009A59D8">
        <w:rPr>
          <w:rFonts w:ascii="Times New Roman" w:hAnsi="Times New Roman"/>
          <w:lang w:val="en-GB"/>
        </w:rPr>
        <w:t xml:space="preserve">medicine, a specific group of diagnostic tests an therapies). </w:t>
      </w:r>
    </w:p>
    <w:p w14:paraId="62F79D7A" w14:textId="77777777" w:rsidR="003E0B3B" w:rsidRPr="009A59D8" w:rsidRDefault="003E0B3B"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lastRenderedPageBreak/>
        <w:t>HERE INSERT TABLE 2</w:t>
      </w:r>
    </w:p>
    <w:p w14:paraId="50614E4D" w14:textId="77777777" w:rsidR="003E0B3B" w:rsidRPr="009A59D8" w:rsidRDefault="003E0B3B"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ab/>
        <w:t xml:space="preserve">Table 3 reports input expenditure in terms of labour, intermediate goods and services, prescribing, primary care, capital and other inputs, all deflated using country, year and item specific price indices in order to wash out the price effect. </w:t>
      </w:r>
    </w:p>
    <w:p w14:paraId="4005B8EA" w14:textId="77777777" w:rsidR="003E0B3B" w:rsidRPr="009A59D8" w:rsidRDefault="003E0B3B"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HERE INSERT TABLE 3</w:t>
      </w:r>
    </w:p>
    <w:p w14:paraId="3693B3CA" w14:textId="77777777" w:rsidR="003E0B3B" w:rsidRPr="009A59D8" w:rsidRDefault="003E0B3B"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Labour input as a proportion of total factor input is considerably lower in Italy than in England. For both England and Italy, the share of labour input has decreased over time.</w:t>
      </w:r>
    </w:p>
    <w:p w14:paraId="5B650A7F" w14:textId="77777777" w:rsidR="003E0B3B" w:rsidRPr="009A59D8" w:rsidRDefault="003E0B3B"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ab/>
        <w:t xml:space="preserve">The proportion of intermediate inputs in the overall expenditure is smaller for England than for Italy, since in the latter it also comprises purchases of healthcare services from other SSN bodies, such as hospital services or rehabilitation. For both the SSN and the NHS the proportion of intermediate inputs has grown over the period of the analysis.  </w:t>
      </w:r>
    </w:p>
    <w:p w14:paraId="4E509A3B" w14:textId="77777777" w:rsidR="003E0B3B" w:rsidRPr="009A59D8" w:rsidRDefault="003E0B3B"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ab/>
        <w:t xml:space="preserve">SSN primary care expenditure constitutes a smaller proportion of overall inputs than the NHS, with the proportionate shares relatively stable over the period considered. The differences between NHS and SSN prescribing inputs have narrowed over time, and are negligible in 2011.   </w:t>
      </w:r>
    </w:p>
    <w:p w14:paraId="05399916" w14:textId="77777777" w:rsidR="003E0B3B" w:rsidRPr="009A59D8" w:rsidRDefault="003E0B3B"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ab/>
        <w:t xml:space="preserve">SSN capital inputs amount to a slightly higher proportion of the overall inputs than NHS capital inputs. In both countries the proportionate share of capital inputs increased in the first years of the analysis, but has decreased since 2007. </w:t>
      </w:r>
    </w:p>
    <w:p w14:paraId="0DB297B1" w14:textId="77777777" w:rsidR="003E0B3B" w:rsidRPr="009A59D8" w:rsidRDefault="003E0B3B" w:rsidP="00F50C50">
      <w:pPr>
        <w:spacing w:after="100" w:afterAutospacing="1" w:line="480" w:lineRule="auto"/>
        <w:contextualSpacing/>
        <w:jc w:val="both"/>
        <w:outlineLvl w:val="0"/>
        <w:rPr>
          <w:rFonts w:ascii="Times New Roman" w:hAnsi="Times New Roman"/>
          <w:lang w:val="en-GB"/>
        </w:rPr>
      </w:pPr>
    </w:p>
    <w:p w14:paraId="17722BB5" w14:textId="77777777" w:rsidR="00200168" w:rsidRPr="009A59D8" w:rsidRDefault="0072701D"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outlineLvl w:val="0"/>
        <w:rPr>
          <w:rFonts w:ascii="Times New Roman" w:hAnsi="Times New Roman"/>
          <w:color w:val="000000"/>
          <w:lang w:val="en-GB"/>
        </w:rPr>
      </w:pPr>
      <w:r w:rsidRPr="009A59D8">
        <w:rPr>
          <w:rFonts w:ascii="Times New Roman" w:hAnsi="Times New Roman"/>
          <w:color w:val="000000"/>
          <w:lang w:val="en-GB"/>
        </w:rPr>
        <w:t>4</w:t>
      </w:r>
      <w:r w:rsidR="00AC491C" w:rsidRPr="009A59D8">
        <w:rPr>
          <w:rFonts w:ascii="Times New Roman" w:hAnsi="Times New Roman"/>
          <w:color w:val="000000"/>
          <w:lang w:val="en-GB"/>
        </w:rPr>
        <w:t>.</w:t>
      </w:r>
      <w:r w:rsidR="003E0B3B" w:rsidRPr="009A59D8">
        <w:rPr>
          <w:rFonts w:ascii="Times New Roman" w:hAnsi="Times New Roman"/>
          <w:color w:val="000000"/>
          <w:lang w:val="en-GB"/>
        </w:rPr>
        <w:t xml:space="preserve">2 </w:t>
      </w:r>
      <w:r w:rsidR="003E0B3B" w:rsidRPr="009A59D8">
        <w:rPr>
          <w:rFonts w:ascii="Times New Roman" w:hAnsi="Times New Roman"/>
          <w:lang w:val="en-GB"/>
        </w:rPr>
        <w:t>OUTPUT GROWTH</w:t>
      </w:r>
    </w:p>
    <w:p w14:paraId="12038065" w14:textId="77777777" w:rsidR="00DC7FDD" w:rsidRPr="009A59D8" w:rsidRDefault="00864515"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537794" w:rsidRPr="009A59D8">
        <w:rPr>
          <w:rFonts w:ascii="Times New Roman" w:hAnsi="Times New Roman"/>
          <w:color w:val="000000"/>
          <w:lang w:val="en-GB"/>
        </w:rPr>
        <w:t xml:space="preserve">Table </w:t>
      </w:r>
      <w:r w:rsidR="003E0B3B" w:rsidRPr="009A59D8">
        <w:rPr>
          <w:rFonts w:ascii="Times New Roman" w:hAnsi="Times New Roman"/>
          <w:color w:val="000000"/>
          <w:lang w:val="en-GB"/>
        </w:rPr>
        <w:t xml:space="preserve">4 </w:t>
      </w:r>
      <w:r w:rsidR="00537794" w:rsidRPr="009A59D8">
        <w:rPr>
          <w:rFonts w:ascii="Times New Roman" w:hAnsi="Times New Roman"/>
          <w:color w:val="000000"/>
          <w:lang w:val="en-GB"/>
        </w:rPr>
        <w:t xml:space="preserve">reports output growth, with quality adjustment for both </w:t>
      </w:r>
      <w:r w:rsidR="00F64AFA" w:rsidRPr="009A59D8">
        <w:rPr>
          <w:rFonts w:ascii="Times New Roman" w:hAnsi="Times New Roman"/>
          <w:color w:val="000000"/>
          <w:lang w:val="en-GB"/>
        </w:rPr>
        <w:t>countries</w:t>
      </w:r>
      <w:r w:rsidR="00537794" w:rsidRPr="009A59D8">
        <w:rPr>
          <w:rFonts w:ascii="Times New Roman" w:hAnsi="Times New Roman"/>
          <w:color w:val="000000"/>
          <w:lang w:val="en-GB"/>
        </w:rPr>
        <w:t xml:space="preserve">. </w:t>
      </w:r>
      <w:r w:rsidR="00930500" w:rsidRPr="009A59D8">
        <w:rPr>
          <w:rFonts w:ascii="Times New Roman" w:hAnsi="Times New Roman"/>
          <w:color w:val="000000"/>
          <w:lang w:val="en-GB"/>
        </w:rPr>
        <w:t xml:space="preserve">The </w:t>
      </w:r>
      <w:r w:rsidR="0023597A" w:rsidRPr="009A59D8">
        <w:rPr>
          <w:rFonts w:ascii="Times New Roman" w:hAnsi="Times New Roman"/>
          <w:color w:val="000000"/>
          <w:lang w:val="en-GB"/>
        </w:rPr>
        <w:t xml:space="preserve">quality adjustment for </w:t>
      </w:r>
      <w:r w:rsidRPr="009A59D8">
        <w:rPr>
          <w:rFonts w:ascii="Times New Roman" w:hAnsi="Times New Roman"/>
          <w:color w:val="000000"/>
          <w:lang w:val="en-GB"/>
        </w:rPr>
        <w:t xml:space="preserve">the </w:t>
      </w:r>
      <w:r w:rsidR="00BF1443" w:rsidRPr="009A59D8">
        <w:rPr>
          <w:rFonts w:ascii="Times New Roman" w:hAnsi="Times New Roman"/>
          <w:color w:val="000000"/>
          <w:lang w:val="en-GB"/>
        </w:rPr>
        <w:t xml:space="preserve">NHS output index </w:t>
      </w:r>
      <w:r w:rsidR="00537794" w:rsidRPr="009A59D8">
        <w:rPr>
          <w:rFonts w:ascii="Times New Roman" w:hAnsi="Times New Roman"/>
          <w:color w:val="000000"/>
          <w:lang w:val="en-GB"/>
        </w:rPr>
        <w:t xml:space="preserve">is </w:t>
      </w:r>
      <w:r w:rsidR="0023597A" w:rsidRPr="009A59D8">
        <w:rPr>
          <w:rFonts w:ascii="Times New Roman" w:hAnsi="Times New Roman"/>
          <w:color w:val="000000"/>
          <w:lang w:val="en-GB"/>
        </w:rPr>
        <w:t>based on</w:t>
      </w:r>
      <w:r w:rsidR="00537794" w:rsidRPr="009A59D8">
        <w:rPr>
          <w:rFonts w:ascii="Times New Roman" w:hAnsi="Times New Roman"/>
          <w:color w:val="000000"/>
          <w:lang w:val="en-GB"/>
        </w:rPr>
        <w:t xml:space="preserve"> hospital survival rates</w:t>
      </w:r>
      <w:r w:rsidR="00BF1443" w:rsidRPr="009A59D8">
        <w:rPr>
          <w:rFonts w:ascii="Times New Roman" w:hAnsi="Times New Roman"/>
          <w:color w:val="000000"/>
          <w:lang w:val="en-GB"/>
        </w:rPr>
        <w:t xml:space="preserve"> and waiting times</w:t>
      </w:r>
      <w:r w:rsidR="00537794" w:rsidRPr="009A59D8">
        <w:rPr>
          <w:rFonts w:ascii="Times New Roman" w:hAnsi="Times New Roman"/>
          <w:color w:val="000000"/>
          <w:lang w:val="en-GB"/>
        </w:rPr>
        <w:t xml:space="preserve">, while </w:t>
      </w:r>
      <w:r w:rsidRPr="009A59D8">
        <w:rPr>
          <w:rFonts w:ascii="Times New Roman" w:hAnsi="Times New Roman"/>
          <w:color w:val="000000"/>
          <w:lang w:val="en-GB"/>
        </w:rPr>
        <w:t xml:space="preserve">the one </w:t>
      </w:r>
      <w:r w:rsidR="0023597A" w:rsidRPr="009A59D8">
        <w:rPr>
          <w:rFonts w:ascii="Times New Roman" w:hAnsi="Times New Roman"/>
          <w:color w:val="000000"/>
          <w:lang w:val="en-GB"/>
        </w:rPr>
        <w:t xml:space="preserve">for </w:t>
      </w:r>
      <w:r w:rsidRPr="009A59D8">
        <w:rPr>
          <w:rFonts w:ascii="Times New Roman" w:hAnsi="Times New Roman"/>
          <w:color w:val="000000"/>
          <w:lang w:val="en-GB"/>
        </w:rPr>
        <w:t xml:space="preserve">the </w:t>
      </w:r>
      <w:r w:rsidR="00BF1443" w:rsidRPr="009A59D8">
        <w:rPr>
          <w:rFonts w:ascii="Times New Roman" w:hAnsi="Times New Roman"/>
          <w:color w:val="000000"/>
          <w:lang w:val="en-GB"/>
        </w:rPr>
        <w:t xml:space="preserve">SSN </w:t>
      </w:r>
      <w:r w:rsidR="00537794" w:rsidRPr="009A59D8">
        <w:rPr>
          <w:rFonts w:ascii="Times New Roman" w:hAnsi="Times New Roman"/>
          <w:color w:val="000000"/>
          <w:lang w:val="en-GB"/>
        </w:rPr>
        <w:t xml:space="preserve">output index </w:t>
      </w:r>
      <w:r w:rsidRPr="009A59D8">
        <w:rPr>
          <w:rFonts w:ascii="Times New Roman" w:hAnsi="Times New Roman"/>
          <w:color w:val="000000"/>
          <w:lang w:val="en-GB"/>
        </w:rPr>
        <w:t xml:space="preserve">is based </w:t>
      </w:r>
      <w:r w:rsidR="00BF1443" w:rsidRPr="009A59D8">
        <w:rPr>
          <w:rFonts w:ascii="Times New Roman" w:hAnsi="Times New Roman"/>
          <w:color w:val="000000"/>
          <w:lang w:val="en-GB"/>
        </w:rPr>
        <w:t xml:space="preserve">only </w:t>
      </w:r>
      <w:r w:rsidR="0023597A" w:rsidRPr="009A59D8">
        <w:rPr>
          <w:rFonts w:ascii="Times New Roman" w:hAnsi="Times New Roman"/>
          <w:color w:val="000000"/>
          <w:lang w:val="en-GB"/>
        </w:rPr>
        <w:t xml:space="preserve">on </w:t>
      </w:r>
      <w:r w:rsidR="00BF1443" w:rsidRPr="009A59D8">
        <w:rPr>
          <w:rFonts w:ascii="Times New Roman" w:hAnsi="Times New Roman"/>
          <w:color w:val="000000"/>
          <w:lang w:val="en-GB"/>
        </w:rPr>
        <w:t xml:space="preserve">hospital </w:t>
      </w:r>
      <w:r w:rsidR="00BF1443" w:rsidRPr="009A59D8">
        <w:rPr>
          <w:rFonts w:ascii="Times New Roman" w:hAnsi="Times New Roman"/>
          <w:color w:val="000000"/>
          <w:lang w:val="en-GB"/>
        </w:rPr>
        <w:lastRenderedPageBreak/>
        <w:t>survival rates</w:t>
      </w:r>
      <w:r w:rsidR="00537794" w:rsidRPr="009A59D8">
        <w:rPr>
          <w:rFonts w:ascii="Times New Roman" w:hAnsi="Times New Roman"/>
          <w:color w:val="000000"/>
          <w:lang w:val="en-GB"/>
        </w:rPr>
        <w:t>.</w:t>
      </w:r>
      <w:r w:rsidR="001E38A0" w:rsidRPr="009A59D8">
        <w:rPr>
          <w:rStyle w:val="Rimandonotaapidipagina"/>
          <w:rFonts w:ascii="Times New Roman" w:hAnsi="Times New Roman"/>
          <w:color w:val="000000"/>
          <w:lang w:val="en-GB"/>
        </w:rPr>
        <w:footnoteReference w:id="5"/>
      </w:r>
      <w:r w:rsidR="00537794" w:rsidRPr="009A59D8">
        <w:rPr>
          <w:rFonts w:ascii="Times New Roman" w:hAnsi="Times New Roman"/>
          <w:color w:val="000000"/>
          <w:lang w:val="en-GB"/>
        </w:rPr>
        <w:t xml:space="preserve"> </w:t>
      </w:r>
    </w:p>
    <w:p w14:paraId="2B615AAA" w14:textId="33377CEA" w:rsidR="009A139A" w:rsidRPr="009A59D8" w:rsidRDefault="00435EF7"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A46BBA" w:rsidRPr="009A59D8">
        <w:rPr>
          <w:rFonts w:ascii="Times New Roman" w:hAnsi="Times New Roman"/>
          <w:color w:val="000000"/>
          <w:lang w:val="en-GB"/>
        </w:rPr>
        <w:t>There has been</w:t>
      </w:r>
      <w:r w:rsidR="007C6361" w:rsidRPr="009A59D8">
        <w:rPr>
          <w:rFonts w:ascii="Times New Roman" w:hAnsi="Times New Roman"/>
          <w:color w:val="000000"/>
          <w:lang w:val="en-GB"/>
        </w:rPr>
        <w:t xml:space="preserve"> </w:t>
      </w:r>
      <w:r w:rsidR="0023597A" w:rsidRPr="009A59D8">
        <w:rPr>
          <w:rFonts w:ascii="Times New Roman" w:hAnsi="Times New Roman"/>
          <w:color w:val="000000"/>
          <w:lang w:val="en-GB"/>
        </w:rPr>
        <w:t xml:space="preserve">a more pronounced increase of </w:t>
      </w:r>
      <w:r w:rsidR="0091144D" w:rsidRPr="009A59D8">
        <w:rPr>
          <w:rFonts w:ascii="Times New Roman" w:hAnsi="Times New Roman"/>
          <w:color w:val="000000"/>
          <w:lang w:val="en-GB"/>
        </w:rPr>
        <w:t>t</w:t>
      </w:r>
      <w:r w:rsidR="003427DE" w:rsidRPr="009A59D8">
        <w:rPr>
          <w:rFonts w:ascii="Times New Roman" w:hAnsi="Times New Roman"/>
          <w:color w:val="000000"/>
          <w:lang w:val="en-GB"/>
        </w:rPr>
        <w:t xml:space="preserve">he output index </w:t>
      </w:r>
      <w:r w:rsidR="00B928A3" w:rsidRPr="009A59D8">
        <w:rPr>
          <w:rFonts w:ascii="Times New Roman" w:hAnsi="Times New Roman"/>
          <w:color w:val="000000"/>
          <w:lang w:val="en-GB"/>
        </w:rPr>
        <w:t xml:space="preserve">in </w:t>
      </w:r>
      <w:r w:rsidR="00863B9D" w:rsidRPr="009A59D8">
        <w:rPr>
          <w:rFonts w:ascii="Times New Roman" w:hAnsi="Times New Roman"/>
          <w:color w:val="000000"/>
          <w:lang w:val="en-GB"/>
        </w:rPr>
        <w:t>England (</w:t>
      </w:r>
      <w:r w:rsidR="003427DE" w:rsidRPr="009A59D8">
        <w:rPr>
          <w:rFonts w:ascii="Times New Roman" w:hAnsi="Times New Roman"/>
          <w:color w:val="000000"/>
          <w:lang w:val="en-GB"/>
        </w:rPr>
        <w:t>40.4%</w:t>
      </w:r>
      <w:r w:rsidR="00863B9D" w:rsidRPr="009A59D8">
        <w:rPr>
          <w:rFonts w:ascii="Times New Roman" w:hAnsi="Times New Roman"/>
          <w:color w:val="000000"/>
          <w:lang w:val="en-GB"/>
        </w:rPr>
        <w:t>)</w:t>
      </w:r>
      <w:r w:rsidR="003427DE" w:rsidRPr="009A59D8">
        <w:rPr>
          <w:rFonts w:ascii="Times New Roman" w:hAnsi="Times New Roman"/>
          <w:color w:val="000000"/>
          <w:lang w:val="en-GB"/>
        </w:rPr>
        <w:t xml:space="preserve"> </w:t>
      </w:r>
      <w:r w:rsidR="00863B9D" w:rsidRPr="009A59D8">
        <w:rPr>
          <w:rFonts w:ascii="Times New Roman" w:hAnsi="Times New Roman"/>
          <w:color w:val="000000"/>
          <w:lang w:val="en-GB"/>
        </w:rPr>
        <w:t xml:space="preserve">than in Italy </w:t>
      </w:r>
      <w:r w:rsidR="003427DE" w:rsidRPr="009A59D8">
        <w:rPr>
          <w:rFonts w:ascii="Times New Roman" w:hAnsi="Times New Roman"/>
          <w:color w:val="000000"/>
          <w:lang w:val="en-GB"/>
        </w:rPr>
        <w:t>(13.7%)</w:t>
      </w:r>
      <w:r w:rsidR="007C6361" w:rsidRPr="009A59D8">
        <w:rPr>
          <w:rFonts w:ascii="Times New Roman" w:hAnsi="Times New Roman"/>
          <w:color w:val="000000"/>
          <w:lang w:val="en-GB"/>
        </w:rPr>
        <w:t xml:space="preserve"> from the 2004 baseline</w:t>
      </w:r>
      <w:r w:rsidR="003427DE" w:rsidRPr="009A59D8">
        <w:rPr>
          <w:rFonts w:ascii="Times New Roman" w:hAnsi="Times New Roman"/>
          <w:color w:val="000000"/>
          <w:lang w:val="en-GB"/>
        </w:rPr>
        <w:t xml:space="preserve">. </w:t>
      </w:r>
      <w:r w:rsidR="00863B9D" w:rsidRPr="009A59D8">
        <w:rPr>
          <w:rFonts w:ascii="Times New Roman" w:hAnsi="Times New Roman"/>
          <w:color w:val="000000"/>
          <w:lang w:val="en-GB"/>
        </w:rPr>
        <w:t>The difference is d</w:t>
      </w:r>
      <w:r w:rsidR="00930500" w:rsidRPr="009A59D8">
        <w:rPr>
          <w:rFonts w:ascii="Times New Roman" w:hAnsi="Times New Roman"/>
          <w:color w:val="000000"/>
          <w:lang w:val="en-GB"/>
        </w:rPr>
        <w:t>riven</w:t>
      </w:r>
      <w:r w:rsidR="00863B9D" w:rsidRPr="009A59D8">
        <w:rPr>
          <w:rFonts w:ascii="Times New Roman" w:hAnsi="Times New Roman"/>
          <w:color w:val="000000"/>
          <w:lang w:val="en-GB"/>
        </w:rPr>
        <w:t xml:space="preserve"> mainly </w:t>
      </w:r>
      <w:r w:rsidR="00930500" w:rsidRPr="009A59D8">
        <w:rPr>
          <w:rFonts w:ascii="Times New Roman" w:hAnsi="Times New Roman"/>
          <w:color w:val="000000"/>
          <w:lang w:val="en-GB"/>
        </w:rPr>
        <w:t xml:space="preserve">by increased </w:t>
      </w:r>
      <w:r w:rsidR="003427DE" w:rsidRPr="009A59D8">
        <w:rPr>
          <w:rFonts w:ascii="Times New Roman" w:hAnsi="Times New Roman"/>
          <w:color w:val="000000"/>
          <w:lang w:val="en-GB"/>
        </w:rPr>
        <w:t xml:space="preserve">NHS hospital activity, </w:t>
      </w:r>
      <w:r w:rsidR="00930500" w:rsidRPr="009A59D8">
        <w:rPr>
          <w:rFonts w:ascii="Times New Roman" w:hAnsi="Times New Roman"/>
          <w:color w:val="000000"/>
          <w:lang w:val="en-GB"/>
        </w:rPr>
        <w:t xml:space="preserve">particularly </w:t>
      </w:r>
      <w:r w:rsidR="004A2448" w:rsidRPr="009A59D8">
        <w:rPr>
          <w:rFonts w:ascii="Times New Roman" w:hAnsi="Times New Roman"/>
          <w:color w:val="000000"/>
          <w:lang w:val="en-GB"/>
        </w:rPr>
        <w:t xml:space="preserve">elective </w:t>
      </w:r>
      <w:r w:rsidR="00284BFB" w:rsidRPr="009A59D8">
        <w:rPr>
          <w:rFonts w:ascii="Times New Roman" w:hAnsi="Times New Roman"/>
          <w:color w:val="000000"/>
          <w:lang w:val="en-GB"/>
        </w:rPr>
        <w:t>inpatient activity</w:t>
      </w:r>
      <w:r w:rsidR="00794822" w:rsidRPr="009A59D8">
        <w:rPr>
          <w:rFonts w:ascii="Times New Roman" w:hAnsi="Times New Roman"/>
          <w:color w:val="000000"/>
          <w:lang w:val="en-GB"/>
        </w:rPr>
        <w:t xml:space="preserve"> although</w:t>
      </w:r>
      <w:r w:rsidR="00664964" w:rsidRPr="009A59D8">
        <w:rPr>
          <w:rFonts w:ascii="Times New Roman" w:hAnsi="Times New Roman"/>
          <w:color w:val="000000"/>
          <w:lang w:val="en-GB"/>
        </w:rPr>
        <w:t xml:space="preserve"> </w:t>
      </w:r>
      <w:r w:rsidR="00794822" w:rsidRPr="009A59D8">
        <w:rPr>
          <w:rFonts w:ascii="Times New Roman" w:hAnsi="Times New Roman"/>
          <w:lang w:val="en-GB"/>
        </w:rPr>
        <w:t>n</w:t>
      </w:r>
      <w:r w:rsidR="00930500" w:rsidRPr="009A59D8">
        <w:rPr>
          <w:rFonts w:ascii="Times New Roman" w:hAnsi="Times New Roman"/>
          <w:color w:val="000000"/>
          <w:lang w:val="en-GB"/>
        </w:rPr>
        <w:t>on-elective activity has also increased gradually year-on-year.</w:t>
      </w:r>
      <w:r w:rsidR="00DF2806" w:rsidRPr="009A59D8">
        <w:rPr>
          <w:rFonts w:ascii="Times New Roman" w:hAnsi="Times New Roman"/>
          <w:color w:val="000000"/>
          <w:lang w:val="en-GB"/>
        </w:rPr>
        <w:t xml:space="preserve"> </w:t>
      </w:r>
      <w:r w:rsidR="00D51E78" w:rsidRPr="009A59D8">
        <w:rPr>
          <w:rFonts w:ascii="Times New Roman" w:hAnsi="Times New Roman"/>
          <w:lang w:val="en-GB"/>
        </w:rPr>
        <w:t xml:space="preserve">Italy </w:t>
      </w:r>
      <w:r w:rsidR="0023597A" w:rsidRPr="009A59D8">
        <w:rPr>
          <w:rFonts w:ascii="Times New Roman" w:hAnsi="Times New Roman"/>
          <w:lang w:val="en-GB"/>
        </w:rPr>
        <w:t>saw</w:t>
      </w:r>
      <w:r w:rsidR="00D51E78" w:rsidRPr="009A59D8">
        <w:rPr>
          <w:rFonts w:ascii="Times New Roman" w:hAnsi="Times New Roman"/>
          <w:lang w:val="en-GB"/>
        </w:rPr>
        <w:t xml:space="preserve"> a </w:t>
      </w:r>
      <w:r w:rsidR="0023597A" w:rsidRPr="009A59D8">
        <w:rPr>
          <w:rFonts w:ascii="Times New Roman" w:hAnsi="Times New Roman"/>
          <w:lang w:val="en-GB"/>
        </w:rPr>
        <w:t>decrease</w:t>
      </w:r>
      <w:r w:rsidR="00D51E78" w:rsidRPr="009A59D8">
        <w:rPr>
          <w:rFonts w:ascii="Times New Roman" w:hAnsi="Times New Roman"/>
          <w:lang w:val="en-GB"/>
        </w:rPr>
        <w:t xml:space="preserve"> in elective activity </w:t>
      </w:r>
      <w:r w:rsidR="0023597A" w:rsidRPr="009A59D8">
        <w:rPr>
          <w:rFonts w:ascii="Times New Roman" w:hAnsi="Times New Roman"/>
          <w:lang w:val="en-GB"/>
        </w:rPr>
        <w:t xml:space="preserve">and a slight initial increase in </w:t>
      </w:r>
      <w:r w:rsidR="00D51E78" w:rsidRPr="009A59D8">
        <w:rPr>
          <w:rFonts w:ascii="Times New Roman" w:hAnsi="Times New Roman"/>
          <w:lang w:val="en-GB"/>
        </w:rPr>
        <w:t>the volume of non-elective cases up till 2005</w:t>
      </w:r>
      <w:r w:rsidR="0023597A" w:rsidRPr="009A59D8">
        <w:rPr>
          <w:rFonts w:ascii="Times New Roman" w:hAnsi="Times New Roman"/>
          <w:lang w:val="en-GB"/>
        </w:rPr>
        <w:t xml:space="preserve">, followed by a decreasing trend </w:t>
      </w:r>
      <w:r w:rsidR="004A2448" w:rsidRPr="009A59D8">
        <w:rPr>
          <w:rFonts w:ascii="Times New Roman" w:hAnsi="Times New Roman"/>
          <w:lang w:val="en-GB"/>
        </w:rPr>
        <w:t>thereafter</w:t>
      </w:r>
      <w:r w:rsidR="003427DE" w:rsidRPr="009A59D8">
        <w:rPr>
          <w:rFonts w:ascii="Times New Roman" w:hAnsi="Times New Roman"/>
          <w:color w:val="000000"/>
          <w:lang w:val="en-GB"/>
        </w:rPr>
        <w:t xml:space="preserve">. </w:t>
      </w:r>
      <w:r w:rsidR="0023597A" w:rsidRPr="009A59D8">
        <w:rPr>
          <w:rFonts w:ascii="Times New Roman" w:hAnsi="Times New Roman"/>
          <w:color w:val="000000"/>
          <w:lang w:val="en-GB"/>
        </w:rPr>
        <w:t>NHS i</w:t>
      </w:r>
      <w:r w:rsidR="003427DE" w:rsidRPr="009A59D8">
        <w:rPr>
          <w:rFonts w:ascii="Times New Roman" w:hAnsi="Times New Roman"/>
          <w:color w:val="000000"/>
          <w:lang w:val="en-GB"/>
        </w:rPr>
        <w:t xml:space="preserve">n-hospital survival rates </w:t>
      </w:r>
      <w:r w:rsidR="00841229" w:rsidRPr="009A59D8">
        <w:rPr>
          <w:rFonts w:ascii="Times New Roman" w:hAnsi="Times New Roman"/>
          <w:color w:val="000000"/>
          <w:lang w:val="en-GB"/>
        </w:rPr>
        <w:t>improved year-</w:t>
      </w:r>
      <w:r w:rsidR="003427DE" w:rsidRPr="009A59D8">
        <w:rPr>
          <w:rFonts w:ascii="Times New Roman" w:hAnsi="Times New Roman"/>
          <w:color w:val="000000"/>
          <w:lang w:val="en-GB"/>
        </w:rPr>
        <w:t xml:space="preserve">on-year and waiting times have fallen, contributing positively to growth. </w:t>
      </w:r>
      <w:r w:rsidR="004A2448" w:rsidRPr="009A59D8">
        <w:rPr>
          <w:rFonts w:ascii="Times New Roman" w:hAnsi="Times New Roman"/>
          <w:color w:val="000000"/>
          <w:lang w:val="en-GB"/>
        </w:rPr>
        <w:t>U</w:t>
      </w:r>
      <w:r w:rsidR="00FC084E" w:rsidRPr="009A59D8">
        <w:rPr>
          <w:rFonts w:ascii="Times New Roman" w:hAnsi="Times New Roman"/>
          <w:color w:val="000000"/>
          <w:lang w:val="en-GB"/>
        </w:rPr>
        <w:t xml:space="preserve">nit costs in </w:t>
      </w:r>
      <w:r w:rsidR="00DB3139" w:rsidRPr="009A59D8">
        <w:rPr>
          <w:rFonts w:ascii="Times New Roman" w:hAnsi="Times New Roman"/>
          <w:color w:val="000000"/>
          <w:lang w:val="en-GB"/>
        </w:rPr>
        <w:t>England</w:t>
      </w:r>
      <w:r w:rsidR="00FC084E" w:rsidRPr="009A59D8">
        <w:rPr>
          <w:rFonts w:ascii="Times New Roman" w:hAnsi="Times New Roman"/>
          <w:color w:val="000000"/>
          <w:lang w:val="en-GB"/>
        </w:rPr>
        <w:t xml:space="preserve"> increased over the period of the analysis, </w:t>
      </w:r>
      <w:r w:rsidR="0091144D" w:rsidRPr="009A59D8">
        <w:rPr>
          <w:rFonts w:ascii="Times New Roman" w:hAnsi="Times New Roman"/>
          <w:color w:val="000000"/>
          <w:lang w:val="en-GB"/>
        </w:rPr>
        <w:t xml:space="preserve">implying a shift toward more </w:t>
      </w:r>
      <w:r w:rsidR="00DA19C6" w:rsidRPr="009A59D8">
        <w:rPr>
          <w:rFonts w:ascii="Times New Roman" w:hAnsi="Times New Roman"/>
          <w:color w:val="000000"/>
          <w:lang w:val="en-GB"/>
        </w:rPr>
        <w:t xml:space="preserve">costly </w:t>
      </w:r>
      <w:r w:rsidR="00CD7404" w:rsidRPr="009A59D8">
        <w:rPr>
          <w:rFonts w:ascii="Times New Roman" w:hAnsi="Times New Roman"/>
          <w:color w:val="000000"/>
          <w:lang w:val="en-GB"/>
        </w:rPr>
        <w:t xml:space="preserve">and </w:t>
      </w:r>
      <w:r w:rsidR="0091144D" w:rsidRPr="009A59D8">
        <w:rPr>
          <w:rFonts w:ascii="Times New Roman" w:hAnsi="Times New Roman"/>
          <w:color w:val="000000"/>
          <w:lang w:val="en-GB"/>
        </w:rPr>
        <w:t xml:space="preserve">complex activity, </w:t>
      </w:r>
      <w:r w:rsidR="00FC084E" w:rsidRPr="009A59D8">
        <w:rPr>
          <w:rFonts w:ascii="Times New Roman" w:hAnsi="Times New Roman"/>
          <w:color w:val="000000"/>
          <w:lang w:val="en-GB"/>
        </w:rPr>
        <w:t xml:space="preserve">while the opposite happened in </w:t>
      </w:r>
      <w:r w:rsidR="00DB3139" w:rsidRPr="009A59D8">
        <w:rPr>
          <w:rFonts w:ascii="Times New Roman" w:hAnsi="Times New Roman"/>
          <w:color w:val="000000"/>
          <w:lang w:val="en-GB"/>
        </w:rPr>
        <w:t>Italy</w:t>
      </w:r>
      <w:r w:rsidR="00FC084E" w:rsidRPr="009A59D8">
        <w:rPr>
          <w:rFonts w:ascii="Times New Roman" w:hAnsi="Times New Roman"/>
          <w:color w:val="000000"/>
          <w:lang w:val="en-GB"/>
        </w:rPr>
        <w:t xml:space="preserve">. </w:t>
      </w:r>
      <w:r w:rsidR="0094131A" w:rsidRPr="009A59D8">
        <w:rPr>
          <w:rFonts w:ascii="Times New Roman" w:hAnsi="Times New Roman"/>
          <w:color w:val="000000"/>
          <w:lang w:val="en-GB"/>
        </w:rPr>
        <w:t xml:space="preserve">NHS </w:t>
      </w:r>
      <w:r w:rsidR="00B9282D" w:rsidRPr="009A59D8">
        <w:rPr>
          <w:rFonts w:ascii="Times New Roman" w:hAnsi="Times New Roman"/>
          <w:color w:val="000000"/>
          <w:lang w:val="en-GB"/>
        </w:rPr>
        <w:t xml:space="preserve">hospital activity </w:t>
      </w:r>
      <w:r w:rsidR="004A2448" w:rsidRPr="009A59D8">
        <w:rPr>
          <w:rFonts w:ascii="Times New Roman" w:hAnsi="Times New Roman"/>
          <w:color w:val="000000"/>
          <w:lang w:val="en-GB"/>
        </w:rPr>
        <w:t xml:space="preserve">increased by </w:t>
      </w:r>
      <w:r w:rsidR="00906C40" w:rsidRPr="009A59D8">
        <w:rPr>
          <w:rFonts w:ascii="Times New Roman" w:hAnsi="Times New Roman"/>
          <w:color w:val="000000"/>
          <w:lang w:val="en-GB"/>
        </w:rPr>
        <w:t>35</w:t>
      </w:r>
      <w:r w:rsidR="00B9282D" w:rsidRPr="009A59D8">
        <w:rPr>
          <w:rFonts w:ascii="Times New Roman" w:hAnsi="Times New Roman"/>
          <w:color w:val="000000"/>
          <w:lang w:val="en-GB"/>
        </w:rPr>
        <w:t xml:space="preserve">% over the </w:t>
      </w:r>
      <w:r w:rsidR="004A2448" w:rsidRPr="009A59D8">
        <w:rPr>
          <w:rFonts w:ascii="Times New Roman" w:hAnsi="Times New Roman"/>
          <w:color w:val="000000"/>
          <w:lang w:val="en-GB"/>
        </w:rPr>
        <w:t xml:space="preserve">full </w:t>
      </w:r>
      <w:r w:rsidR="00B9282D" w:rsidRPr="009A59D8">
        <w:rPr>
          <w:rFonts w:ascii="Times New Roman" w:hAnsi="Times New Roman"/>
          <w:color w:val="000000"/>
          <w:lang w:val="en-GB"/>
        </w:rPr>
        <w:t xml:space="preserve">period of the analysis, </w:t>
      </w:r>
      <w:r w:rsidR="004A2448" w:rsidRPr="009A59D8">
        <w:rPr>
          <w:rFonts w:ascii="Times New Roman" w:hAnsi="Times New Roman"/>
          <w:color w:val="000000"/>
          <w:lang w:val="en-GB"/>
        </w:rPr>
        <w:t>while there was</w:t>
      </w:r>
      <w:r w:rsidR="00A22302" w:rsidRPr="009A59D8">
        <w:rPr>
          <w:rFonts w:ascii="Times New Roman" w:hAnsi="Times New Roman"/>
          <w:color w:val="000000"/>
          <w:lang w:val="en-GB"/>
        </w:rPr>
        <w:t xml:space="preserve"> a 7% decrease </w:t>
      </w:r>
      <w:r w:rsidR="00864515" w:rsidRPr="009A59D8">
        <w:rPr>
          <w:rFonts w:ascii="Times New Roman" w:hAnsi="Times New Roman"/>
          <w:color w:val="000000"/>
          <w:lang w:val="en-GB"/>
        </w:rPr>
        <w:t xml:space="preserve">in the hospital activity in </w:t>
      </w:r>
      <w:r w:rsidR="0094131A" w:rsidRPr="009A59D8">
        <w:rPr>
          <w:rFonts w:ascii="Times New Roman" w:hAnsi="Times New Roman"/>
          <w:color w:val="000000"/>
          <w:lang w:val="en-GB"/>
        </w:rPr>
        <w:t xml:space="preserve">the </w:t>
      </w:r>
      <w:r w:rsidR="00B9282D" w:rsidRPr="009A59D8">
        <w:rPr>
          <w:rFonts w:ascii="Times New Roman" w:hAnsi="Times New Roman"/>
          <w:color w:val="000000"/>
          <w:lang w:val="en-GB"/>
        </w:rPr>
        <w:t>SSN.</w:t>
      </w:r>
    </w:p>
    <w:p w14:paraId="50DFF988" w14:textId="77777777" w:rsidR="009A139A" w:rsidRPr="009A59D8" w:rsidRDefault="00AC491C"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 xml:space="preserve">HERE INSERT TABLE </w:t>
      </w:r>
      <w:r w:rsidR="003E0B3B" w:rsidRPr="009A59D8">
        <w:rPr>
          <w:rFonts w:ascii="Times New Roman" w:hAnsi="Times New Roman"/>
          <w:color w:val="000000"/>
          <w:lang w:val="en-GB"/>
        </w:rPr>
        <w:t>4</w:t>
      </w:r>
    </w:p>
    <w:p w14:paraId="3B74C513" w14:textId="77777777" w:rsidR="005F7786" w:rsidRPr="009A59D8" w:rsidRDefault="00435EF7"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lang w:val="en-GB"/>
        </w:rPr>
      </w:pPr>
      <w:r w:rsidRPr="009A59D8">
        <w:rPr>
          <w:rFonts w:ascii="Times New Roman" w:hAnsi="Times New Roman"/>
          <w:color w:val="000000"/>
          <w:lang w:val="en-GB"/>
        </w:rPr>
        <w:tab/>
      </w:r>
      <w:r w:rsidR="002F7D6D" w:rsidRPr="009A59D8">
        <w:rPr>
          <w:rFonts w:ascii="Times New Roman" w:hAnsi="Times New Roman"/>
          <w:color w:val="000000"/>
          <w:lang w:val="en-GB"/>
        </w:rPr>
        <w:t>B</w:t>
      </w:r>
      <w:r w:rsidR="003427DE" w:rsidRPr="009A59D8">
        <w:rPr>
          <w:rFonts w:ascii="Times New Roman" w:hAnsi="Times New Roman"/>
          <w:color w:val="000000"/>
          <w:lang w:val="en-GB"/>
        </w:rPr>
        <w:t xml:space="preserve">oth </w:t>
      </w:r>
      <w:r w:rsidR="0094131A" w:rsidRPr="009A59D8">
        <w:rPr>
          <w:rFonts w:ascii="Times New Roman" w:hAnsi="Times New Roman"/>
          <w:color w:val="000000"/>
          <w:lang w:val="en-GB"/>
        </w:rPr>
        <w:t xml:space="preserve">countries </w:t>
      </w:r>
      <w:r w:rsidR="003427DE" w:rsidRPr="009A59D8">
        <w:rPr>
          <w:rFonts w:ascii="Times New Roman" w:hAnsi="Times New Roman"/>
          <w:color w:val="000000"/>
          <w:lang w:val="en-GB"/>
        </w:rPr>
        <w:t xml:space="preserve">have seen a reduction in </w:t>
      </w:r>
      <w:r w:rsidR="002F7D6D" w:rsidRPr="009A59D8">
        <w:rPr>
          <w:rFonts w:ascii="Times New Roman" w:hAnsi="Times New Roman"/>
          <w:color w:val="000000"/>
          <w:lang w:val="en-GB"/>
        </w:rPr>
        <w:t xml:space="preserve">elective in-patient mental health </w:t>
      </w:r>
      <w:r w:rsidR="004A2448" w:rsidRPr="009A59D8">
        <w:rPr>
          <w:rFonts w:ascii="Times New Roman" w:hAnsi="Times New Roman"/>
          <w:color w:val="000000"/>
          <w:lang w:val="en-GB"/>
        </w:rPr>
        <w:t>activity</w:t>
      </w:r>
      <w:r w:rsidR="003427DE" w:rsidRPr="009A59D8">
        <w:rPr>
          <w:rFonts w:ascii="Times New Roman" w:hAnsi="Times New Roman"/>
          <w:color w:val="000000"/>
          <w:lang w:val="en-GB"/>
        </w:rPr>
        <w:t xml:space="preserve">, </w:t>
      </w:r>
      <w:r w:rsidR="00A46BBA" w:rsidRPr="009A59D8">
        <w:rPr>
          <w:rFonts w:ascii="Times New Roman" w:hAnsi="Times New Roman"/>
          <w:lang w:val="en-GB"/>
        </w:rPr>
        <w:t xml:space="preserve">levelling off from 2008 onwards. </w:t>
      </w:r>
      <w:r w:rsidR="002F7D6D" w:rsidRPr="009A59D8">
        <w:rPr>
          <w:rFonts w:ascii="Times New Roman" w:hAnsi="Times New Roman"/>
          <w:lang w:val="en-GB"/>
        </w:rPr>
        <w:t>Volumes of non-elective activity</w:t>
      </w:r>
      <w:r w:rsidR="005F7786" w:rsidRPr="009A59D8">
        <w:rPr>
          <w:rFonts w:ascii="Times New Roman" w:hAnsi="Times New Roman"/>
          <w:lang w:val="en-GB"/>
        </w:rPr>
        <w:t xml:space="preserve"> increase</w:t>
      </w:r>
      <w:r w:rsidR="002F7D6D" w:rsidRPr="009A59D8">
        <w:rPr>
          <w:rFonts w:ascii="Times New Roman" w:hAnsi="Times New Roman"/>
          <w:lang w:val="en-GB"/>
        </w:rPr>
        <w:t>d</w:t>
      </w:r>
      <w:r w:rsidR="00DA19C6" w:rsidRPr="009A59D8">
        <w:rPr>
          <w:rFonts w:ascii="Times New Roman" w:hAnsi="Times New Roman"/>
          <w:lang w:val="en-GB"/>
        </w:rPr>
        <w:t xml:space="preserve"> gradually</w:t>
      </w:r>
      <w:r w:rsidR="005F7786" w:rsidRPr="009A59D8">
        <w:rPr>
          <w:rFonts w:ascii="Times New Roman" w:hAnsi="Times New Roman"/>
          <w:lang w:val="en-GB"/>
        </w:rPr>
        <w:t xml:space="preserve">, </w:t>
      </w:r>
      <w:r w:rsidR="002F7D6D" w:rsidRPr="009A59D8">
        <w:rPr>
          <w:rFonts w:ascii="Times New Roman" w:hAnsi="Times New Roman"/>
          <w:lang w:val="en-GB"/>
        </w:rPr>
        <w:t xml:space="preserve">more so </w:t>
      </w:r>
      <w:r w:rsidR="005F7786" w:rsidRPr="009A59D8">
        <w:rPr>
          <w:rFonts w:ascii="Times New Roman" w:hAnsi="Times New Roman"/>
          <w:lang w:val="en-GB"/>
        </w:rPr>
        <w:t xml:space="preserve">for the </w:t>
      </w:r>
      <w:r w:rsidR="00DA19C6" w:rsidRPr="009A59D8">
        <w:rPr>
          <w:rFonts w:ascii="Times New Roman" w:hAnsi="Times New Roman"/>
          <w:lang w:val="en-GB"/>
        </w:rPr>
        <w:t>NHS</w:t>
      </w:r>
      <w:r w:rsidR="005F7786" w:rsidRPr="009A59D8">
        <w:rPr>
          <w:rFonts w:ascii="Times New Roman" w:hAnsi="Times New Roman"/>
          <w:lang w:val="en-GB"/>
        </w:rPr>
        <w:t xml:space="preserve">. </w:t>
      </w:r>
    </w:p>
    <w:p w14:paraId="09B94E9C" w14:textId="77777777" w:rsidR="00B455E0" w:rsidRPr="009A59D8" w:rsidRDefault="00435EF7"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A27DAB" w:rsidRPr="009A59D8">
        <w:rPr>
          <w:rFonts w:ascii="Times New Roman" w:hAnsi="Times New Roman"/>
          <w:color w:val="000000"/>
          <w:lang w:val="en-GB"/>
        </w:rPr>
        <w:t xml:space="preserve">The </w:t>
      </w:r>
      <w:r w:rsidR="00E578EB" w:rsidRPr="009A59D8">
        <w:rPr>
          <w:rFonts w:ascii="Times New Roman" w:hAnsi="Times New Roman"/>
          <w:color w:val="000000"/>
          <w:lang w:val="en-GB"/>
        </w:rPr>
        <w:t xml:space="preserve">total </w:t>
      </w:r>
      <w:r w:rsidR="00A27DAB" w:rsidRPr="009A59D8">
        <w:rPr>
          <w:rFonts w:ascii="Times New Roman" w:hAnsi="Times New Roman"/>
          <w:color w:val="000000"/>
          <w:lang w:val="en-GB"/>
        </w:rPr>
        <w:t xml:space="preserve">volume of outpatient </w:t>
      </w:r>
      <w:r w:rsidR="00B455E0" w:rsidRPr="009A59D8">
        <w:rPr>
          <w:rFonts w:ascii="Times New Roman" w:hAnsi="Times New Roman"/>
          <w:color w:val="000000"/>
          <w:lang w:val="en-GB"/>
        </w:rPr>
        <w:t xml:space="preserve">activity </w:t>
      </w:r>
      <w:r w:rsidR="002F7D6D" w:rsidRPr="009A59D8">
        <w:rPr>
          <w:rFonts w:ascii="Times New Roman" w:hAnsi="Times New Roman"/>
          <w:color w:val="000000"/>
          <w:lang w:val="en-GB"/>
        </w:rPr>
        <w:t>i</w:t>
      </w:r>
      <w:r w:rsidR="00B455E0" w:rsidRPr="009A59D8">
        <w:rPr>
          <w:rFonts w:ascii="Times New Roman" w:hAnsi="Times New Roman"/>
          <w:color w:val="000000"/>
          <w:lang w:val="en-GB"/>
        </w:rPr>
        <w:t>ncreased steadily</w:t>
      </w:r>
      <w:r w:rsidR="002F7D6D" w:rsidRPr="009A59D8">
        <w:rPr>
          <w:rFonts w:ascii="Times New Roman" w:hAnsi="Times New Roman"/>
          <w:color w:val="000000"/>
          <w:lang w:val="en-GB"/>
        </w:rPr>
        <w:t xml:space="preserve">, </w:t>
      </w:r>
      <w:r w:rsidR="006E2FB6" w:rsidRPr="009A59D8">
        <w:rPr>
          <w:rFonts w:ascii="Times New Roman" w:hAnsi="Times New Roman"/>
          <w:color w:val="000000"/>
          <w:lang w:val="en-GB"/>
        </w:rPr>
        <w:t>by</w:t>
      </w:r>
      <w:r w:rsidR="004E2EC1" w:rsidRPr="009A59D8">
        <w:rPr>
          <w:rFonts w:ascii="Times New Roman" w:hAnsi="Times New Roman"/>
          <w:color w:val="000000"/>
          <w:lang w:val="en-GB"/>
        </w:rPr>
        <w:t xml:space="preserve"> </w:t>
      </w:r>
      <w:r w:rsidR="006E2FB6" w:rsidRPr="009A59D8">
        <w:rPr>
          <w:rFonts w:ascii="Times New Roman" w:hAnsi="Times New Roman"/>
          <w:color w:val="000000"/>
          <w:lang w:val="en-GB"/>
        </w:rPr>
        <w:t xml:space="preserve">44% for the </w:t>
      </w:r>
      <w:r w:rsidR="004E2EC1" w:rsidRPr="009A59D8">
        <w:rPr>
          <w:rFonts w:ascii="Times New Roman" w:hAnsi="Times New Roman"/>
          <w:color w:val="000000"/>
          <w:lang w:val="en-GB"/>
        </w:rPr>
        <w:t xml:space="preserve">NHS and </w:t>
      </w:r>
      <w:r w:rsidR="006E2FB6" w:rsidRPr="009A59D8">
        <w:rPr>
          <w:rFonts w:ascii="Times New Roman" w:hAnsi="Times New Roman"/>
          <w:color w:val="000000"/>
          <w:lang w:val="en-GB"/>
        </w:rPr>
        <w:t xml:space="preserve">46% for the </w:t>
      </w:r>
      <w:r w:rsidR="00B455E0" w:rsidRPr="009A59D8">
        <w:rPr>
          <w:rFonts w:ascii="Times New Roman" w:hAnsi="Times New Roman"/>
          <w:color w:val="000000"/>
          <w:lang w:val="en-GB"/>
        </w:rPr>
        <w:t>SSN</w:t>
      </w:r>
      <w:r w:rsidR="002A102A" w:rsidRPr="009A59D8">
        <w:rPr>
          <w:rFonts w:ascii="Times New Roman" w:hAnsi="Times New Roman"/>
          <w:color w:val="000000"/>
          <w:lang w:val="en-GB"/>
        </w:rPr>
        <w:t xml:space="preserve"> (</w:t>
      </w:r>
      <w:r w:rsidR="003C6A35" w:rsidRPr="009A59D8">
        <w:rPr>
          <w:rFonts w:ascii="Times New Roman" w:hAnsi="Times New Roman"/>
          <w:color w:val="000000"/>
          <w:lang w:val="en-GB"/>
        </w:rPr>
        <w:t xml:space="preserve">Table </w:t>
      </w:r>
      <w:r w:rsidR="00284BFB" w:rsidRPr="009A59D8">
        <w:rPr>
          <w:rFonts w:ascii="Times New Roman" w:hAnsi="Times New Roman"/>
          <w:color w:val="000000"/>
          <w:lang w:val="en-GB"/>
        </w:rPr>
        <w:t>2</w:t>
      </w:r>
      <w:r w:rsidR="003C6A35" w:rsidRPr="009A59D8">
        <w:rPr>
          <w:rFonts w:ascii="Times New Roman" w:hAnsi="Times New Roman"/>
          <w:color w:val="000000"/>
          <w:lang w:val="en-GB"/>
        </w:rPr>
        <w:t>).</w:t>
      </w:r>
      <w:r w:rsidR="00B455E0" w:rsidRPr="009A59D8">
        <w:rPr>
          <w:rFonts w:ascii="Times New Roman" w:hAnsi="Times New Roman"/>
          <w:color w:val="000000"/>
          <w:lang w:val="en-GB"/>
        </w:rPr>
        <w:t xml:space="preserve"> But, the average cost of these attendances decreased over time for </w:t>
      </w:r>
      <w:r w:rsidR="00CD7086" w:rsidRPr="009A59D8">
        <w:rPr>
          <w:rFonts w:ascii="Times New Roman" w:hAnsi="Times New Roman"/>
          <w:color w:val="000000"/>
          <w:lang w:val="en-GB"/>
        </w:rPr>
        <w:t xml:space="preserve">the </w:t>
      </w:r>
      <w:r w:rsidR="00B455E0" w:rsidRPr="009A59D8">
        <w:rPr>
          <w:rFonts w:ascii="Times New Roman" w:hAnsi="Times New Roman"/>
          <w:color w:val="000000"/>
          <w:lang w:val="en-GB"/>
        </w:rPr>
        <w:t>NHS, implying a shift towards less complex activit</w:t>
      </w:r>
      <w:r w:rsidR="00E578EB" w:rsidRPr="009A59D8">
        <w:rPr>
          <w:rFonts w:ascii="Times New Roman" w:hAnsi="Times New Roman"/>
          <w:color w:val="000000"/>
          <w:lang w:val="en-GB"/>
        </w:rPr>
        <w:t>ies</w:t>
      </w:r>
      <w:r w:rsidR="002F7D6D" w:rsidRPr="009A59D8">
        <w:rPr>
          <w:rFonts w:ascii="Times New Roman" w:hAnsi="Times New Roman"/>
          <w:color w:val="000000"/>
          <w:lang w:val="en-GB"/>
        </w:rPr>
        <w:t>, while the opposite occurred in Italy</w:t>
      </w:r>
      <w:r w:rsidR="00B455E0" w:rsidRPr="009A59D8">
        <w:rPr>
          <w:rFonts w:ascii="Times New Roman" w:hAnsi="Times New Roman"/>
          <w:color w:val="000000"/>
          <w:lang w:val="en-GB"/>
        </w:rPr>
        <w:t xml:space="preserve">. </w:t>
      </w:r>
      <w:r w:rsidR="00854BF5" w:rsidRPr="009A59D8">
        <w:rPr>
          <w:rFonts w:ascii="Times New Roman" w:hAnsi="Times New Roman"/>
          <w:color w:val="000000"/>
          <w:lang w:val="en-GB"/>
        </w:rPr>
        <w:t xml:space="preserve">The </w:t>
      </w:r>
      <w:r w:rsidR="002F7D6D" w:rsidRPr="009A59D8">
        <w:rPr>
          <w:rFonts w:ascii="Times New Roman" w:hAnsi="Times New Roman"/>
          <w:color w:val="000000"/>
          <w:lang w:val="en-GB"/>
        </w:rPr>
        <w:t xml:space="preserve">output </w:t>
      </w:r>
      <w:r w:rsidR="00854BF5" w:rsidRPr="009A59D8">
        <w:rPr>
          <w:rFonts w:ascii="Times New Roman" w:hAnsi="Times New Roman"/>
          <w:color w:val="000000"/>
          <w:lang w:val="en-GB"/>
        </w:rPr>
        <w:t xml:space="preserve">growth index </w:t>
      </w:r>
      <w:r w:rsidR="002F7D6D" w:rsidRPr="009A59D8">
        <w:rPr>
          <w:rFonts w:ascii="Times New Roman" w:hAnsi="Times New Roman"/>
          <w:color w:val="000000"/>
          <w:lang w:val="en-GB"/>
        </w:rPr>
        <w:t>increased by</w:t>
      </w:r>
      <w:r w:rsidR="00A27DAB" w:rsidRPr="009A59D8">
        <w:rPr>
          <w:rFonts w:ascii="Times New Roman" w:hAnsi="Times New Roman"/>
          <w:color w:val="000000"/>
          <w:lang w:val="en-GB"/>
        </w:rPr>
        <w:t xml:space="preserve"> </w:t>
      </w:r>
      <w:r w:rsidR="00906C40" w:rsidRPr="009A59D8">
        <w:rPr>
          <w:rFonts w:ascii="Times New Roman" w:hAnsi="Times New Roman"/>
          <w:color w:val="000000"/>
          <w:lang w:val="en-GB"/>
        </w:rPr>
        <w:t>37</w:t>
      </w:r>
      <w:r w:rsidR="00A27DAB" w:rsidRPr="009A59D8">
        <w:rPr>
          <w:rFonts w:ascii="Times New Roman" w:hAnsi="Times New Roman"/>
          <w:color w:val="000000"/>
          <w:lang w:val="en-GB"/>
        </w:rPr>
        <w:t xml:space="preserve">% </w:t>
      </w:r>
      <w:r w:rsidR="00E56EE3" w:rsidRPr="009A59D8">
        <w:rPr>
          <w:rFonts w:ascii="Times New Roman" w:hAnsi="Times New Roman"/>
          <w:color w:val="000000"/>
          <w:lang w:val="en-GB"/>
        </w:rPr>
        <w:t>in England</w:t>
      </w:r>
      <w:r w:rsidR="00A27DAB" w:rsidRPr="009A59D8">
        <w:rPr>
          <w:rFonts w:ascii="Times New Roman" w:hAnsi="Times New Roman"/>
          <w:color w:val="000000"/>
          <w:lang w:val="en-GB"/>
        </w:rPr>
        <w:t xml:space="preserve"> </w:t>
      </w:r>
      <w:r w:rsidR="00E56EE3" w:rsidRPr="009A59D8">
        <w:rPr>
          <w:rFonts w:ascii="Times New Roman" w:hAnsi="Times New Roman"/>
          <w:color w:val="000000"/>
          <w:lang w:val="en-GB"/>
        </w:rPr>
        <w:t xml:space="preserve">and </w:t>
      </w:r>
      <w:r w:rsidR="00A27DAB" w:rsidRPr="009A59D8">
        <w:rPr>
          <w:rFonts w:ascii="Times New Roman" w:hAnsi="Times New Roman"/>
          <w:color w:val="000000"/>
          <w:lang w:val="en-GB"/>
        </w:rPr>
        <w:t>52%</w:t>
      </w:r>
      <w:r w:rsidR="00E56EE3" w:rsidRPr="009A59D8">
        <w:rPr>
          <w:rFonts w:ascii="Times New Roman" w:hAnsi="Times New Roman"/>
          <w:color w:val="000000"/>
          <w:lang w:val="en-GB"/>
        </w:rPr>
        <w:t xml:space="preserve"> in Italy</w:t>
      </w:r>
      <w:r w:rsidR="00A27DAB" w:rsidRPr="009A59D8">
        <w:rPr>
          <w:rFonts w:ascii="Times New Roman" w:hAnsi="Times New Roman"/>
          <w:color w:val="000000"/>
          <w:lang w:val="en-GB"/>
        </w:rPr>
        <w:t xml:space="preserve">. </w:t>
      </w:r>
    </w:p>
    <w:p w14:paraId="25096EF2" w14:textId="77777777" w:rsidR="00CF7699" w:rsidRPr="009A59D8" w:rsidRDefault="00435EF7"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D952CC" w:rsidRPr="009A59D8">
        <w:rPr>
          <w:rFonts w:ascii="Times New Roman" w:hAnsi="Times New Roman"/>
          <w:color w:val="000000"/>
          <w:lang w:val="en-GB"/>
        </w:rPr>
        <w:t xml:space="preserve">Primary care activity </w:t>
      </w:r>
      <w:r w:rsidR="002F7D6D" w:rsidRPr="009A59D8">
        <w:rPr>
          <w:rFonts w:ascii="Times New Roman" w:hAnsi="Times New Roman"/>
          <w:color w:val="000000"/>
          <w:lang w:val="en-GB"/>
        </w:rPr>
        <w:t>increased by 13% for the NHS and 36% for the SSN</w:t>
      </w:r>
      <w:r w:rsidR="002F7D6D" w:rsidRPr="009A59D8">
        <w:rPr>
          <w:rFonts w:ascii="Times New Roman" w:hAnsi="Times New Roman"/>
          <w:lang w:val="en-GB"/>
        </w:rPr>
        <w:t xml:space="preserve">. </w:t>
      </w:r>
      <w:r w:rsidR="002F7D6D" w:rsidRPr="009A59D8">
        <w:rPr>
          <w:rFonts w:ascii="Times New Roman" w:hAnsi="Times New Roman"/>
          <w:color w:val="000000"/>
          <w:lang w:val="en-GB"/>
        </w:rPr>
        <w:t>B</w:t>
      </w:r>
      <w:r w:rsidR="00757111" w:rsidRPr="009A59D8">
        <w:rPr>
          <w:rFonts w:ascii="Times New Roman" w:hAnsi="Times New Roman"/>
          <w:color w:val="000000"/>
          <w:lang w:val="en-GB"/>
        </w:rPr>
        <w:t xml:space="preserve">oth </w:t>
      </w:r>
      <w:r w:rsidR="002F7D6D" w:rsidRPr="009A59D8">
        <w:rPr>
          <w:rFonts w:ascii="Times New Roman" w:hAnsi="Times New Roman"/>
          <w:color w:val="000000"/>
          <w:lang w:val="en-GB"/>
        </w:rPr>
        <w:lastRenderedPageBreak/>
        <w:t>countries saw</w:t>
      </w:r>
      <w:r w:rsidR="00757111" w:rsidRPr="009A59D8">
        <w:rPr>
          <w:rFonts w:ascii="Times New Roman" w:hAnsi="Times New Roman"/>
          <w:color w:val="000000"/>
          <w:lang w:val="en-GB"/>
        </w:rPr>
        <w:t xml:space="preserve"> strong growth in the volume of </w:t>
      </w:r>
      <w:r w:rsidR="000D177B" w:rsidRPr="009A59D8">
        <w:rPr>
          <w:rFonts w:ascii="Times New Roman" w:hAnsi="Times New Roman"/>
          <w:color w:val="000000"/>
          <w:lang w:val="en-GB"/>
        </w:rPr>
        <w:t>prescriptions</w:t>
      </w:r>
      <w:r w:rsidR="008A29F0" w:rsidRPr="009A59D8">
        <w:rPr>
          <w:rFonts w:ascii="Times New Roman" w:hAnsi="Times New Roman"/>
          <w:color w:val="000000"/>
          <w:lang w:val="en-GB"/>
        </w:rPr>
        <w:t>,</w:t>
      </w:r>
      <w:r w:rsidR="00CF7699" w:rsidRPr="009A59D8">
        <w:rPr>
          <w:rFonts w:ascii="Times New Roman" w:hAnsi="Times New Roman"/>
          <w:color w:val="000000"/>
          <w:lang w:val="en-GB"/>
        </w:rPr>
        <w:t xml:space="preserve"> accompanied by </w:t>
      </w:r>
      <w:r w:rsidR="00CD7086" w:rsidRPr="009A59D8">
        <w:rPr>
          <w:rFonts w:ascii="Times New Roman" w:hAnsi="Times New Roman"/>
          <w:color w:val="000000"/>
          <w:lang w:val="en-GB"/>
        </w:rPr>
        <w:t xml:space="preserve">sharply </w:t>
      </w:r>
      <w:r w:rsidR="00CF7699" w:rsidRPr="009A59D8">
        <w:rPr>
          <w:rFonts w:ascii="Times New Roman" w:hAnsi="Times New Roman"/>
          <w:color w:val="000000"/>
          <w:lang w:val="en-GB"/>
        </w:rPr>
        <w:t>decreasing unit prices</w:t>
      </w:r>
      <w:r w:rsidR="002F7D6D" w:rsidRPr="009A59D8">
        <w:rPr>
          <w:rFonts w:ascii="Times New Roman" w:hAnsi="Times New Roman"/>
          <w:color w:val="000000"/>
          <w:lang w:val="en-GB"/>
        </w:rPr>
        <w:t>, r</w:t>
      </w:r>
      <w:r w:rsidR="00714A6C" w:rsidRPr="009A59D8">
        <w:rPr>
          <w:rFonts w:ascii="Times New Roman" w:hAnsi="Times New Roman"/>
          <w:color w:val="000000"/>
          <w:lang w:val="en-GB"/>
        </w:rPr>
        <w:t>esult</w:t>
      </w:r>
      <w:r w:rsidR="002F7D6D" w:rsidRPr="009A59D8">
        <w:rPr>
          <w:rFonts w:ascii="Times New Roman" w:hAnsi="Times New Roman"/>
          <w:color w:val="000000"/>
          <w:lang w:val="en-GB"/>
        </w:rPr>
        <w:t>ing</w:t>
      </w:r>
      <w:r w:rsidR="00714A6C" w:rsidRPr="009A59D8">
        <w:rPr>
          <w:rFonts w:ascii="Times New Roman" w:hAnsi="Times New Roman"/>
          <w:color w:val="000000"/>
          <w:lang w:val="en-GB"/>
        </w:rPr>
        <w:t xml:space="preserve"> in an overall </w:t>
      </w:r>
      <w:r w:rsidR="002F7D6D" w:rsidRPr="009A59D8">
        <w:rPr>
          <w:rFonts w:ascii="Times New Roman" w:hAnsi="Times New Roman"/>
          <w:color w:val="000000"/>
          <w:lang w:val="en-GB"/>
        </w:rPr>
        <w:t>output growth</w:t>
      </w:r>
      <w:r w:rsidR="00714A6C" w:rsidRPr="009A59D8">
        <w:rPr>
          <w:rFonts w:ascii="Times New Roman" w:hAnsi="Times New Roman"/>
          <w:color w:val="000000"/>
          <w:lang w:val="en-GB"/>
        </w:rPr>
        <w:t xml:space="preserve"> of </w:t>
      </w:r>
      <w:r w:rsidR="00906C40" w:rsidRPr="009A59D8">
        <w:rPr>
          <w:rFonts w:ascii="Times New Roman" w:hAnsi="Times New Roman"/>
          <w:color w:val="000000"/>
          <w:lang w:val="en-GB"/>
        </w:rPr>
        <w:t>50</w:t>
      </w:r>
      <w:r w:rsidR="00714A6C" w:rsidRPr="009A59D8">
        <w:rPr>
          <w:rFonts w:ascii="Times New Roman" w:hAnsi="Times New Roman"/>
          <w:color w:val="000000"/>
          <w:lang w:val="en-GB"/>
        </w:rPr>
        <w:t xml:space="preserve">% </w:t>
      </w:r>
      <w:r w:rsidR="002F7D6D" w:rsidRPr="009A59D8">
        <w:rPr>
          <w:rFonts w:ascii="Times New Roman" w:hAnsi="Times New Roman"/>
          <w:color w:val="000000"/>
          <w:lang w:val="en-GB"/>
        </w:rPr>
        <w:t>for</w:t>
      </w:r>
      <w:r w:rsidR="00714A6C" w:rsidRPr="009A59D8">
        <w:rPr>
          <w:rFonts w:ascii="Times New Roman" w:hAnsi="Times New Roman"/>
          <w:color w:val="000000"/>
          <w:lang w:val="en-GB"/>
        </w:rPr>
        <w:t xml:space="preserve"> prescribing activity for </w:t>
      </w:r>
      <w:r w:rsidR="0094131A" w:rsidRPr="009A59D8">
        <w:rPr>
          <w:rFonts w:ascii="Times New Roman" w:hAnsi="Times New Roman"/>
          <w:color w:val="000000"/>
          <w:lang w:val="en-GB"/>
        </w:rPr>
        <w:t xml:space="preserve">the </w:t>
      </w:r>
      <w:r w:rsidR="00714A6C" w:rsidRPr="009A59D8">
        <w:rPr>
          <w:rFonts w:ascii="Times New Roman" w:hAnsi="Times New Roman"/>
          <w:color w:val="000000"/>
          <w:lang w:val="en-GB"/>
        </w:rPr>
        <w:t xml:space="preserve">NHS and 57% for </w:t>
      </w:r>
      <w:r w:rsidR="0094131A" w:rsidRPr="009A59D8">
        <w:rPr>
          <w:rFonts w:ascii="Times New Roman" w:hAnsi="Times New Roman"/>
          <w:color w:val="000000"/>
          <w:lang w:val="en-GB"/>
        </w:rPr>
        <w:t xml:space="preserve">the </w:t>
      </w:r>
      <w:r w:rsidR="00714A6C" w:rsidRPr="009A59D8">
        <w:rPr>
          <w:rFonts w:ascii="Times New Roman" w:hAnsi="Times New Roman"/>
          <w:color w:val="000000"/>
          <w:lang w:val="en-GB"/>
        </w:rPr>
        <w:t>SSN.</w:t>
      </w:r>
    </w:p>
    <w:p w14:paraId="75F1FD32" w14:textId="77777777" w:rsidR="00435EF7" w:rsidRPr="009A59D8" w:rsidRDefault="00C93896" w:rsidP="00F50C50">
      <w:pPr>
        <w:spacing w:after="100" w:afterAutospacing="1" w:line="480" w:lineRule="auto"/>
        <w:ind w:firstLine="720"/>
        <w:contextualSpacing/>
        <w:jc w:val="both"/>
        <w:rPr>
          <w:rFonts w:ascii="Times New Roman" w:hAnsi="Times New Roman"/>
          <w:color w:val="000000"/>
          <w:lang w:val="en-GB"/>
        </w:rPr>
      </w:pPr>
      <w:r w:rsidRPr="009A59D8">
        <w:rPr>
          <w:rFonts w:ascii="Times New Roman" w:hAnsi="Times New Roman"/>
          <w:color w:val="000000"/>
          <w:lang w:val="en-GB"/>
        </w:rPr>
        <w:t>T</w:t>
      </w:r>
      <w:r w:rsidR="00B455E0" w:rsidRPr="009A59D8">
        <w:rPr>
          <w:rFonts w:ascii="Times New Roman" w:hAnsi="Times New Roman"/>
          <w:color w:val="000000"/>
          <w:lang w:val="en-GB"/>
        </w:rPr>
        <w:t xml:space="preserve">hese </w:t>
      </w:r>
      <w:r w:rsidRPr="009A59D8">
        <w:rPr>
          <w:rFonts w:ascii="Times New Roman" w:hAnsi="Times New Roman"/>
          <w:color w:val="000000"/>
          <w:lang w:val="en-GB"/>
        </w:rPr>
        <w:t>changes in output</w:t>
      </w:r>
      <w:r w:rsidR="00284BFB" w:rsidRPr="009A59D8">
        <w:rPr>
          <w:rFonts w:ascii="Times New Roman" w:hAnsi="Times New Roman"/>
          <w:color w:val="000000"/>
          <w:lang w:val="en-GB"/>
        </w:rPr>
        <w:t>s</w:t>
      </w:r>
      <w:r w:rsidRPr="009A59D8">
        <w:rPr>
          <w:rFonts w:ascii="Times New Roman" w:hAnsi="Times New Roman"/>
          <w:color w:val="000000"/>
          <w:lang w:val="en-GB"/>
        </w:rPr>
        <w:t xml:space="preserve"> by setting</w:t>
      </w:r>
      <w:r w:rsidR="00B455E0" w:rsidRPr="009A59D8">
        <w:rPr>
          <w:rFonts w:ascii="Times New Roman" w:hAnsi="Times New Roman"/>
          <w:color w:val="000000"/>
          <w:lang w:val="en-GB"/>
        </w:rPr>
        <w:t xml:space="preserve"> have contributed to the different </w:t>
      </w:r>
      <w:r w:rsidRPr="009A59D8">
        <w:rPr>
          <w:rFonts w:ascii="Times New Roman" w:hAnsi="Times New Roman"/>
          <w:color w:val="000000"/>
          <w:lang w:val="en-GB"/>
        </w:rPr>
        <w:t xml:space="preserve">overall </w:t>
      </w:r>
      <w:r w:rsidR="00CD7086" w:rsidRPr="009A59D8">
        <w:rPr>
          <w:rFonts w:ascii="Times New Roman" w:hAnsi="Times New Roman"/>
          <w:color w:val="000000"/>
          <w:lang w:val="en-GB"/>
        </w:rPr>
        <w:t>trends in</w:t>
      </w:r>
      <w:r w:rsidR="00B455E0" w:rsidRPr="009A59D8">
        <w:rPr>
          <w:rFonts w:ascii="Times New Roman" w:hAnsi="Times New Roman"/>
          <w:color w:val="000000"/>
          <w:lang w:val="en-GB"/>
        </w:rPr>
        <w:t xml:space="preserve"> the two countries, which are clearly reflected in the overall output index growth</w:t>
      </w:r>
      <w:r w:rsidR="00B76D9B" w:rsidRPr="009A59D8">
        <w:rPr>
          <w:rFonts w:ascii="Times New Roman" w:hAnsi="Times New Roman"/>
          <w:color w:val="000000"/>
          <w:lang w:val="en-GB"/>
        </w:rPr>
        <w:t xml:space="preserve"> in Table </w:t>
      </w:r>
      <w:r w:rsidR="0017313D" w:rsidRPr="009A59D8">
        <w:rPr>
          <w:rFonts w:ascii="Times New Roman" w:hAnsi="Times New Roman"/>
          <w:color w:val="000000"/>
          <w:lang w:val="en-GB"/>
        </w:rPr>
        <w:t>4</w:t>
      </w:r>
      <w:r w:rsidR="00B455E0" w:rsidRPr="009A59D8">
        <w:rPr>
          <w:rFonts w:ascii="Times New Roman" w:hAnsi="Times New Roman"/>
          <w:color w:val="000000"/>
          <w:lang w:val="en-GB"/>
        </w:rPr>
        <w:t xml:space="preserve">. </w:t>
      </w:r>
      <w:r w:rsidR="0063299B" w:rsidRPr="009A59D8">
        <w:rPr>
          <w:rFonts w:ascii="Times New Roman" w:hAnsi="Times New Roman"/>
          <w:color w:val="000000"/>
          <w:lang w:val="en-GB"/>
        </w:rPr>
        <w:t xml:space="preserve">Output growth in </w:t>
      </w:r>
      <w:r w:rsidR="00CD7086" w:rsidRPr="009A59D8">
        <w:rPr>
          <w:rFonts w:ascii="Times New Roman" w:hAnsi="Times New Roman"/>
          <w:color w:val="000000"/>
          <w:lang w:val="en-GB"/>
        </w:rPr>
        <w:t xml:space="preserve">the </w:t>
      </w:r>
      <w:r w:rsidR="0063299B" w:rsidRPr="009A59D8">
        <w:rPr>
          <w:rFonts w:ascii="Times New Roman" w:hAnsi="Times New Roman"/>
          <w:color w:val="000000"/>
          <w:lang w:val="en-GB"/>
        </w:rPr>
        <w:t>NHS has been subject to</w:t>
      </w:r>
      <w:r w:rsidR="00757111" w:rsidRPr="009A59D8">
        <w:rPr>
          <w:rFonts w:ascii="Times New Roman" w:hAnsi="Times New Roman"/>
          <w:color w:val="000000"/>
          <w:lang w:val="en-GB"/>
        </w:rPr>
        <w:t xml:space="preserve"> </w:t>
      </w:r>
      <w:r w:rsidRPr="009A59D8">
        <w:rPr>
          <w:rFonts w:ascii="Times New Roman" w:hAnsi="Times New Roman"/>
          <w:color w:val="000000"/>
          <w:lang w:val="en-GB"/>
        </w:rPr>
        <w:t xml:space="preserve">stronger and </w:t>
      </w:r>
      <w:r w:rsidR="00757111" w:rsidRPr="009A59D8">
        <w:rPr>
          <w:rFonts w:ascii="Times New Roman" w:hAnsi="Times New Roman"/>
          <w:color w:val="000000"/>
          <w:lang w:val="en-GB"/>
        </w:rPr>
        <w:t>less</w:t>
      </w:r>
      <w:r w:rsidR="0063299B" w:rsidRPr="009A59D8">
        <w:rPr>
          <w:rFonts w:ascii="Times New Roman" w:hAnsi="Times New Roman"/>
          <w:color w:val="000000"/>
          <w:lang w:val="en-GB"/>
        </w:rPr>
        <w:t xml:space="preserve"> year-on-year variation </w:t>
      </w:r>
      <w:r w:rsidR="00757111" w:rsidRPr="009A59D8">
        <w:rPr>
          <w:rFonts w:ascii="Times New Roman" w:hAnsi="Times New Roman"/>
          <w:color w:val="000000"/>
          <w:lang w:val="en-GB"/>
        </w:rPr>
        <w:t xml:space="preserve">than </w:t>
      </w:r>
      <w:r w:rsidR="00CD7404" w:rsidRPr="009A59D8">
        <w:rPr>
          <w:rFonts w:ascii="Times New Roman" w:hAnsi="Times New Roman"/>
          <w:color w:val="000000"/>
          <w:lang w:val="en-GB"/>
        </w:rPr>
        <w:t xml:space="preserve">in </w:t>
      </w:r>
      <w:r w:rsidR="00CD7086" w:rsidRPr="009A59D8">
        <w:rPr>
          <w:rFonts w:ascii="Times New Roman" w:hAnsi="Times New Roman"/>
          <w:color w:val="000000"/>
          <w:lang w:val="en-GB"/>
        </w:rPr>
        <w:t xml:space="preserve">the </w:t>
      </w:r>
      <w:r w:rsidR="0063299B" w:rsidRPr="009A59D8">
        <w:rPr>
          <w:rFonts w:ascii="Times New Roman" w:hAnsi="Times New Roman"/>
          <w:color w:val="000000"/>
          <w:lang w:val="en-GB"/>
        </w:rPr>
        <w:t xml:space="preserve">SSN. </w:t>
      </w:r>
      <w:r w:rsidR="00757111" w:rsidRPr="009A59D8">
        <w:rPr>
          <w:rFonts w:ascii="Times New Roman" w:hAnsi="Times New Roman"/>
          <w:color w:val="000000"/>
          <w:lang w:val="en-GB"/>
        </w:rPr>
        <w:t xml:space="preserve">In England </w:t>
      </w:r>
      <w:r w:rsidR="002F7D6D" w:rsidRPr="009A59D8">
        <w:rPr>
          <w:rFonts w:ascii="Times New Roman" w:hAnsi="Times New Roman"/>
          <w:color w:val="000000"/>
          <w:lang w:val="en-GB"/>
        </w:rPr>
        <w:t xml:space="preserve">growth </w:t>
      </w:r>
      <w:r w:rsidR="0063299B" w:rsidRPr="009A59D8">
        <w:rPr>
          <w:rFonts w:ascii="Times New Roman" w:hAnsi="Times New Roman"/>
          <w:color w:val="000000"/>
          <w:lang w:val="en-GB"/>
        </w:rPr>
        <w:t>has been consistently positive, averaging</w:t>
      </w:r>
      <w:r w:rsidR="00B9267E" w:rsidRPr="009A59D8">
        <w:rPr>
          <w:rFonts w:ascii="Times New Roman" w:hAnsi="Times New Roman"/>
          <w:color w:val="000000"/>
          <w:lang w:val="en-GB"/>
        </w:rPr>
        <w:t xml:space="preserve"> </w:t>
      </w:r>
      <w:r w:rsidR="00CD7086" w:rsidRPr="009A59D8">
        <w:rPr>
          <w:rFonts w:ascii="Times New Roman" w:hAnsi="Times New Roman"/>
          <w:color w:val="000000"/>
          <w:lang w:val="en-GB"/>
        </w:rPr>
        <w:t xml:space="preserve">about </w:t>
      </w:r>
      <w:r w:rsidR="0063299B" w:rsidRPr="009A59D8">
        <w:rPr>
          <w:rFonts w:ascii="Times New Roman" w:hAnsi="Times New Roman"/>
          <w:color w:val="000000"/>
          <w:lang w:val="en-GB"/>
        </w:rPr>
        <w:t>5% per year</w:t>
      </w:r>
      <w:r w:rsidR="00757111" w:rsidRPr="009A59D8">
        <w:rPr>
          <w:rFonts w:ascii="Times New Roman" w:hAnsi="Times New Roman"/>
          <w:color w:val="000000"/>
          <w:lang w:val="en-GB"/>
        </w:rPr>
        <w:t>. In Italy</w:t>
      </w:r>
      <w:r w:rsidR="00E66E34" w:rsidRPr="009A59D8">
        <w:rPr>
          <w:rFonts w:ascii="Times New Roman" w:hAnsi="Times New Roman"/>
          <w:color w:val="000000"/>
          <w:lang w:val="en-GB"/>
        </w:rPr>
        <w:t xml:space="preserve">, </w:t>
      </w:r>
      <w:r w:rsidR="002F7D6D" w:rsidRPr="009A59D8">
        <w:rPr>
          <w:rFonts w:ascii="Times New Roman" w:hAnsi="Times New Roman"/>
          <w:color w:val="000000"/>
          <w:lang w:val="en-GB"/>
        </w:rPr>
        <w:t>there was</w:t>
      </w:r>
      <w:r w:rsidR="00A94752" w:rsidRPr="009A59D8">
        <w:rPr>
          <w:rFonts w:ascii="Times New Roman" w:hAnsi="Times New Roman"/>
          <w:color w:val="000000"/>
          <w:lang w:val="en-GB"/>
        </w:rPr>
        <w:t xml:space="preserve"> negative growth in two periods </w:t>
      </w:r>
      <w:r w:rsidR="00757111" w:rsidRPr="009A59D8">
        <w:rPr>
          <w:rFonts w:ascii="Times New Roman" w:hAnsi="Times New Roman"/>
          <w:color w:val="000000"/>
          <w:lang w:val="en-GB"/>
        </w:rPr>
        <w:t>(2006-2007; 2010-2011)</w:t>
      </w:r>
      <w:r w:rsidR="0063299B" w:rsidRPr="009A59D8">
        <w:rPr>
          <w:rFonts w:ascii="Times New Roman" w:hAnsi="Times New Roman"/>
          <w:color w:val="000000"/>
          <w:lang w:val="en-GB"/>
        </w:rPr>
        <w:t xml:space="preserve">, </w:t>
      </w:r>
      <w:r w:rsidR="002F7D6D" w:rsidRPr="009A59D8">
        <w:rPr>
          <w:rFonts w:ascii="Times New Roman" w:hAnsi="Times New Roman"/>
          <w:color w:val="000000"/>
          <w:lang w:val="en-GB"/>
        </w:rPr>
        <w:t xml:space="preserve">but </w:t>
      </w:r>
      <w:r w:rsidR="00757111" w:rsidRPr="009A59D8">
        <w:rPr>
          <w:rFonts w:ascii="Times New Roman" w:hAnsi="Times New Roman"/>
          <w:color w:val="000000"/>
          <w:lang w:val="en-GB"/>
        </w:rPr>
        <w:t>it has generally been positive,</w:t>
      </w:r>
      <w:r w:rsidR="00365A96" w:rsidRPr="009A59D8">
        <w:rPr>
          <w:rFonts w:ascii="Times New Roman" w:hAnsi="Times New Roman"/>
          <w:color w:val="000000"/>
          <w:lang w:val="en-GB"/>
        </w:rPr>
        <w:t xml:space="preserve"> averag</w:t>
      </w:r>
      <w:r w:rsidR="00757111" w:rsidRPr="009A59D8">
        <w:rPr>
          <w:rFonts w:ascii="Times New Roman" w:hAnsi="Times New Roman"/>
          <w:color w:val="000000"/>
          <w:lang w:val="en-GB"/>
        </w:rPr>
        <w:t>ing</w:t>
      </w:r>
      <w:r w:rsidR="00365A96" w:rsidRPr="009A59D8">
        <w:rPr>
          <w:rFonts w:ascii="Times New Roman" w:hAnsi="Times New Roman"/>
          <w:color w:val="000000"/>
          <w:lang w:val="en-GB"/>
        </w:rPr>
        <w:t xml:space="preserve"> 2% p</w:t>
      </w:r>
      <w:r w:rsidR="00B9267E" w:rsidRPr="009A59D8">
        <w:rPr>
          <w:rFonts w:ascii="Times New Roman" w:hAnsi="Times New Roman"/>
          <w:color w:val="000000"/>
          <w:lang w:val="en-GB"/>
        </w:rPr>
        <w:t>er year</w:t>
      </w:r>
      <w:r w:rsidR="00A94752" w:rsidRPr="009A59D8">
        <w:rPr>
          <w:rFonts w:ascii="Times New Roman" w:hAnsi="Times New Roman"/>
          <w:color w:val="000000"/>
          <w:lang w:val="en-GB"/>
        </w:rPr>
        <w:t>.</w:t>
      </w:r>
    </w:p>
    <w:p w14:paraId="5F8B6BB6" w14:textId="77777777" w:rsidR="00AC491C" w:rsidRPr="009A59D8" w:rsidRDefault="00AC491C" w:rsidP="00F50C50">
      <w:pPr>
        <w:spacing w:after="100" w:afterAutospacing="1" w:line="480" w:lineRule="auto"/>
        <w:ind w:firstLine="720"/>
        <w:contextualSpacing/>
        <w:jc w:val="both"/>
        <w:rPr>
          <w:rFonts w:ascii="Times New Roman" w:hAnsi="Times New Roman"/>
          <w:color w:val="000000"/>
          <w:lang w:val="en-GB"/>
        </w:rPr>
      </w:pPr>
    </w:p>
    <w:p w14:paraId="02B00B66" w14:textId="77777777" w:rsidR="00584491" w:rsidRPr="009A59D8" w:rsidRDefault="0072701D"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4</w:t>
      </w:r>
      <w:r w:rsidR="00AC491C" w:rsidRPr="009A59D8">
        <w:rPr>
          <w:rFonts w:ascii="Times New Roman" w:hAnsi="Times New Roman"/>
          <w:color w:val="000000"/>
          <w:lang w:val="en-GB"/>
        </w:rPr>
        <w:t xml:space="preserve">.2 </w:t>
      </w:r>
      <w:r w:rsidR="00AC491C" w:rsidRPr="009A59D8">
        <w:rPr>
          <w:rFonts w:ascii="Times New Roman" w:hAnsi="Times New Roman"/>
          <w:lang w:val="en-GB"/>
        </w:rPr>
        <w:t>INPUT</w:t>
      </w:r>
      <w:r w:rsidR="003E0B3B" w:rsidRPr="009A59D8">
        <w:rPr>
          <w:rFonts w:ascii="Times New Roman" w:hAnsi="Times New Roman"/>
          <w:lang w:val="en-GB"/>
        </w:rPr>
        <w:t xml:space="preserve"> GROWTH</w:t>
      </w:r>
    </w:p>
    <w:p w14:paraId="36B1F935" w14:textId="77777777" w:rsidR="00544BE4" w:rsidRPr="009A59D8" w:rsidRDefault="00864515"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B76D9B" w:rsidRPr="009A59D8">
        <w:rPr>
          <w:rFonts w:ascii="Times New Roman" w:hAnsi="Times New Roman"/>
          <w:color w:val="000000"/>
          <w:lang w:val="en-GB"/>
        </w:rPr>
        <w:t xml:space="preserve">Table </w:t>
      </w:r>
      <w:r w:rsidR="009B008F" w:rsidRPr="009A59D8">
        <w:rPr>
          <w:rFonts w:ascii="Times New Roman" w:hAnsi="Times New Roman"/>
          <w:color w:val="000000"/>
          <w:lang w:val="en-GB"/>
        </w:rPr>
        <w:t xml:space="preserve">4 </w:t>
      </w:r>
      <w:r w:rsidR="00EE217D" w:rsidRPr="009A59D8">
        <w:rPr>
          <w:rFonts w:ascii="Times New Roman" w:hAnsi="Times New Roman"/>
          <w:color w:val="000000"/>
          <w:lang w:val="en-GB"/>
        </w:rPr>
        <w:t xml:space="preserve">reports </w:t>
      </w:r>
      <w:r w:rsidRPr="009A59D8">
        <w:rPr>
          <w:rFonts w:ascii="Times New Roman" w:hAnsi="Times New Roman"/>
          <w:color w:val="000000"/>
          <w:lang w:val="en-GB"/>
        </w:rPr>
        <w:t xml:space="preserve">the </w:t>
      </w:r>
      <w:r w:rsidR="00544BE4" w:rsidRPr="009A59D8">
        <w:rPr>
          <w:rFonts w:ascii="Times New Roman" w:hAnsi="Times New Roman"/>
          <w:color w:val="000000"/>
          <w:lang w:val="en-GB"/>
        </w:rPr>
        <w:t>input growth index for</w:t>
      </w:r>
      <w:r w:rsidR="0080175D" w:rsidRPr="009A59D8">
        <w:rPr>
          <w:rFonts w:ascii="Times New Roman" w:hAnsi="Times New Roman"/>
          <w:color w:val="000000"/>
          <w:lang w:val="en-GB"/>
        </w:rPr>
        <w:t xml:space="preserve"> the</w:t>
      </w:r>
      <w:r w:rsidR="00544BE4" w:rsidRPr="009A59D8">
        <w:rPr>
          <w:rFonts w:ascii="Times New Roman" w:hAnsi="Times New Roman"/>
          <w:color w:val="000000"/>
          <w:lang w:val="en-GB"/>
        </w:rPr>
        <w:t xml:space="preserve"> </w:t>
      </w:r>
      <w:r w:rsidR="009B01A7" w:rsidRPr="009A59D8">
        <w:rPr>
          <w:rFonts w:ascii="Times New Roman" w:hAnsi="Times New Roman"/>
          <w:color w:val="000000"/>
          <w:lang w:val="en-GB"/>
        </w:rPr>
        <w:t xml:space="preserve">NHS and </w:t>
      </w:r>
      <w:r w:rsidR="0080175D" w:rsidRPr="009A59D8">
        <w:rPr>
          <w:rFonts w:ascii="Times New Roman" w:hAnsi="Times New Roman"/>
          <w:color w:val="000000"/>
          <w:lang w:val="en-GB"/>
        </w:rPr>
        <w:t xml:space="preserve">the </w:t>
      </w:r>
      <w:r w:rsidR="00544BE4" w:rsidRPr="009A59D8">
        <w:rPr>
          <w:rFonts w:ascii="Times New Roman" w:hAnsi="Times New Roman"/>
          <w:color w:val="000000"/>
          <w:lang w:val="en-GB"/>
        </w:rPr>
        <w:t xml:space="preserve">SSN. </w:t>
      </w:r>
      <w:r w:rsidR="00EE217D" w:rsidRPr="009A59D8">
        <w:rPr>
          <w:rFonts w:ascii="Times New Roman" w:hAnsi="Times New Roman"/>
          <w:color w:val="000000"/>
          <w:lang w:val="en-GB"/>
        </w:rPr>
        <w:t xml:space="preserve"> </w:t>
      </w:r>
    </w:p>
    <w:p w14:paraId="64B24616" w14:textId="77777777" w:rsidR="009328E4" w:rsidRPr="009A59D8" w:rsidRDefault="00435EF7"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2F7D6D" w:rsidRPr="009A59D8">
        <w:rPr>
          <w:rFonts w:ascii="Times New Roman" w:hAnsi="Times New Roman"/>
          <w:color w:val="000000"/>
          <w:lang w:val="en-GB"/>
        </w:rPr>
        <w:t>T</w:t>
      </w:r>
      <w:r w:rsidR="00D101D5" w:rsidRPr="009A59D8">
        <w:rPr>
          <w:rFonts w:ascii="Times New Roman" w:hAnsi="Times New Roman"/>
          <w:color w:val="000000"/>
          <w:lang w:val="en-GB"/>
        </w:rPr>
        <w:t xml:space="preserve">he </w:t>
      </w:r>
      <w:r w:rsidR="002F7D6D" w:rsidRPr="009A59D8">
        <w:rPr>
          <w:rFonts w:ascii="Times New Roman" w:hAnsi="Times New Roman"/>
          <w:color w:val="000000"/>
          <w:lang w:val="en-GB"/>
        </w:rPr>
        <w:t xml:space="preserve">overall </w:t>
      </w:r>
      <w:r w:rsidR="00D101D5" w:rsidRPr="009A59D8">
        <w:rPr>
          <w:rFonts w:ascii="Times New Roman" w:hAnsi="Times New Roman"/>
          <w:color w:val="000000"/>
          <w:lang w:val="en-GB"/>
        </w:rPr>
        <w:t>input ind</w:t>
      </w:r>
      <w:r w:rsidR="002F7D6D" w:rsidRPr="009A59D8">
        <w:rPr>
          <w:rFonts w:ascii="Times New Roman" w:hAnsi="Times New Roman"/>
          <w:color w:val="000000"/>
          <w:lang w:val="en-GB"/>
        </w:rPr>
        <w:t>ex</w:t>
      </w:r>
      <w:r w:rsidR="00D101D5" w:rsidRPr="009A59D8">
        <w:rPr>
          <w:rFonts w:ascii="Times New Roman" w:hAnsi="Times New Roman"/>
          <w:color w:val="000000"/>
          <w:lang w:val="en-GB"/>
        </w:rPr>
        <w:t xml:space="preserve"> </w:t>
      </w:r>
      <w:r w:rsidR="002F7D6D" w:rsidRPr="009A59D8">
        <w:rPr>
          <w:rFonts w:ascii="Times New Roman" w:hAnsi="Times New Roman"/>
          <w:color w:val="000000"/>
          <w:lang w:val="en-GB"/>
        </w:rPr>
        <w:t>increased by 28% for</w:t>
      </w:r>
      <w:r w:rsidR="00D101D5" w:rsidRPr="009A59D8">
        <w:rPr>
          <w:rFonts w:ascii="Times New Roman" w:hAnsi="Times New Roman"/>
          <w:color w:val="000000"/>
          <w:lang w:val="en-GB"/>
        </w:rPr>
        <w:t xml:space="preserve"> the </w:t>
      </w:r>
      <w:r w:rsidR="00A03C43" w:rsidRPr="009A59D8">
        <w:rPr>
          <w:rFonts w:ascii="Times New Roman" w:hAnsi="Times New Roman"/>
          <w:color w:val="000000"/>
          <w:lang w:val="en-GB"/>
        </w:rPr>
        <w:t xml:space="preserve">NHS </w:t>
      </w:r>
      <w:r w:rsidR="002F7D6D" w:rsidRPr="009A59D8">
        <w:rPr>
          <w:rFonts w:ascii="Times New Roman" w:hAnsi="Times New Roman"/>
          <w:color w:val="000000"/>
          <w:lang w:val="en-GB"/>
        </w:rPr>
        <w:t>and by 8% for</w:t>
      </w:r>
      <w:r w:rsidR="00E41516" w:rsidRPr="009A59D8">
        <w:rPr>
          <w:rFonts w:ascii="Times New Roman" w:hAnsi="Times New Roman"/>
          <w:color w:val="000000"/>
          <w:lang w:val="en-GB"/>
        </w:rPr>
        <w:t xml:space="preserve"> </w:t>
      </w:r>
      <w:r w:rsidR="00FB1863" w:rsidRPr="009A59D8">
        <w:rPr>
          <w:rFonts w:ascii="Times New Roman" w:hAnsi="Times New Roman"/>
          <w:color w:val="000000"/>
          <w:lang w:val="en-GB"/>
        </w:rPr>
        <w:t xml:space="preserve">the </w:t>
      </w:r>
      <w:r w:rsidR="00E41516" w:rsidRPr="009A59D8">
        <w:rPr>
          <w:rFonts w:ascii="Times New Roman" w:hAnsi="Times New Roman"/>
          <w:color w:val="000000"/>
          <w:lang w:val="en-GB"/>
        </w:rPr>
        <w:t xml:space="preserve">SSN. </w:t>
      </w:r>
      <w:r w:rsidR="006E2FB6" w:rsidRPr="009A59D8">
        <w:rPr>
          <w:rFonts w:ascii="Times New Roman" w:hAnsi="Times New Roman"/>
          <w:color w:val="000000"/>
          <w:lang w:val="en-GB"/>
        </w:rPr>
        <w:t xml:space="preserve">The </w:t>
      </w:r>
      <w:r w:rsidR="0080175D" w:rsidRPr="009A59D8">
        <w:rPr>
          <w:rFonts w:ascii="Times New Roman" w:hAnsi="Times New Roman"/>
          <w:color w:val="000000"/>
          <w:lang w:val="en-GB"/>
        </w:rPr>
        <w:t>major contributors</w:t>
      </w:r>
      <w:r w:rsidR="00E41516" w:rsidRPr="009A59D8">
        <w:rPr>
          <w:rFonts w:ascii="Times New Roman" w:hAnsi="Times New Roman"/>
          <w:color w:val="000000"/>
          <w:lang w:val="en-GB"/>
        </w:rPr>
        <w:t xml:space="preserve"> to </w:t>
      </w:r>
      <w:r w:rsidR="00864515" w:rsidRPr="009A59D8">
        <w:rPr>
          <w:rFonts w:ascii="Times New Roman" w:hAnsi="Times New Roman"/>
          <w:color w:val="000000"/>
          <w:lang w:val="en-GB"/>
        </w:rPr>
        <w:t xml:space="preserve">the </w:t>
      </w:r>
      <w:r w:rsidR="002F7D6D" w:rsidRPr="009A59D8">
        <w:rPr>
          <w:rFonts w:ascii="Times New Roman" w:hAnsi="Times New Roman"/>
          <w:color w:val="000000"/>
          <w:lang w:val="en-GB"/>
        </w:rPr>
        <w:t xml:space="preserve">NHS </w:t>
      </w:r>
      <w:r w:rsidR="0080175D" w:rsidRPr="009A59D8">
        <w:rPr>
          <w:rFonts w:ascii="Times New Roman" w:hAnsi="Times New Roman"/>
          <w:color w:val="000000"/>
          <w:lang w:val="en-GB"/>
        </w:rPr>
        <w:t>trend</w:t>
      </w:r>
      <w:r w:rsidR="00E41516" w:rsidRPr="009A59D8">
        <w:rPr>
          <w:rFonts w:ascii="Times New Roman" w:hAnsi="Times New Roman"/>
          <w:color w:val="000000"/>
          <w:lang w:val="en-GB"/>
        </w:rPr>
        <w:t xml:space="preserve"> </w:t>
      </w:r>
      <w:r w:rsidR="006E2FB6" w:rsidRPr="009A59D8">
        <w:rPr>
          <w:rFonts w:ascii="Times New Roman" w:hAnsi="Times New Roman"/>
          <w:color w:val="000000"/>
          <w:lang w:val="en-GB"/>
        </w:rPr>
        <w:t xml:space="preserve">were labour inputs, which increased by </w:t>
      </w:r>
      <w:r w:rsidR="0084271B" w:rsidRPr="009A59D8">
        <w:rPr>
          <w:rFonts w:ascii="Times New Roman" w:hAnsi="Times New Roman"/>
          <w:color w:val="000000"/>
          <w:lang w:val="en-GB"/>
        </w:rPr>
        <w:t>13</w:t>
      </w:r>
      <w:r w:rsidR="006E2FB6" w:rsidRPr="009A59D8">
        <w:rPr>
          <w:rFonts w:ascii="Times New Roman" w:hAnsi="Times New Roman"/>
          <w:color w:val="000000"/>
          <w:lang w:val="en-GB"/>
        </w:rPr>
        <w:t xml:space="preserve">%, and intermediate inputs, which increased by </w:t>
      </w:r>
      <w:r w:rsidR="0084271B" w:rsidRPr="009A59D8">
        <w:rPr>
          <w:rFonts w:ascii="Times New Roman" w:hAnsi="Times New Roman"/>
          <w:color w:val="000000"/>
          <w:lang w:val="en-GB"/>
        </w:rPr>
        <w:t>89</w:t>
      </w:r>
      <w:r w:rsidR="006E2FB6" w:rsidRPr="009A59D8">
        <w:rPr>
          <w:rFonts w:ascii="Times New Roman" w:hAnsi="Times New Roman"/>
          <w:color w:val="000000"/>
          <w:lang w:val="en-GB"/>
        </w:rPr>
        <w:t>%</w:t>
      </w:r>
      <w:r w:rsidR="00E41516" w:rsidRPr="009A59D8">
        <w:rPr>
          <w:rFonts w:ascii="Times New Roman" w:hAnsi="Times New Roman"/>
          <w:color w:val="000000"/>
          <w:lang w:val="en-GB"/>
        </w:rPr>
        <w:t xml:space="preserve">. </w:t>
      </w:r>
      <w:r w:rsidR="006E2FB6" w:rsidRPr="009A59D8">
        <w:rPr>
          <w:rFonts w:ascii="Times New Roman" w:hAnsi="Times New Roman"/>
          <w:color w:val="000000"/>
          <w:lang w:val="en-GB"/>
        </w:rPr>
        <w:t>The use of intermediate inputs</w:t>
      </w:r>
      <w:r w:rsidR="006636B4" w:rsidRPr="009A59D8">
        <w:rPr>
          <w:rFonts w:ascii="Times New Roman" w:hAnsi="Times New Roman"/>
          <w:color w:val="000000"/>
          <w:lang w:val="en-GB"/>
        </w:rPr>
        <w:t xml:space="preserve"> </w:t>
      </w:r>
      <w:r w:rsidR="006E2FB6" w:rsidRPr="009A59D8">
        <w:rPr>
          <w:rFonts w:ascii="Times New Roman" w:hAnsi="Times New Roman"/>
          <w:color w:val="000000"/>
          <w:lang w:val="en-GB"/>
        </w:rPr>
        <w:t xml:space="preserve">also increased substantially in Italy, by </w:t>
      </w:r>
      <w:r w:rsidR="006636B4" w:rsidRPr="009A59D8">
        <w:rPr>
          <w:rFonts w:ascii="Times New Roman" w:hAnsi="Times New Roman"/>
          <w:color w:val="000000"/>
          <w:lang w:val="en-GB"/>
        </w:rPr>
        <w:t>24</w:t>
      </w:r>
      <w:r w:rsidR="006E2FB6" w:rsidRPr="009A59D8">
        <w:rPr>
          <w:rFonts w:ascii="Times New Roman" w:hAnsi="Times New Roman"/>
          <w:color w:val="000000"/>
          <w:lang w:val="en-GB"/>
        </w:rPr>
        <w:t>%</w:t>
      </w:r>
      <w:r w:rsidR="006636B4" w:rsidRPr="009A59D8">
        <w:rPr>
          <w:rFonts w:ascii="Times New Roman" w:hAnsi="Times New Roman"/>
          <w:color w:val="000000"/>
          <w:lang w:val="en-GB"/>
        </w:rPr>
        <w:t xml:space="preserve"> </w:t>
      </w:r>
      <w:r w:rsidR="002F7D6D" w:rsidRPr="009A59D8">
        <w:rPr>
          <w:rFonts w:ascii="Times New Roman" w:hAnsi="Times New Roman"/>
          <w:color w:val="000000"/>
          <w:lang w:val="en-GB"/>
        </w:rPr>
        <w:t>but</w:t>
      </w:r>
      <w:r w:rsidR="009B5760" w:rsidRPr="009A59D8">
        <w:rPr>
          <w:rFonts w:ascii="Times New Roman" w:hAnsi="Times New Roman"/>
          <w:color w:val="000000"/>
          <w:lang w:val="en-GB"/>
        </w:rPr>
        <w:t xml:space="preserve"> SSN</w:t>
      </w:r>
      <w:r w:rsidR="006636B4" w:rsidRPr="009A59D8">
        <w:rPr>
          <w:rFonts w:ascii="Times New Roman" w:hAnsi="Times New Roman"/>
          <w:color w:val="000000"/>
          <w:lang w:val="en-GB"/>
        </w:rPr>
        <w:t xml:space="preserve"> labour inputs</w:t>
      </w:r>
      <w:r w:rsidR="0048125E" w:rsidRPr="009A59D8">
        <w:rPr>
          <w:rFonts w:ascii="Times New Roman" w:hAnsi="Times New Roman"/>
          <w:color w:val="000000"/>
          <w:lang w:val="en-GB"/>
        </w:rPr>
        <w:t xml:space="preserve"> increase</w:t>
      </w:r>
      <w:r w:rsidR="002F7D6D" w:rsidRPr="009A59D8">
        <w:rPr>
          <w:rFonts w:ascii="Times New Roman" w:hAnsi="Times New Roman"/>
          <w:color w:val="000000"/>
          <w:lang w:val="en-GB"/>
        </w:rPr>
        <w:t>d by less than 1% over the full</w:t>
      </w:r>
      <w:r w:rsidR="0048125E" w:rsidRPr="009A59D8">
        <w:rPr>
          <w:rFonts w:ascii="Times New Roman" w:hAnsi="Times New Roman"/>
          <w:color w:val="000000"/>
          <w:lang w:val="en-GB"/>
        </w:rPr>
        <w:t xml:space="preserve"> period</w:t>
      </w:r>
      <w:r w:rsidR="00DC1176" w:rsidRPr="009A59D8">
        <w:rPr>
          <w:rFonts w:ascii="Times New Roman" w:hAnsi="Times New Roman"/>
          <w:color w:val="000000"/>
          <w:lang w:val="en-GB"/>
        </w:rPr>
        <w:t>.</w:t>
      </w:r>
    </w:p>
    <w:p w14:paraId="2637B70D" w14:textId="77777777" w:rsidR="00674511" w:rsidRPr="009A59D8" w:rsidRDefault="00435EF7"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D43DD6" w:rsidRPr="009A59D8">
        <w:rPr>
          <w:rFonts w:ascii="Times New Roman" w:hAnsi="Times New Roman"/>
          <w:color w:val="000000"/>
          <w:lang w:val="en-GB"/>
        </w:rPr>
        <w:t xml:space="preserve">There </w:t>
      </w:r>
      <w:r w:rsidR="002F7D6D" w:rsidRPr="009A59D8">
        <w:rPr>
          <w:rFonts w:ascii="Times New Roman" w:hAnsi="Times New Roman"/>
          <w:color w:val="000000"/>
          <w:lang w:val="en-GB"/>
        </w:rPr>
        <w:t xml:space="preserve">was a similar </w:t>
      </w:r>
      <w:r w:rsidR="00D43DD6" w:rsidRPr="009A59D8">
        <w:rPr>
          <w:rFonts w:ascii="Times New Roman" w:hAnsi="Times New Roman"/>
          <w:color w:val="000000"/>
          <w:lang w:val="en-GB"/>
        </w:rPr>
        <w:t xml:space="preserve">increase in primary care </w:t>
      </w:r>
      <w:r w:rsidR="00674511" w:rsidRPr="009A59D8">
        <w:rPr>
          <w:rFonts w:ascii="Times New Roman" w:hAnsi="Times New Roman"/>
          <w:color w:val="000000"/>
          <w:lang w:val="en-GB"/>
        </w:rPr>
        <w:t xml:space="preserve">inputs </w:t>
      </w:r>
      <w:r w:rsidR="00FE7C63" w:rsidRPr="009A59D8">
        <w:rPr>
          <w:rFonts w:ascii="Times New Roman" w:hAnsi="Times New Roman"/>
          <w:color w:val="000000"/>
          <w:lang w:val="en-GB"/>
        </w:rPr>
        <w:t xml:space="preserve">in both </w:t>
      </w:r>
      <w:r w:rsidR="00DC1176" w:rsidRPr="009A59D8">
        <w:rPr>
          <w:rFonts w:ascii="Times New Roman" w:hAnsi="Times New Roman"/>
          <w:color w:val="000000"/>
          <w:lang w:val="en-GB"/>
        </w:rPr>
        <w:t>countries</w:t>
      </w:r>
      <w:r w:rsidR="00D43DD6" w:rsidRPr="009A59D8">
        <w:rPr>
          <w:rFonts w:ascii="Times New Roman" w:hAnsi="Times New Roman"/>
          <w:color w:val="000000"/>
          <w:lang w:val="en-GB"/>
        </w:rPr>
        <w:t xml:space="preserve"> </w:t>
      </w:r>
      <w:r w:rsidR="002F7D6D" w:rsidRPr="009A59D8">
        <w:rPr>
          <w:rFonts w:ascii="Times New Roman" w:hAnsi="Times New Roman"/>
          <w:color w:val="000000"/>
          <w:lang w:val="en-GB"/>
        </w:rPr>
        <w:t>of</w:t>
      </w:r>
      <w:r w:rsidR="0017313D" w:rsidRPr="009A59D8">
        <w:rPr>
          <w:rFonts w:ascii="Times New Roman" w:hAnsi="Times New Roman"/>
          <w:color w:val="000000"/>
          <w:lang w:val="en-GB"/>
        </w:rPr>
        <w:t xml:space="preserve"> respectively</w:t>
      </w:r>
      <w:r w:rsidR="002F7D6D" w:rsidRPr="009A59D8">
        <w:rPr>
          <w:rFonts w:ascii="Times New Roman" w:hAnsi="Times New Roman"/>
          <w:color w:val="000000"/>
          <w:lang w:val="en-GB"/>
        </w:rPr>
        <w:t xml:space="preserve"> </w:t>
      </w:r>
      <w:r w:rsidR="00530934" w:rsidRPr="009A59D8">
        <w:rPr>
          <w:rFonts w:ascii="Times New Roman" w:hAnsi="Times New Roman"/>
          <w:color w:val="000000"/>
          <w:lang w:val="en-GB"/>
        </w:rPr>
        <w:t>14</w:t>
      </w:r>
      <w:r w:rsidR="00D43DD6" w:rsidRPr="009A59D8">
        <w:rPr>
          <w:rFonts w:ascii="Times New Roman" w:hAnsi="Times New Roman"/>
          <w:color w:val="000000"/>
          <w:lang w:val="en-GB"/>
        </w:rPr>
        <w:t xml:space="preserve">% increase for </w:t>
      </w:r>
      <w:r w:rsidR="0080175D" w:rsidRPr="009A59D8">
        <w:rPr>
          <w:rFonts w:ascii="Times New Roman" w:hAnsi="Times New Roman"/>
          <w:color w:val="000000"/>
          <w:lang w:val="en-GB"/>
        </w:rPr>
        <w:t xml:space="preserve">the </w:t>
      </w:r>
      <w:r w:rsidR="00D43DD6" w:rsidRPr="009A59D8">
        <w:rPr>
          <w:rFonts w:ascii="Times New Roman" w:hAnsi="Times New Roman"/>
          <w:color w:val="000000"/>
          <w:lang w:val="en-GB"/>
        </w:rPr>
        <w:t xml:space="preserve">NHS </w:t>
      </w:r>
      <w:r w:rsidR="002F7D6D" w:rsidRPr="009A59D8">
        <w:rPr>
          <w:rFonts w:ascii="Times New Roman" w:hAnsi="Times New Roman"/>
          <w:color w:val="000000"/>
          <w:lang w:val="en-GB"/>
        </w:rPr>
        <w:t>and</w:t>
      </w:r>
      <w:r w:rsidR="00D43DD6" w:rsidRPr="009A59D8">
        <w:rPr>
          <w:rFonts w:ascii="Times New Roman" w:hAnsi="Times New Roman"/>
          <w:color w:val="000000"/>
          <w:lang w:val="en-GB"/>
        </w:rPr>
        <w:t xml:space="preserve"> 1</w:t>
      </w:r>
      <w:r w:rsidR="00530934" w:rsidRPr="009A59D8">
        <w:rPr>
          <w:rFonts w:ascii="Times New Roman" w:hAnsi="Times New Roman"/>
          <w:color w:val="000000"/>
          <w:lang w:val="en-GB"/>
        </w:rPr>
        <w:t>2</w:t>
      </w:r>
      <w:r w:rsidR="00D43DD6" w:rsidRPr="009A59D8">
        <w:rPr>
          <w:rFonts w:ascii="Times New Roman" w:hAnsi="Times New Roman"/>
          <w:color w:val="000000"/>
          <w:lang w:val="en-GB"/>
        </w:rPr>
        <w:t xml:space="preserve">% for </w:t>
      </w:r>
      <w:r w:rsidR="0080175D" w:rsidRPr="009A59D8">
        <w:rPr>
          <w:rFonts w:ascii="Times New Roman" w:hAnsi="Times New Roman"/>
          <w:color w:val="000000"/>
          <w:lang w:val="en-GB"/>
        </w:rPr>
        <w:t xml:space="preserve">the </w:t>
      </w:r>
      <w:r w:rsidR="00D43DD6" w:rsidRPr="009A59D8">
        <w:rPr>
          <w:rFonts w:ascii="Times New Roman" w:hAnsi="Times New Roman"/>
          <w:color w:val="000000"/>
          <w:lang w:val="en-GB"/>
        </w:rPr>
        <w:t xml:space="preserve">SSN. </w:t>
      </w:r>
      <w:r w:rsidR="002F7D6D" w:rsidRPr="009A59D8">
        <w:rPr>
          <w:rFonts w:ascii="Times New Roman" w:hAnsi="Times New Roman"/>
          <w:color w:val="000000"/>
          <w:lang w:val="en-GB"/>
        </w:rPr>
        <w:t>T</w:t>
      </w:r>
      <w:r w:rsidR="004D4F41" w:rsidRPr="009A59D8">
        <w:rPr>
          <w:rFonts w:ascii="Times New Roman" w:hAnsi="Times New Roman"/>
          <w:color w:val="000000"/>
          <w:lang w:val="en-GB"/>
        </w:rPr>
        <w:t>he</w:t>
      </w:r>
      <w:r w:rsidR="00D43DD6" w:rsidRPr="009A59D8">
        <w:rPr>
          <w:rFonts w:ascii="Times New Roman" w:hAnsi="Times New Roman"/>
          <w:color w:val="000000"/>
          <w:lang w:val="en-GB"/>
        </w:rPr>
        <w:t xml:space="preserve"> SSN </w:t>
      </w:r>
      <w:r w:rsidR="00674511" w:rsidRPr="009A59D8">
        <w:rPr>
          <w:rFonts w:ascii="Times New Roman" w:hAnsi="Times New Roman"/>
          <w:color w:val="000000"/>
          <w:lang w:val="en-GB"/>
        </w:rPr>
        <w:t>witnessed a</w:t>
      </w:r>
      <w:r w:rsidR="00D43DD6" w:rsidRPr="009A59D8">
        <w:rPr>
          <w:rFonts w:ascii="Times New Roman" w:hAnsi="Times New Roman"/>
          <w:color w:val="000000"/>
          <w:lang w:val="en-GB"/>
        </w:rPr>
        <w:t xml:space="preserve"> </w:t>
      </w:r>
      <w:r w:rsidR="00530934" w:rsidRPr="009A59D8">
        <w:rPr>
          <w:rFonts w:ascii="Times New Roman" w:hAnsi="Times New Roman"/>
          <w:color w:val="000000"/>
          <w:lang w:val="en-GB"/>
        </w:rPr>
        <w:t>28</w:t>
      </w:r>
      <w:r w:rsidR="00D43DD6" w:rsidRPr="009A59D8">
        <w:rPr>
          <w:rFonts w:ascii="Times New Roman" w:hAnsi="Times New Roman"/>
          <w:color w:val="000000"/>
          <w:lang w:val="en-GB"/>
        </w:rPr>
        <w:t xml:space="preserve">% decrease </w:t>
      </w:r>
      <w:r w:rsidR="00674511" w:rsidRPr="009A59D8">
        <w:rPr>
          <w:rFonts w:ascii="Times New Roman" w:hAnsi="Times New Roman"/>
          <w:color w:val="000000"/>
          <w:lang w:val="en-GB"/>
        </w:rPr>
        <w:t xml:space="preserve">in </w:t>
      </w:r>
      <w:r w:rsidR="00D43DD6" w:rsidRPr="009A59D8">
        <w:rPr>
          <w:rFonts w:ascii="Times New Roman" w:hAnsi="Times New Roman"/>
          <w:color w:val="000000"/>
          <w:lang w:val="en-GB"/>
        </w:rPr>
        <w:t>prescribing</w:t>
      </w:r>
      <w:r w:rsidR="006E2FB6" w:rsidRPr="009A59D8">
        <w:rPr>
          <w:rFonts w:ascii="Times New Roman" w:hAnsi="Times New Roman"/>
          <w:color w:val="000000"/>
          <w:lang w:val="en-GB"/>
        </w:rPr>
        <w:t xml:space="preserve"> inputs</w:t>
      </w:r>
      <w:r w:rsidR="00D43DD6" w:rsidRPr="009A59D8">
        <w:rPr>
          <w:rFonts w:ascii="Times New Roman" w:hAnsi="Times New Roman"/>
          <w:color w:val="000000"/>
          <w:lang w:val="en-GB"/>
        </w:rPr>
        <w:t xml:space="preserve">, </w:t>
      </w:r>
      <w:r w:rsidR="00DC1176" w:rsidRPr="009A59D8">
        <w:rPr>
          <w:rFonts w:ascii="Times New Roman" w:hAnsi="Times New Roman"/>
          <w:color w:val="000000"/>
          <w:lang w:val="en-GB"/>
        </w:rPr>
        <w:t>versus</w:t>
      </w:r>
      <w:r w:rsidR="00674511" w:rsidRPr="009A59D8">
        <w:rPr>
          <w:rFonts w:ascii="Times New Roman" w:hAnsi="Times New Roman"/>
          <w:color w:val="000000"/>
          <w:lang w:val="en-GB"/>
        </w:rPr>
        <w:t xml:space="preserve"> a </w:t>
      </w:r>
      <w:r w:rsidR="00530934" w:rsidRPr="009A59D8">
        <w:rPr>
          <w:rFonts w:ascii="Times New Roman" w:hAnsi="Times New Roman"/>
          <w:color w:val="000000"/>
          <w:lang w:val="en-GB"/>
        </w:rPr>
        <w:t>48</w:t>
      </w:r>
      <w:r w:rsidR="00674511" w:rsidRPr="009A59D8">
        <w:rPr>
          <w:rFonts w:ascii="Times New Roman" w:hAnsi="Times New Roman"/>
          <w:color w:val="000000"/>
          <w:lang w:val="en-GB"/>
        </w:rPr>
        <w:t>% increase</w:t>
      </w:r>
      <w:r w:rsidR="00A03409" w:rsidRPr="009A59D8">
        <w:rPr>
          <w:rFonts w:ascii="Times New Roman" w:hAnsi="Times New Roman"/>
          <w:color w:val="000000"/>
          <w:lang w:val="en-GB"/>
        </w:rPr>
        <w:t xml:space="preserve"> in</w:t>
      </w:r>
      <w:r w:rsidR="004D4F41" w:rsidRPr="009A59D8">
        <w:rPr>
          <w:rFonts w:ascii="Times New Roman" w:hAnsi="Times New Roman"/>
          <w:color w:val="000000"/>
          <w:lang w:val="en-GB"/>
        </w:rPr>
        <w:t xml:space="preserve"> the </w:t>
      </w:r>
      <w:r w:rsidR="00D43DD6" w:rsidRPr="009A59D8">
        <w:rPr>
          <w:rFonts w:ascii="Times New Roman" w:hAnsi="Times New Roman"/>
          <w:color w:val="000000"/>
          <w:lang w:val="en-GB"/>
        </w:rPr>
        <w:t>NHS.</w:t>
      </w:r>
    </w:p>
    <w:p w14:paraId="42762745" w14:textId="77777777" w:rsidR="00674511" w:rsidRPr="009A59D8" w:rsidRDefault="00435EF7"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D43DD6" w:rsidRPr="009A59D8">
        <w:rPr>
          <w:rFonts w:ascii="Times New Roman" w:hAnsi="Times New Roman"/>
          <w:color w:val="000000"/>
          <w:lang w:val="en-GB"/>
        </w:rPr>
        <w:t xml:space="preserve">There has been </w:t>
      </w:r>
      <w:r w:rsidR="008C23B8" w:rsidRPr="009A59D8">
        <w:rPr>
          <w:rFonts w:ascii="Times New Roman" w:hAnsi="Times New Roman"/>
          <w:color w:val="000000"/>
          <w:lang w:val="en-GB"/>
        </w:rPr>
        <w:t xml:space="preserve">also </w:t>
      </w:r>
      <w:r w:rsidR="00D43DD6" w:rsidRPr="009A59D8">
        <w:rPr>
          <w:rFonts w:ascii="Times New Roman" w:hAnsi="Times New Roman"/>
          <w:color w:val="000000"/>
          <w:lang w:val="en-GB"/>
        </w:rPr>
        <w:t>a similar increase in the use of capital over time, with real expenditure increasing by 2</w:t>
      </w:r>
      <w:r w:rsidR="008C6B47" w:rsidRPr="009A59D8">
        <w:rPr>
          <w:rFonts w:ascii="Times New Roman" w:hAnsi="Times New Roman"/>
          <w:color w:val="000000"/>
          <w:lang w:val="en-GB"/>
        </w:rPr>
        <w:t>1</w:t>
      </w:r>
      <w:r w:rsidR="00D43DD6" w:rsidRPr="009A59D8">
        <w:rPr>
          <w:rFonts w:ascii="Times New Roman" w:hAnsi="Times New Roman"/>
          <w:color w:val="000000"/>
          <w:lang w:val="en-GB"/>
        </w:rPr>
        <w:t xml:space="preserve">% </w:t>
      </w:r>
      <w:r w:rsidR="008C23B8" w:rsidRPr="009A59D8">
        <w:rPr>
          <w:rFonts w:ascii="Times New Roman" w:hAnsi="Times New Roman"/>
          <w:color w:val="000000"/>
          <w:lang w:val="en-GB"/>
        </w:rPr>
        <w:t xml:space="preserve">in </w:t>
      </w:r>
      <w:r w:rsidR="00DC1176" w:rsidRPr="009A59D8">
        <w:rPr>
          <w:rFonts w:ascii="Times New Roman" w:hAnsi="Times New Roman"/>
          <w:color w:val="000000"/>
          <w:lang w:val="en-GB"/>
        </w:rPr>
        <w:t xml:space="preserve">England </w:t>
      </w:r>
      <w:r w:rsidR="008C23B8" w:rsidRPr="009A59D8">
        <w:rPr>
          <w:rFonts w:ascii="Times New Roman" w:hAnsi="Times New Roman"/>
          <w:color w:val="000000"/>
          <w:lang w:val="en-GB"/>
        </w:rPr>
        <w:t>and</w:t>
      </w:r>
      <w:r w:rsidR="008C6B47" w:rsidRPr="009A59D8">
        <w:rPr>
          <w:rFonts w:ascii="Times New Roman" w:hAnsi="Times New Roman"/>
          <w:color w:val="000000"/>
          <w:lang w:val="en-GB"/>
        </w:rPr>
        <w:t xml:space="preserve"> 24% in</w:t>
      </w:r>
      <w:r w:rsidR="008C23B8" w:rsidRPr="009A59D8">
        <w:rPr>
          <w:rFonts w:ascii="Times New Roman" w:hAnsi="Times New Roman"/>
          <w:color w:val="000000"/>
          <w:lang w:val="en-GB"/>
        </w:rPr>
        <w:t xml:space="preserve"> </w:t>
      </w:r>
      <w:r w:rsidR="00DC1176" w:rsidRPr="009A59D8">
        <w:rPr>
          <w:rFonts w:ascii="Times New Roman" w:hAnsi="Times New Roman"/>
          <w:color w:val="000000"/>
          <w:lang w:val="en-GB"/>
        </w:rPr>
        <w:t>Italy</w:t>
      </w:r>
      <w:r w:rsidR="00D43DD6" w:rsidRPr="009A59D8">
        <w:rPr>
          <w:rFonts w:ascii="Times New Roman" w:hAnsi="Times New Roman"/>
          <w:color w:val="000000"/>
          <w:lang w:val="en-GB"/>
        </w:rPr>
        <w:t>.</w:t>
      </w:r>
    </w:p>
    <w:p w14:paraId="49CD48B9" w14:textId="77777777" w:rsidR="00584491" w:rsidRPr="009A59D8" w:rsidRDefault="00435EF7"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D43DD6" w:rsidRPr="009A59D8">
        <w:rPr>
          <w:rFonts w:ascii="Times New Roman" w:hAnsi="Times New Roman"/>
          <w:color w:val="000000"/>
          <w:lang w:val="en-GB"/>
        </w:rPr>
        <w:t>Overall</w:t>
      </w:r>
      <w:r w:rsidR="00674511" w:rsidRPr="009A59D8">
        <w:rPr>
          <w:rFonts w:ascii="Times New Roman" w:hAnsi="Times New Roman"/>
          <w:color w:val="000000"/>
          <w:lang w:val="en-GB"/>
        </w:rPr>
        <w:t xml:space="preserve"> input utilisation increased over time</w:t>
      </w:r>
      <w:r w:rsidR="00D43DD6" w:rsidRPr="009A59D8">
        <w:rPr>
          <w:rFonts w:ascii="Times New Roman" w:hAnsi="Times New Roman"/>
          <w:color w:val="000000"/>
          <w:lang w:val="en-GB"/>
        </w:rPr>
        <w:t xml:space="preserve"> in both countries, but the pace of this tendency was much slower in Italy, averaging to 1.14% per year </w:t>
      </w:r>
      <w:r w:rsidR="00674511" w:rsidRPr="009A59D8">
        <w:rPr>
          <w:rFonts w:ascii="Times New Roman" w:hAnsi="Times New Roman"/>
          <w:color w:val="000000"/>
          <w:lang w:val="en-GB"/>
        </w:rPr>
        <w:t xml:space="preserve">compared to </w:t>
      </w:r>
      <w:r w:rsidR="00D43DD6" w:rsidRPr="009A59D8">
        <w:rPr>
          <w:rFonts w:ascii="Times New Roman" w:hAnsi="Times New Roman"/>
          <w:color w:val="000000"/>
          <w:lang w:val="en-GB"/>
        </w:rPr>
        <w:lastRenderedPageBreak/>
        <w:t>3.57%</w:t>
      </w:r>
      <w:r w:rsidR="004D4F41" w:rsidRPr="009A59D8">
        <w:rPr>
          <w:rFonts w:ascii="Times New Roman" w:hAnsi="Times New Roman"/>
          <w:color w:val="000000"/>
          <w:lang w:val="en-GB"/>
        </w:rPr>
        <w:t xml:space="preserve"> per year</w:t>
      </w:r>
      <w:r w:rsidR="00D43DD6" w:rsidRPr="009A59D8">
        <w:rPr>
          <w:rFonts w:ascii="Times New Roman" w:hAnsi="Times New Roman"/>
          <w:color w:val="000000"/>
          <w:lang w:val="en-GB"/>
        </w:rPr>
        <w:t xml:space="preserve"> </w:t>
      </w:r>
      <w:r w:rsidR="00674511" w:rsidRPr="009A59D8">
        <w:rPr>
          <w:rFonts w:ascii="Times New Roman" w:hAnsi="Times New Roman"/>
          <w:color w:val="000000"/>
          <w:lang w:val="en-GB"/>
        </w:rPr>
        <w:t xml:space="preserve">in </w:t>
      </w:r>
      <w:r w:rsidR="00D43DD6" w:rsidRPr="009A59D8">
        <w:rPr>
          <w:rFonts w:ascii="Times New Roman" w:hAnsi="Times New Roman"/>
          <w:color w:val="000000"/>
          <w:lang w:val="en-GB"/>
        </w:rPr>
        <w:t xml:space="preserve">England.  </w:t>
      </w:r>
    </w:p>
    <w:p w14:paraId="636BC60F" w14:textId="77777777" w:rsidR="00AC491C" w:rsidRPr="009A59D8" w:rsidRDefault="00AC491C"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jc w:val="both"/>
        <w:rPr>
          <w:rFonts w:ascii="Times New Roman" w:hAnsi="Times New Roman"/>
          <w:color w:val="000000"/>
          <w:lang w:val="en-GB"/>
        </w:rPr>
      </w:pPr>
    </w:p>
    <w:p w14:paraId="389A1A05" w14:textId="77777777" w:rsidR="00584491" w:rsidRPr="009A59D8" w:rsidRDefault="0072701D"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outlineLvl w:val="0"/>
        <w:rPr>
          <w:rFonts w:ascii="Times New Roman" w:hAnsi="Times New Roman"/>
          <w:color w:val="000000"/>
          <w:lang w:val="en-GB"/>
        </w:rPr>
      </w:pPr>
      <w:r w:rsidRPr="009A59D8">
        <w:rPr>
          <w:rFonts w:ascii="Times New Roman" w:hAnsi="Times New Roman"/>
          <w:color w:val="000000"/>
          <w:lang w:val="en-GB"/>
        </w:rPr>
        <w:t>4</w:t>
      </w:r>
      <w:r w:rsidR="00A969FD" w:rsidRPr="009A59D8">
        <w:rPr>
          <w:rFonts w:ascii="Times New Roman" w:hAnsi="Times New Roman"/>
          <w:color w:val="000000"/>
          <w:lang w:val="en-GB"/>
        </w:rPr>
        <w:t>.3</w:t>
      </w:r>
      <w:r w:rsidR="00584491" w:rsidRPr="009A59D8">
        <w:rPr>
          <w:rFonts w:ascii="Times New Roman" w:hAnsi="Times New Roman"/>
          <w:color w:val="000000"/>
          <w:lang w:val="en-GB"/>
        </w:rPr>
        <w:t xml:space="preserve"> </w:t>
      </w:r>
      <w:r w:rsidR="00AC491C" w:rsidRPr="009A59D8">
        <w:rPr>
          <w:rFonts w:ascii="Times New Roman" w:hAnsi="Times New Roman"/>
          <w:lang w:val="en-GB"/>
        </w:rPr>
        <w:t xml:space="preserve">PRODUCTIVITY </w:t>
      </w:r>
      <w:r w:rsidR="003E0B3B" w:rsidRPr="009A59D8">
        <w:rPr>
          <w:rFonts w:ascii="Times New Roman" w:hAnsi="Times New Roman"/>
          <w:lang w:val="en-GB"/>
        </w:rPr>
        <w:t>GROWTH</w:t>
      </w:r>
    </w:p>
    <w:p w14:paraId="0AE5133A" w14:textId="77777777" w:rsidR="00DC7FDD" w:rsidRPr="009A59D8" w:rsidRDefault="00864515"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B76D9B" w:rsidRPr="009A59D8">
        <w:rPr>
          <w:rFonts w:ascii="Times New Roman" w:hAnsi="Times New Roman"/>
          <w:color w:val="000000"/>
          <w:lang w:val="en-GB"/>
        </w:rPr>
        <w:t xml:space="preserve">Table </w:t>
      </w:r>
      <w:r w:rsidR="009B008F" w:rsidRPr="009A59D8">
        <w:rPr>
          <w:rFonts w:ascii="Times New Roman" w:hAnsi="Times New Roman"/>
          <w:color w:val="000000"/>
          <w:lang w:val="en-GB"/>
        </w:rPr>
        <w:t xml:space="preserve">4 </w:t>
      </w:r>
      <w:r w:rsidR="00B76D9B" w:rsidRPr="009A59D8">
        <w:rPr>
          <w:rFonts w:ascii="Times New Roman" w:hAnsi="Times New Roman"/>
          <w:color w:val="000000"/>
          <w:lang w:val="en-GB"/>
        </w:rPr>
        <w:t>and Figure 1</w:t>
      </w:r>
      <w:r w:rsidR="0086522E" w:rsidRPr="009A59D8">
        <w:rPr>
          <w:rFonts w:ascii="Times New Roman" w:hAnsi="Times New Roman"/>
          <w:color w:val="000000"/>
          <w:lang w:val="en-GB"/>
        </w:rPr>
        <w:t xml:space="preserve"> report </w:t>
      </w:r>
      <w:r w:rsidR="005504B6" w:rsidRPr="009A59D8">
        <w:rPr>
          <w:rFonts w:ascii="Times New Roman" w:hAnsi="Times New Roman"/>
          <w:color w:val="000000"/>
          <w:lang w:val="en-GB"/>
        </w:rPr>
        <w:t xml:space="preserve">the </w:t>
      </w:r>
      <w:r w:rsidR="00A969FD" w:rsidRPr="009A59D8">
        <w:rPr>
          <w:rFonts w:ascii="Times New Roman" w:hAnsi="Times New Roman"/>
          <w:color w:val="000000"/>
          <w:lang w:val="en-GB"/>
        </w:rPr>
        <w:t>indices of</w:t>
      </w:r>
      <w:r w:rsidR="004760BF" w:rsidRPr="009A59D8">
        <w:rPr>
          <w:rFonts w:ascii="Times New Roman" w:hAnsi="Times New Roman"/>
          <w:color w:val="000000"/>
          <w:lang w:val="en-GB"/>
        </w:rPr>
        <w:t xml:space="preserve"> </w:t>
      </w:r>
      <w:r w:rsidR="00FB1A37" w:rsidRPr="009A59D8">
        <w:rPr>
          <w:rFonts w:ascii="Times New Roman" w:hAnsi="Times New Roman"/>
          <w:color w:val="000000"/>
          <w:lang w:val="en-GB"/>
        </w:rPr>
        <w:t>productivity growth</w:t>
      </w:r>
      <w:r w:rsidR="005504B6" w:rsidRPr="009A59D8">
        <w:rPr>
          <w:rFonts w:ascii="Times New Roman" w:hAnsi="Times New Roman"/>
          <w:color w:val="000000"/>
          <w:lang w:val="en-GB"/>
        </w:rPr>
        <w:t>,</w:t>
      </w:r>
      <w:r w:rsidR="00FB1A37" w:rsidRPr="009A59D8">
        <w:rPr>
          <w:rFonts w:ascii="Times New Roman" w:hAnsi="Times New Roman"/>
          <w:color w:val="000000"/>
          <w:lang w:val="en-GB"/>
        </w:rPr>
        <w:t xml:space="preserve"> </w:t>
      </w:r>
      <w:r w:rsidR="004760BF" w:rsidRPr="009A59D8">
        <w:rPr>
          <w:rFonts w:ascii="Times New Roman" w:hAnsi="Times New Roman"/>
          <w:color w:val="000000"/>
          <w:lang w:val="en-GB"/>
        </w:rPr>
        <w:t xml:space="preserve">taking </w:t>
      </w:r>
      <w:r w:rsidR="00FB1A37" w:rsidRPr="009A59D8">
        <w:rPr>
          <w:rFonts w:ascii="Times New Roman" w:hAnsi="Times New Roman"/>
          <w:color w:val="000000"/>
          <w:lang w:val="en-GB"/>
        </w:rPr>
        <w:t xml:space="preserve">2004 </w:t>
      </w:r>
      <w:r w:rsidR="004760BF" w:rsidRPr="009A59D8">
        <w:rPr>
          <w:rFonts w:ascii="Times New Roman" w:hAnsi="Times New Roman"/>
          <w:color w:val="000000"/>
          <w:lang w:val="en-GB"/>
        </w:rPr>
        <w:t>as the base year</w:t>
      </w:r>
      <w:r w:rsidR="00FB1A37" w:rsidRPr="009A59D8">
        <w:rPr>
          <w:rFonts w:ascii="Times New Roman" w:hAnsi="Times New Roman"/>
          <w:color w:val="000000"/>
          <w:lang w:val="en-GB"/>
        </w:rPr>
        <w:t>, together with</w:t>
      </w:r>
      <w:r w:rsidR="004760BF" w:rsidRPr="009A59D8">
        <w:rPr>
          <w:rFonts w:ascii="Times New Roman" w:hAnsi="Times New Roman"/>
          <w:color w:val="000000"/>
          <w:lang w:val="en-GB"/>
        </w:rPr>
        <w:t xml:space="preserve"> year-on-year estimates of productivity growth</w:t>
      </w:r>
      <w:r w:rsidR="0017313D" w:rsidRPr="009A59D8">
        <w:rPr>
          <w:rFonts w:ascii="Times New Roman" w:hAnsi="Times New Roman"/>
          <w:color w:val="000000"/>
          <w:lang w:val="en-GB"/>
        </w:rPr>
        <w:t>.</w:t>
      </w:r>
      <w:r w:rsidR="004760BF" w:rsidRPr="009A59D8">
        <w:rPr>
          <w:rFonts w:ascii="Times New Roman" w:hAnsi="Times New Roman"/>
          <w:color w:val="000000"/>
          <w:lang w:val="en-GB"/>
        </w:rPr>
        <w:t xml:space="preserve"> </w:t>
      </w:r>
    </w:p>
    <w:p w14:paraId="111F50A5" w14:textId="77777777" w:rsidR="00FE3783" w:rsidRPr="009A59D8" w:rsidRDefault="00AC491C"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HERE INSERT FIGURE 1</w:t>
      </w:r>
    </w:p>
    <w:p w14:paraId="796582BC" w14:textId="77777777" w:rsidR="001F2F14" w:rsidRPr="009A59D8" w:rsidRDefault="00435EF7"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lang w:val="en-GB"/>
        </w:rPr>
      </w:pPr>
      <w:r w:rsidRPr="009A59D8">
        <w:rPr>
          <w:rFonts w:ascii="Times New Roman" w:hAnsi="Times New Roman"/>
          <w:color w:val="000000"/>
          <w:lang w:val="en-GB"/>
        </w:rPr>
        <w:tab/>
      </w:r>
      <w:r w:rsidR="004D4F41" w:rsidRPr="009A59D8">
        <w:rPr>
          <w:rFonts w:ascii="Times New Roman" w:hAnsi="Times New Roman"/>
          <w:color w:val="000000"/>
          <w:lang w:val="en-GB"/>
        </w:rPr>
        <w:t xml:space="preserve">In </w:t>
      </w:r>
      <w:r w:rsidR="007E36AE" w:rsidRPr="009A59D8">
        <w:rPr>
          <w:rFonts w:ascii="Times New Roman" w:hAnsi="Times New Roman"/>
          <w:color w:val="000000"/>
          <w:lang w:val="en-GB"/>
        </w:rPr>
        <w:t>the NHS</w:t>
      </w:r>
      <w:r w:rsidR="004D4F41" w:rsidRPr="009A59D8">
        <w:rPr>
          <w:rFonts w:ascii="Times New Roman" w:hAnsi="Times New Roman"/>
          <w:color w:val="000000"/>
          <w:lang w:val="en-GB"/>
        </w:rPr>
        <w:t>,</w:t>
      </w:r>
      <w:r w:rsidR="007E36AE" w:rsidRPr="009A59D8">
        <w:rPr>
          <w:rFonts w:ascii="Times New Roman" w:hAnsi="Times New Roman"/>
          <w:color w:val="000000"/>
          <w:lang w:val="en-GB"/>
        </w:rPr>
        <w:t xml:space="preserve"> outputs increased </w:t>
      </w:r>
      <w:r w:rsidR="00E66E34" w:rsidRPr="009A59D8">
        <w:rPr>
          <w:rFonts w:ascii="Times New Roman" w:hAnsi="Times New Roman"/>
          <w:color w:val="000000"/>
          <w:lang w:val="en-GB"/>
        </w:rPr>
        <w:t xml:space="preserve">markedly </w:t>
      </w:r>
      <w:r w:rsidR="0094172F" w:rsidRPr="009A59D8">
        <w:rPr>
          <w:rFonts w:ascii="Times New Roman" w:hAnsi="Times New Roman"/>
          <w:color w:val="000000"/>
          <w:lang w:val="en-GB"/>
        </w:rPr>
        <w:t>and at a fairly constant rate over time</w:t>
      </w:r>
      <w:r w:rsidR="007E36AE" w:rsidRPr="009A59D8">
        <w:rPr>
          <w:rFonts w:ascii="Times New Roman" w:hAnsi="Times New Roman"/>
          <w:color w:val="000000"/>
          <w:lang w:val="en-GB"/>
        </w:rPr>
        <w:t xml:space="preserve">, </w:t>
      </w:r>
      <w:r w:rsidR="00674511" w:rsidRPr="009A59D8">
        <w:rPr>
          <w:rFonts w:ascii="Times New Roman" w:hAnsi="Times New Roman"/>
          <w:color w:val="000000"/>
          <w:lang w:val="en-GB"/>
        </w:rPr>
        <w:t xml:space="preserve">a consequence of both </w:t>
      </w:r>
      <w:r w:rsidR="002159B7" w:rsidRPr="009A59D8">
        <w:rPr>
          <w:rFonts w:ascii="Times New Roman" w:hAnsi="Times New Roman"/>
          <w:color w:val="000000"/>
          <w:lang w:val="en-GB"/>
        </w:rPr>
        <w:t xml:space="preserve">year-on-year </w:t>
      </w:r>
      <w:r w:rsidR="00674511" w:rsidRPr="009A59D8">
        <w:rPr>
          <w:rFonts w:ascii="Times New Roman" w:hAnsi="Times New Roman"/>
          <w:color w:val="000000"/>
          <w:lang w:val="en-GB"/>
        </w:rPr>
        <w:t xml:space="preserve">volume increases and </w:t>
      </w:r>
      <w:r w:rsidR="007E36AE" w:rsidRPr="009A59D8">
        <w:rPr>
          <w:rFonts w:ascii="Times New Roman" w:hAnsi="Times New Roman"/>
          <w:color w:val="000000"/>
          <w:lang w:val="en-GB"/>
        </w:rPr>
        <w:t>quality improvements</w:t>
      </w:r>
      <w:r w:rsidR="00674511" w:rsidRPr="009A59D8">
        <w:rPr>
          <w:rFonts w:ascii="Times New Roman" w:hAnsi="Times New Roman"/>
          <w:color w:val="000000"/>
          <w:lang w:val="en-GB"/>
        </w:rPr>
        <w:t xml:space="preserve">. </w:t>
      </w:r>
      <w:r w:rsidR="0094172F" w:rsidRPr="009A59D8">
        <w:rPr>
          <w:rFonts w:ascii="Times New Roman" w:hAnsi="Times New Roman"/>
          <w:color w:val="000000"/>
          <w:lang w:val="en-GB"/>
        </w:rPr>
        <w:t>Initially input growth tracked output growth closely</w:t>
      </w:r>
      <w:r w:rsidR="007E36AE" w:rsidRPr="009A59D8">
        <w:rPr>
          <w:rFonts w:ascii="Times New Roman" w:hAnsi="Times New Roman"/>
          <w:color w:val="000000"/>
          <w:lang w:val="en-GB"/>
        </w:rPr>
        <w:t xml:space="preserve">, </w:t>
      </w:r>
      <w:r w:rsidR="0094172F" w:rsidRPr="009A59D8">
        <w:rPr>
          <w:rFonts w:ascii="Times New Roman" w:hAnsi="Times New Roman"/>
          <w:color w:val="000000"/>
          <w:lang w:val="en-GB"/>
        </w:rPr>
        <w:t xml:space="preserve">but the rate of </w:t>
      </w:r>
      <w:r w:rsidR="002159B7" w:rsidRPr="009A59D8">
        <w:rPr>
          <w:rFonts w:ascii="Times New Roman" w:hAnsi="Times New Roman"/>
          <w:color w:val="000000"/>
          <w:lang w:val="en-GB"/>
        </w:rPr>
        <w:t xml:space="preserve">input growth </w:t>
      </w:r>
      <w:r w:rsidR="0094172F" w:rsidRPr="009A59D8">
        <w:rPr>
          <w:rFonts w:ascii="Times New Roman" w:hAnsi="Times New Roman"/>
          <w:color w:val="000000"/>
          <w:lang w:val="en-GB"/>
        </w:rPr>
        <w:t>increase was slower from 2005</w:t>
      </w:r>
      <w:r w:rsidR="001F2F14" w:rsidRPr="009A59D8">
        <w:rPr>
          <w:rFonts w:ascii="Times New Roman" w:hAnsi="Times New Roman"/>
          <w:lang w:val="en-GB"/>
        </w:rPr>
        <w:t xml:space="preserve">, resulting in an overall increase of </w:t>
      </w:r>
      <w:r w:rsidR="00864515" w:rsidRPr="009A59D8">
        <w:rPr>
          <w:rFonts w:ascii="Times New Roman" w:hAnsi="Times New Roman"/>
          <w:lang w:val="en-GB"/>
        </w:rPr>
        <w:t xml:space="preserve">the </w:t>
      </w:r>
      <w:r w:rsidR="001F2F14" w:rsidRPr="009A59D8">
        <w:rPr>
          <w:rFonts w:ascii="Times New Roman" w:hAnsi="Times New Roman"/>
          <w:lang w:val="en-GB"/>
        </w:rPr>
        <w:t xml:space="preserve">productivity growth index. </w:t>
      </w:r>
      <w:r w:rsidR="0094172F" w:rsidRPr="009A59D8">
        <w:rPr>
          <w:rFonts w:ascii="Times New Roman" w:hAnsi="Times New Roman"/>
          <w:lang w:val="en-GB"/>
        </w:rPr>
        <w:t>Divergence in the rates of output and input growth became even more pronounced after 2009</w:t>
      </w:r>
      <w:r w:rsidR="002159B7" w:rsidRPr="009A59D8">
        <w:rPr>
          <w:rFonts w:ascii="Times New Roman" w:hAnsi="Times New Roman"/>
          <w:lang w:val="en-GB"/>
        </w:rPr>
        <w:t>, with input growth slowing considerably</w:t>
      </w:r>
      <w:r w:rsidR="0094172F" w:rsidRPr="009A59D8">
        <w:rPr>
          <w:rFonts w:ascii="Times New Roman" w:hAnsi="Times New Roman"/>
          <w:lang w:val="en-GB"/>
        </w:rPr>
        <w:t xml:space="preserve">. </w:t>
      </w:r>
      <w:r w:rsidR="002159B7" w:rsidRPr="009A59D8">
        <w:rPr>
          <w:rFonts w:ascii="Times New Roman" w:hAnsi="Times New Roman"/>
          <w:lang w:val="en-GB"/>
        </w:rPr>
        <w:t xml:space="preserve">Over the full series, </w:t>
      </w:r>
      <w:r w:rsidR="00864515" w:rsidRPr="009A59D8">
        <w:rPr>
          <w:rFonts w:ascii="Times New Roman" w:hAnsi="Times New Roman"/>
          <w:lang w:val="en-GB"/>
        </w:rPr>
        <w:t xml:space="preserve">the </w:t>
      </w:r>
      <w:r w:rsidR="007E7FC0" w:rsidRPr="009A59D8">
        <w:rPr>
          <w:rFonts w:ascii="Times New Roman" w:hAnsi="Times New Roman"/>
          <w:lang w:val="en-GB"/>
        </w:rPr>
        <w:t>NHS</w:t>
      </w:r>
      <w:r w:rsidR="001F2F14" w:rsidRPr="009A59D8">
        <w:rPr>
          <w:rFonts w:ascii="Times New Roman" w:hAnsi="Times New Roman"/>
          <w:lang w:val="en-GB"/>
        </w:rPr>
        <w:t xml:space="preserve"> productivity growth index increased </w:t>
      </w:r>
      <w:r w:rsidR="007E7FC0" w:rsidRPr="009A59D8">
        <w:rPr>
          <w:rFonts w:ascii="Times New Roman" w:hAnsi="Times New Roman"/>
          <w:lang w:val="en-GB"/>
        </w:rPr>
        <w:t>by</w:t>
      </w:r>
      <w:r w:rsidR="0086522E" w:rsidRPr="009A59D8">
        <w:rPr>
          <w:rFonts w:ascii="Times New Roman" w:hAnsi="Times New Roman"/>
          <w:lang w:val="en-GB"/>
        </w:rPr>
        <w:t xml:space="preserve"> </w:t>
      </w:r>
      <w:r w:rsidR="007E7FC0" w:rsidRPr="009A59D8">
        <w:rPr>
          <w:rFonts w:ascii="Times New Roman" w:hAnsi="Times New Roman"/>
          <w:lang w:val="en-GB"/>
        </w:rPr>
        <w:t>10</w:t>
      </w:r>
      <w:r w:rsidR="0075089B" w:rsidRPr="009A59D8">
        <w:rPr>
          <w:rFonts w:ascii="Times New Roman" w:hAnsi="Times New Roman"/>
          <w:lang w:val="en-GB"/>
        </w:rPr>
        <w:t xml:space="preserve">%, </w:t>
      </w:r>
      <w:r w:rsidR="0094172F" w:rsidRPr="009A59D8">
        <w:rPr>
          <w:rFonts w:ascii="Times New Roman" w:hAnsi="Times New Roman"/>
          <w:lang w:val="en-GB"/>
        </w:rPr>
        <w:t>at</w:t>
      </w:r>
      <w:r w:rsidR="0075089B" w:rsidRPr="009A59D8">
        <w:rPr>
          <w:rFonts w:ascii="Times New Roman" w:hAnsi="Times New Roman"/>
          <w:lang w:val="en-GB"/>
        </w:rPr>
        <w:t xml:space="preserve"> an average of 1.39</w:t>
      </w:r>
      <w:r w:rsidR="001F2F14" w:rsidRPr="009A59D8">
        <w:rPr>
          <w:rFonts w:ascii="Times New Roman" w:hAnsi="Times New Roman"/>
          <w:lang w:val="en-GB"/>
        </w:rPr>
        <w:t>% per year.</w:t>
      </w:r>
    </w:p>
    <w:p w14:paraId="46555A5C" w14:textId="77777777" w:rsidR="005504B6" w:rsidRPr="009A59D8" w:rsidRDefault="00435EF7"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lang w:val="en-GB"/>
        </w:rPr>
      </w:pPr>
      <w:r w:rsidRPr="009A59D8">
        <w:rPr>
          <w:rFonts w:ascii="Times New Roman" w:hAnsi="Times New Roman"/>
          <w:lang w:val="en-GB"/>
        </w:rPr>
        <w:tab/>
      </w:r>
      <w:r w:rsidR="005504B6" w:rsidRPr="009A59D8">
        <w:rPr>
          <w:rFonts w:ascii="Times New Roman" w:hAnsi="Times New Roman"/>
          <w:lang w:val="en-GB"/>
        </w:rPr>
        <w:t xml:space="preserve">SSN productivity growth </w:t>
      </w:r>
      <w:r w:rsidR="0094172F" w:rsidRPr="009A59D8">
        <w:rPr>
          <w:rFonts w:ascii="Times New Roman" w:hAnsi="Times New Roman"/>
          <w:lang w:val="en-GB"/>
        </w:rPr>
        <w:t xml:space="preserve">closely </w:t>
      </w:r>
      <w:r w:rsidR="005504B6" w:rsidRPr="009A59D8">
        <w:rPr>
          <w:rFonts w:ascii="Times New Roman" w:hAnsi="Times New Roman"/>
          <w:lang w:val="en-GB"/>
        </w:rPr>
        <w:t xml:space="preserve">reflects the dynamics of output growth, which was strongest from 2004 to 2006, </w:t>
      </w:r>
      <w:r w:rsidR="0094172F" w:rsidRPr="009A59D8">
        <w:rPr>
          <w:rFonts w:ascii="Times New Roman" w:hAnsi="Times New Roman"/>
          <w:lang w:val="en-GB"/>
        </w:rPr>
        <w:t xml:space="preserve">but </w:t>
      </w:r>
      <w:r w:rsidR="002159B7" w:rsidRPr="009A59D8">
        <w:rPr>
          <w:rFonts w:ascii="Times New Roman" w:hAnsi="Times New Roman"/>
          <w:lang w:val="en-GB"/>
        </w:rPr>
        <w:t>experienced a retraction</w:t>
      </w:r>
      <w:r w:rsidR="00685FDD" w:rsidRPr="009A59D8">
        <w:rPr>
          <w:rFonts w:ascii="Times New Roman" w:hAnsi="Times New Roman"/>
          <w:lang w:val="en-GB"/>
        </w:rPr>
        <w:t xml:space="preserve"> </w:t>
      </w:r>
      <w:r w:rsidR="0094172F" w:rsidRPr="009A59D8">
        <w:rPr>
          <w:rFonts w:ascii="Times New Roman" w:hAnsi="Times New Roman"/>
          <w:lang w:val="en-GB"/>
        </w:rPr>
        <w:t xml:space="preserve">between 2006 and 2007, after which output </w:t>
      </w:r>
      <w:r w:rsidR="002159B7" w:rsidRPr="009A59D8">
        <w:rPr>
          <w:rFonts w:ascii="Times New Roman" w:hAnsi="Times New Roman"/>
          <w:lang w:val="en-GB"/>
        </w:rPr>
        <w:t>grew</w:t>
      </w:r>
      <w:r w:rsidR="005504B6" w:rsidRPr="009A59D8">
        <w:rPr>
          <w:rFonts w:ascii="Times New Roman" w:hAnsi="Times New Roman"/>
          <w:lang w:val="en-GB"/>
        </w:rPr>
        <w:t xml:space="preserve"> steadily</w:t>
      </w:r>
      <w:r w:rsidR="002159B7" w:rsidRPr="009A59D8">
        <w:rPr>
          <w:rFonts w:ascii="Times New Roman" w:hAnsi="Times New Roman"/>
          <w:lang w:val="en-GB"/>
        </w:rPr>
        <w:t>, until levelling off between 2010 and 2011</w:t>
      </w:r>
      <w:r w:rsidR="005504B6" w:rsidRPr="009A59D8">
        <w:rPr>
          <w:rFonts w:ascii="Times New Roman" w:hAnsi="Times New Roman"/>
          <w:lang w:val="en-GB"/>
        </w:rPr>
        <w:t xml:space="preserve">. </w:t>
      </w:r>
      <w:r w:rsidR="00C52E10" w:rsidRPr="009A59D8">
        <w:rPr>
          <w:rFonts w:ascii="Times New Roman" w:hAnsi="Times New Roman"/>
          <w:lang w:val="en-GB"/>
        </w:rPr>
        <w:t>Utilisation of</w:t>
      </w:r>
      <w:r w:rsidR="005504B6" w:rsidRPr="009A59D8">
        <w:rPr>
          <w:rFonts w:ascii="Times New Roman" w:hAnsi="Times New Roman"/>
          <w:lang w:val="en-GB"/>
        </w:rPr>
        <w:t xml:space="preserve"> inputs increased over time </w:t>
      </w:r>
      <w:r w:rsidR="00C52E10" w:rsidRPr="009A59D8">
        <w:rPr>
          <w:rFonts w:ascii="Times New Roman" w:hAnsi="Times New Roman"/>
          <w:lang w:val="en-GB"/>
        </w:rPr>
        <w:t xml:space="preserve">but </w:t>
      </w:r>
      <w:r w:rsidR="005504B6" w:rsidRPr="009A59D8">
        <w:rPr>
          <w:rFonts w:ascii="Times New Roman" w:hAnsi="Times New Roman"/>
          <w:lang w:val="en-GB"/>
        </w:rPr>
        <w:t xml:space="preserve">at a slower pace </w:t>
      </w:r>
      <w:r w:rsidR="00C52E10" w:rsidRPr="009A59D8">
        <w:rPr>
          <w:rFonts w:ascii="Times New Roman" w:hAnsi="Times New Roman"/>
          <w:lang w:val="en-GB"/>
        </w:rPr>
        <w:t>than</w:t>
      </w:r>
      <w:r w:rsidR="005504B6" w:rsidRPr="009A59D8">
        <w:rPr>
          <w:rFonts w:ascii="Times New Roman" w:hAnsi="Times New Roman"/>
          <w:lang w:val="en-GB"/>
        </w:rPr>
        <w:t xml:space="preserve"> outputs. </w:t>
      </w:r>
      <w:r w:rsidR="00C52E10" w:rsidRPr="009A59D8">
        <w:rPr>
          <w:rFonts w:ascii="Times New Roman" w:hAnsi="Times New Roman"/>
          <w:lang w:val="en-GB"/>
        </w:rPr>
        <w:t>Input u</w:t>
      </w:r>
      <w:r w:rsidR="00594AD5" w:rsidRPr="009A59D8">
        <w:rPr>
          <w:rFonts w:ascii="Times New Roman" w:hAnsi="Times New Roman"/>
          <w:lang w:val="en-GB"/>
        </w:rPr>
        <w:t>ti</w:t>
      </w:r>
      <w:r w:rsidR="00C52E10" w:rsidRPr="009A59D8">
        <w:rPr>
          <w:rFonts w:ascii="Times New Roman" w:hAnsi="Times New Roman"/>
          <w:lang w:val="en-GB"/>
        </w:rPr>
        <w:t xml:space="preserve">lisation increased at a declining rate </w:t>
      </w:r>
      <w:r w:rsidR="005504B6" w:rsidRPr="009A59D8">
        <w:rPr>
          <w:rFonts w:ascii="Times New Roman" w:hAnsi="Times New Roman"/>
          <w:lang w:val="en-GB"/>
        </w:rPr>
        <w:t>until 2009</w:t>
      </w:r>
      <w:r w:rsidR="00C52E10" w:rsidRPr="009A59D8">
        <w:rPr>
          <w:rFonts w:ascii="Times New Roman" w:hAnsi="Times New Roman"/>
          <w:lang w:val="en-GB"/>
        </w:rPr>
        <w:t xml:space="preserve">, after which input growth was negative. This was </w:t>
      </w:r>
      <w:r w:rsidR="005504B6" w:rsidRPr="009A59D8">
        <w:rPr>
          <w:rFonts w:ascii="Times New Roman" w:hAnsi="Times New Roman"/>
          <w:lang w:val="en-GB"/>
        </w:rPr>
        <w:t xml:space="preserve">mainly due to a slowdown of growth of expenditure on staff and intermediate inputs. </w:t>
      </w:r>
      <w:r w:rsidR="002159B7" w:rsidRPr="009A59D8">
        <w:rPr>
          <w:rFonts w:ascii="Times New Roman" w:hAnsi="Times New Roman"/>
          <w:lang w:val="en-GB"/>
        </w:rPr>
        <w:t xml:space="preserve">Figure </w:t>
      </w:r>
      <w:r w:rsidR="00B76D9B" w:rsidRPr="009A59D8">
        <w:rPr>
          <w:rFonts w:ascii="Times New Roman" w:hAnsi="Times New Roman"/>
          <w:lang w:val="en-GB"/>
        </w:rPr>
        <w:t>2</w:t>
      </w:r>
      <w:r w:rsidR="008F288E" w:rsidRPr="009A59D8">
        <w:rPr>
          <w:rFonts w:ascii="Times New Roman" w:hAnsi="Times New Roman"/>
          <w:lang w:val="en-GB"/>
        </w:rPr>
        <w:t xml:space="preserve"> </w:t>
      </w:r>
      <w:r w:rsidR="002159B7" w:rsidRPr="009A59D8">
        <w:rPr>
          <w:rFonts w:ascii="Times New Roman" w:hAnsi="Times New Roman"/>
          <w:lang w:val="en-GB"/>
        </w:rPr>
        <w:t>illustrates that the pace of output growth exceeded the pace of input growth in 2006 and subsequently fr</w:t>
      </w:r>
      <w:r w:rsidR="004D4F41" w:rsidRPr="009A59D8">
        <w:rPr>
          <w:rFonts w:ascii="Times New Roman" w:hAnsi="Times New Roman"/>
          <w:lang w:val="en-GB"/>
        </w:rPr>
        <w:t>o</w:t>
      </w:r>
      <w:r w:rsidR="002159B7" w:rsidRPr="009A59D8">
        <w:rPr>
          <w:rFonts w:ascii="Times New Roman" w:hAnsi="Times New Roman"/>
          <w:lang w:val="en-GB"/>
        </w:rPr>
        <w:t xml:space="preserve">m 2008 onwards, which resulted in an overall increase of </w:t>
      </w:r>
      <w:r w:rsidR="004D4F41" w:rsidRPr="009A59D8">
        <w:rPr>
          <w:rFonts w:ascii="Times New Roman" w:hAnsi="Times New Roman"/>
          <w:lang w:val="en-GB"/>
        </w:rPr>
        <w:t xml:space="preserve">the </w:t>
      </w:r>
      <w:r w:rsidR="002159B7" w:rsidRPr="009A59D8">
        <w:rPr>
          <w:rFonts w:ascii="Times New Roman" w:hAnsi="Times New Roman"/>
          <w:lang w:val="en-GB"/>
        </w:rPr>
        <w:t xml:space="preserve">productivity growth index. </w:t>
      </w:r>
      <w:r w:rsidR="005504B6" w:rsidRPr="009A59D8">
        <w:rPr>
          <w:rFonts w:ascii="Times New Roman" w:hAnsi="Times New Roman"/>
          <w:lang w:val="en-GB"/>
        </w:rPr>
        <w:t xml:space="preserve">The productivity growth index increased at </w:t>
      </w:r>
      <w:r w:rsidR="00C52E10" w:rsidRPr="009A59D8">
        <w:rPr>
          <w:rFonts w:ascii="Times New Roman" w:hAnsi="Times New Roman"/>
          <w:lang w:val="en-GB"/>
        </w:rPr>
        <w:t xml:space="preserve">a fairly constant </w:t>
      </w:r>
      <w:r w:rsidR="005504B6" w:rsidRPr="009A59D8">
        <w:rPr>
          <w:rFonts w:ascii="Times New Roman" w:hAnsi="Times New Roman"/>
          <w:lang w:val="en-GB"/>
        </w:rPr>
        <w:t>rate from 2007 onwards</w:t>
      </w:r>
      <w:r w:rsidR="00C52E10" w:rsidRPr="009A59D8">
        <w:rPr>
          <w:rFonts w:ascii="Times New Roman" w:hAnsi="Times New Roman"/>
          <w:lang w:val="en-GB"/>
        </w:rPr>
        <w:t>. Over the full period</w:t>
      </w:r>
      <w:r w:rsidR="004D4F41" w:rsidRPr="009A59D8">
        <w:rPr>
          <w:rFonts w:ascii="Times New Roman" w:hAnsi="Times New Roman"/>
          <w:lang w:val="en-GB"/>
        </w:rPr>
        <w:t>,</w:t>
      </w:r>
      <w:r w:rsidR="00C52E10" w:rsidRPr="009A59D8">
        <w:rPr>
          <w:rFonts w:ascii="Times New Roman" w:hAnsi="Times New Roman"/>
          <w:lang w:val="en-GB"/>
        </w:rPr>
        <w:t xml:space="preserve"> </w:t>
      </w:r>
      <w:r w:rsidR="00864515" w:rsidRPr="009A59D8">
        <w:rPr>
          <w:rFonts w:ascii="Times New Roman" w:hAnsi="Times New Roman"/>
          <w:lang w:val="en-GB"/>
        </w:rPr>
        <w:t xml:space="preserve">the SSN </w:t>
      </w:r>
      <w:r w:rsidR="00C52E10" w:rsidRPr="009A59D8">
        <w:rPr>
          <w:rFonts w:ascii="Times New Roman" w:hAnsi="Times New Roman"/>
          <w:lang w:val="en-GB"/>
        </w:rPr>
        <w:t xml:space="preserve">productivity </w:t>
      </w:r>
      <w:r w:rsidR="005504B6" w:rsidRPr="009A59D8">
        <w:rPr>
          <w:rFonts w:ascii="Times New Roman" w:hAnsi="Times New Roman"/>
          <w:lang w:val="en-GB"/>
        </w:rPr>
        <w:t>increase</w:t>
      </w:r>
      <w:r w:rsidR="00C52E10" w:rsidRPr="009A59D8">
        <w:rPr>
          <w:rFonts w:ascii="Times New Roman" w:hAnsi="Times New Roman"/>
          <w:lang w:val="en-GB"/>
        </w:rPr>
        <w:t>d by</w:t>
      </w:r>
      <w:r w:rsidR="005504B6" w:rsidRPr="009A59D8">
        <w:rPr>
          <w:rFonts w:ascii="Times New Roman" w:hAnsi="Times New Roman"/>
          <w:lang w:val="en-GB"/>
        </w:rPr>
        <w:t xml:space="preserve"> 5%, </w:t>
      </w:r>
      <w:r w:rsidR="002159B7" w:rsidRPr="009A59D8">
        <w:rPr>
          <w:rFonts w:ascii="Times New Roman" w:hAnsi="Times New Roman"/>
          <w:lang w:val="en-GB"/>
        </w:rPr>
        <w:t xml:space="preserve">at </w:t>
      </w:r>
      <w:r w:rsidR="005504B6" w:rsidRPr="009A59D8">
        <w:rPr>
          <w:rFonts w:ascii="Times New Roman" w:hAnsi="Times New Roman"/>
          <w:lang w:val="en-GB"/>
        </w:rPr>
        <w:t>an average</w:t>
      </w:r>
      <w:r w:rsidR="004D4F41" w:rsidRPr="009A59D8">
        <w:rPr>
          <w:rFonts w:ascii="Times New Roman" w:hAnsi="Times New Roman"/>
          <w:lang w:val="en-GB"/>
        </w:rPr>
        <w:t xml:space="preserve"> rate</w:t>
      </w:r>
      <w:r w:rsidR="005504B6" w:rsidRPr="009A59D8">
        <w:rPr>
          <w:rFonts w:ascii="Times New Roman" w:hAnsi="Times New Roman"/>
          <w:lang w:val="en-GB"/>
        </w:rPr>
        <w:t xml:space="preserve"> of 0.73% per year.</w:t>
      </w:r>
    </w:p>
    <w:p w14:paraId="53786332" w14:textId="77777777" w:rsidR="00FE3783" w:rsidRPr="009A59D8" w:rsidRDefault="00AC491C"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lastRenderedPageBreak/>
        <w:t>HERE INSERT FIGURE 2</w:t>
      </w:r>
    </w:p>
    <w:p w14:paraId="4C8264F5" w14:textId="77777777" w:rsidR="00576672" w:rsidRPr="009A59D8" w:rsidRDefault="00435EF7"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ab/>
      </w:r>
      <w:r w:rsidR="00C93896" w:rsidRPr="009A59D8">
        <w:rPr>
          <w:rFonts w:ascii="Times New Roman" w:hAnsi="Times New Roman"/>
          <w:color w:val="000000"/>
          <w:lang w:val="en-GB"/>
        </w:rPr>
        <w:t>In both countries the rate of annual productivity growth was erratic initially, switching from negative to positive over the first four pairs of years. This pattern continued in England, with two consecutive periods of positive productivity growth not observed until the last two paired years of the series. In contrast, the SSN has witnessed four successive periods of positive productivity growth since 2007.</w:t>
      </w:r>
    </w:p>
    <w:p w14:paraId="4167E525" w14:textId="77777777" w:rsidR="003258BF" w:rsidRPr="009A59D8" w:rsidRDefault="003258BF"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jc w:val="both"/>
        <w:rPr>
          <w:rFonts w:ascii="Times New Roman" w:hAnsi="Times New Roman"/>
          <w:sz w:val="20"/>
          <w:szCs w:val="20"/>
          <w:lang w:val="en-GB"/>
        </w:rPr>
      </w:pPr>
    </w:p>
    <w:p w14:paraId="49CE839F" w14:textId="77777777" w:rsidR="004C6931" w:rsidRPr="009A59D8" w:rsidRDefault="0072701D" w:rsidP="00F50C50">
      <w:pPr>
        <w:spacing w:after="100" w:afterAutospacing="1" w:line="480" w:lineRule="auto"/>
        <w:contextualSpacing/>
        <w:jc w:val="both"/>
        <w:rPr>
          <w:rFonts w:ascii="Times New Roman" w:hAnsi="Times New Roman"/>
          <w:lang w:val="en-GB"/>
        </w:rPr>
      </w:pPr>
      <w:r w:rsidRPr="009A59D8">
        <w:rPr>
          <w:rFonts w:ascii="Times New Roman" w:hAnsi="Times New Roman"/>
          <w:lang w:val="en-GB"/>
        </w:rPr>
        <w:t>5</w:t>
      </w:r>
      <w:r w:rsidR="00E21BBB" w:rsidRPr="009A59D8">
        <w:rPr>
          <w:rFonts w:ascii="Times New Roman" w:hAnsi="Times New Roman"/>
          <w:lang w:val="en-GB"/>
        </w:rPr>
        <w:t xml:space="preserve">. </w:t>
      </w:r>
      <w:r w:rsidR="00AC491C" w:rsidRPr="009A59D8">
        <w:rPr>
          <w:rFonts w:ascii="Times New Roman" w:hAnsi="Times New Roman"/>
          <w:lang w:val="en-GB"/>
        </w:rPr>
        <w:t>DISCUSSION</w:t>
      </w:r>
    </w:p>
    <w:p w14:paraId="129C5A09" w14:textId="1DED6B29" w:rsidR="00435EF7" w:rsidRPr="009A59D8" w:rsidRDefault="00864515" w:rsidP="00F50C50">
      <w:pPr>
        <w:tabs>
          <w:tab w:val="left" w:pos="540"/>
        </w:tabs>
        <w:spacing w:after="100" w:afterAutospacing="1" w:line="480" w:lineRule="auto"/>
        <w:contextualSpacing/>
        <w:jc w:val="both"/>
        <w:rPr>
          <w:rFonts w:ascii="Times New Roman" w:hAnsi="Times New Roman"/>
          <w:lang w:val="en-GB"/>
        </w:rPr>
      </w:pPr>
      <w:r w:rsidRPr="009A59D8">
        <w:rPr>
          <w:rFonts w:ascii="Times New Roman" w:hAnsi="Times New Roman"/>
          <w:lang w:val="en-GB"/>
        </w:rPr>
        <w:tab/>
      </w:r>
      <w:r w:rsidR="00BE3B05" w:rsidRPr="009A59D8">
        <w:rPr>
          <w:rFonts w:ascii="Times New Roman" w:hAnsi="Times New Roman"/>
          <w:lang w:val="en-GB"/>
        </w:rPr>
        <w:t xml:space="preserve">Although </w:t>
      </w:r>
      <w:r w:rsidR="0080175D" w:rsidRPr="009A59D8">
        <w:rPr>
          <w:rFonts w:ascii="Times New Roman" w:hAnsi="Times New Roman"/>
          <w:lang w:val="en-GB"/>
        </w:rPr>
        <w:t xml:space="preserve">the </w:t>
      </w:r>
      <w:r w:rsidR="00256C29" w:rsidRPr="009A59D8">
        <w:rPr>
          <w:rFonts w:ascii="Times New Roman" w:hAnsi="Times New Roman"/>
          <w:lang w:val="en-GB"/>
        </w:rPr>
        <w:t xml:space="preserve">NHS and </w:t>
      </w:r>
      <w:r w:rsidR="0080175D" w:rsidRPr="009A59D8">
        <w:rPr>
          <w:rFonts w:ascii="Times New Roman" w:hAnsi="Times New Roman"/>
          <w:lang w:val="en-GB"/>
        </w:rPr>
        <w:t xml:space="preserve">the </w:t>
      </w:r>
      <w:r w:rsidR="00256C29" w:rsidRPr="009A59D8">
        <w:rPr>
          <w:rFonts w:ascii="Times New Roman" w:hAnsi="Times New Roman"/>
          <w:lang w:val="en-GB"/>
        </w:rPr>
        <w:t>SSN share similar</w:t>
      </w:r>
      <w:r w:rsidR="00BE3B05" w:rsidRPr="009A59D8">
        <w:rPr>
          <w:rFonts w:ascii="Times New Roman" w:hAnsi="Times New Roman"/>
          <w:lang w:val="en-GB"/>
        </w:rPr>
        <w:t xml:space="preserve"> </w:t>
      </w:r>
      <w:r w:rsidR="00256C29" w:rsidRPr="009A59D8">
        <w:rPr>
          <w:rFonts w:ascii="Times New Roman" w:hAnsi="Times New Roman"/>
          <w:lang w:val="en-GB"/>
        </w:rPr>
        <w:t xml:space="preserve">institutional backgrounds </w:t>
      </w:r>
      <w:r w:rsidR="00C93896" w:rsidRPr="009A59D8">
        <w:rPr>
          <w:rFonts w:ascii="Times New Roman" w:hAnsi="Times New Roman"/>
          <w:lang w:val="en-GB"/>
        </w:rPr>
        <w:t xml:space="preserve">and </w:t>
      </w:r>
      <w:r w:rsidR="00BE3B05" w:rsidRPr="009A59D8">
        <w:rPr>
          <w:rFonts w:ascii="Times New Roman" w:hAnsi="Times New Roman"/>
          <w:lang w:val="en-GB"/>
        </w:rPr>
        <w:t xml:space="preserve">important challenges imposed by aging populations and stringent public finances, </w:t>
      </w:r>
      <w:r w:rsidR="0080175D" w:rsidRPr="009A59D8">
        <w:rPr>
          <w:rFonts w:ascii="Times New Roman" w:hAnsi="Times New Roman"/>
          <w:lang w:val="en-GB"/>
        </w:rPr>
        <w:t xml:space="preserve">the </w:t>
      </w:r>
      <w:r w:rsidR="00BE3B05" w:rsidRPr="009A59D8">
        <w:rPr>
          <w:rFonts w:ascii="Times New Roman" w:hAnsi="Times New Roman"/>
          <w:lang w:val="en-GB"/>
        </w:rPr>
        <w:t xml:space="preserve">English </w:t>
      </w:r>
      <w:r w:rsidR="00EA4B36" w:rsidRPr="009A59D8">
        <w:rPr>
          <w:rFonts w:ascii="Times New Roman" w:hAnsi="Times New Roman"/>
          <w:lang w:val="en-GB"/>
        </w:rPr>
        <w:t>healthcare</w:t>
      </w:r>
      <w:r w:rsidR="0080175D" w:rsidRPr="009A59D8">
        <w:rPr>
          <w:rFonts w:ascii="Times New Roman" w:hAnsi="Times New Roman"/>
          <w:lang w:val="en-GB"/>
        </w:rPr>
        <w:t xml:space="preserve"> system </w:t>
      </w:r>
      <w:r w:rsidR="00BE3B05" w:rsidRPr="009A59D8">
        <w:rPr>
          <w:rFonts w:ascii="Times New Roman" w:hAnsi="Times New Roman"/>
          <w:lang w:val="en-GB"/>
        </w:rPr>
        <w:t xml:space="preserve">is </w:t>
      </w:r>
      <w:r w:rsidR="00DA19C6" w:rsidRPr="009A59D8">
        <w:rPr>
          <w:rFonts w:ascii="Times New Roman" w:hAnsi="Times New Roman"/>
          <w:lang w:val="en-GB"/>
        </w:rPr>
        <w:t xml:space="preserve">subject to greater intervention </w:t>
      </w:r>
      <w:r w:rsidR="0080175D" w:rsidRPr="009A59D8">
        <w:rPr>
          <w:rFonts w:ascii="Times New Roman" w:hAnsi="Times New Roman"/>
          <w:lang w:val="en-GB"/>
        </w:rPr>
        <w:t xml:space="preserve">by </w:t>
      </w:r>
      <w:r w:rsidR="00BE3B05" w:rsidRPr="009A59D8">
        <w:rPr>
          <w:rFonts w:ascii="Times New Roman" w:hAnsi="Times New Roman"/>
          <w:lang w:val="en-GB"/>
        </w:rPr>
        <w:t xml:space="preserve">central government, while </w:t>
      </w:r>
      <w:r w:rsidR="0080175D" w:rsidRPr="009A59D8">
        <w:rPr>
          <w:rFonts w:ascii="Times New Roman" w:hAnsi="Times New Roman"/>
          <w:lang w:val="en-GB"/>
        </w:rPr>
        <w:t xml:space="preserve">the </w:t>
      </w:r>
      <w:r w:rsidR="00BE3B05" w:rsidRPr="009A59D8">
        <w:rPr>
          <w:rFonts w:ascii="Times New Roman" w:hAnsi="Times New Roman"/>
          <w:lang w:val="en-GB"/>
        </w:rPr>
        <w:t>Italian system is much more decentralised at</w:t>
      </w:r>
      <w:r w:rsidR="0080175D" w:rsidRPr="009A59D8">
        <w:rPr>
          <w:rFonts w:ascii="Times New Roman" w:hAnsi="Times New Roman"/>
          <w:lang w:val="en-GB"/>
        </w:rPr>
        <w:t xml:space="preserve"> the</w:t>
      </w:r>
      <w:r w:rsidR="00BE3B05" w:rsidRPr="009A59D8">
        <w:rPr>
          <w:rFonts w:ascii="Times New Roman" w:hAnsi="Times New Roman"/>
          <w:lang w:val="en-GB"/>
        </w:rPr>
        <w:t xml:space="preserve"> regional level. Moreover, </w:t>
      </w:r>
      <w:r w:rsidR="008E601D" w:rsidRPr="009A59D8">
        <w:rPr>
          <w:rFonts w:ascii="Times New Roman" w:hAnsi="Times New Roman"/>
          <w:lang w:val="en-GB"/>
        </w:rPr>
        <w:t xml:space="preserve">the </w:t>
      </w:r>
      <w:r w:rsidR="00BE3B05" w:rsidRPr="009A59D8">
        <w:rPr>
          <w:rFonts w:ascii="Times New Roman" w:hAnsi="Times New Roman"/>
          <w:lang w:val="en-GB"/>
        </w:rPr>
        <w:t xml:space="preserve">different </w:t>
      </w:r>
      <w:r w:rsidR="00DA19C6" w:rsidRPr="009A59D8">
        <w:rPr>
          <w:rFonts w:ascii="Times New Roman" w:hAnsi="Times New Roman"/>
          <w:lang w:val="en-GB"/>
        </w:rPr>
        <w:t>starting positions</w:t>
      </w:r>
      <w:r w:rsidR="00BE3B05" w:rsidRPr="009A59D8">
        <w:rPr>
          <w:rFonts w:ascii="Times New Roman" w:hAnsi="Times New Roman"/>
          <w:lang w:val="en-GB"/>
        </w:rPr>
        <w:t xml:space="preserve"> of </w:t>
      </w:r>
      <w:r w:rsidR="0080175D" w:rsidRPr="009A59D8">
        <w:rPr>
          <w:rFonts w:ascii="Times New Roman" w:hAnsi="Times New Roman"/>
          <w:lang w:val="en-GB"/>
        </w:rPr>
        <w:t xml:space="preserve">the </w:t>
      </w:r>
      <w:r w:rsidR="00BE3B05" w:rsidRPr="009A59D8">
        <w:rPr>
          <w:rFonts w:ascii="Times New Roman" w:hAnsi="Times New Roman"/>
          <w:lang w:val="en-GB"/>
        </w:rPr>
        <w:t xml:space="preserve">NHS and </w:t>
      </w:r>
      <w:r w:rsidR="0080175D" w:rsidRPr="009A59D8">
        <w:rPr>
          <w:rFonts w:ascii="Times New Roman" w:hAnsi="Times New Roman"/>
          <w:lang w:val="en-GB"/>
        </w:rPr>
        <w:t xml:space="preserve">the </w:t>
      </w:r>
      <w:r w:rsidR="00BE3B05" w:rsidRPr="009A59D8">
        <w:rPr>
          <w:rFonts w:ascii="Times New Roman" w:hAnsi="Times New Roman"/>
          <w:lang w:val="en-GB"/>
        </w:rPr>
        <w:t xml:space="preserve">SSN, </w:t>
      </w:r>
      <w:r w:rsidR="00DA19C6" w:rsidRPr="009A59D8">
        <w:rPr>
          <w:rFonts w:ascii="Times New Roman" w:hAnsi="Times New Roman"/>
          <w:lang w:val="en-GB"/>
        </w:rPr>
        <w:t xml:space="preserve">combined </w:t>
      </w:r>
      <w:r w:rsidR="00BE3B05" w:rsidRPr="009A59D8">
        <w:rPr>
          <w:rFonts w:ascii="Times New Roman" w:hAnsi="Times New Roman"/>
          <w:lang w:val="en-GB"/>
        </w:rPr>
        <w:t xml:space="preserve">with different expenditure regimes </w:t>
      </w:r>
      <w:r w:rsidR="00B84516" w:rsidRPr="009A59D8">
        <w:rPr>
          <w:rFonts w:ascii="Times New Roman" w:hAnsi="Times New Roman"/>
          <w:lang w:val="en-GB"/>
        </w:rPr>
        <w:t xml:space="preserve">and policies </w:t>
      </w:r>
      <w:r w:rsidR="00BE3B05" w:rsidRPr="009A59D8">
        <w:rPr>
          <w:rFonts w:ascii="Times New Roman" w:hAnsi="Times New Roman"/>
          <w:lang w:val="en-GB"/>
        </w:rPr>
        <w:t>over the period of the analysis</w:t>
      </w:r>
      <w:r w:rsidR="0080175D" w:rsidRPr="009A59D8">
        <w:rPr>
          <w:rFonts w:ascii="Times New Roman" w:hAnsi="Times New Roman"/>
          <w:lang w:val="en-GB"/>
        </w:rPr>
        <w:t>,</w:t>
      </w:r>
      <w:r w:rsidR="00BE3B05" w:rsidRPr="009A59D8">
        <w:rPr>
          <w:rFonts w:ascii="Times New Roman" w:hAnsi="Times New Roman"/>
          <w:lang w:val="en-GB"/>
        </w:rPr>
        <w:t xml:space="preserve"> </w:t>
      </w:r>
      <w:r w:rsidR="00DA19C6" w:rsidRPr="009A59D8">
        <w:rPr>
          <w:rFonts w:ascii="Times New Roman" w:hAnsi="Times New Roman"/>
          <w:lang w:val="en-GB"/>
        </w:rPr>
        <w:t xml:space="preserve">have </w:t>
      </w:r>
      <w:r w:rsidR="00BE3B05" w:rsidRPr="009A59D8">
        <w:rPr>
          <w:rFonts w:ascii="Times New Roman" w:hAnsi="Times New Roman"/>
          <w:lang w:val="en-GB"/>
        </w:rPr>
        <w:t>resulted in different evolution</w:t>
      </w:r>
      <w:r w:rsidR="0080175D" w:rsidRPr="009A59D8">
        <w:rPr>
          <w:rFonts w:ascii="Times New Roman" w:hAnsi="Times New Roman"/>
          <w:lang w:val="en-GB"/>
        </w:rPr>
        <w:t>s</w:t>
      </w:r>
      <w:r w:rsidR="00BE3B05" w:rsidRPr="009A59D8">
        <w:rPr>
          <w:rFonts w:ascii="Times New Roman" w:hAnsi="Times New Roman"/>
          <w:lang w:val="en-GB"/>
        </w:rPr>
        <w:t xml:space="preserve"> of the inputs and outputs growth indices. </w:t>
      </w:r>
      <w:r w:rsidR="00256C29" w:rsidRPr="009A59D8">
        <w:rPr>
          <w:rFonts w:ascii="Times New Roman" w:hAnsi="Times New Roman"/>
          <w:lang w:val="en-GB"/>
        </w:rPr>
        <w:t>Th</w:t>
      </w:r>
      <w:r w:rsidR="00594AD5" w:rsidRPr="009A59D8">
        <w:rPr>
          <w:rFonts w:ascii="Times New Roman" w:hAnsi="Times New Roman"/>
          <w:lang w:val="en-GB"/>
        </w:rPr>
        <w:t>ese</w:t>
      </w:r>
      <w:r w:rsidR="00256C29" w:rsidRPr="009A59D8">
        <w:rPr>
          <w:rFonts w:ascii="Times New Roman" w:hAnsi="Times New Roman"/>
          <w:lang w:val="en-GB"/>
        </w:rPr>
        <w:t xml:space="preserve"> </w:t>
      </w:r>
      <w:r w:rsidR="00594AD5" w:rsidRPr="009A59D8">
        <w:rPr>
          <w:rFonts w:ascii="Times New Roman" w:hAnsi="Times New Roman"/>
          <w:lang w:val="en-GB"/>
        </w:rPr>
        <w:t xml:space="preserve">differing </w:t>
      </w:r>
      <w:r w:rsidR="00256C29" w:rsidRPr="009A59D8">
        <w:rPr>
          <w:rFonts w:ascii="Times New Roman" w:hAnsi="Times New Roman"/>
          <w:lang w:val="en-GB"/>
        </w:rPr>
        <w:t xml:space="preserve">dynamics </w:t>
      </w:r>
      <w:r w:rsidR="00594AD5" w:rsidRPr="009A59D8">
        <w:rPr>
          <w:rFonts w:ascii="Times New Roman" w:hAnsi="Times New Roman"/>
          <w:lang w:val="en-GB"/>
        </w:rPr>
        <w:t xml:space="preserve">are </w:t>
      </w:r>
      <w:r w:rsidR="00256C29" w:rsidRPr="009A59D8">
        <w:rPr>
          <w:rFonts w:ascii="Times New Roman" w:hAnsi="Times New Roman"/>
          <w:lang w:val="en-GB"/>
        </w:rPr>
        <w:t xml:space="preserve">evident in the </w:t>
      </w:r>
      <w:r w:rsidR="006056D2" w:rsidRPr="009A59D8">
        <w:rPr>
          <w:rFonts w:ascii="Times New Roman" w:hAnsi="Times New Roman"/>
          <w:lang w:val="en-GB"/>
        </w:rPr>
        <w:t>findings of</w:t>
      </w:r>
      <w:r w:rsidR="00256C29" w:rsidRPr="009A59D8">
        <w:rPr>
          <w:rFonts w:ascii="Times New Roman" w:hAnsi="Times New Roman"/>
          <w:lang w:val="en-GB"/>
        </w:rPr>
        <w:t xml:space="preserve"> </w:t>
      </w:r>
      <w:r w:rsidR="00B151FD" w:rsidRPr="009A59D8">
        <w:rPr>
          <w:rFonts w:ascii="Times New Roman" w:hAnsi="Times New Roman"/>
          <w:lang w:val="en-GB"/>
        </w:rPr>
        <w:t xml:space="preserve">our </w:t>
      </w:r>
      <w:r w:rsidR="00256C29" w:rsidRPr="009A59D8">
        <w:rPr>
          <w:rFonts w:ascii="Times New Roman" w:hAnsi="Times New Roman"/>
          <w:lang w:val="en-GB"/>
        </w:rPr>
        <w:t xml:space="preserve">analysis, where productivity growth </w:t>
      </w:r>
      <w:r w:rsidR="00C93896" w:rsidRPr="009A59D8">
        <w:rPr>
          <w:rFonts w:ascii="Times New Roman" w:hAnsi="Times New Roman"/>
          <w:lang w:val="en-GB"/>
        </w:rPr>
        <w:t>in England exceeds that evident in Italy</w:t>
      </w:r>
      <w:r w:rsidR="00D05459" w:rsidRPr="009A59D8">
        <w:rPr>
          <w:rFonts w:ascii="Times New Roman" w:hAnsi="Times New Roman"/>
          <w:lang w:val="en-GB"/>
        </w:rPr>
        <w:t xml:space="preserve"> over the period considered</w:t>
      </w:r>
      <w:r w:rsidR="00C93896" w:rsidRPr="009A59D8">
        <w:rPr>
          <w:rFonts w:ascii="Times New Roman" w:hAnsi="Times New Roman"/>
          <w:lang w:val="en-GB"/>
        </w:rPr>
        <w:t xml:space="preserve">. </w:t>
      </w:r>
    </w:p>
    <w:p w14:paraId="1336B4A2" w14:textId="77777777" w:rsidR="00DD5E30" w:rsidRPr="009A59D8" w:rsidRDefault="00864515" w:rsidP="00F50C50">
      <w:pPr>
        <w:tabs>
          <w:tab w:val="left" w:pos="540"/>
        </w:tabs>
        <w:spacing w:after="100" w:afterAutospacing="1" w:line="480" w:lineRule="auto"/>
        <w:contextualSpacing/>
        <w:jc w:val="both"/>
        <w:rPr>
          <w:rFonts w:ascii="Times New Roman" w:hAnsi="Times New Roman"/>
          <w:lang w:val="en-GB"/>
        </w:rPr>
      </w:pPr>
      <w:r w:rsidRPr="009A59D8">
        <w:rPr>
          <w:rFonts w:ascii="Times New Roman" w:hAnsi="Times New Roman"/>
          <w:lang w:val="en-GB"/>
        </w:rPr>
        <w:tab/>
        <w:t xml:space="preserve">Despite </w:t>
      </w:r>
      <w:r w:rsidR="00DA19C6" w:rsidRPr="009A59D8">
        <w:rPr>
          <w:rFonts w:ascii="Times New Roman" w:hAnsi="Times New Roman"/>
          <w:lang w:val="en-GB"/>
        </w:rPr>
        <w:t>recording positive growth over the full period considered, b</w:t>
      </w:r>
      <w:r w:rsidR="00C93896" w:rsidRPr="009A59D8">
        <w:rPr>
          <w:rFonts w:ascii="Times New Roman" w:hAnsi="Times New Roman"/>
          <w:lang w:val="en-GB"/>
        </w:rPr>
        <w:t xml:space="preserve">oth countries experienced phases of negative productivity </w:t>
      </w:r>
      <w:r w:rsidR="00DA19C6" w:rsidRPr="009A59D8">
        <w:rPr>
          <w:rFonts w:ascii="Times New Roman" w:hAnsi="Times New Roman"/>
          <w:lang w:val="en-GB"/>
        </w:rPr>
        <w:t>growth</w:t>
      </w:r>
      <w:r w:rsidR="00C93896" w:rsidRPr="009A59D8">
        <w:rPr>
          <w:rFonts w:ascii="Times New Roman" w:hAnsi="Times New Roman"/>
          <w:lang w:val="en-GB"/>
        </w:rPr>
        <w:t xml:space="preserve">. This was most pronounced in Italy between 2005 and 2007, </w:t>
      </w:r>
      <w:r w:rsidR="00BE3B05" w:rsidRPr="009A59D8">
        <w:rPr>
          <w:rFonts w:ascii="Times New Roman" w:hAnsi="Times New Roman"/>
          <w:lang w:val="en-GB"/>
        </w:rPr>
        <w:t xml:space="preserve">because of the introduction of </w:t>
      </w:r>
      <w:r w:rsidRPr="009A59D8">
        <w:rPr>
          <w:rFonts w:ascii="Times New Roman" w:hAnsi="Times New Roman"/>
          <w:lang w:val="en-GB"/>
        </w:rPr>
        <w:t xml:space="preserve">the </w:t>
      </w:r>
      <w:r w:rsidR="00BE3B05" w:rsidRPr="009A59D8">
        <w:rPr>
          <w:rFonts w:ascii="Times New Roman" w:hAnsi="Times New Roman"/>
          <w:lang w:val="en-GB"/>
        </w:rPr>
        <w:t xml:space="preserve">bailout plans for </w:t>
      </w:r>
      <w:r w:rsidR="00C97FED" w:rsidRPr="009A59D8">
        <w:rPr>
          <w:rFonts w:ascii="Times New Roman" w:hAnsi="Times New Roman"/>
          <w:lang w:val="en-GB"/>
        </w:rPr>
        <w:t xml:space="preserve">10 </w:t>
      </w:r>
      <w:r w:rsidR="00BE3B05" w:rsidRPr="009A59D8">
        <w:rPr>
          <w:rFonts w:ascii="Times New Roman" w:hAnsi="Times New Roman"/>
          <w:lang w:val="en-GB"/>
        </w:rPr>
        <w:t xml:space="preserve">insolvent </w:t>
      </w:r>
      <w:r w:rsidR="00ED32D4" w:rsidRPr="009A59D8">
        <w:rPr>
          <w:rFonts w:ascii="Times New Roman" w:hAnsi="Times New Roman"/>
          <w:lang w:val="en-GB"/>
        </w:rPr>
        <w:t>Regions</w:t>
      </w:r>
      <w:r w:rsidR="00C97FED" w:rsidRPr="009A59D8">
        <w:rPr>
          <w:rFonts w:ascii="Times New Roman" w:hAnsi="Times New Roman"/>
          <w:lang w:val="en-GB"/>
        </w:rPr>
        <w:t xml:space="preserve"> out of the total of 20</w:t>
      </w:r>
      <w:r w:rsidR="00BE3B05" w:rsidRPr="009A59D8">
        <w:rPr>
          <w:rFonts w:ascii="Times New Roman" w:hAnsi="Times New Roman"/>
          <w:lang w:val="en-GB"/>
        </w:rPr>
        <w:t xml:space="preserve">, following the long focus of </w:t>
      </w:r>
      <w:r w:rsidR="0080175D" w:rsidRPr="009A59D8">
        <w:rPr>
          <w:rFonts w:ascii="Times New Roman" w:hAnsi="Times New Roman"/>
          <w:lang w:val="en-GB"/>
        </w:rPr>
        <w:t xml:space="preserve">the </w:t>
      </w:r>
      <w:r w:rsidR="00BE3B05" w:rsidRPr="009A59D8">
        <w:rPr>
          <w:rFonts w:ascii="Times New Roman" w:hAnsi="Times New Roman"/>
          <w:lang w:val="en-GB"/>
        </w:rPr>
        <w:t xml:space="preserve">SSN on cost containment. </w:t>
      </w:r>
      <w:r w:rsidR="00C97FED" w:rsidRPr="009A59D8">
        <w:rPr>
          <w:rFonts w:ascii="Times New Roman" w:hAnsi="Times New Roman"/>
          <w:lang w:val="en-GB"/>
        </w:rPr>
        <w:t xml:space="preserve">Figure 3 describes the pace of output, input and productivity growth for </w:t>
      </w:r>
      <w:r w:rsidR="00ED32D4" w:rsidRPr="009A59D8">
        <w:rPr>
          <w:rFonts w:ascii="Times New Roman" w:hAnsi="Times New Roman"/>
          <w:lang w:val="en-GB"/>
        </w:rPr>
        <w:t>Regions</w:t>
      </w:r>
      <w:r w:rsidR="00C97FED" w:rsidRPr="009A59D8">
        <w:rPr>
          <w:rFonts w:ascii="Times New Roman" w:hAnsi="Times New Roman"/>
          <w:lang w:val="en-GB"/>
        </w:rPr>
        <w:t xml:space="preserve"> subject to bailout plans and those </w:t>
      </w:r>
      <w:r w:rsidR="00E92E04" w:rsidRPr="009A59D8">
        <w:rPr>
          <w:rFonts w:ascii="Times New Roman" w:hAnsi="Times New Roman"/>
          <w:lang w:val="en-GB"/>
        </w:rPr>
        <w:t>without a</w:t>
      </w:r>
      <w:r w:rsidR="00C97FED" w:rsidRPr="009A59D8">
        <w:rPr>
          <w:rFonts w:ascii="Times New Roman" w:hAnsi="Times New Roman"/>
          <w:lang w:val="en-GB"/>
        </w:rPr>
        <w:t xml:space="preserve"> bailout</w:t>
      </w:r>
      <w:r w:rsidR="00E92E04" w:rsidRPr="009A59D8">
        <w:rPr>
          <w:rFonts w:ascii="Times New Roman" w:hAnsi="Times New Roman"/>
          <w:lang w:val="en-GB"/>
        </w:rPr>
        <w:t xml:space="preserve"> plan</w:t>
      </w:r>
      <w:r w:rsidR="00C97FED" w:rsidRPr="009A59D8">
        <w:rPr>
          <w:rFonts w:ascii="Times New Roman" w:hAnsi="Times New Roman"/>
          <w:lang w:val="en-GB"/>
        </w:rPr>
        <w:t xml:space="preserve">. The figure provides a clear representation of what </w:t>
      </w:r>
      <w:r w:rsidR="00DD5E30" w:rsidRPr="009A59D8">
        <w:rPr>
          <w:rFonts w:ascii="Times New Roman" w:hAnsi="Times New Roman"/>
          <w:lang w:val="en-GB"/>
        </w:rPr>
        <w:t>the cost containment and hospital rationalization reform</w:t>
      </w:r>
      <w:r w:rsidR="00C97FED" w:rsidRPr="009A59D8">
        <w:rPr>
          <w:rFonts w:ascii="Times New Roman" w:hAnsi="Times New Roman"/>
          <w:lang w:val="en-GB"/>
        </w:rPr>
        <w:t xml:space="preserve"> </w:t>
      </w:r>
      <w:r w:rsidR="00DD5E30" w:rsidRPr="009A59D8">
        <w:rPr>
          <w:rFonts w:ascii="Times New Roman" w:hAnsi="Times New Roman"/>
          <w:lang w:val="en-GB"/>
        </w:rPr>
        <w:t xml:space="preserve">entailed. Until </w:t>
      </w:r>
      <w:r w:rsidR="00E92E04" w:rsidRPr="009A59D8">
        <w:rPr>
          <w:rFonts w:ascii="Times New Roman" w:hAnsi="Times New Roman"/>
          <w:lang w:val="en-GB"/>
        </w:rPr>
        <w:t xml:space="preserve">about </w:t>
      </w:r>
      <w:r w:rsidR="00DD5E30" w:rsidRPr="009A59D8">
        <w:rPr>
          <w:rFonts w:ascii="Times New Roman" w:hAnsi="Times New Roman"/>
          <w:lang w:val="en-GB"/>
        </w:rPr>
        <w:t xml:space="preserve">2006 the two groups of </w:t>
      </w:r>
      <w:r w:rsidR="00ED32D4" w:rsidRPr="009A59D8">
        <w:rPr>
          <w:rFonts w:ascii="Times New Roman" w:hAnsi="Times New Roman"/>
          <w:lang w:val="en-GB"/>
        </w:rPr>
        <w:t>Regions</w:t>
      </w:r>
      <w:r w:rsidR="00DD5E30" w:rsidRPr="009A59D8">
        <w:rPr>
          <w:rFonts w:ascii="Times New Roman" w:hAnsi="Times New Roman"/>
          <w:lang w:val="en-GB"/>
        </w:rPr>
        <w:t xml:space="preserve"> featured similar output, input and productivity growth. When the </w:t>
      </w:r>
      <w:r w:rsidR="00E616ED" w:rsidRPr="009A59D8">
        <w:rPr>
          <w:rFonts w:ascii="Times New Roman" w:hAnsi="Times New Roman"/>
          <w:lang w:val="en-GB"/>
        </w:rPr>
        <w:t xml:space="preserve">reform was </w:t>
      </w:r>
      <w:r w:rsidR="00E616ED" w:rsidRPr="009A59D8">
        <w:rPr>
          <w:rFonts w:ascii="Times New Roman" w:hAnsi="Times New Roman"/>
          <w:lang w:val="en-GB"/>
        </w:rPr>
        <w:lastRenderedPageBreak/>
        <w:t xml:space="preserve">introduced </w:t>
      </w:r>
      <w:r w:rsidR="0066718B" w:rsidRPr="009A59D8">
        <w:rPr>
          <w:rFonts w:ascii="Times New Roman" w:hAnsi="Times New Roman"/>
          <w:lang w:val="en-GB"/>
        </w:rPr>
        <w:t xml:space="preserve">in 2006, </w:t>
      </w:r>
      <w:r w:rsidR="00E616ED" w:rsidRPr="009A59D8">
        <w:rPr>
          <w:rFonts w:ascii="Times New Roman" w:hAnsi="Times New Roman"/>
          <w:lang w:val="en-GB"/>
        </w:rPr>
        <w:t xml:space="preserve">all </w:t>
      </w:r>
      <w:r w:rsidR="00ED32D4" w:rsidRPr="009A59D8">
        <w:rPr>
          <w:rFonts w:ascii="Times New Roman" w:hAnsi="Times New Roman"/>
          <w:lang w:val="en-GB"/>
        </w:rPr>
        <w:t>Regions</w:t>
      </w:r>
      <w:r w:rsidR="00E616ED" w:rsidRPr="009A59D8">
        <w:rPr>
          <w:rFonts w:ascii="Times New Roman" w:hAnsi="Times New Roman"/>
          <w:lang w:val="en-GB"/>
        </w:rPr>
        <w:t xml:space="preserve"> faced the 4.5 cap in terms of hospital beds</w:t>
      </w:r>
      <w:r w:rsidR="007E5E26" w:rsidRPr="009A59D8">
        <w:rPr>
          <w:rFonts w:ascii="Times New Roman" w:hAnsi="Times New Roman"/>
          <w:lang w:val="en-GB"/>
        </w:rPr>
        <w:t xml:space="preserve"> reimbursed by the SSN</w:t>
      </w:r>
      <w:r w:rsidR="00E616ED" w:rsidRPr="009A59D8">
        <w:rPr>
          <w:rFonts w:ascii="Times New Roman" w:hAnsi="Times New Roman"/>
          <w:lang w:val="en-GB"/>
        </w:rPr>
        <w:t xml:space="preserve">, and additionally, the bailout </w:t>
      </w:r>
      <w:r w:rsidR="00ED32D4" w:rsidRPr="009A59D8">
        <w:rPr>
          <w:rFonts w:ascii="Times New Roman" w:hAnsi="Times New Roman"/>
          <w:lang w:val="en-GB"/>
        </w:rPr>
        <w:t>Regions</w:t>
      </w:r>
      <w:r w:rsidR="00E616ED" w:rsidRPr="009A59D8">
        <w:rPr>
          <w:rFonts w:ascii="Times New Roman" w:hAnsi="Times New Roman"/>
          <w:lang w:val="en-GB"/>
        </w:rPr>
        <w:t xml:space="preserve"> underwent </w:t>
      </w:r>
      <w:r w:rsidR="00BE3B05" w:rsidRPr="009A59D8">
        <w:rPr>
          <w:rFonts w:ascii="Times New Roman" w:hAnsi="Times New Roman"/>
          <w:lang w:val="en-GB"/>
        </w:rPr>
        <w:t>important revisions of expenditure</w:t>
      </w:r>
      <w:r w:rsidR="00DA19C6" w:rsidRPr="009A59D8">
        <w:rPr>
          <w:rFonts w:ascii="Times New Roman" w:hAnsi="Times New Roman"/>
          <w:lang w:val="en-GB"/>
        </w:rPr>
        <w:t>, the aim being to reduce</w:t>
      </w:r>
      <w:r w:rsidR="00BE3B05" w:rsidRPr="009A59D8">
        <w:rPr>
          <w:rFonts w:ascii="Times New Roman" w:hAnsi="Times New Roman"/>
          <w:lang w:val="en-GB"/>
        </w:rPr>
        <w:t xml:space="preserve"> unjustified and inappropriate costs with rationalized provision of services. </w:t>
      </w:r>
      <w:r w:rsidR="00096E2F" w:rsidRPr="009A59D8">
        <w:rPr>
          <w:rFonts w:ascii="Times New Roman" w:hAnsi="Times New Roman"/>
          <w:lang w:val="en-GB"/>
        </w:rPr>
        <w:t xml:space="preserve">From that year on, </w:t>
      </w:r>
      <w:r w:rsidR="00B2658F" w:rsidRPr="009A59D8">
        <w:rPr>
          <w:rFonts w:ascii="Times New Roman" w:hAnsi="Times New Roman"/>
          <w:lang w:val="en-GB"/>
        </w:rPr>
        <w:t xml:space="preserve">Italy witnessed a </w:t>
      </w:r>
      <w:r w:rsidR="00086147" w:rsidRPr="009A59D8">
        <w:rPr>
          <w:rFonts w:ascii="Times New Roman" w:hAnsi="Times New Roman"/>
          <w:lang w:val="en-GB"/>
        </w:rPr>
        <w:t xml:space="preserve">gradual but significant </w:t>
      </w:r>
      <w:r w:rsidR="00B2658F" w:rsidRPr="009A59D8">
        <w:rPr>
          <w:rFonts w:ascii="Times New Roman" w:hAnsi="Times New Roman"/>
          <w:lang w:val="en-GB"/>
        </w:rPr>
        <w:t xml:space="preserve">change in the pattern of </w:t>
      </w:r>
      <w:r w:rsidR="00086147" w:rsidRPr="009A59D8">
        <w:rPr>
          <w:rFonts w:ascii="Times New Roman" w:hAnsi="Times New Roman"/>
          <w:lang w:val="en-GB"/>
        </w:rPr>
        <w:t>inpatient</w:t>
      </w:r>
      <w:r w:rsidR="00B2658F" w:rsidRPr="009A59D8">
        <w:rPr>
          <w:rFonts w:ascii="Times New Roman" w:hAnsi="Times New Roman"/>
          <w:lang w:val="en-GB"/>
        </w:rPr>
        <w:t xml:space="preserve"> activity, which reduced hospitalization</w:t>
      </w:r>
      <w:r w:rsidR="00045598" w:rsidRPr="009A59D8">
        <w:rPr>
          <w:rFonts w:ascii="Times New Roman" w:hAnsi="Times New Roman"/>
          <w:lang w:val="en-GB"/>
        </w:rPr>
        <w:t xml:space="preserve"> </w:t>
      </w:r>
      <w:r w:rsidR="0066718B" w:rsidRPr="009A59D8">
        <w:rPr>
          <w:rFonts w:ascii="Times New Roman" w:hAnsi="Times New Roman"/>
          <w:lang w:val="en-GB"/>
        </w:rPr>
        <w:t>for elective and non-elective activity and in mental health elective cases</w:t>
      </w:r>
      <w:r w:rsidR="00B2658F" w:rsidRPr="009A59D8">
        <w:rPr>
          <w:rFonts w:ascii="Times New Roman" w:hAnsi="Times New Roman"/>
          <w:lang w:val="en-GB"/>
        </w:rPr>
        <w:t xml:space="preserve">. </w:t>
      </w:r>
      <w:r w:rsidR="00ED3415" w:rsidRPr="009A59D8">
        <w:rPr>
          <w:rFonts w:ascii="Times New Roman" w:hAnsi="Times New Roman"/>
          <w:lang w:val="en-GB"/>
        </w:rPr>
        <w:t>The</w:t>
      </w:r>
      <w:r w:rsidR="00B2658F" w:rsidRPr="009A59D8">
        <w:rPr>
          <w:rFonts w:ascii="Times New Roman" w:hAnsi="Times New Roman"/>
          <w:lang w:val="en-GB"/>
        </w:rPr>
        <w:t xml:space="preserve"> phenomenon of </w:t>
      </w:r>
      <w:r w:rsidR="00B151FD" w:rsidRPr="009A59D8">
        <w:rPr>
          <w:rFonts w:ascii="Times New Roman" w:hAnsi="Times New Roman"/>
          <w:lang w:val="en-GB"/>
        </w:rPr>
        <w:t>“</w:t>
      </w:r>
      <w:r w:rsidR="00B2658F" w:rsidRPr="009A59D8">
        <w:rPr>
          <w:rFonts w:ascii="Times New Roman" w:hAnsi="Times New Roman"/>
          <w:lang w:val="en-GB"/>
        </w:rPr>
        <w:t>de</w:t>
      </w:r>
      <w:r w:rsidR="00F50C50" w:rsidRPr="009A59D8">
        <w:rPr>
          <w:rFonts w:ascii="Times New Roman" w:hAnsi="Times New Roman"/>
          <w:lang w:val="en-GB"/>
        </w:rPr>
        <w:t>-</w:t>
      </w:r>
      <w:r w:rsidR="00B2658F" w:rsidRPr="009A59D8">
        <w:rPr>
          <w:rFonts w:ascii="Times New Roman" w:hAnsi="Times New Roman"/>
          <w:lang w:val="en-GB"/>
        </w:rPr>
        <w:t>hospitalization</w:t>
      </w:r>
      <w:r w:rsidR="00B151FD" w:rsidRPr="009A59D8">
        <w:rPr>
          <w:rFonts w:ascii="Times New Roman" w:hAnsi="Times New Roman"/>
          <w:lang w:val="en-GB"/>
        </w:rPr>
        <w:t>”</w:t>
      </w:r>
      <w:r w:rsidR="00B2658F" w:rsidRPr="009A59D8">
        <w:rPr>
          <w:rFonts w:ascii="Times New Roman" w:hAnsi="Times New Roman"/>
          <w:lang w:val="en-GB"/>
        </w:rPr>
        <w:t xml:space="preserve"> brought a progressive shift of a wide set of</w:t>
      </w:r>
      <w:r w:rsidR="00086147" w:rsidRPr="009A59D8">
        <w:rPr>
          <w:rFonts w:ascii="Times New Roman" w:hAnsi="Times New Roman"/>
          <w:lang w:val="en-GB"/>
        </w:rPr>
        <w:t xml:space="preserve"> in</w:t>
      </w:r>
      <w:r w:rsidR="00B2658F" w:rsidRPr="009A59D8">
        <w:rPr>
          <w:rFonts w:ascii="Times New Roman" w:hAnsi="Times New Roman"/>
          <w:lang w:val="en-GB"/>
        </w:rPr>
        <w:t xml:space="preserve">patient activities </w:t>
      </w:r>
      <w:r w:rsidR="00086147" w:rsidRPr="009A59D8">
        <w:rPr>
          <w:rFonts w:ascii="Times New Roman" w:hAnsi="Times New Roman"/>
          <w:lang w:val="en-GB"/>
        </w:rPr>
        <w:t>into the out</w:t>
      </w:r>
      <w:r w:rsidR="00B2658F" w:rsidRPr="009A59D8">
        <w:rPr>
          <w:rFonts w:ascii="Times New Roman" w:hAnsi="Times New Roman"/>
          <w:lang w:val="en-GB"/>
        </w:rPr>
        <w:t xml:space="preserve">patient setting. </w:t>
      </w:r>
      <w:r w:rsidR="004D2E74" w:rsidRPr="009A59D8">
        <w:rPr>
          <w:rFonts w:ascii="Times New Roman" w:hAnsi="Times New Roman"/>
          <w:lang w:val="en-GB"/>
        </w:rPr>
        <w:t>T</w:t>
      </w:r>
      <w:r w:rsidR="00086147" w:rsidRPr="009A59D8">
        <w:rPr>
          <w:rFonts w:ascii="Times New Roman" w:hAnsi="Times New Roman"/>
          <w:lang w:val="en-GB"/>
        </w:rPr>
        <w:t xml:space="preserve">he introduction of </w:t>
      </w:r>
      <w:r w:rsidR="00BE3B05" w:rsidRPr="009A59D8">
        <w:rPr>
          <w:rFonts w:ascii="Times New Roman" w:hAnsi="Times New Roman"/>
          <w:lang w:val="en-GB"/>
        </w:rPr>
        <w:t>the bailout plans</w:t>
      </w:r>
      <w:r w:rsidR="00086147" w:rsidRPr="009A59D8">
        <w:rPr>
          <w:rFonts w:ascii="Times New Roman" w:hAnsi="Times New Roman"/>
          <w:lang w:val="en-GB"/>
        </w:rPr>
        <w:t xml:space="preserve"> in 2006 </w:t>
      </w:r>
      <w:r w:rsidR="007E5E26" w:rsidRPr="009A59D8">
        <w:rPr>
          <w:rFonts w:ascii="Times New Roman" w:hAnsi="Times New Roman"/>
          <w:lang w:val="en-GB"/>
        </w:rPr>
        <w:t>is</w:t>
      </w:r>
      <w:r w:rsidR="004D2E74" w:rsidRPr="009A59D8">
        <w:rPr>
          <w:rFonts w:ascii="Times New Roman" w:hAnsi="Times New Roman"/>
          <w:lang w:val="en-GB"/>
        </w:rPr>
        <w:t xml:space="preserve"> reflected in a slowdown of the output growth index. This was true in particular for the </w:t>
      </w:r>
      <w:r w:rsidR="00BE3B05" w:rsidRPr="009A59D8">
        <w:rPr>
          <w:rFonts w:ascii="Times New Roman" w:hAnsi="Times New Roman"/>
          <w:lang w:val="en-GB"/>
        </w:rPr>
        <w:t xml:space="preserve">insolvent </w:t>
      </w:r>
      <w:r w:rsidR="00ED32D4" w:rsidRPr="009A59D8">
        <w:rPr>
          <w:rFonts w:ascii="Times New Roman" w:hAnsi="Times New Roman"/>
          <w:lang w:val="en-GB"/>
        </w:rPr>
        <w:t>Regions</w:t>
      </w:r>
      <w:r w:rsidR="00BE3B05" w:rsidRPr="009A59D8">
        <w:rPr>
          <w:rFonts w:ascii="Times New Roman" w:hAnsi="Times New Roman"/>
          <w:lang w:val="en-GB"/>
        </w:rPr>
        <w:t xml:space="preserve"> </w:t>
      </w:r>
      <w:r w:rsidR="004D2E74" w:rsidRPr="009A59D8">
        <w:rPr>
          <w:rFonts w:ascii="Times New Roman" w:hAnsi="Times New Roman"/>
          <w:lang w:val="en-GB"/>
        </w:rPr>
        <w:t>wh</w:t>
      </w:r>
      <w:r w:rsidR="00ED32D4" w:rsidRPr="009A59D8">
        <w:rPr>
          <w:rFonts w:ascii="Times New Roman" w:hAnsi="Times New Roman"/>
          <w:lang w:val="en-GB"/>
        </w:rPr>
        <w:t>ich</w:t>
      </w:r>
      <w:r w:rsidR="004D2E74" w:rsidRPr="009A59D8">
        <w:rPr>
          <w:rFonts w:ascii="Times New Roman" w:hAnsi="Times New Roman"/>
          <w:lang w:val="en-GB"/>
        </w:rPr>
        <w:t xml:space="preserve"> </w:t>
      </w:r>
      <w:r w:rsidR="00086147" w:rsidRPr="009A59D8">
        <w:rPr>
          <w:rFonts w:ascii="Times New Roman" w:hAnsi="Times New Roman"/>
          <w:lang w:val="en-GB"/>
        </w:rPr>
        <w:t xml:space="preserve">were </w:t>
      </w:r>
      <w:r w:rsidR="004D2E74" w:rsidRPr="009A59D8">
        <w:rPr>
          <w:rFonts w:ascii="Times New Roman" w:hAnsi="Times New Roman"/>
          <w:lang w:val="en-GB"/>
        </w:rPr>
        <w:t xml:space="preserve">additionally </w:t>
      </w:r>
      <w:r w:rsidR="00086147" w:rsidRPr="009A59D8">
        <w:rPr>
          <w:rFonts w:ascii="Times New Roman" w:hAnsi="Times New Roman"/>
          <w:lang w:val="en-GB"/>
        </w:rPr>
        <w:t xml:space="preserve">forced to </w:t>
      </w:r>
      <w:r w:rsidR="00BE3B05" w:rsidRPr="009A59D8">
        <w:rPr>
          <w:rFonts w:ascii="Times New Roman" w:hAnsi="Times New Roman"/>
          <w:lang w:val="en-GB"/>
        </w:rPr>
        <w:t xml:space="preserve">cut </w:t>
      </w:r>
      <w:r w:rsidR="00ED32D4" w:rsidRPr="009A59D8">
        <w:rPr>
          <w:rFonts w:ascii="Times New Roman" w:hAnsi="Times New Roman"/>
          <w:lang w:val="en-GB"/>
        </w:rPr>
        <w:t xml:space="preserve">any </w:t>
      </w:r>
      <w:r w:rsidR="004D2E74" w:rsidRPr="009A59D8">
        <w:rPr>
          <w:rFonts w:ascii="Times New Roman" w:hAnsi="Times New Roman"/>
          <w:lang w:val="en-GB"/>
        </w:rPr>
        <w:t>unjustified spending</w:t>
      </w:r>
      <w:r w:rsidR="00086147" w:rsidRPr="009A59D8">
        <w:rPr>
          <w:rFonts w:ascii="Times New Roman" w:hAnsi="Times New Roman"/>
          <w:lang w:val="en-GB"/>
        </w:rPr>
        <w:t xml:space="preserve">. </w:t>
      </w:r>
      <w:r w:rsidR="007E5E26" w:rsidRPr="009A59D8">
        <w:rPr>
          <w:rFonts w:ascii="Times New Roman" w:hAnsi="Times New Roman"/>
          <w:lang w:val="en-GB"/>
        </w:rPr>
        <w:t xml:space="preserve">In fact, the input growth index slowed down to a narrower extent in 2006, which was reflected by a significant drop in the productivity growth index. The group of bailout </w:t>
      </w:r>
      <w:r w:rsidR="00ED32D4" w:rsidRPr="009A59D8">
        <w:rPr>
          <w:rFonts w:ascii="Times New Roman" w:hAnsi="Times New Roman"/>
          <w:lang w:val="en-GB"/>
        </w:rPr>
        <w:t>Regions</w:t>
      </w:r>
      <w:r w:rsidR="007E5E26" w:rsidRPr="009A59D8">
        <w:rPr>
          <w:rFonts w:ascii="Times New Roman" w:hAnsi="Times New Roman"/>
          <w:lang w:val="en-GB"/>
        </w:rPr>
        <w:t xml:space="preserve"> faced a progressive contraction of the input growth index in the following years, with a more stable output index growth. </w:t>
      </w:r>
      <w:r w:rsidR="00BE3B05" w:rsidRPr="009A59D8">
        <w:rPr>
          <w:rFonts w:ascii="Times New Roman" w:hAnsi="Times New Roman"/>
          <w:lang w:val="en-GB"/>
        </w:rPr>
        <w:t xml:space="preserve">Overall, </w:t>
      </w:r>
      <w:r w:rsidR="00D0568B" w:rsidRPr="009A59D8">
        <w:rPr>
          <w:rFonts w:ascii="Times New Roman" w:hAnsi="Times New Roman"/>
          <w:lang w:val="en-GB"/>
        </w:rPr>
        <w:t xml:space="preserve">for both bailout and non-bailout </w:t>
      </w:r>
      <w:r w:rsidR="00ED32D4" w:rsidRPr="009A59D8">
        <w:rPr>
          <w:rFonts w:ascii="Times New Roman" w:hAnsi="Times New Roman"/>
          <w:lang w:val="en-GB"/>
        </w:rPr>
        <w:t>Regions</w:t>
      </w:r>
      <w:r w:rsidR="00D0568B" w:rsidRPr="009A59D8">
        <w:rPr>
          <w:rFonts w:ascii="Times New Roman" w:hAnsi="Times New Roman"/>
          <w:lang w:val="en-GB"/>
        </w:rPr>
        <w:t xml:space="preserve">, </w:t>
      </w:r>
      <w:r w:rsidR="00BE3B05" w:rsidRPr="009A59D8">
        <w:rPr>
          <w:rFonts w:ascii="Times New Roman" w:hAnsi="Times New Roman"/>
          <w:lang w:val="en-GB"/>
        </w:rPr>
        <w:t xml:space="preserve">productivity growth since </w:t>
      </w:r>
      <w:r w:rsidR="0013408C" w:rsidRPr="009A59D8">
        <w:rPr>
          <w:rFonts w:ascii="Times New Roman" w:hAnsi="Times New Roman"/>
          <w:lang w:val="en-GB"/>
        </w:rPr>
        <w:t xml:space="preserve">2008 </w:t>
      </w:r>
      <w:r w:rsidR="00BE3B05" w:rsidRPr="009A59D8">
        <w:rPr>
          <w:rFonts w:ascii="Times New Roman" w:hAnsi="Times New Roman"/>
          <w:lang w:val="en-GB"/>
        </w:rPr>
        <w:t xml:space="preserve">has been positive, reflecting the efficiency gains resulting from expenditure reductions. </w:t>
      </w:r>
      <w:r w:rsidR="00045598" w:rsidRPr="009A59D8">
        <w:rPr>
          <w:rFonts w:ascii="Times New Roman" w:hAnsi="Times New Roman"/>
          <w:lang w:val="en-GB"/>
        </w:rPr>
        <w:t>T</w:t>
      </w:r>
      <w:r w:rsidR="00BE3B05" w:rsidRPr="009A59D8">
        <w:rPr>
          <w:rFonts w:ascii="Times New Roman" w:hAnsi="Times New Roman"/>
          <w:lang w:val="en-GB"/>
        </w:rPr>
        <w:t xml:space="preserve">he shift of inpatient activity to the outpatient setting may imply that the </w:t>
      </w:r>
      <w:r w:rsidR="00A61235" w:rsidRPr="009A59D8">
        <w:rPr>
          <w:rFonts w:ascii="Times New Roman" w:hAnsi="Times New Roman"/>
          <w:lang w:val="en-GB"/>
        </w:rPr>
        <w:t>resulting</w:t>
      </w:r>
      <w:r w:rsidR="00BE3B05" w:rsidRPr="009A59D8">
        <w:rPr>
          <w:rFonts w:ascii="Times New Roman" w:hAnsi="Times New Roman"/>
          <w:lang w:val="en-GB"/>
        </w:rPr>
        <w:t xml:space="preserve"> estimates of productivity </w:t>
      </w:r>
      <w:r w:rsidR="00A61235" w:rsidRPr="009A59D8">
        <w:rPr>
          <w:rFonts w:ascii="Times New Roman" w:hAnsi="Times New Roman"/>
          <w:lang w:val="en-GB"/>
        </w:rPr>
        <w:t xml:space="preserve">for the SSN </w:t>
      </w:r>
      <w:r w:rsidR="00BE3B05" w:rsidRPr="009A59D8">
        <w:rPr>
          <w:rFonts w:ascii="Times New Roman" w:hAnsi="Times New Roman"/>
          <w:lang w:val="en-GB"/>
        </w:rPr>
        <w:t>could be understated</w:t>
      </w:r>
      <w:r w:rsidR="005D42F4" w:rsidRPr="009A59D8">
        <w:rPr>
          <w:rFonts w:ascii="Times New Roman" w:hAnsi="Times New Roman"/>
          <w:lang w:val="en-GB"/>
        </w:rPr>
        <w:t xml:space="preserve"> because of the</w:t>
      </w:r>
      <w:r w:rsidR="00B151FD" w:rsidRPr="009A59D8">
        <w:rPr>
          <w:rFonts w:ascii="Times New Roman" w:hAnsi="Times New Roman"/>
          <w:lang w:val="en-GB"/>
        </w:rPr>
        <w:t xml:space="preserve"> much</w:t>
      </w:r>
      <w:r w:rsidR="005D42F4" w:rsidRPr="009A59D8">
        <w:rPr>
          <w:rFonts w:ascii="Times New Roman" w:hAnsi="Times New Roman"/>
          <w:lang w:val="en-GB"/>
        </w:rPr>
        <w:t xml:space="preserve"> lower unit costs associated with outpatient activity.</w:t>
      </w:r>
      <w:r w:rsidR="00D0568B" w:rsidRPr="009A59D8">
        <w:rPr>
          <w:rFonts w:ascii="Times New Roman" w:hAnsi="Times New Roman"/>
          <w:lang w:val="en-GB"/>
        </w:rPr>
        <w:t xml:space="preserve"> Moreover, what emerges from figure 3 is the surprising comparability of the productivity growth indices of the bailout and non-ba</w:t>
      </w:r>
      <w:r w:rsidR="005C4F1A" w:rsidRPr="009A59D8">
        <w:rPr>
          <w:rFonts w:ascii="Times New Roman" w:hAnsi="Times New Roman"/>
          <w:lang w:val="en-GB"/>
        </w:rPr>
        <w:t xml:space="preserve">ilout </w:t>
      </w:r>
      <w:r w:rsidR="00ED32D4" w:rsidRPr="009A59D8">
        <w:rPr>
          <w:rFonts w:ascii="Times New Roman" w:hAnsi="Times New Roman"/>
          <w:lang w:val="en-GB"/>
        </w:rPr>
        <w:t>Regions</w:t>
      </w:r>
      <w:r w:rsidR="005C4F1A" w:rsidRPr="009A59D8">
        <w:rPr>
          <w:rFonts w:ascii="Times New Roman" w:hAnsi="Times New Roman"/>
          <w:lang w:val="en-GB"/>
        </w:rPr>
        <w:t xml:space="preserve">, </w:t>
      </w:r>
      <w:r w:rsidR="003622CC" w:rsidRPr="009A59D8">
        <w:rPr>
          <w:rFonts w:ascii="Times New Roman" w:hAnsi="Times New Roman"/>
          <w:lang w:val="en-GB"/>
        </w:rPr>
        <w:t>with the two averaging</w:t>
      </w:r>
      <w:r w:rsidR="005C4F1A" w:rsidRPr="009A59D8">
        <w:rPr>
          <w:rFonts w:ascii="Times New Roman" w:hAnsi="Times New Roman"/>
          <w:lang w:val="en-GB"/>
        </w:rPr>
        <w:t xml:space="preserve"> on a 5% increase of productivity over the whole period. </w:t>
      </w:r>
      <w:r w:rsidR="00F62CAE" w:rsidRPr="009A59D8">
        <w:rPr>
          <w:rFonts w:ascii="Times New Roman" w:hAnsi="Times New Roman"/>
          <w:lang w:val="en-GB"/>
        </w:rPr>
        <w:t xml:space="preserve">The evidence </w:t>
      </w:r>
      <w:r w:rsidR="00EB4F68" w:rsidRPr="009A59D8">
        <w:rPr>
          <w:rFonts w:ascii="Times New Roman" w:hAnsi="Times New Roman"/>
          <w:lang w:val="en-GB"/>
        </w:rPr>
        <w:t>suggests that the policy efforts in the SSN turned out to be successful, whe</w:t>
      </w:r>
      <w:r w:rsidR="003622CC" w:rsidRPr="009A59D8">
        <w:rPr>
          <w:rFonts w:ascii="Times New Roman" w:hAnsi="Times New Roman"/>
          <w:lang w:val="en-GB"/>
        </w:rPr>
        <w:t xml:space="preserve">re a parallel output caps and expenditure revision forced in the insolvent </w:t>
      </w:r>
      <w:r w:rsidR="00ED32D4" w:rsidRPr="009A59D8">
        <w:rPr>
          <w:rFonts w:ascii="Times New Roman" w:hAnsi="Times New Roman"/>
          <w:lang w:val="en-GB"/>
        </w:rPr>
        <w:t>Regions</w:t>
      </w:r>
      <w:r w:rsidR="003622CC" w:rsidRPr="009A59D8">
        <w:rPr>
          <w:rFonts w:ascii="Times New Roman" w:hAnsi="Times New Roman"/>
          <w:lang w:val="en-GB"/>
        </w:rPr>
        <w:t xml:space="preserve"> did not slow down the pace of their productivity growth with respect to the rest of the SSN. </w:t>
      </w:r>
    </w:p>
    <w:p w14:paraId="1760F102" w14:textId="3AA75366" w:rsidR="00D05459" w:rsidRPr="009A59D8" w:rsidRDefault="00E73961" w:rsidP="004F3E3B">
      <w:pPr>
        <w:spacing w:line="480" w:lineRule="auto"/>
        <w:ind w:firstLine="567"/>
        <w:jc w:val="both"/>
        <w:rPr>
          <w:sz w:val="22"/>
          <w:szCs w:val="22"/>
          <w:lang w:val="en-US"/>
        </w:rPr>
      </w:pPr>
      <w:r w:rsidRPr="009A59D8">
        <w:rPr>
          <w:sz w:val="22"/>
          <w:szCs w:val="22"/>
          <w:lang w:val="en-US"/>
        </w:rPr>
        <w:lastRenderedPageBreak/>
        <w:t xml:space="preserve">Overall, Italy indeed reduced inappropriate inpatient care, which according to the OECD quality indicators can be interpreted as </w:t>
      </w:r>
      <w:r w:rsidR="00664964" w:rsidRPr="009A59D8">
        <w:rPr>
          <w:sz w:val="22"/>
          <w:szCs w:val="22"/>
          <w:lang w:val="en-US"/>
        </w:rPr>
        <w:t>higher</w:t>
      </w:r>
      <w:r w:rsidRPr="009A59D8">
        <w:rPr>
          <w:sz w:val="22"/>
          <w:szCs w:val="22"/>
          <w:lang w:val="en-US"/>
        </w:rPr>
        <w:t xml:space="preserve"> primary care quality (see figure A2). At the micro level, table 2 shows that over the study period the reduction in inpatient activity (-26% for electives and -9% for non-electives in per capita terms), is mirrored by the increase in outpatient activity (+39%) and primary care activity (+32%). </w:t>
      </w:r>
      <w:r w:rsidR="00087BD7" w:rsidRPr="009A59D8">
        <w:rPr>
          <w:sz w:val="22"/>
          <w:szCs w:val="22"/>
          <w:lang w:val="en-US"/>
        </w:rPr>
        <w:t>However, t</w:t>
      </w:r>
      <w:r w:rsidRPr="009A59D8">
        <w:rPr>
          <w:sz w:val="22"/>
          <w:szCs w:val="22"/>
          <w:lang w:val="en-US"/>
        </w:rPr>
        <w:t xml:space="preserve">hese positive effects reflecting the allocative efficiency gains of the cost containment policy are not reflected </w:t>
      </w:r>
      <w:r w:rsidR="00087BD7" w:rsidRPr="009A59D8">
        <w:rPr>
          <w:sz w:val="22"/>
          <w:szCs w:val="22"/>
          <w:lang w:val="en-US"/>
        </w:rPr>
        <w:t xml:space="preserve">accurately </w:t>
      </w:r>
      <w:r w:rsidRPr="009A59D8">
        <w:rPr>
          <w:sz w:val="22"/>
          <w:szCs w:val="22"/>
          <w:lang w:val="en-US"/>
        </w:rPr>
        <w:t xml:space="preserve">in the productivity index growth for the SSN, since the weight associated with outpatient and primary care activities is much lower than inpatient costs. </w:t>
      </w:r>
      <w:r w:rsidR="00087BD7" w:rsidRPr="009A59D8">
        <w:rPr>
          <w:sz w:val="22"/>
          <w:szCs w:val="22"/>
          <w:lang w:val="en-US"/>
        </w:rPr>
        <w:t>It is also noteworthy that the</w:t>
      </w:r>
      <w:r w:rsidRPr="009A59D8">
        <w:rPr>
          <w:sz w:val="22"/>
          <w:szCs w:val="22"/>
          <w:lang w:val="en-US"/>
        </w:rPr>
        <w:t xml:space="preserve"> productive efficiency gains of the SSN were </w:t>
      </w:r>
      <w:r w:rsidR="00087BD7" w:rsidRPr="009A59D8">
        <w:rPr>
          <w:sz w:val="22"/>
          <w:szCs w:val="22"/>
          <w:lang w:val="en-US"/>
        </w:rPr>
        <w:t>over a period when</w:t>
      </w:r>
      <w:r w:rsidRPr="009A59D8">
        <w:rPr>
          <w:sz w:val="22"/>
          <w:szCs w:val="22"/>
          <w:lang w:val="en-US"/>
        </w:rPr>
        <w:t xml:space="preserve"> healthcare spending in real per capita terms increased by only 6%. </w:t>
      </w:r>
      <w:r w:rsidR="00664964" w:rsidRPr="009A59D8">
        <w:rPr>
          <w:sz w:val="22"/>
          <w:szCs w:val="22"/>
          <w:lang w:val="en-US"/>
        </w:rPr>
        <w:t>This</w:t>
      </w:r>
      <w:r w:rsidRPr="009A59D8">
        <w:rPr>
          <w:sz w:val="22"/>
          <w:szCs w:val="22"/>
          <w:lang w:val="en-US"/>
        </w:rPr>
        <w:t xml:space="preserve"> </w:t>
      </w:r>
      <w:r w:rsidR="00087BD7" w:rsidRPr="009A59D8">
        <w:rPr>
          <w:sz w:val="22"/>
          <w:szCs w:val="22"/>
          <w:lang w:val="en-US"/>
        </w:rPr>
        <w:t xml:space="preserve">implies that </w:t>
      </w:r>
      <w:r w:rsidRPr="009A59D8">
        <w:rPr>
          <w:sz w:val="22"/>
          <w:szCs w:val="22"/>
          <w:lang w:val="en-US"/>
        </w:rPr>
        <w:t xml:space="preserve">productivity growth </w:t>
      </w:r>
      <w:r w:rsidR="00087BD7" w:rsidRPr="009A59D8">
        <w:rPr>
          <w:sz w:val="22"/>
          <w:szCs w:val="22"/>
          <w:lang w:val="en-US"/>
        </w:rPr>
        <w:t xml:space="preserve">was </w:t>
      </w:r>
      <w:r w:rsidRPr="009A59D8">
        <w:rPr>
          <w:sz w:val="22"/>
          <w:szCs w:val="22"/>
          <w:lang w:val="en-US"/>
        </w:rPr>
        <w:t xml:space="preserve">driven </w:t>
      </w:r>
      <w:r w:rsidR="00087BD7" w:rsidRPr="009A59D8">
        <w:rPr>
          <w:sz w:val="22"/>
          <w:szCs w:val="22"/>
          <w:lang w:val="en-US"/>
        </w:rPr>
        <w:t xml:space="preserve">primarily </w:t>
      </w:r>
      <w:r w:rsidRPr="009A59D8">
        <w:rPr>
          <w:sz w:val="22"/>
          <w:szCs w:val="22"/>
          <w:lang w:val="en-US"/>
        </w:rPr>
        <w:t>by</w:t>
      </w:r>
      <w:r w:rsidR="00087BD7" w:rsidRPr="009A59D8">
        <w:rPr>
          <w:sz w:val="22"/>
          <w:szCs w:val="22"/>
          <w:lang w:val="en-US"/>
        </w:rPr>
        <w:t xml:space="preserve"> limiting growth in low value </w:t>
      </w:r>
      <w:r w:rsidR="00F855F3" w:rsidRPr="009A59D8">
        <w:rPr>
          <w:sz w:val="22"/>
          <w:szCs w:val="22"/>
          <w:lang w:val="en-US"/>
        </w:rPr>
        <w:t xml:space="preserve">hospital </w:t>
      </w:r>
      <w:r w:rsidR="00087BD7" w:rsidRPr="009A59D8">
        <w:rPr>
          <w:sz w:val="22"/>
          <w:szCs w:val="22"/>
          <w:lang w:val="en-US"/>
        </w:rPr>
        <w:t>outputs</w:t>
      </w:r>
      <w:r w:rsidRPr="009A59D8">
        <w:rPr>
          <w:sz w:val="22"/>
          <w:szCs w:val="22"/>
          <w:lang w:val="en-US"/>
        </w:rPr>
        <w:t xml:space="preserve">. </w:t>
      </w:r>
    </w:p>
    <w:p w14:paraId="34BC6885" w14:textId="77777777" w:rsidR="00C97FED" w:rsidRPr="009A59D8" w:rsidRDefault="00C97FED"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HERE INSERT FIGURE 3</w:t>
      </w:r>
    </w:p>
    <w:p w14:paraId="5B4C131B" w14:textId="77777777" w:rsidR="004F3E3B" w:rsidRPr="009A59D8" w:rsidRDefault="0087415B" w:rsidP="004F3E3B">
      <w:pPr>
        <w:tabs>
          <w:tab w:val="left" w:pos="540"/>
        </w:tabs>
        <w:spacing w:after="100" w:afterAutospacing="1" w:line="480" w:lineRule="auto"/>
        <w:contextualSpacing/>
        <w:jc w:val="both"/>
        <w:rPr>
          <w:rFonts w:ascii="Times New Roman" w:hAnsi="Times New Roman"/>
          <w:lang w:val="en-GB"/>
        </w:rPr>
      </w:pPr>
      <w:r w:rsidRPr="009A59D8">
        <w:rPr>
          <w:rFonts w:ascii="Times New Roman" w:hAnsi="Times New Roman"/>
          <w:lang w:val="en-GB"/>
        </w:rPr>
        <w:tab/>
      </w:r>
      <w:r w:rsidR="00F633BE" w:rsidRPr="009A59D8">
        <w:rPr>
          <w:rFonts w:ascii="Times New Roman" w:hAnsi="Times New Roman"/>
          <w:lang w:val="en-GB"/>
        </w:rPr>
        <w:t>In England, annual productivity growth tended to be positive, though it was negative between 2008 and 2009, when a sharp increase in labour inputs did not realise an immediate and commensurate increase in output</w:t>
      </w:r>
      <w:r w:rsidR="00B151FD" w:rsidRPr="009A59D8">
        <w:rPr>
          <w:rFonts w:ascii="Times New Roman" w:hAnsi="Times New Roman"/>
          <w:lang w:val="en-GB"/>
        </w:rPr>
        <w:t>s</w:t>
      </w:r>
      <w:r w:rsidR="00F633BE" w:rsidRPr="009A59D8">
        <w:rPr>
          <w:rFonts w:ascii="Times New Roman" w:hAnsi="Times New Roman"/>
          <w:lang w:val="en-GB"/>
        </w:rPr>
        <w:t xml:space="preserve">. </w:t>
      </w:r>
      <w:r w:rsidR="00045598" w:rsidRPr="009A59D8">
        <w:rPr>
          <w:rFonts w:ascii="Times New Roman" w:hAnsi="Times New Roman"/>
          <w:lang w:val="en-GB"/>
        </w:rPr>
        <w:t>Over much of</w:t>
      </w:r>
      <w:r w:rsidR="002F096B" w:rsidRPr="009A59D8">
        <w:rPr>
          <w:rFonts w:ascii="Times New Roman" w:hAnsi="Times New Roman"/>
          <w:lang w:val="en-GB"/>
        </w:rPr>
        <w:t xml:space="preserve"> the </w:t>
      </w:r>
      <w:r w:rsidR="00DA19C6" w:rsidRPr="009A59D8">
        <w:rPr>
          <w:rFonts w:ascii="Times New Roman" w:hAnsi="Times New Roman"/>
          <w:lang w:val="en-GB"/>
        </w:rPr>
        <w:t xml:space="preserve">period </w:t>
      </w:r>
      <w:r w:rsidR="00045598" w:rsidRPr="009A59D8">
        <w:rPr>
          <w:rFonts w:ascii="Times New Roman" w:hAnsi="Times New Roman"/>
          <w:lang w:val="en-GB"/>
        </w:rPr>
        <w:t>considered</w:t>
      </w:r>
      <w:r w:rsidR="002F096B" w:rsidRPr="009A59D8">
        <w:rPr>
          <w:rFonts w:ascii="Times New Roman" w:hAnsi="Times New Roman"/>
          <w:lang w:val="en-GB"/>
        </w:rPr>
        <w:t xml:space="preserve"> the English NHS focused on </w:t>
      </w:r>
      <w:r w:rsidR="005D42F4" w:rsidRPr="009A59D8">
        <w:rPr>
          <w:rFonts w:ascii="Times New Roman" w:hAnsi="Times New Roman"/>
          <w:lang w:val="en-GB"/>
        </w:rPr>
        <w:t>expanding the</w:t>
      </w:r>
      <w:r w:rsidR="002F096B" w:rsidRPr="009A59D8">
        <w:rPr>
          <w:rFonts w:ascii="Times New Roman" w:hAnsi="Times New Roman"/>
          <w:lang w:val="en-GB"/>
        </w:rPr>
        <w:t xml:space="preserve"> provision of health services, in order to meet increasing demand and reduce waiting times. It also aimed at quality improvement. These ambitions were pursued by the move from global budgets to activity based funding of hospital care, by </w:t>
      </w:r>
      <w:r w:rsidR="008E601D" w:rsidRPr="009A59D8">
        <w:rPr>
          <w:rFonts w:ascii="Times New Roman" w:hAnsi="Times New Roman"/>
          <w:lang w:val="en-GB"/>
        </w:rPr>
        <w:t xml:space="preserve">paying </w:t>
      </w:r>
      <w:r w:rsidR="002F096B" w:rsidRPr="009A59D8">
        <w:rPr>
          <w:rFonts w:ascii="Times New Roman" w:hAnsi="Times New Roman"/>
          <w:lang w:val="en-GB"/>
        </w:rPr>
        <w:t xml:space="preserve">private providers to care for NHS patients, </w:t>
      </w:r>
      <w:r w:rsidR="00ED3415" w:rsidRPr="009A59D8">
        <w:rPr>
          <w:rFonts w:ascii="Times New Roman" w:hAnsi="Times New Roman"/>
          <w:lang w:val="en-GB"/>
        </w:rPr>
        <w:t xml:space="preserve">and </w:t>
      </w:r>
      <w:r w:rsidR="002F096B" w:rsidRPr="009A59D8">
        <w:rPr>
          <w:rFonts w:ascii="Times New Roman" w:hAnsi="Times New Roman"/>
          <w:lang w:val="en-GB"/>
        </w:rPr>
        <w:t>by increased performance assessment, increased recruitment of staff and greater inves</w:t>
      </w:r>
      <w:r w:rsidR="003D3BEB" w:rsidRPr="009A59D8">
        <w:rPr>
          <w:rFonts w:ascii="Times New Roman" w:hAnsi="Times New Roman"/>
          <w:lang w:val="en-GB"/>
        </w:rPr>
        <w:t>tment in the capital stock. As a consequence</w:t>
      </w:r>
      <w:r w:rsidR="004F3E3B" w:rsidRPr="009A59D8">
        <w:rPr>
          <w:rFonts w:ascii="Times New Roman" w:hAnsi="Times New Roman"/>
          <w:lang w:val="en-GB"/>
        </w:rPr>
        <w:t>,</w:t>
      </w:r>
      <w:r w:rsidR="003D3BEB" w:rsidRPr="009A59D8">
        <w:rPr>
          <w:rFonts w:ascii="Times New Roman" w:hAnsi="Times New Roman"/>
          <w:lang w:val="en-GB"/>
        </w:rPr>
        <w:t xml:space="preserve"> </w:t>
      </w:r>
      <w:r w:rsidR="00045598" w:rsidRPr="009A59D8">
        <w:rPr>
          <w:rFonts w:ascii="Times New Roman" w:hAnsi="Times New Roman"/>
          <w:lang w:val="en-GB"/>
        </w:rPr>
        <w:t xml:space="preserve">there was substantial output and input growth, </w:t>
      </w:r>
      <w:r w:rsidR="008E601D" w:rsidRPr="009A59D8">
        <w:rPr>
          <w:rFonts w:ascii="Times New Roman" w:hAnsi="Times New Roman"/>
          <w:lang w:val="en-GB"/>
        </w:rPr>
        <w:t xml:space="preserve">with </w:t>
      </w:r>
      <w:r w:rsidR="00045598" w:rsidRPr="009A59D8">
        <w:rPr>
          <w:rFonts w:ascii="Times New Roman" w:hAnsi="Times New Roman"/>
          <w:lang w:val="en-GB"/>
        </w:rPr>
        <w:t>the former generally being stronger than the latter, yielding positive NHS productivity growth</w:t>
      </w:r>
      <w:r w:rsidR="002F096B" w:rsidRPr="009A59D8">
        <w:rPr>
          <w:rFonts w:ascii="Times New Roman" w:hAnsi="Times New Roman"/>
          <w:lang w:val="en-GB"/>
        </w:rPr>
        <w:t xml:space="preserve">. </w:t>
      </w:r>
      <w:r w:rsidR="00B84516" w:rsidRPr="009A59D8">
        <w:rPr>
          <w:rFonts w:ascii="Times New Roman" w:hAnsi="Times New Roman"/>
          <w:lang w:val="en-GB"/>
        </w:rPr>
        <w:t xml:space="preserve">The last two years of our period coincide with the wider economic recession which brought about </w:t>
      </w:r>
      <w:r w:rsidR="008E601D" w:rsidRPr="009A59D8">
        <w:rPr>
          <w:rFonts w:ascii="Times New Roman" w:hAnsi="Times New Roman"/>
          <w:lang w:val="en-GB"/>
        </w:rPr>
        <w:t xml:space="preserve">a slowdown in the growth or NHS funding </w:t>
      </w:r>
      <w:r w:rsidR="00B84516" w:rsidRPr="009A59D8">
        <w:rPr>
          <w:rFonts w:ascii="Times New Roman" w:hAnsi="Times New Roman"/>
          <w:lang w:val="en-GB"/>
        </w:rPr>
        <w:t xml:space="preserve">and demanded </w:t>
      </w:r>
      <w:r w:rsidR="008E601D" w:rsidRPr="009A59D8">
        <w:rPr>
          <w:rFonts w:ascii="Times New Roman" w:hAnsi="Times New Roman"/>
          <w:lang w:val="en-GB"/>
        </w:rPr>
        <w:t>larger</w:t>
      </w:r>
      <w:r w:rsidR="00B84516" w:rsidRPr="009A59D8">
        <w:rPr>
          <w:rFonts w:ascii="Times New Roman" w:hAnsi="Times New Roman"/>
          <w:lang w:val="en-GB"/>
        </w:rPr>
        <w:t xml:space="preserve"> savings and increased efficiency. This resulted in </w:t>
      </w:r>
      <w:r w:rsidR="00B84516" w:rsidRPr="009A59D8">
        <w:rPr>
          <w:rFonts w:ascii="Times New Roman" w:hAnsi="Times New Roman"/>
          <w:lang w:val="en-GB"/>
        </w:rPr>
        <w:lastRenderedPageBreak/>
        <w:t xml:space="preserve">slower input growth </w:t>
      </w:r>
      <w:r w:rsidR="008E601D" w:rsidRPr="009A59D8">
        <w:rPr>
          <w:rFonts w:ascii="Times New Roman" w:hAnsi="Times New Roman"/>
          <w:lang w:val="en-GB"/>
        </w:rPr>
        <w:t xml:space="preserve">but output growth remained </w:t>
      </w:r>
      <w:r w:rsidR="00B84516" w:rsidRPr="009A59D8">
        <w:rPr>
          <w:rFonts w:ascii="Times New Roman" w:hAnsi="Times New Roman"/>
          <w:lang w:val="en-GB"/>
        </w:rPr>
        <w:t xml:space="preserve">relatively strong, </w:t>
      </w:r>
      <w:r w:rsidR="008E601D" w:rsidRPr="009A59D8">
        <w:rPr>
          <w:rFonts w:ascii="Times New Roman" w:hAnsi="Times New Roman"/>
          <w:lang w:val="en-GB"/>
        </w:rPr>
        <w:t xml:space="preserve">thereby </w:t>
      </w:r>
      <w:r w:rsidR="00B84516" w:rsidRPr="009A59D8">
        <w:rPr>
          <w:rFonts w:ascii="Times New Roman" w:hAnsi="Times New Roman"/>
          <w:lang w:val="en-GB"/>
        </w:rPr>
        <w:t>yield</w:t>
      </w:r>
      <w:r w:rsidR="008E601D" w:rsidRPr="009A59D8">
        <w:rPr>
          <w:rFonts w:ascii="Times New Roman" w:hAnsi="Times New Roman"/>
          <w:lang w:val="en-GB"/>
        </w:rPr>
        <w:t>ing</w:t>
      </w:r>
      <w:r w:rsidR="00B84516" w:rsidRPr="009A59D8">
        <w:rPr>
          <w:rFonts w:ascii="Times New Roman" w:hAnsi="Times New Roman"/>
          <w:lang w:val="en-GB"/>
        </w:rPr>
        <w:t xml:space="preserve"> </w:t>
      </w:r>
      <w:r w:rsidR="008E601D" w:rsidRPr="009A59D8">
        <w:rPr>
          <w:rFonts w:ascii="Times New Roman" w:hAnsi="Times New Roman"/>
          <w:lang w:val="en-GB"/>
        </w:rPr>
        <w:t xml:space="preserve">positive </w:t>
      </w:r>
      <w:r w:rsidR="00B84516" w:rsidRPr="009A59D8">
        <w:rPr>
          <w:rFonts w:ascii="Times New Roman" w:hAnsi="Times New Roman"/>
          <w:lang w:val="en-GB"/>
        </w:rPr>
        <w:t xml:space="preserve">productivity growth </w:t>
      </w:r>
      <w:r w:rsidR="008E601D" w:rsidRPr="009A59D8">
        <w:rPr>
          <w:rFonts w:ascii="Times New Roman" w:hAnsi="Times New Roman"/>
          <w:lang w:val="en-GB"/>
        </w:rPr>
        <w:t>over</w:t>
      </w:r>
      <w:r w:rsidR="00B84516" w:rsidRPr="009A59D8">
        <w:rPr>
          <w:rFonts w:ascii="Times New Roman" w:hAnsi="Times New Roman"/>
          <w:lang w:val="en-GB"/>
        </w:rPr>
        <w:t xml:space="preserve"> this </w:t>
      </w:r>
      <w:r w:rsidR="008E601D" w:rsidRPr="009A59D8">
        <w:rPr>
          <w:rFonts w:ascii="Times New Roman" w:hAnsi="Times New Roman"/>
          <w:lang w:val="en-GB"/>
        </w:rPr>
        <w:t xml:space="preserve">later </w:t>
      </w:r>
      <w:r w:rsidR="00B84516" w:rsidRPr="009A59D8">
        <w:rPr>
          <w:rFonts w:ascii="Times New Roman" w:hAnsi="Times New Roman"/>
          <w:lang w:val="en-GB"/>
        </w:rPr>
        <w:t xml:space="preserve">period. </w:t>
      </w:r>
    </w:p>
    <w:p w14:paraId="42B24956" w14:textId="0F9FCAA6" w:rsidR="004F3E3B" w:rsidRPr="009A59D8" w:rsidRDefault="00664964" w:rsidP="004F3E3B">
      <w:pPr>
        <w:tabs>
          <w:tab w:val="left" w:pos="540"/>
        </w:tabs>
        <w:spacing w:after="100" w:afterAutospacing="1" w:line="480" w:lineRule="auto"/>
        <w:ind w:firstLine="567"/>
        <w:contextualSpacing/>
        <w:jc w:val="both"/>
        <w:rPr>
          <w:rFonts w:ascii="Times New Roman" w:hAnsi="Times New Roman"/>
          <w:lang w:val="en-GB"/>
        </w:rPr>
      </w:pPr>
      <w:r w:rsidRPr="009A59D8">
        <w:rPr>
          <w:sz w:val="22"/>
          <w:szCs w:val="22"/>
          <w:lang w:val="en-US"/>
        </w:rPr>
        <w:t>Overall, the</w:t>
      </w:r>
      <w:r w:rsidR="004F3E3B" w:rsidRPr="009A59D8">
        <w:rPr>
          <w:sz w:val="22"/>
          <w:szCs w:val="22"/>
          <w:lang w:val="en-US"/>
        </w:rPr>
        <w:t xml:space="preserve"> results for </w:t>
      </w:r>
      <w:r w:rsidR="00F855F3" w:rsidRPr="009A59D8">
        <w:rPr>
          <w:sz w:val="22"/>
          <w:szCs w:val="22"/>
          <w:lang w:val="en-US"/>
        </w:rPr>
        <w:t xml:space="preserve">England suggest </w:t>
      </w:r>
      <w:r w:rsidR="004F3E3B" w:rsidRPr="009A59D8">
        <w:rPr>
          <w:sz w:val="22"/>
          <w:szCs w:val="22"/>
          <w:lang w:val="en-US"/>
        </w:rPr>
        <w:t>that</w:t>
      </w:r>
      <w:r w:rsidRPr="009A59D8">
        <w:rPr>
          <w:sz w:val="22"/>
          <w:szCs w:val="22"/>
          <w:lang w:val="en-US"/>
        </w:rPr>
        <w:t xml:space="preserve"> productivity growth wa</w:t>
      </w:r>
      <w:r w:rsidR="004F3E3B" w:rsidRPr="009A59D8">
        <w:rPr>
          <w:sz w:val="22"/>
          <w:szCs w:val="22"/>
          <w:lang w:val="en-US"/>
        </w:rPr>
        <w:t xml:space="preserve">s </w:t>
      </w:r>
      <w:r w:rsidR="00F855F3" w:rsidRPr="009A59D8">
        <w:rPr>
          <w:sz w:val="22"/>
          <w:szCs w:val="22"/>
          <w:lang w:val="en-US"/>
        </w:rPr>
        <w:t>driven primarily by increased</w:t>
      </w:r>
      <w:r w:rsidR="004F3E3B" w:rsidRPr="009A59D8">
        <w:rPr>
          <w:sz w:val="22"/>
          <w:szCs w:val="22"/>
          <w:lang w:val="en-US"/>
        </w:rPr>
        <w:t xml:space="preserve"> inpatient activity</w:t>
      </w:r>
      <w:r w:rsidRPr="009A59D8">
        <w:rPr>
          <w:sz w:val="22"/>
          <w:szCs w:val="22"/>
          <w:lang w:val="en-US"/>
        </w:rPr>
        <w:t>, as described in table 2</w:t>
      </w:r>
      <w:r w:rsidR="004F3E3B" w:rsidRPr="009A59D8">
        <w:rPr>
          <w:sz w:val="22"/>
          <w:szCs w:val="22"/>
          <w:lang w:val="en-US"/>
        </w:rPr>
        <w:t xml:space="preserve"> (+32% in per capita terms for elective cases and +11% for non elective cases). </w:t>
      </w:r>
      <w:r w:rsidR="00F855F3" w:rsidRPr="009A59D8">
        <w:rPr>
          <w:sz w:val="22"/>
          <w:szCs w:val="22"/>
          <w:lang w:val="en-US"/>
        </w:rPr>
        <w:t>However, t</w:t>
      </w:r>
      <w:r w:rsidR="004F3E3B" w:rsidRPr="009A59D8">
        <w:rPr>
          <w:sz w:val="22"/>
          <w:szCs w:val="22"/>
          <w:lang w:val="en-US"/>
        </w:rPr>
        <w:t>he</w:t>
      </w:r>
      <w:r w:rsidRPr="009A59D8">
        <w:rPr>
          <w:sz w:val="22"/>
          <w:szCs w:val="22"/>
          <w:lang w:val="en-US"/>
        </w:rPr>
        <w:t>se changes were</w:t>
      </w:r>
      <w:r w:rsidR="004F3E3B" w:rsidRPr="009A59D8">
        <w:rPr>
          <w:sz w:val="22"/>
          <w:szCs w:val="22"/>
          <w:lang w:val="en-US"/>
        </w:rPr>
        <w:t xml:space="preserve"> not reflected in better quality according to the OECD healthcare quality indicators. </w:t>
      </w:r>
      <w:r w:rsidR="00F855F3" w:rsidRPr="009A59D8">
        <w:rPr>
          <w:sz w:val="22"/>
          <w:szCs w:val="22"/>
          <w:lang w:val="en-US"/>
        </w:rPr>
        <w:t>P</w:t>
      </w:r>
      <w:r w:rsidR="004F3E3B" w:rsidRPr="009A59D8">
        <w:rPr>
          <w:sz w:val="22"/>
          <w:szCs w:val="22"/>
          <w:lang w:val="en-US"/>
        </w:rPr>
        <w:t xml:space="preserve">rimary care activity </w:t>
      </w:r>
      <w:r w:rsidR="00F855F3" w:rsidRPr="009A59D8">
        <w:rPr>
          <w:sz w:val="22"/>
          <w:szCs w:val="22"/>
          <w:lang w:val="en-US"/>
        </w:rPr>
        <w:t xml:space="preserve">also </w:t>
      </w:r>
      <w:r w:rsidR="004F3E3B" w:rsidRPr="009A59D8">
        <w:rPr>
          <w:sz w:val="22"/>
          <w:szCs w:val="22"/>
          <w:lang w:val="en-US"/>
        </w:rPr>
        <w:t>increase</w:t>
      </w:r>
      <w:r w:rsidR="00F855F3" w:rsidRPr="009A59D8">
        <w:rPr>
          <w:sz w:val="22"/>
          <w:szCs w:val="22"/>
          <w:lang w:val="en-US"/>
        </w:rPr>
        <w:t>d</w:t>
      </w:r>
      <w:r w:rsidR="004F3E3B" w:rsidRPr="009A59D8">
        <w:rPr>
          <w:sz w:val="22"/>
          <w:szCs w:val="22"/>
          <w:lang w:val="en-US"/>
        </w:rPr>
        <w:t xml:space="preserve"> (+9%), </w:t>
      </w:r>
      <w:r w:rsidR="00F855F3" w:rsidRPr="009A59D8">
        <w:rPr>
          <w:sz w:val="22"/>
          <w:szCs w:val="22"/>
          <w:lang w:val="en-US"/>
        </w:rPr>
        <w:t xml:space="preserve">but less than </w:t>
      </w:r>
      <w:r w:rsidR="004F3E3B" w:rsidRPr="009A59D8">
        <w:rPr>
          <w:sz w:val="22"/>
          <w:szCs w:val="22"/>
          <w:lang w:val="en-US"/>
        </w:rPr>
        <w:t xml:space="preserve">inpatient care. </w:t>
      </w:r>
      <w:r w:rsidR="00F855F3" w:rsidRPr="009A59D8">
        <w:rPr>
          <w:sz w:val="22"/>
          <w:szCs w:val="22"/>
          <w:lang w:val="en-US"/>
        </w:rPr>
        <w:t>These increases were supported by an increase of 22%</w:t>
      </w:r>
      <w:r w:rsidR="004F3E3B" w:rsidRPr="009A59D8">
        <w:rPr>
          <w:sz w:val="22"/>
          <w:szCs w:val="22"/>
          <w:lang w:val="en-US"/>
        </w:rPr>
        <w:t xml:space="preserve"> </w:t>
      </w:r>
      <w:r w:rsidR="00F855F3" w:rsidRPr="009A59D8">
        <w:rPr>
          <w:sz w:val="22"/>
          <w:szCs w:val="22"/>
          <w:lang w:val="en-US"/>
        </w:rPr>
        <w:t xml:space="preserve">in </w:t>
      </w:r>
      <w:r w:rsidR="004F3E3B" w:rsidRPr="009A59D8">
        <w:rPr>
          <w:sz w:val="22"/>
          <w:szCs w:val="22"/>
          <w:lang w:val="en-US"/>
        </w:rPr>
        <w:t xml:space="preserve">per capita health care spending. </w:t>
      </w:r>
    </w:p>
    <w:p w14:paraId="6972E1F4" w14:textId="77777777" w:rsidR="00867226" w:rsidRPr="009A59D8" w:rsidRDefault="0087415B" w:rsidP="00F50C50">
      <w:pPr>
        <w:tabs>
          <w:tab w:val="left" w:pos="540"/>
        </w:tabs>
        <w:spacing w:after="100" w:afterAutospacing="1" w:line="480" w:lineRule="auto"/>
        <w:contextualSpacing/>
        <w:jc w:val="both"/>
        <w:rPr>
          <w:rFonts w:ascii="Times New Roman" w:hAnsi="Times New Roman"/>
          <w:lang w:val="en-GB"/>
        </w:rPr>
      </w:pPr>
      <w:r w:rsidRPr="009A59D8">
        <w:rPr>
          <w:rFonts w:ascii="Times New Roman" w:hAnsi="Times New Roman"/>
          <w:lang w:val="en-GB"/>
        </w:rPr>
        <w:tab/>
      </w:r>
      <w:r w:rsidR="00867226" w:rsidRPr="009A59D8">
        <w:rPr>
          <w:rFonts w:ascii="Times New Roman" w:hAnsi="Times New Roman"/>
          <w:lang w:val="en-GB"/>
        </w:rPr>
        <w:t xml:space="preserve">It is also important to mention some unavoidable limitations of the study, resulting from data availability issues. First, quality adjustment is partial, being restricted to consideration of hospital survival rates only in </w:t>
      </w:r>
      <w:r w:rsidR="00B151FD" w:rsidRPr="009A59D8">
        <w:rPr>
          <w:rFonts w:ascii="Times New Roman" w:hAnsi="Times New Roman"/>
          <w:lang w:val="en-GB"/>
        </w:rPr>
        <w:t>Italy and hospital survival rates and waiting times in England</w:t>
      </w:r>
      <w:r w:rsidR="00867226" w:rsidRPr="009A59D8">
        <w:rPr>
          <w:rFonts w:ascii="Times New Roman" w:hAnsi="Times New Roman"/>
          <w:lang w:val="en-GB"/>
        </w:rPr>
        <w:t>. The analysis would greatly benefit from the introduction of other quality measures to evaluate more detailed outcomes of healthcare services, processes followed and patient experience</w:t>
      </w:r>
      <w:r w:rsidR="008007B2" w:rsidRPr="009A59D8">
        <w:rPr>
          <w:rFonts w:ascii="Times New Roman" w:hAnsi="Times New Roman"/>
          <w:lang w:val="en-GB"/>
        </w:rPr>
        <w:t xml:space="preserve"> </w:t>
      </w:r>
      <w:sdt>
        <w:sdtPr>
          <w:rPr>
            <w:rFonts w:ascii="Times New Roman" w:hAnsi="Times New Roman"/>
            <w:lang w:val="en-GB"/>
          </w:rPr>
          <w:id w:val="-101954287"/>
          <w:citation/>
        </w:sdtPr>
        <w:sdtEndPr/>
        <w:sdtContent>
          <w:r w:rsidR="008007B2" w:rsidRPr="009A59D8">
            <w:rPr>
              <w:rFonts w:ascii="Times New Roman" w:hAnsi="Times New Roman"/>
              <w:lang w:val="en-GB"/>
            </w:rPr>
            <w:fldChar w:fldCharType="begin"/>
          </w:r>
          <w:r w:rsidR="008007B2" w:rsidRPr="009A59D8">
            <w:rPr>
              <w:rFonts w:ascii="Times New Roman" w:hAnsi="Times New Roman"/>
              <w:lang w:val="en-US"/>
            </w:rPr>
            <w:instrText xml:space="preserve"> CITATION Boj18 \l 1033 </w:instrText>
          </w:r>
          <w:r w:rsidR="008007B2" w:rsidRPr="009A59D8">
            <w:rPr>
              <w:rFonts w:ascii="Times New Roman" w:hAnsi="Times New Roman"/>
              <w:lang w:val="en-GB"/>
            </w:rPr>
            <w:fldChar w:fldCharType="separate"/>
          </w:r>
          <w:r w:rsidR="00EF40F0" w:rsidRPr="00EF40F0">
            <w:rPr>
              <w:rFonts w:ascii="Times New Roman" w:hAnsi="Times New Roman"/>
              <w:noProof/>
              <w:lang w:val="en-US"/>
            </w:rPr>
            <w:t>(34)</w:t>
          </w:r>
          <w:r w:rsidR="008007B2" w:rsidRPr="009A59D8">
            <w:rPr>
              <w:rFonts w:ascii="Times New Roman" w:hAnsi="Times New Roman"/>
              <w:lang w:val="en-GB"/>
            </w:rPr>
            <w:fldChar w:fldCharType="end"/>
          </w:r>
        </w:sdtContent>
      </w:sdt>
      <w:r w:rsidR="00867226" w:rsidRPr="009A59D8">
        <w:rPr>
          <w:rFonts w:ascii="Times New Roman" w:hAnsi="Times New Roman"/>
          <w:lang w:val="en-GB"/>
        </w:rPr>
        <w:t>.</w:t>
      </w:r>
      <w:r w:rsidR="00C71034" w:rsidRPr="009A59D8">
        <w:rPr>
          <w:rFonts w:ascii="Times New Roman" w:hAnsi="Times New Roman"/>
          <w:lang w:val="en-GB"/>
        </w:rPr>
        <w:t xml:space="preserve"> The quality indicators discussed in the institutional background section implied important heterogeneities in terms of quality of care across the two countries.</w:t>
      </w:r>
      <w:r w:rsidR="00AA3930" w:rsidRPr="009A59D8">
        <w:rPr>
          <w:rFonts w:ascii="Times New Roman" w:hAnsi="Times New Roman"/>
          <w:lang w:val="en-GB"/>
        </w:rPr>
        <w:t xml:space="preserve"> </w:t>
      </w:r>
      <w:r w:rsidR="00D912A4" w:rsidRPr="009A59D8">
        <w:rPr>
          <w:rFonts w:ascii="Times New Roman" w:hAnsi="Times New Roman"/>
          <w:lang w:val="en-GB"/>
        </w:rPr>
        <w:t>According to the figures</w:t>
      </w:r>
      <w:r w:rsidR="000B12C6" w:rsidRPr="009A59D8">
        <w:rPr>
          <w:rFonts w:ascii="Times New Roman" w:hAnsi="Times New Roman"/>
          <w:lang w:val="en-GB"/>
        </w:rPr>
        <w:t xml:space="preserve"> in Appendix A</w:t>
      </w:r>
      <w:r w:rsidR="00AA3930" w:rsidRPr="009A59D8">
        <w:rPr>
          <w:rFonts w:ascii="Times New Roman" w:hAnsi="Times New Roman"/>
          <w:lang w:val="en-GB"/>
        </w:rPr>
        <w:t xml:space="preserve">, the SSN </w:t>
      </w:r>
      <w:r w:rsidR="000B12C6" w:rsidRPr="009A59D8">
        <w:rPr>
          <w:rFonts w:ascii="Times New Roman" w:hAnsi="Times New Roman"/>
          <w:lang w:val="en-GB"/>
        </w:rPr>
        <w:t>provides</w:t>
      </w:r>
      <w:r w:rsidR="00AA3930" w:rsidRPr="009A59D8">
        <w:rPr>
          <w:rFonts w:ascii="Times New Roman" w:hAnsi="Times New Roman"/>
          <w:lang w:val="en-GB"/>
        </w:rPr>
        <w:t xml:space="preserve"> higher quality </w:t>
      </w:r>
      <w:r w:rsidR="000B12C6" w:rsidRPr="009A59D8">
        <w:rPr>
          <w:rFonts w:ascii="Times New Roman" w:hAnsi="Times New Roman"/>
          <w:lang w:val="en-GB"/>
        </w:rPr>
        <w:t>than</w:t>
      </w:r>
      <w:r w:rsidR="00AA3930" w:rsidRPr="009A59D8">
        <w:rPr>
          <w:rFonts w:ascii="Times New Roman" w:hAnsi="Times New Roman"/>
          <w:lang w:val="en-GB"/>
        </w:rPr>
        <w:t xml:space="preserve"> the NHS, and this holds true for a wide array of indicators. Consequently, one might hypothesize that if corrected for a multi-dimensional quality </w:t>
      </w:r>
      <w:r w:rsidR="00D912A4" w:rsidRPr="009A59D8">
        <w:rPr>
          <w:rFonts w:ascii="Times New Roman" w:hAnsi="Times New Roman"/>
          <w:lang w:val="en-GB"/>
        </w:rPr>
        <w:t xml:space="preserve">indicator, the two productivity growth indices might reflect minor differences between the two healthcare systems. </w:t>
      </w:r>
      <w:r w:rsidR="006254D5" w:rsidRPr="009A59D8">
        <w:rPr>
          <w:rFonts w:ascii="Times New Roman" w:hAnsi="Times New Roman"/>
          <w:lang w:val="en-GB"/>
        </w:rPr>
        <w:t xml:space="preserve">Subject to data availability, a further investigation of this issue would constitute an important research question.  </w:t>
      </w:r>
    </w:p>
    <w:p w14:paraId="77534ED0" w14:textId="77777777" w:rsidR="00867226" w:rsidRPr="009A59D8" w:rsidRDefault="0087415B" w:rsidP="00F50C50">
      <w:pPr>
        <w:tabs>
          <w:tab w:val="left" w:pos="540"/>
        </w:tabs>
        <w:spacing w:after="100" w:afterAutospacing="1" w:line="480" w:lineRule="auto"/>
        <w:contextualSpacing/>
        <w:jc w:val="both"/>
        <w:rPr>
          <w:rFonts w:ascii="Times New Roman" w:hAnsi="Times New Roman"/>
          <w:lang w:val="en-GB"/>
        </w:rPr>
      </w:pPr>
      <w:r w:rsidRPr="009A59D8">
        <w:rPr>
          <w:rFonts w:ascii="Times New Roman" w:hAnsi="Times New Roman"/>
          <w:lang w:val="en-GB"/>
        </w:rPr>
        <w:tab/>
      </w:r>
      <w:r w:rsidR="00867226" w:rsidRPr="009A59D8">
        <w:rPr>
          <w:rFonts w:ascii="Times New Roman" w:hAnsi="Times New Roman"/>
          <w:lang w:val="en-GB"/>
        </w:rPr>
        <w:t xml:space="preserve">Second, due to the unavailability of data, the measurement of healthcare inputs in this study is derived </w:t>
      </w:r>
      <w:r w:rsidR="008137AF" w:rsidRPr="009A59D8">
        <w:rPr>
          <w:rFonts w:ascii="Times New Roman" w:hAnsi="Times New Roman"/>
          <w:lang w:val="en-GB"/>
        </w:rPr>
        <w:t xml:space="preserve">mainly </w:t>
      </w:r>
      <w:r w:rsidR="00867226" w:rsidRPr="009A59D8">
        <w:rPr>
          <w:rFonts w:ascii="Times New Roman" w:hAnsi="Times New Roman"/>
          <w:lang w:val="en-GB"/>
        </w:rPr>
        <w:t xml:space="preserve">from expenditure data. Current recommended accounting practice is to employ direct measurement of factors of production, relying on the actual physical volumes utilized. For the NHS, direct measurements of </w:t>
      </w:r>
      <w:r w:rsidR="00867226" w:rsidRPr="009A59D8">
        <w:rPr>
          <w:rFonts w:ascii="Times New Roman" w:hAnsi="Times New Roman"/>
          <w:lang w:val="en-GB"/>
        </w:rPr>
        <w:lastRenderedPageBreak/>
        <w:t xml:space="preserve">volumes and prices </w:t>
      </w:r>
      <w:r w:rsidR="008137AF" w:rsidRPr="009A59D8">
        <w:rPr>
          <w:rFonts w:ascii="Times New Roman" w:hAnsi="Times New Roman"/>
          <w:lang w:val="en-GB"/>
        </w:rPr>
        <w:t xml:space="preserve">were directly derived </w:t>
      </w:r>
      <w:r w:rsidR="00867226" w:rsidRPr="009A59D8">
        <w:rPr>
          <w:rFonts w:ascii="Times New Roman" w:hAnsi="Times New Roman"/>
          <w:lang w:val="en-GB"/>
        </w:rPr>
        <w:t>only for labour inputs, while for the SSN no direct input data are collected. In relying on expenditure data rather than direct input measures it is essential that price deflators are calculated and applied accurately.</w:t>
      </w:r>
      <w:r w:rsidR="008137AF" w:rsidRPr="009A59D8">
        <w:rPr>
          <w:rFonts w:ascii="Times New Roman" w:hAnsi="Times New Roman"/>
          <w:lang w:val="en-GB"/>
        </w:rPr>
        <w:t xml:space="preserve"> </w:t>
      </w:r>
    </w:p>
    <w:p w14:paraId="52038775" w14:textId="77777777" w:rsidR="00867226" w:rsidRPr="009A59D8" w:rsidRDefault="0087415B" w:rsidP="00F50C50">
      <w:pPr>
        <w:widowControl w:val="0"/>
        <w:autoSpaceDE w:val="0"/>
        <w:autoSpaceDN w:val="0"/>
        <w:adjustRightInd w:val="0"/>
        <w:spacing w:after="0" w:line="480" w:lineRule="auto"/>
        <w:contextualSpacing/>
        <w:jc w:val="both"/>
        <w:rPr>
          <w:rFonts w:ascii="Times New Roman" w:hAnsi="Times New Roman"/>
          <w:lang w:val="en-GB"/>
        </w:rPr>
      </w:pPr>
      <w:r w:rsidRPr="009A59D8">
        <w:rPr>
          <w:rFonts w:ascii="Times New Roman" w:hAnsi="Times New Roman"/>
          <w:lang w:val="en-GB"/>
        </w:rPr>
        <w:tab/>
      </w:r>
      <w:r w:rsidR="00867226" w:rsidRPr="009A59D8">
        <w:rPr>
          <w:rFonts w:ascii="Times New Roman" w:hAnsi="Times New Roman"/>
          <w:lang w:val="en-GB"/>
        </w:rPr>
        <w:t>Third, in order to aggregate healthcare activities into an overall output index, different types of output are weighted by their respective costs, rather than their “value” to patients. This means that costs reflect producer rather than cons</w:t>
      </w:r>
      <w:r w:rsidR="009A5379" w:rsidRPr="009A59D8">
        <w:rPr>
          <w:rFonts w:ascii="Times New Roman" w:hAnsi="Times New Roman"/>
          <w:lang w:val="en-GB"/>
        </w:rPr>
        <w:t xml:space="preserve">umer valuations </w:t>
      </w:r>
      <w:sdt>
        <w:sdtPr>
          <w:rPr>
            <w:rFonts w:ascii="Times New Roman" w:hAnsi="Times New Roman"/>
            <w:lang w:val="en-GB"/>
          </w:rPr>
          <w:id w:val="-2008824871"/>
          <w:citation/>
        </w:sdtPr>
        <w:sdtEndPr/>
        <w:sdtContent>
          <w:r w:rsidR="0013408C" w:rsidRPr="009A59D8">
            <w:rPr>
              <w:rFonts w:ascii="Times New Roman" w:hAnsi="Times New Roman"/>
              <w:lang w:val="en-GB"/>
            </w:rPr>
            <w:fldChar w:fldCharType="begin"/>
          </w:r>
          <w:r w:rsidR="0013408C" w:rsidRPr="009A59D8">
            <w:rPr>
              <w:rFonts w:ascii="Times New Roman" w:hAnsi="Times New Roman"/>
              <w:lang w:val="en-US"/>
            </w:rPr>
            <w:instrText xml:space="preserve"> CITATION Eur01 \l 1033 </w:instrText>
          </w:r>
          <w:r w:rsidR="0013408C" w:rsidRPr="009A59D8">
            <w:rPr>
              <w:rFonts w:ascii="Times New Roman" w:hAnsi="Times New Roman"/>
              <w:lang w:val="en-GB"/>
            </w:rPr>
            <w:fldChar w:fldCharType="separate"/>
          </w:r>
          <w:r w:rsidR="00EF40F0" w:rsidRPr="00EF40F0">
            <w:rPr>
              <w:rFonts w:ascii="Times New Roman" w:hAnsi="Times New Roman"/>
              <w:noProof/>
              <w:lang w:val="en-US"/>
            </w:rPr>
            <w:t>(10)</w:t>
          </w:r>
          <w:r w:rsidR="0013408C" w:rsidRPr="009A59D8">
            <w:rPr>
              <w:rFonts w:ascii="Times New Roman" w:hAnsi="Times New Roman"/>
              <w:lang w:val="en-GB"/>
            </w:rPr>
            <w:fldChar w:fldCharType="end"/>
          </w:r>
        </w:sdtContent>
      </w:sdt>
      <w:r w:rsidR="00867226" w:rsidRPr="009A59D8">
        <w:rPr>
          <w:rFonts w:ascii="Times New Roman" w:hAnsi="Times New Roman"/>
          <w:lang w:val="en-GB"/>
        </w:rPr>
        <w:t>. This drawback is partly addressed by incorporating measures of quality into the output index. The optimal solution would be to attach a social weight to each type of output, but there is little prospect of a comprehensive set of social values being available in the foreseeable future.</w:t>
      </w:r>
    </w:p>
    <w:p w14:paraId="6C70841E" w14:textId="77777777" w:rsidR="00867226" w:rsidRPr="009A59D8" w:rsidRDefault="0087415B"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tab/>
      </w:r>
      <w:r w:rsidR="00CC799E" w:rsidRPr="009A59D8">
        <w:rPr>
          <w:rFonts w:ascii="Times New Roman" w:hAnsi="Times New Roman"/>
          <w:lang w:val="en-GB"/>
        </w:rPr>
        <w:t>Finally, i</w:t>
      </w:r>
      <w:r w:rsidR="00867226" w:rsidRPr="009A59D8">
        <w:rPr>
          <w:rFonts w:ascii="Times New Roman" w:hAnsi="Times New Roman"/>
          <w:lang w:val="en-GB"/>
        </w:rPr>
        <w:t xml:space="preserve">t is also debatable whether prescription drugs should be incorporated into both the output and input indices. The rationale for incorporating them in the output index is that primary care consultations do not adequately represent the value of contact with GPs, and that consultations that involve receipt of a prescription are more valuable than those that do not </w:t>
      </w:r>
      <w:sdt>
        <w:sdtPr>
          <w:rPr>
            <w:rFonts w:ascii="Times New Roman" w:hAnsi="Times New Roman"/>
            <w:lang w:val="en-GB"/>
          </w:rPr>
          <w:id w:val="-883106340"/>
          <w:citation/>
        </w:sdtPr>
        <w:sdtEndPr/>
        <w:sdtContent>
          <w:r w:rsidR="0013408C" w:rsidRPr="009A59D8">
            <w:rPr>
              <w:rFonts w:ascii="Times New Roman" w:hAnsi="Times New Roman"/>
              <w:lang w:val="en-GB"/>
            </w:rPr>
            <w:fldChar w:fldCharType="begin"/>
          </w:r>
          <w:r w:rsidR="0013408C" w:rsidRPr="009A59D8">
            <w:rPr>
              <w:rFonts w:ascii="Times New Roman" w:hAnsi="Times New Roman"/>
              <w:lang w:val="en-US"/>
            </w:rPr>
            <w:instrText xml:space="preserve"> CITATION Daw07 \l 1033 </w:instrText>
          </w:r>
          <w:r w:rsidR="0013408C" w:rsidRPr="009A59D8">
            <w:rPr>
              <w:rFonts w:ascii="Times New Roman" w:hAnsi="Times New Roman"/>
              <w:lang w:val="en-GB"/>
            </w:rPr>
            <w:fldChar w:fldCharType="separate"/>
          </w:r>
          <w:r w:rsidR="00EF40F0" w:rsidRPr="00EF40F0">
            <w:rPr>
              <w:rFonts w:ascii="Times New Roman" w:hAnsi="Times New Roman"/>
              <w:noProof/>
              <w:lang w:val="en-US"/>
            </w:rPr>
            <w:t>(36)</w:t>
          </w:r>
          <w:r w:rsidR="0013408C" w:rsidRPr="009A59D8">
            <w:rPr>
              <w:rFonts w:ascii="Times New Roman" w:hAnsi="Times New Roman"/>
              <w:lang w:val="en-GB"/>
            </w:rPr>
            <w:fldChar w:fldCharType="end"/>
          </w:r>
        </w:sdtContent>
      </w:sdt>
      <w:r w:rsidR="0013408C" w:rsidRPr="009A59D8">
        <w:rPr>
          <w:rFonts w:ascii="Times New Roman" w:hAnsi="Times New Roman"/>
          <w:lang w:val="en-GB"/>
        </w:rPr>
        <w:t>.</w:t>
      </w:r>
      <w:r w:rsidR="0013408C" w:rsidRPr="009A59D8" w:rsidDel="0013408C">
        <w:rPr>
          <w:rFonts w:ascii="Times New Roman" w:hAnsi="Times New Roman"/>
          <w:lang w:val="en-GB"/>
        </w:rPr>
        <w:t xml:space="preserve"> </w:t>
      </w:r>
      <w:r w:rsidR="00867226" w:rsidRPr="009A59D8">
        <w:rPr>
          <w:rFonts w:ascii="Times New Roman" w:hAnsi="Times New Roman"/>
          <w:lang w:val="en-GB"/>
        </w:rPr>
        <w:t xml:space="preserve">If data were available on the health improvements achieved following a GP consultation, prescribing activity could be omitted from the output index. If so, prescriptions would be considered only as inputs into the healthcare production process.   </w:t>
      </w:r>
    </w:p>
    <w:p w14:paraId="7913E2DB" w14:textId="77777777" w:rsidR="00E73961" w:rsidRPr="009A59D8" w:rsidRDefault="00E73961" w:rsidP="00F50C50">
      <w:pPr>
        <w:tabs>
          <w:tab w:val="left" w:pos="540"/>
        </w:tabs>
        <w:spacing w:line="480" w:lineRule="auto"/>
        <w:contextualSpacing/>
        <w:jc w:val="both"/>
        <w:rPr>
          <w:rFonts w:ascii="Times New Roman" w:hAnsi="Times New Roman"/>
          <w:lang w:val="en-GB"/>
        </w:rPr>
      </w:pPr>
    </w:p>
    <w:p w14:paraId="33897354" w14:textId="77777777" w:rsidR="00867226" w:rsidRPr="009A59D8" w:rsidRDefault="00867226" w:rsidP="00F50C50">
      <w:pPr>
        <w:spacing w:after="100" w:afterAutospacing="1" w:line="480" w:lineRule="auto"/>
        <w:contextualSpacing/>
        <w:jc w:val="both"/>
        <w:rPr>
          <w:rFonts w:ascii="Times New Roman" w:hAnsi="Times New Roman"/>
          <w:lang w:val="en-GB"/>
        </w:rPr>
      </w:pPr>
    </w:p>
    <w:p w14:paraId="3B1A1DE1" w14:textId="77777777" w:rsidR="00867226" w:rsidRPr="009A59D8" w:rsidRDefault="0072701D" w:rsidP="00F50C50">
      <w:pPr>
        <w:spacing w:after="100" w:afterAutospacing="1" w:line="480" w:lineRule="auto"/>
        <w:contextualSpacing/>
        <w:jc w:val="both"/>
        <w:outlineLvl w:val="0"/>
        <w:rPr>
          <w:rFonts w:ascii="Times New Roman" w:hAnsi="Times New Roman"/>
          <w:lang w:val="en-GB"/>
        </w:rPr>
      </w:pPr>
      <w:r w:rsidRPr="009A59D8">
        <w:rPr>
          <w:rFonts w:ascii="Times New Roman" w:hAnsi="Times New Roman"/>
          <w:lang w:val="en-GB"/>
        </w:rPr>
        <w:t>6</w:t>
      </w:r>
      <w:r w:rsidR="00867226" w:rsidRPr="009A59D8">
        <w:rPr>
          <w:rFonts w:ascii="Times New Roman" w:hAnsi="Times New Roman"/>
          <w:lang w:val="en-GB"/>
        </w:rPr>
        <w:t xml:space="preserve">. </w:t>
      </w:r>
      <w:r w:rsidR="00AC491C" w:rsidRPr="009A59D8">
        <w:rPr>
          <w:rFonts w:ascii="Times New Roman" w:hAnsi="Times New Roman"/>
          <w:lang w:val="en-GB"/>
        </w:rPr>
        <w:t>CONCLUSIONS</w:t>
      </w:r>
    </w:p>
    <w:p w14:paraId="73F91BB3" w14:textId="59C80982" w:rsidR="001E556C" w:rsidRPr="009A59D8" w:rsidRDefault="0087415B" w:rsidP="00F50C50">
      <w:pPr>
        <w:tabs>
          <w:tab w:val="left" w:pos="540"/>
        </w:tabs>
        <w:spacing w:line="480" w:lineRule="auto"/>
        <w:contextualSpacing/>
        <w:jc w:val="both"/>
        <w:rPr>
          <w:rFonts w:ascii="Times New Roman" w:hAnsi="Times New Roman"/>
          <w:lang w:val="en-GB"/>
        </w:rPr>
      </w:pPr>
      <w:r w:rsidRPr="009A59D8">
        <w:rPr>
          <w:rFonts w:ascii="Times New Roman" w:hAnsi="Times New Roman"/>
          <w:lang w:val="en-GB"/>
        </w:rPr>
        <w:tab/>
      </w:r>
      <w:r w:rsidR="00256C29" w:rsidRPr="009A59D8">
        <w:rPr>
          <w:rFonts w:ascii="Times New Roman" w:hAnsi="Times New Roman"/>
          <w:lang w:val="en-GB"/>
        </w:rPr>
        <w:t>The output and input</w:t>
      </w:r>
      <w:r w:rsidR="00C46865" w:rsidRPr="009A59D8">
        <w:rPr>
          <w:rFonts w:ascii="Times New Roman" w:hAnsi="Times New Roman"/>
          <w:lang w:val="en-GB"/>
        </w:rPr>
        <w:t xml:space="preserve"> growth</w:t>
      </w:r>
      <w:r w:rsidR="00256C29" w:rsidRPr="009A59D8">
        <w:rPr>
          <w:rFonts w:ascii="Times New Roman" w:hAnsi="Times New Roman"/>
          <w:lang w:val="en-GB"/>
        </w:rPr>
        <w:t xml:space="preserve"> indices </w:t>
      </w:r>
      <w:r w:rsidR="00C46865" w:rsidRPr="009A59D8">
        <w:rPr>
          <w:rFonts w:ascii="Times New Roman" w:hAnsi="Times New Roman"/>
          <w:lang w:val="en-GB"/>
        </w:rPr>
        <w:t xml:space="preserve">provide </w:t>
      </w:r>
      <w:r w:rsidR="006056D2" w:rsidRPr="009A59D8">
        <w:rPr>
          <w:rFonts w:ascii="Times New Roman" w:hAnsi="Times New Roman"/>
          <w:lang w:val="en-GB"/>
        </w:rPr>
        <w:t xml:space="preserve">evidence </w:t>
      </w:r>
      <w:r w:rsidR="00C46865" w:rsidRPr="009A59D8">
        <w:rPr>
          <w:rFonts w:ascii="Times New Roman" w:hAnsi="Times New Roman"/>
          <w:lang w:val="en-GB"/>
        </w:rPr>
        <w:t xml:space="preserve">that conform to patterns </w:t>
      </w:r>
      <w:r w:rsidR="006056D2" w:rsidRPr="009A59D8">
        <w:rPr>
          <w:rFonts w:ascii="Times New Roman" w:hAnsi="Times New Roman"/>
          <w:lang w:val="en-GB"/>
        </w:rPr>
        <w:t>of</w:t>
      </w:r>
      <w:r w:rsidR="00256C29" w:rsidRPr="009A59D8">
        <w:rPr>
          <w:rFonts w:ascii="Times New Roman" w:hAnsi="Times New Roman"/>
          <w:lang w:val="en-GB"/>
        </w:rPr>
        <w:t xml:space="preserve"> </w:t>
      </w:r>
      <w:r w:rsidR="00045598" w:rsidRPr="009A59D8">
        <w:rPr>
          <w:rFonts w:ascii="Times New Roman" w:hAnsi="Times New Roman"/>
          <w:lang w:val="en-GB"/>
        </w:rPr>
        <w:t xml:space="preserve">different </w:t>
      </w:r>
      <w:r w:rsidR="00256C29" w:rsidRPr="009A59D8">
        <w:rPr>
          <w:rFonts w:ascii="Times New Roman" w:hAnsi="Times New Roman"/>
          <w:lang w:val="en-GB"/>
        </w:rPr>
        <w:t xml:space="preserve">health policy </w:t>
      </w:r>
      <w:r w:rsidR="00045598" w:rsidRPr="009A59D8">
        <w:rPr>
          <w:rFonts w:ascii="Times New Roman" w:hAnsi="Times New Roman"/>
          <w:lang w:val="en-GB"/>
        </w:rPr>
        <w:t xml:space="preserve">objectives </w:t>
      </w:r>
      <w:r w:rsidR="00256C29" w:rsidRPr="009A59D8">
        <w:rPr>
          <w:rFonts w:ascii="Times New Roman" w:hAnsi="Times New Roman"/>
          <w:lang w:val="en-GB"/>
        </w:rPr>
        <w:t xml:space="preserve">in </w:t>
      </w:r>
      <w:r w:rsidR="000872D4" w:rsidRPr="006D2879">
        <w:rPr>
          <w:rFonts w:ascii="Times New Roman" w:hAnsi="Times New Roman"/>
          <w:lang w:val="en-GB"/>
        </w:rPr>
        <w:t>England and Italy</w:t>
      </w:r>
      <w:r w:rsidR="00256C29" w:rsidRPr="009A59D8">
        <w:rPr>
          <w:rFonts w:ascii="Times New Roman" w:hAnsi="Times New Roman"/>
          <w:lang w:val="en-GB"/>
        </w:rPr>
        <w:t xml:space="preserve">, with </w:t>
      </w:r>
      <w:r w:rsidR="009426D2" w:rsidRPr="009A59D8">
        <w:rPr>
          <w:rFonts w:ascii="Times New Roman" w:hAnsi="Times New Roman"/>
          <w:lang w:val="en-GB"/>
        </w:rPr>
        <w:t xml:space="preserve">increased expenditure </w:t>
      </w:r>
      <w:r w:rsidR="005D42F4" w:rsidRPr="009A59D8">
        <w:rPr>
          <w:rFonts w:ascii="Times New Roman" w:hAnsi="Times New Roman"/>
          <w:lang w:val="en-GB"/>
        </w:rPr>
        <w:t xml:space="preserve">in the </w:t>
      </w:r>
      <w:r w:rsidR="00256C29" w:rsidRPr="009A59D8">
        <w:rPr>
          <w:rFonts w:ascii="Times New Roman" w:hAnsi="Times New Roman"/>
          <w:lang w:val="en-GB"/>
        </w:rPr>
        <w:t xml:space="preserve">NHS and </w:t>
      </w:r>
      <w:r w:rsidR="005D42F4" w:rsidRPr="009A59D8">
        <w:rPr>
          <w:rFonts w:ascii="Times New Roman" w:hAnsi="Times New Roman"/>
          <w:lang w:val="en-GB"/>
        </w:rPr>
        <w:t xml:space="preserve">cost </w:t>
      </w:r>
      <w:r w:rsidR="00256C29" w:rsidRPr="009A59D8">
        <w:rPr>
          <w:rFonts w:ascii="Times New Roman" w:hAnsi="Times New Roman"/>
          <w:lang w:val="en-GB"/>
        </w:rPr>
        <w:t xml:space="preserve">containment strategies applied </w:t>
      </w:r>
      <w:r w:rsidR="005D42F4" w:rsidRPr="009A59D8">
        <w:rPr>
          <w:rFonts w:ascii="Times New Roman" w:hAnsi="Times New Roman"/>
          <w:lang w:val="en-GB"/>
        </w:rPr>
        <w:t>to the</w:t>
      </w:r>
      <w:r w:rsidR="00256C29" w:rsidRPr="009A59D8">
        <w:rPr>
          <w:rFonts w:ascii="Times New Roman" w:hAnsi="Times New Roman"/>
          <w:lang w:val="en-GB"/>
        </w:rPr>
        <w:t xml:space="preserve"> SSN. The </w:t>
      </w:r>
      <w:r w:rsidR="009426D2" w:rsidRPr="009A59D8">
        <w:rPr>
          <w:rFonts w:ascii="Times New Roman" w:hAnsi="Times New Roman"/>
          <w:lang w:val="en-GB"/>
        </w:rPr>
        <w:t xml:space="preserve">positive productivity </w:t>
      </w:r>
      <w:r w:rsidR="00256C29" w:rsidRPr="009A59D8">
        <w:rPr>
          <w:rFonts w:ascii="Times New Roman" w:hAnsi="Times New Roman"/>
          <w:lang w:val="en-GB"/>
        </w:rPr>
        <w:t xml:space="preserve">growth </w:t>
      </w:r>
      <w:r w:rsidR="00C46865" w:rsidRPr="009A59D8">
        <w:rPr>
          <w:rFonts w:ascii="Times New Roman" w:hAnsi="Times New Roman"/>
          <w:lang w:val="en-GB"/>
        </w:rPr>
        <w:t xml:space="preserve">over the full period </w:t>
      </w:r>
      <w:r w:rsidR="00594AD5" w:rsidRPr="009A59D8">
        <w:rPr>
          <w:rFonts w:ascii="Times New Roman" w:hAnsi="Times New Roman"/>
          <w:lang w:val="en-GB"/>
        </w:rPr>
        <w:t xml:space="preserve">in both countries </w:t>
      </w:r>
      <w:r w:rsidR="00256C29" w:rsidRPr="009A59D8">
        <w:rPr>
          <w:rFonts w:ascii="Times New Roman" w:hAnsi="Times New Roman"/>
          <w:lang w:val="en-GB"/>
        </w:rPr>
        <w:t>reflect</w:t>
      </w:r>
      <w:r w:rsidR="009426D2" w:rsidRPr="009A59D8">
        <w:rPr>
          <w:rFonts w:ascii="Times New Roman" w:hAnsi="Times New Roman"/>
          <w:lang w:val="en-GB"/>
        </w:rPr>
        <w:t>s</w:t>
      </w:r>
      <w:r w:rsidR="00256C29" w:rsidRPr="009A59D8">
        <w:rPr>
          <w:rFonts w:ascii="Times New Roman" w:hAnsi="Times New Roman"/>
          <w:lang w:val="en-GB"/>
        </w:rPr>
        <w:t xml:space="preserve"> </w:t>
      </w:r>
      <w:r w:rsidR="009426D2" w:rsidRPr="009A59D8">
        <w:rPr>
          <w:rFonts w:ascii="Times New Roman" w:hAnsi="Times New Roman"/>
          <w:lang w:val="en-GB"/>
        </w:rPr>
        <w:t xml:space="preserve">output growth being </w:t>
      </w:r>
      <w:r w:rsidR="009426D2" w:rsidRPr="009A59D8">
        <w:rPr>
          <w:rFonts w:ascii="Times New Roman" w:hAnsi="Times New Roman"/>
          <w:lang w:val="en-GB"/>
        </w:rPr>
        <w:lastRenderedPageBreak/>
        <w:t xml:space="preserve">faster than </w:t>
      </w:r>
      <w:r w:rsidR="00256C29" w:rsidRPr="009A59D8">
        <w:rPr>
          <w:rFonts w:ascii="Times New Roman" w:hAnsi="Times New Roman"/>
          <w:lang w:val="en-GB"/>
        </w:rPr>
        <w:t>input growth</w:t>
      </w:r>
      <w:r w:rsidR="009426D2" w:rsidRPr="009A59D8">
        <w:rPr>
          <w:rFonts w:ascii="Times New Roman" w:hAnsi="Times New Roman"/>
          <w:lang w:val="en-GB"/>
        </w:rPr>
        <w:t xml:space="preserve"> over much of the period considered</w:t>
      </w:r>
      <w:r w:rsidR="001E0BAF" w:rsidRPr="009A59D8">
        <w:rPr>
          <w:rFonts w:ascii="Times New Roman" w:hAnsi="Times New Roman"/>
          <w:lang w:val="en-GB"/>
        </w:rPr>
        <w:t xml:space="preserve">. </w:t>
      </w:r>
      <w:r w:rsidR="00CC799E" w:rsidRPr="009A59D8">
        <w:rPr>
          <w:rFonts w:ascii="Times New Roman" w:hAnsi="Times New Roman"/>
          <w:lang w:val="en-GB"/>
        </w:rPr>
        <w:t xml:space="preserve">While we cannot </w:t>
      </w:r>
      <w:r w:rsidR="005762C8" w:rsidRPr="009A59D8">
        <w:rPr>
          <w:rFonts w:ascii="Times New Roman" w:hAnsi="Times New Roman"/>
          <w:lang w:val="en-GB"/>
        </w:rPr>
        <w:t xml:space="preserve">explicitly </w:t>
      </w:r>
      <w:r w:rsidR="00CC799E" w:rsidRPr="009A59D8">
        <w:rPr>
          <w:rFonts w:ascii="Times New Roman" w:hAnsi="Times New Roman"/>
          <w:lang w:val="en-GB"/>
        </w:rPr>
        <w:t xml:space="preserve">attribute changes in productivity to specific initiatives or policies, we </w:t>
      </w:r>
      <w:r w:rsidR="005762C8" w:rsidRPr="009A59D8">
        <w:rPr>
          <w:rFonts w:ascii="Times New Roman" w:hAnsi="Times New Roman"/>
          <w:lang w:val="en-GB"/>
        </w:rPr>
        <w:t xml:space="preserve">discuss and contrast the </w:t>
      </w:r>
      <w:r w:rsidR="00CC799E" w:rsidRPr="009A59D8">
        <w:rPr>
          <w:rFonts w:ascii="Times New Roman" w:hAnsi="Times New Roman"/>
          <w:lang w:val="en-GB"/>
        </w:rPr>
        <w:t xml:space="preserve">productivity growth trends </w:t>
      </w:r>
      <w:r w:rsidR="005762C8" w:rsidRPr="009A59D8">
        <w:rPr>
          <w:rFonts w:ascii="Times New Roman" w:hAnsi="Times New Roman"/>
          <w:lang w:val="en-GB"/>
        </w:rPr>
        <w:t xml:space="preserve">in relation to the </w:t>
      </w:r>
      <w:r w:rsidR="00CC799E" w:rsidRPr="009A59D8">
        <w:rPr>
          <w:rFonts w:ascii="Times New Roman" w:hAnsi="Times New Roman"/>
          <w:lang w:val="en-GB"/>
        </w:rPr>
        <w:t>policy initiatives</w:t>
      </w:r>
      <w:r w:rsidR="005762C8" w:rsidRPr="009A59D8">
        <w:rPr>
          <w:rFonts w:ascii="Times New Roman" w:hAnsi="Times New Roman"/>
          <w:lang w:val="en-GB"/>
        </w:rPr>
        <w:t xml:space="preserve"> undertaken in</w:t>
      </w:r>
      <w:r w:rsidRPr="009A59D8">
        <w:rPr>
          <w:rFonts w:ascii="Times New Roman" w:hAnsi="Times New Roman"/>
          <w:lang w:val="en-GB"/>
        </w:rPr>
        <w:t xml:space="preserve"> both England and Italy during</w:t>
      </w:r>
      <w:r w:rsidR="005762C8" w:rsidRPr="009A59D8">
        <w:rPr>
          <w:rFonts w:ascii="Times New Roman" w:hAnsi="Times New Roman"/>
          <w:lang w:val="en-GB"/>
        </w:rPr>
        <w:t xml:space="preserve"> the period of the analysis</w:t>
      </w:r>
      <w:r w:rsidR="00CC799E" w:rsidRPr="009A59D8">
        <w:rPr>
          <w:rFonts w:ascii="Times New Roman" w:hAnsi="Times New Roman"/>
          <w:lang w:val="en-GB"/>
        </w:rPr>
        <w:t xml:space="preserve">. </w:t>
      </w:r>
      <w:r w:rsidR="000B12C6" w:rsidRPr="009A59D8">
        <w:rPr>
          <w:rFonts w:ascii="Times New Roman" w:hAnsi="Times New Roman"/>
          <w:lang w:val="en-GB"/>
        </w:rPr>
        <w:t>We infer that</w:t>
      </w:r>
      <w:r w:rsidR="00CC799E" w:rsidRPr="009A59D8">
        <w:rPr>
          <w:rFonts w:ascii="Times New Roman" w:hAnsi="Times New Roman"/>
          <w:lang w:val="en-GB"/>
        </w:rPr>
        <w:t xml:space="preserve"> t</w:t>
      </w:r>
      <w:r w:rsidR="001E0BAF" w:rsidRPr="009A59D8">
        <w:rPr>
          <w:rFonts w:ascii="Times New Roman" w:hAnsi="Times New Roman"/>
          <w:lang w:val="en-GB"/>
        </w:rPr>
        <w:t xml:space="preserve">he </w:t>
      </w:r>
      <w:r w:rsidR="00966BC1" w:rsidRPr="009A59D8">
        <w:rPr>
          <w:rFonts w:ascii="Times New Roman" w:hAnsi="Times New Roman"/>
          <w:lang w:val="en-GB"/>
        </w:rPr>
        <w:t>pace of the</w:t>
      </w:r>
      <w:r w:rsidR="001E0BAF" w:rsidRPr="009A59D8">
        <w:rPr>
          <w:rFonts w:ascii="Times New Roman" w:hAnsi="Times New Roman"/>
          <w:lang w:val="en-GB"/>
        </w:rPr>
        <w:t xml:space="preserve"> productivity growth in the two healthcare systems</w:t>
      </w:r>
      <w:r w:rsidR="00966BC1" w:rsidRPr="009A59D8">
        <w:rPr>
          <w:rFonts w:ascii="Times New Roman" w:hAnsi="Times New Roman"/>
          <w:lang w:val="en-GB"/>
        </w:rPr>
        <w:t xml:space="preserve"> is</w:t>
      </w:r>
      <w:r w:rsidR="001E0BAF" w:rsidRPr="009A59D8">
        <w:rPr>
          <w:rFonts w:ascii="Times New Roman" w:hAnsi="Times New Roman"/>
          <w:lang w:val="en-GB"/>
        </w:rPr>
        <w:t xml:space="preserve"> driven</w:t>
      </w:r>
      <w:r w:rsidR="005D42F4" w:rsidRPr="009A59D8">
        <w:rPr>
          <w:rFonts w:ascii="Times New Roman" w:hAnsi="Times New Roman"/>
          <w:lang w:val="en-GB"/>
        </w:rPr>
        <w:t xml:space="preserve"> </w:t>
      </w:r>
      <w:r w:rsidR="001E0BAF" w:rsidRPr="009A59D8">
        <w:rPr>
          <w:rFonts w:ascii="Times New Roman" w:hAnsi="Times New Roman"/>
          <w:lang w:val="en-GB"/>
        </w:rPr>
        <w:t xml:space="preserve">by </w:t>
      </w:r>
      <w:r w:rsidR="00966BC1" w:rsidRPr="009A59D8">
        <w:rPr>
          <w:rFonts w:ascii="Times New Roman" w:hAnsi="Times New Roman"/>
          <w:lang w:val="en-GB"/>
        </w:rPr>
        <w:t xml:space="preserve">two </w:t>
      </w:r>
      <w:r w:rsidR="001E0BAF" w:rsidRPr="009A59D8">
        <w:rPr>
          <w:rFonts w:ascii="Times New Roman" w:hAnsi="Times New Roman"/>
          <w:lang w:val="en-GB"/>
        </w:rPr>
        <w:t>opposing tendencies</w:t>
      </w:r>
      <w:r w:rsidR="00966BC1" w:rsidRPr="009A59D8">
        <w:rPr>
          <w:rFonts w:ascii="Times New Roman" w:hAnsi="Times New Roman"/>
          <w:lang w:val="en-GB"/>
        </w:rPr>
        <w:t xml:space="preserve"> in t</w:t>
      </w:r>
      <w:r w:rsidR="005D42F4" w:rsidRPr="009A59D8">
        <w:rPr>
          <w:rFonts w:ascii="Times New Roman" w:hAnsi="Times New Roman"/>
          <w:lang w:val="en-GB"/>
        </w:rPr>
        <w:t>he expansion</w:t>
      </w:r>
      <w:r w:rsidR="000B12C6" w:rsidRPr="009A59D8">
        <w:rPr>
          <w:rFonts w:ascii="Times New Roman" w:hAnsi="Times New Roman"/>
          <w:lang w:val="en-GB"/>
        </w:rPr>
        <w:t xml:space="preserve"> or </w:t>
      </w:r>
      <w:r w:rsidR="005D42F4" w:rsidRPr="009A59D8">
        <w:rPr>
          <w:rFonts w:ascii="Times New Roman" w:hAnsi="Times New Roman"/>
          <w:lang w:val="en-GB"/>
        </w:rPr>
        <w:t xml:space="preserve">contraction of the hospital </w:t>
      </w:r>
      <w:r w:rsidR="00966BC1" w:rsidRPr="009A59D8">
        <w:rPr>
          <w:rFonts w:ascii="Times New Roman" w:hAnsi="Times New Roman"/>
          <w:lang w:val="en-GB"/>
        </w:rPr>
        <w:t>inpatient setting</w:t>
      </w:r>
      <w:r w:rsidR="005762C8" w:rsidRPr="009A59D8">
        <w:rPr>
          <w:rFonts w:ascii="Times New Roman" w:hAnsi="Times New Roman"/>
          <w:lang w:val="en-GB"/>
        </w:rPr>
        <w:t xml:space="preserve"> and the budget dedicated to the NHS and the SSN</w:t>
      </w:r>
      <w:r w:rsidR="00966BC1" w:rsidRPr="009A59D8">
        <w:rPr>
          <w:rFonts w:ascii="Times New Roman" w:hAnsi="Times New Roman"/>
          <w:lang w:val="en-GB"/>
        </w:rPr>
        <w:t>. On the one hand,</w:t>
      </w:r>
      <w:r w:rsidR="001E0BAF" w:rsidRPr="009A59D8">
        <w:rPr>
          <w:rFonts w:ascii="Times New Roman" w:hAnsi="Times New Roman"/>
          <w:lang w:val="en-GB"/>
        </w:rPr>
        <w:t xml:space="preserve"> </w:t>
      </w:r>
      <w:r w:rsidR="00966BC1" w:rsidRPr="009A59D8">
        <w:rPr>
          <w:rFonts w:ascii="Times New Roman" w:hAnsi="Times New Roman"/>
          <w:lang w:val="en-GB"/>
        </w:rPr>
        <w:t xml:space="preserve">a particularly sustained </w:t>
      </w:r>
      <w:r w:rsidR="00A61235" w:rsidRPr="009A59D8">
        <w:rPr>
          <w:rFonts w:ascii="Times New Roman" w:hAnsi="Times New Roman"/>
          <w:lang w:val="en-GB"/>
        </w:rPr>
        <w:t>growth</w:t>
      </w:r>
      <w:r w:rsidR="00966BC1" w:rsidRPr="009A59D8">
        <w:rPr>
          <w:rFonts w:ascii="Times New Roman" w:hAnsi="Times New Roman"/>
          <w:lang w:val="en-GB"/>
        </w:rPr>
        <w:t xml:space="preserve"> </w:t>
      </w:r>
      <w:r w:rsidR="00A61235" w:rsidRPr="009A59D8">
        <w:rPr>
          <w:rFonts w:ascii="Times New Roman" w:hAnsi="Times New Roman"/>
          <w:lang w:val="en-GB"/>
        </w:rPr>
        <w:t xml:space="preserve">in </w:t>
      </w:r>
      <w:r w:rsidR="00966BC1" w:rsidRPr="009A59D8">
        <w:rPr>
          <w:rFonts w:ascii="Times New Roman" w:hAnsi="Times New Roman"/>
          <w:lang w:val="en-GB"/>
        </w:rPr>
        <w:t>hospital</w:t>
      </w:r>
      <w:r w:rsidR="00A61235" w:rsidRPr="009A59D8">
        <w:rPr>
          <w:rFonts w:ascii="Times New Roman" w:hAnsi="Times New Roman"/>
          <w:lang w:val="en-GB"/>
        </w:rPr>
        <w:t xml:space="preserve"> </w:t>
      </w:r>
      <w:r w:rsidR="00966BC1" w:rsidRPr="009A59D8">
        <w:rPr>
          <w:rFonts w:ascii="Times New Roman" w:hAnsi="Times New Roman"/>
          <w:lang w:val="en-GB"/>
        </w:rPr>
        <w:t xml:space="preserve">elective cases witnessed by the NHS results in pronounced productivity gains over the study period. On the other hand, </w:t>
      </w:r>
      <w:r w:rsidR="00A61235" w:rsidRPr="009A59D8">
        <w:rPr>
          <w:rFonts w:ascii="Times New Roman" w:hAnsi="Times New Roman"/>
          <w:lang w:val="en-GB"/>
        </w:rPr>
        <w:t>the</w:t>
      </w:r>
      <w:r w:rsidR="00966BC1" w:rsidRPr="009A59D8">
        <w:rPr>
          <w:rFonts w:ascii="Times New Roman" w:hAnsi="Times New Roman"/>
          <w:lang w:val="en-GB"/>
        </w:rPr>
        <w:t xml:space="preserve"> </w:t>
      </w:r>
      <w:r w:rsidR="005D42F4" w:rsidRPr="009A59D8">
        <w:rPr>
          <w:rFonts w:ascii="Times New Roman" w:hAnsi="Times New Roman"/>
          <w:lang w:val="en-GB"/>
        </w:rPr>
        <w:t xml:space="preserve">shift </w:t>
      </w:r>
      <w:r w:rsidR="00A61235" w:rsidRPr="009A59D8">
        <w:rPr>
          <w:rFonts w:ascii="Times New Roman" w:hAnsi="Times New Roman"/>
          <w:lang w:val="en-GB"/>
        </w:rPr>
        <w:t xml:space="preserve">of hospital activity </w:t>
      </w:r>
      <w:r w:rsidR="005D42F4" w:rsidRPr="009A59D8">
        <w:rPr>
          <w:rFonts w:ascii="Times New Roman" w:hAnsi="Times New Roman"/>
          <w:lang w:val="en-GB"/>
        </w:rPr>
        <w:t xml:space="preserve">from inpatient care </w:t>
      </w:r>
      <w:r w:rsidR="005C135A" w:rsidRPr="009A59D8">
        <w:rPr>
          <w:rFonts w:ascii="Times New Roman" w:hAnsi="Times New Roman"/>
          <w:lang w:val="en-GB"/>
        </w:rPr>
        <w:t xml:space="preserve">to </w:t>
      </w:r>
      <w:r w:rsidR="00A61235" w:rsidRPr="009A59D8">
        <w:rPr>
          <w:rFonts w:ascii="Times New Roman" w:hAnsi="Times New Roman"/>
          <w:lang w:val="en-GB"/>
        </w:rPr>
        <w:t>outpatient care</w:t>
      </w:r>
      <w:r w:rsidR="005D42F4" w:rsidRPr="009A59D8">
        <w:rPr>
          <w:rFonts w:ascii="Times New Roman" w:hAnsi="Times New Roman"/>
          <w:lang w:val="en-GB"/>
        </w:rPr>
        <w:t xml:space="preserve">, with the aim </w:t>
      </w:r>
      <w:r w:rsidR="005C135A" w:rsidRPr="009A59D8">
        <w:rPr>
          <w:rFonts w:ascii="Times New Roman" w:hAnsi="Times New Roman"/>
          <w:lang w:val="en-GB"/>
        </w:rPr>
        <w:t>of achieving</w:t>
      </w:r>
      <w:r w:rsidR="005D42F4" w:rsidRPr="009A59D8">
        <w:rPr>
          <w:rFonts w:ascii="Times New Roman" w:hAnsi="Times New Roman"/>
          <w:lang w:val="en-GB"/>
        </w:rPr>
        <w:t xml:space="preserve"> </w:t>
      </w:r>
      <w:r w:rsidR="00966BC1" w:rsidRPr="009A59D8">
        <w:rPr>
          <w:rFonts w:ascii="Times New Roman" w:hAnsi="Times New Roman"/>
          <w:lang w:val="en-GB"/>
        </w:rPr>
        <w:t xml:space="preserve">efficiency gains in the </w:t>
      </w:r>
      <w:r w:rsidR="005D42F4" w:rsidRPr="009A59D8">
        <w:rPr>
          <w:rFonts w:ascii="Times New Roman" w:hAnsi="Times New Roman"/>
          <w:lang w:val="en-GB"/>
        </w:rPr>
        <w:t xml:space="preserve">Italian </w:t>
      </w:r>
      <w:r w:rsidR="00966BC1" w:rsidRPr="009A59D8">
        <w:rPr>
          <w:rFonts w:ascii="Times New Roman" w:hAnsi="Times New Roman"/>
          <w:lang w:val="en-GB"/>
        </w:rPr>
        <w:t>SSN</w:t>
      </w:r>
      <w:r w:rsidR="005D42F4" w:rsidRPr="009A59D8">
        <w:rPr>
          <w:rFonts w:ascii="Times New Roman" w:hAnsi="Times New Roman"/>
          <w:lang w:val="en-GB"/>
        </w:rPr>
        <w:t xml:space="preserve">, </w:t>
      </w:r>
      <w:r w:rsidR="00C46865" w:rsidRPr="009A59D8">
        <w:rPr>
          <w:rFonts w:ascii="Times New Roman" w:hAnsi="Times New Roman"/>
          <w:lang w:val="en-GB"/>
        </w:rPr>
        <w:t>created</w:t>
      </w:r>
      <w:r w:rsidR="00966BC1" w:rsidRPr="009A59D8">
        <w:rPr>
          <w:rFonts w:ascii="Times New Roman" w:hAnsi="Times New Roman"/>
          <w:lang w:val="en-GB"/>
        </w:rPr>
        <w:t xml:space="preserve"> </w:t>
      </w:r>
      <w:r w:rsidR="005C135A" w:rsidRPr="009A59D8">
        <w:rPr>
          <w:rFonts w:ascii="Times New Roman" w:hAnsi="Times New Roman"/>
          <w:lang w:val="en-GB"/>
        </w:rPr>
        <w:t xml:space="preserve">a </w:t>
      </w:r>
      <w:r w:rsidR="00C46865" w:rsidRPr="009A59D8">
        <w:rPr>
          <w:rFonts w:ascii="Times New Roman" w:hAnsi="Times New Roman"/>
          <w:lang w:val="en-GB"/>
        </w:rPr>
        <w:t xml:space="preserve">short-term </w:t>
      </w:r>
      <w:r w:rsidR="00A61235" w:rsidRPr="009A59D8">
        <w:rPr>
          <w:rFonts w:ascii="Times New Roman" w:hAnsi="Times New Roman"/>
          <w:lang w:val="en-GB"/>
        </w:rPr>
        <w:t>productivity growth</w:t>
      </w:r>
      <w:r w:rsidR="00B81B98" w:rsidRPr="009A59D8">
        <w:rPr>
          <w:rFonts w:ascii="Times New Roman" w:hAnsi="Times New Roman"/>
          <w:lang w:val="en-GB"/>
        </w:rPr>
        <w:t xml:space="preserve"> slowdown</w:t>
      </w:r>
      <w:r w:rsidR="00966BC1" w:rsidRPr="009A59D8">
        <w:rPr>
          <w:rFonts w:ascii="Times New Roman" w:hAnsi="Times New Roman"/>
          <w:lang w:val="en-GB"/>
        </w:rPr>
        <w:t>.</w:t>
      </w:r>
      <w:r w:rsidR="00A61235" w:rsidRPr="009A59D8">
        <w:rPr>
          <w:rFonts w:ascii="Times New Roman" w:hAnsi="Times New Roman"/>
          <w:lang w:val="en-GB"/>
        </w:rPr>
        <w:t xml:space="preserve"> </w:t>
      </w:r>
    </w:p>
    <w:p w14:paraId="36A88F80" w14:textId="77777777" w:rsidR="002F096B" w:rsidRPr="009A59D8" w:rsidRDefault="002F096B" w:rsidP="00F50C50">
      <w:pPr>
        <w:spacing w:after="100" w:afterAutospacing="1" w:line="480" w:lineRule="auto"/>
        <w:ind w:firstLine="720"/>
        <w:contextualSpacing/>
        <w:jc w:val="both"/>
        <w:rPr>
          <w:rFonts w:ascii="Times New Roman" w:hAnsi="Times New Roman"/>
          <w:lang w:val="en-GB"/>
        </w:rPr>
      </w:pPr>
      <w:r w:rsidRPr="009A59D8">
        <w:rPr>
          <w:rFonts w:ascii="Times New Roman" w:hAnsi="Times New Roman"/>
          <w:lang w:val="en-GB"/>
        </w:rPr>
        <w:t xml:space="preserve">In comparison to the </w:t>
      </w:r>
      <w:r w:rsidR="00C46865" w:rsidRPr="009A59D8">
        <w:rPr>
          <w:rFonts w:ascii="Times New Roman" w:hAnsi="Times New Roman"/>
          <w:lang w:val="en-GB"/>
        </w:rPr>
        <w:t xml:space="preserve">fairly flat </w:t>
      </w:r>
      <w:r w:rsidRPr="009A59D8">
        <w:rPr>
          <w:rFonts w:ascii="Times New Roman" w:hAnsi="Times New Roman"/>
          <w:lang w:val="en-GB"/>
        </w:rPr>
        <w:t xml:space="preserve">aggregate productivity </w:t>
      </w:r>
      <w:r w:rsidR="00932413" w:rsidRPr="009A59D8">
        <w:rPr>
          <w:rFonts w:ascii="Times New Roman" w:hAnsi="Times New Roman"/>
          <w:lang w:val="en-GB"/>
        </w:rPr>
        <w:t>growth</w:t>
      </w:r>
      <w:r w:rsidR="00C46865" w:rsidRPr="009A59D8">
        <w:rPr>
          <w:rFonts w:ascii="Times New Roman" w:hAnsi="Times New Roman"/>
          <w:lang w:val="en-GB"/>
        </w:rPr>
        <w:t xml:space="preserve"> for the two economies as a whole</w:t>
      </w:r>
      <w:r w:rsidR="00932413" w:rsidRPr="009A59D8">
        <w:rPr>
          <w:rFonts w:ascii="Times New Roman" w:hAnsi="Times New Roman"/>
          <w:lang w:val="en-GB"/>
        </w:rPr>
        <w:t xml:space="preserve">, </w:t>
      </w:r>
      <w:r w:rsidRPr="009A59D8">
        <w:rPr>
          <w:rFonts w:ascii="Times New Roman" w:hAnsi="Times New Roman"/>
          <w:lang w:val="en-GB"/>
        </w:rPr>
        <w:t xml:space="preserve">the </w:t>
      </w:r>
      <w:r w:rsidR="00EA4B36" w:rsidRPr="009A59D8">
        <w:rPr>
          <w:rFonts w:ascii="Times New Roman" w:hAnsi="Times New Roman"/>
          <w:lang w:val="en-GB"/>
        </w:rPr>
        <w:t>healthcare</w:t>
      </w:r>
      <w:r w:rsidRPr="009A59D8">
        <w:rPr>
          <w:rFonts w:ascii="Times New Roman" w:hAnsi="Times New Roman"/>
          <w:lang w:val="en-GB"/>
        </w:rPr>
        <w:t xml:space="preserve"> sector seems to have performed relatively well</w:t>
      </w:r>
      <w:r w:rsidR="00C46865" w:rsidRPr="009A59D8">
        <w:rPr>
          <w:rFonts w:ascii="Times New Roman" w:hAnsi="Times New Roman"/>
          <w:lang w:val="en-GB"/>
        </w:rPr>
        <w:t xml:space="preserve"> </w:t>
      </w:r>
      <w:sdt>
        <w:sdtPr>
          <w:rPr>
            <w:rFonts w:ascii="Times New Roman" w:hAnsi="Times New Roman"/>
            <w:lang w:val="en-GB"/>
          </w:rPr>
          <w:id w:val="-645511545"/>
          <w:citation/>
        </w:sdtPr>
        <w:sdtEndPr/>
        <w:sdtContent>
          <w:r w:rsidR="0013408C" w:rsidRPr="009A59D8">
            <w:rPr>
              <w:rFonts w:ascii="Times New Roman" w:hAnsi="Times New Roman"/>
              <w:lang w:val="en-GB"/>
            </w:rPr>
            <w:fldChar w:fldCharType="begin"/>
          </w:r>
          <w:r w:rsidR="0013408C" w:rsidRPr="009A59D8">
            <w:rPr>
              <w:rFonts w:ascii="Times New Roman" w:hAnsi="Times New Roman"/>
              <w:lang w:val="en-US"/>
            </w:rPr>
            <w:instrText xml:space="preserve"> CITATION Boj17 \l 1033 </w:instrText>
          </w:r>
          <w:r w:rsidR="0013408C" w:rsidRPr="009A59D8">
            <w:rPr>
              <w:rFonts w:ascii="Times New Roman" w:hAnsi="Times New Roman"/>
              <w:lang w:val="en-GB"/>
            </w:rPr>
            <w:fldChar w:fldCharType="separate"/>
          </w:r>
          <w:r w:rsidR="00EF40F0" w:rsidRPr="00EF40F0">
            <w:rPr>
              <w:rFonts w:ascii="Times New Roman" w:hAnsi="Times New Roman"/>
              <w:noProof/>
              <w:lang w:val="en-US"/>
            </w:rPr>
            <w:t>(37)</w:t>
          </w:r>
          <w:r w:rsidR="0013408C" w:rsidRPr="009A59D8">
            <w:rPr>
              <w:rFonts w:ascii="Times New Roman" w:hAnsi="Times New Roman"/>
              <w:lang w:val="en-GB"/>
            </w:rPr>
            <w:fldChar w:fldCharType="end"/>
          </w:r>
        </w:sdtContent>
      </w:sdt>
      <w:r w:rsidR="0013408C" w:rsidRPr="009A59D8">
        <w:rPr>
          <w:rFonts w:ascii="Times New Roman" w:hAnsi="Times New Roman"/>
          <w:lang w:val="en-GB"/>
        </w:rPr>
        <w:t xml:space="preserve"> </w:t>
      </w:r>
      <w:sdt>
        <w:sdtPr>
          <w:rPr>
            <w:rFonts w:ascii="Times New Roman" w:hAnsi="Times New Roman"/>
            <w:lang w:val="en-GB"/>
          </w:rPr>
          <w:id w:val="-961335223"/>
          <w:citation/>
        </w:sdtPr>
        <w:sdtEndPr/>
        <w:sdtContent>
          <w:r w:rsidR="0013408C" w:rsidRPr="009A59D8">
            <w:rPr>
              <w:rFonts w:ascii="Times New Roman" w:hAnsi="Times New Roman"/>
              <w:lang w:val="en-GB"/>
            </w:rPr>
            <w:fldChar w:fldCharType="begin"/>
          </w:r>
          <w:r w:rsidR="0013408C" w:rsidRPr="009A59D8">
            <w:rPr>
              <w:rFonts w:ascii="Times New Roman" w:hAnsi="Times New Roman"/>
              <w:lang w:val="en-US"/>
            </w:rPr>
            <w:instrText xml:space="preserve"> CITATION IST17 \l 1033 </w:instrText>
          </w:r>
          <w:r w:rsidR="0013408C" w:rsidRPr="009A59D8">
            <w:rPr>
              <w:rFonts w:ascii="Times New Roman" w:hAnsi="Times New Roman"/>
              <w:lang w:val="en-GB"/>
            </w:rPr>
            <w:fldChar w:fldCharType="separate"/>
          </w:r>
          <w:r w:rsidR="00EF40F0" w:rsidRPr="00EF40F0">
            <w:rPr>
              <w:rFonts w:ascii="Times New Roman" w:hAnsi="Times New Roman"/>
              <w:noProof/>
              <w:lang w:val="en-US"/>
            </w:rPr>
            <w:t>(38)</w:t>
          </w:r>
          <w:r w:rsidR="0013408C" w:rsidRPr="009A59D8">
            <w:rPr>
              <w:rFonts w:ascii="Times New Roman" w:hAnsi="Times New Roman"/>
              <w:lang w:val="en-GB"/>
            </w:rPr>
            <w:fldChar w:fldCharType="end"/>
          </w:r>
        </w:sdtContent>
      </w:sdt>
      <w:r w:rsidR="0013408C" w:rsidRPr="009A59D8" w:rsidDel="0013408C">
        <w:rPr>
          <w:rFonts w:ascii="Times New Roman" w:hAnsi="Times New Roman"/>
          <w:lang w:val="en-GB"/>
        </w:rPr>
        <w:t xml:space="preserve"> </w:t>
      </w:r>
      <w:r w:rsidRPr="009A59D8">
        <w:rPr>
          <w:rFonts w:ascii="Times New Roman" w:hAnsi="Times New Roman"/>
          <w:lang w:val="en-GB"/>
        </w:rPr>
        <w:t xml:space="preserve">. </w:t>
      </w:r>
    </w:p>
    <w:p w14:paraId="7B95E382" w14:textId="77777777" w:rsidR="00867226" w:rsidRPr="009A59D8" w:rsidRDefault="00867226" w:rsidP="00F50C50">
      <w:pPr>
        <w:spacing w:after="100" w:afterAutospacing="1" w:line="480" w:lineRule="auto"/>
        <w:contextualSpacing/>
        <w:jc w:val="both"/>
        <w:rPr>
          <w:rFonts w:ascii="Times New Roman" w:hAnsi="Times New Roman"/>
          <w:lang w:val="en-GB"/>
        </w:rPr>
      </w:pPr>
    </w:p>
    <w:p w14:paraId="4045F367" w14:textId="77777777" w:rsidR="00596A14" w:rsidRPr="009A59D8" w:rsidRDefault="00596A14" w:rsidP="00F50C50">
      <w:pPr>
        <w:spacing w:after="100" w:afterAutospacing="1" w:line="480" w:lineRule="auto"/>
        <w:contextualSpacing/>
        <w:jc w:val="both"/>
        <w:rPr>
          <w:rFonts w:ascii="Times New Roman" w:hAnsi="Times New Roman"/>
          <w:lang w:val="en-GB"/>
        </w:rPr>
      </w:pPr>
    </w:p>
    <w:p w14:paraId="569795F3" w14:textId="77777777" w:rsidR="00596A14" w:rsidRPr="009A59D8" w:rsidRDefault="00596A14" w:rsidP="00F50C50">
      <w:pPr>
        <w:spacing w:after="100" w:afterAutospacing="1" w:line="480" w:lineRule="auto"/>
        <w:contextualSpacing/>
        <w:jc w:val="both"/>
        <w:rPr>
          <w:rFonts w:ascii="Times New Roman" w:hAnsi="Times New Roman"/>
          <w:lang w:val="en-GB"/>
        </w:rPr>
      </w:pPr>
    </w:p>
    <w:p w14:paraId="10607BD3" w14:textId="77777777" w:rsidR="00596A14" w:rsidRPr="009A59D8" w:rsidRDefault="00596A14" w:rsidP="00F50C50">
      <w:pPr>
        <w:spacing w:after="100" w:afterAutospacing="1" w:line="480" w:lineRule="auto"/>
        <w:contextualSpacing/>
        <w:jc w:val="both"/>
        <w:rPr>
          <w:rFonts w:ascii="Times New Roman" w:hAnsi="Times New Roman"/>
          <w:lang w:val="en-GB"/>
        </w:rPr>
      </w:pPr>
    </w:p>
    <w:p w14:paraId="607AFA62" w14:textId="77777777" w:rsidR="00596A14" w:rsidRPr="009A59D8" w:rsidRDefault="00596A14" w:rsidP="00F50C50">
      <w:pPr>
        <w:spacing w:after="100" w:afterAutospacing="1" w:line="480" w:lineRule="auto"/>
        <w:contextualSpacing/>
        <w:jc w:val="both"/>
        <w:rPr>
          <w:rFonts w:ascii="Times New Roman" w:hAnsi="Times New Roman"/>
          <w:lang w:val="en-GB"/>
        </w:rPr>
      </w:pPr>
    </w:p>
    <w:p w14:paraId="68E46C4C" w14:textId="77777777" w:rsidR="00596A14" w:rsidRPr="009A59D8" w:rsidRDefault="00596A14" w:rsidP="00F50C50">
      <w:pPr>
        <w:spacing w:after="100" w:afterAutospacing="1" w:line="480" w:lineRule="auto"/>
        <w:contextualSpacing/>
        <w:jc w:val="both"/>
        <w:rPr>
          <w:rFonts w:ascii="Times New Roman" w:hAnsi="Times New Roman"/>
          <w:lang w:val="en-GB"/>
        </w:rPr>
      </w:pPr>
    </w:p>
    <w:p w14:paraId="1E1B92A0" w14:textId="77777777" w:rsidR="00B151FD" w:rsidRPr="009A59D8" w:rsidRDefault="00B151FD" w:rsidP="00F50C50">
      <w:pPr>
        <w:spacing w:after="0"/>
        <w:jc w:val="both"/>
        <w:rPr>
          <w:rFonts w:ascii="Times New Roman" w:hAnsi="Times New Roman"/>
          <w:lang w:val="en-GB"/>
        </w:rPr>
      </w:pPr>
      <w:r w:rsidRPr="009A59D8">
        <w:rPr>
          <w:rFonts w:ascii="Times New Roman" w:hAnsi="Times New Roman"/>
          <w:lang w:val="en-GB"/>
        </w:rPr>
        <w:br w:type="page"/>
      </w:r>
    </w:p>
    <w:sdt>
      <w:sdtPr>
        <w:rPr>
          <w:rFonts w:ascii="Cambria" w:eastAsia="Cambria" w:hAnsi="Cambria" w:cs="Times New Roman"/>
          <w:b w:val="0"/>
          <w:bCs w:val="0"/>
          <w:color w:val="auto"/>
          <w:sz w:val="24"/>
          <w:szCs w:val="24"/>
          <w:lang w:val="cs-CZ" w:bidi="ar-SA"/>
        </w:rPr>
        <w:id w:val="1224029411"/>
        <w:docPartObj>
          <w:docPartGallery w:val="Bibliographies"/>
          <w:docPartUnique/>
        </w:docPartObj>
      </w:sdtPr>
      <w:sdtEndPr>
        <w:rPr>
          <w:rStyle w:val="Collegamentoipertestuale"/>
          <w:rFonts w:ascii="Times New Roman" w:hAnsi="Times New Roman"/>
          <w:color w:val="0000FF"/>
          <w:u w:val="single"/>
          <w:lang w:val="en-GB"/>
        </w:rPr>
      </w:sdtEndPr>
      <w:sdtContent>
        <w:p w14:paraId="22D4D6FF" w14:textId="77777777" w:rsidR="0013408C" w:rsidRPr="009A59D8" w:rsidRDefault="0013408C" w:rsidP="00F50C50">
          <w:pPr>
            <w:pStyle w:val="Titolo1"/>
            <w:jc w:val="both"/>
          </w:pPr>
          <w:r w:rsidRPr="009A59D8">
            <w:t>Bibliography</w:t>
          </w:r>
        </w:p>
        <w:sdt>
          <w:sdtPr>
            <w:id w:val="111145805"/>
            <w:bibliography/>
          </w:sdtPr>
          <w:sdtEndPr/>
          <w:sdtContent>
            <w:p w14:paraId="30D4B7DC" w14:textId="77777777" w:rsidR="00EF40F0" w:rsidRDefault="0013408C" w:rsidP="00EF40F0">
              <w:pPr>
                <w:pStyle w:val="Bibliografia"/>
                <w:rPr>
                  <w:noProof/>
                  <w:lang w:val="en-US"/>
                </w:rPr>
              </w:pPr>
              <w:r w:rsidRPr="009A59D8">
                <w:fldChar w:fldCharType="begin"/>
              </w:r>
              <w:r w:rsidRPr="009A59D8">
                <w:instrText xml:space="preserve"> BIBLIOGRAPHY </w:instrText>
              </w:r>
              <w:r w:rsidRPr="009A59D8">
                <w:fldChar w:fldCharType="separate"/>
              </w:r>
              <w:r w:rsidR="00EF40F0">
                <w:rPr>
                  <w:noProof/>
                  <w:lang w:val="en-US"/>
                </w:rPr>
                <w:t xml:space="preserve">1. </w:t>
              </w:r>
              <w:r w:rsidR="00EF40F0">
                <w:rPr>
                  <w:b/>
                  <w:bCs/>
                  <w:noProof/>
                  <w:lang w:val="en-US"/>
                </w:rPr>
                <w:t>M.P., Timmer, et al.</w:t>
              </w:r>
              <w:r w:rsidR="00EF40F0">
                <w:rPr>
                  <w:noProof/>
                  <w:lang w:val="en-US"/>
                </w:rPr>
                <w:t xml:space="preserve"> </w:t>
              </w:r>
              <w:r w:rsidR="00EF40F0">
                <w:rPr>
                  <w:i/>
                  <w:iCs/>
                  <w:noProof/>
                  <w:lang w:val="en-US"/>
                </w:rPr>
                <w:t xml:space="preserve">Economic Growth in Europe: A Comparative Industry Perspective. </w:t>
              </w:r>
              <w:r w:rsidR="00EF40F0">
                <w:rPr>
                  <w:noProof/>
                  <w:lang w:val="en-US"/>
                </w:rPr>
                <w:t>Cambridge : Cambridge University Press, 2010.</w:t>
              </w:r>
            </w:p>
            <w:p w14:paraId="6B9E3C80" w14:textId="77777777" w:rsidR="00EF40F0" w:rsidRDefault="00EF40F0" w:rsidP="00EF40F0">
              <w:pPr>
                <w:pStyle w:val="Bibliografia"/>
                <w:rPr>
                  <w:noProof/>
                  <w:lang w:val="en-US"/>
                </w:rPr>
              </w:pPr>
              <w:r>
                <w:rPr>
                  <w:noProof/>
                  <w:lang w:val="en-US"/>
                </w:rPr>
                <w:t xml:space="preserve">2. </w:t>
              </w:r>
              <w:r>
                <w:rPr>
                  <w:b/>
                  <w:bCs/>
                  <w:noProof/>
                  <w:lang w:val="en-US"/>
                </w:rPr>
                <w:t>Economist Intelligence Unit.</w:t>
              </w:r>
              <w:r>
                <w:rPr>
                  <w:noProof/>
                  <w:lang w:val="en-US"/>
                </w:rPr>
                <w:t xml:space="preserve"> The secular slowdown in European productivity. </w:t>
              </w:r>
              <w:r>
                <w:rPr>
                  <w:i/>
                  <w:iCs/>
                  <w:noProof/>
                  <w:lang w:val="en-US"/>
                </w:rPr>
                <w:t xml:space="preserve">The Economist. </w:t>
              </w:r>
              <w:r>
                <w:rPr>
                  <w:noProof/>
                  <w:lang w:val="en-US"/>
                </w:rPr>
                <w:t>January 26, 2016.</w:t>
              </w:r>
            </w:p>
            <w:p w14:paraId="3083E294" w14:textId="77777777" w:rsidR="00EF40F0" w:rsidRDefault="00EF40F0" w:rsidP="00EF40F0">
              <w:pPr>
                <w:pStyle w:val="Bibliografia"/>
                <w:rPr>
                  <w:noProof/>
                  <w:lang w:val="en-US"/>
                </w:rPr>
              </w:pPr>
              <w:r>
                <w:rPr>
                  <w:noProof/>
                  <w:lang w:val="en-US"/>
                </w:rPr>
                <w:t xml:space="preserve">3. </w:t>
              </w:r>
              <w:r>
                <w:rPr>
                  <w:i/>
                  <w:iCs/>
                  <w:noProof/>
                  <w:lang w:val="en-US"/>
                </w:rPr>
                <w:t xml:space="preserve">U.S. Economic Prospects: Secular Stagnation, Hysteresis, and the Zero Lower Bound. </w:t>
              </w:r>
              <w:r>
                <w:rPr>
                  <w:b/>
                  <w:bCs/>
                  <w:noProof/>
                  <w:lang w:val="en-US"/>
                </w:rPr>
                <w:t>Summers, L.</w:t>
              </w:r>
              <w:r>
                <w:rPr>
                  <w:noProof/>
                  <w:lang w:val="en-US"/>
                </w:rPr>
                <w:t xml:space="preserve"> 2, 2014, Business Economics, Vol. 49, pp. 65-73.</w:t>
              </w:r>
            </w:p>
            <w:p w14:paraId="4E9806C8" w14:textId="77777777" w:rsidR="00EF40F0" w:rsidRDefault="00EF40F0" w:rsidP="00EF40F0">
              <w:pPr>
                <w:pStyle w:val="Bibliografia"/>
                <w:rPr>
                  <w:noProof/>
                  <w:lang w:val="en-US"/>
                </w:rPr>
              </w:pPr>
              <w:r>
                <w:rPr>
                  <w:noProof/>
                  <w:lang w:val="en-US"/>
                </w:rPr>
                <w:t xml:space="preserve">4. </w:t>
              </w:r>
              <w:r>
                <w:rPr>
                  <w:i/>
                  <w:iCs/>
                  <w:noProof/>
                  <w:lang w:val="en-US"/>
                </w:rPr>
                <w:t xml:space="preserve">Recent Trends in Europe's Output and Productivity Growth Performance at the Sector Level, 2002-2015. </w:t>
              </w:r>
              <w:r>
                <w:rPr>
                  <w:b/>
                  <w:bCs/>
                  <w:noProof/>
                  <w:lang w:val="en-US"/>
                </w:rPr>
                <w:t>van Ark, Bart and Jäger , Kirsten.</w:t>
              </w:r>
              <w:r>
                <w:rPr>
                  <w:noProof/>
                  <w:lang w:val="en-US"/>
                </w:rPr>
                <w:t xml:space="preserve"> 2017, International Productivity Monitor.</w:t>
              </w:r>
            </w:p>
            <w:p w14:paraId="3948F748" w14:textId="77777777" w:rsidR="00EF40F0" w:rsidRDefault="00EF40F0" w:rsidP="00EF40F0">
              <w:pPr>
                <w:pStyle w:val="Bibliografia"/>
                <w:rPr>
                  <w:noProof/>
                  <w:lang w:val="en-US"/>
                </w:rPr>
              </w:pPr>
              <w:r>
                <w:rPr>
                  <w:noProof/>
                  <w:lang w:val="en-US"/>
                </w:rPr>
                <w:t xml:space="preserve">5. </w:t>
              </w:r>
              <w:r>
                <w:rPr>
                  <w:b/>
                  <w:bCs/>
                  <w:noProof/>
                  <w:lang w:val="en-US"/>
                </w:rPr>
                <w:t>Dabla-Norris, E., et al.</w:t>
              </w:r>
              <w:r>
                <w:rPr>
                  <w:noProof/>
                  <w:lang w:val="en-US"/>
                </w:rPr>
                <w:t xml:space="preserve"> </w:t>
              </w:r>
              <w:r>
                <w:rPr>
                  <w:i/>
                  <w:iCs/>
                  <w:noProof/>
                  <w:lang w:val="en-US"/>
                </w:rPr>
                <w:t xml:space="preserve">The New Normal: A Sector-Level Perspective on Growth and Productivity Trends in Advanced Economies. </w:t>
              </w:r>
              <w:r>
                <w:rPr>
                  <w:noProof/>
                  <w:lang w:val="en-US"/>
                </w:rPr>
                <w:t>Strategy, Policy, and Review Department, IMF. Washington : s.n., 2015.</w:t>
              </w:r>
            </w:p>
            <w:p w14:paraId="3F4349B7" w14:textId="77777777" w:rsidR="00EF40F0" w:rsidRDefault="00EF40F0" w:rsidP="00EF40F0">
              <w:pPr>
                <w:pStyle w:val="Bibliografia"/>
                <w:rPr>
                  <w:noProof/>
                  <w:lang w:val="en-US"/>
                </w:rPr>
              </w:pPr>
              <w:r>
                <w:rPr>
                  <w:noProof/>
                  <w:lang w:val="en-US"/>
                </w:rPr>
                <w:t xml:space="preserve">6. </w:t>
              </w:r>
              <w:r>
                <w:rPr>
                  <w:i/>
                  <w:iCs/>
                  <w:noProof/>
                  <w:lang w:val="en-US"/>
                </w:rPr>
                <w:t xml:space="preserve">Structural Change in Advanced Nations: A New Set of Stylised Facts. </w:t>
              </w:r>
              <w:r>
                <w:rPr>
                  <w:b/>
                  <w:bCs/>
                  <w:noProof/>
                  <w:lang w:val="en-US"/>
                </w:rPr>
                <w:t>Jorgenson, D. and Timmer, M.P.</w:t>
              </w:r>
              <w:r>
                <w:rPr>
                  <w:noProof/>
                  <w:lang w:val="en-US"/>
                </w:rPr>
                <w:t xml:space="preserve"> 113, 2011, The Scandinavian Journal of Economics, Vol. 1, pp. 1-29.</w:t>
              </w:r>
            </w:p>
            <w:p w14:paraId="136FD30A" w14:textId="77777777" w:rsidR="00EF40F0" w:rsidRDefault="00EF40F0" w:rsidP="00EF40F0">
              <w:pPr>
                <w:pStyle w:val="Bibliografia"/>
                <w:rPr>
                  <w:noProof/>
                  <w:lang w:val="en-US"/>
                </w:rPr>
              </w:pPr>
              <w:r>
                <w:rPr>
                  <w:noProof/>
                  <w:lang w:val="en-US"/>
                </w:rPr>
                <w:t xml:space="preserve">7. </w:t>
              </w:r>
              <w:r>
                <w:rPr>
                  <w:b/>
                  <w:bCs/>
                  <w:noProof/>
                  <w:lang w:val="en-US"/>
                </w:rPr>
                <w:t>Smith , P.C., et al.</w:t>
              </w:r>
              <w:r>
                <w:rPr>
                  <w:noProof/>
                  <w:lang w:val="en-US"/>
                </w:rPr>
                <w:t xml:space="preserve"> </w:t>
              </w:r>
              <w:r>
                <w:rPr>
                  <w:i/>
                  <w:iCs/>
                  <w:noProof/>
                  <w:lang w:val="en-US"/>
                </w:rPr>
                <w:t xml:space="preserve">Performance measurement for health system improvement. Experiences, challenges and prospects. </w:t>
              </w:r>
              <w:r>
                <w:rPr>
                  <w:noProof/>
                  <w:lang w:val="en-US"/>
                </w:rPr>
                <w:t>Cambridge : Cambridge University Press, 2009.</w:t>
              </w:r>
            </w:p>
            <w:p w14:paraId="43FFED24" w14:textId="77777777" w:rsidR="00EF40F0" w:rsidRDefault="00EF40F0" w:rsidP="00EF40F0">
              <w:pPr>
                <w:pStyle w:val="Bibliografia"/>
                <w:rPr>
                  <w:noProof/>
                  <w:lang w:val="en-US"/>
                </w:rPr>
              </w:pPr>
              <w:r>
                <w:rPr>
                  <w:noProof/>
                  <w:lang w:val="en-US"/>
                </w:rPr>
                <w:t xml:space="preserve">8. </w:t>
              </w:r>
              <w:r>
                <w:rPr>
                  <w:b/>
                  <w:bCs/>
                  <w:noProof/>
                  <w:lang w:val="en-US"/>
                </w:rPr>
                <w:t>Street, A. and Häkkinen, U.</w:t>
              </w:r>
              <w:r>
                <w:rPr>
                  <w:noProof/>
                  <w:lang w:val="en-US"/>
                </w:rPr>
                <w:t xml:space="preserve"> Health system productivity and efficiency. [book auth.] P.C. Smith, et al. </w:t>
              </w:r>
              <w:r>
                <w:rPr>
                  <w:i/>
                  <w:iCs/>
                  <w:noProof/>
                  <w:lang w:val="en-US"/>
                </w:rPr>
                <w:t xml:space="preserve">Performance measurement for health system improvement. Experiences, challenges and prospects. </w:t>
              </w:r>
              <w:r>
                <w:rPr>
                  <w:noProof/>
                  <w:lang w:val="en-US"/>
                </w:rPr>
                <w:t>Cambridge : Cambridge University Press, 2009.</w:t>
              </w:r>
            </w:p>
            <w:p w14:paraId="4C3954FF" w14:textId="77777777" w:rsidR="00EF40F0" w:rsidRDefault="00EF40F0" w:rsidP="00EF40F0">
              <w:pPr>
                <w:pStyle w:val="Bibliografia"/>
                <w:rPr>
                  <w:noProof/>
                  <w:lang w:val="en-US"/>
                </w:rPr>
              </w:pPr>
              <w:r>
                <w:rPr>
                  <w:noProof/>
                  <w:lang w:val="en-US"/>
                </w:rPr>
                <w:t xml:space="preserve">9. </w:t>
              </w:r>
              <w:r>
                <w:rPr>
                  <w:b/>
                  <w:bCs/>
                  <w:noProof/>
                  <w:lang w:val="en-US"/>
                </w:rPr>
                <w:t>Papanicolas, I. and Smith, P.C.</w:t>
              </w:r>
              <w:r>
                <w:rPr>
                  <w:noProof/>
                  <w:lang w:val="en-US"/>
                </w:rPr>
                <w:t xml:space="preserve"> </w:t>
              </w:r>
              <w:r>
                <w:rPr>
                  <w:i/>
                  <w:iCs/>
                  <w:noProof/>
                  <w:lang w:val="en-US"/>
                </w:rPr>
                <w:t xml:space="preserve">Health system performance comparison. </w:t>
              </w:r>
              <w:r>
                <w:rPr>
                  <w:noProof/>
                  <w:lang w:val="en-US"/>
                </w:rPr>
                <w:t>Berkshire : Open University Press, 2013.</w:t>
              </w:r>
            </w:p>
            <w:p w14:paraId="4E7E8916" w14:textId="77777777" w:rsidR="00EF40F0" w:rsidRDefault="00EF40F0" w:rsidP="00EF40F0">
              <w:pPr>
                <w:pStyle w:val="Bibliografia"/>
                <w:rPr>
                  <w:noProof/>
                  <w:lang w:val="en-US"/>
                </w:rPr>
              </w:pPr>
              <w:r>
                <w:rPr>
                  <w:noProof/>
                  <w:lang w:val="en-US"/>
                </w:rPr>
                <w:t xml:space="preserve">10. </w:t>
              </w:r>
              <w:r>
                <w:rPr>
                  <w:b/>
                  <w:bCs/>
                  <w:noProof/>
                  <w:lang w:val="en-US"/>
                </w:rPr>
                <w:t>Eurostat.</w:t>
              </w:r>
              <w:r>
                <w:rPr>
                  <w:noProof/>
                  <w:lang w:val="en-US"/>
                </w:rPr>
                <w:t xml:space="preserve"> </w:t>
              </w:r>
              <w:r>
                <w:rPr>
                  <w:i/>
                  <w:iCs/>
                  <w:noProof/>
                  <w:lang w:val="en-US"/>
                </w:rPr>
                <w:t xml:space="preserve">Handbook on price and volume measures in national accounts. </w:t>
              </w:r>
              <w:r>
                <w:rPr>
                  <w:noProof/>
                  <w:lang w:val="en-US"/>
                </w:rPr>
                <w:t>Luxembourg : Office of Official Publications of the European Communities, 2001.</w:t>
              </w:r>
            </w:p>
            <w:p w14:paraId="675DF1A6" w14:textId="77777777" w:rsidR="00EF40F0" w:rsidRDefault="00EF40F0" w:rsidP="00EF40F0">
              <w:pPr>
                <w:pStyle w:val="Bibliografia"/>
                <w:rPr>
                  <w:noProof/>
                  <w:lang w:val="en-US"/>
                </w:rPr>
              </w:pPr>
              <w:r>
                <w:rPr>
                  <w:noProof/>
                  <w:lang w:val="en-US"/>
                </w:rPr>
                <w:t>11. —. Employment growth and activity branches - annual averages. [Online] 2016. Labour Force Survey database. http://ec.europa.eu/eurostat/web/lfs/data/database.</w:t>
              </w:r>
            </w:p>
            <w:p w14:paraId="1A0C5349" w14:textId="77777777" w:rsidR="00EF40F0" w:rsidRDefault="00EF40F0" w:rsidP="00EF40F0">
              <w:pPr>
                <w:pStyle w:val="Bibliografia"/>
                <w:rPr>
                  <w:noProof/>
                  <w:lang w:val="en-US"/>
                </w:rPr>
              </w:pPr>
              <w:r>
                <w:rPr>
                  <w:noProof/>
                  <w:lang w:val="en-US"/>
                </w:rPr>
                <w:t xml:space="preserve">12. </w:t>
              </w:r>
              <w:r>
                <w:rPr>
                  <w:b/>
                  <w:bCs/>
                  <w:noProof/>
                  <w:lang w:val="en-US"/>
                </w:rPr>
                <w:t>OECD.</w:t>
              </w:r>
              <w:r>
                <w:rPr>
                  <w:noProof/>
                  <w:lang w:val="en-US"/>
                </w:rPr>
                <w:t xml:space="preserve"> Health Statistics. [Online] 2017. ttp://stats.oecd.org/Index.aspx?DataSetCode=SHA.</w:t>
              </w:r>
            </w:p>
            <w:p w14:paraId="65E3D329" w14:textId="77777777" w:rsidR="00EF40F0" w:rsidRDefault="00EF40F0" w:rsidP="00EF40F0">
              <w:pPr>
                <w:pStyle w:val="Bibliografia"/>
                <w:rPr>
                  <w:noProof/>
                  <w:lang w:val="en-US"/>
                </w:rPr>
              </w:pPr>
              <w:r>
                <w:rPr>
                  <w:noProof/>
                  <w:lang w:val="en-US"/>
                </w:rPr>
                <w:t>13. —. Data for Measuring Health Care Quality and Outcomes. [Online] 2018. https://www.oecd.org/els/health-systems/health-care-quality-indicators.htm.</w:t>
              </w:r>
            </w:p>
            <w:p w14:paraId="7028BC36" w14:textId="77777777" w:rsidR="00EF40F0" w:rsidRDefault="00EF40F0" w:rsidP="00EF40F0">
              <w:pPr>
                <w:pStyle w:val="Bibliografia"/>
                <w:rPr>
                  <w:noProof/>
                  <w:lang w:val="en-US"/>
                </w:rPr>
              </w:pPr>
              <w:r>
                <w:rPr>
                  <w:noProof/>
                  <w:lang w:val="en-US"/>
                </w:rPr>
                <w:t xml:space="preserve">14. </w:t>
              </w:r>
              <w:r>
                <w:rPr>
                  <w:i/>
                  <w:iCs/>
                  <w:noProof/>
                  <w:lang w:val="en-US"/>
                </w:rPr>
                <w:t xml:space="preserve">Productivity growth in the English national health service from 1998/1999 to 2013/2014. </w:t>
              </w:r>
              <w:r>
                <w:rPr>
                  <w:b/>
                  <w:bCs/>
                  <w:noProof/>
                  <w:lang w:val="en-US"/>
                </w:rPr>
                <w:t>Bojke, C., et al.</w:t>
              </w:r>
              <w:r>
                <w:rPr>
                  <w:noProof/>
                  <w:lang w:val="en-US"/>
                </w:rPr>
                <w:t xml:space="preserve"> 2016, Health Economics.</w:t>
              </w:r>
            </w:p>
            <w:p w14:paraId="65C9482B" w14:textId="77777777" w:rsidR="00EF40F0" w:rsidRDefault="00EF40F0" w:rsidP="00EF40F0">
              <w:pPr>
                <w:pStyle w:val="Bibliografia"/>
                <w:rPr>
                  <w:noProof/>
                  <w:lang w:val="en-US"/>
                </w:rPr>
              </w:pPr>
              <w:r>
                <w:rPr>
                  <w:noProof/>
                  <w:lang w:val="en-US"/>
                </w:rPr>
                <w:t xml:space="preserve">15. </w:t>
              </w:r>
              <w:r>
                <w:rPr>
                  <w:b/>
                  <w:bCs/>
                  <w:noProof/>
                  <w:lang w:val="en-US"/>
                </w:rPr>
                <w:t>HM Treasury.</w:t>
              </w:r>
              <w:r>
                <w:rPr>
                  <w:noProof/>
                  <w:lang w:val="en-US"/>
                </w:rPr>
                <w:t xml:space="preserve"> Stability, security and opportunity for all: Investing for Britain’s long-term future. 2004 Spending Review New Public Spending Plans </w:t>
              </w:r>
              <w:r>
                <w:rPr>
                  <w:noProof/>
                  <w:lang w:val="en-US"/>
                </w:rPr>
                <w:lastRenderedPageBreak/>
                <w:t>2005-2008. [Online] 2004. http://news.bbc.co.uk/nol/shared/bsp/hi/pdfs/sr2004_complete_120704.pdf.</w:t>
              </w:r>
            </w:p>
            <w:p w14:paraId="75E290D4" w14:textId="77777777" w:rsidR="00EF40F0" w:rsidRDefault="00EF40F0" w:rsidP="00EF40F0">
              <w:pPr>
                <w:pStyle w:val="Bibliografia"/>
                <w:rPr>
                  <w:noProof/>
                  <w:lang w:val="en-US"/>
                </w:rPr>
              </w:pPr>
              <w:r>
                <w:rPr>
                  <w:noProof/>
                  <w:lang w:val="en-US"/>
                </w:rPr>
                <w:t xml:space="preserve">16. </w:t>
              </w:r>
              <w:r>
                <w:rPr>
                  <w:b/>
                  <w:bCs/>
                  <w:noProof/>
                  <w:lang w:val="en-US"/>
                </w:rPr>
                <w:t>Appleby, J. and Harrison, A.</w:t>
              </w:r>
              <w:r>
                <w:rPr>
                  <w:noProof/>
                  <w:lang w:val="en-US"/>
                </w:rPr>
                <w:t xml:space="preserve"> Spending on health care: How much is enough? The King’s Fund. [Online] 2006. https://www.kingsfund.org.uk/sites/default/files/SpendingonHealthCare.pdf.</w:t>
              </w:r>
            </w:p>
            <w:p w14:paraId="0FDB14D9" w14:textId="77777777" w:rsidR="00EF40F0" w:rsidRDefault="00EF40F0" w:rsidP="00EF40F0">
              <w:pPr>
                <w:pStyle w:val="Bibliografia"/>
                <w:rPr>
                  <w:noProof/>
                  <w:lang w:val="en-US"/>
                </w:rPr>
              </w:pPr>
              <w:r>
                <w:rPr>
                  <w:noProof/>
                  <w:lang w:val="en-US"/>
                </w:rPr>
                <w:t xml:space="preserve">17. </w:t>
              </w:r>
              <w:r>
                <w:rPr>
                  <w:i/>
                  <w:iCs/>
                  <w:noProof/>
                  <w:lang w:val="en-US"/>
                </w:rPr>
                <w:t xml:space="preserve">Pay-for-Performance in the United Kingdom: Impact of the Quality and Outcomes Framework—A Systematic Review. </w:t>
              </w:r>
              <w:r>
                <w:rPr>
                  <w:b/>
                  <w:bCs/>
                  <w:noProof/>
                  <w:lang w:val="en-US"/>
                </w:rPr>
                <w:t>Gillam, S.J., Niroshan Siriwardena, A. and Steel, N.</w:t>
              </w:r>
              <w:r>
                <w:rPr>
                  <w:noProof/>
                  <w:lang w:val="en-US"/>
                </w:rPr>
                <w:t xml:space="preserve"> 10, 2012, Ann Fam Med, pp. 461-468.</w:t>
              </w:r>
            </w:p>
            <w:p w14:paraId="62BB77CF" w14:textId="77777777" w:rsidR="00EF40F0" w:rsidRDefault="00EF40F0" w:rsidP="00EF40F0">
              <w:pPr>
                <w:pStyle w:val="Bibliografia"/>
                <w:rPr>
                  <w:noProof/>
                  <w:lang w:val="en-US"/>
                </w:rPr>
              </w:pPr>
              <w:r>
                <w:rPr>
                  <w:noProof/>
                  <w:lang w:val="en-US"/>
                </w:rPr>
                <w:t xml:space="preserve">18. </w:t>
              </w:r>
              <w:r>
                <w:rPr>
                  <w:b/>
                  <w:bCs/>
                  <w:noProof/>
                  <w:lang w:val="en-US"/>
                </w:rPr>
                <w:t>Vizard, P. and Obolenskaya, P.</w:t>
              </w:r>
              <w:r>
                <w:rPr>
                  <w:noProof/>
                  <w:lang w:val="en-US"/>
                </w:rPr>
                <w:t xml:space="preserve"> Labour’s Record on Health, Social Policy in a Cold Climate. </w:t>
              </w:r>
              <w:r>
                <w:rPr>
                  <w:i/>
                  <w:iCs/>
                  <w:noProof/>
                  <w:lang w:val="en-US"/>
                </w:rPr>
                <w:t xml:space="preserve">Centre for Analysis of Social Exclusion Working Paper. </w:t>
              </w:r>
              <w:r>
                <w:rPr>
                  <w:noProof/>
                  <w:lang w:val="en-US"/>
                </w:rPr>
                <w:t>2013.</w:t>
              </w:r>
            </w:p>
            <w:p w14:paraId="4CF03C21" w14:textId="77777777" w:rsidR="00EF40F0" w:rsidRDefault="00EF40F0" w:rsidP="00EF40F0">
              <w:pPr>
                <w:pStyle w:val="Bibliografia"/>
                <w:rPr>
                  <w:noProof/>
                  <w:lang w:val="en-US"/>
                </w:rPr>
              </w:pPr>
              <w:r>
                <w:rPr>
                  <w:noProof/>
                  <w:lang w:val="en-US"/>
                </w:rPr>
                <w:t xml:space="preserve">19. </w:t>
              </w:r>
              <w:r>
                <w:rPr>
                  <w:b/>
                  <w:bCs/>
                  <w:noProof/>
                  <w:lang w:val="en-US"/>
                </w:rPr>
                <w:t>Appleby, J, Galea, A. and Murray, R.</w:t>
              </w:r>
              <w:r>
                <w:rPr>
                  <w:noProof/>
                  <w:lang w:val="en-US"/>
                </w:rPr>
                <w:t xml:space="preserve"> The NHS productivity challenge: Experience from the front line. </w:t>
              </w:r>
              <w:r>
                <w:rPr>
                  <w:i/>
                  <w:iCs/>
                  <w:noProof/>
                  <w:lang w:val="en-US"/>
                </w:rPr>
                <w:t xml:space="preserve">The King’s Fund. </w:t>
              </w:r>
              <w:r>
                <w:rPr>
                  <w:noProof/>
                  <w:lang w:val="en-US"/>
                </w:rPr>
                <w:t>[Online] 2014. https://www.kingsfund.org.uk/sites/default/files/field/field_publication_file/the-nhs-productivity-challenge-kingsfund-may14.pdf.</w:t>
              </w:r>
            </w:p>
            <w:p w14:paraId="373FA876" w14:textId="77777777" w:rsidR="00EF40F0" w:rsidRDefault="00EF40F0" w:rsidP="00EF40F0">
              <w:pPr>
                <w:pStyle w:val="Bibliografia"/>
                <w:rPr>
                  <w:noProof/>
                  <w:lang w:val="en-US"/>
                </w:rPr>
              </w:pPr>
              <w:r>
                <w:rPr>
                  <w:noProof/>
                  <w:lang w:val="en-US"/>
                </w:rPr>
                <w:t xml:space="preserve">20. </w:t>
              </w:r>
              <w:r>
                <w:rPr>
                  <w:b/>
                  <w:bCs/>
                  <w:noProof/>
                  <w:lang w:val="en-US"/>
                </w:rPr>
                <w:t>Ferré, F., et al.</w:t>
              </w:r>
              <w:r>
                <w:rPr>
                  <w:noProof/>
                  <w:lang w:val="en-US"/>
                </w:rPr>
                <w:t xml:space="preserve"> </w:t>
              </w:r>
              <w:r>
                <w:rPr>
                  <w:i/>
                  <w:iCs/>
                  <w:noProof/>
                  <w:lang w:val="en-US"/>
                </w:rPr>
                <w:t xml:space="preserve">Italy: Health System Review. </w:t>
              </w:r>
              <w:r>
                <w:rPr>
                  <w:noProof/>
                  <w:lang w:val="en-US"/>
                </w:rPr>
                <w:t>s.l. : Health Systems in Transition, 2014. pp. 1-168. 16(4).</w:t>
              </w:r>
            </w:p>
            <w:p w14:paraId="202E94FB" w14:textId="77777777" w:rsidR="00EF40F0" w:rsidRDefault="00EF40F0" w:rsidP="00EF40F0">
              <w:pPr>
                <w:pStyle w:val="Bibliografia"/>
                <w:rPr>
                  <w:noProof/>
                  <w:lang w:val="en-US"/>
                </w:rPr>
              </w:pPr>
              <w:r>
                <w:rPr>
                  <w:noProof/>
                  <w:lang w:val="en-US"/>
                </w:rPr>
                <w:t xml:space="preserve">21. </w:t>
              </w:r>
              <w:r>
                <w:rPr>
                  <w:b/>
                  <w:bCs/>
                  <w:noProof/>
                  <w:lang w:val="en-US"/>
                </w:rPr>
                <w:t>Conferenza Stato-Regioni.</w:t>
              </w:r>
              <w:r>
                <w:rPr>
                  <w:noProof/>
                  <w:lang w:val="en-US"/>
                </w:rPr>
                <w:t xml:space="preserve"> Proposta di accordo tra i Ministri del tesoro, del bilancio e della programmazione economica, della sanita' e le regioni e province autonome di Trento e Bolzano in materia di spesa sanitaria. </w:t>
              </w:r>
              <w:r>
                <w:rPr>
                  <w:i/>
                  <w:iCs/>
                  <w:noProof/>
                  <w:lang w:val="en-US"/>
                </w:rPr>
                <w:t xml:space="preserve">GU Serie Generale n.227. </w:t>
              </w:r>
              <w:r>
                <w:rPr>
                  <w:noProof/>
                  <w:lang w:val="en-US"/>
                </w:rPr>
                <w:t>2000.</w:t>
              </w:r>
            </w:p>
            <w:p w14:paraId="36161A0E" w14:textId="77777777" w:rsidR="00EF40F0" w:rsidRDefault="00EF40F0" w:rsidP="00EF40F0">
              <w:pPr>
                <w:pStyle w:val="Bibliografia"/>
                <w:rPr>
                  <w:noProof/>
                  <w:lang w:val="en-US"/>
                </w:rPr>
              </w:pPr>
              <w:r>
                <w:rPr>
                  <w:noProof/>
                  <w:lang w:val="en-US"/>
                </w:rPr>
                <w:t xml:space="preserve">22. </w:t>
              </w:r>
              <w:r>
                <w:rPr>
                  <w:i/>
                  <w:iCs/>
                  <w:noProof/>
                  <w:lang w:val="en-US"/>
                </w:rPr>
                <w:t xml:space="preserve">Bailing out expectations and public health expenditures. </w:t>
              </w:r>
              <w:r>
                <w:rPr>
                  <w:b/>
                  <w:bCs/>
                  <w:noProof/>
                  <w:lang w:val="en-US"/>
                </w:rPr>
                <w:t>Bordigon, M. and Turati, G.</w:t>
              </w:r>
              <w:r>
                <w:rPr>
                  <w:noProof/>
                  <w:lang w:val="en-US"/>
                </w:rPr>
                <w:t xml:space="preserve"> 2009, Journal of Health Economics, Vol. 28.</w:t>
              </w:r>
            </w:p>
            <w:p w14:paraId="08F25FC2" w14:textId="77777777" w:rsidR="00EF40F0" w:rsidRDefault="00EF40F0" w:rsidP="00EF40F0">
              <w:pPr>
                <w:pStyle w:val="Bibliografia"/>
                <w:rPr>
                  <w:noProof/>
                  <w:lang w:val="en-US"/>
                </w:rPr>
              </w:pPr>
              <w:r>
                <w:rPr>
                  <w:noProof/>
                  <w:lang w:val="en-US"/>
                </w:rPr>
                <w:t xml:space="preserve">23. </w:t>
              </w:r>
              <w:r>
                <w:rPr>
                  <w:i/>
                  <w:iCs/>
                  <w:noProof/>
                  <w:lang w:val="en-US"/>
                </w:rPr>
                <w:t xml:space="preserve">Fiscal decentralization in the Italian NHS: what happens to interregional distribution? </w:t>
              </w:r>
              <w:r>
                <w:rPr>
                  <w:b/>
                  <w:bCs/>
                  <w:noProof/>
                  <w:lang w:val="en-US"/>
                </w:rPr>
                <w:t>Ferrario, C. and Zanardi, A.</w:t>
              </w:r>
              <w:r>
                <w:rPr>
                  <w:noProof/>
                  <w:lang w:val="en-US"/>
                </w:rPr>
                <w:t xml:space="preserve"> 1, 2011, Health Policy, Vol. 100.</w:t>
              </w:r>
            </w:p>
            <w:p w14:paraId="555052B1" w14:textId="77777777" w:rsidR="00EF40F0" w:rsidRDefault="00EF40F0" w:rsidP="00EF40F0">
              <w:pPr>
                <w:pStyle w:val="Bibliografia"/>
                <w:rPr>
                  <w:noProof/>
                  <w:lang w:val="en-US"/>
                </w:rPr>
              </w:pPr>
              <w:r>
                <w:rPr>
                  <w:noProof/>
                  <w:lang w:val="en-US"/>
                </w:rPr>
                <w:t xml:space="preserve">24. </w:t>
              </w:r>
              <w:r>
                <w:rPr>
                  <w:i/>
                  <w:iCs/>
                  <w:noProof/>
                  <w:lang w:val="en-US"/>
                </w:rPr>
                <w:t xml:space="preserve">Inappropriate hospital use by patients needing urgent medical attention in Italy. </w:t>
              </w:r>
              <w:r>
                <w:rPr>
                  <w:b/>
                  <w:bCs/>
                  <w:noProof/>
                  <w:lang w:val="en-US"/>
                </w:rPr>
                <w:t>Pileggi, C., et al.</w:t>
              </w:r>
              <w:r>
                <w:rPr>
                  <w:noProof/>
                  <w:lang w:val="en-US"/>
                </w:rPr>
                <w:t xml:space="preserve"> 4, 2004, Public Health, Vol. 118.</w:t>
              </w:r>
            </w:p>
            <w:p w14:paraId="05813981" w14:textId="77777777" w:rsidR="00EF40F0" w:rsidRDefault="00EF40F0" w:rsidP="00EF40F0">
              <w:pPr>
                <w:pStyle w:val="Bibliografia"/>
                <w:rPr>
                  <w:noProof/>
                  <w:lang w:val="en-US"/>
                </w:rPr>
              </w:pPr>
              <w:r>
                <w:rPr>
                  <w:noProof/>
                  <w:lang w:val="en-US"/>
                </w:rPr>
                <w:t xml:space="preserve">25. </w:t>
              </w:r>
              <w:r>
                <w:rPr>
                  <w:i/>
                  <w:iCs/>
                  <w:noProof/>
                  <w:lang w:val="en-US"/>
                </w:rPr>
                <w:t xml:space="preserve">Inappropriate medication use among hospitalized older adults in Italy: results from the Italian Group of Pharmacoepidemiology in the Elderly. </w:t>
              </w:r>
              <w:r>
                <w:rPr>
                  <w:b/>
                  <w:bCs/>
                  <w:noProof/>
                  <w:lang w:val="en-US"/>
                </w:rPr>
                <w:t>Onder, G., et al.</w:t>
              </w:r>
              <w:r>
                <w:rPr>
                  <w:noProof/>
                  <w:lang w:val="en-US"/>
                </w:rPr>
                <w:t xml:space="preserve"> 2003, European Journal of Clinical Pharmacology, Vol. 59.</w:t>
              </w:r>
            </w:p>
            <w:p w14:paraId="4987BE3D" w14:textId="77777777" w:rsidR="00EF40F0" w:rsidRDefault="00EF40F0" w:rsidP="00EF40F0">
              <w:pPr>
                <w:pStyle w:val="Bibliografia"/>
                <w:rPr>
                  <w:noProof/>
                  <w:lang w:val="en-US"/>
                </w:rPr>
              </w:pPr>
              <w:r>
                <w:rPr>
                  <w:noProof/>
                  <w:lang w:val="en-US"/>
                </w:rPr>
                <w:t xml:space="preserve">26. </w:t>
              </w:r>
              <w:r>
                <w:rPr>
                  <w:b/>
                  <w:bCs/>
                  <w:noProof/>
                  <w:lang w:val="en-US"/>
                </w:rPr>
                <w:t>Oulton, N.</w:t>
              </w:r>
              <w:r>
                <w:rPr>
                  <w:noProof/>
                  <w:lang w:val="en-US"/>
                </w:rPr>
                <w:t xml:space="preserve"> ICT and productivity growth in the UK. </w:t>
              </w:r>
              <w:r>
                <w:rPr>
                  <w:i/>
                  <w:iCs/>
                  <w:noProof/>
                  <w:lang w:val="en-US"/>
                </w:rPr>
                <w:t xml:space="preserve">Bank of England Working Paper. </w:t>
              </w:r>
              <w:r>
                <w:rPr>
                  <w:noProof/>
                  <w:lang w:val="en-US"/>
                </w:rPr>
                <w:t>2001. 140.</w:t>
              </w:r>
            </w:p>
            <w:p w14:paraId="779A02B9" w14:textId="77777777" w:rsidR="00EF40F0" w:rsidRDefault="00EF40F0" w:rsidP="00EF40F0">
              <w:pPr>
                <w:pStyle w:val="Bibliografia"/>
                <w:rPr>
                  <w:noProof/>
                  <w:lang w:val="en-US"/>
                </w:rPr>
              </w:pPr>
              <w:r>
                <w:rPr>
                  <w:noProof/>
                  <w:lang w:val="en-US"/>
                </w:rPr>
                <w:t xml:space="preserve">27. —. Ex Post Versus Ex Ante Measures of the User Cost of Capital. </w:t>
              </w:r>
              <w:r>
                <w:rPr>
                  <w:i/>
                  <w:iCs/>
                  <w:noProof/>
                  <w:lang w:val="en-US"/>
                </w:rPr>
                <w:t xml:space="preserve">CEP Discussion Papers, Centre for Economic Performance, LSE. </w:t>
              </w:r>
              <w:r>
                <w:rPr>
                  <w:noProof/>
                  <w:lang w:val="en-US"/>
                </w:rPr>
                <w:t>2005.</w:t>
              </w:r>
            </w:p>
            <w:p w14:paraId="6A6767DE" w14:textId="77777777" w:rsidR="00EF40F0" w:rsidRDefault="00EF40F0" w:rsidP="00EF40F0">
              <w:pPr>
                <w:pStyle w:val="Bibliografia"/>
                <w:rPr>
                  <w:noProof/>
                  <w:lang w:val="en-US"/>
                </w:rPr>
              </w:pPr>
              <w:r>
                <w:rPr>
                  <w:noProof/>
                  <w:lang w:val="en-US"/>
                </w:rPr>
                <w:t xml:space="preserve">28. </w:t>
              </w:r>
              <w:r>
                <w:rPr>
                  <w:b/>
                  <w:bCs/>
                  <w:noProof/>
                  <w:lang w:val="en-US"/>
                </w:rPr>
                <w:t>Oulton, N. and Srinivasan, S.</w:t>
              </w:r>
              <w:r>
                <w:rPr>
                  <w:noProof/>
                  <w:lang w:val="en-US"/>
                </w:rPr>
                <w:t xml:space="preserve"> Capital stocks, capital services, and depreciation: an integrated framework. </w:t>
              </w:r>
              <w:r>
                <w:rPr>
                  <w:i/>
                  <w:iCs/>
                  <w:noProof/>
                  <w:lang w:val="en-US"/>
                </w:rPr>
                <w:t xml:space="preserve">Bank of England Working Paper. </w:t>
              </w:r>
              <w:r>
                <w:rPr>
                  <w:noProof/>
                  <w:lang w:val="en-US"/>
                </w:rPr>
                <w:t>2003. 192.</w:t>
              </w:r>
            </w:p>
            <w:p w14:paraId="1C08A8CF" w14:textId="77777777" w:rsidR="00EF40F0" w:rsidRDefault="00EF40F0" w:rsidP="00EF40F0">
              <w:pPr>
                <w:pStyle w:val="Bibliografia"/>
                <w:rPr>
                  <w:noProof/>
                  <w:lang w:val="en-US"/>
                </w:rPr>
              </w:pPr>
              <w:r>
                <w:rPr>
                  <w:noProof/>
                  <w:lang w:val="en-US"/>
                </w:rPr>
                <w:t xml:space="preserve">29. </w:t>
              </w:r>
              <w:r>
                <w:rPr>
                  <w:b/>
                  <w:bCs/>
                  <w:noProof/>
                  <w:lang w:val="en-US"/>
                </w:rPr>
                <w:t>Street, A. and Ward, P.</w:t>
              </w:r>
              <w:r>
                <w:rPr>
                  <w:noProof/>
                  <w:lang w:val="en-US"/>
                </w:rPr>
                <w:t xml:space="preserve"> NHS input and productivity growth 2003/4–2007/8. </w:t>
              </w:r>
              <w:r>
                <w:rPr>
                  <w:i/>
                  <w:iCs/>
                  <w:noProof/>
                  <w:lang w:val="en-US"/>
                </w:rPr>
                <w:t xml:space="preserve">Centre for Health Economics Research Paper. </w:t>
              </w:r>
              <w:r>
                <w:rPr>
                  <w:noProof/>
                  <w:lang w:val="en-US"/>
                </w:rPr>
                <w:t>2009. 47.</w:t>
              </w:r>
            </w:p>
            <w:p w14:paraId="1340DC07" w14:textId="77777777" w:rsidR="00EF40F0" w:rsidRDefault="00EF40F0" w:rsidP="00EF40F0">
              <w:pPr>
                <w:pStyle w:val="Bibliografia"/>
                <w:rPr>
                  <w:noProof/>
                  <w:lang w:val="en-US"/>
                </w:rPr>
              </w:pPr>
              <w:r>
                <w:rPr>
                  <w:noProof/>
                  <w:lang w:val="en-US"/>
                </w:rPr>
                <w:lastRenderedPageBreak/>
                <w:t xml:space="preserve">30. </w:t>
              </w:r>
              <w:r>
                <w:rPr>
                  <w:b/>
                  <w:bCs/>
                  <w:noProof/>
                  <w:lang w:val="en-US"/>
                </w:rPr>
                <w:t>Lehr, J.</w:t>
              </w:r>
              <w:r>
                <w:rPr>
                  <w:noProof/>
                  <w:lang w:val="en-US"/>
                </w:rPr>
                <w:t xml:space="preserve"> </w:t>
              </w:r>
              <w:r>
                <w:rPr>
                  <w:i/>
                  <w:iCs/>
                  <w:noProof/>
                  <w:lang w:val="en-US"/>
                </w:rPr>
                <w:t xml:space="preserve">Beiträge zur Statistik der Preise, insbesondere des Geldes und des Holzes. </w:t>
              </w:r>
              <w:r>
                <w:rPr>
                  <w:noProof/>
                  <w:lang w:val="en-US"/>
                </w:rPr>
                <w:t>Frankfurt am Main : J. D. Sauerländer, 1885.</w:t>
              </w:r>
            </w:p>
            <w:p w14:paraId="3A45AF51" w14:textId="77777777" w:rsidR="00EF40F0" w:rsidRDefault="00EF40F0" w:rsidP="00EF40F0">
              <w:pPr>
                <w:pStyle w:val="Bibliografia"/>
                <w:rPr>
                  <w:noProof/>
                  <w:lang w:val="en-US"/>
                </w:rPr>
              </w:pPr>
              <w:r>
                <w:rPr>
                  <w:noProof/>
                  <w:lang w:val="en-US"/>
                </w:rPr>
                <w:t xml:space="preserve">31. </w:t>
              </w:r>
              <w:r>
                <w:rPr>
                  <w:b/>
                  <w:bCs/>
                  <w:noProof/>
                  <w:lang w:val="en-US"/>
                </w:rPr>
                <w:t>Marshall, A.</w:t>
              </w:r>
              <w:r>
                <w:rPr>
                  <w:noProof/>
                  <w:lang w:val="en-US"/>
                </w:rPr>
                <w:t xml:space="preserve"> </w:t>
              </w:r>
              <w:r>
                <w:rPr>
                  <w:i/>
                  <w:iCs/>
                  <w:noProof/>
                  <w:lang w:val="en-US"/>
                </w:rPr>
                <w:t xml:space="preserve">Remedies for Fluctuations of General Prices, Memorials of Alfred Marshall. </w:t>
              </w:r>
              <w:r>
                <w:rPr>
                  <w:noProof/>
                  <w:lang w:val="en-US"/>
                </w:rPr>
                <w:t>[ed.] A. C. Pigou. s.l. : MacMillan, 1887.</w:t>
              </w:r>
            </w:p>
            <w:p w14:paraId="1E6387CD" w14:textId="77777777" w:rsidR="00EF40F0" w:rsidRDefault="00EF40F0" w:rsidP="00EF40F0">
              <w:pPr>
                <w:pStyle w:val="Bibliografia"/>
                <w:rPr>
                  <w:noProof/>
                  <w:lang w:val="en-US"/>
                </w:rPr>
              </w:pPr>
              <w:r>
                <w:rPr>
                  <w:noProof/>
                  <w:lang w:val="en-US"/>
                </w:rPr>
                <w:t xml:space="preserve">32. </w:t>
              </w:r>
              <w:r>
                <w:rPr>
                  <w:i/>
                  <w:iCs/>
                  <w:noProof/>
                  <w:lang w:val="en-US"/>
                </w:rPr>
                <w:t xml:space="preserve">Creative Use Of Existing Clinical And Health Outcomes Data To Assess Nhs Performance In England: Part 1-Performance Indicators Closely Linked To Clinical Care. </w:t>
              </w:r>
              <w:r>
                <w:rPr>
                  <w:b/>
                  <w:bCs/>
                  <w:noProof/>
                  <w:lang w:val="en-US"/>
                </w:rPr>
                <w:t>Lakhani, A., et al.</w:t>
              </w:r>
              <w:r>
                <w:rPr>
                  <w:noProof/>
                  <w:lang w:val="en-US"/>
                </w:rPr>
                <w:t xml:space="preserve"> 330, 2005, British Medical Journal, pp. 1426-1431.</w:t>
              </w:r>
            </w:p>
            <w:p w14:paraId="6B5D80FD" w14:textId="77777777" w:rsidR="00EF40F0" w:rsidRDefault="00EF40F0" w:rsidP="00EF40F0">
              <w:pPr>
                <w:pStyle w:val="Bibliografia"/>
                <w:rPr>
                  <w:noProof/>
                  <w:lang w:val="en-US"/>
                </w:rPr>
              </w:pPr>
              <w:r>
                <w:rPr>
                  <w:noProof/>
                  <w:lang w:val="en-US"/>
                </w:rPr>
                <w:t xml:space="preserve">33. </w:t>
              </w:r>
              <w:r>
                <w:rPr>
                  <w:i/>
                  <w:iCs/>
                  <w:noProof/>
                  <w:lang w:val="en-US"/>
                </w:rPr>
                <w:t xml:space="preserve">Health Search: istituto di ricerca della Società Italiana di Medicina Generale: la realizzazione di un database per la ricerca in medicina generale. </w:t>
              </w:r>
              <w:r>
                <w:rPr>
                  <w:b/>
                  <w:bCs/>
                  <w:noProof/>
                  <w:lang w:val="en-US"/>
                </w:rPr>
                <w:t>Fabiani, L., et al.</w:t>
              </w:r>
              <w:r>
                <w:rPr>
                  <w:noProof/>
                  <w:lang w:val="en-US"/>
                </w:rPr>
                <w:t xml:space="preserve"> 28, 2004, Epidemioliogy and Prevention, pp. 156-62.</w:t>
              </w:r>
            </w:p>
            <w:p w14:paraId="7D2A489E" w14:textId="77777777" w:rsidR="00EF40F0" w:rsidRDefault="00EF40F0" w:rsidP="00EF40F0">
              <w:pPr>
                <w:pStyle w:val="Bibliografia"/>
                <w:rPr>
                  <w:noProof/>
                  <w:lang w:val="en-US"/>
                </w:rPr>
              </w:pPr>
              <w:r>
                <w:rPr>
                  <w:noProof/>
                  <w:lang w:val="en-US"/>
                </w:rPr>
                <w:t xml:space="preserve">34. </w:t>
              </w:r>
              <w:r>
                <w:rPr>
                  <w:b/>
                  <w:bCs/>
                  <w:noProof/>
                  <w:lang w:val="en-US"/>
                </w:rPr>
                <w:t>Bojke, C., et al.</w:t>
              </w:r>
              <w:r>
                <w:rPr>
                  <w:noProof/>
                  <w:lang w:val="en-US"/>
                </w:rPr>
                <w:t xml:space="preserve"> Accounting for the quality of NHS output. [CHE Research Paper, no. 153]. York, UK : Centre for Health Economics, 2018.</w:t>
              </w:r>
            </w:p>
            <w:p w14:paraId="5A30C604" w14:textId="77777777" w:rsidR="00EF40F0" w:rsidRDefault="00EF40F0" w:rsidP="00EF40F0">
              <w:pPr>
                <w:pStyle w:val="Bibliografia"/>
                <w:rPr>
                  <w:noProof/>
                  <w:lang w:val="en-US"/>
                </w:rPr>
              </w:pPr>
              <w:r>
                <w:rPr>
                  <w:noProof/>
                  <w:lang w:val="en-US"/>
                </w:rPr>
                <w:t xml:space="preserve">35. </w:t>
              </w:r>
              <w:r>
                <w:rPr>
                  <w:b/>
                  <w:bCs/>
                  <w:noProof/>
                  <w:lang w:val="en-US"/>
                </w:rPr>
                <w:t>NHS Digital.</w:t>
              </w:r>
              <w:r>
                <w:rPr>
                  <w:noProof/>
                  <w:lang w:val="en-US"/>
                </w:rPr>
                <w:t xml:space="preserve"> NHS Payments to General Practice . 2016.</w:t>
              </w:r>
            </w:p>
            <w:p w14:paraId="1C296198" w14:textId="77777777" w:rsidR="00EF40F0" w:rsidRDefault="00EF40F0" w:rsidP="00EF40F0">
              <w:pPr>
                <w:pStyle w:val="Bibliografia"/>
                <w:rPr>
                  <w:noProof/>
                  <w:lang w:val="en-US"/>
                </w:rPr>
              </w:pPr>
              <w:r>
                <w:rPr>
                  <w:noProof/>
                  <w:lang w:val="en-US"/>
                </w:rPr>
                <w:t xml:space="preserve">36. </w:t>
              </w:r>
              <w:r>
                <w:rPr>
                  <w:i/>
                  <w:iCs/>
                  <w:noProof/>
                  <w:lang w:val="en-US"/>
                </w:rPr>
                <w:t xml:space="preserve">A New Approach To Measuring Health System Output and Productivity. </w:t>
              </w:r>
              <w:r>
                <w:rPr>
                  <w:b/>
                  <w:bCs/>
                  <w:noProof/>
                  <w:lang w:val="en-US"/>
                </w:rPr>
                <w:t>Dawson, D., et al.</w:t>
              </w:r>
              <w:r>
                <w:rPr>
                  <w:noProof/>
                  <w:lang w:val="en-US"/>
                </w:rPr>
                <w:t xml:space="preserve"> 1, 2007, National Institute Economic Review, Vol. 200, pp. 105-116.</w:t>
              </w:r>
            </w:p>
            <w:p w14:paraId="7A91CB66" w14:textId="77777777" w:rsidR="00EF40F0" w:rsidRDefault="00EF40F0" w:rsidP="00EF40F0">
              <w:pPr>
                <w:pStyle w:val="Bibliografia"/>
                <w:rPr>
                  <w:noProof/>
                  <w:lang w:val="en-US"/>
                </w:rPr>
              </w:pPr>
              <w:r>
                <w:rPr>
                  <w:noProof/>
                  <w:lang w:val="en-US"/>
                </w:rPr>
                <w:t xml:space="preserve">37. </w:t>
              </w:r>
              <w:r>
                <w:rPr>
                  <w:b/>
                  <w:bCs/>
                  <w:noProof/>
                  <w:lang w:val="en-US"/>
                </w:rPr>
                <w:t>Bojke, C., et al.</w:t>
              </w:r>
              <w:r>
                <w:rPr>
                  <w:noProof/>
                  <w:lang w:val="en-US"/>
                </w:rPr>
                <w:t xml:space="preserve"> Productivity of the English NHS: 2014/15 Update. </w:t>
              </w:r>
              <w:r>
                <w:rPr>
                  <w:i/>
                  <w:iCs/>
                  <w:noProof/>
                  <w:lang w:val="en-US"/>
                </w:rPr>
                <w:t xml:space="preserve">Centre for Health Economics Research Paper. </w:t>
              </w:r>
              <w:r>
                <w:rPr>
                  <w:noProof/>
                  <w:lang w:val="en-US"/>
                </w:rPr>
                <w:t>2017. 146.</w:t>
              </w:r>
            </w:p>
            <w:p w14:paraId="4634F753" w14:textId="77777777" w:rsidR="00EF40F0" w:rsidRDefault="00EF40F0" w:rsidP="00EF40F0">
              <w:pPr>
                <w:pStyle w:val="Bibliografia"/>
                <w:rPr>
                  <w:noProof/>
                  <w:lang w:val="en-US"/>
                </w:rPr>
              </w:pPr>
              <w:r>
                <w:rPr>
                  <w:noProof/>
                  <w:lang w:val="en-US"/>
                </w:rPr>
                <w:t xml:space="preserve">38. </w:t>
              </w:r>
              <w:r>
                <w:rPr>
                  <w:b/>
                  <w:bCs/>
                  <w:noProof/>
                  <w:lang w:val="en-US"/>
                </w:rPr>
                <w:t>ISTAT.</w:t>
              </w:r>
              <w:r>
                <w:rPr>
                  <w:noProof/>
                  <w:lang w:val="en-US"/>
                </w:rPr>
                <w:t xml:space="preserve"> Rapporto sulla competitività dei settori produttivi. [Online] 2017. http://www.istat.it/storage/settori-produttivi/2017/Rapporto-competitivita-2017.pdf.</w:t>
              </w:r>
            </w:p>
            <w:p w14:paraId="7900FAF3" w14:textId="77777777" w:rsidR="00EF40F0" w:rsidRDefault="00EF40F0" w:rsidP="00EF40F0">
              <w:pPr>
                <w:pStyle w:val="Bibliografia"/>
                <w:rPr>
                  <w:noProof/>
                  <w:lang w:val="en-US"/>
                </w:rPr>
              </w:pPr>
              <w:r>
                <w:rPr>
                  <w:noProof/>
                  <w:lang w:val="en-US"/>
                </w:rPr>
                <w:t xml:space="preserve">39. </w:t>
              </w:r>
              <w:r>
                <w:rPr>
                  <w:i/>
                  <w:iCs/>
                  <w:noProof/>
                  <w:lang w:val="en-US"/>
                </w:rPr>
                <w:t xml:space="preserve">Adherence to antihypertensive medications and cardiovascular morbidity among newly diagnosed hypertensive patients. </w:t>
              </w:r>
              <w:r>
                <w:rPr>
                  <w:b/>
                  <w:bCs/>
                  <w:noProof/>
                  <w:lang w:val="en-US"/>
                </w:rPr>
                <w:t>Mazzaglia, G., et al.</w:t>
              </w:r>
              <w:r>
                <w:rPr>
                  <w:noProof/>
                  <w:lang w:val="en-US"/>
                </w:rPr>
                <w:t xml:space="preserve"> 2009, Circulation.</w:t>
              </w:r>
            </w:p>
            <w:p w14:paraId="35A82747" w14:textId="77777777" w:rsidR="00EF40F0" w:rsidRDefault="00EF40F0" w:rsidP="00EF40F0">
              <w:pPr>
                <w:pStyle w:val="Bibliografia"/>
                <w:rPr>
                  <w:noProof/>
                  <w:lang w:val="en-US"/>
                </w:rPr>
              </w:pPr>
              <w:r>
                <w:rPr>
                  <w:noProof/>
                  <w:lang w:val="en-US"/>
                </w:rPr>
                <w:t xml:space="preserve">40. </w:t>
              </w:r>
              <w:r>
                <w:rPr>
                  <w:i/>
                  <w:iCs/>
                  <w:noProof/>
                  <w:lang w:val="en-US"/>
                </w:rPr>
                <w:t xml:space="preserve">Prevalence estimates for chronic diseases in Italy: exploring the differences between self-report and primary care database. </w:t>
              </w:r>
              <w:r>
                <w:rPr>
                  <w:b/>
                  <w:bCs/>
                  <w:noProof/>
                  <w:lang w:val="en-US"/>
                </w:rPr>
                <w:t>Cricelli, C., et al.</w:t>
              </w:r>
              <w:r>
                <w:rPr>
                  <w:noProof/>
                  <w:lang w:val="en-US"/>
                </w:rPr>
                <w:t xml:space="preserve"> 25, 2003,  J Public Health Med, p. 2003.</w:t>
              </w:r>
            </w:p>
            <w:p w14:paraId="0EF790F5" w14:textId="77777777" w:rsidR="00EF40F0" w:rsidRDefault="00EF40F0" w:rsidP="00EF40F0">
              <w:pPr>
                <w:pStyle w:val="Bibliografia"/>
                <w:rPr>
                  <w:noProof/>
                  <w:lang w:val="en-US"/>
                </w:rPr>
              </w:pPr>
              <w:r>
                <w:rPr>
                  <w:noProof/>
                  <w:lang w:val="en-US"/>
                </w:rPr>
                <w:t xml:space="preserve">41. </w:t>
              </w:r>
              <w:r>
                <w:rPr>
                  <w:i/>
                  <w:iCs/>
                  <w:noProof/>
                  <w:lang w:val="en-US"/>
                </w:rPr>
                <w:t xml:space="preserve">Drug therapy adherence and health outcomes in the presence of physician and patient unobserved heterogeneity. </w:t>
              </w:r>
              <w:r>
                <w:rPr>
                  <w:b/>
                  <w:bCs/>
                  <w:noProof/>
                  <w:lang w:val="en-US"/>
                </w:rPr>
                <w:t>Atella, V., Belotti, F. and Depalo, D.</w:t>
              </w:r>
              <w:r>
                <w:rPr>
                  <w:noProof/>
                  <w:lang w:val="en-US"/>
                </w:rPr>
                <w:t xml:space="preserve"> 2017, Health Economics, Vol. 26.</w:t>
              </w:r>
            </w:p>
            <w:p w14:paraId="4A80C964" w14:textId="77777777" w:rsidR="00EF40F0" w:rsidRDefault="00EF40F0" w:rsidP="00EF40F0">
              <w:pPr>
                <w:pStyle w:val="Bibliografia"/>
                <w:rPr>
                  <w:noProof/>
                  <w:lang w:val="en-US"/>
                </w:rPr>
              </w:pPr>
              <w:r>
                <w:rPr>
                  <w:noProof/>
                  <w:lang w:val="en-US"/>
                </w:rPr>
                <w:t xml:space="preserve">42. </w:t>
              </w:r>
              <w:r>
                <w:rPr>
                  <w:i/>
                  <w:iCs/>
                  <w:noProof/>
                  <w:lang w:val="en-US"/>
                </w:rPr>
                <w:t xml:space="preserve">Who is responsible for your health: is it you, your doctor or the new technologies? </w:t>
              </w:r>
              <w:r>
                <w:rPr>
                  <w:b/>
                  <w:bCs/>
                  <w:noProof/>
                  <w:lang w:val="en-US"/>
                </w:rPr>
                <w:t>Atella, V. and D’Amico, F.</w:t>
              </w:r>
              <w:r>
                <w:rPr>
                  <w:noProof/>
                  <w:lang w:val="en-US"/>
                </w:rPr>
                <w:t xml:space="preserve"> 8, 2015,  The European Journal of Health Economics, Vol. 16, pp. 835-846.</w:t>
              </w:r>
            </w:p>
            <w:p w14:paraId="49BAD89F" w14:textId="77777777" w:rsidR="00EF40F0" w:rsidRDefault="00EF40F0" w:rsidP="00EF40F0">
              <w:pPr>
                <w:pStyle w:val="Bibliografia"/>
                <w:rPr>
                  <w:noProof/>
                  <w:lang w:val="en-US"/>
                </w:rPr>
              </w:pPr>
              <w:r>
                <w:rPr>
                  <w:noProof/>
                  <w:lang w:val="en-US"/>
                </w:rPr>
                <w:t xml:space="preserve">43. </w:t>
              </w:r>
              <w:r>
                <w:rPr>
                  <w:i/>
                  <w:iCs/>
                  <w:noProof/>
                  <w:lang w:val="en-US"/>
                </w:rPr>
                <w:t xml:space="preserve">The impact of cost-sharing schemes on drug compliance in Italy: evidence based on quantile regression,. </w:t>
              </w:r>
              <w:r>
                <w:rPr>
                  <w:b/>
                  <w:bCs/>
                  <w:noProof/>
                  <w:lang w:val="en-US"/>
                </w:rPr>
                <w:t>Atella, V. and Kopinska, J.</w:t>
              </w:r>
              <w:r>
                <w:rPr>
                  <w:noProof/>
                  <w:lang w:val="en-US"/>
                </w:rPr>
                <w:t xml:space="preserve"> 2, 2014, International Journal of Public Health, Vol. 59, pp. 329-339.</w:t>
              </w:r>
            </w:p>
            <w:p w14:paraId="201516B1" w14:textId="77777777" w:rsidR="00EF40F0" w:rsidRDefault="00EF40F0" w:rsidP="00EF40F0">
              <w:pPr>
                <w:pStyle w:val="Bibliografia"/>
                <w:rPr>
                  <w:noProof/>
                  <w:lang w:val="en-US"/>
                </w:rPr>
              </w:pPr>
              <w:r>
                <w:rPr>
                  <w:noProof/>
                  <w:lang w:val="en-US"/>
                </w:rPr>
                <w:t xml:space="preserve">44. </w:t>
              </w:r>
              <w:r>
                <w:rPr>
                  <w:i/>
                  <w:iCs/>
                  <w:noProof/>
                  <w:lang w:val="en-US"/>
                </w:rPr>
                <w:t xml:space="preserve">The effect of age and time to death on primary care costs: The Italian experience. </w:t>
              </w:r>
              <w:r>
                <w:rPr>
                  <w:b/>
                  <w:bCs/>
                  <w:noProof/>
                  <w:lang w:val="en-US"/>
                </w:rPr>
                <w:t>Atella, V. and Conti, V.</w:t>
              </w:r>
              <w:r>
                <w:rPr>
                  <w:noProof/>
                  <w:lang w:val="en-US"/>
                </w:rPr>
                <w:t xml:space="preserve"> C, 2014, Social Science &amp; Medicine, Vol. 114, pp. 10-17.</w:t>
              </w:r>
            </w:p>
            <w:p w14:paraId="6414505A" w14:textId="77777777" w:rsidR="00EF40F0" w:rsidRDefault="00EF40F0" w:rsidP="00EF40F0">
              <w:pPr>
                <w:pStyle w:val="Bibliografia"/>
                <w:rPr>
                  <w:noProof/>
                  <w:lang w:val="en-US"/>
                </w:rPr>
              </w:pPr>
              <w:r>
                <w:rPr>
                  <w:noProof/>
                  <w:lang w:val="en-US"/>
                </w:rPr>
                <w:lastRenderedPageBreak/>
                <w:t xml:space="preserve">45. </w:t>
              </w:r>
              <w:r>
                <w:rPr>
                  <w:b/>
                  <w:bCs/>
                  <w:noProof/>
                  <w:lang w:val="en-US"/>
                </w:rPr>
                <w:t>NHS England.</w:t>
              </w:r>
              <w:r>
                <w:rPr>
                  <w:noProof/>
                  <w:lang w:val="en-US"/>
                </w:rPr>
                <w:t xml:space="preserve"> Five Year Forward View. [Online] 2014. https://www.england.nhs.uk/publication/nhs-five-year-forward-view/.</w:t>
              </w:r>
            </w:p>
            <w:p w14:paraId="7A5B748B" w14:textId="77777777" w:rsidR="00EF40F0" w:rsidRDefault="00EF40F0" w:rsidP="00EF40F0">
              <w:pPr>
                <w:pStyle w:val="Bibliografia"/>
                <w:rPr>
                  <w:noProof/>
                  <w:lang w:val="en-US"/>
                </w:rPr>
              </w:pPr>
              <w:r>
                <w:rPr>
                  <w:noProof/>
                  <w:lang w:val="en-US"/>
                </w:rPr>
                <w:t>46. —. Next Steps on the NHS Five Year Forward View. [Online] 2017. https://www.england.nhs.uk/publication/next-steps-on-the-nhs-five-year-forward-view/.</w:t>
              </w:r>
            </w:p>
            <w:p w14:paraId="52968276" w14:textId="77777777" w:rsidR="0013408C" w:rsidRPr="009A59D8" w:rsidRDefault="0013408C" w:rsidP="00EF40F0">
              <w:pPr>
                <w:jc w:val="both"/>
              </w:pPr>
              <w:r w:rsidRPr="009A59D8">
                <w:rPr>
                  <w:b/>
                  <w:bCs/>
                  <w:noProof/>
                </w:rPr>
                <w:fldChar w:fldCharType="end"/>
              </w:r>
            </w:p>
          </w:sdtContent>
        </w:sdt>
        <w:p w14:paraId="7317BF1B" w14:textId="77777777" w:rsidR="0013408C" w:rsidRPr="009A59D8" w:rsidRDefault="00F369CE" w:rsidP="00F50C50">
          <w:pPr>
            <w:widowControl w:val="0"/>
            <w:autoSpaceDE w:val="0"/>
            <w:autoSpaceDN w:val="0"/>
            <w:adjustRightInd w:val="0"/>
            <w:spacing w:after="0" w:line="480" w:lineRule="auto"/>
            <w:contextualSpacing/>
            <w:jc w:val="both"/>
            <w:rPr>
              <w:rFonts w:ascii="Times New Roman" w:hAnsi="Times New Roman"/>
              <w:lang w:val="en-GB"/>
            </w:rPr>
          </w:pPr>
        </w:p>
      </w:sdtContent>
    </w:sdt>
    <w:p w14:paraId="710B71A1" w14:textId="77777777" w:rsidR="00F60995" w:rsidRPr="009A59D8" w:rsidRDefault="00F60995" w:rsidP="00F50C50">
      <w:pPr>
        <w:widowControl w:val="0"/>
        <w:autoSpaceDE w:val="0"/>
        <w:autoSpaceDN w:val="0"/>
        <w:adjustRightInd w:val="0"/>
        <w:spacing w:after="0" w:line="480" w:lineRule="auto"/>
        <w:contextualSpacing/>
        <w:jc w:val="both"/>
        <w:rPr>
          <w:rFonts w:ascii="Times New Roman" w:hAnsi="Times New Roman"/>
          <w:lang w:val="en-GB"/>
        </w:rPr>
      </w:pPr>
    </w:p>
    <w:p w14:paraId="5F133362" w14:textId="77777777" w:rsidR="00ED3415" w:rsidRPr="009A59D8" w:rsidRDefault="00ED3415" w:rsidP="00F50C50">
      <w:pPr>
        <w:spacing w:line="480" w:lineRule="auto"/>
        <w:contextualSpacing/>
        <w:jc w:val="both"/>
        <w:rPr>
          <w:rFonts w:ascii="Times New Roman" w:hAnsi="Times New Roman"/>
          <w:sz w:val="20"/>
          <w:szCs w:val="20"/>
          <w:lang w:val="en-GB"/>
        </w:rPr>
      </w:pPr>
    </w:p>
    <w:p w14:paraId="7EA72737" w14:textId="77777777" w:rsidR="00ED3415" w:rsidRPr="009A59D8" w:rsidRDefault="00ED3415" w:rsidP="00F50C50">
      <w:pPr>
        <w:spacing w:line="480" w:lineRule="auto"/>
        <w:contextualSpacing/>
        <w:jc w:val="both"/>
        <w:rPr>
          <w:rFonts w:ascii="Times New Roman" w:hAnsi="Times New Roman"/>
          <w:sz w:val="20"/>
          <w:szCs w:val="20"/>
          <w:lang w:val="en-GB"/>
        </w:rPr>
      </w:pPr>
    </w:p>
    <w:p w14:paraId="6D986968" w14:textId="77777777" w:rsidR="0013408C" w:rsidRPr="009A59D8" w:rsidRDefault="0013408C" w:rsidP="00F50C50">
      <w:pPr>
        <w:spacing w:after="0"/>
        <w:jc w:val="both"/>
        <w:rPr>
          <w:rFonts w:ascii="Times New Roman" w:hAnsi="Times New Roman"/>
          <w:sz w:val="20"/>
          <w:szCs w:val="20"/>
          <w:lang w:val="en-GB"/>
        </w:rPr>
      </w:pPr>
      <w:r w:rsidRPr="009A59D8">
        <w:rPr>
          <w:rFonts w:ascii="Times New Roman" w:hAnsi="Times New Roman"/>
          <w:sz w:val="20"/>
          <w:szCs w:val="20"/>
          <w:lang w:val="en-GB"/>
        </w:rPr>
        <w:br w:type="page"/>
      </w:r>
    </w:p>
    <w:p w14:paraId="0B10A183" w14:textId="77777777" w:rsidR="00FF2360" w:rsidRPr="009A59D8" w:rsidRDefault="00FF2360" w:rsidP="00F50C50">
      <w:pPr>
        <w:spacing w:line="480" w:lineRule="auto"/>
        <w:contextualSpacing/>
        <w:jc w:val="both"/>
        <w:outlineLvl w:val="0"/>
        <w:rPr>
          <w:rFonts w:ascii="Times New Roman" w:hAnsi="Times New Roman"/>
          <w:sz w:val="20"/>
          <w:szCs w:val="20"/>
          <w:lang w:val="en-GB"/>
        </w:rPr>
      </w:pPr>
    </w:p>
    <w:p w14:paraId="1810D344" w14:textId="77777777" w:rsidR="00FF2360" w:rsidRPr="009A59D8" w:rsidRDefault="00FF2360" w:rsidP="00F50C50">
      <w:pPr>
        <w:spacing w:line="480" w:lineRule="auto"/>
        <w:contextualSpacing/>
        <w:jc w:val="both"/>
        <w:outlineLvl w:val="0"/>
        <w:rPr>
          <w:rFonts w:ascii="Times New Roman" w:hAnsi="Times New Roman"/>
          <w:lang w:val="en-GB"/>
        </w:rPr>
      </w:pPr>
      <w:r w:rsidRPr="009A59D8">
        <w:rPr>
          <w:rFonts w:ascii="Times New Roman" w:hAnsi="Times New Roman"/>
        </w:rPr>
        <w:t>APPENDIX A</w:t>
      </w:r>
    </w:p>
    <w:p w14:paraId="5885A5C7" w14:textId="77777777" w:rsidR="00FF2360" w:rsidRPr="009A59D8" w:rsidRDefault="00FF2360" w:rsidP="00F50C50">
      <w:pPr>
        <w:jc w:val="both"/>
        <w:rPr>
          <w:lang w:val="en-US"/>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8"/>
      </w:tblGrid>
      <w:tr w:rsidR="00FF2360" w:rsidRPr="009A59D8" w14:paraId="1766A12E" w14:textId="77777777" w:rsidTr="00F25CC8">
        <w:tc>
          <w:tcPr>
            <w:tcW w:w="8516" w:type="dxa"/>
            <w:shd w:val="clear" w:color="auto" w:fill="auto"/>
          </w:tcPr>
          <w:p w14:paraId="1A35A77A" w14:textId="77777777" w:rsidR="00FF2360" w:rsidRPr="009A59D8" w:rsidRDefault="00FF2360" w:rsidP="008E7ABE">
            <w:pPr>
              <w:spacing w:after="0"/>
              <w:contextualSpacing/>
              <w:rPr>
                <w:rFonts w:ascii="Times New Roman" w:hAnsi="Times New Roman"/>
                <w:color w:val="000000"/>
                <w:sz w:val="22"/>
                <w:szCs w:val="20"/>
                <w:lang w:val="en-GB"/>
              </w:rPr>
            </w:pPr>
            <w:r w:rsidRPr="009A59D8">
              <w:rPr>
                <w:rFonts w:ascii="Times New Roman" w:hAnsi="Times New Roman"/>
                <w:color w:val="000000"/>
                <w:sz w:val="22"/>
                <w:szCs w:val="20"/>
                <w:lang w:val="en-GB"/>
              </w:rPr>
              <w:t>Figure A1. Cancer care quality</w:t>
            </w:r>
          </w:p>
        </w:tc>
      </w:tr>
      <w:tr w:rsidR="00FF2360" w:rsidRPr="009A59D8" w14:paraId="769F7691" w14:textId="77777777" w:rsidTr="00F50C50">
        <w:tblPrEx>
          <w:tblCellMar>
            <w:left w:w="70" w:type="dxa"/>
            <w:right w:w="70" w:type="dxa"/>
          </w:tblCellMar>
        </w:tblPrEx>
        <w:trPr>
          <w:trHeight w:val="4365"/>
        </w:trPr>
        <w:tc>
          <w:tcPr>
            <w:tcW w:w="8516" w:type="dxa"/>
            <w:shd w:val="clear" w:color="auto" w:fill="auto"/>
          </w:tcPr>
          <w:p w14:paraId="57421B7B" w14:textId="77777777" w:rsidR="00FF2360" w:rsidRPr="009A59D8" w:rsidRDefault="00FF2360" w:rsidP="00F50C50">
            <w:pPr>
              <w:spacing w:after="0"/>
              <w:contextualSpacing/>
              <w:jc w:val="center"/>
              <w:rPr>
                <w:rFonts w:ascii="Times New Roman" w:hAnsi="Times New Roman"/>
                <w:color w:val="000000"/>
                <w:sz w:val="22"/>
                <w:szCs w:val="20"/>
                <w:lang w:val="en-GB"/>
              </w:rPr>
            </w:pPr>
            <w:r w:rsidRPr="009A59D8">
              <w:rPr>
                <w:noProof/>
                <w:lang w:val="it-IT" w:eastAsia="it-IT"/>
              </w:rPr>
              <w:drawing>
                <wp:inline distT="0" distB="0" distL="0" distR="0" wp14:anchorId="4BB03821" wp14:editId="4266386F">
                  <wp:extent cx="3880982" cy="2196106"/>
                  <wp:effectExtent l="0" t="0" r="5715"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251940" w14:textId="77777777" w:rsidR="00FF2360" w:rsidRPr="009A59D8" w:rsidRDefault="00FF2360" w:rsidP="00F50C50">
            <w:pPr>
              <w:spacing w:after="0"/>
              <w:contextualSpacing/>
              <w:jc w:val="center"/>
              <w:rPr>
                <w:rFonts w:ascii="Times New Roman" w:hAnsi="Times New Roman"/>
                <w:color w:val="000000"/>
                <w:sz w:val="22"/>
                <w:szCs w:val="20"/>
                <w:lang w:val="en-GB"/>
              </w:rPr>
            </w:pPr>
            <w:r w:rsidRPr="009A59D8">
              <w:rPr>
                <w:noProof/>
                <w:lang w:val="it-IT" w:eastAsia="it-IT"/>
              </w:rPr>
              <w:drawing>
                <wp:inline distT="0" distB="0" distL="0" distR="0" wp14:anchorId="668FCA1F" wp14:editId="3549F243">
                  <wp:extent cx="3886945" cy="2058946"/>
                  <wp:effectExtent l="0" t="0" r="0" b="0"/>
                  <wp:docPr id="4"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465E61" w14:textId="77777777" w:rsidR="00FF2360" w:rsidRPr="009A59D8" w:rsidRDefault="00FF2360" w:rsidP="00F50C50">
            <w:pPr>
              <w:spacing w:after="0"/>
              <w:contextualSpacing/>
              <w:jc w:val="center"/>
              <w:rPr>
                <w:rFonts w:ascii="Times New Roman" w:hAnsi="Times New Roman"/>
                <w:color w:val="000000"/>
                <w:sz w:val="22"/>
                <w:szCs w:val="20"/>
                <w:lang w:val="en-GB"/>
              </w:rPr>
            </w:pPr>
            <w:r w:rsidRPr="009A59D8">
              <w:rPr>
                <w:noProof/>
                <w:lang w:val="it-IT" w:eastAsia="it-IT"/>
              </w:rPr>
              <w:drawing>
                <wp:inline distT="0" distB="0" distL="0" distR="0" wp14:anchorId="70DFB680" wp14:editId="51693540">
                  <wp:extent cx="3880982" cy="2285558"/>
                  <wp:effectExtent l="0" t="0" r="5715" b="635"/>
                  <wp:docPr id="6"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5E9495E1" w14:textId="77777777" w:rsidR="00FF2360" w:rsidRPr="009A59D8" w:rsidRDefault="00FF2360" w:rsidP="00F50C50">
      <w:pPr>
        <w:jc w:val="both"/>
        <w:rPr>
          <w:lang w:val="en-US"/>
        </w:rPr>
      </w:pPr>
    </w:p>
    <w:p w14:paraId="0546C6A9" w14:textId="77777777" w:rsidR="00FF2360" w:rsidRPr="009A59D8" w:rsidRDefault="00FF2360" w:rsidP="00F50C50">
      <w:pPr>
        <w:jc w:val="both"/>
        <w:rPr>
          <w:lang w:val="en-US"/>
        </w:rPr>
      </w:pPr>
    </w:p>
    <w:p w14:paraId="074006C8" w14:textId="77777777" w:rsidR="00FF2360" w:rsidRPr="009A59D8" w:rsidRDefault="00FF2360" w:rsidP="00F50C50">
      <w:pPr>
        <w:spacing w:after="0"/>
        <w:jc w:val="both"/>
        <w:rPr>
          <w:lang w:val="en-US"/>
        </w:rPr>
      </w:pPr>
      <w:r w:rsidRPr="009A59D8">
        <w:rPr>
          <w:lang w:val="en-US"/>
        </w:rPr>
        <w:br w:type="page"/>
      </w:r>
    </w:p>
    <w:p w14:paraId="3E50E1C6" w14:textId="77777777" w:rsidR="00FF2360" w:rsidRPr="009A59D8" w:rsidRDefault="00FF2360" w:rsidP="00F50C50">
      <w:pPr>
        <w:jc w:val="both"/>
        <w:rPr>
          <w:lang w:val="en-US"/>
        </w:rPr>
      </w:pP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2"/>
      </w:tblGrid>
      <w:tr w:rsidR="00FF2360" w:rsidRPr="009A59D8" w14:paraId="4DC71C6B" w14:textId="77777777" w:rsidTr="00F25CC8">
        <w:tc>
          <w:tcPr>
            <w:tcW w:w="8516" w:type="dxa"/>
            <w:shd w:val="clear" w:color="auto" w:fill="auto"/>
          </w:tcPr>
          <w:p w14:paraId="3FF24ED5" w14:textId="77777777" w:rsidR="00FF2360" w:rsidRPr="009A59D8" w:rsidRDefault="00FF2360" w:rsidP="00F50C50">
            <w:pPr>
              <w:spacing w:after="0"/>
              <w:contextualSpacing/>
              <w:jc w:val="both"/>
              <w:rPr>
                <w:rFonts w:ascii="Times New Roman" w:hAnsi="Times New Roman"/>
                <w:color w:val="000000"/>
                <w:sz w:val="22"/>
                <w:szCs w:val="20"/>
                <w:lang w:val="en-GB"/>
              </w:rPr>
            </w:pPr>
            <w:r w:rsidRPr="009A59D8">
              <w:rPr>
                <w:rFonts w:ascii="Times New Roman" w:hAnsi="Times New Roman"/>
                <w:color w:val="000000"/>
                <w:sz w:val="22"/>
                <w:szCs w:val="20"/>
                <w:lang w:val="en-GB"/>
              </w:rPr>
              <w:t>Figure A2. Primary care quality</w:t>
            </w:r>
          </w:p>
        </w:tc>
      </w:tr>
      <w:tr w:rsidR="00FF2360" w:rsidRPr="009A59D8" w14:paraId="5521765A" w14:textId="77777777" w:rsidTr="00F25CC8">
        <w:tblPrEx>
          <w:tblCellMar>
            <w:left w:w="70" w:type="dxa"/>
            <w:right w:w="70" w:type="dxa"/>
          </w:tblCellMar>
        </w:tblPrEx>
        <w:tc>
          <w:tcPr>
            <w:tcW w:w="8516" w:type="dxa"/>
            <w:shd w:val="clear" w:color="auto" w:fill="auto"/>
          </w:tcPr>
          <w:p w14:paraId="6A9A02F2" w14:textId="77777777" w:rsidR="00FF2360" w:rsidRPr="009A59D8" w:rsidRDefault="00FF2360" w:rsidP="00F50C50">
            <w:pPr>
              <w:spacing w:after="0"/>
              <w:contextualSpacing/>
              <w:jc w:val="both"/>
              <w:rPr>
                <w:rFonts w:ascii="Times New Roman" w:hAnsi="Times New Roman"/>
                <w:color w:val="000000"/>
                <w:sz w:val="22"/>
                <w:szCs w:val="20"/>
                <w:lang w:val="en-GB"/>
              </w:rPr>
            </w:pPr>
          </w:p>
          <w:p w14:paraId="316FE218" w14:textId="77777777" w:rsidR="00FF2360" w:rsidRPr="009A59D8" w:rsidRDefault="00FF2360" w:rsidP="00F50C50">
            <w:pPr>
              <w:spacing w:after="0"/>
              <w:contextualSpacing/>
              <w:jc w:val="center"/>
              <w:rPr>
                <w:rFonts w:ascii="Times New Roman" w:hAnsi="Times New Roman"/>
                <w:color w:val="000000"/>
                <w:sz w:val="22"/>
                <w:szCs w:val="20"/>
                <w:lang w:val="en-GB"/>
              </w:rPr>
            </w:pPr>
            <w:r w:rsidRPr="009A59D8">
              <w:rPr>
                <w:noProof/>
                <w:lang w:val="it-IT" w:eastAsia="it-IT"/>
              </w:rPr>
              <w:drawing>
                <wp:inline distT="0" distB="0" distL="0" distR="0" wp14:anchorId="4C2CAFB1" wp14:editId="695CF22A">
                  <wp:extent cx="4016154" cy="2223936"/>
                  <wp:effectExtent l="0" t="0" r="0" b="11430"/>
                  <wp:docPr id="7"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4186F1" w14:textId="77777777" w:rsidR="00FF2360" w:rsidRPr="009A59D8" w:rsidRDefault="00FF2360" w:rsidP="00F50C50">
            <w:pPr>
              <w:spacing w:after="0"/>
              <w:contextualSpacing/>
              <w:jc w:val="center"/>
              <w:rPr>
                <w:rFonts w:ascii="Times New Roman" w:hAnsi="Times New Roman"/>
                <w:color w:val="000000"/>
                <w:sz w:val="22"/>
                <w:szCs w:val="20"/>
                <w:lang w:val="en-GB"/>
              </w:rPr>
            </w:pPr>
            <w:r w:rsidRPr="009A59D8">
              <w:rPr>
                <w:noProof/>
                <w:lang w:val="it-IT" w:eastAsia="it-IT"/>
              </w:rPr>
              <w:drawing>
                <wp:inline distT="0" distB="0" distL="0" distR="0" wp14:anchorId="2DC31F6F" wp14:editId="3199A790">
                  <wp:extent cx="4016154" cy="2267668"/>
                  <wp:effectExtent l="0" t="0" r="0" b="0"/>
                  <wp:docPr id="8"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8E28551" w14:textId="77777777" w:rsidR="00FF2360" w:rsidRPr="009A59D8" w:rsidRDefault="00FF2360" w:rsidP="00F50C50">
            <w:pPr>
              <w:spacing w:after="0"/>
              <w:contextualSpacing/>
              <w:jc w:val="center"/>
              <w:rPr>
                <w:rFonts w:ascii="Times New Roman" w:hAnsi="Times New Roman"/>
                <w:color w:val="000000"/>
                <w:sz w:val="22"/>
                <w:szCs w:val="20"/>
                <w:lang w:val="en-GB"/>
              </w:rPr>
            </w:pPr>
            <w:r w:rsidRPr="009A59D8">
              <w:rPr>
                <w:noProof/>
                <w:lang w:val="it-IT" w:eastAsia="it-IT"/>
              </w:rPr>
              <w:drawing>
                <wp:inline distT="0" distB="0" distL="0" distR="0" wp14:anchorId="6EBE08AA" wp14:editId="0B5F5B4C">
                  <wp:extent cx="4016154" cy="2287546"/>
                  <wp:effectExtent l="0" t="0" r="0" b="0"/>
                  <wp:docPr id="9" name="Gra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14:paraId="7FC6332F" w14:textId="77777777" w:rsidR="00FF2360" w:rsidRPr="009A59D8" w:rsidRDefault="00FF2360" w:rsidP="00F50C50">
      <w:pPr>
        <w:jc w:val="both"/>
        <w:rPr>
          <w:lang w:val="en-US"/>
        </w:rPr>
      </w:pPr>
    </w:p>
    <w:p w14:paraId="71A67FC4" w14:textId="77777777" w:rsidR="00FF2360" w:rsidRPr="009A59D8" w:rsidRDefault="00FF2360" w:rsidP="00F50C50">
      <w:pPr>
        <w:spacing w:after="0"/>
        <w:jc w:val="both"/>
        <w:rPr>
          <w:lang w:val="en-US"/>
        </w:rPr>
      </w:pPr>
      <w:r w:rsidRPr="009A59D8">
        <w:rPr>
          <w:lang w:val="en-US"/>
        </w:rPr>
        <w:br w:type="page"/>
      </w:r>
    </w:p>
    <w:p w14:paraId="1B807F69" w14:textId="77777777" w:rsidR="00FF2360" w:rsidRPr="009A59D8" w:rsidRDefault="00FF2360" w:rsidP="00F50C50">
      <w:pPr>
        <w:jc w:val="both"/>
        <w:rPr>
          <w:lang w:val="en-US"/>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4"/>
      </w:tblGrid>
      <w:tr w:rsidR="00FF2360" w:rsidRPr="009A59D8" w14:paraId="669C0CC6" w14:textId="77777777" w:rsidTr="00F25CC8">
        <w:tc>
          <w:tcPr>
            <w:tcW w:w="8516" w:type="dxa"/>
            <w:shd w:val="clear" w:color="auto" w:fill="auto"/>
          </w:tcPr>
          <w:p w14:paraId="2BA4A6B4" w14:textId="77777777" w:rsidR="00FF2360" w:rsidRPr="009A59D8" w:rsidRDefault="00FF2360" w:rsidP="00F50C50">
            <w:pPr>
              <w:spacing w:after="0"/>
              <w:contextualSpacing/>
              <w:rPr>
                <w:rFonts w:ascii="Times New Roman" w:hAnsi="Times New Roman"/>
                <w:color w:val="000000"/>
                <w:sz w:val="22"/>
                <w:szCs w:val="20"/>
                <w:lang w:val="en-GB"/>
              </w:rPr>
            </w:pPr>
            <w:r w:rsidRPr="009A59D8">
              <w:rPr>
                <w:rFonts w:ascii="Times New Roman" w:hAnsi="Times New Roman"/>
                <w:color w:val="000000"/>
                <w:sz w:val="22"/>
                <w:szCs w:val="20"/>
                <w:lang w:val="en-GB"/>
              </w:rPr>
              <w:t>Figure A3. Acute care quality</w:t>
            </w:r>
          </w:p>
        </w:tc>
      </w:tr>
      <w:tr w:rsidR="00FF2360" w:rsidRPr="009A59D8" w14:paraId="605AB351" w14:textId="77777777" w:rsidTr="00F25CC8">
        <w:tblPrEx>
          <w:tblCellMar>
            <w:left w:w="70" w:type="dxa"/>
            <w:right w:w="70" w:type="dxa"/>
          </w:tblCellMar>
        </w:tblPrEx>
        <w:tc>
          <w:tcPr>
            <w:tcW w:w="8516" w:type="dxa"/>
            <w:shd w:val="clear" w:color="auto" w:fill="auto"/>
          </w:tcPr>
          <w:p w14:paraId="0BA2E96A" w14:textId="77777777" w:rsidR="00FF2360" w:rsidRPr="009A59D8" w:rsidRDefault="00FF2360" w:rsidP="00F50C50">
            <w:pPr>
              <w:spacing w:after="0"/>
              <w:contextualSpacing/>
              <w:jc w:val="center"/>
              <w:rPr>
                <w:rFonts w:ascii="Times New Roman" w:hAnsi="Times New Roman"/>
                <w:color w:val="000000"/>
                <w:sz w:val="22"/>
                <w:szCs w:val="20"/>
                <w:lang w:val="en-GB"/>
              </w:rPr>
            </w:pPr>
          </w:p>
          <w:p w14:paraId="03E1470D" w14:textId="77777777" w:rsidR="00FF2360" w:rsidRPr="009A59D8" w:rsidRDefault="00FF2360" w:rsidP="00F50C50">
            <w:pPr>
              <w:spacing w:after="0"/>
              <w:contextualSpacing/>
              <w:jc w:val="center"/>
              <w:rPr>
                <w:rFonts w:ascii="Times New Roman" w:hAnsi="Times New Roman"/>
                <w:color w:val="000000"/>
                <w:sz w:val="22"/>
                <w:szCs w:val="20"/>
                <w:lang w:val="en-GB"/>
              </w:rPr>
            </w:pPr>
            <w:r w:rsidRPr="009A59D8">
              <w:rPr>
                <w:noProof/>
                <w:lang w:val="it-IT" w:eastAsia="it-IT"/>
              </w:rPr>
              <w:drawing>
                <wp:inline distT="0" distB="0" distL="0" distR="0" wp14:anchorId="643E17B2" wp14:editId="3D20047F">
                  <wp:extent cx="3763700" cy="2142435"/>
                  <wp:effectExtent l="0" t="0" r="0" b="0"/>
                  <wp:docPr id="10"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46F7265" w14:textId="77777777" w:rsidR="00FF2360" w:rsidRPr="009A59D8" w:rsidRDefault="00FF2360" w:rsidP="00F50C50">
            <w:pPr>
              <w:spacing w:after="0"/>
              <w:contextualSpacing/>
              <w:jc w:val="center"/>
              <w:rPr>
                <w:rFonts w:ascii="Times New Roman" w:hAnsi="Times New Roman"/>
                <w:color w:val="000000"/>
                <w:sz w:val="22"/>
                <w:szCs w:val="20"/>
                <w:lang w:val="en-GB"/>
              </w:rPr>
            </w:pPr>
          </w:p>
          <w:p w14:paraId="72848121" w14:textId="77777777" w:rsidR="00FF2360" w:rsidRPr="009A59D8" w:rsidRDefault="00FF2360" w:rsidP="00F50C50">
            <w:pPr>
              <w:spacing w:after="0"/>
              <w:contextualSpacing/>
              <w:jc w:val="center"/>
              <w:rPr>
                <w:rFonts w:ascii="Times New Roman" w:hAnsi="Times New Roman"/>
                <w:color w:val="000000"/>
                <w:sz w:val="22"/>
                <w:szCs w:val="20"/>
                <w:lang w:val="en-GB"/>
              </w:rPr>
            </w:pPr>
            <w:r w:rsidRPr="009A59D8">
              <w:rPr>
                <w:noProof/>
                <w:lang w:val="it-IT" w:eastAsia="it-IT"/>
              </w:rPr>
              <w:drawing>
                <wp:inline distT="0" distB="0" distL="0" distR="0" wp14:anchorId="10594725" wp14:editId="4C0B0319">
                  <wp:extent cx="3763700" cy="2130508"/>
                  <wp:effectExtent l="0" t="0" r="0" b="3175"/>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129E0CA9" w14:textId="77777777" w:rsidR="00FF2360" w:rsidRPr="009A59D8" w:rsidRDefault="00FF2360"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contextualSpacing/>
        <w:jc w:val="both"/>
        <w:rPr>
          <w:rFonts w:ascii="Times New Roman" w:hAnsi="Times New Roman"/>
          <w:color w:val="000000"/>
          <w:sz w:val="18"/>
          <w:szCs w:val="18"/>
          <w:lang w:val="en-GB"/>
        </w:rPr>
      </w:pPr>
    </w:p>
    <w:p w14:paraId="545867E4" w14:textId="77777777" w:rsidR="00FF2360" w:rsidRPr="009A59D8" w:rsidRDefault="00FF2360" w:rsidP="00F50C50">
      <w:pPr>
        <w:spacing w:after="0"/>
        <w:jc w:val="both"/>
      </w:pPr>
      <w:r w:rsidRPr="009A59D8">
        <w:br w:type="page"/>
      </w:r>
    </w:p>
    <w:p w14:paraId="5E966E04" w14:textId="77777777" w:rsidR="00FF2360" w:rsidRPr="009A59D8" w:rsidRDefault="00FF2360" w:rsidP="00F50C50">
      <w:pPr>
        <w:jc w:val="both"/>
        <w:rPr>
          <w:lang w:val="en-US"/>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2"/>
      </w:tblGrid>
      <w:tr w:rsidR="00FF2360" w:rsidRPr="009A59D8" w14:paraId="57EB5F8A" w14:textId="77777777" w:rsidTr="00F25CC8">
        <w:tc>
          <w:tcPr>
            <w:tcW w:w="8516" w:type="dxa"/>
            <w:shd w:val="clear" w:color="auto" w:fill="auto"/>
          </w:tcPr>
          <w:p w14:paraId="4C0787A3" w14:textId="77777777" w:rsidR="00FF2360" w:rsidRPr="009A59D8" w:rsidRDefault="00FF2360" w:rsidP="00F50C50">
            <w:pPr>
              <w:spacing w:after="0"/>
              <w:contextualSpacing/>
              <w:rPr>
                <w:rFonts w:ascii="Times New Roman" w:hAnsi="Times New Roman"/>
                <w:color w:val="000000"/>
                <w:sz w:val="22"/>
                <w:szCs w:val="20"/>
                <w:lang w:val="en-GB"/>
              </w:rPr>
            </w:pPr>
            <w:r w:rsidRPr="009A59D8">
              <w:rPr>
                <w:rFonts w:ascii="Times New Roman" w:hAnsi="Times New Roman"/>
                <w:color w:val="000000"/>
                <w:sz w:val="22"/>
                <w:szCs w:val="20"/>
                <w:lang w:val="en-GB"/>
              </w:rPr>
              <w:t>Figure A4. Patient safety</w:t>
            </w:r>
          </w:p>
        </w:tc>
      </w:tr>
      <w:tr w:rsidR="00FF2360" w:rsidRPr="009A59D8" w14:paraId="4BA2E315" w14:textId="77777777" w:rsidTr="00F25CC8">
        <w:tblPrEx>
          <w:tblCellMar>
            <w:left w:w="70" w:type="dxa"/>
            <w:right w:w="70" w:type="dxa"/>
          </w:tblCellMar>
        </w:tblPrEx>
        <w:tc>
          <w:tcPr>
            <w:tcW w:w="8516" w:type="dxa"/>
            <w:shd w:val="clear" w:color="auto" w:fill="auto"/>
          </w:tcPr>
          <w:p w14:paraId="7BBD1D7A" w14:textId="77777777" w:rsidR="00FF2360" w:rsidRPr="009A59D8" w:rsidRDefault="00FF2360" w:rsidP="00F50C50">
            <w:pPr>
              <w:spacing w:after="0"/>
              <w:contextualSpacing/>
              <w:jc w:val="center"/>
              <w:rPr>
                <w:rFonts w:ascii="Times New Roman" w:hAnsi="Times New Roman"/>
                <w:color w:val="000000"/>
                <w:sz w:val="22"/>
                <w:szCs w:val="20"/>
                <w:lang w:val="en-GB"/>
              </w:rPr>
            </w:pPr>
          </w:p>
          <w:p w14:paraId="2120C430" w14:textId="77777777" w:rsidR="00FF2360" w:rsidRPr="009A59D8" w:rsidRDefault="00FF2360" w:rsidP="00F50C50">
            <w:pPr>
              <w:spacing w:after="0"/>
              <w:contextualSpacing/>
              <w:jc w:val="center"/>
              <w:rPr>
                <w:rFonts w:ascii="Times New Roman" w:hAnsi="Times New Roman"/>
                <w:color w:val="000000"/>
                <w:sz w:val="22"/>
                <w:szCs w:val="20"/>
                <w:lang w:val="en-GB"/>
              </w:rPr>
            </w:pPr>
            <w:r w:rsidRPr="009A59D8">
              <w:rPr>
                <w:noProof/>
                <w:lang w:val="it-IT" w:eastAsia="it-IT"/>
              </w:rPr>
              <w:drawing>
                <wp:inline distT="0" distB="0" distL="0" distR="0" wp14:anchorId="5D82B9CF" wp14:editId="7B1F3155">
                  <wp:extent cx="3966458" cy="1995336"/>
                  <wp:effectExtent l="0" t="0" r="0" b="11430"/>
                  <wp:docPr id="1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132A73" w14:textId="77777777" w:rsidR="00FF2360" w:rsidRPr="009A59D8" w:rsidRDefault="00FF2360" w:rsidP="00F50C50">
            <w:pPr>
              <w:spacing w:after="0"/>
              <w:contextualSpacing/>
              <w:jc w:val="center"/>
              <w:rPr>
                <w:rFonts w:ascii="Times New Roman" w:hAnsi="Times New Roman"/>
                <w:color w:val="000000"/>
                <w:sz w:val="22"/>
                <w:szCs w:val="20"/>
                <w:lang w:val="en-GB"/>
              </w:rPr>
            </w:pPr>
          </w:p>
          <w:p w14:paraId="57503C6B" w14:textId="77777777" w:rsidR="00FF2360" w:rsidRPr="009A59D8" w:rsidRDefault="00FF2360" w:rsidP="00F50C50">
            <w:pPr>
              <w:spacing w:after="0"/>
              <w:contextualSpacing/>
              <w:jc w:val="center"/>
              <w:rPr>
                <w:rFonts w:ascii="Times New Roman" w:hAnsi="Times New Roman"/>
                <w:color w:val="000000"/>
                <w:sz w:val="22"/>
                <w:szCs w:val="20"/>
                <w:lang w:val="en-GB"/>
              </w:rPr>
            </w:pPr>
            <w:r w:rsidRPr="009A59D8">
              <w:rPr>
                <w:noProof/>
                <w:lang w:val="it-IT" w:eastAsia="it-IT"/>
              </w:rPr>
              <w:drawing>
                <wp:inline distT="0" distB="0" distL="0" distR="0" wp14:anchorId="76B482BC" wp14:editId="0608660E">
                  <wp:extent cx="3966458" cy="2110630"/>
                  <wp:effectExtent l="0" t="0" r="0" b="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AA904" w14:textId="77777777" w:rsidR="00FF2360" w:rsidRPr="009A59D8" w:rsidRDefault="00FF2360" w:rsidP="00F50C50">
            <w:pPr>
              <w:spacing w:after="0"/>
              <w:contextualSpacing/>
              <w:jc w:val="center"/>
              <w:rPr>
                <w:rFonts w:ascii="Times New Roman" w:hAnsi="Times New Roman"/>
                <w:color w:val="000000"/>
                <w:sz w:val="22"/>
                <w:szCs w:val="20"/>
                <w:lang w:val="en-GB"/>
              </w:rPr>
            </w:pPr>
            <w:r w:rsidRPr="009A59D8">
              <w:rPr>
                <w:noProof/>
                <w:lang w:val="it-IT" w:eastAsia="it-IT"/>
              </w:rPr>
              <w:drawing>
                <wp:inline distT="0" distB="0" distL="0" distR="0" wp14:anchorId="0B3FCF07" wp14:editId="29F5EBE7">
                  <wp:extent cx="3737858" cy="2060934"/>
                  <wp:effectExtent l="0" t="0" r="0" b="0"/>
                  <wp:docPr id="12" name="Gra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14:paraId="42EE744C" w14:textId="77777777" w:rsidR="00FF2360" w:rsidRPr="009A59D8" w:rsidRDefault="00FF2360"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contextualSpacing/>
        <w:jc w:val="both"/>
        <w:rPr>
          <w:rFonts w:ascii="Times New Roman" w:hAnsi="Times New Roman"/>
          <w:color w:val="000000"/>
          <w:sz w:val="18"/>
          <w:szCs w:val="18"/>
          <w:lang w:val="en-GB"/>
        </w:rPr>
      </w:pPr>
    </w:p>
    <w:p w14:paraId="50F04F04" w14:textId="77777777" w:rsidR="00FF2360" w:rsidRPr="009A59D8" w:rsidRDefault="00FF2360" w:rsidP="00F50C50">
      <w:pPr>
        <w:jc w:val="both"/>
      </w:pPr>
    </w:p>
    <w:p w14:paraId="2E142A44" w14:textId="77777777" w:rsidR="00FF2360" w:rsidRPr="009A59D8" w:rsidRDefault="00FF2360" w:rsidP="00F50C50">
      <w:pPr>
        <w:jc w:val="both"/>
        <w:rPr>
          <w:lang w:val="en-US"/>
        </w:rPr>
      </w:pPr>
    </w:p>
    <w:p w14:paraId="56A63610" w14:textId="77777777" w:rsidR="00C939B8" w:rsidRPr="009A59D8" w:rsidRDefault="00C939B8" w:rsidP="00F50C50">
      <w:pPr>
        <w:spacing w:after="0"/>
        <w:jc w:val="both"/>
        <w:rPr>
          <w:rFonts w:ascii="Times New Roman" w:hAnsi="Times New Roman"/>
          <w:sz w:val="20"/>
          <w:szCs w:val="20"/>
          <w:lang w:val="en-GB"/>
        </w:rPr>
      </w:pPr>
      <w:r w:rsidRPr="009A59D8">
        <w:rPr>
          <w:rFonts w:ascii="Times New Roman" w:hAnsi="Times New Roman"/>
          <w:sz w:val="20"/>
          <w:szCs w:val="20"/>
          <w:lang w:val="en-GB"/>
        </w:rPr>
        <w:br w:type="page"/>
      </w:r>
    </w:p>
    <w:p w14:paraId="4174E8F7" w14:textId="77777777" w:rsidR="00001E67" w:rsidRPr="009A59D8" w:rsidRDefault="00001E67" w:rsidP="00F50C50">
      <w:pPr>
        <w:spacing w:line="480" w:lineRule="auto"/>
        <w:contextualSpacing/>
        <w:jc w:val="both"/>
        <w:outlineLvl w:val="0"/>
        <w:rPr>
          <w:rFonts w:ascii="Times New Roman" w:hAnsi="Times New Roman"/>
          <w:lang w:val="en-GB"/>
        </w:rPr>
      </w:pPr>
      <w:r w:rsidRPr="009A59D8">
        <w:rPr>
          <w:rFonts w:ascii="Times New Roman" w:hAnsi="Times New Roman"/>
        </w:rPr>
        <w:lastRenderedPageBreak/>
        <w:t>APPENDIX B</w:t>
      </w:r>
    </w:p>
    <w:p w14:paraId="3D1A2DD0" w14:textId="77777777" w:rsidR="00F25CC8" w:rsidRPr="009A59D8" w:rsidRDefault="00F25CC8" w:rsidP="00F50C50">
      <w:pPr>
        <w:spacing w:line="480" w:lineRule="auto"/>
        <w:contextualSpacing/>
        <w:jc w:val="both"/>
        <w:rPr>
          <w:rFonts w:ascii="Times New Roman" w:hAnsi="Times New Roman"/>
          <w:color w:val="000000"/>
          <w:lang w:val="en-GB"/>
        </w:rPr>
      </w:pPr>
      <w:r w:rsidRPr="009A59D8">
        <w:rPr>
          <w:rFonts w:ascii="Times New Roman" w:hAnsi="Times New Roman"/>
          <w:color w:val="000000"/>
          <w:lang w:val="en-GB"/>
        </w:rPr>
        <w:t xml:space="preserve">Total factor productivity growth is calculated by dividing an index of output growth by an index of input growth: </w:t>
      </w:r>
    </w:p>
    <w:p w14:paraId="305C557D" w14:textId="77777777" w:rsidR="00F25CC8" w:rsidRPr="009A59D8" w:rsidRDefault="00F25CC8" w:rsidP="00F50C50">
      <w:pPr>
        <w:pStyle w:val="Style"/>
        <w:spacing w:line="480" w:lineRule="auto"/>
        <w:ind w:left="43"/>
        <w:contextualSpacing/>
        <w:jc w:val="both"/>
        <w:outlineLvl w:val="0"/>
        <w:rPr>
          <w:rFonts w:ascii="Times New Roman" w:hAnsi="Times New Roman" w:cs="Times New Roman"/>
          <w:iCs/>
          <w:lang w:val="en-GB"/>
        </w:rPr>
      </w:pPr>
      <w:r w:rsidRPr="009A59D8">
        <w:rPr>
          <w:rFonts w:ascii="Times New Roman" w:hAnsi="Times New Roman" w:cs="Times New Roman"/>
          <w:iCs/>
          <w:lang w:val="en-GB"/>
        </w:rPr>
        <w:t xml:space="preserve">∆TFP </w:t>
      </w:r>
      <w:r w:rsidRPr="009A59D8">
        <w:rPr>
          <w:rFonts w:ascii="Times New Roman" w:hAnsi="Times New Roman" w:cs="Times New Roman"/>
          <w:w w:val="85"/>
          <w:lang w:val="en-GB"/>
        </w:rPr>
        <w:t xml:space="preserve">= </w:t>
      </w:r>
      <w:r w:rsidRPr="009A59D8">
        <w:rPr>
          <w:rFonts w:ascii="Times New Roman" w:hAnsi="Times New Roman" w:cs="Times New Roman"/>
          <w:iCs/>
          <w:lang w:val="en-GB"/>
        </w:rPr>
        <w:t>[I/Z]-1</w:t>
      </w:r>
    </w:p>
    <w:p w14:paraId="6148567A" w14:textId="77777777" w:rsidR="00F25CC8" w:rsidRPr="009A59D8" w:rsidRDefault="00F25CC8"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 xml:space="preserve">where </w:t>
      </w:r>
      <w:r w:rsidRPr="009A59D8">
        <w:rPr>
          <w:rFonts w:ascii="Times New Roman" w:hAnsi="Times New Roman"/>
          <w:iCs/>
          <w:lang w:val="en-GB"/>
        </w:rPr>
        <w:t xml:space="preserve">∆TFP </w:t>
      </w:r>
      <w:r w:rsidRPr="009A59D8">
        <w:rPr>
          <w:rFonts w:ascii="Times New Roman" w:hAnsi="Times New Roman"/>
          <w:color w:val="000000"/>
          <w:lang w:val="en-GB"/>
        </w:rPr>
        <w:t xml:space="preserve">is total factor productivity growth, I </w:t>
      </w:r>
      <w:proofErr w:type="gramStart"/>
      <w:r w:rsidRPr="009A59D8">
        <w:rPr>
          <w:rFonts w:ascii="Times New Roman" w:hAnsi="Times New Roman"/>
          <w:color w:val="000000"/>
          <w:lang w:val="en-GB"/>
        </w:rPr>
        <w:t>is</w:t>
      </w:r>
      <w:proofErr w:type="gramEnd"/>
      <w:r w:rsidRPr="009A59D8">
        <w:rPr>
          <w:rFonts w:ascii="Times New Roman" w:hAnsi="Times New Roman"/>
          <w:color w:val="000000"/>
          <w:lang w:val="en-GB"/>
        </w:rPr>
        <w:t xml:space="preserve"> the index of output growth and Z is the index of input growth. In order to estimate total factor productivity, it is necessary to correctly define and measure the output and input indices. </w:t>
      </w:r>
    </w:p>
    <w:p w14:paraId="2F2A7DC2" w14:textId="77777777" w:rsidR="00F25CC8" w:rsidRPr="009A59D8" w:rsidRDefault="00F25CC8"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p>
    <w:p w14:paraId="0C27437C" w14:textId="77777777" w:rsidR="00F25CC8" w:rsidRPr="009A59D8" w:rsidRDefault="00F25CC8"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w:r w:rsidRPr="009A59D8">
        <w:rPr>
          <w:rFonts w:ascii="Times New Roman" w:hAnsi="Times New Roman"/>
          <w:color w:val="000000"/>
          <w:lang w:val="en-GB"/>
        </w:rPr>
        <w:t>However, it is difficult to measure value because public funding in both England and Italy ensures that patients face zero or very low prices for the care. In the absence of prices, the output index for the English and Italian national accounts is based on Dawson et al. [14], taking the general form:</w:t>
      </w:r>
    </w:p>
    <w:p w14:paraId="5954B4E0" w14:textId="77777777" w:rsidR="00F25CC8" w:rsidRPr="009A59D8" w:rsidRDefault="00F25CC8" w:rsidP="00F50C50">
      <w:pPr>
        <w:jc w:val="both"/>
        <w:rPr>
          <w:color w:val="000000"/>
          <w:lang w:val="en-GB"/>
        </w:rPr>
      </w:pPr>
    </w:p>
    <w:p w14:paraId="21ABE47F" w14:textId="77777777" w:rsidR="00F25CC8" w:rsidRPr="009A59D8" w:rsidRDefault="00F25CC8" w:rsidP="00F50C50">
      <w:pPr>
        <w:jc w:val="both"/>
        <w:rPr>
          <w:color w:val="000000"/>
          <w:lang w:val="en-GB"/>
        </w:rPr>
      </w:pPr>
      <m:oMathPara>
        <m:oMath>
          <m:r>
            <m:rPr>
              <m:sty m:val="p"/>
            </m:rPr>
            <w:rPr>
              <w:rFonts w:ascii="Cambria Math" w:hAnsi="Cambria Math"/>
              <w:color w:val="000000"/>
              <w:lang w:val="en-GB"/>
            </w:rPr>
            <m:t>I=</m:t>
          </m:r>
          <m:f>
            <m:fPr>
              <m:ctrlPr>
                <w:rPr>
                  <w:rFonts w:ascii="Cambria Math" w:hAnsi="Cambria Math"/>
                  <w:color w:val="000000"/>
                  <w:lang w:val="en-GB"/>
                </w:rPr>
              </m:ctrlPr>
            </m:fPr>
            <m:num>
              <m:sSub>
                <m:sSubPr>
                  <m:ctrlPr>
                    <w:rPr>
                      <w:rFonts w:ascii="Cambria Math" w:hAnsi="Cambria Math"/>
                      <w:color w:val="000000"/>
                      <w:lang w:val="en-GB"/>
                    </w:rPr>
                  </m:ctrlPr>
                </m:sSubPr>
                <m:e>
                  <m:nary>
                    <m:naryPr>
                      <m:chr m:val="∑"/>
                      <m:limLoc m:val="undOvr"/>
                      <m:ctrlPr>
                        <w:rPr>
                          <w:rFonts w:ascii="Cambria Math" w:hAnsi="Cambria Math"/>
                          <w:color w:val="000000"/>
                          <w:lang w:val="en-GB"/>
                        </w:rPr>
                      </m:ctrlPr>
                    </m:naryPr>
                    <m:sub>
                      <m:r>
                        <m:rPr>
                          <m:sty m:val="p"/>
                        </m:rPr>
                        <w:rPr>
                          <w:rFonts w:ascii="Cambria Math" w:hAnsi="Cambria Math"/>
                          <w:color w:val="000000"/>
                          <w:lang w:val="en-GB"/>
                        </w:rPr>
                        <m:t>j=1</m:t>
                      </m:r>
                    </m:sub>
                    <m:sup>
                      <m:r>
                        <m:rPr>
                          <m:sty m:val="p"/>
                        </m:rPr>
                        <w:rPr>
                          <w:rFonts w:ascii="Cambria Math" w:hAnsi="Cambria Math"/>
                          <w:color w:val="000000"/>
                          <w:lang w:val="en-GB"/>
                        </w:rPr>
                        <m:t>J</m:t>
                      </m:r>
                    </m:sup>
                    <m:e>
                      <m:sSub>
                        <m:sSubPr>
                          <m:ctrlPr>
                            <w:rPr>
                              <w:rFonts w:ascii="Cambria Math" w:hAnsi="Cambria Math"/>
                              <w:color w:val="000000"/>
                              <w:lang w:val="en-GB"/>
                            </w:rPr>
                          </m:ctrlPr>
                        </m:sSubPr>
                        <m:e>
                          <m:r>
                            <m:rPr>
                              <m:sty m:val="p"/>
                            </m:rPr>
                            <w:rPr>
                              <w:rFonts w:ascii="Cambria Math" w:hAnsi="Cambria Math"/>
                              <w:color w:val="000000"/>
                              <w:lang w:val="en-GB"/>
                            </w:rPr>
                            <m:t>x</m:t>
                          </m:r>
                        </m:e>
                        <m:sub>
                          <m:r>
                            <m:rPr>
                              <m:sty m:val="p"/>
                            </m:rPr>
                            <w:rPr>
                              <w:rFonts w:ascii="Cambria Math" w:hAnsi="Cambria Math"/>
                              <w:color w:val="000000"/>
                              <w:lang w:val="en-GB"/>
                            </w:rPr>
                            <m:t>jt+1</m:t>
                          </m:r>
                        </m:sub>
                      </m:sSub>
                    </m:e>
                  </m:nary>
                  <m:r>
                    <m:rPr>
                      <m:sty m:val="p"/>
                    </m:rPr>
                    <w:rPr>
                      <w:rFonts w:ascii="Cambria Math" w:hAnsi="Cambria Math"/>
                      <w:color w:val="000000"/>
                      <w:lang w:val="en-GB"/>
                    </w:rPr>
                    <m:t>c</m:t>
                  </m:r>
                </m:e>
                <m:sub>
                  <m:r>
                    <m:rPr>
                      <m:sty m:val="p"/>
                    </m:rPr>
                    <w:rPr>
                      <w:rFonts w:ascii="Cambria Math" w:hAnsi="Cambria Math"/>
                      <w:color w:val="000000"/>
                      <w:lang w:val="en-GB"/>
                    </w:rPr>
                    <m:t>jt</m:t>
                  </m:r>
                </m:sub>
              </m:sSub>
              <m:d>
                <m:dPr>
                  <m:begChr m:val="["/>
                  <m:endChr m:val="]"/>
                  <m:ctrlPr>
                    <w:rPr>
                      <w:rFonts w:ascii="Cambria Math" w:hAnsi="Cambria Math"/>
                      <w:color w:val="000000"/>
                      <w:lang w:val="en-GB"/>
                    </w:rPr>
                  </m:ctrlPr>
                </m:dPr>
                <m:e>
                  <m:sSub>
                    <m:sSubPr>
                      <m:ctrlPr>
                        <w:rPr>
                          <w:rFonts w:ascii="Cambria Math" w:hAnsi="Cambria Math"/>
                          <w:color w:val="000000"/>
                          <w:lang w:val="en-GB"/>
                        </w:rPr>
                      </m:ctrlPr>
                    </m:sSubPr>
                    <m:e>
                      <m:r>
                        <m:rPr>
                          <m:sty m:val="p"/>
                        </m:rPr>
                        <w:rPr>
                          <w:rFonts w:ascii="Cambria Math" w:hAnsi="Cambria Math"/>
                          <w:color w:val="000000"/>
                          <w:lang w:val="en-GB"/>
                        </w:rPr>
                        <m:t>v</m:t>
                      </m:r>
                    </m:e>
                    <m:sub>
                      <m:r>
                        <m:rPr>
                          <m:sty m:val="p"/>
                        </m:rPr>
                        <w:rPr>
                          <w:rFonts w:ascii="Cambria Math" w:hAnsi="Cambria Math"/>
                          <w:color w:val="000000"/>
                          <w:lang w:val="en-GB"/>
                        </w:rPr>
                        <m:t>jt</m:t>
                      </m:r>
                    </m:sub>
                  </m:sSub>
                  <m:f>
                    <m:fPr>
                      <m:ctrlPr>
                        <w:rPr>
                          <w:rFonts w:ascii="Cambria Math" w:hAnsi="Cambria Math"/>
                          <w:color w:val="000000"/>
                          <w:lang w:val="en-GB"/>
                        </w:rPr>
                      </m:ctrlPr>
                    </m:fPr>
                    <m:num>
                      <m:sSub>
                        <m:sSubPr>
                          <m:ctrlPr>
                            <w:rPr>
                              <w:rFonts w:ascii="Cambria Math" w:hAnsi="Cambria Math"/>
                              <w:color w:val="000000"/>
                              <w:lang w:val="en-GB"/>
                            </w:rPr>
                          </m:ctrlPr>
                        </m:sSubPr>
                        <m:e>
                          <m:r>
                            <m:rPr>
                              <m:sty m:val="p"/>
                            </m:rPr>
                            <w:rPr>
                              <w:rFonts w:ascii="Cambria Math" w:hAnsi="Cambria Math"/>
                              <w:color w:val="000000"/>
                              <w:lang w:val="en-GB"/>
                            </w:rPr>
                            <m:t>q</m:t>
                          </m:r>
                        </m:e>
                        <m:sub>
                          <m:r>
                            <m:rPr>
                              <m:sty m:val="p"/>
                            </m:rPr>
                            <w:rPr>
                              <w:rFonts w:ascii="Cambria Math" w:hAnsi="Cambria Math"/>
                              <w:color w:val="000000"/>
                              <w:lang w:val="en-GB"/>
                            </w:rPr>
                            <m:t>jt+1</m:t>
                          </m:r>
                        </m:sub>
                      </m:sSub>
                    </m:num>
                    <m:den>
                      <m:sSub>
                        <m:sSubPr>
                          <m:ctrlPr>
                            <w:rPr>
                              <w:rFonts w:ascii="Cambria Math" w:hAnsi="Cambria Math"/>
                              <w:color w:val="000000"/>
                              <w:lang w:val="en-GB"/>
                            </w:rPr>
                          </m:ctrlPr>
                        </m:sSubPr>
                        <m:e>
                          <m:r>
                            <m:rPr>
                              <m:sty m:val="p"/>
                            </m:rPr>
                            <w:rPr>
                              <w:rFonts w:ascii="Cambria Math" w:hAnsi="Cambria Math"/>
                              <w:color w:val="000000"/>
                              <w:lang w:val="en-GB"/>
                            </w:rPr>
                            <m:t>q</m:t>
                          </m:r>
                        </m:e>
                        <m:sub>
                          <m:r>
                            <m:rPr>
                              <m:sty m:val="p"/>
                            </m:rPr>
                            <w:rPr>
                              <w:rFonts w:ascii="Cambria Math" w:hAnsi="Cambria Math"/>
                              <w:color w:val="000000"/>
                              <w:lang w:val="en-GB"/>
                            </w:rPr>
                            <m:t>jt</m:t>
                          </m:r>
                        </m:sub>
                      </m:sSub>
                    </m:den>
                  </m:f>
                </m:e>
              </m:d>
            </m:num>
            <m:den>
              <m:nary>
                <m:naryPr>
                  <m:chr m:val="∑"/>
                  <m:limLoc m:val="undOvr"/>
                  <m:ctrlPr>
                    <w:rPr>
                      <w:rFonts w:ascii="Cambria Math" w:hAnsi="Cambria Math"/>
                      <w:color w:val="000000"/>
                      <w:lang w:val="en-GB"/>
                    </w:rPr>
                  </m:ctrlPr>
                </m:naryPr>
                <m:sub>
                  <m:r>
                    <m:rPr>
                      <m:sty m:val="p"/>
                    </m:rPr>
                    <w:rPr>
                      <w:rFonts w:ascii="Cambria Math" w:hAnsi="Cambria Math"/>
                      <w:color w:val="000000"/>
                      <w:lang w:val="en-GB"/>
                    </w:rPr>
                    <m:t>j=1</m:t>
                  </m:r>
                </m:sub>
                <m:sup>
                  <m:r>
                    <m:rPr>
                      <m:sty m:val="p"/>
                    </m:rPr>
                    <w:rPr>
                      <w:rFonts w:ascii="Cambria Math" w:hAnsi="Cambria Math"/>
                      <w:color w:val="000000"/>
                      <w:lang w:val="en-GB"/>
                    </w:rPr>
                    <m:t>J</m:t>
                  </m:r>
                </m:sup>
                <m:e>
                  <m:sSub>
                    <m:sSubPr>
                      <m:ctrlPr>
                        <w:rPr>
                          <w:rFonts w:ascii="Cambria Math" w:hAnsi="Cambria Math"/>
                          <w:color w:val="000000"/>
                          <w:lang w:val="en-GB"/>
                        </w:rPr>
                      </m:ctrlPr>
                    </m:sSubPr>
                    <m:e>
                      <m:r>
                        <m:rPr>
                          <m:sty m:val="p"/>
                        </m:rPr>
                        <w:rPr>
                          <w:rFonts w:ascii="Cambria Math" w:hAnsi="Cambria Math"/>
                          <w:color w:val="000000"/>
                          <w:lang w:val="en-GB"/>
                        </w:rPr>
                        <m:t>x</m:t>
                      </m:r>
                    </m:e>
                    <m:sub>
                      <m:r>
                        <m:rPr>
                          <m:sty m:val="p"/>
                        </m:rPr>
                        <w:rPr>
                          <w:rFonts w:ascii="Cambria Math" w:hAnsi="Cambria Math"/>
                          <w:color w:val="000000"/>
                          <w:lang w:val="en-GB"/>
                        </w:rPr>
                        <m:t>jt</m:t>
                      </m:r>
                    </m:sub>
                  </m:sSub>
                  <m:sSub>
                    <m:sSubPr>
                      <m:ctrlPr>
                        <w:rPr>
                          <w:rFonts w:ascii="Cambria Math" w:hAnsi="Cambria Math"/>
                          <w:color w:val="000000"/>
                          <w:lang w:val="en-GB"/>
                        </w:rPr>
                      </m:ctrlPr>
                    </m:sSubPr>
                    <m:e>
                      <m:r>
                        <m:rPr>
                          <m:sty m:val="p"/>
                        </m:rPr>
                        <w:rPr>
                          <w:rFonts w:ascii="Cambria Math" w:hAnsi="Cambria Math"/>
                          <w:color w:val="000000"/>
                          <w:lang w:val="en-GB"/>
                        </w:rPr>
                        <m:t>c</m:t>
                      </m:r>
                    </m:e>
                    <m:sub>
                      <m:r>
                        <m:rPr>
                          <m:sty m:val="p"/>
                        </m:rPr>
                        <w:rPr>
                          <w:rFonts w:ascii="Cambria Math" w:hAnsi="Cambria Math"/>
                          <w:color w:val="000000"/>
                          <w:lang w:val="en-GB"/>
                        </w:rPr>
                        <m:t>jt</m:t>
                      </m:r>
                    </m:sub>
                  </m:sSub>
                </m:e>
              </m:nary>
            </m:den>
          </m:f>
        </m:oMath>
      </m:oMathPara>
    </w:p>
    <w:p w14:paraId="5A699DEC" w14:textId="77777777" w:rsidR="00F25CC8" w:rsidRPr="009A59D8" w:rsidRDefault="00F25CC8" w:rsidP="00F50C50">
      <w:pPr>
        <w:jc w:val="both"/>
        <w:rPr>
          <w:color w:val="000000"/>
          <w:lang w:val="en-GB"/>
        </w:rPr>
      </w:pPr>
    </w:p>
    <w:p w14:paraId="20DC5302" w14:textId="77777777" w:rsidR="00F25CC8" w:rsidRPr="009A59D8" w:rsidRDefault="00F25CC8"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jc w:val="both"/>
        <w:rPr>
          <w:rFonts w:ascii="Times New Roman" w:hAnsi="Times New Roman"/>
          <w:color w:val="000000"/>
          <w:lang w:val="en-GB"/>
        </w:rPr>
      </w:pPr>
      <w:r w:rsidRPr="009A59D8">
        <w:rPr>
          <w:rFonts w:ascii="Times New Roman" w:hAnsi="Times New Roman"/>
          <w:color w:val="000000"/>
          <w:lang w:val="en-GB"/>
        </w:rPr>
        <w:t xml:space="preserve">where </w:t>
      </w:r>
      <m:oMath>
        <m:sSub>
          <m:sSubPr>
            <m:ctrlPr>
              <w:rPr>
                <w:rFonts w:ascii="Cambria Math" w:hAnsi="Cambria Math"/>
                <w:color w:val="000000"/>
                <w:lang w:val="en-GB"/>
              </w:rPr>
            </m:ctrlPr>
          </m:sSubPr>
          <m:e>
            <m:r>
              <m:rPr>
                <m:sty m:val="p"/>
              </m:rPr>
              <w:rPr>
                <w:rFonts w:ascii="Cambria Math" w:hAnsi="Cambria Math"/>
                <w:color w:val="000000"/>
                <w:lang w:val="en-GB"/>
              </w:rPr>
              <m:t>x</m:t>
            </m:r>
          </m:e>
          <m:sub>
            <m:r>
              <m:rPr>
                <m:sty m:val="p"/>
              </m:rPr>
              <w:rPr>
                <w:rFonts w:ascii="Cambria Math" w:hAnsi="Cambria Math"/>
                <w:color w:val="000000"/>
                <w:lang w:val="en-GB"/>
              </w:rPr>
              <m:t>jt</m:t>
            </m:r>
          </m:sub>
        </m:sSub>
      </m:oMath>
      <w:r w:rsidRPr="009A59D8">
        <w:rPr>
          <w:rFonts w:ascii="Times New Roman" w:hAnsi="Times New Roman"/>
          <w:color w:val="000000"/>
          <w:lang w:val="en-GB"/>
        </w:rPr>
        <w:t xml:space="preserve"> is the number of patients, </w:t>
      </w:r>
      <m:oMath>
        <m:sSub>
          <m:sSubPr>
            <m:ctrlPr>
              <w:rPr>
                <w:rFonts w:ascii="Cambria Math" w:hAnsi="Cambria Math"/>
                <w:color w:val="000000"/>
                <w:lang w:val="en-GB"/>
              </w:rPr>
            </m:ctrlPr>
          </m:sSubPr>
          <m:e>
            <m:r>
              <m:rPr>
                <m:sty m:val="p"/>
              </m:rPr>
              <w:rPr>
                <w:rFonts w:ascii="Cambria Math" w:hAnsi="Cambria Math"/>
                <w:color w:val="000000"/>
                <w:lang w:val="en-GB"/>
              </w:rPr>
              <m:t>c</m:t>
            </m:r>
          </m:e>
          <m:sub>
            <m:r>
              <m:rPr>
                <m:sty m:val="p"/>
              </m:rPr>
              <w:rPr>
                <w:rFonts w:ascii="Cambria Math" w:hAnsi="Cambria Math"/>
                <w:color w:val="000000"/>
                <w:lang w:val="en-GB"/>
              </w:rPr>
              <m:t>jt</m:t>
            </m:r>
          </m:sub>
        </m:sSub>
      </m:oMath>
      <w:r w:rsidRPr="009A59D8">
        <w:rPr>
          <w:rFonts w:ascii="Times New Roman" w:hAnsi="Times New Roman"/>
          <w:color w:val="000000"/>
          <w:lang w:val="en-GB"/>
        </w:rPr>
        <w:t xml:space="preserve"> is the cost of output type j, where j=1,…,J at time t. Since costs are likely to be an imperfect reflection of the relative value of different types of output, the cost-weighted output is scaled by the change in quality, where </w:t>
      </w:r>
      <m:oMath>
        <m:sSub>
          <m:sSubPr>
            <m:ctrlPr>
              <w:rPr>
                <w:rFonts w:ascii="Cambria Math" w:hAnsi="Cambria Math"/>
                <w:color w:val="000000"/>
                <w:lang w:val="en-GB"/>
              </w:rPr>
            </m:ctrlPr>
          </m:sSubPr>
          <m:e>
            <m:r>
              <m:rPr>
                <m:sty m:val="p"/>
              </m:rPr>
              <w:rPr>
                <w:rFonts w:ascii="Cambria Math" w:hAnsi="Cambria Math"/>
                <w:color w:val="000000"/>
                <w:lang w:val="en-GB"/>
              </w:rPr>
              <m:t>q</m:t>
            </m:r>
          </m:e>
          <m:sub>
            <m:r>
              <m:rPr>
                <m:sty m:val="p"/>
              </m:rPr>
              <w:rPr>
                <w:rFonts w:ascii="Cambria Math" w:hAnsi="Cambria Math"/>
                <w:color w:val="000000"/>
                <w:lang w:val="en-GB"/>
              </w:rPr>
              <m:t>jt</m:t>
            </m:r>
          </m:sub>
        </m:sSub>
      </m:oMath>
      <w:r w:rsidR="00F50C50" w:rsidRPr="009A59D8">
        <w:rPr>
          <w:rFonts w:ascii="Times New Roman" w:hAnsi="Times New Roman"/>
          <w:color w:val="000000"/>
          <w:lang w:val="en-GB"/>
        </w:rPr>
        <w:t xml:space="preserve"> represents a unit of quality</w:t>
      </w:r>
      <w:r w:rsidRPr="009A59D8">
        <w:rPr>
          <w:rFonts w:ascii="Times New Roman" w:hAnsi="Times New Roman"/>
          <w:color w:val="000000"/>
          <w:lang w:val="en-GB"/>
        </w:rPr>
        <w:t xml:space="preserve"> for output j, and </w:t>
      </w:r>
      <m:oMath>
        <m:sSub>
          <m:sSubPr>
            <m:ctrlPr>
              <w:rPr>
                <w:rFonts w:ascii="Cambria Math" w:hAnsi="Cambria Math"/>
                <w:color w:val="000000"/>
                <w:lang w:val="en-GB"/>
              </w:rPr>
            </m:ctrlPr>
          </m:sSubPr>
          <m:e>
            <m:r>
              <m:rPr>
                <m:sty m:val="p"/>
              </m:rPr>
              <w:rPr>
                <w:rFonts w:ascii="Cambria Math" w:hAnsi="Cambria Math"/>
                <w:color w:val="000000"/>
                <w:lang w:val="en-GB"/>
              </w:rPr>
              <m:t>v</m:t>
            </m:r>
          </m:e>
          <m:sub>
            <m:r>
              <m:rPr>
                <m:sty m:val="p"/>
              </m:rPr>
              <w:rPr>
                <w:rFonts w:ascii="Cambria Math" w:hAnsi="Cambria Math"/>
                <w:color w:val="000000"/>
                <w:lang w:val="en-GB"/>
              </w:rPr>
              <m:t>jt</m:t>
            </m:r>
          </m:sub>
        </m:sSub>
      </m:oMath>
      <w:r w:rsidRPr="009A59D8">
        <w:rPr>
          <w:rFonts w:ascii="Times New Roman" w:eastAsia="Times New Roman" w:hAnsi="Times New Roman"/>
          <w:color w:val="000000"/>
          <w:lang w:val="en-GB"/>
        </w:rPr>
        <w:t xml:space="preserve"> </w:t>
      </w:r>
      <w:r w:rsidRPr="009A59D8">
        <w:rPr>
          <w:rFonts w:ascii="Times New Roman" w:hAnsi="Times New Roman"/>
          <w:color w:val="000000"/>
          <w:lang w:val="en-GB"/>
        </w:rPr>
        <w:t xml:space="preserve">is the value of a unit change in quality.  Prices of treatments vary across countries and contribute different “value” to the output index, reflecting differences in technology, case-mix and preference across countries. </w:t>
      </w:r>
    </w:p>
    <w:p w14:paraId="3F693943" w14:textId="77777777" w:rsidR="00F25CC8" w:rsidRPr="009A59D8" w:rsidRDefault="00F25CC8"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jc w:val="both"/>
        <w:rPr>
          <w:rFonts w:ascii="Times New Roman" w:hAnsi="Times New Roman"/>
          <w:color w:val="000000"/>
          <w:lang w:val="en-GB"/>
        </w:rPr>
      </w:pPr>
    </w:p>
    <w:p w14:paraId="42C68865" w14:textId="77777777" w:rsidR="00F25CC8" w:rsidRPr="009A59D8" w:rsidRDefault="00F25CC8"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contextualSpacing/>
        <w:jc w:val="both"/>
        <w:rPr>
          <w:rFonts w:ascii="Times New Roman" w:hAnsi="Times New Roman"/>
          <w:color w:val="000000"/>
          <w:lang w:val="en-GB"/>
        </w:rPr>
      </w:pPr>
      <w:r w:rsidRPr="009A59D8">
        <w:rPr>
          <w:rFonts w:ascii="Times New Roman" w:hAnsi="Times New Roman"/>
          <w:color w:val="000000"/>
          <w:lang w:val="en-GB"/>
        </w:rPr>
        <w:t>Expenditure (E) is a function of both the volume (z) and price (</w:t>
      </w:r>
      <m:oMath>
        <m:r>
          <m:rPr>
            <m:sty m:val="p"/>
          </m:rPr>
          <w:rPr>
            <w:rFonts w:ascii="Cambria Math" w:hAnsi="Cambria Math"/>
            <w:color w:val="000000"/>
            <w:lang w:val="en-GB"/>
          </w:rPr>
          <m:t>ω</m:t>
        </m:r>
      </m:oMath>
      <w:r w:rsidRPr="009A59D8">
        <w:rPr>
          <w:rFonts w:ascii="Times New Roman" w:eastAsia="MS Mincho" w:hAnsi="Times New Roman"/>
          <w:color w:val="000000"/>
          <w:lang w:val="en-GB"/>
        </w:rPr>
        <w:t xml:space="preserve">) </w:t>
      </w:r>
      <w:r w:rsidRPr="009A59D8">
        <w:rPr>
          <w:rFonts w:ascii="Times New Roman" w:hAnsi="Times New Roman"/>
          <w:color w:val="000000"/>
          <w:lang w:val="en-GB"/>
        </w:rPr>
        <w:t xml:space="preserve">of inputs, for input </w:t>
      </w:r>
      <w:r w:rsidRPr="009A59D8">
        <w:rPr>
          <w:rFonts w:ascii="Times New Roman" w:hAnsi="Times New Roman"/>
          <w:color w:val="000000"/>
          <w:lang w:val="en-GB"/>
        </w:rPr>
        <w:lastRenderedPageBreak/>
        <w:t xml:space="preserve">n such that </w:t>
      </w:r>
      <m:oMath>
        <m:sSub>
          <m:sSubPr>
            <m:ctrlPr>
              <w:rPr>
                <w:rFonts w:ascii="Cambria Math" w:hAnsi="Cambria Math"/>
                <w:color w:val="000000"/>
                <w:lang w:val="en-GB"/>
              </w:rPr>
            </m:ctrlPr>
          </m:sSubPr>
          <m:e>
            <m:r>
              <m:rPr>
                <m:sty m:val="p"/>
              </m:rPr>
              <w:rPr>
                <w:rFonts w:ascii="Cambria Math" w:hAnsi="Cambria Math"/>
                <w:color w:val="000000"/>
                <w:lang w:val="en-GB"/>
              </w:rPr>
              <m:t>E</m:t>
            </m:r>
          </m:e>
          <m:sub>
            <m:r>
              <m:rPr>
                <m:sty m:val="p"/>
              </m:rPr>
              <w:rPr>
                <w:rFonts w:ascii="Cambria Math" w:hAnsi="Cambria Math"/>
                <w:color w:val="000000"/>
                <w:lang w:val="en-GB"/>
              </w:rPr>
              <m:t>n</m:t>
            </m:r>
          </m:sub>
        </m:sSub>
        <m:r>
          <m:rPr>
            <m:sty m:val="p"/>
          </m:rPr>
          <w:rPr>
            <w:rFonts w:ascii="Cambria Math" w:hAnsi="Cambria Math"/>
            <w:color w:val="000000"/>
            <w:lang w:val="en-GB"/>
          </w:rPr>
          <m:t>=</m:t>
        </m:r>
        <m:sSub>
          <m:sSubPr>
            <m:ctrlPr>
              <w:rPr>
                <w:rFonts w:ascii="Cambria Math" w:hAnsi="Cambria Math"/>
                <w:color w:val="000000"/>
                <w:lang w:val="en-GB"/>
              </w:rPr>
            </m:ctrlPr>
          </m:sSubPr>
          <m:e>
            <m:r>
              <m:rPr>
                <m:sty m:val="p"/>
              </m:rPr>
              <w:rPr>
                <w:rFonts w:ascii="Cambria Math" w:hAnsi="Cambria Math"/>
                <w:color w:val="000000"/>
                <w:lang w:val="en-GB"/>
              </w:rPr>
              <m:t>z</m:t>
            </m:r>
          </m:e>
          <m:sub>
            <m:r>
              <m:rPr>
                <m:sty m:val="p"/>
              </m:rPr>
              <w:rPr>
                <w:rFonts w:ascii="Cambria Math" w:hAnsi="Cambria Math"/>
                <w:color w:val="000000"/>
                <w:lang w:val="en-GB"/>
              </w:rPr>
              <m:t>n</m:t>
            </m:r>
          </m:sub>
        </m:sSub>
        <m:r>
          <m:rPr>
            <m:sty m:val="p"/>
          </m:rPr>
          <w:rPr>
            <w:rFonts w:ascii="Cambria Math" w:hAnsi="Cambria Math"/>
            <w:color w:val="000000"/>
            <w:lang w:val="en-GB"/>
          </w:rPr>
          <m:t>×</m:t>
        </m:r>
        <m:sSub>
          <m:sSubPr>
            <m:ctrlPr>
              <w:rPr>
                <w:rFonts w:ascii="Cambria Math" w:hAnsi="Cambria Math"/>
                <w:color w:val="000000"/>
                <w:lang w:val="en-GB"/>
              </w:rPr>
            </m:ctrlPr>
          </m:sSubPr>
          <m:e>
            <m:r>
              <m:rPr>
                <m:sty m:val="p"/>
              </m:rPr>
              <w:rPr>
                <w:rFonts w:ascii="Cambria Math" w:hAnsi="Cambria Math"/>
                <w:color w:val="000000"/>
                <w:lang w:val="en-GB"/>
              </w:rPr>
              <m:t>ω</m:t>
            </m:r>
          </m:e>
          <m:sub>
            <m:r>
              <m:rPr>
                <m:sty m:val="p"/>
              </m:rPr>
              <w:rPr>
                <w:rFonts w:ascii="Cambria Math" w:hAnsi="Cambria Math"/>
                <w:color w:val="000000"/>
                <w:lang w:val="en-GB"/>
              </w:rPr>
              <m:t>n</m:t>
            </m:r>
          </m:sub>
        </m:sSub>
      </m:oMath>
      <w:r w:rsidRPr="009A59D8">
        <w:rPr>
          <w:rFonts w:ascii="Times New Roman" w:hAnsi="Times New Roman"/>
          <w:color w:val="000000"/>
          <w:lang w:val="en-GB"/>
        </w:rPr>
        <w:t>. The observed change in expenditure over one period to the next is given by:</w:t>
      </w:r>
    </w:p>
    <w:p w14:paraId="556B685A" w14:textId="77777777" w:rsidR="00F25CC8" w:rsidRPr="009A59D8" w:rsidRDefault="00F25CC8" w:rsidP="00F50C50">
      <w:pPr>
        <w:spacing w:after="100" w:afterAutospacing="1" w:line="480" w:lineRule="auto"/>
        <w:contextualSpacing/>
        <w:jc w:val="both"/>
        <w:outlineLvl w:val="0"/>
        <w:rPr>
          <w:rFonts w:ascii="Times New Roman" w:hAnsi="Times New Roman"/>
          <w:color w:val="000000"/>
          <w:lang w:val="it-IT"/>
        </w:rPr>
      </w:pPr>
      <m:oMathPara>
        <m:oMath>
          <m:r>
            <m:rPr>
              <m:sty m:val="p"/>
            </m:rPr>
            <w:rPr>
              <w:rFonts w:ascii="Cambria Math" w:hAnsi="Cambria Math"/>
              <w:color w:val="000000"/>
              <w:lang w:val="it-IT"/>
            </w:rPr>
            <m:t>∆</m:t>
          </m:r>
          <m:sSub>
            <m:sSubPr>
              <m:ctrlPr>
                <w:rPr>
                  <w:rFonts w:ascii="Cambria Math" w:hAnsi="Cambria Math"/>
                  <w:color w:val="000000"/>
                  <w:lang w:val="en-GB"/>
                </w:rPr>
              </m:ctrlPr>
            </m:sSubPr>
            <m:e>
              <m:r>
                <m:rPr>
                  <m:sty m:val="p"/>
                </m:rPr>
                <w:rPr>
                  <w:rFonts w:ascii="Cambria Math" w:hAnsi="Cambria Math"/>
                  <w:color w:val="000000"/>
                  <w:lang w:val="it-IT"/>
                </w:rPr>
                <m:t>E</m:t>
              </m:r>
            </m:e>
            <m:sub>
              <m:r>
                <m:rPr>
                  <m:sty m:val="p"/>
                </m:rPr>
                <w:rPr>
                  <w:rFonts w:ascii="Cambria Math" w:hAnsi="Cambria Math"/>
                  <w:color w:val="000000"/>
                  <w:lang w:val="it-IT"/>
                </w:rPr>
                <m:t>n</m:t>
              </m:r>
            </m:sub>
          </m:sSub>
          <m:r>
            <m:rPr>
              <m:sty m:val="p"/>
            </m:rPr>
            <w:rPr>
              <w:rFonts w:ascii="Cambria Math" w:hAnsi="Cambria Math"/>
              <w:color w:val="000000"/>
              <w:lang w:val="it-IT"/>
            </w:rPr>
            <m:t>=</m:t>
          </m:r>
          <m:f>
            <m:fPr>
              <m:ctrlPr>
                <w:rPr>
                  <w:rFonts w:ascii="Cambria Math" w:hAnsi="Cambria Math"/>
                  <w:color w:val="000000"/>
                  <w:lang w:val="en-GB"/>
                </w:rPr>
              </m:ctrlPr>
            </m:fPr>
            <m:num>
              <m:sSub>
                <m:sSubPr>
                  <m:ctrlPr>
                    <w:rPr>
                      <w:rFonts w:ascii="Cambria Math" w:hAnsi="Cambria Math"/>
                      <w:color w:val="000000"/>
                      <w:lang w:val="en-GB"/>
                    </w:rPr>
                  </m:ctrlPr>
                </m:sSubPr>
                <m:e>
                  <m:r>
                    <m:rPr>
                      <m:sty m:val="p"/>
                    </m:rPr>
                    <w:rPr>
                      <w:rFonts w:ascii="Cambria Math" w:hAnsi="Cambria Math"/>
                      <w:color w:val="000000"/>
                      <w:lang w:val="it-IT"/>
                    </w:rPr>
                    <m:t>E</m:t>
                  </m:r>
                </m:e>
                <m:sub>
                  <m:r>
                    <m:rPr>
                      <m:sty m:val="p"/>
                    </m:rPr>
                    <w:rPr>
                      <w:rFonts w:ascii="Cambria Math" w:hAnsi="Cambria Math"/>
                      <w:color w:val="000000"/>
                      <w:lang w:val="it-IT"/>
                    </w:rPr>
                    <m:t>nt+1</m:t>
                  </m:r>
                </m:sub>
              </m:sSub>
            </m:num>
            <m:den>
              <m:sSub>
                <m:sSubPr>
                  <m:ctrlPr>
                    <w:rPr>
                      <w:rFonts w:ascii="Cambria Math" w:hAnsi="Cambria Math"/>
                      <w:color w:val="000000"/>
                      <w:lang w:val="en-GB"/>
                    </w:rPr>
                  </m:ctrlPr>
                </m:sSubPr>
                <m:e>
                  <m:r>
                    <m:rPr>
                      <m:sty m:val="p"/>
                    </m:rPr>
                    <w:rPr>
                      <w:rFonts w:ascii="Cambria Math" w:hAnsi="Cambria Math"/>
                      <w:color w:val="000000"/>
                      <w:lang w:val="it-IT"/>
                    </w:rPr>
                    <m:t>E</m:t>
                  </m:r>
                </m:e>
                <m:sub>
                  <m:r>
                    <m:rPr>
                      <m:sty m:val="p"/>
                    </m:rPr>
                    <w:rPr>
                      <w:rFonts w:ascii="Cambria Math" w:hAnsi="Cambria Math"/>
                      <w:color w:val="000000"/>
                      <w:lang w:val="it-IT"/>
                    </w:rPr>
                    <m:t>nt</m:t>
                  </m:r>
                </m:sub>
              </m:sSub>
            </m:den>
          </m:f>
          <m:r>
            <m:rPr>
              <m:sty m:val="p"/>
            </m:rPr>
            <w:rPr>
              <w:rFonts w:ascii="Cambria Math" w:hAnsi="Cambria Math"/>
              <w:color w:val="000000"/>
              <w:lang w:val="it-IT"/>
            </w:rPr>
            <m:t>=</m:t>
          </m:r>
          <m:f>
            <m:fPr>
              <m:ctrlPr>
                <w:rPr>
                  <w:rFonts w:ascii="Cambria Math" w:hAnsi="Cambria Math"/>
                  <w:color w:val="000000"/>
                  <w:lang w:val="en-GB"/>
                </w:rPr>
              </m:ctrlPr>
            </m:fPr>
            <m:num>
              <m:sSub>
                <m:sSubPr>
                  <m:ctrlPr>
                    <w:rPr>
                      <w:rFonts w:ascii="Cambria Math" w:hAnsi="Cambria Math"/>
                      <w:color w:val="000000"/>
                      <w:lang w:val="en-GB"/>
                    </w:rPr>
                  </m:ctrlPr>
                </m:sSubPr>
                <m:e>
                  <m:r>
                    <m:rPr>
                      <m:sty m:val="p"/>
                    </m:rPr>
                    <w:rPr>
                      <w:rFonts w:ascii="Cambria Math" w:hAnsi="Cambria Math"/>
                      <w:color w:val="000000"/>
                      <w:lang w:val="it-IT"/>
                    </w:rPr>
                    <m:t>z</m:t>
                  </m:r>
                </m:e>
                <m:sub>
                  <m:r>
                    <m:rPr>
                      <m:sty m:val="p"/>
                    </m:rPr>
                    <w:rPr>
                      <w:rFonts w:ascii="Cambria Math" w:hAnsi="Cambria Math"/>
                      <w:color w:val="000000"/>
                      <w:lang w:val="it-IT"/>
                    </w:rPr>
                    <m:t>nt+1</m:t>
                  </m:r>
                </m:sub>
              </m:sSub>
              <m:sSub>
                <m:sSubPr>
                  <m:ctrlPr>
                    <w:rPr>
                      <w:rFonts w:ascii="Cambria Math" w:hAnsi="Cambria Math"/>
                      <w:color w:val="000000"/>
                      <w:lang w:val="en-GB"/>
                    </w:rPr>
                  </m:ctrlPr>
                </m:sSubPr>
                <m:e>
                  <m:r>
                    <m:rPr>
                      <m:sty m:val="p"/>
                    </m:rPr>
                    <w:rPr>
                      <w:rFonts w:ascii="Cambria Math" w:hAnsi="Cambria Math"/>
                      <w:color w:val="000000"/>
                      <w:lang w:val="en-GB"/>
                    </w:rPr>
                    <m:t>ω</m:t>
                  </m:r>
                </m:e>
                <m:sub>
                  <m:r>
                    <m:rPr>
                      <m:sty m:val="p"/>
                    </m:rPr>
                    <w:rPr>
                      <w:rFonts w:ascii="Cambria Math" w:hAnsi="Cambria Math"/>
                      <w:color w:val="000000"/>
                      <w:lang w:val="it-IT"/>
                    </w:rPr>
                    <m:t>nt</m:t>
                  </m:r>
                </m:sub>
              </m:sSub>
            </m:num>
            <m:den>
              <m:sSub>
                <m:sSubPr>
                  <m:ctrlPr>
                    <w:rPr>
                      <w:rFonts w:ascii="Cambria Math" w:hAnsi="Cambria Math"/>
                      <w:color w:val="000000"/>
                      <w:lang w:val="en-GB"/>
                    </w:rPr>
                  </m:ctrlPr>
                </m:sSubPr>
                <m:e>
                  <m:r>
                    <m:rPr>
                      <m:sty m:val="p"/>
                    </m:rPr>
                    <w:rPr>
                      <w:rFonts w:ascii="Cambria Math" w:hAnsi="Cambria Math"/>
                      <w:color w:val="000000"/>
                      <w:lang w:val="it-IT"/>
                    </w:rPr>
                    <m:t>z</m:t>
                  </m:r>
                </m:e>
                <m:sub>
                  <m:r>
                    <m:rPr>
                      <m:sty m:val="p"/>
                    </m:rPr>
                    <w:rPr>
                      <w:rFonts w:ascii="Cambria Math" w:hAnsi="Cambria Math"/>
                      <w:color w:val="000000"/>
                      <w:lang w:val="it-IT"/>
                    </w:rPr>
                    <m:t>nt</m:t>
                  </m:r>
                </m:sub>
              </m:sSub>
              <m:sSub>
                <m:sSubPr>
                  <m:ctrlPr>
                    <w:rPr>
                      <w:rFonts w:ascii="Cambria Math" w:hAnsi="Cambria Math"/>
                      <w:color w:val="000000"/>
                      <w:lang w:val="en-GB"/>
                    </w:rPr>
                  </m:ctrlPr>
                </m:sSubPr>
                <m:e>
                  <m:r>
                    <m:rPr>
                      <m:sty m:val="p"/>
                    </m:rPr>
                    <w:rPr>
                      <w:rFonts w:ascii="Cambria Math" w:hAnsi="Cambria Math"/>
                      <w:color w:val="000000"/>
                      <w:lang w:val="en-GB"/>
                    </w:rPr>
                    <m:t>ω</m:t>
                  </m:r>
                </m:e>
                <m:sub>
                  <m:r>
                    <m:rPr>
                      <m:sty m:val="p"/>
                    </m:rPr>
                    <w:rPr>
                      <w:rFonts w:ascii="Cambria Math" w:hAnsi="Cambria Math"/>
                      <w:color w:val="000000"/>
                      <w:lang w:val="it-IT"/>
                    </w:rPr>
                    <m:t>nt</m:t>
                  </m:r>
                </m:sub>
              </m:sSub>
            </m:den>
          </m:f>
        </m:oMath>
      </m:oMathPara>
    </w:p>
    <w:p w14:paraId="148F207C" w14:textId="77777777" w:rsidR="00F25CC8" w:rsidRPr="009A59D8" w:rsidRDefault="00F25CC8" w:rsidP="00F50C50">
      <w:pPr>
        <w:spacing w:line="480" w:lineRule="auto"/>
        <w:contextualSpacing/>
        <w:jc w:val="both"/>
        <w:rPr>
          <w:rFonts w:ascii="Times New Roman" w:hAnsi="Times New Roman"/>
          <w:color w:val="000000"/>
          <w:lang w:val="en-GB"/>
        </w:rPr>
      </w:pPr>
      <w:r w:rsidRPr="009A59D8">
        <w:rPr>
          <w:rFonts w:ascii="Times New Roman" w:hAnsi="Times New Roman"/>
          <w:color w:val="000000"/>
          <w:lang w:val="en-GB"/>
        </w:rPr>
        <w:t xml:space="preserve">To convert the observed change in expenditure into an input growth index it is necessary to wash out the price effect in the numerator using price deflators specific for each input </w:t>
      </w:r>
      <m:oMath>
        <m:sSub>
          <m:sSubPr>
            <m:ctrlPr>
              <w:rPr>
                <w:rFonts w:ascii="Cambria Math" w:hAnsi="Cambria Math"/>
                <w:lang w:val="en-GB"/>
              </w:rPr>
            </m:ctrlPr>
          </m:sSubPr>
          <m:e>
            <m:r>
              <m:rPr>
                <m:sty m:val="p"/>
              </m:rPr>
              <w:rPr>
                <w:rFonts w:ascii="Cambria Math" w:hAnsi="Cambria Math"/>
                <w:lang w:val="en-GB"/>
              </w:rPr>
              <m:t>γ</m:t>
            </m:r>
          </m:e>
          <m:sub>
            <m:r>
              <m:rPr>
                <m:sty m:val="p"/>
              </m:rPr>
              <w:rPr>
                <w:rFonts w:ascii="Cambria Math" w:hAnsi="Cambria Math"/>
                <w:lang w:val="en-GB"/>
              </w:rPr>
              <m:t>n</m:t>
            </m:r>
          </m:sub>
        </m:sSub>
      </m:oMath>
      <w:r w:rsidRPr="009A59D8">
        <w:rPr>
          <w:rFonts w:ascii="Times New Roman" w:hAnsi="Times New Roman"/>
          <w:lang w:val="en-GB"/>
        </w:rPr>
        <w:t xml:space="preserve"> </w:t>
      </w:r>
      <w:r w:rsidRPr="009A59D8">
        <w:rPr>
          <w:rFonts w:ascii="Times New Roman" w:hAnsi="Times New Roman"/>
          <w:color w:val="000000"/>
          <w:lang w:val="en-GB"/>
        </w:rPr>
        <w:t xml:space="preserve">such that </w:t>
      </w:r>
      <m:oMath>
        <m:sSub>
          <m:sSubPr>
            <m:ctrlPr>
              <w:rPr>
                <w:rFonts w:ascii="Cambria Math" w:hAnsi="Cambria Math"/>
                <w:lang w:val="en-GB"/>
              </w:rPr>
            </m:ctrlPr>
          </m:sSubPr>
          <m:e>
            <m:r>
              <m:rPr>
                <m:sty m:val="p"/>
              </m:rPr>
              <w:rPr>
                <w:rFonts w:ascii="Cambria Math" w:hAnsi="Cambria Math"/>
                <w:lang w:val="en-GB"/>
              </w:rPr>
              <m:t>ω</m:t>
            </m:r>
          </m:e>
          <m:sub>
            <m:r>
              <m:rPr>
                <m:sty m:val="p"/>
              </m:rPr>
              <w:rPr>
                <w:rFonts w:ascii="Cambria Math" w:hAnsi="Cambria Math"/>
                <w:lang w:val="en-GB"/>
              </w:rPr>
              <m:t>nt</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γ</m:t>
            </m:r>
          </m:e>
          <m:sub>
            <m:r>
              <m:rPr>
                <m:sty m:val="p"/>
              </m:rPr>
              <w:rPr>
                <w:rFonts w:ascii="Cambria Math" w:hAnsi="Cambria Math"/>
                <w:lang w:val="en-GB"/>
              </w:rPr>
              <m:t>n</m:t>
            </m:r>
          </m:sub>
        </m:sSub>
        <m:r>
          <m:rPr>
            <m:sty m:val="p"/>
          </m:rPr>
          <w:rPr>
            <w:rFonts w:ascii="Cambria Math" w:hAnsi="Cambria Math"/>
            <w:lang w:val="en-GB"/>
          </w:rPr>
          <m:t>×</m:t>
        </m:r>
        <m:sSub>
          <m:sSubPr>
            <m:ctrlPr>
              <w:rPr>
                <w:rFonts w:ascii="Cambria Math" w:hAnsi="Cambria Math"/>
                <w:lang w:val="en-GB"/>
              </w:rPr>
            </m:ctrlPr>
          </m:sSubPr>
          <m:e>
            <m:r>
              <m:rPr>
                <m:sty m:val="p"/>
              </m:rPr>
              <w:rPr>
                <w:rFonts w:ascii="Cambria Math" w:hAnsi="Cambria Math"/>
                <w:lang w:val="en-GB"/>
              </w:rPr>
              <m:t>ω</m:t>
            </m:r>
          </m:e>
          <m:sub>
            <m:r>
              <m:rPr>
                <m:sty m:val="p"/>
              </m:rPr>
              <w:rPr>
                <w:rFonts w:ascii="Cambria Math" w:hAnsi="Cambria Math"/>
                <w:lang w:val="en-GB"/>
              </w:rPr>
              <m:t>nt+1</m:t>
            </m:r>
          </m:sub>
        </m:sSub>
      </m:oMath>
      <w:r w:rsidRPr="009A59D8">
        <w:rPr>
          <w:rFonts w:ascii="Times New Roman" w:hAnsi="Times New Roman"/>
          <w:color w:val="000000"/>
          <w:lang w:val="en-GB"/>
        </w:rPr>
        <w:t>.</w:t>
      </w:r>
    </w:p>
    <w:p w14:paraId="51DDFC14" w14:textId="77777777" w:rsidR="00F25CC8" w:rsidRPr="009A59D8" w:rsidRDefault="00F25CC8" w:rsidP="00F50C50">
      <w:pPr>
        <w:spacing w:line="480" w:lineRule="auto"/>
        <w:contextualSpacing/>
        <w:jc w:val="both"/>
        <w:rPr>
          <w:rFonts w:ascii="Times New Roman" w:hAnsi="Times New Roman"/>
          <w:lang w:val="en-GB"/>
        </w:rPr>
      </w:pPr>
      <w:r w:rsidRPr="009A59D8">
        <w:rPr>
          <w:rFonts w:ascii="Times New Roman" w:hAnsi="Times New Roman"/>
          <w:color w:val="000000"/>
          <w:lang w:val="en-GB"/>
        </w:rPr>
        <w:t>The change in the input index can be specified as:</w:t>
      </w:r>
    </w:p>
    <w:p w14:paraId="4C1C6C99" w14:textId="77777777" w:rsidR="00F25CC8" w:rsidRPr="009A59D8" w:rsidRDefault="00F25CC8" w:rsidP="00F50C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rFonts w:ascii="Times New Roman" w:hAnsi="Times New Roman"/>
          <w:color w:val="000000"/>
          <w:lang w:val="en-GB"/>
        </w:rPr>
      </w:pPr>
      <m:oMathPara>
        <m:oMath>
          <m:r>
            <m:rPr>
              <m:sty m:val="p"/>
            </m:rPr>
            <w:rPr>
              <w:rFonts w:ascii="Cambria Math" w:hAnsi="Cambria Math"/>
              <w:color w:val="000000"/>
              <w:lang w:val="en-GB"/>
            </w:rPr>
            <m:t>Z=</m:t>
          </m:r>
          <m:f>
            <m:fPr>
              <m:ctrlPr>
                <w:rPr>
                  <w:rFonts w:ascii="Cambria Math" w:hAnsi="Cambria Math"/>
                  <w:color w:val="000000"/>
                  <w:lang w:val="en-GB"/>
                </w:rPr>
              </m:ctrlPr>
            </m:fPr>
            <m:num>
              <m:sSub>
                <m:sSubPr>
                  <m:ctrlPr>
                    <w:rPr>
                      <w:rFonts w:ascii="Cambria Math" w:hAnsi="Cambria Math"/>
                      <w:color w:val="000000"/>
                      <w:lang w:val="en-GB"/>
                    </w:rPr>
                  </m:ctrlPr>
                </m:sSubPr>
                <m:e>
                  <m:nary>
                    <m:naryPr>
                      <m:chr m:val="∑"/>
                      <m:limLoc m:val="undOvr"/>
                      <m:ctrlPr>
                        <w:rPr>
                          <w:rFonts w:ascii="Cambria Math" w:hAnsi="Cambria Math"/>
                          <w:color w:val="000000"/>
                          <w:lang w:val="en-GB"/>
                        </w:rPr>
                      </m:ctrlPr>
                    </m:naryPr>
                    <m:sub>
                      <m:r>
                        <m:rPr>
                          <m:sty m:val="p"/>
                        </m:rPr>
                        <w:rPr>
                          <w:rFonts w:ascii="Cambria Math" w:hAnsi="Cambria Math"/>
                          <w:color w:val="000000"/>
                          <w:lang w:val="en-GB"/>
                        </w:rPr>
                        <m:t>n=1</m:t>
                      </m:r>
                    </m:sub>
                    <m:sup>
                      <m:r>
                        <m:rPr>
                          <m:sty m:val="p"/>
                        </m:rPr>
                        <w:rPr>
                          <w:rFonts w:ascii="Cambria Math" w:hAnsi="Cambria Math"/>
                          <w:color w:val="000000"/>
                          <w:lang w:val="en-GB"/>
                        </w:rPr>
                        <m:t>N</m:t>
                      </m:r>
                    </m:sup>
                    <m:e>
                      <m:sSub>
                        <m:sSubPr>
                          <m:ctrlPr>
                            <w:rPr>
                              <w:rFonts w:ascii="Cambria Math" w:hAnsi="Cambria Math"/>
                              <w:color w:val="000000"/>
                              <w:lang w:val="en-GB"/>
                            </w:rPr>
                          </m:ctrlPr>
                        </m:sSubPr>
                        <m:e>
                          <m:r>
                            <m:rPr>
                              <m:sty m:val="p"/>
                            </m:rPr>
                            <w:rPr>
                              <w:rFonts w:ascii="Cambria Math" w:hAnsi="Cambria Math"/>
                              <w:color w:val="000000"/>
                              <w:lang w:val="en-GB"/>
                            </w:rPr>
                            <m:t>E</m:t>
                          </m:r>
                        </m:e>
                        <m:sub>
                          <m:r>
                            <m:rPr>
                              <m:sty m:val="p"/>
                            </m:rPr>
                            <w:rPr>
                              <w:rFonts w:ascii="Cambria Math" w:hAnsi="Cambria Math"/>
                              <w:color w:val="000000"/>
                              <w:lang w:val="en-GB"/>
                            </w:rPr>
                            <m:t>nt+1</m:t>
                          </m:r>
                        </m:sub>
                      </m:sSub>
                    </m:e>
                  </m:nary>
                  <m:r>
                    <m:rPr>
                      <m:sty m:val="p"/>
                    </m:rPr>
                    <w:rPr>
                      <w:rFonts w:ascii="Cambria Math" w:hAnsi="Cambria Math"/>
                      <w:color w:val="000000"/>
                      <w:lang w:val="en-GB"/>
                    </w:rPr>
                    <m:t>γ</m:t>
                  </m:r>
                </m:e>
                <m:sub>
                  <m:r>
                    <m:rPr>
                      <m:sty m:val="p"/>
                    </m:rPr>
                    <w:rPr>
                      <w:rFonts w:ascii="Cambria Math" w:hAnsi="Cambria Math"/>
                      <w:color w:val="000000"/>
                      <w:lang w:val="en-GB"/>
                    </w:rPr>
                    <m:t>n</m:t>
                  </m:r>
                </m:sub>
              </m:sSub>
            </m:num>
            <m:den>
              <m:nary>
                <m:naryPr>
                  <m:chr m:val="∑"/>
                  <m:limLoc m:val="undOvr"/>
                  <m:ctrlPr>
                    <w:rPr>
                      <w:rFonts w:ascii="Cambria Math" w:hAnsi="Cambria Math"/>
                      <w:color w:val="000000"/>
                      <w:lang w:val="en-GB"/>
                    </w:rPr>
                  </m:ctrlPr>
                </m:naryPr>
                <m:sub>
                  <m:r>
                    <m:rPr>
                      <m:sty m:val="p"/>
                    </m:rPr>
                    <w:rPr>
                      <w:rFonts w:ascii="Cambria Math" w:hAnsi="Cambria Math"/>
                      <w:color w:val="000000"/>
                      <w:lang w:val="en-GB"/>
                    </w:rPr>
                    <m:t>n=1</m:t>
                  </m:r>
                </m:sub>
                <m:sup>
                  <m:r>
                    <m:rPr>
                      <m:sty m:val="p"/>
                    </m:rPr>
                    <w:rPr>
                      <w:rFonts w:ascii="Cambria Math" w:hAnsi="Cambria Math"/>
                      <w:color w:val="000000"/>
                      <w:lang w:val="en-GB"/>
                    </w:rPr>
                    <m:t>N</m:t>
                  </m:r>
                </m:sup>
                <m:e>
                  <m:sSub>
                    <m:sSubPr>
                      <m:ctrlPr>
                        <w:rPr>
                          <w:rFonts w:ascii="Cambria Math" w:hAnsi="Cambria Math"/>
                          <w:color w:val="000000"/>
                          <w:lang w:val="en-GB"/>
                        </w:rPr>
                      </m:ctrlPr>
                    </m:sSubPr>
                    <m:e>
                      <m:r>
                        <m:rPr>
                          <m:sty m:val="p"/>
                        </m:rPr>
                        <w:rPr>
                          <w:rFonts w:ascii="Cambria Math" w:hAnsi="Cambria Math"/>
                          <w:color w:val="000000"/>
                          <w:lang w:val="en-GB"/>
                        </w:rPr>
                        <m:t>E</m:t>
                      </m:r>
                    </m:e>
                    <m:sub>
                      <m:r>
                        <m:rPr>
                          <m:sty m:val="p"/>
                        </m:rPr>
                        <w:rPr>
                          <w:rFonts w:ascii="Cambria Math" w:hAnsi="Cambria Math"/>
                          <w:color w:val="000000"/>
                          <w:lang w:val="en-GB"/>
                        </w:rPr>
                        <m:t>nt</m:t>
                      </m:r>
                    </m:sub>
                  </m:sSub>
                </m:e>
              </m:nary>
            </m:den>
          </m:f>
          <m:r>
            <m:rPr>
              <m:sty m:val="p"/>
            </m:rPr>
            <w:rPr>
              <w:rFonts w:ascii="Cambria Math" w:hAnsi="Cambria Math"/>
              <w:color w:val="000000"/>
              <w:lang w:val="en-GB"/>
            </w:rPr>
            <m:t>=</m:t>
          </m:r>
          <m:f>
            <m:fPr>
              <m:ctrlPr>
                <w:rPr>
                  <w:rFonts w:ascii="Cambria Math" w:hAnsi="Cambria Math"/>
                  <w:color w:val="000000"/>
                  <w:lang w:val="en-GB"/>
                </w:rPr>
              </m:ctrlPr>
            </m:fPr>
            <m:num>
              <m:nary>
                <m:naryPr>
                  <m:chr m:val="∑"/>
                  <m:limLoc m:val="subSup"/>
                  <m:ctrlPr>
                    <w:rPr>
                      <w:rFonts w:ascii="Cambria Math" w:hAnsi="Cambria Math"/>
                      <w:color w:val="000000"/>
                      <w:lang w:val="en-GB"/>
                    </w:rPr>
                  </m:ctrlPr>
                </m:naryPr>
                <m:sub>
                  <m:r>
                    <m:rPr>
                      <m:sty m:val="p"/>
                    </m:rPr>
                    <w:rPr>
                      <w:rFonts w:ascii="Cambria Math" w:hAnsi="Cambria Math"/>
                      <w:color w:val="000000"/>
                      <w:lang w:val="en-GB"/>
                    </w:rPr>
                    <m:t>n=1</m:t>
                  </m:r>
                </m:sub>
                <m:sup>
                  <m:r>
                    <m:rPr>
                      <m:sty m:val="p"/>
                    </m:rPr>
                    <w:rPr>
                      <w:rFonts w:ascii="Cambria Math" w:hAnsi="Cambria Math"/>
                      <w:color w:val="000000"/>
                      <w:lang w:val="en-GB"/>
                    </w:rPr>
                    <m:t>N</m:t>
                  </m:r>
                </m:sup>
                <m:e>
                  <m:sSub>
                    <m:sSubPr>
                      <m:ctrlPr>
                        <w:rPr>
                          <w:rFonts w:ascii="Cambria Math" w:hAnsi="Cambria Math"/>
                          <w:color w:val="000000"/>
                          <w:lang w:val="en-GB"/>
                        </w:rPr>
                      </m:ctrlPr>
                    </m:sSubPr>
                    <m:e>
                      <m:r>
                        <m:rPr>
                          <m:sty m:val="p"/>
                        </m:rPr>
                        <w:rPr>
                          <w:rFonts w:ascii="Cambria Math" w:hAnsi="Cambria Math"/>
                          <w:color w:val="000000"/>
                          <w:lang w:val="en-GB"/>
                        </w:rPr>
                        <m:t>z</m:t>
                      </m:r>
                    </m:e>
                    <m:sub>
                      <m:r>
                        <m:rPr>
                          <m:sty m:val="p"/>
                        </m:rPr>
                        <w:rPr>
                          <w:rFonts w:ascii="Cambria Math" w:hAnsi="Cambria Math"/>
                          <w:color w:val="000000"/>
                          <w:lang w:val="en-GB"/>
                        </w:rPr>
                        <m:t>nt+1</m:t>
                      </m:r>
                    </m:sub>
                  </m:sSub>
                  <m:sSub>
                    <m:sSubPr>
                      <m:ctrlPr>
                        <w:rPr>
                          <w:rFonts w:ascii="Cambria Math" w:hAnsi="Cambria Math"/>
                          <w:color w:val="000000"/>
                          <w:lang w:val="en-GB"/>
                        </w:rPr>
                      </m:ctrlPr>
                    </m:sSubPr>
                    <m:e>
                      <m:r>
                        <m:rPr>
                          <m:sty m:val="p"/>
                        </m:rPr>
                        <w:rPr>
                          <w:rFonts w:ascii="Cambria Math" w:hAnsi="Cambria Math"/>
                          <w:color w:val="000000"/>
                          <w:lang w:val="en-GB"/>
                        </w:rPr>
                        <m:t>ω</m:t>
                      </m:r>
                    </m:e>
                    <m:sub>
                      <m:r>
                        <m:rPr>
                          <m:sty m:val="p"/>
                        </m:rPr>
                        <w:rPr>
                          <w:rFonts w:ascii="Cambria Math" w:hAnsi="Cambria Math"/>
                          <w:color w:val="000000"/>
                          <w:lang w:val="en-GB"/>
                        </w:rPr>
                        <m:t>nt+1</m:t>
                      </m:r>
                    </m:sub>
                  </m:sSub>
                  <m:sSub>
                    <m:sSubPr>
                      <m:ctrlPr>
                        <w:rPr>
                          <w:rFonts w:ascii="Cambria Math" w:hAnsi="Cambria Math"/>
                          <w:color w:val="000000"/>
                          <w:lang w:val="en-GB"/>
                        </w:rPr>
                      </m:ctrlPr>
                    </m:sSubPr>
                    <m:e>
                      <m:r>
                        <m:rPr>
                          <m:sty m:val="p"/>
                        </m:rPr>
                        <w:rPr>
                          <w:rFonts w:ascii="Cambria Math" w:hAnsi="Cambria Math"/>
                          <w:color w:val="000000"/>
                          <w:lang w:val="en-GB"/>
                        </w:rPr>
                        <m:t>γ</m:t>
                      </m:r>
                    </m:e>
                    <m:sub>
                      <m:r>
                        <m:rPr>
                          <m:sty m:val="p"/>
                        </m:rPr>
                        <w:rPr>
                          <w:rFonts w:ascii="Cambria Math" w:hAnsi="Cambria Math"/>
                          <w:color w:val="000000"/>
                          <w:lang w:val="en-GB"/>
                        </w:rPr>
                        <m:t>n</m:t>
                      </m:r>
                    </m:sub>
                  </m:sSub>
                </m:e>
              </m:nary>
            </m:num>
            <m:den>
              <m:nary>
                <m:naryPr>
                  <m:chr m:val="∑"/>
                  <m:limLoc m:val="undOvr"/>
                  <m:ctrlPr>
                    <w:rPr>
                      <w:rFonts w:ascii="Cambria Math" w:hAnsi="Cambria Math"/>
                      <w:color w:val="000000"/>
                      <w:lang w:val="en-GB"/>
                    </w:rPr>
                  </m:ctrlPr>
                </m:naryPr>
                <m:sub>
                  <m:r>
                    <m:rPr>
                      <m:sty m:val="p"/>
                    </m:rPr>
                    <w:rPr>
                      <w:rFonts w:ascii="Cambria Math" w:hAnsi="Cambria Math"/>
                      <w:color w:val="000000"/>
                      <w:lang w:val="en-GB"/>
                    </w:rPr>
                    <m:t>n=1</m:t>
                  </m:r>
                </m:sub>
                <m:sup>
                  <m:r>
                    <m:rPr>
                      <m:sty m:val="p"/>
                    </m:rPr>
                    <w:rPr>
                      <w:rFonts w:ascii="Cambria Math" w:hAnsi="Cambria Math"/>
                      <w:color w:val="000000"/>
                      <w:lang w:val="en-GB"/>
                    </w:rPr>
                    <m:t>N</m:t>
                  </m:r>
                </m:sup>
                <m:e>
                  <m:sSub>
                    <m:sSubPr>
                      <m:ctrlPr>
                        <w:rPr>
                          <w:rFonts w:ascii="Cambria Math" w:hAnsi="Cambria Math"/>
                          <w:color w:val="000000"/>
                          <w:lang w:val="en-GB"/>
                        </w:rPr>
                      </m:ctrlPr>
                    </m:sSubPr>
                    <m:e>
                      <m:r>
                        <m:rPr>
                          <m:sty m:val="p"/>
                        </m:rPr>
                        <w:rPr>
                          <w:rFonts w:ascii="Cambria Math" w:hAnsi="Cambria Math"/>
                          <w:color w:val="000000"/>
                          <w:lang w:val="en-GB"/>
                        </w:rPr>
                        <m:t>z</m:t>
                      </m:r>
                    </m:e>
                    <m:sub>
                      <m:r>
                        <m:rPr>
                          <m:sty m:val="p"/>
                        </m:rPr>
                        <w:rPr>
                          <w:rFonts w:ascii="Cambria Math" w:hAnsi="Cambria Math"/>
                          <w:color w:val="000000"/>
                          <w:lang w:val="en-GB"/>
                        </w:rPr>
                        <m:t>nt</m:t>
                      </m:r>
                    </m:sub>
                  </m:sSub>
                  <m:sSub>
                    <m:sSubPr>
                      <m:ctrlPr>
                        <w:rPr>
                          <w:rFonts w:ascii="Cambria Math" w:hAnsi="Cambria Math"/>
                          <w:color w:val="000000"/>
                          <w:lang w:val="en-GB"/>
                        </w:rPr>
                      </m:ctrlPr>
                    </m:sSubPr>
                    <m:e>
                      <m:r>
                        <m:rPr>
                          <m:sty m:val="p"/>
                        </m:rPr>
                        <w:rPr>
                          <w:rFonts w:ascii="Cambria Math" w:hAnsi="Cambria Math"/>
                          <w:color w:val="000000"/>
                          <w:lang w:val="en-GB"/>
                        </w:rPr>
                        <m:t>ω</m:t>
                      </m:r>
                    </m:e>
                    <m:sub>
                      <m:r>
                        <m:rPr>
                          <m:sty m:val="p"/>
                        </m:rPr>
                        <w:rPr>
                          <w:rFonts w:ascii="Cambria Math" w:hAnsi="Cambria Math"/>
                          <w:color w:val="000000"/>
                          <w:lang w:val="en-GB"/>
                        </w:rPr>
                        <m:t>nt</m:t>
                      </m:r>
                    </m:sub>
                  </m:sSub>
                </m:e>
              </m:nary>
            </m:den>
          </m:f>
        </m:oMath>
      </m:oMathPara>
    </w:p>
    <w:p w14:paraId="797F018B" w14:textId="77777777" w:rsidR="00F25CC8" w:rsidRPr="009A59D8" w:rsidRDefault="00F25CC8" w:rsidP="00F50C50">
      <w:pPr>
        <w:jc w:val="both"/>
      </w:pPr>
    </w:p>
    <w:p w14:paraId="186B3B24" w14:textId="77777777" w:rsidR="00F25CC8" w:rsidRPr="009A59D8" w:rsidRDefault="00F25CC8" w:rsidP="00F50C50">
      <w:pPr>
        <w:jc w:val="both"/>
      </w:pPr>
    </w:p>
    <w:p w14:paraId="64C8A17A" w14:textId="77777777" w:rsidR="00F25CC8" w:rsidRPr="009A59D8" w:rsidRDefault="00F25CC8" w:rsidP="00F50C50">
      <w:pPr>
        <w:spacing w:after="0"/>
        <w:jc w:val="both"/>
        <w:rPr>
          <w:rFonts w:ascii="Times New Roman" w:hAnsi="Times New Roman"/>
          <w:sz w:val="20"/>
          <w:szCs w:val="20"/>
          <w:lang w:val="en-GB"/>
        </w:rPr>
      </w:pPr>
      <w:r w:rsidRPr="009A59D8">
        <w:rPr>
          <w:rFonts w:ascii="Times New Roman" w:hAnsi="Times New Roman"/>
          <w:sz w:val="20"/>
          <w:szCs w:val="20"/>
          <w:lang w:val="en-GB"/>
        </w:rPr>
        <w:br w:type="page"/>
      </w:r>
    </w:p>
    <w:p w14:paraId="7FE7B782" w14:textId="77777777" w:rsidR="00F25CC8" w:rsidRPr="009A59D8" w:rsidRDefault="00F25CC8" w:rsidP="00F50C50">
      <w:pPr>
        <w:spacing w:line="480" w:lineRule="auto"/>
        <w:contextualSpacing/>
        <w:jc w:val="both"/>
        <w:outlineLvl w:val="0"/>
        <w:rPr>
          <w:rFonts w:ascii="Times New Roman" w:hAnsi="Times New Roman"/>
          <w:lang w:val="en-GB"/>
        </w:rPr>
      </w:pPr>
      <w:r w:rsidRPr="009A59D8">
        <w:rPr>
          <w:rFonts w:ascii="Times New Roman" w:hAnsi="Times New Roman"/>
          <w:lang w:val="en-GB"/>
        </w:rPr>
        <w:lastRenderedPageBreak/>
        <w:t>APPENDIX C</w:t>
      </w:r>
    </w:p>
    <w:p w14:paraId="7777EF88" w14:textId="77777777" w:rsidR="00F25CC8" w:rsidRPr="009A59D8" w:rsidRDefault="00F25CC8" w:rsidP="00F50C50">
      <w:pPr>
        <w:widowControl w:val="0"/>
        <w:autoSpaceDE w:val="0"/>
        <w:autoSpaceDN w:val="0"/>
        <w:adjustRightInd w:val="0"/>
        <w:spacing w:after="240" w:line="480" w:lineRule="auto"/>
        <w:jc w:val="both"/>
        <w:rPr>
          <w:rFonts w:ascii="Times New Roman" w:hAnsi="Times New Roman"/>
          <w:color w:val="000000"/>
          <w:lang w:val="en-GB"/>
        </w:rPr>
      </w:pPr>
      <w:r w:rsidRPr="009A59D8">
        <w:rPr>
          <w:rFonts w:ascii="Times New Roman" w:hAnsi="Times New Roman"/>
          <w:color w:val="000000"/>
          <w:lang w:val="en-GB"/>
        </w:rPr>
        <w:t>The HS</w:t>
      </w:r>
      <w:r w:rsidRPr="009A59D8">
        <w:rPr>
          <w:color w:val="000000"/>
          <w:lang w:val="en-GB"/>
        </w:rPr>
        <w:t xml:space="preserve"> </w:t>
      </w:r>
      <w:r w:rsidRPr="009A59D8">
        <w:rPr>
          <w:rFonts w:ascii="Times New Roman" w:hAnsi="Times New Roman"/>
          <w:color w:val="000000"/>
          <w:lang w:val="en-GB"/>
        </w:rPr>
        <w:t xml:space="preserve">database </w:t>
      </w:r>
      <w:r w:rsidRPr="009A59D8">
        <w:rPr>
          <w:color w:val="000000"/>
          <w:lang w:val="en-GB"/>
        </w:rPr>
        <w:t xml:space="preserve">(HSD) </w:t>
      </w:r>
      <w:r w:rsidRPr="009A59D8">
        <w:rPr>
          <w:rFonts w:ascii="Times New Roman" w:hAnsi="Times New Roman"/>
          <w:color w:val="000000"/>
          <w:lang w:val="en-GB"/>
        </w:rPr>
        <w:t xml:space="preserve">contains detailed information on prescribed drugs, laboratory tests, outpatient visits and hospitalizations of more than 2 million patients, managed by over 1000 GPs overtime. This pool of registers has produced a stock of information of about 25 million medical diagnosis, 100 million laboratory and diagnostic tests, 10 million blood pressure measurements and 50 million drug prescriptions. Based on the data collected, a representative panel is constructed by selecting a longitudinal balanced sample of 900 GPs. The GPs are selected so as to reproduce the Italian distribution of GPs’ patients by sex and region and on the basis of their capacity to deliver accurate and consistent records of their patients’ medical history, diagnoses, diagnostic tests’ results, specialist visits and hospitalizations. Each patient’s visit to their GP gives rise to a record containing the data and type of the visit, the relative prescription of drugs, diagnostic tests, specialist visits and hospitalisations. The </w:t>
      </w:r>
      <w:r w:rsidRPr="009A59D8">
        <w:rPr>
          <w:color w:val="000000"/>
          <w:lang w:val="en-GB"/>
        </w:rPr>
        <w:t>HSD</w:t>
      </w:r>
      <w:r w:rsidRPr="009A59D8">
        <w:rPr>
          <w:rFonts w:ascii="Times New Roman" w:hAnsi="Times New Roman"/>
          <w:color w:val="000000"/>
          <w:lang w:val="en-GB"/>
        </w:rPr>
        <w:t xml:space="preserve"> constructed according to this procedure is representative of the population of Italian GPs’ patients, with the only exception of the two smallest Italian regions, Molise and Valle d’Aosta, for whom the information collected are insufficient. As mentioned before, the clinical information collected by GPs is further complemented with external sources. In particular, drug prices and tariffs for diagnostic tests and hospital DRGs are obtained from the Italian National Drug Agency (</w:t>
      </w:r>
      <w:proofErr w:type="spellStart"/>
      <w:r w:rsidRPr="009A59D8">
        <w:rPr>
          <w:rFonts w:ascii="Times New Roman" w:hAnsi="Times New Roman"/>
          <w:color w:val="000000"/>
          <w:lang w:val="en-GB"/>
        </w:rPr>
        <w:t>Agenzia</w:t>
      </w:r>
      <w:proofErr w:type="spellEnd"/>
      <w:r w:rsidRPr="009A59D8">
        <w:rPr>
          <w:rFonts w:ascii="Times New Roman" w:hAnsi="Times New Roman"/>
          <w:color w:val="000000"/>
          <w:lang w:val="en-GB"/>
        </w:rPr>
        <w:t xml:space="preserve"> </w:t>
      </w:r>
      <w:proofErr w:type="spellStart"/>
      <w:r w:rsidRPr="009A59D8">
        <w:rPr>
          <w:rFonts w:ascii="Times New Roman" w:hAnsi="Times New Roman"/>
          <w:color w:val="000000"/>
          <w:lang w:val="en-GB"/>
        </w:rPr>
        <w:t>Italiana</w:t>
      </w:r>
      <w:proofErr w:type="spellEnd"/>
      <w:r w:rsidRPr="009A59D8">
        <w:rPr>
          <w:rFonts w:ascii="Times New Roman" w:hAnsi="Times New Roman"/>
          <w:color w:val="000000"/>
          <w:lang w:val="en-GB"/>
        </w:rPr>
        <w:t xml:space="preserve"> del </w:t>
      </w:r>
      <w:proofErr w:type="spellStart"/>
      <w:r w:rsidRPr="009A59D8">
        <w:rPr>
          <w:rFonts w:ascii="Times New Roman" w:hAnsi="Times New Roman"/>
          <w:color w:val="000000"/>
          <w:lang w:val="en-GB"/>
        </w:rPr>
        <w:t>Farmaco</w:t>
      </w:r>
      <w:proofErr w:type="spellEnd"/>
      <w:r w:rsidRPr="009A59D8">
        <w:rPr>
          <w:rFonts w:ascii="Times New Roman" w:hAnsi="Times New Roman"/>
          <w:color w:val="000000"/>
          <w:lang w:val="en-GB"/>
        </w:rPr>
        <w:t xml:space="preserve"> - AIFA) and from the Department of Health (</w:t>
      </w:r>
      <w:proofErr w:type="spellStart"/>
      <w:r w:rsidRPr="009A59D8">
        <w:rPr>
          <w:rFonts w:ascii="Times New Roman" w:hAnsi="Times New Roman"/>
          <w:color w:val="000000"/>
          <w:lang w:val="en-GB"/>
        </w:rPr>
        <w:t>Ministero</w:t>
      </w:r>
      <w:proofErr w:type="spellEnd"/>
      <w:r w:rsidRPr="009A59D8">
        <w:rPr>
          <w:rFonts w:ascii="Times New Roman" w:hAnsi="Times New Roman"/>
          <w:color w:val="000000"/>
          <w:lang w:val="en-GB"/>
        </w:rPr>
        <w:t xml:space="preserve"> </w:t>
      </w:r>
      <w:proofErr w:type="spellStart"/>
      <w:r w:rsidRPr="009A59D8">
        <w:rPr>
          <w:rFonts w:ascii="Times New Roman" w:hAnsi="Times New Roman"/>
          <w:color w:val="000000"/>
          <w:lang w:val="en-GB"/>
        </w:rPr>
        <w:t>della</w:t>
      </w:r>
      <w:proofErr w:type="spellEnd"/>
      <w:r w:rsidRPr="009A59D8">
        <w:rPr>
          <w:rFonts w:ascii="Times New Roman" w:hAnsi="Times New Roman"/>
          <w:color w:val="000000"/>
          <w:lang w:val="en-GB"/>
        </w:rPr>
        <w:t xml:space="preserve"> Salute), respectively. This approach narrows possible GPs’ errors in price imputation, and allows a consistent evaluation of health related expenditure. The data analysis is limited to individuals aged between 15 and 95. The restriction follows from the fact that, on the one hand, individuals under 15 are customary managed by p</w:t>
      </w:r>
      <w:r w:rsidR="00F50C50" w:rsidRPr="009A59D8">
        <w:rPr>
          <w:rFonts w:ascii="Times New Roman" w:hAnsi="Times New Roman"/>
          <w:color w:val="000000"/>
          <w:lang w:val="en-GB"/>
        </w:rPr>
        <w:t>a</w:t>
      </w:r>
      <w:r w:rsidRPr="009A59D8">
        <w:rPr>
          <w:rFonts w:ascii="Times New Roman" w:hAnsi="Times New Roman"/>
          <w:color w:val="000000"/>
          <w:lang w:val="en-GB"/>
        </w:rPr>
        <w:t xml:space="preserve">ediatricians in the Italian health care system, while on the other hand, the sample of </w:t>
      </w:r>
      <w:r w:rsidRPr="009A59D8">
        <w:rPr>
          <w:rFonts w:ascii="Times New Roman" w:hAnsi="Times New Roman"/>
          <w:color w:val="000000"/>
          <w:lang w:val="en-GB"/>
        </w:rPr>
        <w:lastRenderedPageBreak/>
        <w:t>patients over 95 is extremely narrow leading to poor quality estimates. For each year in the sample (2004-2011) we define the active population as individuals aged between 15 and 94, who have not revoked their GP, and have been observed for at least 2 years. Furthermore, according to patients’ age and sex, observations in the follow-up years are also required. For example women aged 15-24 are required to have at least 1 observation in one of the following 5 years, while at least 1 observation in each of the following 5 years is required for women older then 55.</w:t>
      </w:r>
      <w:r w:rsidRPr="009A59D8">
        <w:rPr>
          <w:rFonts w:ascii="Times New Roman" w:hAnsi="Times New Roman"/>
          <w:color w:val="000000"/>
          <w:position w:val="10"/>
          <w:lang w:val="en-GB"/>
        </w:rPr>
        <w:t xml:space="preserve"> </w:t>
      </w:r>
      <w:r w:rsidRPr="009A59D8">
        <w:rPr>
          <w:rFonts w:ascii="Times New Roman" w:hAnsi="Times New Roman"/>
          <w:color w:val="000000"/>
          <w:lang w:val="en-GB"/>
        </w:rPr>
        <w:t xml:space="preserve">Accordingly, expenditures are computed only for patients who have actually received a prescription of any type from their GPs. </w:t>
      </w:r>
    </w:p>
    <w:p w14:paraId="4F2D379B" w14:textId="1A5C6510" w:rsidR="00F25CC8" w:rsidRPr="00F50C50" w:rsidRDefault="00F25CC8" w:rsidP="00F50C50">
      <w:pPr>
        <w:spacing w:line="480" w:lineRule="auto"/>
        <w:contextualSpacing/>
        <w:jc w:val="both"/>
        <w:rPr>
          <w:rFonts w:ascii="Times New Roman" w:hAnsi="Times New Roman"/>
          <w:lang w:val="en-GB"/>
        </w:rPr>
      </w:pPr>
      <w:r w:rsidRPr="009A59D8">
        <w:rPr>
          <w:rFonts w:ascii="Times New Roman" w:hAnsi="Times New Roman"/>
          <w:color w:val="000000"/>
          <w:lang w:val="en-GB"/>
        </w:rPr>
        <w:t xml:space="preserve">In order to assess the validity of the </w:t>
      </w:r>
      <w:r w:rsidRPr="009A59D8">
        <w:rPr>
          <w:color w:val="000000"/>
          <w:lang w:val="en-GB"/>
        </w:rPr>
        <w:t xml:space="preserve">HSD </w:t>
      </w:r>
      <w:r w:rsidRPr="009A59D8">
        <w:rPr>
          <w:rFonts w:ascii="Times New Roman" w:hAnsi="Times New Roman"/>
          <w:color w:val="000000"/>
          <w:lang w:val="en-GB"/>
        </w:rPr>
        <w:t xml:space="preserve">data, several benchmarking exercises have been carried out. In particular comparison of the data with the Italian National Statistical Institute (ISTAT) surveys confirmed the statistical representativeness of the </w:t>
      </w:r>
      <w:r w:rsidRPr="009A59D8">
        <w:rPr>
          <w:color w:val="000000"/>
          <w:lang w:val="en-GB"/>
        </w:rPr>
        <w:t xml:space="preserve">HSD </w:t>
      </w:r>
      <w:r w:rsidRPr="009A59D8">
        <w:rPr>
          <w:rFonts w:ascii="Times New Roman" w:hAnsi="Times New Roman"/>
          <w:color w:val="000000"/>
          <w:lang w:val="en-GB"/>
        </w:rPr>
        <w:t xml:space="preserve">data at regional level. Data from </w:t>
      </w:r>
      <w:r w:rsidRPr="009A59D8">
        <w:rPr>
          <w:color w:val="000000"/>
          <w:lang w:val="en-GB"/>
        </w:rPr>
        <w:t>HSD have</w:t>
      </w:r>
      <w:r w:rsidRPr="009A59D8">
        <w:rPr>
          <w:rFonts w:ascii="Times New Roman" w:hAnsi="Times New Roman"/>
          <w:color w:val="000000"/>
          <w:lang w:val="en-GB"/>
        </w:rPr>
        <w:t xml:space="preserve"> been used in several publications, both in </w:t>
      </w:r>
      <w:r w:rsidRPr="009A59D8">
        <w:rPr>
          <w:color w:val="000000"/>
          <w:lang w:val="en-GB"/>
        </w:rPr>
        <w:t>clinical and social sciences peer reviewed journals (</w:t>
      </w:r>
      <w:proofErr w:type="spellStart"/>
      <w:r w:rsidRPr="009A59D8">
        <w:rPr>
          <w:color w:val="000000"/>
          <w:lang w:val="en-GB"/>
        </w:rPr>
        <w:t>e.g</w:t>
      </w:r>
      <w:proofErr w:type="spellEnd"/>
      <w:r w:rsidRPr="009A59D8">
        <w:rPr>
          <w:color w:val="000000"/>
          <w:lang w:val="en-GB"/>
        </w:rPr>
        <w:t xml:space="preserve"> </w:t>
      </w:r>
      <w:sdt>
        <w:sdtPr>
          <w:rPr>
            <w:rFonts w:ascii="Times New Roman" w:hAnsi="Times New Roman"/>
            <w:lang w:val="en-GB"/>
          </w:rPr>
          <w:id w:val="-1037899541"/>
          <w:citation/>
        </w:sdtPr>
        <w:sdtEndPr/>
        <w:sdtContent>
          <w:r w:rsidRPr="009A59D8">
            <w:rPr>
              <w:rFonts w:ascii="Times New Roman" w:hAnsi="Times New Roman"/>
              <w:lang w:val="en-GB"/>
            </w:rPr>
            <w:fldChar w:fldCharType="begin"/>
          </w:r>
          <w:r w:rsidRPr="009A59D8">
            <w:rPr>
              <w:rFonts w:ascii="Times New Roman" w:hAnsi="Times New Roman"/>
              <w:lang w:val="en-GB"/>
            </w:rPr>
            <w:instrText xml:space="preserve"> CITATION Maz09 \l 1033 </w:instrText>
          </w:r>
          <w:r w:rsidRPr="009A59D8">
            <w:rPr>
              <w:rFonts w:ascii="Times New Roman" w:hAnsi="Times New Roman"/>
              <w:lang w:val="en-GB"/>
            </w:rPr>
            <w:fldChar w:fldCharType="separate"/>
          </w:r>
          <w:r w:rsidR="00EF40F0" w:rsidRPr="00EF40F0">
            <w:rPr>
              <w:rFonts w:ascii="Times New Roman" w:hAnsi="Times New Roman"/>
              <w:noProof/>
              <w:lang w:val="en-GB"/>
            </w:rPr>
            <w:t>(39)</w:t>
          </w:r>
          <w:r w:rsidRPr="009A59D8">
            <w:rPr>
              <w:rFonts w:ascii="Times New Roman" w:hAnsi="Times New Roman"/>
              <w:lang w:val="en-GB"/>
            </w:rPr>
            <w:fldChar w:fldCharType="end"/>
          </w:r>
        </w:sdtContent>
      </w:sdt>
      <w:r w:rsidRPr="009A59D8">
        <w:rPr>
          <w:rFonts w:ascii="Times New Roman" w:hAnsi="Times New Roman"/>
          <w:lang w:val="en-GB"/>
        </w:rPr>
        <w:t xml:space="preserve">, </w:t>
      </w:r>
      <w:sdt>
        <w:sdtPr>
          <w:rPr>
            <w:rFonts w:ascii="Times New Roman" w:hAnsi="Times New Roman"/>
            <w:lang w:val="en-GB"/>
          </w:rPr>
          <w:id w:val="2066911179"/>
          <w:citation/>
        </w:sdtPr>
        <w:sdtEndPr/>
        <w:sdtContent>
          <w:r w:rsidRPr="009A59D8">
            <w:rPr>
              <w:rFonts w:ascii="Times New Roman" w:hAnsi="Times New Roman"/>
              <w:lang w:val="en-GB"/>
            </w:rPr>
            <w:fldChar w:fldCharType="begin"/>
          </w:r>
          <w:r w:rsidRPr="009A59D8">
            <w:rPr>
              <w:rFonts w:ascii="Times New Roman" w:hAnsi="Times New Roman"/>
              <w:lang w:val="en-GB"/>
            </w:rPr>
            <w:instrText xml:space="preserve"> CITATION Cri03 \l 1033 </w:instrText>
          </w:r>
          <w:r w:rsidRPr="009A59D8">
            <w:rPr>
              <w:rFonts w:ascii="Times New Roman" w:hAnsi="Times New Roman"/>
              <w:lang w:val="en-GB"/>
            </w:rPr>
            <w:fldChar w:fldCharType="separate"/>
          </w:r>
          <w:r w:rsidR="00EF40F0" w:rsidRPr="00EF40F0">
            <w:rPr>
              <w:rFonts w:ascii="Times New Roman" w:hAnsi="Times New Roman"/>
              <w:noProof/>
              <w:lang w:val="en-GB"/>
            </w:rPr>
            <w:t>(40)</w:t>
          </w:r>
          <w:r w:rsidRPr="009A59D8">
            <w:rPr>
              <w:rFonts w:ascii="Times New Roman" w:hAnsi="Times New Roman"/>
              <w:lang w:val="en-GB"/>
            </w:rPr>
            <w:fldChar w:fldCharType="end"/>
          </w:r>
        </w:sdtContent>
      </w:sdt>
      <w:r w:rsidRPr="009A59D8">
        <w:rPr>
          <w:rFonts w:ascii="Times New Roman" w:hAnsi="Times New Roman"/>
          <w:lang w:val="en-GB"/>
        </w:rPr>
        <w:t xml:space="preserve">, </w:t>
      </w:r>
      <w:sdt>
        <w:sdtPr>
          <w:rPr>
            <w:rFonts w:ascii="Times New Roman" w:hAnsi="Times New Roman"/>
            <w:lang w:val="en-GB"/>
          </w:rPr>
          <w:id w:val="1126667473"/>
          <w:citation/>
        </w:sdtPr>
        <w:sdtEndPr/>
        <w:sdtContent>
          <w:r w:rsidRPr="009A59D8">
            <w:rPr>
              <w:rFonts w:ascii="Times New Roman" w:hAnsi="Times New Roman"/>
              <w:lang w:val="en-GB"/>
            </w:rPr>
            <w:fldChar w:fldCharType="begin"/>
          </w:r>
          <w:r w:rsidRPr="009A59D8">
            <w:rPr>
              <w:rFonts w:ascii="Times New Roman" w:hAnsi="Times New Roman"/>
              <w:lang w:val="en-GB"/>
            </w:rPr>
            <w:instrText xml:space="preserve"> CITATION Ate17 \l 1033 </w:instrText>
          </w:r>
          <w:r w:rsidRPr="009A59D8">
            <w:rPr>
              <w:rFonts w:ascii="Times New Roman" w:hAnsi="Times New Roman"/>
              <w:lang w:val="en-GB"/>
            </w:rPr>
            <w:fldChar w:fldCharType="separate"/>
          </w:r>
          <w:r w:rsidR="00EF40F0" w:rsidRPr="00EF40F0">
            <w:rPr>
              <w:rFonts w:ascii="Times New Roman" w:hAnsi="Times New Roman"/>
              <w:noProof/>
              <w:lang w:val="en-GB"/>
            </w:rPr>
            <w:t>(41)</w:t>
          </w:r>
          <w:r w:rsidRPr="009A59D8">
            <w:rPr>
              <w:rFonts w:ascii="Times New Roman" w:hAnsi="Times New Roman"/>
              <w:lang w:val="en-GB"/>
            </w:rPr>
            <w:fldChar w:fldCharType="end"/>
          </w:r>
        </w:sdtContent>
      </w:sdt>
      <w:r w:rsidRPr="009A59D8">
        <w:rPr>
          <w:rFonts w:ascii="Times New Roman" w:hAnsi="Times New Roman"/>
          <w:lang w:val="en-GB"/>
        </w:rPr>
        <w:t xml:space="preserve">, </w:t>
      </w:r>
      <w:sdt>
        <w:sdtPr>
          <w:rPr>
            <w:rFonts w:ascii="Times New Roman" w:hAnsi="Times New Roman"/>
            <w:lang w:val="en-GB"/>
          </w:rPr>
          <w:id w:val="1578162468"/>
          <w:citation/>
        </w:sdtPr>
        <w:sdtEndPr/>
        <w:sdtContent>
          <w:r w:rsidRPr="009A59D8">
            <w:rPr>
              <w:rFonts w:ascii="Times New Roman" w:hAnsi="Times New Roman"/>
              <w:lang w:val="en-GB"/>
            </w:rPr>
            <w:fldChar w:fldCharType="begin"/>
          </w:r>
          <w:r w:rsidRPr="009A59D8">
            <w:rPr>
              <w:rFonts w:ascii="Times New Roman" w:hAnsi="Times New Roman"/>
              <w:lang w:val="en-GB"/>
            </w:rPr>
            <w:instrText xml:space="preserve"> CITATION Ate15 \l 1033 </w:instrText>
          </w:r>
          <w:r w:rsidRPr="009A59D8">
            <w:rPr>
              <w:rFonts w:ascii="Times New Roman" w:hAnsi="Times New Roman"/>
              <w:lang w:val="en-GB"/>
            </w:rPr>
            <w:fldChar w:fldCharType="separate"/>
          </w:r>
          <w:r w:rsidR="00EF40F0" w:rsidRPr="00EF40F0">
            <w:rPr>
              <w:rFonts w:ascii="Times New Roman" w:hAnsi="Times New Roman"/>
              <w:noProof/>
              <w:lang w:val="en-GB"/>
            </w:rPr>
            <w:t>(42)</w:t>
          </w:r>
          <w:r w:rsidRPr="009A59D8">
            <w:rPr>
              <w:rFonts w:ascii="Times New Roman" w:hAnsi="Times New Roman"/>
              <w:lang w:val="en-GB"/>
            </w:rPr>
            <w:fldChar w:fldCharType="end"/>
          </w:r>
        </w:sdtContent>
      </w:sdt>
      <w:r w:rsidRPr="009A59D8">
        <w:rPr>
          <w:rFonts w:ascii="Times New Roman" w:hAnsi="Times New Roman"/>
          <w:lang w:val="en-GB"/>
        </w:rPr>
        <w:t xml:space="preserve">, </w:t>
      </w:r>
      <w:sdt>
        <w:sdtPr>
          <w:rPr>
            <w:rFonts w:ascii="Times New Roman" w:hAnsi="Times New Roman"/>
            <w:lang w:val="en-GB"/>
          </w:rPr>
          <w:id w:val="-76446462"/>
          <w:citation/>
        </w:sdtPr>
        <w:sdtEndPr/>
        <w:sdtContent>
          <w:r w:rsidRPr="009A59D8">
            <w:rPr>
              <w:rFonts w:ascii="Times New Roman" w:hAnsi="Times New Roman"/>
              <w:lang w:val="en-GB"/>
            </w:rPr>
            <w:fldChar w:fldCharType="begin"/>
          </w:r>
          <w:r w:rsidRPr="009A59D8">
            <w:rPr>
              <w:rFonts w:ascii="Times New Roman" w:hAnsi="Times New Roman"/>
              <w:lang w:val="en-GB"/>
            </w:rPr>
            <w:instrText xml:space="preserve"> CITATION Ate14 \l 1033 </w:instrText>
          </w:r>
          <w:r w:rsidRPr="009A59D8">
            <w:rPr>
              <w:rFonts w:ascii="Times New Roman" w:hAnsi="Times New Roman"/>
              <w:lang w:val="en-GB"/>
            </w:rPr>
            <w:fldChar w:fldCharType="separate"/>
          </w:r>
          <w:r w:rsidR="00EF40F0" w:rsidRPr="00EF40F0">
            <w:rPr>
              <w:rFonts w:ascii="Times New Roman" w:hAnsi="Times New Roman"/>
              <w:noProof/>
              <w:lang w:val="en-GB"/>
            </w:rPr>
            <w:t>(43)</w:t>
          </w:r>
          <w:r w:rsidRPr="009A59D8">
            <w:rPr>
              <w:rFonts w:ascii="Times New Roman" w:hAnsi="Times New Roman"/>
              <w:lang w:val="en-GB"/>
            </w:rPr>
            <w:fldChar w:fldCharType="end"/>
          </w:r>
        </w:sdtContent>
      </w:sdt>
      <w:r w:rsidRPr="009A59D8">
        <w:rPr>
          <w:rFonts w:ascii="Times New Roman" w:hAnsi="Times New Roman"/>
          <w:lang w:val="en-GB"/>
        </w:rPr>
        <w:t xml:space="preserve">, </w:t>
      </w:r>
      <w:sdt>
        <w:sdtPr>
          <w:rPr>
            <w:rFonts w:ascii="Times New Roman" w:hAnsi="Times New Roman"/>
            <w:lang w:val="en-GB"/>
          </w:rPr>
          <w:id w:val="-698163666"/>
          <w:citation/>
        </w:sdtPr>
        <w:sdtEndPr/>
        <w:sdtContent>
          <w:r w:rsidRPr="009A59D8">
            <w:rPr>
              <w:rFonts w:ascii="Times New Roman" w:hAnsi="Times New Roman"/>
              <w:lang w:val="en-GB"/>
            </w:rPr>
            <w:fldChar w:fldCharType="begin"/>
          </w:r>
          <w:r w:rsidRPr="009A59D8">
            <w:rPr>
              <w:rFonts w:ascii="Times New Roman" w:hAnsi="Times New Roman"/>
              <w:lang w:val="en-GB"/>
            </w:rPr>
            <w:instrText xml:space="preserve"> CITATION Ate141 \l 1033 </w:instrText>
          </w:r>
          <w:r w:rsidRPr="009A59D8">
            <w:rPr>
              <w:rFonts w:ascii="Times New Roman" w:hAnsi="Times New Roman"/>
              <w:lang w:val="en-GB"/>
            </w:rPr>
            <w:fldChar w:fldCharType="separate"/>
          </w:r>
          <w:r w:rsidR="00EF40F0" w:rsidRPr="00EF40F0">
            <w:rPr>
              <w:rFonts w:ascii="Times New Roman" w:hAnsi="Times New Roman"/>
              <w:noProof/>
              <w:lang w:val="en-GB"/>
            </w:rPr>
            <w:t>(44)</w:t>
          </w:r>
          <w:r w:rsidRPr="009A59D8">
            <w:rPr>
              <w:rFonts w:ascii="Times New Roman" w:hAnsi="Times New Roman"/>
              <w:lang w:val="en-GB"/>
            </w:rPr>
            <w:fldChar w:fldCharType="end"/>
          </w:r>
        </w:sdtContent>
      </w:sdt>
      <w:r w:rsidRPr="009A59D8">
        <w:rPr>
          <w:rFonts w:ascii="Times New Roman" w:hAnsi="Times New Roman"/>
          <w:lang w:val="en-GB"/>
        </w:rPr>
        <w:t>)</w:t>
      </w:r>
      <w:r w:rsidR="0088057B">
        <w:rPr>
          <w:rFonts w:ascii="Times New Roman" w:hAnsi="Times New Roman"/>
          <w:lang w:val="en-GB"/>
        </w:rPr>
        <w:t>.</w:t>
      </w:r>
    </w:p>
    <w:p w14:paraId="14BB1140" w14:textId="77777777" w:rsidR="00FF2360" w:rsidRPr="00AC491C" w:rsidRDefault="00FF2360" w:rsidP="00F50C50">
      <w:pPr>
        <w:spacing w:line="480" w:lineRule="auto"/>
        <w:contextualSpacing/>
        <w:jc w:val="both"/>
        <w:rPr>
          <w:rFonts w:ascii="Times New Roman" w:hAnsi="Times New Roman"/>
          <w:sz w:val="20"/>
          <w:szCs w:val="20"/>
          <w:lang w:val="en-GB"/>
        </w:rPr>
      </w:pPr>
      <w:bookmarkStart w:id="0" w:name="_GoBack"/>
      <w:bookmarkEnd w:id="0"/>
    </w:p>
    <w:sectPr w:rsidR="00FF2360" w:rsidRPr="00AC491C" w:rsidSect="00A746B7">
      <w:footerReference w:type="default" r:id="rId1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A6782" w14:textId="77777777" w:rsidR="00F369CE" w:rsidRDefault="00F369CE" w:rsidP="00346F5F">
      <w:pPr>
        <w:spacing w:after="0"/>
      </w:pPr>
      <w:r>
        <w:separator/>
      </w:r>
    </w:p>
  </w:endnote>
  <w:endnote w:type="continuationSeparator" w:id="0">
    <w:p w14:paraId="621922F6" w14:textId="77777777" w:rsidR="00F369CE" w:rsidRDefault="00F369CE" w:rsidP="00346F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MS Gothic">
    <w:panose1 w:val="020B06090702050802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53936"/>
      <w:docPartObj>
        <w:docPartGallery w:val="Page Numbers (Bottom of Page)"/>
        <w:docPartUnique/>
      </w:docPartObj>
    </w:sdtPr>
    <w:sdtEndPr>
      <w:rPr>
        <w:noProof/>
        <w:sz w:val="22"/>
      </w:rPr>
    </w:sdtEndPr>
    <w:sdtContent>
      <w:p w14:paraId="5A1BAF4D" w14:textId="77777777" w:rsidR="000E65AD" w:rsidRPr="00D070E0" w:rsidRDefault="000E65AD">
        <w:pPr>
          <w:pStyle w:val="Pidipagina"/>
          <w:jc w:val="center"/>
          <w:rPr>
            <w:sz w:val="22"/>
          </w:rPr>
        </w:pPr>
        <w:r w:rsidRPr="00D070E0">
          <w:rPr>
            <w:sz w:val="22"/>
          </w:rPr>
          <w:fldChar w:fldCharType="begin"/>
        </w:r>
        <w:r w:rsidRPr="00D070E0">
          <w:rPr>
            <w:sz w:val="22"/>
          </w:rPr>
          <w:instrText xml:space="preserve"> PAGE   \* MERGEFORMAT </w:instrText>
        </w:r>
        <w:r w:rsidRPr="00D070E0">
          <w:rPr>
            <w:sz w:val="22"/>
          </w:rPr>
          <w:fldChar w:fldCharType="separate"/>
        </w:r>
        <w:r w:rsidR="006D2879">
          <w:rPr>
            <w:noProof/>
            <w:sz w:val="22"/>
          </w:rPr>
          <w:t>28</w:t>
        </w:r>
        <w:r w:rsidRPr="00D070E0">
          <w:rPr>
            <w:noProof/>
            <w:sz w:val="22"/>
          </w:rPr>
          <w:fldChar w:fldCharType="end"/>
        </w:r>
      </w:p>
    </w:sdtContent>
  </w:sdt>
  <w:p w14:paraId="732114EE" w14:textId="77777777" w:rsidR="000E65AD" w:rsidRDefault="000E65A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4EBA5" w14:textId="77777777" w:rsidR="00F369CE" w:rsidRDefault="00F369CE" w:rsidP="00346F5F">
      <w:pPr>
        <w:spacing w:after="0"/>
      </w:pPr>
      <w:r>
        <w:separator/>
      </w:r>
    </w:p>
  </w:footnote>
  <w:footnote w:type="continuationSeparator" w:id="0">
    <w:p w14:paraId="3D5C0A5F" w14:textId="77777777" w:rsidR="00F369CE" w:rsidRDefault="00F369CE" w:rsidP="00346F5F">
      <w:pPr>
        <w:spacing w:after="0"/>
      </w:pPr>
      <w:r>
        <w:continuationSeparator/>
      </w:r>
    </w:p>
  </w:footnote>
  <w:footnote w:id="1">
    <w:p w14:paraId="31EA7F2D" w14:textId="77777777" w:rsidR="000E65AD" w:rsidRPr="00F50C50" w:rsidRDefault="000E65AD" w:rsidP="00F50C50">
      <w:pPr>
        <w:spacing w:after="0" w:line="480" w:lineRule="auto"/>
        <w:contextualSpacing/>
        <w:jc w:val="both"/>
        <w:rPr>
          <w:rFonts w:ascii="Times New Roman" w:hAnsi="Times New Roman"/>
          <w:sz w:val="20"/>
          <w:szCs w:val="20"/>
          <w:lang w:val="en-GB"/>
        </w:rPr>
      </w:pPr>
      <w:r w:rsidRPr="00F50C50">
        <w:rPr>
          <w:rStyle w:val="Rimandonotaapidipagina"/>
          <w:rFonts w:ascii="Times New Roman" w:hAnsi="Times New Roman"/>
        </w:rPr>
        <w:footnoteRef/>
      </w:r>
      <w:r w:rsidRPr="00F50C50">
        <w:rPr>
          <w:rFonts w:ascii="Times New Roman" w:hAnsi="Times New Roman"/>
        </w:rPr>
        <w:t xml:space="preserve"> </w:t>
      </w:r>
      <w:r w:rsidRPr="00F50C50">
        <w:rPr>
          <w:rFonts w:ascii="Times New Roman" w:hAnsi="Times New Roman"/>
          <w:lang w:val="en-GB"/>
        </w:rPr>
        <w:t xml:space="preserve">Since 2012, several changes have been made to the Health and Social care landscape, with the Health and Social Care Act (UK Parliament) and successive reports by NHS England </w:t>
      </w:r>
      <w:sdt>
        <w:sdtPr>
          <w:rPr>
            <w:rFonts w:ascii="Times New Roman" w:hAnsi="Times New Roman"/>
            <w:lang w:val="en-GB"/>
          </w:rPr>
          <w:id w:val="-2746462"/>
          <w:citation/>
        </w:sdtPr>
        <w:sdtEndPr/>
        <w:sdtContent>
          <w:r w:rsidRPr="00F50C50">
            <w:rPr>
              <w:rFonts w:ascii="Times New Roman" w:hAnsi="Times New Roman"/>
              <w:lang w:val="en-GB"/>
            </w:rPr>
            <w:fldChar w:fldCharType="begin"/>
          </w:r>
          <w:r w:rsidRPr="00F50C50">
            <w:rPr>
              <w:rFonts w:ascii="Times New Roman" w:hAnsi="Times New Roman"/>
              <w:lang w:val="en-US"/>
            </w:rPr>
            <w:instrText xml:space="preserve"> CITATION NHS14 \l 1033 </w:instrText>
          </w:r>
          <w:r w:rsidRPr="00F50C50">
            <w:rPr>
              <w:rFonts w:ascii="Times New Roman" w:hAnsi="Times New Roman"/>
              <w:lang w:val="en-GB"/>
            </w:rPr>
            <w:fldChar w:fldCharType="separate"/>
          </w:r>
          <w:r w:rsidR="00EF40F0" w:rsidRPr="00EF40F0">
            <w:rPr>
              <w:rFonts w:ascii="Times New Roman" w:hAnsi="Times New Roman"/>
              <w:noProof/>
              <w:lang w:val="en-US"/>
            </w:rPr>
            <w:t>(45)</w:t>
          </w:r>
          <w:r w:rsidRPr="00F50C50">
            <w:rPr>
              <w:rFonts w:ascii="Times New Roman" w:hAnsi="Times New Roman"/>
              <w:lang w:val="en-GB"/>
            </w:rPr>
            <w:fldChar w:fldCharType="end"/>
          </w:r>
        </w:sdtContent>
      </w:sdt>
      <w:r w:rsidRPr="00F50C50">
        <w:rPr>
          <w:rFonts w:ascii="Times New Roman" w:hAnsi="Times New Roman"/>
          <w:lang w:val="en-GB"/>
        </w:rPr>
        <w:t xml:space="preserve"> and Next steps on the NHS </w:t>
      </w:r>
      <w:sdt>
        <w:sdtPr>
          <w:rPr>
            <w:rFonts w:ascii="Times New Roman" w:hAnsi="Times New Roman"/>
            <w:lang w:val="en-GB"/>
          </w:rPr>
          <w:id w:val="-313716033"/>
          <w:citation/>
        </w:sdtPr>
        <w:sdtEndPr/>
        <w:sdtContent>
          <w:r w:rsidRPr="00F50C50">
            <w:rPr>
              <w:rFonts w:ascii="Times New Roman" w:hAnsi="Times New Roman"/>
              <w:lang w:val="en-GB"/>
            </w:rPr>
            <w:fldChar w:fldCharType="begin"/>
          </w:r>
          <w:r w:rsidRPr="00F50C50">
            <w:rPr>
              <w:rFonts w:ascii="Times New Roman" w:hAnsi="Times New Roman"/>
              <w:lang w:val="en-US"/>
            </w:rPr>
            <w:instrText xml:space="preserve">CITATION NHS \l 1033 </w:instrText>
          </w:r>
          <w:r w:rsidRPr="00F50C50">
            <w:rPr>
              <w:rFonts w:ascii="Times New Roman" w:hAnsi="Times New Roman"/>
              <w:lang w:val="en-GB"/>
            </w:rPr>
            <w:fldChar w:fldCharType="separate"/>
          </w:r>
          <w:r w:rsidR="00EF40F0" w:rsidRPr="00EF40F0">
            <w:rPr>
              <w:rFonts w:ascii="Times New Roman" w:hAnsi="Times New Roman"/>
              <w:noProof/>
              <w:lang w:val="en-US"/>
            </w:rPr>
            <w:t>(46)</w:t>
          </w:r>
          <w:r w:rsidRPr="00F50C50">
            <w:rPr>
              <w:rFonts w:ascii="Times New Roman" w:hAnsi="Times New Roman"/>
              <w:lang w:val="en-GB"/>
            </w:rPr>
            <w:fldChar w:fldCharType="end"/>
          </w:r>
        </w:sdtContent>
      </w:sdt>
      <w:r w:rsidRPr="00F50C50">
        <w:rPr>
          <w:rFonts w:ascii="Times New Roman" w:hAnsi="Times New Roman"/>
          <w:lang w:val="en-GB"/>
        </w:rPr>
        <w:t xml:space="preserve">  calling for increased integration of health and social care at least at </w:t>
      </w:r>
      <w:r w:rsidRPr="00A46A64">
        <w:rPr>
          <w:rFonts w:ascii="Times New Roman" w:hAnsi="Times New Roman"/>
          <w:lang w:val="en-GB"/>
        </w:rPr>
        <w:t xml:space="preserve">the </w:t>
      </w:r>
      <w:r w:rsidRPr="00F50C50">
        <w:rPr>
          <w:rFonts w:ascii="Times New Roman" w:hAnsi="Times New Roman"/>
          <w:lang w:val="en-GB"/>
        </w:rPr>
        <w:t>point of delivery of services.</w:t>
      </w:r>
    </w:p>
  </w:footnote>
  <w:footnote w:id="2">
    <w:p w14:paraId="0C1DB100" w14:textId="77777777" w:rsidR="000E65AD" w:rsidRPr="00371769" w:rsidRDefault="000E65AD" w:rsidP="00F50C50">
      <w:pPr>
        <w:pStyle w:val="Testonotaapidipagina"/>
        <w:spacing w:line="480" w:lineRule="auto"/>
        <w:jc w:val="both"/>
        <w:rPr>
          <w:lang w:val="en-US"/>
        </w:rPr>
      </w:pPr>
      <w:r>
        <w:rPr>
          <w:rStyle w:val="Rimandonotaapidipagina"/>
        </w:rPr>
        <w:footnoteRef/>
      </w:r>
      <w:r>
        <w:t xml:space="preserve"> </w:t>
      </w:r>
      <w:r w:rsidRPr="00626AB4">
        <w:rPr>
          <w:rFonts w:ascii="Times New Roman" w:hAnsi="Times New Roman"/>
          <w:lang w:val="en-GB"/>
        </w:rPr>
        <w:t>This trend was further consolidated in the period 2011-2016, whe</w:t>
      </w:r>
      <w:r>
        <w:rPr>
          <w:rFonts w:ascii="Times New Roman" w:hAnsi="Times New Roman"/>
          <w:lang w:val="en-GB"/>
        </w:rPr>
        <w:t>n</w:t>
      </w:r>
      <w:r w:rsidRPr="00626AB4">
        <w:rPr>
          <w:rFonts w:ascii="Times New Roman" w:hAnsi="Times New Roman"/>
          <w:lang w:val="en-GB"/>
        </w:rPr>
        <w:t xml:space="preserve"> health expenditure recorded a slightly negative annual rate of change of -0.1%. The containment of the expenditure mainly concerned the </w:t>
      </w:r>
      <w:r>
        <w:rPr>
          <w:rFonts w:ascii="Times New Roman" w:hAnsi="Times New Roman"/>
          <w:lang w:val="en-GB"/>
        </w:rPr>
        <w:t>Regions</w:t>
      </w:r>
      <w:r w:rsidRPr="00626AB4">
        <w:rPr>
          <w:rFonts w:ascii="Times New Roman" w:hAnsi="Times New Roman"/>
          <w:lang w:val="en-GB"/>
        </w:rPr>
        <w:t xml:space="preserve"> subject to bail-out plan, which in the period 2011-2016 recorded a change in the expenditure substantially non-existent. </w:t>
      </w:r>
      <w:r>
        <w:rPr>
          <w:rFonts w:ascii="Times New Roman" w:hAnsi="Times New Roman"/>
          <w:lang w:val="en-GB"/>
        </w:rPr>
        <w:t>Regions</w:t>
      </w:r>
      <w:r w:rsidRPr="00626AB4">
        <w:rPr>
          <w:rFonts w:ascii="Times New Roman" w:hAnsi="Times New Roman"/>
          <w:lang w:val="en-GB"/>
        </w:rPr>
        <w:t xml:space="preserve"> without bail-out plans recorded a slight increase, equal to 0.6%. This result confirms that, in general, the instrument bail-out plan </w:t>
      </w:r>
      <w:r>
        <w:rPr>
          <w:rFonts w:ascii="Times New Roman" w:hAnsi="Times New Roman"/>
          <w:lang w:val="en-GB"/>
        </w:rPr>
        <w:t>was able to determine</w:t>
      </w:r>
      <w:r w:rsidRPr="00626AB4">
        <w:rPr>
          <w:rFonts w:ascii="Times New Roman" w:hAnsi="Times New Roman"/>
          <w:lang w:val="en-GB"/>
        </w:rPr>
        <w:t xml:space="preserve"> greater responsibility for the behaviour of the </w:t>
      </w:r>
      <w:r>
        <w:rPr>
          <w:rFonts w:ascii="Times New Roman" w:hAnsi="Times New Roman"/>
          <w:lang w:val="en-GB"/>
        </w:rPr>
        <w:t>Regions</w:t>
      </w:r>
      <w:r w:rsidRPr="00626AB4">
        <w:rPr>
          <w:rFonts w:ascii="Times New Roman" w:hAnsi="Times New Roman"/>
          <w:lang w:val="en-GB"/>
        </w:rPr>
        <w:t xml:space="preserve"> involved.</w:t>
      </w:r>
    </w:p>
  </w:footnote>
  <w:footnote w:id="3">
    <w:p w14:paraId="39F2B0BF" w14:textId="1AC31DFD" w:rsidR="00C155AE" w:rsidRPr="006D2879" w:rsidRDefault="00C155AE" w:rsidP="006D2879">
      <w:pPr>
        <w:pStyle w:val="Testonotaapidipagina"/>
        <w:jc w:val="both"/>
        <w:rPr>
          <w:rFonts w:ascii="Times New Roman" w:hAnsi="Times New Roman"/>
          <w:lang w:val="en-US"/>
        </w:rPr>
      </w:pPr>
      <w:r>
        <w:rPr>
          <w:rStyle w:val="Rimandonotaapidipagina"/>
        </w:rPr>
        <w:footnoteRef/>
      </w:r>
      <w:r>
        <w:t xml:space="preserve"> </w:t>
      </w:r>
      <w:r w:rsidRPr="006D2879">
        <w:rPr>
          <w:rFonts w:ascii="Times New Roman" w:hAnsi="Times New Roman"/>
          <w:lang w:val="en-US"/>
        </w:rPr>
        <w:t xml:space="preserve">In both England and Italy, primary and inpatient care are totally free at the point of use for everyone. In England the only out-of-pocket payments were introduced for dental care in 1951 and in 1952 for prescriptions, but many people are exempt from charges, including under 18s in full-time education, the over 60s, expectant and recent mothers and people on welfare benefits. In Italy, most drugs and specialist visits are provided and financed by the SSN, where Italian patients face zero or very low prices for the SSN provided care (cost sharing mechanisms). Cost-sharing mainly refers to co-payments for diagnostic procedures (laboratory tests and imaging), pharmaceuticals, specialist visits and for unjustified (non-urgent) interventions provided in hospital emergency departments. </w:t>
      </w:r>
    </w:p>
  </w:footnote>
  <w:footnote w:id="4">
    <w:p w14:paraId="6A1C03B2" w14:textId="77777777" w:rsidR="000E65AD" w:rsidRPr="00540797" w:rsidRDefault="000E65AD" w:rsidP="00F50C50">
      <w:pPr>
        <w:pStyle w:val="Testonotaapidipagina"/>
        <w:spacing w:line="480" w:lineRule="auto"/>
        <w:jc w:val="both"/>
        <w:rPr>
          <w:lang w:val="en-US"/>
        </w:rPr>
      </w:pPr>
      <w:r>
        <w:rPr>
          <w:rStyle w:val="Rimandonotaapidipagina"/>
        </w:rPr>
        <w:footnoteRef/>
      </w:r>
      <w:r>
        <w:t xml:space="preserve"> </w:t>
      </w:r>
      <w:r w:rsidRPr="00540797">
        <w:rPr>
          <w:rFonts w:ascii="Times New Roman" w:hAnsi="Times New Roman"/>
          <w:lang w:val="en-US"/>
        </w:rPr>
        <w:t>In order to check the comparability of the two methodologies, we additionally compute the NHS input index based on the indirect method only. The two methods deliver comparable results, which are available upon request.</w:t>
      </w:r>
    </w:p>
  </w:footnote>
  <w:footnote w:id="5">
    <w:p w14:paraId="4FC6B46E" w14:textId="77777777" w:rsidR="000E65AD" w:rsidRPr="00F50C50" w:rsidRDefault="000E65AD" w:rsidP="00F50C50">
      <w:pPr>
        <w:pStyle w:val="Testonotaapidipagina"/>
        <w:spacing w:line="480" w:lineRule="auto"/>
        <w:jc w:val="both"/>
        <w:rPr>
          <w:rFonts w:ascii="Times New Roman" w:hAnsi="Times New Roman"/>
          <w:lang w:val="en-US"/>
        </w:rPr>
      </w:pPr>
      <w:r w:rsidRPr="00F50C50">
        <w:rPr>
          <w:rStyle w:val="Rimandonotaapidipagina"/>
          <w:rFonts w:ascii="Times New Roman" w:hAnsi="Times New Roman"/>
        </w:rPr>
        <w:footnoteRef/>
      </w:r>
      <w:r w:rsidRPr="00F50C50">
        <w:rPr>
          <w:rFonts w:ascii="Times New Roman" w:hAnsi="Times New Roman"/>
        </w:rPr>
        <w:t xml:space="preserve"> </w:t>
      </w:r>
      <w:r>
        <w:rPr>
          <w:rFonts w:ascii="Times New Roman" w:hAnsi="Times New Roman"/>
        </w:rPr>
        <w:t xml:space="preserve">As sensitivity </w:t>
      </w:r>
      <w:r w:rsidRPr="00F50C50">
        <w:rPr>
          <w:rFonts w:ascii="Times New Roman" w:hAnsi="Times New Roman"/>
          <w:lang w:val="en-GB"/>
        </w:rPr>
        <w:t>analysis</w:t>
      </w:r>
      <w:r w:rsidRPr="00F50C50">
        <w:rPr>
          <w:rFonts w:ascii="Times New Roman" w:hAnsi="Times New Roman"/>
        </w:rPr>
        <w:t xml:space="preserve">, </w:t>
      </w:r>
      <w:r w:rsidRPr="00F50C50">
        <w:rPr>
          <w:rFonts w:ascii="Times New Roman" w:hAnsi="Times New Roman"/>
          <w:lang w:val="en-US"/>
        </w:rPr>
        <w:t xml:space="preserve">we also compute the cost-weighted output index without quality adjustment. The results based on this additional </w:t>
      </w:r>
      <w:r>
        <w:rPr>
          <w:rFonts w:ascii="Times New Roman" w:hAnsi="Times New Roman"/>
          <w:lang w:val="en-US"/>
        </w:rPr>
        <w:t>analysis</w:t>
      </w:r>
      <w:r w:rsidRPr="00F50C50">
        <w:rPr>
          <w:rFonts w:ascii="Times New Roman" w:hAnsi="Times New Roman"/>
          <w:lang w:val="en-US"/>
        </w:rPr>
        <w:t xml:space="preserve"> are comparable to quality adjusted indices and are available upon request.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FF110B6"/>
    <w:multiLevelType w:val="hybridMultilevel"/>
    <w:tmpl w:val="6C1CDDA6"/>
    <w:lvl w:ilvl="0" w:tplc="817857DE">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CC0AD4"/>
    <w:multiLevelType w:val="hybridMultilevel"/>
    <w:tmpl w:val="03E23A70"/>
    <w:lvl w:ilvl="0" w:tplc="054C971E">
      <w:start w:val="4"/>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333836"/>
    <w:multiLevelType w:val="hybridMultilevel"/>
    <w:tmpl w:val="C7941346"/>
    <w:lvl w:ilvl="0" w:tplc="AE44F9EE">
      <w:start w:val="2"/>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trackRevisions/>
  <w:defaultTabStop w:val="720"/>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37"/>
    <w:rsid w:val="00001D84"/>
    <w:rsid w:val="00001E67"/>
    <w:rsid w:val="000068A5"/>
    <w:rsid w:val="00013657"/>
    <w:rsid w:val="0001376D"/>
    <w:rsid w:val="00016C66"/>
    <w:rsid w:val="000210E1"/>
    <w:rsid w:val="00021CA5"/>
    <w:rsid w:val="00022282"/>
    <w:rsid w:val="0002279D"/>
    <w:rsid w:val="000244A5"/>
    <w:rsid w:val="0002693B"/>
    <w:rsid w:val="000272FD"/>
    <w:rsid w:val="00030990"/>
    <w:rsid w:val="00030B98"/>
    <w:rsid w:val="00037239"/>
    <w:rsid w:val="000409CF"/>
    <w:rsid w:val="00040CA0"/>
    <w:rsid w:val="00040E0F"/>
    <w:rsid w:val="00045598"/>
    <w:rsid w:val="00045C66"/>
    <w:rsid w:val="00046B3F"/>
    <w:rsid w:val="000470A1"/>
    <w:rsid w:val="00047EE5"/>
    <w:rsid w:val="00050A63"/>
    <w:rsid w:val="00053050"/>
    <w:rsid w:val="00057986"/>
    <w:rsid w:val="00061808"/>
    <w:rsid w:val="00064679"/>
    <w:rsid w:val="000650DD"/>
    <w:rsid w:val="00067CF3"/>
    <w:rsid w:val="00070463"/>
    <w:rsid w:val="000714A9"/>
    <w:rsid w:val="000755FF"/>
    <w:rsid w:val="000836B5"/>
    <w:rsid w:val="00085892"/>
    <w:rsid w:val="00085B91"/>
    <w:rsid w:val="00086147"/>
    <w:rsid w:val="00086A66"/>
    <w:rsid w:val="000872D4"/>
    <w:rsid w:val="0008766D"/>
    <w:rsid w:val="00087794"/>
    <w:rsid w:val="00087BD7"/>
    <w:rsid w:val="00091F1A"/>
    <w:rsid w:val="000942BF"/>
    <w:rsid w:val="00096E2F"/>
    <w:rsid w:val="000A658A"/>
    <w:rsid w:val="000A6916"/>
    <w:rsid w:val="000B12C6"/>
    <w:rsid w:val="000B297B"/>
    <w:rsid w:val="000B3FFB"/>
    <w:rsid w:val="000B4270"/>
    <w:rsid w:val="000B56B2"/>
    <w:rsid w:val="000B5D1A"/>
    <w:rsid w:val="000B617E"/>
    <w:rsid w:val="000B659A"/>
    <w:rsid w:val="000C0329"/>
    <w:rsid w:val="000C09F4"/>
    <w:rsid w:val="000C193B"/>
    <w:rsid w:val="000C2BB3"/>
    <w:rsid w:val="000C3190"/>
    <w:rsid w:val="000C4021"/>
    <w:rsid w:val="000C558E"/>
    <w:rsid w:val="000C612D"/>
    <w:rsid w:val="000C7482"/>
    <w:rsid w:val="000C7C06"/>
    <w:rsid w:val="000D177B"/>
    <w:rsid w:val="000D1F58"/>
    <w:rsid w:val="000D20DD"/>
    <w:rsid w:val="000D371A"/>
    <w:rsid w:val="000D4B7B"/>
    <w:rsid w:val="000D4F6C"/>
    <w:rsid w:val="000D596A"/>
    <w:rsid w:val="000D705C"/>
    <w:rsid w:val="000D7653"/>
    <w:rsid w:val="000E0D8F"/>
    <w:rsid w:val="000E117E"/>
    <w:rsid w:val="000E65AD"/>
    <w:rsid w:val="000E7265"/>
    <w:rsid w:val="000E7AF3"/>
    <w:rsid w:val="000E7EFF"/>
    <w:rsid w:val="000F547F"/>
    <w:rsid w:val="00100102"/>
    <w:rsid w:val="00100E60"/>
    <w:rsid w:val="00101EC3"/>
    <w:rsid w:val="00105323"/>
    <w:rsid w:val="00106131"/>
    <w:rsid w:val="00110440"/>
    <w:rsid w:val="00110BBB"/>
    <w:rsid w:val="00111447"/>
    <w:rsid w:val="00113CF5"/>
    <w:rsid w:val="00117061"/>
    <w:rsid w:val="0012288B"/>
    <w:rsid w:val="00125AE3"/>
    <w:rsid w:val="00125EE1"/>
    <w:rsid w:val="001313FB"/>
    <w:rsid w:val="0013201B"/>
    <w:rsid w:val="00132F7F"/>
    <w:rsid w:val="001336C0"/>
    <w:rsid w:val="00133D4E"/>
    <w:rsid w:val="0013408C"/>
    <w:rsid w:val="001348B2"/>
    <w:rsid w:val="00134C14"/>
    <w:rsid w:val="00136B65"/>
    <w:rsid w:val="00142F37"/>
    <w:rsid w:val="001446DD"/>
    <w:rsid w:val="00145ECF"/>
    <w:rsid w:val="00147A8B"/>
    <w:rsid w:val="00147B27"/>
    <w:rsid w:val="00147FDE"/>
    <w:rsid w:val="00150571"/>
    <w:rsid w:val="00153DDA"/>
    <w:rsid w:val="00156E3D"/>
    <w:rsid w:val="001614AA"/>
    <w:rsid w:val="00162E00"/>
    <w:rsid w:val="00163C52"/>
    <w:rsid w:val="00164D0F"/>
    <w:rsid w:val="00165873"/>
    <w:rsid w:val="0016793E"/>
    <w:rsid w:val="001717F5"/>
    <w:rsid w:val="0017270C"/>
    <w:rsid w:val="0017313D"/>
    <w:rsid w:val="00174504"/>
    <w:rsid w:val="00177525"/>
    <w:rsid w:val="001822E4"/>
    <w:rsid w:val="00183494"/>
    <w:rsid w:val="00183892"/>
    <w:rsid w:val="00183E76"/>
    <w:rsid w:val="0018466C"/>
    <w:rsid w:val="0018499F"/>
    <w:rsid w:val="00184B5D"/>
    <w:rsid w:val="0018519B"/>
    <w:rsid w:val="0018602B"/>
    <w:rsid w:val="00187629"/>
    <w:rsid w:val="00190D72"/>
    <w:rsid w:val="0019114B"/>
    <w:rsid w:val="001917BE"/>
    <w:rsid w:val="0019752C"/>
    <w:rsid w:val="001A01FB"/>
    <w:rsid w:val="001A0B69"/>
    <w:rsid w:val="001A1739"/>
    <w:rsid w:val="001B68A6"/>
    <w:rsid w:val="001C07C0"/>
    <w:rsid w:val="001C305D"/>
    <w:rsid w:val="001C3DE1"/>
    <w:rsid w:val="001C4193"/>
    <w:rsid w:val="001C4748"/>
    <w:rsid w:val="001D2725"/>
    <w:rsid w:val="001D7FF2"/>
    <w:rsid w:val="001E00FE"/>
    <w:rsid w:val="001E0BAF"/>
    <w:rsid w:val="001E38A0"/>
    <w:rsid w:val="001E3992"/>
    <w:rsid w:val="001E3B12"/>
    <w:rsid w:val="001E3DBB"/>
    <w:rsid w:val="001E4EDB"/>
    <w:rsid w:val="001E556C"/>
    <w:rsid w:val="001F2F14"/>
    <w:rsid w:val="001F353C"/>
    <w:rsid w:val="001F3C07"/>
    <w:rsid w:val="001F4719"/>
    <w:rsid w:val="001F4DD2"/>
    <w:rsid w:val="001F75AA"/>
    <w:rsid w:val="00200168"/>
    <w:rsid w:val="002003CF"/>
    <w:rsid w:val="0020170E"/>
    <w:rsid w:val="0020172D"/>
    <w:rsid w:val="002025DF"/>
    <w:rsid w:val="0020691B"/>
    <w:rsid w:val="00210051"/>
    <w:rsid w:val="0021049E"/>
    <w:rsid w:val="002120CA"/>
    <w:rsid w:val="002139A3"/>
    <w:rsid w:val="002159B7"/>
    <w:rsid w:val="00216472"/>
    <w:rsid w:val="00217A4F"/>
    <w:rsid w:val="00217F27"/>
    <w:rsid w:val="00220614"/>
    <w:rsid w:val="002212A1"/>
    <w:rsid w:val="002251A5"/>
    <w:rsid w:val="0022522E"/>
    <w:rsid w:val="0022532C"/>
    <w:rsid w:val="0022643F"/>
    <w:rsid w:val="0022706A"/>
    <w:rsid w:val="00232732"/>
    <w:rsid w:val="00234289"/>
    <w:rsid w:val="00234F2A"/>
    <w:rsid w:val="002356B1"/>
    <w:rsid w:val="0023597A"/>
    <w:rsid w:val="0023656E"/>
    <w:rsid w:val="00240ECC"/>
    <w:rsid w:val="0024153A"/>
    <w:rsid w:val="002421D2"/>
    <w:rsid w:val="00243E55"/>
    <w:rsid w:val="002444CA"/>
    <w:rsid w:val="00244CF1"/>
    <w:rsid w:val="00244EDE"/>
    <w:rsid w:val="002462C3"/>
    <w:rsid w:val="00253232"/>
    <w:rsid w:val="00253703"/>
    <w:rsid w:val="002560A0"/>
    <w:rsid w:val="00256C29"/>
    <w:rsid w:val="00256D7C"/>
    <w:rsid w:val="00260265"/>
    <w:rsid w:val="002603E9"/>
    <w:rsid w:val="00260733"/>
    <w:rsid w:val="00261D55"/>
    <w:rsid w:val="00263567"/>
    <w:rsid w:val="00267D4F"/>
    <w:rsid w:val="00270348"/>
    <w:rsid w:val="00270B20"/>
    <w:rsid w:val="00273CEB"/>
    <w:rsid w:val="002803AD"/>
    <w:rsid w:val="002827F8"/>
    <w:rsid w:val="00283ABE"/>
    <w:rsid w:val="00284BFB"/>
    <w:rsid w:val="00285F3E"/>
    <w:rsid w:val="0029024F"/>
    <w:rsid w:val="0029128D"/>
    <w:rsid w:val="00291766"/>
    <w:rsid w:val="00291CE0"/>
    <w:rsid w:val="00291F77"/>
    <w:rsid w:val="00293717"/>
    <w:rsid w:val="00296B05"/>
    <w:rsid w:val="002A102A"/>
    <w:rsid w:val="002A4C7A"/>
    <w:rsid w:val="002A5DCA"/>
    <w:rsid w:val="002A6B93"/>
    <w:rsid w:val="002B1A81"/>
    <w:rsid w:val="002B1ED3"/>
    <w:rsid w:val="002B76F6"/>
    <w:rsid w:val="002C0215"/>
    <w:rsid w:val="002C4829"/>
    <w:rsid w:val="002C6EAA"/>
    <w:rsid w:val="002C7E82"/>
    <w:rsid w:val="002D1FBD"/>
    <w:rsid w:val="002D2A90"/>
    <w:rsid w:val="002D4352"/>
    <w:rsid w:val="002D57E7"/>
    <w:rsid w:val="002D5B03"/>
    <w:rsid w:val="002D65C7"/>
    <w:rsid w:val="002D6B3A"/>
    <w:rsid w:val="002D6E39"/>
    <w:rsid w:val="002D723A"/>
    <w:rsid w:val="002D799C"/>
    <w:rsid w:val="002D7B62"/>
    <w:rsid w:val="002E2747"/>
    <w:rsid w:val="002E3D33"/>
    <w:rsid w:val="002E430D"/>
    <w:rsid w:val="002E656C"/>
    <w:rsid w:val="002E71AC"/>
    <w:rsid w:val="002E7745"/>
    <w:rsid w:val="002F096B"/>
    <w:rsid w:val="002F5A7F"/>
    <w:rsid w:val="002F6075"/>
    <w:rsid w:val="002F6F29"/>
    <w:rsid w:val="002F7D6D"/>
    <w:rsid w:val="00300381"/>
    <w:rsid w:val="00301920"/>
    <w:rsid w:val="00301CC8"/>
    <w:rsid w:val="00302D6D"/>
    <w:rsid w:val="0030404E"/>
    <w:rsid w:val="00305626"/>
    <w:rsid w:val="0030590E"/>
    <w:rsid w:val="0031394D"/>
    <w:rsid w:val="0031490A"/>
    <w:rsid w:val="00314ADF"/>
    <w:rsid w:val="003152E0"/>
    <w:rsid w:val="00316850"/>
    <w:rsid w:val="0031771F"/>
    <w:rsid w:val="003200A4"/>
    <w:rsid w:val="00322536"/>
    <w:rsid w:val="003231CC"/>
    <w:rsid w:val="003258BF"/>
    <w:rsid w:val="00326947"/>
    <w:rsid w:val="00327735"/>
    <w:rsid w:val="00330603"/>
    <w:rsid w:val="003323F5"/>
    <w:rsid w:val="0033404D"/>
    <w:rsid w:val="003356A1"/>
    <w:rsid w:val="003427DE"/>
    <w:rsid w:val="003438D3"/>
    <w:rsid w:val="00343CD5"/>
    <w:rsid w:val="00345569"/>
    <w:rsid w:val="00346F5F"/>
    <w:rsid w:val="00350042"/>
    <w:rsid w:val="00350511"/>
    <w:rsid w:val="00351EF7"/>
    <w:rsid w:val="00352E6C"/>
    <w:rsid w:val="00353E1D"/>
    <w:rsid w:val="00355D55"/>
    <w:rsid w:val="00356666"/>
    <w:rsid w:val="003602A7"/>
    <w:rsid w:val="00360B9B"/>
    <w:rsid w:val="003622CC"/>
    <w:rsid w:val="00365A96"/>
    <w:rsid w:val="00366515"/>
    <w:rsid w:val="00367C72"/>
    <w:rsid w:val="003700B9"/>
    <w:rsid w:val="00371769"/>
    <w:rsid w:val="00373C85"/>
    <w:rsid w:val="003752D3"/>
    <w:rsid w:val="00376190"/>
    <w:rsid w:val="003761A9"/>
    <w:rsid w:val="003807FD"/>
    <w:rsid w:val="00382142"/>
    <w:rsid w:val="00382E60"/>
    <w:rsid w:val="00382F03"/>
    <w:rsid w:val="00384FC9"/>
    <w:rsid w:val="00385485"/>
    <w:rsid w:val="00385C1B"/>
    <w:rsid w:val="00386E17"/>
    <w:rsid w:val="0038787C"/>
    <w:rsid w:val="0039034C"/>
    <w:rsid w:val="00390425"/>
    <w:rsid w:val="003914D2"/>
    <w:rsid w:val="0039311F"/>
    <w:rsid w:val="00393E96"/>
    <w:rsid w:val="003956D3"/>
    <w:rsid w:val="00396B41"/>
    <w:rsid w:val="003A20B0"/>
    <w:rsid w:val="003A44E7"/>
    <w:rsid w:val="003A4E9D"/>
    <w:rsid w:val="003A53BB"/>
    <w:rsid w:val="003A5618"/>
    <w:rsid w:val="003A6B2C"/>
    <w:rsid w:val="003A7651"/>
    <w:rsid w:val="003B11D9"/>
    <w:rsid w:val="003B4712"/>
    <w:rsid w:val="003B4BD2"/>
    <w:rsid w:val="003B78A7"/>
    <w:rsid w:val="003C0468"/>
    <w:rsid w:val="003C0560"/>
    <w:rsid w:val="003C1BD9"/>
    <w:rsid w:val="003C4B81"/>
    <w:rsid w:val="003C5EF2"/>
    <w:rsid w:val="003C6A35"/>
    <w:rsid w:val="003D19FD"/>
    <w:rsid w:val="003D218F"/>
    <w:rsid w:val="003D3BEB"/>
    <w:rsid w:val="003D3D0C"/>
    <w:rsid w:val="003D60EF"/>
    <w:rsid w:val="003D6188"/>
    <w:rsid w:val="003D6E09"/>
    <w:rsid w:val="003E0443"/>
    <w:rsid w:val="003E0B3B"/>
    <w:rsid w:val="003E10B2"/>
    <w:rsid w:val="003E3D93"/>
    <w:rsid w:val="003E6C25"/>
    <w:rsid w:val="003F1563"/>
    <w:rsid w:val="003F18C8"/>
    <w:rsid w:val="003F4490"/>
    <w:rsid w:val="003F5EAD"/>
    <w:rsid w:val="00400A1F"/>
    <w:rsid w:val="00402892"/>
    <w:rsid w:val="00404192"/>
    <w:rsid w:val="00404A02"/>
    <w:rsid w:val="0040518C"/>
    <w:rsid w:val="00406C65"/>
    <w:rsid w:val="0040794A"/>
    <w:rsid w:val="00411D90"/>
    <w:rsid w:val="00412D56"/>
    <w:rsid w:val="0041304C"/>
    <w:rsid w:val="00414DF1"/>
    <w:rsid w:val="00416FF1"/>
    <w:rsid w:val="0041730E"/>
    <w:rsid w:val="004206BB"/>
    <w:rsid w:val="00420931"/>
    <w:rsid w:val="00423142"/>
    <w:rsid w:val="00423671"/>
    <w:rsid w:val="00423A0C"/>
    <w:rsid w:val="00426091"/>
    <w:rsid w:val="00426B05"/>
    <w:rsid w:val="00431589"/>
    <w:rsid w:val="00435EF7"/>
    <w:rsid w:val="0043617C"/>
    <w:rsid w:val="00436612"/>
    <w:rsid w:val="00440245"/>
    <w:rsid w:val="00440833"/>
    <w:rsid w:val="00443F3F"/>
    <w:rsid w:val="0044574B"/>
    <w:rsid w:val="004502C2"/>
    <w:rsid w:val="00451389"/>
    <w:rsid w:val="00452051"/>
    <w:rsid w:val="00452177"/>
    <w:rsid w:val="0045486C"/>
    <w:rsid w:val="00454B0C"/>
    <w:rsid w:val="004560B7"/>
    <w:rsid w:val="00457E98"/>
    <w:rsid w:val="00460840"/>
    <w:rsid w:val="00460A05"/>
    <w:rsid w:val="00461EF6"/>
    <w:rsid w:val="00462F1A"/>
    <w:rsid w:val="00464BC5"/>
    <w:rsid w:val="00465340"/>
    <w:rsid w:val="00467818"/>
    <w:rsid w:val="00470FBD"/>
    <w:rsid w:val="00471E98"/>
    <w:rsid w:val="004760BF"/>
    <w:rsid w:val="00476768"/>
    <w:rsid w:val="00477383"/>
    <w:rsid w:val="004801B2"/>
    <w:rsid w:val="0048125E"/>
    <w:rsid w:val="0048136B"/>
    <w:rsid w:val="004853B2"/>
    <w:rsid w:val="00485607"/>
    <w:rsid w:val="00485C6F"/>
    <w:rsid w:val="0048782D"/>
    <w:rsid w:val="004911BF"/>
    <w:rsid w:val="00493ACB"/>
    <w:rsid w:val="00496CF5"/>
    <w:rsid w:val="00496F18"/>
    <w:rsid w:val="00497AFA"/>
    <w:rsid w:val="004A0863"/>
    <w:rsid w:val="004A124B"/>
    <w:rsid w:val="004A2448"/>
    <w:rsid w:val="004A3BDC"/>
    <w:rsid w:val="004A3EBE"/>
    <w:rsid w:val="004A4CC5"/>
    <w:rsid w:val="004A5939"/>
    <w:rsid w:val="004A6B07"/>
    <w:rsid w:val="004A6EFD"/>
    <w:rsid w:val="004A7211"/>
    <w:rsid w:val="004B000A"/>
    <w:rsid w:val="004B159F"/>
    <w:rsid w:val="004B2E31"/>
    <w:rsid w:val="004B4E94"/>
    <w:rsid w:val="004B6A84"/>
    <w:rsid w:val="004B700C"/>
    <w:rsid w:val="004B7B09"/>
    <w:rsid w:val="004C1CA3"/>
    <w:rsid w:val="004C2B9B"/>
    <w:rsid w:val="004C4CE6"/>
    <w:rsid w:val="004C6931"/>
    <w:rsid w:val="004D0899"/>
    <w:rsid w:val="004D0C74"/>
    <w:rsid w:val="004D2DC3"/>
    <w:rsid w:val="004D2E74"/>
    <w:rsid w:val="004D4578"/>
    <w:rsid w:val="004D4F41"/>
    <w:rsid w:val="004D65D0"/>
    <w:rsid w:val="004E2001"/>
    <w:rsid w:val="004E29EB"/>
    <w:rsid w:val="004E2EC1"/>
    <w:rsid w:val="004E3A9D"/>
    <w:rsid w:val="004E3FC5"/>
    <w:rsid w:val="004E4278"/>
    <w:rsid w:val="004E44CB"/>
    <w:rsid w:val="004E4687"/>
    <w:rsid w:val="004E5DD6"/>
    <w:rsid w:val="004E6CF0"/>
    <w:rsid w:val="004E7349"/>
    <w:rsid w:val="004F3E3B"/>
    <w:rsid w:val="004F6728"/>
    <w:rsid w:val="005020EE"/>
    <w:rsid w:val="005039BC"/>
    <w:rsid w:val="005044E4"/>
    <w:rsid w:val="005060CB"/>
    <w:rsid w:val="00506D4A"/>
    <w:rsid w:val="00512025"/>
    <w:rsid w:val="005132E4"/>
    <w:rsid w:val="005137C7"/>
    <w:rsid w:val="00513CDE"/>
    <w:rsid w:val="00514FFA"/>
    <w:rsid w:val="005155CA"/>
    <w:rsid w:val="005203FF"/>
    <w:rsid w:val="00523C6B"/>
    <w:rsid w:val="00524851"/>
    <w:rsid w:val="00525966"/>
    <w:rsid w:val="00527172"/>
    <w:rsid w:val="00530934"/>
    <w:rsid w:val="005323B4"/>
    <w:rsid w:val="005324B6"/>
    <w:rsid w:val="00532CD4"/>
    <w:rsid w:val="00532FB4"/>
    <w:rsid w:val="005343D6"/>
    <w:rsid w:val="00534C10"/>
    <w:rsid w:val="00536FE1"/>
    <w:rsid w:val="00537794"/>
    <w:rsid w:val="00537EF3"/>
    <w:rsid w:val="005406C2"/>
    <w:rsid w:val="00540797"/>
    <w:rsid w:val="00541202"/>
    <w:rsid w:val="00544BE4"/>
    <w:rsid w:val="00546FAB"/>
    <w:rsid w:val="005472BA"/>
    <w:rsid w:val="005504B6"/>
    <w:rsid w:val="005510CC"/>
    <w:rsid w:val="00551621"/>
    <w:rsid w:val="005518D6"/>
    <w:rsid w:val="00553C2B"/>
    <w:rsid w:val="00557929"/>
    <w:rsid w:val="00561FCD"/>
    <w:rsid w:val="0056244A"/>
    <w:rsid w:val="005639D8"/>
    <w:rsid w:val="00563E39"/>
    <w:rsid w:val="0056641A"/>
    <w:rsid w:val="005713D3"/>
    <w:rsid w:val="00571D22"/>
    <w:rsid w:val="0057502D"/>
    <w:rsid w:val="00575C58"/>
    <w:rsid w:val="005762C8"/>
    <w:rsid w:val="00576358"/>
    <w:rsid w:val="00576672"/>
    <w:rsid w:val="00576873"/>
    <w:rsid w:val="00582928"/>
    <w:rsid w:val="00584491"/>
    <w:rsid w:val="00584649"/>
    <w:rsid w:val="00586601"/>
    <w:rsid w:val="00587CEF"/>
    <w:rsid w:val="00587D28"/>
    <w:rsid w:val="0059030B"/>
    <w:rsid w:val="005909E5"/>
    <w:rsid w:val="00594143"/>
    <w:rsid w:val="00594AD5"/>
    <w:rsid w:val="00595ADA"/>
    <w:rsid w:val="00596076"/>
    <w:rsid w:val="00596A14"/>
    <w:rsid w:val="005A0869"/>
    <w:rsid w:val="005A2A26"/>
    <w:rsid w:val="005A415B"/>
    <w:rsid w:val="005A5E24"/>
    <w:rsid w:val="005A7814"/>
    <w:rsid w:val="005B0DE0"/>
    <w:rsid w:val="005B27E3"/>
    <w:rsid w:val="005B369E"/>
    <w:rsid w:val="005B5810"/>
    <w:rsid w:val="005B5A87"/>
    <w:rsid w:val="005B7FA2"/>
    <w:rsid w:val="005C0602"/>
    <w:rsid w:val="005C0BB7"/>
    <w:rsid w:val="005C135A"/>
    <w:rsid w:val="005C1454"/>
    <w:rsid w:val="005C254F"/>
    <w:rsid w:val="005C45DC"/>
    <w:rsid w:val="005C4F1A"/>
    <w:rsid w:val="005C5A5F"/>
    <w:rsid w:val="005C71DD"/>
    <w:rsid w:val="005D04AA"/>
    <w:rsid w:val="005D0B32"/>
    <w:rsid w:val="005D3668"/>
    <w:rsid w:val="005D42F4"/>
    <w:rsid w:val="005D52F0"/>
    <w:rsid w:val="005D5343"/>
    <w:rsid w:val="005D7A1E"/>
    <w:rsid w:val="005E0197"/>
    <w:rsid w:val="005E07A9"/>
    <w:rsid w:val="005E2029"/>
    <w:rsid w:val="005E25E5"/>
    <w:rsid w:val="005E36AE"/>
    <w:rsid w:val="005E547E"/>
    <w:rsid w:val="005F05BC"/>
    <w:rsid w:val="005F08F2"/>
    <w:rsid w:val="005F4BD6"/>
    <w:rsid w:val="005F55EA"/>
    <w:rsid w:val="005F7786"/>
    <w:rsid w:val="00600756"/>
    <w:rsid w:val="006015DB"/>
    <w:rsid w:val="00601726"/>
    <w:rsid w:val="006056D2"/>
    <w:rsid w:val="006067E2"/>
    <w:rsid w:val="00606ED7"/>
    <w:rsid w:val="00606F21"/>
    <w:rsid w:val="00610913"/>
    <w:rsid w:val="00611E72"/>
    <w:rsid w:val="00612549"/>
    <w:rsid w:val="00612E3D"/>
    <w:rsid w:val="00617BCF"/>
    <w:rsid w:val="00617EEF"/>
    <w:rsid w:val="00623AB6"/>
    <w:rsid w:val="006254D5"/>
    <w:rsid w:val="00626915"/>
    <w:rsid w:val="0063299B"/>
    <w:rsid w:val="00633F38"/>
    <w:rsid w:val="00633F48"/>
    <w:rsid w:val="00634852"/>
    <w:rsid w:val="00635223"/>
    <w:rsid w:val="006369EE"/>
    <w:rsid w:val="006418AE"/>
    <w:rsid w:val="00645656"/>
    <w:rsid w:val="00647041"/>
    <w:rsid w:val="00647357"/>
    <w:rsid w:val="00650067"/>
    <w:rsid w:val="00654E3E"/>
    <w:rsid w:val="00655FFC"/>
    <w:rsid w:val="00656111"/>
    <w:rsid w:val="00656FA6"/>
    <w:rsid w:val="00663051"/>
    <w:rsid w:val="006636B4"/>
    <w:rsid w:val="00664964"/>
    <w:rsid w:val="00665B49"/>
    <w:rsid w:val="00666FEA"/>
    <w:rsid w:val="0066718B"/>
    <w:rsid w:val="00670488"/>
    <w:rsid w:val="00670F98"/>
    <w:rsid w:val="00674511"/>
    <w:rsid w:val="00675C45"/>
    <w:rsid w:val="00680AB7"/>
    <w:rsid w:val="00681DCB"/>
    <w:rsid w:val="00682A47"/>
    <w:rsid w:val="00682D3E"/>
    <w:rsid w:val="00685FDD"/>
    <w:rsid w:val="006864D6"/>
    <w:rsid w:val="006878CE"/>
    <w:rsid w:val="0069192F"/>
    <w:rsid w:val="006933D9"/>
    <w:rsid w:val="00694481"/>
    <w:rsid w:val="00696320"/>
    <w:rsid w:val="00696A2A"/>
    <w:rsid w:val="006A03AB"/>
    <w:rsid w:val="006A62B4"/>
    <w:rsid w:val="006A72EC"/>
    <w:rsid w:val="006B4963"/>
    <w:rsid w:val="006B57BC"/>
    <w:rsid w:val="006B79BB"/>
    <w:rsid w:val="006B7F37"/>
    <w:rsid w:val="006C1836"/>
    <w:rsid w:val="006C1C65"/>
    <w:rsid w:val="006C1F4D"/>
    <w:rsid w:val="006C275F"/>
    <w:rsid w:val="006C333F"/>
    <w:rsid w:val="006C3D61"/>
    <w:rsid w:val="006C4E27"/>
    <w:rsid w:val="006C51A3"/>
    <w:rsid w:val="006C6FF1"/>
    <w:rsid w:val="006C7C68"/>
    <w:rsid w:val="006D12E6"/>
    <w:rsid w:val="006D2879"/>
    <w:rsid w:val="006D3817"/>
    <w:rsid w:val="006D5624"/>
    <w:rsid w:val="006D5BCC"/>
    <w:rsid w:val="006D60D3"/>
    <w:rsid w:val="006D6531"/>
    <w:rsid w:val="006E057D"/>
    <w:rsid w:val="006E06D8"/>
    <w:rsid w:val="006E1A76"/>
    <w:rsid w:val="006E2FB6"/>
    <w:rsid w:val="006E3994"/>
    <w:rsid w:val="006E4E63"/>
    <w:rsid w:val="006E5061"/>
    <w:rsid w:val="006E542F"/>
    <w:rsid w:val="006E668F"/>
    <w:rsid w:val="006F0DBE"/>
    <w:rsid w:val="006F1746"/>
    <w:rsid w:val="006F1814"/>
    <w:rsid w:val="006F226C"/>
    <w:rsid w:val="006F24CB"/>
    <w:rsid w:val="006F4D0A"/>
    <w:rsid w:val="006F6379"/>
    <w:rsid w:val="006F699E"/>
    <w:rsid w:val="006F75DE"/>
    <w:rsid w:val="006F7E33"/>
    <w:rsid w:val="00701431"/>
    <w:rsid w:val="007023E1"/>
    <w:rsid w:val="00703DCB"/>
    <w:rsid w:val="007048E9"/>
    <w:rsid w:val="00706722"/>
    <w:rsid w:val="007074EA"/>
    <w:rsid w:val="00711DFE"/>
    <w:rsid w:val="0071255A"/>
    <w:rsid w:val="00713082"/>
    <w:rsid w:val="00713796"/>
    <w:rsid w:val="00713E4C"/>
    <w:rsid w:val="00714799"/>
    <w:rsid w:val="00714A6C"/>
    <w:rsid w:val="0071542E"/>
    <w:rsid w:val="00716C3D"/>
    <w:rsid w:val="007231BF"/>
    <w:rsid w:val="007238C2"/>
    <w:rsid w:val="007251FA"/>
    <w:rsid w:val="0072520F"/>
    <w:rsid w:val="00725339"/>
    <w:rsid w:val="0072617E"/>
    <w:rsid w:val="00726632"/>
    <w:rsid w:val="0072701D"/>
    <w:rsid w:val="00727092"/>
    <w:rsid w:val="00727D88"/>
    <w:rsid w:val="00730647"/>
    <w:rsid w:val="00730F36"/>
    <w:rsid w:val="007314F8"/>
    <w:rsid w:val="007325A9"/>
    <w:rsid w:val="007330F1"/>
    <w:rsid w:val="0073428B"/>
    <w:rsid w:val="0073461C"/>
    <w:rsid w:val="00734C4F"/>
    <w:rsid w:val="00736C79"/>
    <w:rsid w:val="00737818"/>
    <w:rsid w:val="00737EA1"/>
    <w:rsid w:val="00740D0C"/>
    <w:rsid w:val="007423E2"/>
    <w:rsid w:val="00745150"/>
    <w:rsid w:val="0075089B"/>
    <w:rsid w:val="00751D4E"/>
    <w:rsid w:val="00753B28"/>
    <w:rsid w:val="00753FC0"/>
    <w:rsid w:val="00755E83"/>
    <w:rsid w:val="00756290"/>
    <w:rsid w:val="007566D8"/>
    <w:rsid w:val="00757111"/>
    <w:rsid w:val="00760E44"/>
    <w:rsid w:val="00761BAF"/>
    <w:rsid w:val="007641EE"/>
    <w:rsid w:val="00771F64"/>
    <w:rsid w:val="00772ACC"/>
    <w:rsid w:val="0077418C"/>
    <w:rsid w:val="00774B01"/>
    <w:rsid w:val="0077706B"/>
    <w:rsid w:val="00780382"/>
    <w:rsid w:val="007824B8"/>
    <w:rsid w:val="00782D65"/>
    <w:rsid w:val="007850B8"/>
    <w:rsid w:val="00785538"/>
    <w:rsid w:val="0079132F"/>
    <w:rsid w:val="00794822"/>
    <w:rsid w:val="00795A15"/>
    <w:rsid w:val="007A12E5"/>
    <w:rsid w:val="007A1F4A"/>
    <w:rsid w:val="007A3C4A"/>
    <w:rsid w:val="007A7315"/>
    <w:rsid w:val="007A7371"/>
    <w:rsid w:val="007A7EA7"/>
    <w:rsid w:val="007B1050"/>
    <w:rsid w:val="007B166D"/>
    <w:rsid w:val="007B1E35"/>
    <w:rsid w:val="007B281A"/>
    <w:rsid w:val="007B5230"/>
    <w:rsid w:val="007B6D1D"/>
    <w:rsid w:val="007B7DE5"/>
    <w:rsid w:val="007C02F1"/>
    <w:rsid w:val="007C0BE3"/>
    <w:rsid w:val="007C2251"/>
    <w:rsid w:val="007C24B7"/>
    <w:rsid w:val="007C4C1B"/>
    <w:rsid w:val="007C4D5F"/>
    <w:rsid w:val="007C5175"/>
    <w:rsid w:val="007C62CD"/>
    <w:rsid w:val="007C6304"/>
    <w:rsid w:val="007C6361"/>
    <w:rsid w:val="007D1CA8"/>
    <w:rsid w:val="007D78E0"/>
    <w:rsid w:val="007E339B"/>
    <w:rsid w:val="007E36AE"/>
    <w:rsid w:val="007E3E9A"/>
    <w:rsid w:val="007E5E26"/>
    <w:rsid w:val="007E6043"/>
    <w:rsid w:val="007E6B3A"/>
    <w:rsid w:val="007E7804"/>
    <w:rsid w:val="007E7FC0"/>
    <w:rsid w:val="007F3852"/>
    <w:rsid w:val="007F3C21"/>
    <w:rsid w:val="007F4144"/>
    <w:rsid w:val="007F4C63"/>
    <w:rsid w:val="007F56E9"/>
    <w:rsid w:val="007F5BA8"/>
    <w:rsid w:val="007F7475"/>
    <w:rsid w:val="008007B2"/>
    <w:rsid w:val="00800A2E"/>
    <w:rsid w:val="00800E8B"/>
    <w:rsid w:val="0080175D"/>
    <w:rsid w:val="0080478A"/>
    <w:rsid w:val="008059A2"/>
    <w:rsid w:val="0080684B"/>
    <w:rsid w:val="008106E3"/>
    <w:rsid w:val="008113DE"/>
    <w:rsid w:val="008137AF"/>
    <w:rsid w:val="0081460F"/>
    <w:rsid w:val="0082128B"/>
    <w:rsid w:val="00823066"/>
    <w:rsid w:val="00826032"/>
    <w:rsid w:val="00826177"/>
    <w:rsid w:val="008277F1"/>
    <w:rsid w:val="00827B4A"/>
    <w:rsid w:val="008327E0"/>
    <w:rsid w:val="00834332"/>
    <w:rsid w:val="00834899"/>
    <w:rsid w:val="00841229"/>
    <w:rsid w:val="0084203C"/>
    <w:rsid w:val="0084271B"/>
    <w:rsid w:val="008427DA"/>
    <w:rsid w:val="0084331F"/>
    <w:rsid w:val="00843A32"/>
    <w:rsid w:val="00854BF5"/>
    <w:rsid w:val="00857DB4"/>
    <w:rsid w:val="00861720"/>
    <w:rsid w:val="0086183C"/>
    <w:rsid w:val="00863A4F"/>
    <w:rsid w:val="00863B9D"/>
    <w:rsid w:val="00864515"/>
    <w:rsid w:val="0086522E"/>
    <w:rsid w:val="00865696"/>
    <w:rsid w:val="00865FED"/>
    <w:rsid w:val="00867226"/>
    <w:rsid w:val="008677E9"/>
    <w:rsid w:val="0087415B"/>
    <w:rsid w:val="008748BB"/>
    <w:rsid w:val="00875DE8"/>
    <w:rsid w:val="00875EA2"/>
    <w:rsid w:val="00876844"/>
    <w:rsid w:val="0088057B"/>
    <w:rsid w:val="00883AA5"/>
    <w:rsid w:val="00883EE7"/>
    <w:rsid w:val="00891183"/>
    <w:rsid w:val="00892F86"/>
    <w:rsid w:val="00893052"/>
    <w:rsid w:val="008931C1"/>
    <w:rsid w:val="008944BA"/>
    <w:rsid w:val="00896AE9"/>
    <w:rsid w:val="00896C8B"/>
    <w:rsid w:val="008A09C2"/>
    <w:rsid w:val="008A1005"/>
    <w:rsid w:val="008A274C"/>
    <w:rsid w:val="008A29F0"/>
    <w:rsid w:val="008A33A1"/>
    <w:rsid w:val="008A4805"/>
    <w:rsid w:val="008B0F27"/>
    <w:rsid w:val="008B3F5D"/>
    <w:rsid w:val="008B4F92"/>
    <w:rsid w:val="008B6C5F"/>
    <w:rsid w:val="008B736E"/>
    <w:rsid w:val="008C22F4"/>
    <w:rsid w:val="008C23B8"/>
    <w:rsid w:val="008C2921"/>
    <w:rsid w:val="008C2D1B"/>
    <w:rsid w:val="008C3BC8"/>
    <w:rsid w:val="008C3E6C"/>
    <w:rsid w:val="008C49AD"/>
    <w:rsid w:val="008C6B47"/>
    <w:rsid w:val="008C76FD"/>
    <w:rsid w:val="008D1763"/>
    <w:rsid w:val="008D4F5B"/>
    <w:rsid w:val="008D5B64"/>
    <w:rsid w:val="008D61F9"/>
    <w:rsid w:val="008E222D"/>
    <w:rsid w:val="008E30D6"/>
    <w:rsid w:val="008E33CB"/>
    <w:rsid w:val="008E42B0"/>
    <w:rsid w:val="008E5300"/>
    <w:rsid w:val="008E5EBD"/>
    <w:rsid w:val="008E601D"/>
    <w:rsid w:val="008E6577"/>
    <w:rsid w:val="008E66EC"/>
    <w:rsid w:val="008E6C32"/>
    <w:rsid w:val="008E7ABE"/>
    <w:rsid w:val="008E7EAA"/>
    <w:rsid w:val="008F244A"/>
    <w:rsid w:val="008F288E"/>
    <w:rsid w:val="008F341A"/>
    <w:rsid w:val="008F34C4"/>
    <w:rsid w:val="008F35B6"/>
    <w:rsid w:val="008F42DB"/>
    <w:rsid w:val="008F4B86"/>
    <w:rsid w:val="008F658C"/>
    <w:rsid w:val="008F7F88"/>
    <w:rsid w:val="00901D17"/>
    <w:rsid w:val="00903268"/>
    <w:rsid w:val="00905C86"/>
    <w:rsid w:val="00906C17"/>
    <w:rsid w:val="00906C40"/>
    <w:rsid w:val="00907CCF"/>
    <w:rsid w:val="0091144D"/>
    <w:rsid w:val="00912342"/>
    <w:rsid w:val="00915CF7"/>
    <w:rsid w:val="00916CF4"/>
    <w:rsid w:val="00917174"/>
    <w:rsid w:val="00925120"/>
    <w:rsid w:val="0092597A"/>
    <w:rsid w:val="00925E35"/>
    <w:rsid w:val="00930500"/>
    <w:rsid w:val="0093185B"/>
    <w:rsid w:val="00932413"/>
    <w:rsid w:val="009328E4"/>
    <w:rsid w:val="00934041"/>
    <w:rsid w:val="009340A1"/>
    <w:rsid w:val="009412B9"/>
    <w:rsid w:val="0094131A"/>
    <w:rsid w:val="0094172F"/>
    <w:rsid w:val="009426D2"/>
    <w:rsid w:val="0094582E"/>
    <w:rsid w:val="00945C69"/>
    <w:rsid w:val="009464C0"/>
    <w:rsid w:val="009508EF"/>
    <w:rsid w:val="00951756"/>
    <w:rsid w:val="00951F2A"/>
    <w:rsid w:val="00952432"/>
    <w:rsid w:val="00953484"/>
    <w:rsid w:val="00957162"/>
    <w:rsid w:val="00960AC9"/>
    <w:rsid w:val="009620E2"/>
    <w:rsid w:val="009623ED"/>
    <w:rsid w:val="00963EAC"/>
    <w:rsid w:val="00966BC1"/>
    <w:rsid w:val="00966C29"/>
    <w:rsid w:val="00967B49"/>
    <w:rsid w:val="00970C86"/>
    <w:rsid w:val="0097144B"/>
    <w:rsid w:val="0097163B"/>
    <w:rsid w:val="00971FEF"/>
    <w:rsid w:val="00972340"/>
    <w:rsid w:val="0097262C"/>
    <w:rsid w:val="00972DA5"/>
    <w:rsid w:val="009765EF"/>
    <w:rsid w:val="00977CF3"/>
    <w:rsid w:val="0098376D"/>
    <w:rsid w:val="00984544"/>
    <w:rsid w:val="009864A9"/>
    <w:rsid w:val="00994E3A"/>
    <w:rsid w:val="00995FEF"/>
    <w:rsid w:val="009A100E"/>
    <w:rsid w:val="009A139A"/>
    <w:rsid w:val="009A26C5"/>
    <w:rsid w:val="009A3227"/>
    <w:rsid w:val="009A436F"/>
    <w:rsid w:val="009A5379"/>
    <w:rsid w:val="009A59D8"/>
    <w:rsid w:val="009B008F"/>
    <w:rsid w:val="009B01A7"/>
    <w:rsid w:val="009B1851"/>
    <w:rsid w:val="009B2BAD"/>
    <w:rsid w:val="009B43A7"/>
    <w:rsid w:val="009B4E26"/>
    <w:rsid w:val="009B5760"/>
    <w:rsid w:val="009B5993"/>
    <w:rsid w:val="009B6EC5"/>
    <w:rsid w:val="009B7452"/>
    <w:rsid w:val="009C033C"/>
    <w:rsid w:val="009C0C3D"/>
    <w:rsid w:val="009C2B79"/>
    <w:rsid w:val="009C39B3"/>
    <w:rsid w:val="009C4144"/>
    <w:rsid w:val="009C511E"/>
    <w:rsid w:val="009D4DF1"/>
    <w:rsid w:val="009D550D"/>
    <w:rsid w:val="009D71E6"/>
    <w:rsid w:val="009E2C62"/>
    <w:rsid w:val="009E4600"/>
    <w:rsid w:val="009E6449"/>
    <w:rsid w:val="009E6B1D"/>
    <w:rsid w:val="009E72E0"/>
    <w:rsid w:val="009F12C5"/>
    <w:rsid w:val="009F5E9F"/>
    <w:rsid w:val="009F6028"/>
    <w:rsid w:val="009F7156"/>
    <w:rsid w:val="00A01149"/>
    <w:rsid w:val="00A0133C"/>
    <w:rsid w:val="00A01B6F"/>
    <w:rsid w:val="00A02361"/>
    <w:rsid w:val="00A03409"/>
    <w:rsid w:val="00A03C43"/>
    <w:rsid w:val="00A04758"/>
    <w:rsid w:val="00A04CB7"/>
    <w:rsid w:val="00A05361"/>
    <w:rsid w:val="00A061B0"/>
    <w:rsid w:val="00A072EB"/>
    <w:rsid w:val="00A1024E"/>
    <w:rsid w:val="00A102BD"/>
    <w:rsid w:val="00A11955"/>
    <w:rsid w:val="00A12909"/>
    <w:rsid w:val="00A1371F"/>
    <w:rsid w:val="00A17456"/>
    <w:rsid w:val="00A17A93"/>
    <w:rsid w:val="00A2035F"/>
    <w:rsid w:val="00A22158"/>
    <w:rsid w:val="00A22302"/>
    <w:rsid w:val="00A2279F"/>
    <w:rsid w:val="00A24A5F"/>
    <w:rsid w:val="00A258EA"/>
    <w:rsid w:val="00A25952"/>
    <w:rsid w:val="00A27DAB"/>
    <w:rsid w:val="00A30B04"/>
    <w:rsid w:val="00A32D94"/>
    <w:rsid w:val="00A348AF"/>
    <w:rsid w:val="00A35ACE"/>
    <w:rsid w:val="00A35FF8"/>
    <w:rsid w:val="00A3612C"/>
    <w:rsid w:val="00A36276"/>
    <w:rsid w:val="00A36F76"/>
    <w:rsid w:val="00A46A64"/>
    <w:rsid w:val="00A46BBA"/>
    <w:rsid w:val="00A50C0D"/>
    <w:rsid w:val="00A52EA1"/>
    <w:rsid w:val="00A56B80"/>
    <w:rsid w:val="00A579EC"/>
    <w:rsid w:val="00A60D72"/>
    <w:rsid w:val="00A610E7"/>
    <w:rsid w:val="00A61235"/>
    <w:rsid w:val="00A62CC0"/>
    <w:rsid w:val="00A63319"/>
    <w:rsid w:val="00A63AE4"/>
    <w:rsid w:val="00A717D2"/>
    <w:rsid w:val="00A72376"/>
    <w:rsid w:val="00A746B7"/>
    <w:rsid w:val="00A74B94"/>
    <w:rsid w:val="00A753AA"/>
    <w:rsid w:val="00A76A4A"/>
    <w:rsid w:val="00A776B0"/>
    <w:rsid w:val="00A81199"/>
    <w:rsid w:val="00A813C1"/>
    <w:rsid w:val="00A831D4"/>
    <w:rsid w:val="00A834BF"/>
    <w:rsid w:val="00A84735"/>
    <w:rsid w:val="00A8599B"/>
    <w:rsid w:val="00A85C19"/>
    <w:rsid w:val="00A92859"/>
    <w:rsid w:val="00A93414"/>
    <w:rsid w:val="00A934C8"/>
    <w:rsid w:val="00A93654"/>
    <w:rsid w:val="00A94752"/>
    <w:rsid w:val="00A9528B"/>
    <w:rsid w:val="00A952E2"/>
    <w:rsid w:val="00A954BA"/>
    <w:rsid w:val="00A969FD"/>
    <w:rsid w:val="00A96FC9"/>
    <w:rsid w:val="00A97366"/>
    <w:rsid w:val="00AA21B2"/>
    <w:rsid w:val="00AA2361"/>
    <w:rsid w:val="00AA3930"/>
    <w:rsid w:val="00AA39D9"/>
    <w:rsid w:val="00AA488E"/>
    <w:rsid w:val="00AA48A3"/>
    <w:rsid w:val="00AA4E07"/>
    <w:rsid w:val="00AA752B"/>
    <w:rsid w:val="00AB11FF"/>
    <w:rsid w:val="00AB3CE9"/>
    <w:rsid w:val="00AC491C"/>
    <w:rsid w:val="00AC6F65"/>
    <w:rsid w:val="00AD485A"/>
    <w:rsid w:val="00AD5017"/>
    <w:rsid w:val="00AD5774"/>
    <w:rsid w:val="00AD7BB0"/>
    <w:rsid w:val="00AE2A6C"/>
    <w:rsid w:val="00AE3F0F"/>
    <w:rsid w:val="00AE5406"/>
    <w:rsid w:val="00AE7CC1"/>
    <w:rsid w:val="00AF1F49"/>
    <w:rsid w:val="00AF216E"/>
    <w:rsid w:val="00AF4CE7"/>
    <w:rsid w:val="00AF6786"/>
    <w:rsid w:val="00AF695F"/>
    <w:rsid w:val="00B02ECC"/>
    <w:rsid w:val="00B03996"/>
    <w:rsid w:val="00B07FEB"/>
    <w:rsid w:val="00B1021A"/>
    <w:rsid w:val="00B10315"/>
    <w:rsid w:val="00B10B29"/>
    <w:rsid w:val="00B1450C"/>
    <w:rsid w:val="00B151FD"/>
    <w:rsid w:val="00B16205"/>
    <w:rsid w:val="00B20389"/>
    <w:rsid w:val="00B24D7B"/>
    <w:rsid w:val="00B2658F"/>
    <w:rsid w:val="00B26CAB"/>
    <w:rsid w:val="00B30444"/>
    <w:rsid w:val="00B30E03"/>
    <w:rsid w:val="00B31C3F"/>
    <w:rsid w:val="00B33A98"/>
    <w:rsid w:val="00B34246"/>
    <w:rsid w:val="00B4047C"/>
    <w:rsid w:val="00B41B5D"/>
    <w:rsid w:val="00B43F5C"/>
    <w:rsid w:val="00B455E0"/>
    <w:rsid w:val="00B51D10"/>
    <w:rsid w:val="00B553B9"/>
    <w:rsid w:val="00B55D56"/>
    <w:rsid w:val="00B57B89"/>
    <w:rsid w:val="00B57E16"/>
    <w:rsid w:val="00B607BD"/>
    <w:rsid w:val="00B609C3"/>
    <w:rsid w:val="00B6100F"/>
    <w:rsid w:val="00B61321"/>
    <w:rsid w:val="00B655FE"/>
    <w:rsid w:val="00B66266"/>
    <w:rsid w:val="00B6731A"/>
    <w:rsid w:val="00B67561"/>
    <w:rsid w:val="00B70D82"/>
    <w:rsid w:val="00B724B8"/>
    <w:rsid w:val="00B752FD"/>
    <w:rsid w:val="00B76D9B"/>
    <w:rsid w:val="00B77444"/>
    <w:rsid w:val="00B77884"/>
    <w:rsid w:val="00B806F4"/>
    <w:rsid w:val="00B80B23"/>
    <w:rsid w:val="00B815DD"/>
    <w:rsid w:val="00B81B98"/>
    <w:rsid w:val="00B820D8"/>
    <w:rsid w:val="00B82FFF"/>
    <w:rsid w:val="00B83CD0"/>
    <w:rsid w:val="00B84516"/>
    <w:rsid w:val="00B86144"/>
    <w:rsid w:val="00B8640B"/>
    <w:rsid w:val="00B90E88"/>
    <w:rsid w:val="00B9196D"/>
    <w:rsid w:val="00B9267E"/>
    <w:rsid w:val="00B9282D"/>
    <w:rsid w:val="00B928A3"/>
    <w:rsid w:val="00B92AE4"/>
    <w:rsid w:val="00B95D23"/>
    <w:rsid w:val="00B961CC"/>
    <w:rsid w:val="00BA2539"/>
    <w:rsid w:val="00BA4E5D"/>
    <w:rsid w:val="00BA4FD0"/>
    <w:rsid w:val="00BA67DE"/>
    <w:rsid w:val="00BB0158"/>
    <w:rsid w:val="00BB060B"/>
    <w:rsid w:val="00BB0848"/>
    <w:rsid w:val="00BB18B3"/>
    <w:rsid w:val="00BB1C55"/>
    <w:rsid w:val="00BB1FF4"/>
    <w:rsid w:val="00BB21DD"/>
    <w:rsid w:val="00BB274A"/>
    <w:rsid w:val="00BB4C5B"/>
    <w:rsid w:val="00BB4E9D"/>
    <w:rsid w:val="00BB5BAF"/>
    <w:rsid w:val="00BB7CCC"/>
    <w:rsid w:val="00BC1589"/>
    <w:rsid w:val="00BC2205"/>
    <w:rsid w:val="00BC32A8"/>
    <w:rsid w:val="00BC3DC8"/>
    <w:rsid w:val="00BC492A"/>
    <w:rsid w:val="00BD427F"/>
    <w:rsid w:val="00BD4ECB"/>
    <w:rsid w:val="00BD5607"/>
    <w:rsid w:val="00BD6543"/>
    <w:rsid w:val="00BD657C"/>
    <w:rsid w:val="00BD6962"/>
    <w:rsid w:val="00BD7CD6"/>
    <w:rsid w:val="00BE0ABA"/>
    <w:rsid w:val="00BE3B05"/>
    <w:rsid w:val="00BE4129"/>
    <w:rsid w:val="00BE4417"/>
    <w:rsid w:val="00BE4E65"/>
    <w:rsid w:val="00BF1443"/>
    <w:rsid w:val="00BF252E"/>
    <w:rsid w:val="00BF256D"/>
    <w:rsid w:val="00BF2F9F"/>
    <w:rsid w:val="00BF36F2"/>
    <w:rsid w:val="00BF57A7"/>
    <w:rsid w:val="00BF5DD7"/>
    <w:rsid w:val="00BF61CE"/>
    <w:rsid w:val="00C01328"/>
    <w:rsid w:val="00C01FA7"/>
    <w:rsid w:val="00C032CA"/>
    <w:rsid w:val="00C0358C"/>
    <w:rsid w:val="00C1078C"/>
    <w:rsid w:val="00C117BA"/>
    <w:rsid w:val="00C11B92"/>
    <w:rsid w:val="00C11FC7"/>
    <w:rsid w:val="00C1347F"/>
    <w:rsid w:val="00C155AE"/>
    <w:rsid w:val="00C20115"/>
    <w:rsid w:val="00C228FF"/>
    <w:rsid w:val="00C22B9C"/>
    <w:rsid w:val="00C231C1"/>
    <w:rsid w:val="00C23268"/>
    <w:rsid w:val="00C23E5F"/>
    <w:rsid w:val="00C24B86"/>
    <w:rsid w:val="00C26FA2"/>
    <w:rsid w:val="00C27A96"/>
    <w:rsid w:val="00C306E7"/>
    <w:rsid w:val="00C32B3F"/>
    <w:rsid w:val="00C34EDF"/>
    <w:rsid w:val="00C36F71"/>
    <w:rsid w:val="00C37188"/>
    <w:rsid w:val="00C3738F"/>
    <w:rsid w:val="00C37407"/>
    <w:rsid w:val="00C44346"/>
    <w:rsid w:val="00C44396"/>
    <w:rsid w:val="00C4666C"/>
    <w:rsid w:val="00C46865"/>
    <w:rsid w:val="00C46DFB"/>
    <w:rsid w:val="00C47943"/>
    <w:rsid w:val="00C50512"/>
    <w:rsid w:val="00C51A8B"/>
    <w:rsid w:val="00C5200B"/>
    <w:rsid w:val="00C52629"/>
    <w:rsid w:val="00C52E10"/>
    <w:rsid w:val="00C530E9"/>
    <w:rsid w:val="00C61416"/>
    <w:rsid w:val="00C641B1"/>
    <w:rsid w:val="00C6573E"/>
    <w:rsid w:val="00C65E59"/>
    <w:rsid w:val="00C700AD"/>
    <w:rsid w:val="00C70780"/>
    <w:rsid w:val="00C71034"/>
    <w:rsid w:val="00C7549E"/>
    <w:rsid w:val="00C7731D"/>
    <w:rsid w:val="00C775E6"/>
    <w:rsid w:val="00C8280F"/>
    <w:rsid w:val="00C831EA"/>
    <w:rsid w:val="00C85CE3"/>
    <w:rsid w:val="00C91243"/>
    <w:rsid w:val="00C91B4F"/>
    <w:rsid w:val="00C92B45"/>
    <w:rsid w:val="00C932C4"/>
    <w:rsid w:val="00C93807"/>
    <w:rsid w:val="00C93896"/>
    <w:rsid w:val="00C939B8"/>
    <w:rsid w:val="00C94FC3"/>
    <w:rsid w:val="00C968E8"/>
    <w:rsid w:val="00C9740F"/>
    <w:rsid w:val="00C97FED"/>
    <w:rsid w:val="00CA0D31"/>
    <w:rsid w:val="00CA2C47"/>
    <w:rsid w:val="00CA3D43"/>
    <w:rsid w:val="00CA5FB4"/>
    <w:rsid w:val="00CA7620"/>
    <w:rsid w:val="00CA7DAD"/>
    <w:rsid w:val="00CC0ACB"/>
    <w:rsid w:val="00CC2EF0"/>
    <w:rsid w:val="00CC3274"/>
    <w:rsid w:val="00CC4C56"/>
    <w:rsid w:val="00CC4E0C"/>
    <w:rsid w:val="00CC52C8"/>
    <w:rsid w:val="00CC5916"/>
    <w:rsid w:val="00CC799E"/>
    <w:rsid w:val="00CC7F8E"/>
    <w:rsid w:val="00CD0254"/>
    <w:rsid w:val="00CD2FF5"/>
    <w:rsid w:val="00CD336A"/>
    <w:rsid w:val="00CD381A"/>
    <w:rsid w:val="00CD628E"/>
    <w:rsid w:val="00CD7086"/>
    <w:rsid w:val="00CD729A"/>
    <w:rsid w:val="00CD7404"/>
    <w:rsid w:val="00CD7A4B"/>
    <w:rsid w:val="00CE0B46"/>
    <w:rsid w:val="00CE1C0B"/>
    <w:rsid w:val="00CE25C2"/>
    <w:rsid w:val="00CE2C8D"/>
    <w:rsid w:val="00CE39F5"/>
    <w:rsid w:val="00CE55FB"/>
    <w:rsid w:val="00CE5E69"/>
    <w:rsid w:val="00CF57ED"/>
    <w:rsid w:val="00CF6810"/>
    <w:rsid w:val="00CF6F69"/>
    <w:rsid w:val="00CF7699"/>
    <w:rsid w:val="00D05459"/>
    <w:rsid w:val="00D055F5"/>
    <w:rsid w:val="00D0568B"/>
    <w:rsid w:val="00D070E0"/>
    <w:rsid w:val="00D101D5"/>
    <w:rsid w:val="00D105CD"/>
    <w:rsid w:val="00D10977"/>
    <w:rsid w:val="00D11DE2"/>
    <w:rsid w:val="00D1312C"/>
    <w:rsid w:val="00D13802"/>
    <w:rsid w:val="00D13B6F"/>
    <w:rsid w:val="00D13DE1"/>
    <w:rsid w:val="00D16FC0"/>
    <w:rsid w:val="00D1760C"/>
    <w:rsid w:val="00D21711"/>
    <w:rsid w:val="00D21E9F"/>
    <w:rsid w:val="00D224CF"/>
    <w:rsid w:val="00D22A74"/>
    <w:rsid w:val="00D23338"/>
    <w:rsid w:val="00D24435"/>
    <w:rsid w:val="00D246E7"/>
    <w:rsid w:val="00D2564E"/>
    <w:rsid w:val="00D262E6"/>
    <w:rsid w:val="00D2645B"/>
    <w:rsid w:val="00D26C88"/>
    <w:rsid w:val="00D30B6F"/>
    <w:rsid w:val="00D314A8"/>
    <w:rsid w:val="00D37552"/>
    <w:rsid w:val="00D37C39"/>
    <w:rsid w:val="00D40477"/>
    <w:rsid w:val="00D43A92"/>
    <w:rsid w:val="00D43DD6"/>
    <w:rsid w:val="00D450A5"/>
    <w:rsid w:val="00D4597A"/>
    <w:rsid w:val="00D50203"/>
    <w:rsid w:val="00D51DEC"/>
    <w:rsid w:val="00D51E78"/>
    <w:rsid w:val="00D54061"/>
    <w:rsid w:val="00D540EF"/>
    <w:rsid w:val="00D57144"/>
    <w:rsid w:val="00D57F24"/>
    <w:rsid w:val="00D6045A"/>
    <w:rsid w:val="00D609D6"/>
    <w:rsid w:val="00D6130F"/>
    <w:rsid w:val="00D62218"/>
    <w:rsid w:val="00D6257C"/>
    <w:rsid w:val="00D6385B"/>
    <w:rsid w:val="00D63D74"/>
    <w:rsid w:val="00D71072"/>
    <w:rsid w:val="00D71FA7"/>
    <w:rsid w:val="00D73096"/>
    <w:rsid w:val="00D743B0"/>
    <w:rsid w:val="00D7550D"/>
    <w:rsid w:val="00D80E02"/>
    <w:rsid w:val="00D83743"/>
    <w:rsid w:val="00D83749"/>
    <w:rsid w:val="00D83863"/>
    <w:rsid w:val="00D86A5E"/>
    <w:rsid w:val="00D87369"/>
    <w:rsid w:val="00D90E02"/>
    <w:rsid w:val="00D912A4"/>
    <w:rsid w:val="00D952CC"/>
    <w:rsid w:val="00D95B92"/>
    <w:rsid w:val="00D97AE8"/>
    <w:rsid w:val="00DA19C6"/>
    <w:rsid w:val="00DA2108"/>
    <w:rsid w:val="00DA6FCF"/>
    <w:rsid w:val="00DA7B7C"/>
    <w:rsid w:val="00DA7D61"/>
    <w:rsid w:val="00DB3139"/>
    <w:rsid w:val="00DB5955"/>
    <w:rsid w:val="00DC1154"/>
    <w:rsid w:val="00DC1176"/>
    <w:rsid w:val="00DC2D7B"/>
    <w:rsid w:val="00DC4F3F"/>
    <w:rsid w:val="00DC5072"/>
    <w:rsid w:val="00DC6ADA"/>
    <w:rsid w:val="00DC6BFD"/>
    <w:rsid w:val="00DC7164"/>
    <w:rsid w:val="00DC7303"/>
    <w:rsid w:val="00DC76CF"/>
    <w:rsid w:val="00DC7FDD"/>
    <w:rsid w:val="00DD17EA"/>
    <w:rsid w:val="00DD4AB9"/>
    <w:rsid w:val="00DD552F"/>
    <w:rsid w:val="00DD5E0B"/>
    <w:rsid w:val="00DD5E30"/>
    <w:rsid w:val="00DD6108"/>
    <w:rsid w:val="00DD6293"/>
    <w:rsid w:val="00DD6774"/>
    <w:rsid w:val="00DE033C"/>
    <w:rsid w:val="00DE0B65"/>
    <w:rsid w:val="00DE27CD"/>
    <w:rsid w:val="00DE4FF4"/>
    <w:rsid w:val="00DE6D34"/>
    <w:rsid w:val="00DF128D"/>
    <w:rsid w:val="00DF1E09"/>
    <w:rsid w:val="00DF2806"/>
    <w:rsid w:val="00DF4946"/>
    <w:rsid w:val="00DF521E"/>
    <w:rsid w:val="00DF6587"/>
    <w:rsid w:val="00DF75E3"/>
    <w:rsid w:val="00E01161"/>
    <w:rsid w:val="00E02026"/>
    <w:rsid w:val="00E022AF"/>
    <w:rsid w:val="00E0393F"/>
    <w:rsid w:val="00E04BA7"/>
    <w:rsid w:val="00E05C88"/>
    <w:rsid w:val="00E06772"/>
    <w:rsid w:val="00E07A64"/>
    <w:rsid w:val="00E11CBD"/>
    <w:rsid w:val="00E13181"/>
    <w:rsid w:val="00E145E7"/>
    <w:rsid w:val="00E14851"/>
    <w:rsid w:val="00E16279"/>
    <w:rsid w:val="00E17EAA"/>
    <w:rsid w:val="00E20A1C"/>
    <w:rsid w:val="00E21BBB"/>
    <w:rsid w:val="00E22DD7"/>
    <w:rsid w:val="00E25E24"/>
    <w:rsid w:val="00E318F6"/>
    <w:rsid w:val="00E32076"/>
    <w:rsid w:val="00E322D5"/>
    <w:rsid w:val="00E33795"/>
    <w:rsid w:val="00E353DD"/>
    <w:rsid w:val="00E35845"/>
    <w:rsid w:val="00E36132"/>
    <w:rsid w:val="00E41516"/>
    <w:rsid w:val="00E42DA2"/>
    <w:rsid w:val="00E451D5"/>
    <w:rsid w:val="00E45830"/>
    <w:rsid w:val="00E46C6C"/>
    <w:rsid w:val="00E47F31"/>
    <w:rsid w:val="00E52D02"/>
    <w:rsid w:val="00E531B3"/>
    <w:rsid w:val="00E5450F"/>
    <w:rsid w:val="00E55272"/>
    <w:rsid w:val="00E56EE3"/>
    <w:rsid w:val="00E578EB"/>
    <w:rsid w:val="00E616ED"/>
    <w:rsid w:val="00E647EE"/>
    <w:rsid w:val="00E658C1"/>
    <w:rsid w:val="00E66E34"/>
    <w:rsid w:val="00E71574"/>
    <w:rsid w:val="00E73961"/>
    <w:rsid w:val="00E758BC"/>
    <w:rsid w:val="00E8119C"/>
    <w:rsid w:val="00E81240"/>
    <w:rsid w:val="00E826FD"/>
    <w:rsid w:val="00E835C9"/>
    <w:rsid w:val="00E83F71"/>
    <w:rsid w:val="00E85862"/>
    <w:rsid w:val="00E85888"/>
    <w:rsid w:val="00E86579"/>
    <w:rsid w:val="00E879AF"/>
    <w:rsid w:val="00E91245"/>
    <w:rsid w:val="00E92E04"/>
    <w:rsid w:val="00E94108"/>
    <w:rsid w:val="00E957FD"/>
    <w:rsid w:val="00E96D4D"/>
    <w:rsid w:val="00E97788"/>
    <w:rsid w:val="00EA1E2D"/>
    <w:rsid w:val="00EA32DA"/>
    <w:rsid w:val="00EA4B36"/>
    <w:rsid w:val="00EA4C16"/>
    <w:rsid w:val="00EA7F8D"/>
    <w:rsid w:val="00EB3F55"/>
    <w:rsid w:val="00EB4F68"/>
    <w:rsid w:val="00EB6280"/>
    <w:rsid w:val="00EB6F54"/>
    <w:rsid w:val="00EC01F4"/>
    <w:rsid w:val="00EC0BA1"/>
    <w:rsid w:val="00EC0ECD"/>
    <w:rsid w:val="00EC5148"/>
    <w:rsid w:val="00EC51C3"/>
    <w:rsid w:val="00EC5249"/>
    <w:rsid w:val="00EC5BBE"/>
    <w:rsid w:val="00EC5D9A"/>
    <w:rsid w:val="00EC61A0"/>
    <w:rsid w:val="00EC6879"/>
    <w:rsid w:val="00EC7474"/>
    <w:rsid w:val="00ED086A"/>
    <w:rsid w:val="00ED23D5"/>
    <w:rsid w:val="00ED32D4"/>
    <w:rsid w:val="00ED3415"/>
    <w:rsid w:val="00ED359B"/>
    <w:rsid w:val="00ED3C9D"/>
    <w:rsid w:val="00ED59DA"/>
    <w:rsid w:val="00ED6393"/>
    <w:rsid w:val="00ED7B45"/>
    <w:rsid w:val="00EE217D"/>
    <w:rsid w:val="00EE25D0"/>
    <w:rsid w:val="00EE2E2B"/>
    <w:rsid w:val="00EE66F4"/>
    <w:rsid w:val="00EE69B0"/>
    <w:rsid w:val="00EE7E03"/>
    <w:rsid w:val="00EF40F0"/>
    <w:rsid w:val="00EF79EE"/>
    <w:rsid w:val="00EF7D49"/>
    <w:rsid w:val="00F0571A"/>
    <w:rsid w:val="00F0607B"/>
    <w:rsid w:val="00F06A1C"/>
    <w:rsid w:val="00F10E9D"/>
    <w:rsid w:val="00F12415"/>
    <w:rsid w:val="00F12735"/>
    <w:rsid w:val="00F149AA"/>
    <w:rsid w:val="00F14A3B"/>
    <w:rsid w:val="00F14B38"/>
    <w:rsid w:val="00F16F90"/>
    <w:rsid w:val="00F170CB"/>
    <w:rsid w:val="00F201AF"/>
    <w:rsid w:val="00F25CC8"/>
    <w:rsid w:val="00F3050D"/>
    <w:rsid w:val="00F307B1"/>
    <w:rsid w:val="00F35765"/>
    <w:rsid w:val="00F369CE"/>
    <w:rsid w:val="00F43ECF"/>
    <w:rsid w:val="00F4484D"/>
    <w:rsid w:val="00F47615"/>
    <w:rsid w:val="00F479BB"/>
    <w:rsid w:val="00F508ED"/>
    <w:rsid w:val="00F50C50"/>
    <w:rsid w:val="00F51A99"/>
    <w:rsid w:val="00F5650E"/>
    <w:rsid w:val="00F57362"/>
    <w:rsid w:val="00F573C4"/>
    <w:rsid w:val="00F60995"/>
    <w:rsid w:val="00F61E7A"/>
    <w:rsid w:val="00F62469"/>
    <w:rsid w:val="00F62887"/>
    <w:rsid w:val="00F62CAE"/>
    <w:rsid w:val="00F633BE"/>
    <w:rsid w:val="00F63B78"/>
    <w:rsid w:val="00F64AFA"/>
    <w:rsid w:val="00F65A0F"/>
    <w:rsid w:val="00F66351"/>
    <w:rsid w:val="00F66884"/>
    <w:rsid w:val="00F67E01"/>
    <w:rsid w:val="00F7268F"/>
    <w:rsid w:val="00F7361E"/>
    <w:rsid w:val="00F744E4"/>
    <w:rsid w:val="00F748EB"/>
    <w:rsid w:val="00F767AC"/>
    <w:rsid w:val="00F774F9"/>
    <w:rsid w:val="00F778DC"/>
    <w:rsid w:val="00F81E28"/>
    <w:rsid w:val="00F8439A"/>
    <w:rsid w:val="00F84718"/>
    <w:rsid w:val="00F855F3"/>
    <w:rsid w:val="00F86A10"/>
    <w:rsid w:val="00F876A2"/>
    <w:rsid w:val="00F9126E"/>
    <w:rsid w:val="00F913D5"/>
    <w:rsid w:val="00F91A96"/>
    <w:rsid w:val="00F92ABC"/>
    <w:rsid w:val="00F93087"/>
    <w:rsid w:val="00F962A7"/>
    <w:rsid w:val="00FA15AB"/>
    <w:rsid w:val="00FA31CE"/>
    <w:rsid w:val="00FA46FD"/>
    <w:rsid w:val="00FA5CA2"/>
    <w:rsid w:val="00FB1863"/>
    <w:rsid w:val="00FB1A37"/>
    <w:rsid w:val="00FB35E4"/>
    <w:rsid w:val="00FB3972"/>
    <w:rsid w:val="00FC084E"/>
    <w:rsid w:val="00FC1B71"/>
    <w:rsid w:val="00FC3DA8"/>
    <w:rsid w:val="00FC4CE1"/>
    <w:rsid w:val="00FC7767"/>
    <w:rsid w:val="00FD2BB5"/>
    <w:rsid w:val="00FD33AC"/>
    <w:rsid w:val="00FD7329"/>
    <w:rsid w:val="00FE0D2A"/>
    <w:rsid w:val="00FE2797"/>
    <w:rsid w:val="00FE3783"/>
    <w:rsid w:val="00FE4913"/>
    <w:rsid w:val="00FE498F"/>
    <w:rsid w:val="00FE652A"/>
    <w:rsid w:val="00FE6B82"/>
    <w:rsid w:val="00FE7C63"/>
    <w:rsid w:val="00FF0D57"/>
    <w:rsid w:val="00FF2360"/>
    <w:rsid w:val="00FF59C0"/>
    <w:rsid w:val="00FF5FF7"/>
    <w:rsid w:val="00FF6C9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4253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sz w:val="24"/>
        <w:szCs w:val="24"/>
        <w:lang w:val="it-IT" w:eastAsia="it-IT" w:bidi="ar-SA"/>
      </w:rPr>
    </w:rPrDefault>
    <w:pPrDefault/>
  </w:docDefaults>
  <w:latentStyles w:defLockedState="0" w:defUIPriority="0" w:defSemiHidden="0" w:defUnhideWhenUsed="0" w:defQFormat="0" w:count="380">
    <w:lsdException w:name="heading 1" w:uiPriority="9"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20E3"/>
    <w:pPr>
      <w:spacing w:after="200"/>
    </w:pPr>
    <w:rPr>
      <w:lang w:val="cs-CZ" w:eastAsia="en-US"/>
    </w:rPr>
  </w:style>
  <w:style w:type="paragraph" w:styleId="Titolo1">
    <w:name w:val="heading 1"/>
    <w:basedOn w:val="Normale"/>
    <w:next w:val="Normale"/>
    <w:link w:val="Titolo1Carattere"/>
    <w:uiPriority w:val="9"/>
    <w:qFormat/>
    <w:rsid w:val="0013408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bidi="en-US"/>
    </w:rPr>
  </w:style>
  <w:style w:type="paragraph" w:styleId="Titolo2">
    <w:name w:val="heading 2"/>
    <w:basedOn w:val="Normale"/>
    <w:next w:val="Normale"/>
    <w:link w:val="Titolo2Carattere"/>
    <w:rsid w:val="00CE55FB"/>
    <w:pPr>
      <w:keepNext/>
      <w:keepLines/>
      <w:spacing w:before="200" w:after="0"/>
      <w:outlineLvl w:val="1"/>
    </w:pPr>
    <w:rPr>
      <w:rFonts w:ascii="Calibri" w:eastAsia="MS Gothic" w:hAnsi="Calibri"/>
      <w:b/>
      <w:bCs/>
      <w:color w:val="4F81BD"/>
      <w:sz w:val="26"/>
      <w:szCs w:val="26"/>
    </w:rPr>
  </w:style>
  <w:style w:type="paragraph" w:styleId="Titolo3">
    <w:name w:val="heading 3"/>
    <w:basedOn w:val="Normale"/>
    <w:next w:val="Normale"/>
    <w:link w:val="Titolo3Carattere"/>
    <w:rsid w:val="00476768"/>
    <w:pPr>
      <w:keepNext/>
      <w:keepLines/>
      <w:spacing w:before="200" w:after="0"/>
      <w:outlineLvl w:val="2"/>
    </w:pPr>
    <w:rPr>
      <w:rFonts w:ascii="Calibri" w:eastAsia="MS Gothic" w:hAnsi="Calibri"/>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032CA"/>
    <w:pPr>
      <w:ind w:left="720"/>
      <w:contextualSpacing/>
    </w:pPr>
  </w:style>
  <w:style w:type="paragraph" w:customStyle="1" w:styleId="Style">
    <w:name w:val="Style"/>
    <w:rsid w:val="005D0B32"/>
    <w:pPr>
      <w:widowControl w:val="0"/>
      <w:autoSpaceDE w:val="0"/>
      <w:autoSpaceDN w:val="0"/>
      <w:adjustRightInd w:val="0"/>
    </w:pPr>
    <w:rPr>
      <w:rFonts w:ascii="Times" w:eastAsia="Times New Roman" w:hAnsi="Times" w:cs="Times"/>
      <w:lang w:val="en-US" w:eastAsia="en-US"/>
    </w:rPr>
  </w:style>
  <w:style w:type="character" w:customStyle="1" w:styleId="Titolo2Carattere">
    <w:name w:val="Titolo 2 Carattere"/>
    <w:link w:val="Titolo2"/>
    <w:rsid w:val="00CE55FB"/>
    <w:rPr>
      <w:rFonts w:ascii="Calibri" w:eastAsia="MS Gothic" w:hAnsi="Calibri" w:cs="Times New Roman"/>
      <w:b/>
      <w:bCs/>
      <w:color w:val="4F81BD"/>
      <w:sz w:val="26"/>
      <w:szCs w:val="26"/>
    </w:rPr>
  </w:style>
  <w:style w:type="paragraph" w:styleId="Testonotaapidipagina">
    <w:name w:val="footnote text"/>
    <w:basedOn w:val="Normale"/>
    <w:link w:val="TestonotaapidipaginaCarattere"/>
    <w:rsid w:val="005343D6"/>
    <w:pPr>
      <w:spacing w:after="0"/>
    </w:pPr>
  </w:style>
  <w:style w:type="character" w:customStyle="1" w:styleId="TestonotaapidipaginaCarattere">
    <w:name w:val="Testo nota a piè di pagina Carattere"/>
    <w:basedOn w:val="Carpredefinitoparagrafo"/>
    <w:link w:val="Testonotaapidipagina"/>
    <w:rsid w:val="005343D6"/>
  </w:style>
  <w:style w:type="character" w:styleId="Rimandonotaapidipagina">
    <w:name w:val="footnote reference"/>
    <w:rsid w:val="005343D6"/>
    <w:rPr>
      <w:vertAlign w:val="superscript"/>
    </w:rPr>
  </w:style>
  <w:style w:type="character" w:styleId="Collegamentoipertestuale">
    <w:name w:val="Hyperlink"/>
    <w:uiPriority w:val="99"/>
    <w:rsid w:val="00CE1C0B"/>
    <w:rPr>
      <w:color w:val="0000FF"/>
      <w:u w:val="single"/>
    </w:rPr>
  </w:style>
  <w:style w:type="character" w:styleId="Collegamentovisitato">
    <w:name w:val="FollowedHyperlink"/>
    <w:uiPriority w:val="99"/>
    <w:rsid w:val="007A1F4A"/>
    <w:rPr>
      <w:color w:val="993366"/>
      <w:u w:val="single"/>
    </w:rPr>
  </w:style>
  <w:style w:type="paragraph" w:customStyle="1" w:styleId="font5">
    <w:name w:val="font5"/>
    <w:basedOn w:val="Normale"/>
    <w:rsid w:val="007A1F4A"/>
    <w:pPr>
      <w:spacing w:beforeLines="1" w:afterLines="1"/>
    </w:pPr>
    <w:rPr>
      <w:rFonts w:ascii="Times New Roman" w:hAnsi="Times New Roman"/>
      <w:sz w:val="20"/>
      <w:szCs w:val="20"/>
      <w:lang w:val="en-US"/>
    </w:rPr>
  </w:style>
  <w:style w:type="paragraph" w:customStyle="1" w:styleId="font6">
    <w:name w:val="font6"/>
    <w:basedOn w:val="Normale"/>
    <w:rsid w:val="007A1F4A"/>
    <w:pPr>
      <w:spacing w:beforeLines="1" w:afterLines="1"/>
    </w:pPr>
    <w:rPr>
      <w:rFonts w:ascii="Times New Roman" w:hAnsi="Times New Roman"/>
      <w:b/>
      <w:bCs/>
      <w:sz w:val="20"/>
      <w:szCs w:val="20"/>
      <w:lang w:val="en-US"/>
    </w:rPr>
  </w:style>
  <w:style w:type="paragraph" w:customStyle="1" w:styleId="xl24">
    <w:name w:val="xl24"/>
    <w:basedOn w:val="Normale"/>
    <w:rsid w:val="007A1F4A"/>
    <w:pPr>
      <w:spacing w:beforeLines="1" w:afterLines="1"/>
    </w:pPr>
    <w:rPr>
      <w:rFonts w:ascii="Times New Roman" w:hAnsi="Times New Roman"/>
      <w:sz w:val="20"/>
      <w:szCs w:val="20"/>
      <w:lang w:val="en-US"/>
    </w:rPr>
  </w:style>
  <w:style w:type="paragraph" w:customStyle="1" w:styleId="xl25">
    <w:name w:val="xl25"/>
    <w:basedOn w:val="Normale"/>
    <w:rsid w:val="007A1F4A"/>
    <w:pPr>
      <w:spacing w:beforeLines="1" w:afterLines="1"/>
    </w:pPr>
    <w:rPr>
      <w:rFonts w:ascii="Times New Roman" w:hAnsi="Times New Roman"/>
      <w:sz w:val="20"/>
      <w:szCs w:val="20"/>
      <w:lang w:val="en-US"/>
    </w:rPr>
  </w:style>
  <w:style w:type="paragraph" w:customStyle="1" w:styleId="xl26">
    <w:name w:val="xl26"/>
    <w:basedOn w:val="Normale"/>
    <w:rsid w:val="007A1F4A"/>
    <w:pPr>
      <w:pBdr>
        <w:top w:val="single" w:sz="4" w:space="0" w:color="auto"/>
        <w:bottom w:val="single" w:sz="4" w:space="0" w:color="auto"/>
      </w:pBdr>
      <w:spacing w:beforeLines="1" w:afterLines="1"/>
    </w:pPr>
    <w:rPr>
      <w:rFonts w:ascii="Times New Roman" w:hAnsi="Times New Roman"/>
      <w:sz w:val="20"/>
      <w:szCs w:val="20"/>
      <w:lang w:val="en-US"/>
    </w:rPr>
  </w:style>
  <w:style w:type="paragraph" w:customStyle="1" w:styleId="xl27">
    <w:name w:val="xl27"/>
    <w:basedOn w:val="Normale"/>
    <w:rsid w:val="007A1F4A"/>
    <w:pPr>
      <w:pBdr>
        <w:bottom w:val="single" w:sz="4" w:space="0" w:color="auto"/>
      </w:pBdr>
      <w:spacing w:beforeLines="1" w:afterLines="1"/>
      <w:jc w:val="center"/>
      <w:textAlignment w:val="center"/>
    </w:pPr>
    <w:rPr>
      <w:rFonts w:ascii="Times New Roman" w:hAnsi="Times New Roman"/>
      <w:b/>
      <w:bCs/>
      <w:sz w:val="20"/>
      <w:szCs w:val="20"/>
      <w:lang w:val="en-US"/>
    </w:rPr>
  </w:style>
  <w:style w:type="paragraph" w:customStyle="1" w:styleId="xl28">
    <w:name w:val="xl28"/>
    <w:basedOn w:val="Normale"/>
    <w:rsid w:val="007A1F4A"/>
    <w:pPr>
      <w:pBdr>
        <w:top w:val="single" w:sz="4" w:space="0" w:color="auto"/>
      </w:pBdr>
      <w:spacing w:beforeLines="1" w:afterLines="1"/>
    </w:pPr>
    <w:rPr>
      <w:rFonts w:ascii="Times New Roman" w:hAnsi="Times New Roman"/>
      <w:b/>
      <w:bCs/>
      <w:sz w:val="20"/>
      <w:szCs w:val="20"/>
      <w:lang w:val="en-US"/>
    </w:rPr>
  </w:style>
  <w:style w:type="paragraph" w:customStyle="1" w:styleId="xl29">
    <w:name w:val="xl29"/>
    <w:basedOn w:val="Normale"/>
    <w:rsid w:val="007A1F4A"/>
    <w:pPr>
      <w:pBdr>
        <w:top w:val="single" w:sz="4" w:space="0" w:color="auto"/>
      </w:pBdr>
      <w:spacing w:beforeLines="1" w:afterLines="1"/>
    </w:pPr>
    <w:rPr>
      <w:rFonts w:ascii="Times New Roman" w:hAnsi="Times New Roman"/>
      <w:sz w:val="20"/>
      <w:szCs w:val="20"/>
      <w:lang w:val="en-US"/>
    </w:rPr>
  </w:style>
  <w:style w:type="paragraph" w:customStyle="1" w:styleId="xl30">
    <w:name w:val="xl30"/>
    <w:basedOn w:val="Normale"/>
    <w:rsid w:val="007A1F4A"/>
    <w:pPr>
      <w:spacing w:beforeLines="1" w:afterLines="1"/>
    </w:pPr>
    <w:rPr>
      <w:rFonts w:ascii="Times New Roman" w:hAnsi="Times New Roman"/>
      <w:b/>
      <w:bCs/>
      <w:i/>
      <w:iCs/>
      <w:sz w:val="20"/>
      <w:szCs w:val="20"/>
      <w:lang w:val="en-US"/>
    </w:rPr>
  </w:style>
  <w:style w:type="paragraph" w:customStyle="1" w:styleId="xl31">
    <w:name w:val="xl31"/>
    <w:basedOn w:val="Normale"/>
    <w:rsid w:val="007A1F4A"/>
    <w:pPr>
      <w:spacing w:beforeLines="1" w:afterLines="1"/>
    </w:pPr>
    <w:rPr>
      <w:rFonts w:ascii="Times New Roman" w:hAnsi="Times New Roman"/>
      <w:sz w:val="20"/>
      <w:szCs w:val="20"/>
      <w:lang w:val="en-US"/>
    </w:rPr>
  </w:style>
  <w:style w:type="paragraph" w:customStyle="1" w:styleId="xl32">
    <w:name w:val="xl32"/>
    <w:basedOn w:val="Normale"/>
    <w:rsid w:val="007A1F4A"/>
    <w:pPr>
      <w:spacing w:beforeLines="1" w:afterLines="1"/>
    </w:pPr>
    <w:rPr>
      <w:rFonts w:ascii="Times New Roman" w:hAnsi="Times New Roman"/>
      <w:sz w:val="20"/>
      <w:szCs w:val="20"/>
      <w:lang w:val="en-US"/>
    </w:rPr>
  </w:style>
  <w:style w:type="paragraph" w:customStyle="1" w:styleId="xl33">
    <w:name w:val="xl33"/>
    <w:basedOn w:val="Normale"/>
    <w:rsid w:val="007A1F4A"/>
    <w:pPr>
      <w:spacing w:beforeLines="1" w:afterLines="1"/>
    </w:pPr>
    <w:rPr>
      <w:rFonts w:ascii="Times New Roman" w:hAnsi="Times New Roman"/>
      <w:sz w:val="20"/>
      <w:szCs w:val="20"/>
      <w:lang w:val="en-US"/>
    </w:rPr>
  </w:style>
  <w:style w:type="paragraph" w:customStyle="1" w:styleId="xl34">
    <w:name w:val="xl34"/>
    <w:basedOn w:val="Normale"/>
    <w:rsid w:val="007A1F4A"/>
    <w:pPr>
      <w:spacing w:beforeLines="1" w:afterLines="1"/>
    </w:pPr>
    <w:rPr>
      <w:rFonts w:ascii="Times New Roman" w:hAnsi="Times New Roman"/>
      <w:sz w:val="20"/>
      <w:szCs w:val="20"/>
      <w:lang w:val="en-US"/>
    </w:rPr>
  </w:style>
  <w:style w:type="paragraph" w:customStyle="1" w:styleId="xl35">
    <w:name w:val="xl35"/>
    <w:basedOn w:val="Normale"/>
    <w:rsid w:val="007A1F4A"/>
    <w:pPr>
      <w:spacing w:beforeLines="1" w:afterLines="1"/>
    </w:pPr>
    <w:rPr>
      <w:rFonts w:ascii="Times New Roman" w:hAnsi="Times New Roman"/>
      <w:sz w:val="20"/>
      <w:szCs w:val="20"/>
      <w:lang w:val="en-US"/>
    </w:rPr>
  </w:style>
  <w:style w:type="paragraph" w:customStyle="1" w:styleId="xl36">
    <w:name w:val="xl36"/>
    <w:basedOn w:val="Normale"/>
    <w:rsid w:val="007A1F4A"/>
    <w:pPr>
      <w:spacing w:beforeLines="1" w:afterLines="1"/>
    </w:pPr>
    <w:rPr>
      <w:rFonts w:ascii="Times New Roman" w:hAnsi="Times New Roman"/>
      <w:sz w:val="20"/>
      <w:szCs w:val="20"/>
      <w:lang w:val="en-US"/>
    </w:rPr>
  </w:style>
  <w:style w:type="paragraph" w:customStyle="1" w:styleId="xl37">
    <w:name w:val="xl37"/>
    <w:basedOn w:val="Normale"/>
    <w:rsid w:val="007A1F4A"/>
    <w:pPr>
      <w:spacing w:beforeLines="1" w:afterLines="1"/>
    </w:pPr>
    <w:rPr>
      <w:rFonts w:ascii="Times New Roman" w:hAnsi="Times New Roman"/>
      <w:sz w:val="20"/>
      <w:szCs w:val="20"/>
      <w:lang w:val="en-US"/>
    </w:rPr>
  </w:style>
  <w:style w:type="paragraph" w:customStyle="1" w:styleId="xl38">
    <w:name w:val="xl38"/>
    <w:basedOn w:val="Normale"/>
    <w:rsid w:val="007A1F4A"/>
    <w:pPr>
      <w:spacing w:beforeLines="1" w:afterLines="1"/>
    </w:pPr>
    <w:rPr>
      <w:rFonts w:ascii="Times New Roman" w:hAnsi="Times New Roman"/>
      <w:sz w:val="20"/>
      <w:szCs w:val="20"/>
      <w:lang w:val="en-US"/>
    </w:rPr>
  </w:style>
  <w:style w:type="paragraph" w:customStyle="1" w:styleId="xl39">
    <w:name w:val="xl39"/>
    <w:basedOn w:val="Normale"/>
    <w:rsid w:val="007A1F4A"/>
    <w:pPr>
      <w:spacing w:beforeLines="1" w:afterLines="1"/>
    </w:pPr>
    <w:rPr>
      <w:rFonts w:ascii="Times New Roman" w:hAnsi="Times New Roman"/>
      <w:sz w:val="20"/>
      <w:szCs w:val="20"/>
      <w:lang w:val="en-US"/>
    </w:rPr>
  </w:style>
  <w:style w:type="paragraph" w:customStyle="1" w:styleId="xl40">
    <w:name w:val="xl40"/>
    <w:basedOn w:val="Normale"/>
    <w:rsid w:val="007A1F4A"/>
    <w:pPr>
      <w:spacing w:beforeLines="1" w:afterLines="1"/>
    </w:pPr>
    <w:rPr>
      <w:rFonts w:ascii="Times New Roman" w:hAnsi="Times New Roman"/>
      <w:sz w:val="20"/>
      <w:szCs w:val="20"/>
      <w:lang w:val="en-US"/>
    </w:rPr>
  </w:style>
  <w:style w:type="paragraph" w:customStyle="1" w:styleId="xl41">
    <w:name w:val="xl41"/>
    <w:basedOn w:val="Normale"/>
    <w:rsid w:val="007A1F4A"/>
    <w:pPr>
      <w:spacing w:beforeLines="1" w:afterLines="1"/>
    </w:pPr>
    <w:rPr>
      <w:rFonts w:ascii="Times New Roman" w:hAnsi="Times New Roman"/>
      <w:sz w:val="20"/>
      <w:szCs w:val="20"/>
      <w:lang w:val="en-US"/>
    </w:rPr>
  </w:style>
  <w:style w:type="paragraph" w:customStyle="1" w:styleId="xl42">
    <w:name w:val="xl42"/>
    <w:basedOn w:val="Normale"/>
    <w:rsid w:val="007A1F4A"/>
    <w:pPr>
      <w:spacing w:beforeLines="1" w:afterLines="1"/>
    </w:pPr>
    <w:rPr>
      <w:rFonts w:ascii="Times New Roman" w:hAnsi="Times New Roman"/>
      <w:b/>
      <w:bCs/>
      <w:sz w:val="20"/>
      <w:szCs w:val="20"/>
      <w:lang w:val="en-US"/>
    </w:rPr>
  </w:style>
  <w:style w:type="paragraph" w:customStyle="1" w:styleId="xl43">
    <w:name w:val="xl43"/>
    <w:basedOn w:val="Normale"/>
    <w:rsid w:val="007A1F4A"/>
    <w:pPr>
      <w:spacing w:beforeLines="1" w:afterLines="1"/>
    </w:pPr>
    <w:rPr>
      <w:rFonts w:ascii="Times New Roman" w:hAnsi="Times New Roman"/>
      <w:sz w:val="20"/>
      <w:szCs w:val="20"/>
      <w:lang w:val="en-US"/>
    </w:rPr>
  </w:style>
  <w:style w:type="paragraph" w:customStyle="1" w:styleId="xl44">
    <w:name w:val="xl44"/>
    <w:basedOn w:val="Normale"/>
    <w:rsid w:val="007A1F4A"/>
    <w:pPr>
      <w:spacing w:beforeLines="1" w:afterLines="1"/>
    </w:pPr>
    <w:rPr>
      <w:rFonts w:ascii="Times New Roman" w:hAnsi="Times New Roman"/>
      <w:sz w:val="20"/>
      <w:szCs w:val="20"/>
      <w:lang w:val="en-US"/>
    </w:rPr>
  </w:style>
  <w:style w:type="paragraph" w:customStyle="1" w:styleId="xl45">
    <w:name w:val="xl45"/>
    <w:basedOn w:val="Normale"/>
    <w:rsid w:val="007A1F4A"/>
    <w:pPr>
      <w:spacing w:beforeLines="1" w:afterLines="1"/>
    </w:pPr>
    <w:rPr>
      <w:rFonts w:ascii="Times New Roman" w:hAnsi="Times New Roman"/>
      <w:sz w:val="20"/>
      <w:szCs w:val="20"/>
      <w:lang w:val="en-US"/>
    </w:rPr>
  </w:style>
  <w:style w:type="paragraph" w:customStyle="1" w:styleId="xl46">
    <w:name w:val="xl46"/>
    <w:basedOn w:val="Normale"/>
    <w:rsid w:val="007A1F4A"/>
    <w:pPr>
      <w:pBdr>
        <w:bottom w:val="single" w:sz="4" w:space="0" w:color="auto"/>
      </w:pBdr>
      <w:spacing w:beforeLines="1" w:afterLines="1"/>
    </w:pPr>
    <w:rPr>
      <w:rFonts w:ascii="Times New Roman" w:hAnsi="Times New Roman"/>
      <w:sz w:val="20"/>
      <w:szCs w:val="20"/>
      <w:lang w:val="en-US"/>
    </w:rPr>
  </w:style>
  <w:style w:type="paragraph" w:customStyle="1" w:styleId="xl47">
    <w:name w:val="xl47"/>
    <w:basedOn w:val="Normale"/>
    <w:rsid w:val="007A1F4A"/>
    <w:pPr>
      <w:pBdr>
        <w:bottom w:val="single" w:sz="4" w:space="0" w:color="auto"/>
      </w:pBdr>
      <w:spacing w:beforeLines="1" w:afterLines="1"/>
    </w:pPr>
    <w:rPr>
      <w:rFonts w:ascii="Times New Roman" w:hAnsi="Times New Roman"/>
      <w:sz w:val="20"/>
      <w:szCs w:val="20"/>
      <w:lang w:val="en-US"/>
    </w:rPr>
  </w:style>
  <w:style w:type="paragraph" w:customStyle="1" w:styleId="xl48">
    <w:name w:val="xl48"/>
    <w:basedOn w:val="Normale"/>
    <w:rsid w:val="007A1F4A"/>
    <w:pPr>
      <w:pBdr>
        <w:bottom w:val="single" w:sz="4" w:space="0" w:color="auto"/>
      </w:pBdr>
      <w:spacing w:beforeLines="1" w:afterLines="1"/>
    </w:pPr>
    <w:rPr>
      <w:rFonts w:ascii="Times New Roman" w:hAnsi="Times New Roman"/>
      <w:sz w:val="20"/>
      <w:szCs w:val="20"/>
      <w:lang w:val="en-US"/>
    </w:rPr>
  </w:style>
  <w:style w:type="paragraph" w:customStyle="1" w:styleId="xl49">
    <w:name w:val="xl49"/>
    <w:basedOn w:val="Normale"/>
    <w:rsid w:val="007A1F4A"/>
    <w:pPr>
      <w:pBdr>
        <w:bottom w:val="single" w:sz="4" w:space="0" w:color="auto"/>
      </w:pBdr>
      <w:spacing w:beforeLines="1" w:afterLines="1"/>
    </w:pPr>
    <w:rPr>
      <w:rFonts w:ascii="Times New Roman" w:hAnsi="Times New Roman"/>
      <w:sz w:val="20"/>
      <w:szCs w:val="20"/>
      <w:lang w:val="en-US"/>
    </w:rPr>
  </w:style>
  <w:style w:type="paragraph" w:customStyle="1" w:styleId="xl50">
    <w:name w:val="xl50"/>
    <w:basedOn w:val="Normale"/>
    <w:rsid w:val="007A1F4A"/>
    <w:pPr>
      <w:pBdr>
        <w:bottom w:val="single" w:sz="4" w:space="0" w:color="auto"/>
      </w:pBdr>
      <w:spacing w:beforeLines="1" w:afterLines="1"/>
    </w:pPr>
    <w:rPr>
      <w:rFonts w:ascii="Times New Roman" w:hAnsi="Times New Roman"/>
      <w:sz w:val="20"/>
      <w:szCs w:val="20"/>
      <w:lang w:val="en-US"/>
    </w:rPr>
  </w:style>
  <w:style w:type="paragraph" w:customStyle="1" w:styleId="xl51">
    <w:name w:val="xl51"/>
    <w:basedOn w:val="Normale"/>
    <w:rsid w:val="007A1F4A"/>
    <w:pPr>
      <w:spacing w:beforeLines="1" w:afterLines="1"/>
    </w:pPr>
    <w:rPr>
      <w:rFonts w:ascii="Times New Roman" w:hAnsi="Times New Roman"/>
      <w:sz w:val="20"/>
      <w:szCs w:val="20"/>
      <w:lang w:val="en-US"/>
    </w:rPr>
  </w:style>
  <w:style w:type="paragraph" w:customStyle="1" w:styleId="xl52">
    <w:name w:val="xl52"/>
    <w:basedOn w:val="Normale"/>
    <w:rsid w:val="007A1F4A"/>
    <w:pPr>
      <w:spacing w:beforeLines="1" w:afterLines="1"/>
      <w:textAlignment w:val="center"/>
    </w:pPr>
    <w:rPr>
      <w:rFonts w:ascii="Times New Roman" w:hAnsi="Times New Roman"/>
      <w:b/>
      <w:bCs/>
      <w:sz w:val="20"/>
      <w:szCs w:val="20"/>
      <w:lang w:val="en-US"/>
    </w:rPr>
  </w:style>
  <w:style w:type="paragraph" w:customStyle="1" w:styleId="xl53">
    <w:name w:val="xl53"/>
    <w:basedOn w:val="Normale"/>
    <w:rsid w:val="007A1F4A"/>
    <w:pPr>
      <w:spacing w:beforeLines="1" w:afterLines="1"/>
    </w:pPr>
    <w:rPr>
      <w:rFonts w:ascii="Times New Roman" w:hAnsi="Times New Roman"/>
      <w:sz w:val="20"/>
      <w:szCs w:val="20"/>
      <w:lang w:val="en-US"/>
    </w:rPr>
  </w:style>
  <w:style w:type="paragraph" w:customStyle="1" w:styleId="xl54">
    <w:name w:val="xl54"/>
    <w:basedOn w:val="Normale"/>
    <w:rsid w:val="007A1F4A"/>
    <w:pPr>
      <w:spacing w:beforeLines="1" w:afterLines="1"/>
    </w:pPr>
    <w:rPr>
      <w:rFonts w:ascii="Times New Roman" w:hAnsi="Times New Roman"/>
      <w:sz w:val="20"/>
      <w:szCs w:val="20"/>
      <w:lang w:val="en-US"/>
    </w:rPr>
  </w:style>
  <w:style w:type="paragraph" w:customStyle="1" w:styleId="xl55">
    <w:name w:val="xl55"/>
    <w:basedOn w:val="Normale"/>
    <w:rsid w:val="007A1F4A"/>
    <w:pPr>
      <w:pBdr>
        <w:bottom w:val="double" w:sz="6" w:space="0" w:color="auto"/>
      </w:pBdr>
      <w:spacing w:beforeLines="1" w:afterLines="1"/>
    </w:pPr>
    <w:rPr>
      <w:rFonts w:ascii="Times New Roman" w:hAnsi="Times New Roman"/>
      <w:sz w:val="20"/>
      <w:szCs w:val="20"/>
      <w:lang w:val="en-US"/>
    </w:rPr>
  </w:style>
  <w:style w:type="paragraph" w:customStyle="1" w:styleId="xl56">
    <w:name w:val="xl56"/>
    <w:basedOn w:val="Normale"/>
    <w:rsid w:val="007A1F4A"/>
    <w:pPr>
      <w:pBdr>
        <w:bottom w:val="double" w:sz="6" w:space="0" w:color="auto"/>
      </w:pBdr>
      <w:spacing w:beforeLines="1" w:afterLines="1"/>
    </w:pPr>
    <w:rPr>
      <w:rFonts w:ascii="Times New Roman" w:hAnsi="Times New Roman"/>
      <w:sz w:val="20"/>
      <w:szCs w:val="20"/>
      <w:lang w:val="en-US"/>
    </w:rPr>
  </w:style>
  <w:style w:type="paragraph" w:customStyle="1" w:styleId="xl57">
    <w:name w:val="xl57"/>
    <w:basedOn w:val="Normale"/>
    <w:rsid w:val="007A1F4A"/>
    <w:pPr>
      <w:spacing w:beforeLines="1" w:afterLines="1"/>
      <w:jc w:val="center"/>
      <w:textAlignment w:val="center"/>
    </w:pPr>
    <w:rPr>
      <w:rFonts w:ascii="Times New Roman" w:hAnsi="Times New Roman"/>
      <w:b/>
      <w:bCs/>
      <w:sz w:val="20"/>
      <w:szCs w:val="20"/>
      <w:lang w:val="en-US"/>
    </w:rPr>
  </w:style>
  <w:style w:type="paragraph" w:customStyle="1" w:styleId="xl58">
    <w:name w:val="xl58"/>
    <w:basedOn w:val="Normale"/>
    <w:rsid w:val="007A1F4A"/>
    <w:pPr>
      <w:pBdr>
        <w:bottom w:val="double" w:sz="6" w:space="0" w:color="auto"/>
      </w:pBdr>
      <w:spacing w:beforeLines="1" w:afterLines="1"/>
      <w:jc w:val="center"/>
      <w:textAlignment w:val="center"/>
    </w:pPr>
    <w:rPr>
      <w:rFonts w:ascii="Times New Roman" w:hAnsi="Times New Roman"/>
      <w:b/>
      <w:bCs/>
      <w:sz w:val="20"/>
      <w:szCs w:val="20"/>
      <w:lang w:val="en-US"/>
    </w:rPr>
  </w:style>
  <w:style w:type="paragraph" w:customStyle="1" w:styleId="xl59">
    <w:name w:val="xl59"/>
    <w:basedOn w:val="Normale"/>
    <w:rsid w:val="007A1F4A"/>
    <w:pPr>
      <w:pBdr>
        <w:top w:val="single" w:sz="4" w:space="0" w:color="auto"/>
      </w:pBdr>
      <w:spacing w:beforeLines="1" w:afterLines="1"/>
      <w:textAlignment w:val="center"/>
    </w:pPr>
    <w:rPr>
      <w:rFonts w:ascii="Times New Roman" w:hAnsi="Times New Roman"/>
      <w:b/>
      <w:bCs/>
      <w:sz w:val="20"/>
      <w:szCs w:val="20"/>
      <w:lang w:val="en-US"/>
    </w:rPr>
  </w:style>
  <w:style w:type="paragraph" w:customStyle="1" w:styleId="xl60">
    <w:name w:val="xl60"/>
    <w:basedOn w:val="Normale"/>
    <w:rsid w:val="007A1F4A"/>
    <w:pPr>
      <w:pBdr>
        <w:bottom w:val="single" w:sz="4" w:space="0" w:color="auto"/>
      </w:pBdr>
      <w:spacing w:beforeLines="1" w:afterLines="1"/>
      <w:textAlignment w:val="center"/>
    </w:pPr>
    <w:rPr>
      <w:rFonts w:ascii="Times New Roman" w:hAnsi="Times New Roman"/>
      <w:b/>
      <w:bCs/>
      <w:sz w:val="20"/>
      <w:szCs w:val="20"/>
      <w:lang w:val="en-US"/>
    </w:rPr>
  </w:style>
  <w:style w:type="paragraph" w:customStyle="1" w:styleId="xl61">
    <w:name w:val="xl61"/>
    <w:basedOn w:val="Normale"/>
    <w:rsid w:val="007A1F4A"/>
    <w:pPr>
      <w:pBdr>
        <w:top w:val="single" w:sz="4" w:space="0" w:color="auto"/>
      </w:pBdr>
      <w:spacing w:beforeLines="1" w:afterLines="1"/>
      <w:textAlignment w:val="center"/>
    </w:pPr>
    <w:rPr>
      <w:rFonts w:ascii="Times New Roman" w:hAnsi="Times New Roman"/>
      <w:b/>
      <w:bCs/>
      <w:sz w:val="20"/>
      <w:szCs w:val="20"/>
      <w:lang w:val="en-US"/>
    </w:rPr>
  </w:style>
  <w:style w:type="paragraph" w:customStyle="1" w:styleId="xl62">
    <w:name w:val="xl62"/>
    <w:basedOn w:val="Normale"/>
    <w:rsid w:val="007A1F4A"/>
    <w:pPr>
      <w:pBdr>
        <w:bottom w:val="single" w:sz="4" w:space="0" w:color="auto"/>
      </w:pBdr>
      <w:spacing w:beforeLines="1" w:afterLines="1"/>
      <w:textAlignment w:val="center"/>
    </w:pPr>
    <w:rPr>
      <w:rFonts w:ascii="Times New Roman" w:hAnsi="Times New Roman"/>
      <w:b/>
      <w:bCs/>
      <w:sz w:val="20"/>
      <w:szCs w:val="20"/>
      <w:lang w:val="en-US"/>
    </w:rPr>
  </w:style>
  <w:style w:type="paragraph" w:customStyle="1" w:styleId="xl63">
    <w:name w:val="xl63"/>
    <w:basedOn w:val="Normale"/>
    <w:rsid w:val="007A1F4A"/>
    <w:pPr>
      <w:pBdr>
        <w:top w:val="single" w:sz="4" w:space="0" w:color="auto"/>
        <w:bottom w:val="single" w:sz="4" w:space="0" w:color="auto"/>
      </w:pBdr>
      <w:spacing w:beforeLines="1" w:afterLines="1"/>
      <w:jc w:val="center"/>
      <w:textAlignment w:val="center"/>
    </w:pPr>
    <w:rPr>
      <w:rFonts w:ascii="Times New Roman" w:hAnsi="Times New Roman"/>
      <w:b/>
      <w:bCs/>
      <w:sz w:val="20"/>
      <w:szCs w:val="20"/>
      <w:lang w:val="en-US"/>
    </w:rPr>
  </w:style>
  <w:style w:type="paragraph" w:customStyle="1" w:styleId="xl64">
    <w:name w:val="xl64"/>
    <w:basedOn w:val="Normale"/>
    <w:rsid w:val="007A1F4A"/>
    <w:pPr>
      <w:pBdr>
        <w:top w:val="single" w:sz="4" w:space="0" w:color="auto"/>
      </w:pBdr>
      <w:spacing w:beforeLines="1" w:afterLines="1"/>
      <w:jc w:val="center"/>
      <w:textAlignment w:val="center"/>
    </w:pPr>
    <w:rPr>
      <w:rFonts w:ascii="Times New Roman" w:hAnsi="Times New Roman"/>
      <w:b/>
      <w:bCs/>
      <w:sz w:val="20"/>
      <w:szCs w:val="20"/>
      <w:lang w:val="en-US"/>
    </w:rPr>
  </w:style>
  <w:style w:type="paragraph" w:customStyle="1" w:styleId="xl65">
    <w:name w:val="xl65"/>
    <w:basedOn w:val="Normale"/>
    <w:rsid w:val="007A1F4A"/>
    <w:pPr>
      <w:pBdr>
        <w:bottom w:val="single" w:sz="4" w:space="0" w:color="auto"/>
      </w:pBdr>
      <w:spacing w:beforeLines="1" w:afterLines="1"/>
      <w:jc w:val="center"/>
      <w:textAlignment w:val="center"/>
    </w:pPr>
    <w:rPr>
      <w:rFonts w:ascii="Times New Roman" w:hAnsi="Times New Roman"/>
      <w:b/>
      <w:bCs/>
      <w:sz w:val="20"/>
      <w:szCs w:val="20"/>
      <w:lang w:val="en-US"/>
    </w:rPr>
  </w:style>
  <w:style w:type="paragraph" w:customStyle="1" w:styleId="xl66">
    <w:name w:val="xl66"/>
    <w:basedOn w:val="Normale"/>
    <w:rsid w:val="007A1F4A"/>
    <w:pPr>
      <w:pBdr>
        <w:bottom w:val="single" w:sz="4" w:space="0" w:color="auto"/>
      </w:pBdr>
      <w:spacing w:beforeLines="1" w:afterLines="1"/>
      <w:jc w:val="center"/>
      <w:textAlignment w:val="center"/>
    </w:pPr>
    <w:rPr>
      <w:rFonts w:ascii="Times New Roman" w:hAnsi="Times New Roman"/>
      <w:sz w:val="20"/>
      <w:szCs w:val="20"/>
      <w:lang w:val="en-US"/>
    </w:rPr>
  </w:style>
  <w:style w:type="character" w:customStyle="1" w:styleId="Titolo3Carattere">
    <w:name w:val="Titolo 3 Carattere"/>
    <w:link w:val="Titolo3"/>
    <w:rsid w:val="00476768"/>
    <w:rPr>
      <w:rFonts w:ascii="Calibri" w:eastAsia="MS Gothic" w:hAnsi="Calibri" w:cs="Times New Roman"/>
      <w:b/>
      <w:bCs/>
      <w:color w:val="4F81BD"/>
    </w:rPr>
  </w:style>
  <w:style w:type="paragraph" w:styleId="Intestazione">
    <w:name w:val="header"/>
    <w:basedOn w:val="Normale"/>
    <w:link w:val="IntestazioneCarattere"/>
    <w:uiPriority w:val="99"/>
    <w:rsid w:val="000B5D1A"/>
    <w:pPr>
      <w:tabs>
        <w:tab w:val="center" w:pos="4320"/>
        <w:tab w:val="right" w:pos="8640"/>
      </w:tabs>
      <w:spacing w:after="0"/>
    </w:pPr>
  </w:style>
  <w:style w:type="character" w:customStyle="1" w:styleId="IntestazioneCarattere">
    <w:name w:val="Intestazione Carattere"/>
    <w:basedOn w:val="Carpredefinitoparagrafo"/>
    <w:link w:val="Intestazione"/>
    <w:uiPriority w:val="99"/>
    <w:rsid w:val="000B5D1A"/>
  </w:style>
  <w:style w:type="paragraph" w:styleId="Pidipagina">
    <w:name w:val="footer"/>
    <w:basedOn w:val="Normale"/>
    <w:link w:val="PidipaginaCarattere"/>
    <w:uiPriority w:val="99"/>
    <w:rsid w:val="000B5D1A"/>
    <w:pPr>
      <w:tabs>
        <w:tab w:val="center" w:pos="4320"/>
        <w:tab w:val="right" w:pos="8640"/>
      </w:tabs>
      <w:spacing w:after="0"/>
    </w:pPr>
  </w:style>
  <w:style w:type="character" w:customStyle="1" w:styleId="PidipaginaCarattere">
    <w:name w:val="Piè di pagina Carattere"/>
    <w:basedOn w:val="Carpredefinitoparagrafo"/>
    <w:link w:val="Pidipagina"/>
    <w:uiPriority w:val="99"/>
    <w:rsid w:val="000B5D1A"/>
  </w:style>
  <w:style w:type="paragraph" w:styleId="Testofumetto">
    <w:name w:val="Balloon Text"/>
    <w:basedOn w:val="Normale"/>
    <w:link w:val="TestofumettoCarattere"/>
    <w:rsid w:val="00725339"/>
    <w:pPr>
      <w:spacing w:after="0"/>
    </w:pPr>
    <w:rPr>
      <w:rFonts w:ascii="Tahoma" w:hAnsi="Tahoma" w:cs="Tahoma"/>
      <w:sz w:val="16"/>
      <w:szCs w:val="16"/>
    </w:rPr>
  </w:style>
  <w:style w:type="character" w:customStyle="1" w:styleId="TestofumettoCarattere">
    <w:name w:val="Testo fumetto Carattere"/>
    <w:link w:val="Testofumetto"/>
    <w:rsid w:val="00725339"/>
    <w:rPr>
      <w:rFonts w:ascii="Tahoma" w:hAnsi="Tahoma" w:cs="Tahoma"/>
      <w:sz w:val="16"/>
      <w:szCs w:val="16"/>
    </w:rPr>
  </w:style>
  <w:style w:type="table" w:styleId="Grigliatabella">
    <w:name w:val="Table Grid"/>
    <w:basedOn w:val="Tabellanormale"/>
    <w:uiPriority w:val="59"/>
    <w:rsid w:val="008B7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uiPriority w:val="99"/>
    <w:rsid w:val="00896AE9"/>
    <w:rPr>
      <w:sz w:val="18"/>
      <w:szCs w:val="18"/>
    </w:rPr>
  </w:style>
  <w:style w:type="paragraph" w:styleId="Testocommento">
    <w:name w:val="annotation text"/>
    <w:basedOn w:val="Normale"/>
    <w:link w:val="TestocommentoCarattere"/>
    <w:uiPriority w:val="99"/>
    <w:rsid w:val="00896AE9"/>
  </w:style>
  <w:style w:type="character" w:customStyle="1" w:styleId="TestocommentoCarattere">
    <w:name w:val="Testo commento Carattere"/>
    <w:basedOn w:val="Carpredefinitoparagrafo"/>
    <w:link w:val="Testocommento"/>
    <w:uiPriority w:val="99"/>
    <w:rsid w:val="00896AE9"/>
  </w:style>
  <w:style w:type="paragraph" w:styleId="Soggettocommento">
    <w:name w:val="annotation subject"/>
    <w:basedOn w:val="Testocommento"/>
    <w:next w:val="Testocommento"/>
    <w:link w:val="SoggettocommentoCarattere"/>
    <w:rsid w:val="00896AE9"/>
    <w:rPr>
      <w:b/>
      <w:bCs/>
      <w:sz w:val="20"/>
      <w:szCs w:val="20"/>
    </w:rPr>
  </w:style>
  <w:style w:type="character" w:customStyle="1" w:styleId="SoggettocommentoCarattere">
    <w:name w:val="Soggetto commento Carattere"/>
    <w:link w:val="Soggettocommento"/>
    <w:rsid w:val="00896AE9"/>
    <w:rPr>
      <w:b/>
      <w:bCs/>
      <w:sz w:val="20"/>
      <w:szCs w:val="20"/>
    </w:rPr>
  </w:style>
  <w:style w:type="character" w:styleId="Testosegnaposto">
    <w:name w:val="Placeholder Text"/>
    <w:rsid w:val="00737818"/>
    <w:rPr>
      <w:color w:val="808080"/>
    </w:rPr>
  </w:style>
  <w:style w:type="paragraph" w:styleId="Revisione">
    <w:name w:val="Revision"/>
    <w:hidden/>
    <w:rsid w:val="00594AD5"/>
    <w:rPr>
      <w:lang w:val="cs-CZ" w:eastAsia="en-US"/>
    </w:rPr>
  </w:style>
  <w:style w:type="paragraph" w:styleId="Didascalia">
    <w:name w:val="caption"/>
    <w:basedOn w:val="Normale"/>
    <w:next w:val="Normale"/>
    <w:rsid w:val="00A93414"/>
    <w:rPr>
      <w:b/>
      <w:bCs/>
      <w:color w:val="4F81BD"/>
      <w:sz w:val="18"/>
      <w:szCs w:val="18"/>
    </w:rPr>
  </w:style>
  <w:style w:type="paragraph" w:styleId="NormaleWeb">
    <w:name w:val="Normal (Web)"/>
    <w:basedOn w:val="Normale"/>
    <w:uiPriority w:val="99"/>
    <w:unhideWhenUsed/>
    <w:rsid w:val="009E2C62"/>
    <w:pPr>
      <w:spacing w:before="100" w:beforeAutospacing="1" w:after="100" w:afterAutospacing="1"/>
    </w:pPr>
    <w:rPr>
      <w:rFonts w:ascii="Times" w:hAnsi="Times"/>
      <w:sz w:val="20"/>
      <w:szCs w:val="20"/>
      <w:lang w:val="en-US"/>
    </w:rPr>
  </w:style>
  <w:style w:type="character" w:customStyle="1" w:styleId="Titolo1Carattere">
    <w:name w:val="Titolo 1 Carattere"/>
    <w:basedOn w:val="Carpredefinitoparagrafo"/>
    <w:link w:val="Titolo1"/>
    <w:uiPriority w:val="9"/>
    <w:rsid w:val="0013408C"/>
    <w:rPr>
      <w:rFonts w:asciiTheme="majorHAnsi" w:eastAsiaTheme="majorEastAsia" w:hAnsiTheme="majorHAnsi" w:cstheme="majorBidi"/>
      <w:b/>
      <w:bCs/>
      <w:color w:val="365F91" w:themeColor="accent1" w:themeShade="BF"/>
      <w:sz w:val="28"/>
      <w:szCs w:val="28"/>
      <w:lang w:val="en-US" w:eastAsia="en-US" w:bidi="en-US"/>
    </w:rPr>
  </w:style>
  <w:style w:type="paragraph" w:styleId="Bibliografia">
    <w:name w:val="Bibliography"/>
    <w:basedOn w:val="Normale"/>
    <w:next w:val="Normale"/>
    <w:uiPriority w:val="37"/>
    <w:unhideWhenUsed/>
    <w:rsid w:val="0013408C"/>
  </w:style>
  <w:style w:type="character" w:customStyle="1" w:styleId="harvardtitle">
    <w:name w:val="harvard_title"/>
    <w:basedOn w:val="Carpredefinitoparagrafo"/>
    <w:rsid w:val="000B1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444">
      <w:bodyDiv w:val="1"/>
      <w:marLeft w:val="0"/>
      <w:marRight w:val="0"/>
      <w:marTop w:val="0"/>
      <w:marBottom w:val="0"/>
      <w:divBdr>
        <w:top w:val="none" w:sz="0" w:space="0" w:color="auto"/>
        <w:left w:val="none" w:sz="0" w:space="0" w:color="auto"/>
        <w:bottom w:val="none" w:sz="0" w:space="0" w:color="auto"/>
        <w:right w:val="none" w:sz="0" w:space="0" w:color="auto"/>
      </w:divBdr>
    </w:div>
    <w:div w:id="3241785">
      <w:bodyDiv w:val="1"/>
      <w:marLeft w:val="0"/>
      <w:marRight w:val="0"/>
      <w:marTop w:val="0"/>
      <w:marBottom w:val="0"/>
      <w:divBdr>
        <w:top w:val="none" w:sz="0" w:space="0" w:color="auto"/>
        <w:left w:val="none" w:sz="0" w:space="0" w:color="auto"/>
        <w:bottom w:val="none" w:sz="0" w:space="0" w:color="auto"/>
        <w:right w:val="none" w:sz="0" w:space="0" w:color="auto"/>
      </w:divBdr>
    </w:div>
    <w:div w:id="9919231">
      <w:bodyDiv w:val="1"/>
      <w:marLeft w:val="0"/>
      <w:marRight w:val="0"/>
      <w:marTop w:val="0"/>
      <w:marBottom w:val="0"/>
      <w:divBdr>
        <w:top w:val="none" w:sz="0" w:space="0" w:color="auto"/>
        <w:left w:val="none" w:sz="0" w:space="0" w:color="auto"/>
        <w:bottom w:val="none" w:sz="0" w:space="0" w:color="auto"/>
        <w:right w:val="none" w:sz="0" w:space="0" w:color="auto"/>
      </w:divBdr>
    </w:div>
    <w:div w:id="15694572">
      <w:bodyDiv w:val="1"/>
      <w:marLeft w:val="0"/>
      <w:marRight w:val="0"/>
      <w:marTop w:val="0"/>
      <w:marBottom w:val="0"/>
      <w:divBdr>
        <w:top w:val="none" w:sz="0" w:space="0" w:color="auto"/>
        <w:left w:val="none" w:sz="0" w:space="0" w:color="auto"/>
        <w:bottom w:val="none" w:sz="0" w:space="0" w:color="auto"/>
        <w:right w:val="none" w:sz="0" w:space="0" w:color="auto"/>
      </w:divBdr>
    </w:div>
    <w:div w:id="16320992">
      <w:bodyDiv w:val="1"/>
      <w:marLeft w:val="0"/>
      <w:marRight w:val="0"/>
      <w:marTop w:val="0"/>
      <w:marBottom w:val="0"/>
      <w:divBdr>
        <w:top w:val="none" w:sz="0" w:space="0" w:color="auto"/>
        <w:left w:val="none" w:sz="0" w:space="0" w:color="auto"/>
        <w:bottom w:val="none" w:sz="0" w:space="0" w:color="auto"/>
        <w:right w:val="none" w:sz="0" w:space="0" w:color="auto"/>
      </w:divBdr>
    </w:div>
    <w:div w:id="16545940">
      <w:bodyDiv w:val="1"/>
      <w:marLeft w:val="0"/>
      <w:marRight w:val="0"/>
      <w:marTop w:val="0"/>
      <w:marBottom w:val="0"/>
      <w:divBdr>
        <w:top w:val="none" w:sz="0" w:space="0" w:color="auto"/>
        <w:left w:val="none" w:sz="0" w:space="0" w:color="auto"/>
        <w:bottom w:val="none" w:sz="0" w:space="0" w:color="auto"/>
        <w:right w:val="none" w:sz="0" w:space="0" w:color="auto"/>
      </w:divBdr>
    </w:div>
    <w:div w:id="16853234">
      <w:bodyDiv w:val="1"/>
      <w:marLeft w:val="0"/>
      <w:marRight w:val="0"/>
      <w:marTop w:val="0"/>
      <w:marBottom w:val="0"/>
      <w:divBdr>
        <w:top w:val="none" w:sz="0" w:space="0" w:color="auto"/>
        <w:left w:val="none" w:sz="0" w:space="0" w:color="auto"/>
        <w:bottom w:val="none" w:sz="0" w:space="0" w:color="auto"/>
        <w:right w:val="none" w:sz="0" w:space="0" w:color="auto"/>
      </w:divBdr>
    </w:div>
    <w:div w:id="18624243">
      <w:bodyDiv w:val="1"/>
      <w:marLeft w:val="0"/>
      <w:marRight w:val="0"/>
      <w:marTop w:val="0"/>
      <w:marBottom w:val="0"/>
      <w:divBdr>
        <w:top w:val="none" w:sz="0" w:space="0" w:color="auto"/>
        <w:left w:val="none" w:sz="0" w:space="0" w:color="auto"/>
        <w:bottom w:val="none" w:sz="0" w:space="0" w:color="auto"/>
        <w:right w:val="none" w:sz="0" w:space="0" w:color="auto"/>
      </w:divBdr>
    </w:div>
    <w:div w:id="19087090">
      <w:bodyDiv w:val="1"/>
      <w:marLeft w:val="0"/>
      <w:marRight w:val="0"/>
      <w:marTop w:val="0"/>
      <w:marBottom w:val="0"/>
      <w:divBdr>
        <w:top w:val="none" w:sz="0" w:space="0" w:color="auto"/>
        <w:left w:val="none" w:sz="0" w:space="0" w:color="auto"/>
        <w:bottom w:val="none" w:sz="0" w:space="0" w:color="auto"/>
        <w:right w:val="none" w:sz="0" w:space="0" w:color="auto"/>
      </w:divBdr>
    </w:div>
    <w:div w:id="22830755">
      <w:bodyDiv w:val="1"/>
      <w:marLeft w:val="0"/>
      <w:marRight w:val="0"/>
      <w:marTop w:val="0"/>
      <w:marBottom w:val="0"/>
      <w:divBdr>
        <w:top w:val="none" w:sz="0" w:space="0" w:color="auto"/>
        <w:left w:val="none" w:sz="0" w:space="0" w:color="auto"/>
        <w:bottom w:val="none" w:sz="0" w:space="0" w:color="auto"/>
        <w:right w:val="none" w:sz="0" w:space="0" w:color="auto"/>
      </w:divBdr>
    </w:div>
    <w:div w:id="26564004">
      <w:bodyDiv w:val="1"/>
      <w:marLeft w:val="0"/>
      <w:marRight w:val="0"/>
      <w:marTop w:val="0"/>
      <w:marBottom w:val="0"/>
      <w:divBdr>
        <w:top w:val="none" w:sz="0" w:space="0" w:color="auto"/>
        <w:left w:val="none" w:sz="0" w:space="0" w:color="auto"/>
        <w:bottom w:val="none" w:sz="0" w:space="0" w:color="auto"/>
        <w:right w:val="none" w:sz="0" w:space="0" w:color="auto"/>
      </w:divBdr>
    </w:div>
    <w:div w:id="28800876">
      <w:bodyDiv w:val="1"/>
      <w:marLeft w:val="0"/>
      <w:marRight w:val="0"/>
      <w:marTop w:val="0"/>
      <w:marBottom w:val="0"/>
      <w:divBdr>
        <w:top w:val="none" w:sz="0" w:space="0" w:color="auto"/>
        <w:left w:val="none" w:sz="0" w:space="0" w:color="auto"/>
        <w:bottom w:val="none" w:sz="0" w:space="0" w:color="auto"/>
        <w:right w:val="none" w:sz="0" w:space="0" w:color="auto"/>
      </w:divBdr>
    </w:div>
    <w:div w:id="29112183">
      <w:bodyDiv w:val="1"/>
      <w:marLeft w:val="0"/>
      <w:marRight w:val="0"/>
      <w:marTop w:val="0"/>
      <w:marBottom w:val="0"/>
      <w:divBdr>
        <w:top w:val="none" w:sz="0" w:space="0" w:color="auto"/>
        <w:left w:val="none" w:sz="0" w:space="0" w:color="auto"/>
        <w:bottom w:val="none" w:sz="0" w:space="0" w:color="auto"/>
        <w:right w:val="none" w:sz="0" w:space="0" w:color="auto"/>
      </w:divBdr>
    </w:div>
    <w:div w:id="30888176">
      <w:bodyDiv w:val="1"/>
      <w:marLeft w:val="0"/>
      <w:marRight w:val="0"/>
      <w:marTop w:val="0"/>
      <w:marBottom w:val="0"/>
      <w:divBdr>
        <w:top w:val="none" w:sz="0" w:space="0" w:color="auto"/>
        <w:left w:val="none" w:sz="0" w:space="0" w:color="auto"/>
        <w:bottom w:val="none" w:sz="0" w:space="0" w:color="auto"/>
        <w:right w:val="none" w:sz="0" w:space="0" w:color="auto"/>
      </w:divBdr>
    </w:div>
    <w:div w:id="31467409">
      <w:bodyDiv w:val="1"/>
      <w:marLeft w:val="0"/>
      <w:marRight w:val="0"/>
      <w:marTop w:val="0"/>
      <w:marBottom w:val="0"/>
      <w:divBdr>
        <w:top w:val="none" w:sz="0" w:space="0" w:color="auto"/>
        <w:left w:val="none" w:sz="0" w:space="0" w:color="auto"/>
        <w:bottom w:val="none" w:sz="0" w:space="0" w:color="auto"/>
        <w:right w:val="none" w:sz="0" w:space="0" w:color="auto"/>
      </w:divBdr>
    </w:div>
    <w:div w:id="36782029">
      <w:bodyDiv w:val="1"/>
      <w:marLeft w:val="0"/>
      <w:marRight w:val="0"/>
      <w:marTop w:val="0"/>
      <w:marBottom w:val="0"/>
      <w:divBdr>
        <w:top w:val="none" w:sz="0" w:space="0" w:color="auto"/>
        <w:left w:val="none" w:sz="0" w:space="0" w:color="auto"/>
        <w:bottom w:val="none" w:sz="0" w:space="0" w:color="auto"/>
        <w:right w:val="none" w:sz="0" w:space="0" w:color="auto"/>
      </w:divBdr>
    </w:div>
    <w:div w:id="36853188">
      <w:bodyDiv w:val="1"/>
      <w:marLeft w:val="0"/>
      <w:marRight w:val="0"/>
      <w:marTop w:val="0"/>
      <w:marBottom w:val="0"/>
      <w:divBdr>
        <w:top w:val="none" w:sz="0" w:space="0" w:color="auto"/>
        <w:left w:val="none" w:sz="0" w:space="0" w:color="auto"/>
        <w:bottom w:val="none" w:sz="0" w:space="0" w:color="auto"/>
        <w:right w:val="none" w:sz="0" w:space="0" w:color="auto"/>
      </w:divBdr>
    </w:div>
    <w:div w:id="37821819">
      <w:bodyDiv w:val="1"/>
      <w:marLeft w:val="0"/>
      <w:marRight w:val="0"/>
      <w:marTop w:val="0"/>
      <w:marBottom w:val="0"/>
      <w:divBdr>
        <w:top w:val="none" w:sz="0" w:space="0" w:color="auto"/>
        <w:left w:val="none" w:sz="0" w:space="0" w:color="auto"/>
        <w:bottom w:val="none" w:sz="0" w:space="0" w:color="auto"/>
        <w:right w:val="none" w:sz="0" w:space="0" w:color="auto"/>
      </w:divBdr>
    </w:div>
    <w:div w:id="38818899">
      <w:bodyDiv w:val="1"/>
      <w:marLeft w:val="0"/>
      <w:marRight w:val="0"/>
      <w:marTop w:val="0"/>
      <w:marBottom w:val="0"/>
      <w:divBdr>
        <w:top w:val="none" w:sz="0" w:space="0" w:color="auto"/>
        <w:left w:val="none" w:sz="0" w:space="0" w:color="auto"/>
        <w:bottom w:val="none" w:sz="0" w:space="0" w:color="auto"/>
        <w:right w:val="none" w:sz="0" w:space="0" w:color="auto"/>
      </w:divBdr>
    </w:div>
    <w:div w:id="42946742">
      <w:bodyDiv w:val="1"/>
      <w:marLeft w:val="0"/>
      <w:marRight w:val="0"/>
      <w:marTop w:val="0"/>
      <w:marBottom w:val="0"/>
      <w:divBdr>
        <w:top w:val="none" w:sz="0" w:space="0" w:color="auto"/>
        <w:left w:val="none" w:sz="0" w:space="0" w:color="auto"/>
        <w:bottom w:val="none" w:sz="0" w:space="0" w:color="auto"/>
        <w:right w:val="none" w:sz="0" w:space="0" w:color="auto"/>
      </w:divBdr>
    </w:div>
    <w:div w:id="44989002">
      <w:bodyDiv w:val="1"/>
      <w:marLeft w:val="0"/>
      <w:marRight w:val="0"/>
      <w:marTop w:val="0"/>
      <w:marBottom w:val="0"/>
      <w:divBdr>
        <w:top w:val="none" w:sz="0" w:space="0" w:color="auto"/>
        <w:left w:val="none" w:sz="0" w:space="0" w:color="auto"/>
        <w:bottom w:val="none" w:sz="0" w:space="0" w:color="auto"/>
        <w:right w:val="none" w:sz="0" w:space="0" w:color="auto"/>
      </w:divBdr>
    </w:div>
    <w:div w:id="46339523">
      <w:bodyDiv w:val="1"/>
      <w:marLeft w:val="0"/>
      <w:marRight w:val="0"/>
      <w:marTop w:val="0"/>
      <w:marBottom w:val="0"/>
      <w:divBdr>
        <w:top w:val="none" w:sz="0" w:space="0" w:color="auto"/>
        <w:left w:val="none" w:sz="0" w:space="0" w:color="auto"/>
        <w:bottom w:val="none" w:sz="0" w:space="0" w:color="auto"/>
        <w:right w:val="none" w:sz="0" w:space="0" w:color="auto"/>
      </w:divBdr>
    </w:div>
    <w:div w:id="46540496">
      <w:bodyDiv w:val="1"/>
      <w:marLeft w:val="0"/>
      <w:marRight w:val="0"/>
      <w:marTop w:val="0"/>
      <w:marBottom w:val="0"/>
      <w:divBdr>
        <w:top w:val="none" w:sz="0" w:space="0" w:color="auto"/>
        <w:left w:val="none" w:sz="0" w:space="0" w:color="auto"/>
        <w:bottom w:val="none" w:sz="0" w:space="0" w:color="auto"/>
        <w:right w:val="none" w:sz="0" w:space="0" w:color="auto"/>
      </w:divBdr>
    </w:div>
    <w:div w:id="47805337">
      <w:bodyDiv w:val="1"/>
      <w:marLeft w:val="0"/>
      <w:marRight w:val="0"/>
      <w:marTop w:val="0"/>
      <w:marBottom w:val="0"/>
      <w:divBdr>
        <w:top w:val="none" w:sz="0" w:space="0" w:color="auto"/>
        <w:left w:val="none" w:sz="0" w:space="0" w:color="auto"/>
        <w:bottom w:val="none" w:sz="0" w:space="0" w:color="auto"/>
        <w:right w:val="none" w:sz="0" w:space="0" w:color="auto"/>
      </w:divBdr>
    </w:div>
    <w:div w:id="52697642">
      <w:bodyDiv w:val="1"/>
      <w:marLeft w:val="0"/>
      <w:marRight w:val="0"/>
      <w:marTop w:val="0"/>
      <w:marBottom w:val="0"/>
      <w:divBdr>
        <w:top w:val="none" w:sz="0" w:space="0" w:color="auto"/>
        <w:left w:val="none" w:sz="0" w:space="0" w:color="auto"/>
        <w:bottom w:val="none" w:sz="0" w:space="0" w:color="auto"/>
        <w:right w:val="none" w:sz="0" w:space="0" w:color="auto"/>
      </w:divBdr>
    </w:div>
    <w:div w:id="54008124">
      <w:bodyDiv w:val="1"/>
      <w:marLeft w:val="0"/>
      <w:marRight w:val="0"/>
      <w:marTop w:val="0"/>
      <w:marBottom w:val="0"/>
      <w:divBdr>
        <w:top w:val="none" w:sz="0" w:space="0" w:color="auto"/>
        <w:left w:val="none" w:sz="0" w:space="0" w:color="auto"/>
        <w:bottom w:val="none" w:sz="0" w:space="0" w:color="auto"/>
        <w:right w:val="none" w:sz="0" w:space="0" w:color="auto"/>
      </w:divBdr>
    </w:div>
    <w:div w:id="60032394">
      <w:bodyDiv w:val="1"/>
      <w:marLeft w:val="0"/>
      <w:marRight w:val="0"/>
      <w:marTop w:val="0"/>
      <w:marBottom w:val="0"/>
      <w:divBdr>
        <w:top w:val="none" w:sz="0" w:space="0" w:color="auto"/>
        <w:left w:val="none" w:sz="0" w:space="0" w:color="auto"/>
        <w:bottom w:val="none" w:sz="0" w:space="0" w:color="auto"/>
        <w:right w:val="none" w:sz="0" w:space="0" w:color="auto"/>
      </w:divBdr>
    </w:div>
    <w:div w:id="60032722">
      <w:bodyDiv w:val="1"/>
      <w:marLeft w:val="0"/>
      <w:marRight w:val="0"/>
      <w:marTop w:val="0"/>
      <w:marBottom w:val="0"/>
      <w:divBdr>
        <w:top w:val="none" w:sz="0" w:space="0" w:color="auto"/>
        <w:left w:val="none" w:sz="0" w:space="0" w:color="auto"/>
        <w:bottom w:val="none" w:sz="0" w:space="0" w:color="auto"/>
        <w:right w:val="none" w:sz="0" w:space="0" w:color="auto"/>
      </w:divBdr>
    </w:div>
    <w:div w:id="60955920">
      <w:bodyDiv w:val="1"/>
      <w:marLeft w:val="0"/>
      <w:marRight w:val="0"/>
      <w:marTop w:val="0"/>
      <w:marBottom w:val="0"/>
      <w:divBdr>
        <w:top w:val="none" w:sz="0" w:space="0" w:color="auto"/>
        <w:left w:val="none" w:sz="0" w:space="0" w:color="auto"/>
        <w:bottom w:val="none" w:sz="0" w:space="0" w:color="auto"/>
        <w:right w:val="none" w:sz="0" w:space="0" w:color="auto"/>
      </w:divBdr>
    </w:div>
    <w:div w:id="63186149">
      <w:bodyDiv w:val="1"/>
      <w:marLeft w:val="0"/>
      <w:marRight w:val="0"/>
      <w:marTop w:val="0"/>
      <w:marBottom w:val="0"/>
      <w:divBdr>
        <w:top w:val="none" w:sz="0" w:space="0" w:color="auto"/>
        <w:left w:val="none" w:sz="0" w:space="0" w:color="auto"/>
        <w:bottom w:val="none" w:sz="0" w:space="0" w:color="auto"/>
        <w:right w:val="none" w:sz="0" w:space="0" w:color="auto"/>
      </w:divBdr>
    </w:div>
    <w:div w:id="63846101">
      <w:bodyDiv w:val="1"/>
      <w:marLeft w:val="0"/>
      <w:marRight w:val="0"/>
      <w:marTop w:val="0"/>
      <w:marBottom w:val="0"/>
      <w:divBdr>
        <w:top w:val="none" w:sz="0" w:space="0" w:color="auto"/>
        <w:left w:val="none" w:sz="0" w:space="0" w:color="auto"/>
        <w:bottom w:val="none" w:sz="0" w:space="0" w:color="auto"/>
        <w:right w:val="none" w:sz="0" w:space="0" w:color="auto"/>
      </w:divBdr>
    </w:div>
    <w:div w:id="64112275">
      <w:bodyDiv w:val="1"/>
      <w:marLeft w:val="0"/>
      <w:marRight w:val="0"/>
      <w:marTop w:val="0"/>
      <w:marBottom w:val="0"/>
      <w:divBdr>
        <w:top w:val="none" w:sz="0" w:space="0" w:color="auto"/>
        <w:left w:val="none" w:sz="0" w:space="0" w:color="auto"/>
        <w:bottom w:val="none" w:sz="0" w:space="0" w:color="auto"/>
        <w:right w:val="none" w:sz="0" w:space="0" w:color="auto"/>
      </w:divBdr>
    </w:div>
    <w:div w:id="65035258">
      <w:bodyDiv w:val="1"/>
      <w:marLeft w:val="0"/>
      <w:marRight w:val="0"/>
      <w:marTop w:val="0"/>
      <w:marBottom w:val="0"/>
      <w:divBdr>
        <w:top w:val="none" w:sz="0" w:space="0" w:color="auto"/>
        <w:left w:val="none" w:sz="0" w:space="0" w:color="auto"/>
        <w:bottom w:val="none" w:sz="0" w:space="0" w:color="auto"/>
        <w:right w:val="none" w:sz="0" w:space="0" w:color="auto"/>
      </w:divBdr>
    </w:div>
    <w:div w:id="65960509">
      <w:bodyDiv w:val="1"/>
      <w:marLeft w:val="0"/>
      <w:marRight w:val="0"/>
      <w:marTop w:val="0"/>
      <w:marBottom w:val="0"/>
      <w:divBdr>
        <w:top w:val="none" w:sz="0" w:space="0" w:color="auto"/>
        <w:left w:val="none" w:sz="0" w:space="0" w:color="auto"/>
        <w:bottom w:val="none" w:sz="0" w:space="0" w:color="auto"/>
        <w:right w:val="none" w:sz="0" w:space="0" w:color="auto"/>
      </w:divBdr>
    </w:div>
    <w:div w:id="67655943">
      <w:bodyDiv w:val="1"/>
      <w:marLeft w:val="0"/>
      <w:marRight w:val="0"/>
      <w:marTop w:val="0"/>
      <w:marBottom w:val="0"/>
      <w:divBdr>
        <w:top w:val="none" w:sz="0" w:space="0" w:color="auto"/>
        <w:left w:val="none" w:sz="0" w:space="0" w:color="auto"/>
        <w:bottom w:val="none" w:sz="0" w:space="0" w:color="auto"/>
        <w:right w:val="none" w:sz="0" w:space="0" w:color="auto"/>
      </w:divBdr>
    </w:div>
    <w:div w:id="68356068">
      <w:bodyDiv w:val="1"/>
      <w:marLeft w:val="0"/>
      <w:marRight w:val="0"/>
      <w:marTop w:val="0"/>
      <w:marBottom w:val="0"/>
      <w:divBdr>
        <w:top w:val="none" w:sz="0" w:space="0" w:color="auto"/>
        <w:left w:val="none" w:sz="0" w:space="0" w:color="auto"/>
        <w:bottom w:val="none" w:sz="0" w:space="0" w:color="auto"/>
        <w:right w:val="none" w:sz="0" w:space="0" w:color="auto"/>
      </w:divBdr>
    </w:div>
    <w:div w:id="69275437">
      <w:bodyDiv w:val="1"/>
      <w:marLeft w:val="0"/>
      <w:marRight w:val="0"/>
      <w:marTop w:val="0"/>
      <w:marBottom w:val="0"/>
      <w:divBdr>
        <w:top w:val="none" w:sz="0" w:space="0" w:color="auto"/>
        <w:left w:val="none" w:sz="0" w:space="0" w:color="auto"/>
        <w:bottom w:val="none" w:sz="0" w:space="0" w:color="auto"/>
        <w:right w:val="none" w:sz="0" w:space="0" w:color="auto"/>
      </w:divBdr>
    </w:div>
    <w:div w:id="70274725">
      <w:bodyDiv w:val="1"/>
      <w:marLeft w:val="0"/>
      <w:marRight w:val="0"/>
      <w:marTop w:val="0"/>
      <w:marBottom w:val="0"/>
      <w:divBdr>
        <w:top w:val="none" w:sz="0" w:space="0" w:color="auto"/>
        <w:left w:val="none" w:sz="0" w:space="0" w:color="auto"/>
        <w:bottom w:val="none" w:sz="0" w:space="0" w:color="auto"/>
        <w:right w:val="none" w:sz="0" w:space="0" w:color="auto"/>
      </w:divBdr>
    </w:div>
    <w:div w:id="71317031">
      <w:bodyDiv w:val="1"/>
      <w:marLeft w:val="0"/>
      <w:marRight w:val="0"/>
      <w:marTop w:val="0"/>
      <w:marBottom w:val="0"/>
      <w:divBdr>
        <w:top w:val="none" w:sz="0" w:space="0" w:color="auto"/>
        <w:left w:val="none" w:sz="0" w:space="0" w:color="auto"/>
        <w:bottom w:val="none" w:sz="0" w:space="0" w:color="auto"/>
        <w:right w:val="none" w:sz="0" w:space="0" w:color="auto"/>
      </w:divBdr>
    </w:div>
    <w:div w:id="73161850">
      <w:bodyDiv w:val="1"/>
      <w:marLeft w:val="0"/>
      <w:marRight w:val="0"/>
      <w:marTop w:val="0"/>
      <w:marBottom w:val="0"/>
      <w:divBdr>
        <w:top w:val="none" w:sz="0" w:space="0" w:color="auto"/>
        <w:left w:val="none" w:sz="0" w:space="0" w:color="auto"/>
        <w:bottom w:val="none" w:sz="0" w:space="0" w:color="auto"/>
        <w:right w:val="none" w:sz="0" w:space="0" w:color="auto"/>
      </w:divBdr>
    </w:div>
    <w:div w:id="73666118">
      <w:bodyDiv w:val="1"/>
      <w:marLeft w:val="0"/>
      <w:marRight w:val="0"/>
      <w:marTop w:val="0"/>
      <w:marBottom w:val="0"/>
      <w:divBdr>
        <w:top w:val="none" w:sz="0" w:space="0" w:color="auto"/>
        <w:left w:val="none" w:sz="0" w:space="0" w:color="auto"/>
        <w:bottom w:val="none" w:sz="0" w:space="0" w:color="auto"/>
        <w:right w:val="none" w:sz="0" w:space="0" w:color="auto"/>
      </w:divBdr>
    </w:div>
    <w:div w:id="74481381">
      <w:bodyDiv w:val="1"/>
      <w:marLeft w:val="0"/>
      <w:marRight w:val="0"/>
      <w:marTop w:val="0"/>
      <w:marBottom w:val="0"/>
      <w:divBdr>
        <w:top w:val="none" w:sz="0" w:space="0" w:color="auto"/>
        <w:left w:val="none" w:sz="0" w:space="0" w:color="auto"/>
        <w:bottom w:val="none" w:sz="0" w:space="0" w:color="auto"/>
        <w:right w:val="none" w:sz="0" w:space="0" w:color="auto"/>
      </w:divBdr>
    </w:div>
    <w:div w:id="75133303">
      <w:bodyDiv w:val="1"/>
      <w:marLeft w:val="0"/>
      <w:marRight w:val="0"/>
      <w:marTop w:val="0"/>
      <w:marBottom w:val="0"/>
      <w:divBdr>
        <w:top w:val="none" w:sz="0" w:space="0" w:color="auto"/>
        <w:left w:val="none" w:sz="0" w:space="0" w:color="auto"/>
        <w:bottom w:val="none" w:sz="0" w:space="0" w:color="auto"/>
        <w:right w:val="none" w:sz="0" w:space="0" w:color="auto"/>
      </w:divBdr>
    </w:div>
    <w:div w:id="77823737">
      <w:bodyDiv w:val="1"/>
      <w:marLeft w:val="0"/>
      <w:marRight w:val="0"/>
      <w:marTop w:val="0"/>
      <w:marBottom w:val="0"/>
      <w:divBdr>
        <w:top w:val="none" w:sz="0" w:space="0" w:color="auto"/>
        <w:left w:val="none" w:sz="0" w:space="0" w:color="auto"/>
        <w:bottom w:val="none" w:sz="0" w:space="0" w:color="auto"/>
        <w:right w:val="none" w:sz="0" w:space="0" w:color="auto"/>
      </w:divBdr>
    </w:div>
    <w:div w:id="81268749">
      <w:bodyDiv w:val="1"/>
      <w:marLeft w:val="0"/>
      <w:marRight w:val="0"/>
      <w:marTop w:val="0"/>
      <w:marBottom w:val="0"/>
      <w:divBdr>
        <w:top w:val="none" w:sz="0" w:space="0" w:color="auto"/>
        <w:left w:val="none" w:sz="0" w:space="0" w:color="auto"/>
        <w:bottom w:val="none" w:sz="0" w:space="0" w:color="auto"/>
        <w:right w:val="none" w:sz="0" w:space="0" w:color="auto"/>
      </w:divBdr>
    </w:div>
    <w:div w:id="81488560">
      <w:bodyDiv w:val="1"/>
      <w:marLeft w:val="0"/>
      <w:marRight w:val="0"/>
      <w:marTop w:val="0"/>
      <w:marBottom w:val="0"/>
      <w:divBdr>
        <w:top w:val="none" w:sz="0" w:space="0" w:color="auto"/>
        <w:left w:val="none" w:sz="0" w:space="0" w:color="auto"/>
        <w:bottom w:val="none" w:sz="0" w:space="0" w:color="auto"/>
        <w:right w:val="none" w:sz="0" w:space="0" w:color="auto"/>
      </w:divBdr>
    </w:div>
    <w:div w:id="89592475">
      <w:bodyDiv w:val="1"/>
      <w:marLeft w:val="0"/>
      <w:marRight w:val="0"/>
      <w:marTop w:val="0"/>
      <w:marBottom w:val="0"/>
      <w:divBdr>
        <w:top w:val="none" w:sz="0" w:space="0" w:color="auto"/>
        <w:left w:val="none" w:sz="0" w:space="0" w:color="auto"/>
        <w:bottom w:val="none" w:sz="0" w:space="0" w:color="auto"/>
        <w:right w:val="none" w:sz="0" w:space="0" w:color="auto"/>
      </w:divBdr>
    </w:div>
    <w:div w:id="90274954">
      <w:bodyDiv w:val="1"/>
      <w:marLeft w:val="0"/>
      <w:marRight w:val="0"/>
      <w:marTop w:val="0"/>
      <w:marBottom w:val="0"/>
      <w:divBdr>
        <w:top w:val="none" w:sz="0" w:space="0" w:color="auto"/>
        <w:left w:val="none" w:sz="0" w:space="0" w:color="auto"/>
        <w:bottom w:val="none" w:sz="0" w:space="0" w:color="auto"/>
        <w:right w:val="none" w:sz="0" w:space="0" w:color="auto"/>
      </w:divBdr>
    </w:div>
    <w:div w:id="91898002">
      <w:bodyDiv w:val="1"/>
      <w:marLeft w:val="0"/>
      <w:marRight w:val="0"/>
      <w:marTop w:val="0"/>
      <w:marBottom w:val="0"/>
      <w:divBdr>
        <w:top w:val="none" w:sz="0" w:space="0" w:color="auto"/>
        <w:left w:val="none" w:sz="0" w:space="0" w:color="auto"/>
        <w:bottom w:val="none" w:sz="0" w:space="0" w:color="auto"/>
        <w:right w:val="none" w:sz="0" w:space="0" w:color="auto"/>
      </w:divBdr>
    </w:div>
    <w:div w:id="95292074">
      <w:bodyDiv w:val="1"/>
      <w:marLeft w:val="0"/>
      <w:marRight w:val="0"/>
      <w:marTop w:val="0"/>
      <w:marBottom w:val="0"/>
      <w:divBdr>
        <w:top w:val="none" w:sz="0" w:space="0" w:color="auto"/>
        <w:left w:val="none" w:sz="0" w:space="0" w:color="auto"/>
        <w:bottom w:val="none" w:sz="0" w:space="0" w:color="auto"/>
        <w:right w:val="none" w:sz="0" w:space="0" w:color="auto"/>
      </w:divBdr>
    </w:div>
    <w:div w:id="96758171">
      <w:bodyDiv w:val="1"/>
      <w:marLeft w:val="0"/>
      <w:marRight w:val="0"/>
      <w:marTop w:val="0"/>
      <w:marBottom w:val="0"/>
      <w:divBdr>
        <w:top w:val="none" w:sz="0" w:space="0" w:color="auto"/>
        <w:left w:val="none" w:sz="0" w:space="0" w:color="auto"/>
        <w:bottom w:val="none" w:sz="0" w:space="0" w:color="auto"/>
        <w:right w:val="none" w:sz="0" w:space="0" w:color="auto"/>
      </w:divBdr>
    </w:div>
    <w:div w:id="101188350">
      <w:bodyDiv w:val="1"/>
      <w:marLeft w:val="0"/>
      <w:marRight w:val="0"/>
      <w:marTop w:val="0"/>
      <w:marBottom w:val="0"/>
      <w:divBdr>
        <w:top w:val="none" w:sz="0" w:space="0" w:color="auto"/>
        <w:left w:val="none" w:sz="0" w:space="0" w:color="auto"/>
        <w:bottom w:val="none" w:sz="0" w:space="0" w:color="auto"/>
        <w:right w:val="none" w:sz="0" w:space="0" w:color="auto"/>
      </w:divBdr>
    </w:div>
    <w:div w:id="101725353">
      <w:bodyDiv w:val="1"/>
      <w:marLeft w:val="0"/>
      <w:marRight w:val="0"/>
      <w:marTop w:val="0"/>
      <w:marBottom w:val="0"/>
      <w:divBdr>
        <w:top w:val="none" w:sz="0" w:space="0" w:color="auto"/>
        <w:left w:val="none" w:sz="0" w:space="0" w:color="auto"/>
        <w:bottom w:val="none" w:sz="0" w:space="0" w:color="auto"/>
        <w:right w:val="none" w:sz="0" w:space="0" w:color="auto"/>
      </w:divBdr>
    </w:div>
    <w:div w:id="101996769">
      <w:bodyDiv w:val="1"/>
      <w:marLeft w:val="0"/>
      <w:marRight w:val="0"/>
      <w:marTop w:val="0"/>
      <w:marBottom w:val="0"/>
      <w:divBdr>
        <w:top w:val="none" w:sz="0" w:space="0" w:color="auto"/>
        <w:left w:val="none" w:sz="0" w:space="0" w:color="auto"/>
        <w:bottom w:val="none" w:sz="0" w:space="0" w:color="auto"/>
        <w:right w:val="none" w:sz="0" w:space="0" w:color="auto"/>
      </w:divBdr>
    </w:div>
    <w:div w:id="103042832">
      <w:bodyDiv w:val="1"/>
      <w:marLeft w:val="0"/>
      <w:marRight w:val="0"/>
      <w:marTop w:val="0"/>
      <w:marBottom w:val="0"/>
      <w:divBdr>
        <w:top w:val="none" w:sz="0" w:space="0" w:color="auto"/>
        <w:left w:val="none" w:sz="0" w:space="0" w:color="auto"/>
        <w:bottom w:val="none" w:sz="0" w:space="0" w:color="auto"/>
        <w:right w:val="none" w:sz="0" w:space="0" w:color="auto"/>
      </w:divBdr>
    </w:div>
    <w:div w:id="103428923">
      <w:bodyDiv w:val="1"/>
      <w:marLeft w:val="0"/>
      <w:marRight w:val="0"/>
      <w:marTop w:val="0"/>
      <w:marBottom w:val="0"/>
      <w:divBdr>
        <w:top w:val="none" w:sz="0" w:space="0" w:color="auto"/>
        <w:left w:val="none" w:sz="0" w:space="0" w:color="auto"/>
        <w:bottom w:val="none" w:sz="0" w:space="0" w:color="auto"/>
        <w:right w:val="none" w:sz="0" w:space="0" w:color="auto"/>
      </w:divBdr>
    </w:div>
    <w:div w:id="109932896">
      <w:bodyDiv w:val="1"/>
      <w:marLeft w:val="0"/>
      <w:marRight w:val="0"/>
      <w:marTop w:val="0"/>
      <w:marBottom w:val="0"/>
      <w:divBdr>
        <w:top w:val="none" w:sz="0" w:space="0" w:color="auto"/>
        <w:left w:val="none" w:sz="0" w:space="0" w:color="auto"/>
        <w:bottom w:val="none" w:sz="0" w:space="0" w:color="auto"/>
        <w:right w:val="none" w:sz="0" w:space="0" w:color="auto"/>
      </w:divBdr>
    </w:div>
    <w:div w:id="113643831">
      <w:bodyDiv w:val="1"/>
      <w:marLeft w:val="0"/>
      <w:marRight w:val="0"/>
      <w:marTop w:val="0"/>
      <w:marBottom w:val="0"/>
      <w:divBdr>
        <w:top w:val="none" w:sz="0" w:space="0" w:color="auto"/>
        <w:left w:val="none" w:sz="0" w:space="0" w:color="auto"/>
        <w:bottom w:val="none" w:sz="0" w:space="0" w:color="auto"/>
        <w:right w:val="none" w:sz="0" w:space="0" w:color="auto"/>
      </w:divBdr>
    </w:div>
    <w:div w:id="114717554">
      <w:bodyDiv w:val="1"/>
      <w:marLeft w:val="0"/>
      <w:marRight w:val="0"/>
      <w:marTop w:val="0"/>
      <w:marBottom w:val="0"/>
      <w:divBdr>
        <w:top w:val="none" w:sz="0" w:space="0" w:color="auto"/>
        <w:left w:val="none" w:sz="0" w:space="0" w:color="auto"/>
        <w:bottom w:val="none" w:sz="0" w:space="0" w:color="auto"/>
        <w:right w:val="none" w:sz="0" w:space="0" w:color="auto"/>
      </w:divBdr>
    </w:div>
    <w:div w:id="116488909">
      <w:bodyDiv w:val="1"/>
      <w:marLeft w:val="0"/>
      <w:marRight w:val="0"/>
      <w:marTop w:val="0"/>
      <w:marBottom w:val="0"/>
      <w:divBdr>
        <w:top w:val="none" w:sz="0" w:space="0" w:color="auto"/>
        <w:left w:val="none" w:sz="0" w:space="0" w:color="auto"/>
        <w:bottom w:val="none" w:sz="0" w:space="0" w:color="auto"/>
        <w:right w:val="none" w:sz="0" w:space="0" w:color="auto"/>
      </w:divBdr>
    </w:div>
    <w:div w:id="117922350">
      <w:bodyDiv w:val="1"/>
      <w:marLeft w:val="0"/>
      <w:marRight w:val="0"/>
      <w:marTop w:val="0"/>
      <w:marBottom w:val="0"/>
      <w:divBdr>
        <w:top w:val="none" w:sz="0" w:space="0" w:color="auto"/>
        <w:left w:val="none" w:sz="0" w:space="0" w:color="auto"/>
        <w:bottom w:val="none" w:sz="0" w:space="0" w:color="auto"/>
        <w:right w:val="none" w:sz="0" w:space="0" w:color="auto"/>
      </w:divBdr>
    </w:div>
    <w:div w:id="125048940">
      <w:bodyDiv w:val="1"/>
      <w:marLeft w:val="0"/>
      <w:marRight w:val="0"/>
      <w:marTop w:val="0"/>
      <w:marBottom w:val="0"/>
      <w:divBdr>
        <w:top w:val="none" w:sz="0" w:space="0" w:color="auto"/>
        <w:left w:val="none" w:sz="0" w:space="0" w:color="auto"/>
        <w:bottom w:val="none" w:sz="0" w:space="0" w:color="auto"/>
        <w:right w:val="none" w:sz="0" w:space="0" w:color="auto"/>
      </w:divBdr>
    </w:div>
    <w:div w:id="126704560">
      <w:bodyDiv w:val="1"/>
      <w:marLeft w:val="0"/>
      <w:marRight w:val="0"/>
      <w:marTop w:val="0"/>
      <w:marBottom w:val="0"/>
      <w:divBdr>
        <w:top w:val="none" w:sz="0" w:space="0" w:color="auto"/>
        <w:left w:val="none" w:sz="0" w:space="0" w:color="auto"/>
        <w:bottom w:val="none" w:sz="0" w:space="0" w:color="auto"/>
        <w:right w:val="none" w:sz="0" w:space="0" w:color="auto"/>
      </w:divBdr>
    </w:div>
    <w:div w:id="128792147">
      <w:bodyDiv w:val="1"/>
      <w:marLeft w:val="0"/>
      <w:marRight w:val="0"/>
      <w:marTop w:val="0"/>
      <w:marBottom w:val="0"/>
      <w:divBdr>
        <w:top w:val="none" w:sz="0" w:space="0" w:color="auto"/>
        <w:left w:val="none" w:sz="0" w:space="0" w:color="auto"/>
        <w:bottom w:val="none" w:sz="0" w:space="0" w:color="auto"/>
        <w:right w:val="none" w:sz="0" w:space="0" w:color="auto"/>
      </w:divBdr>
    </w:div>
    <w:div w:id="130245589">
      <w:bodyDiv w:val="1"/>
      <w:marLeft w:val="0"/>
      <w:marRight w:val="0"/>
      <w:marTop w:val="0"/>
      <w:marBottom w:val="0"/>
      <w:divBdr>
        <w:top w:val="none" w:sz="0" w:space="0" w:color="auto"/>
        <w:left w:val="none" w:sz="0" w:space="0" w:color="auto"/>
        <w:bottom w:val="none" w:sz="0" w:space="0" w:color="auto"/>
        <w:right w:val="none" w:sz="0" w:space="0" w:color="auto"/>
      </w:divBdr>
    </w:div>
    <w:div w:id="130875654">
      <w:bodyDiv w:val="1"/>
      <w:marLeft w:val="0"/>
      <w:marRight w:val="0"/>
      <w:marTop w:val="0"/>
      <w:marBottom w:val="0"/>
      <w:divBdr>
        <w:top w:val="none" w:sz="0" w:space="0" w:color="auto"/>
        <w:left w:val="none" w:sz="0" w:space="0" w:color="auto"/>
        <w:bottom w:val="none" w:sz="0" w:space="0" w:color="auto"/>
        <w:right w:val="none" w:sz="0" w:space="0" w:color="auto"/>
      </w:divBdr>
    </w:div>
    <w:div w:id="131599832">
      <w:bodyDiv w:val="1"/>
      <w:marLeft w:val="0"/>
      <w:marRight w:val="0"/>
      <w:marTop w:val="0"/>
      <w:marBottom w:val="0"/>
      <w:divBdr>
        <w:top w:val="none" w:sz="0" w:space="0" w:color="auto"/>
        <w:left w:val="none" w:sz="0" w:space="0" w:color="auto"/>
        <w:bottom w:val="none" w:sz="0" w:space="0" w:color="auto"/>
        <w:right w:val="none" w:sz="0" w:space="0" w:color="auto"/>
      </w:divBdr>
    </w:div>
    <w:div w:id="134178715">
      <w:bodyDiv w:val="1"/>
      <w:marLeft w:val="0"/>
      <w:marRight w:val="0"/>
      <w:marTop w:val="0"/>
      <w:marBottom w:val="0"/>
      <w:divBdr>
        <w:top w:val="none" w:sz="0" w:space="0" w:color="auto"/>
        <w:left w:val="none" w:sz="0" w:space="0" w:color="auto"/>
        <w:bottom w:val="none" w:sz="0" w:space="0" w:color="auto"/>
        <w:right w:val="none" w:sz="0" w:space="0" w:color="auto"/>
      </w:divBdr>
    </w:div>
    <w:div w:id="143864469">
      <w:bodyDiv w:val="1"/>
      <w:marLeft w:val="0"/>
      <w:marRight w:val="0"/>
      <w:marTop w:val="0"/>
      <w:marBottom w:val="0"/>
      <w:divBdr>
        <w:top w:val="none" w:sz="0" w:space="0" w:color="auto"/>
        <w:left w:val="none" w:sz="0" w:space="0" w:color="auto"/>
        <w:bottom w:val="none" w:sz="0" w:space="0" w:color="auto"/>
        <w:right w:val="none" w:sz="0" w:space="0" w:color="auto"/>
      </w:divBdr>
    </w:div>
    <w:div w:id="149713059">
      <w:bodyDiv w:val="1"/>
      <w:marLeft w:val="0"/>
      <w:marRight w:val="0"/>
      <w:marTop w:val="0"/>
      <w:marBottom w:val="0"/>
      <w:divBdr>
        <w:top w:val="none" w:sz="0" w:space="0" w:color="auto"/>
        <w:left w:val="none" w:sz="0" w:space="0" w:color="auto"/>
        <w:bottom w:val="none" w:sz="0" w:space="0" w:color="auto"/>
        <w:right w:val="none" w:sz="0" w:space="0" w:color="auto"/>
      </w:divBdr>
    </w:div>
    <w:div w:id="150173486">
      <w:bodyDiv w:val="1"/>
      <w:marLeft w:val="0"/>
      <w:marRight w:val="0"/>
      <w:marTop w:val="0"/>
      <w:marBottom w:val="0"/>
      <w:divBdr>
        <w:top w:val="none" w:sz="0" w:space="0" w:color="auto"/>
        <w:left w:val="none" w:sz="0" w:space="0" w:color="auto"/>
        <w:bottom w:val="none" w:sz="0" w:space="0" w:color="auto"/>
        <w:right w:val="none" w:sz="0" w:space="0" w:color="auto"/>
      </w:divBdr>
    </w:div>
    <w:div w:id="150292516">
      <w:bodyDiv w:val="1"/>
      <w:marLeft w:val="0"/>
      <w:marRight w:val="0"/>
      <w:marTop w:val="0"/>
      <w:marBottom w:val="0"/>
      <w:divBdr>
        <w:top w:val="none" w:sz="0" w:space="0" w:color="auto"/>
        <w:left w:val="none" w:sz="0" w:space="0" w:color="auto"/>
        <w:bottom w:val="none" w:sz="0" w:space="0" w:color="auto"/>
        <w:right w:val="none" w:sz="0" w:space="0" w:color="auto"/>
      </w:divBdr>
    </w:div>
    <w:div w:id="152719250">
      <w:bodyDiv w:val="1"/>
      <w:marLeft w:val="0"/>
      <w:marRight w:val="0"/>
      <w:marTop w:val="0"/>
      <w:marBottom w:val="0"/>
      <w:divBdr>
        <w:top w:val="none" w:sz="0" w:space="0" w:color="auto"/>
        <w:left w:val="none" w:sz="0" w:space="0" w:color="auto"/>
        <w:bottom w:val="none" w:sz="0" w:space="0" w:color="auto"/>
        <w:right w:val="none" w:sz="0" w:space="0" w:color="auto"/>
      </w:divBdr>
    </w:div>
    <w:div w:id="156773340">
      <w:bodyDiv w:val="1"/>
      <w:marLeft w:val="0"/>
      <w:marRight w:val="0"/>
      <w:marTop w:val="0"/>
      <w:marBottom w:val="0"/>
      <w:divBdr>
        <w:top w:val="none" w:sz="0" w:space="0" w:color="auto"/>
        <w:left w:val="none" w:sz="0" w:space="0" w:color="auto"/>
        <w:bottom w:val="none" w:sz="0" w:space="0" w:color="auto"/>
        <w:right w:val="none" w:sz="0" w:space="0" w:color="auto"/>
      </w:divBdr>
    </w:div>
    <w:div w:id="160855787">
      <w:bodyDiv w:val="1"/>
      <w:marLeft w:val="0"/>
      <w:marRight w:val="0"/>
      <w:marTop w:val="0"/>
      <w:marBottom w:val="0"/>
      <w:divBdr>
        <w:top w:val="none" w:sz="0" w:space="0" w:color="auto"/>
        <w:left w:val="none" w:sz="0" w:space="0" w:color="auto"/>
        <w:bottom w:val="none" w:sz="0" w:space="0" w:color="auto"/>
        <w:right w:val="none" w:sz="0" w:space="0" w:color="auto"/>
      </w:divBdr>
    </w:div>
    <w:div w:id="162167479">
      <w:bodyDiv w:val="1"/>
      <w:marLeft w:val="0"/>
      <w:marRight w:val="0"/>
      <w:marTop w:val="0"/>
      <w:marBottom w:val="0"/>
      <w:divBdr>
        <w:top w:val="none" w:sz="0" w:space="0" w:color="auto"/>
        <w:left w:val="none" w:sz="0" w:space="0" w:color="auto"/>
        <w:bottom w:val="none" w:sz="0" w:space="0" w:color="auto"/>
        <w:right w:val="none" w:sz="0" w:space="0" w:color="auto"/>
      </w:divBdr>
    </w:div>
    <w:div w:id="163135586">
      <w:bodyDiv w:val="1"/>
      <w:marLeft w:val="0"/>
      <w:marRight w:val="0"/>
      <w:marTop w:val="0"/>
      <w:marBottom w:val="0"/>
      <w:divBdr>
        <w:top w:val="none" w:sz="0" w:space="0" w:color="auto"/>
        <w:left w:val="none" w:sz="0" w:space="0" w:color="auto"/>
        <w:bottom w:val="none" w:sz="0" w:space="0" w:color="auto"/>
        <w:right w:val="none" w:sz="0" w:space="0" w:color="auto"/>
      </w:divBdr>
    </w:div>
    <w:div w:id="172233363">
      <w:bodyDiv w:val="1"/>
      <w:marLeft w:val="0"/>
      <w:marRight w:val="0"/>
      <w:marTop w:val="0"/>
      <w:marBottom w:val="0"/>
      <w:divBdr>
        <w:top w:val="none" w:sz="0" w:space="0" w:color="auto"/>
        <w:left w:val="none" w:sz="0" w:space="0" w:color="auto"/>
        <w:bottom w:val="none" w:sz="0" w:space="0" w:color="auto"/>
        <w:right w:val="none" w:sz="0" w:space="0" w:color="auto"/>
      </w:divBdr>
    </w:div>
    <w:div w:id="176777605">
      <w:bodyDiv w:val="1"/>
      <w:marLeft w:val="0"/>
      <w:marRight w:val="0"/>
      <w:marTop w:val="0"/>
      <w:marBottom w:val="0"/>
      <w:divBdr>
        <w:top w:val="none" w:sz="0" w:space="0" w:color="auto"/>
        <w:left w:val="none" w:sz="0" w:space="0" w:color="auto"/>
        <w:bottom w:val="none" w:sz="0" w:space="0" w:color="auto"/>
        <w:right w:val="none" w:sz="0" w:space="0" w:color="auto"/>
      </w:divBdr>
    </w:div>
    <w:div w:id="176893145">
      <w:bodyDiv w:val="1"/>
      <w:marLeft w:val="0"/>
      <w:marRight w:val="0"/>
      <w:marTop w:val="0"/>
      <w:marBottom w:val="0"/>
      <w:divBdr>
        <w:top w:val="none" w:sz="0" w:space="0" w:color="auto"/>
        <w:left w:val="none" w:sz="0" w:space="0" w:color="auto"/>
        <w:bottom w:val="none" w:sz="0" w:space="0" w:color="auto"/>
        <w:right w:val="none" w:sz="0" w:space="0" w:color="auto"/>
      </w:divBdr>
    </w:div>
    <w:div w:id="178013301">
      <w:bodyDiv w:val="1"/>
      <w:marLeft w:val="0"/>
      <w:marRight w:val="0"/>
      <w:marTop w:val="0"/>
      <w:marBottom w:val="0"/>
      <w:divBdr>
        <w:top w:val="none" w:sz="0" w:space="0" w:color="auto"/>
        <w:left w:val="none" w:sz="0" w:space="0" w:color="auto"/>
        <w:bottom w:val="none" w:sz="0" w:space="0" w:color="auto"/>
        <w:right w:val="none" w:sz="0" w:space="0" w:color="auto"/>
      </w:divBdr>
    </w:div>
    <w:div w:id="179509243">
      <w:bodyDiv w:val="1"/>
      <w:marLeft w:val="0"/>
      <w:marRight w:val="0"/>
      <w:marTop w:val="0"/>
      <w:marBottom w:val="0"/>
      <w:divBdr>
        <w:top w:val="none" w:sz="0" w:space="0" w:color="auto"/>
        <w:left w:val="none" w:sz="0" w:space="0" w:color="auto"/>
        <w:bottom w:val="none" w:sz="0" w:space="0" w:color="auto"/>
        <w:right w:val="none" w:sz="0" w:space="0" w:color="auto"/>
      </w:divBdr>
    </w:div>
    <w:div w:id="180095839">
      <w:bodyDiv w:val="1"/>
      <w:marLeft w:val="0"/>
      <w:marRight w:val="0"/>
      <w:marTop w:val="0"/>
      <w:marBottom w:val="0"/>
      <w:divBdr>
        <w:top w:val="none" w:sz="0" w:space="0" w:color="auto"/>
        <w:left w:val="none" w:sz="0" w:space="0" w:color="auto"/>
        <w:bottom w:val="none" w:sz="0" w:space="0" w:color="auto"/>
        <w:right w:val="none" w:sz="0" w:space="0" w:color="auto"/>
      </w:divBdr>
    </w:div>
    <w:div w:id="192889811">
      <w:bodyDiv w:val="1"/>
      <w:marLeft w:val="0"/>
      <w:marRight w:val="0"/>
      <w:marTop w:val="0"/>
      <w:marBottom w:val="0"/>
      <w:divBdr>
        <w:top w:val="none" w:sz="0" w:space="0" w:color="auto"/>
        <w:left w:val="none" w:sz="0" w:space="0" w:color="auto"/>
        <w:bottom w:val="none" w:sz="0" w:space="0" w:color="auto"/>
        <w:right w:val="none" w:sz="0" w:space="0" w:color="auto"/>
      </w:divBdr>
    </w:div>
    <w:div w:id="194273801">
      <w:bodyDiv w:val="1"/>
      <w:marLeft w:val="0"/>
      <w:marRight w:val="0"/>
      <w:marTop w:val="0"/>
      <w:marBottom w:val="0"/>
      <w:divBdr>
        <w:top w:val="none" w:sz="0" w:space="0" w:color="auto"/>
        <w:left w:val="none" w:sz="0" w:space="0" w:color="auto"/>
        <w:bottom w:val="none" w:sz="0" w:space="0" w:color="auto"/>
        <w:right w:val="none" w:sz="0" w:space="0" w:color="auto"/>
      </w:divBdr>
    </w:div>
    <w:div w:id="195972508">
      <w:bodyDiv w:val="1"/>
      <w:marLeft w:val="0"/>
      <w:marRight w:val="0"/>
      <w:marTop w:val="0"/>
      <w:marBottom w:val="0"/>
      <w:divBdr>
        <w:top w:val="none" w:sz="0" w:space="0" w:color="auto"/>
        <w:left w:val="none" w:sz="0" w:space="0" w:color="auto"/>
        <w:bottom w:val="none" w:sz="0" w:space="0" w:color="auto"/>
        <w:right w:val="none" w:sz="0" w:space="0" w:color="auto"/>
      </w:divBdr>
    </w:div>
    <w:div w:id="204415960">
      <w:bodyDiv w:val="1"/>
      <w:marLeft w:val="0"/>
      <w:marRight w:val="0"/>
      <w:marTop w:val="0"/>
      <w:marBottom w:val="0"/>
      <w:divBdr>
        <w:top w:val="none" w:sz="0" w:space="0" w:color="auto"/>
        <w:left w:val="none" w:sz="0" w:space="0" w:color="auto"/>
        <w:bottom w:val="none" w:sz="0" w:space="0" w:color="auto"/>
        <w:right w:val="none" w:sz="0" w:space="0" w:color="auto"/>
      </w:divBdr>
    </w:div>
    <w:div w:id="204755706">
      <w:bodyDiv w:val="1"/>
      <w:marLeft w:val="0"/>
      <w:marRight w:val="0"/>
      <w:marTop w:val="0"/>
      <w:marBottom w:val="0"/>
      <w:divBdr>
        <w:top w:val="none" w:sz="0" w:space="0" w:color="auto"/>
        <w:left w:val="none" w:sz="0" w:space="0" w:color="auto"/>
        <w:bottom w:val="none" w:sz="0" w:space="0" w:color="auto"/>
        <w:right w:val="none" w:sz="0" w:space="0" w:color="auto"/>
      </w:divBdr>
    </w:div>
    <w:div w:id="205290309">
      <w:bodyDiv w:val="1"/>
      <w:marLeft w:val="0"/>
      <w:marRight w:val="0"/>
      <w:marTop w:val="0"/>
      <w:marBottom w:val="0"/>
      <w:divBdr>
        <w:top w:val="none" w:sz="0" w:space="0" w:color="auto"/>
        <w:left w:val="none" w:sz="0" w:space="0" w:color="auto"/>
        <w:bottom w:val="none" w:sz="0" w:space="0" w:color="auto"/>
        <w:right w:val="none" w:sz="0" w:space="0" w:color="auto"/>
      </w:divBdr>
    </w:div>
    <w:div w:id="207032964">
      <w:bodyDiv w:val="1"/>
      <w:marLeft w:val="0"/>
      <w:marRight w:val="0"/>
      <w:marTop w:val="0"/>
      <w:marBottom w:val="0"/>
      <w:divBdr>
        <w:top w:val="none" w:sz="0" w:space="0" w:color="auto"/>
        <w:left w:val="none" w:sz="0" w:space="0" w:color="auto"/>
        <w:bottom w:val="none" w:sz="0" w:space="0" w:color="auto"/>
        <w:right w:val="none" w:sz="0" w:space="0" w:color="auto"/>
      </w:divBdr>
    </w:div>
    <w:div w:id="209415984">
      <w:bodyDiv w:val="1"/>
      <w:marLeft w:val="0"/>
      <w:marRight w:val="0"/>
      <w:marTop w:val="0"/>
      <w:marBottom w:val="0"/>
      <w:divBdr>
        <w:top w:val="none" w:sz="0" w:space="0" w:color="auto"/>
        <w:left w:val="none" w:sz="0" w:space="0" w:color="auto"/>
        <w:bottom w:val="none" w:sz="0" w:space="0" w:color="auto"/>
        <w:right w:val="none" w:sz="0" w:space="0" w:color="auto"/>
      </w:divBdr>
    </w:div>
    <w:div w:id="217864057">
      <w:bodyDiv w:val="1"/>
      <w:marLeft w:val="0"/>
      <w:marRight w:val="0"/>
      <w:marTop w:val="0"/>
      <w:marBottom w:val="0"/>
      <w:divBdr>
        <w:top w:val="none" w:sz="0" w:space="0" w:color="auto"/>
        <w:left w:val="none" w:sz="0" w:space="0" w:color="auto"/>
        <w:bottom w:val="none" w:sz="0" w:space="0" w:color="auto"/>
        <w:right w:val="none" w:sz="0" w:space="0" w:color="auto"/>
      </w:divBdr>
    </w:div>
    <w:div w:id="219563550">
      <w:bodyDiv w:val="1"/>
      <w:marLeft w:val="0"/>
      <w:marRight w:val="0"/>
      <w:marTop w:val="0"/>
      <w:marBottom w:val="0"/>
      <w:divBdr>
        <w:top w:val="none" w:sz="0" w:space="0" w:color="auto"/>
        <w:left w:val="none" w:sz="0" w:space="0" w:color="auto"/>
        <w:bottom w:val="none" w:sz="0" w:space="0" w:color="auto"/>
        <w:right w:val="none" w:sz="0" w:space="0" w:color="auto"/>
      </w:divBdr>
    </w:div>
    <w:div w:id="228882070">
      <w:bodyDiv w:val="1"/>
      <w:marLeft w:val="0"/>
      <w:marRight w:val="0"/>
      <w:marTop w:val="0"/>
      <w:marBottom w:val="0"/>
      <w:divBdr>
        <w:top w:val="none" w:sz="0" w:space="0" w:color="auto"/>
        <w:left w:val="none" w:sz="0" w:space="0" w:color="auto"/>
        <w:bottom w:val="none" w:sz="0" w:space="0" w:color="auto"/>
        <w:right w:val="none" w:sz="0" w:space="0" w:color="auto"/>
      </w:divBdr>
    </w:div>
    <w:div w:id="232005898">
      <w:bodyDiv w:val="1"/>
      <w:marLeft w:val="0"/>
      <w:marRight w:val="0"/>
      <w:marTop w:val="0"/>
      <w:marBottom w:val="0"/>
      <w:divBdr>
        <w:top w:val="none" w:sz="0" w:space="0" w:color="auto"/>
        <w:left w:val="none" w:sz="0" w:space="0" w:color="auto"/>
        <w:bottom w:val="none" w:sz="0" w:space="0" w:color="auto"/>
        <w:right w:val="none" w:sz="0" w:space="0" w:color="auto"/>
      </w:divBdr>
    </w:div>
    <w:div w:id="235821010">
      <w:bodyDiv w:val="1"/>
      <w:marLeft w:val="0"/>
      <w:marRight w:val="0"/>
      <w:marTop w:val="0"/>
      <w:marBottom w:val="0"/>
      <w:divBdr>
        <w:top w:val="none" w:sz="0" w:space="0" w:color="auto"/>
        <w:left w:val="none" w:sz="0" w:space="0" w:color="auto"/>
        <w:bottom w:val="none" w:sz="0" w:space="0" w:color="auto"/>
        <w:right w:val="none" w:sz="0" w:space="0" w:color="auto"/>
      </w:divBdr>
    </w:div>
    <w:div w:id="237790961">
      <w:bodyDiv w:val="1"/>
      <w:marLeft w:val="0"/>
      <w:marRight w:val="0"/>
      <w:marTop w:val="0"/>
      <w:marBottom w:val="0"/>
      <w:divBdr>
        <w:top w:val="none" w:sz="0" w:space="0" w:color="auto"/>
        <w:left w:val="none" w:sz="0" w:space="0" w:color="auto"/>
        <w:bottom w:val="none" w:sz="0" w:space="0" w:color="auto"/>
        <w:right w:val="none" w:sz="0" w:space="0" w:color="auto"/>
      </w:divBdr>
    </w:div>
    <w:div w:id="239872668">
      <w:bodyDiv w:val="1"/>
      <w:marLeft w:val="0"/>
      <w:marRight w:val="0"/>
      <w:marTop w:val="0"/>
      <w:marBottom w:val="0"/>
      <w:divBdr>
        <w:top w:val="none" w:sz="0" w:space="0" w:color="auto"/>
        <w:left w:val="none" w:sz="0" w:space="0" w:color="auto"/>
        <w:bottom w:val="none" w:sz="0" w:space="0" w:color="auto"/>
        <w:right w:val="none" w:sz="0" w:space="0" w:color="auto"/>
      </w:divBdr>
    </w:div>
    <w:div w:id="247153991">
      <w:bodyDiv w:val="1"/>
      <w:marLeft w:val="0"/>
      <w:marRight w:val="0"/>
      <w:marTop w:val="0"/>
      <w:marBottom w:val="0"/>
      <w:divBdr>
        <w:top w:val="none" w:sz="0" w:space="0" w:color="auto"/>
        <w:left w:val="none" w:sz="0" w:space="0" w:color="auto"/>
        <w:bottom w:val="none" w:sz="0" w:space="0" w:color="auto"/>
        <w:right w:val="none" w:sz="0" w:space="0" w:color="auto"/>
      </w:divBdr>
    </w:div>
    <w:div w:id="24727881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387314">
      <w:bodyDiv w:val="1"/>
      <w:marLeft w:val="0"/>
      <w:marRight w:val="0"/>
      <w:marTop w:val="0"/>
      <w:marBottom w:val="0"/>
      <w:divBdr>
        <w:top w:val="none" w:sz="0" w:space="0" w:color="auto"/>
        <w:left w:val="none" w:sz="0" w:space="0" w:color="auto"/>
        <w:bottom w:val="none" w:sz="0" w:space="0" w:color="auto"/>
        <w:right w:val="none" w:sz="0" w:space="0" w:color="auto"/>
      </w:divBdr>
    </w:div>
    <w:div w:id="250696529">
      <w:bodyDiv w:val="1"/>
      <w:marLeft w:val="0"/>
      <w:marRight w:val="0"/>
      <w:marTop w:val="0"/>
      <w:marBottom w:val="0"/>
      <w:divBdr>
        <w:top w:val="none" w:sz="0" w:space="0" w:color="auto"/>
        <w:left w:val="none" w:sz="0" w:space="0" w:color="auto"/>
        <w:bottom w:val="none" w:sz="0" w:space="0" w:color="auto"/>
        <w:right w:val="none" w:sz="0" w:space="0" w:color="auto"/>
      </w:divBdr>
    </w:div>
    <w:div w:id="252470781">
      <w:bodyDiv w:val="1"/>
      <w:marLeft w:val="0"/>
      <w:marRight w:val="0"/>
      <w:marTop w:val="0"/>
      <w:marBottom w:val="0"/>
      <w:divBdr>
        <w:top w:val="none" w:sz="0" w:space="0" w:color="auto"/>
        <w:left w:val="none" w:sz="0" w:space="0" w:color="auto"/>
        <w:bottom w:val="none" w:sz="0" w:space="0" w:color="auto"/>
        <w:right w:val="none" w:sz="0" w:space="0" w:color="auto"/>
      </w:divBdr>
    </w:div>
    <w:div w:id="260725241">
      <w:bodyDiv w:val="1"/>
      <w:marLeft w:val="0"/>
      <w:marRight w:val="0"/>
      <w:marTop w:val="0"/>
      <w:marBottom w:val="0"/>
      <w:divBdr>
        <w:top w:val="none" w:sz="0" w:space="0" w:color="auto"/>
        <w:left w:val="none" w:sz="0" w:space="0" w:color="auto"/>
        <w:bottom w:val="none" w:sz="0" w:space="0" w:color="auto"/>
        <w:right w:val="none" w:sz="0" w:space="0" w:color="auto"/>
      </w:divBdr>
    </w:div>
    <w:div w:id="262418181">
      <w:bodyDiv w:val="1"/>
      <w:marLeft w:val="0"/>
      <w:marRight w:val="0"/>
      <w:marTop w:val="0"/>
      <w:marBottom w:val="0"/>
      <w:divBdr>
        <w:top w:val="none" w:sz="0" w:space="0" w:color="auto"/>
        <w:left w:val="none" w:sz="0" w:space="0" w:color="auto"/>
        <w:bottom w:val="none" w:sz="0" w:space="0" w:color="auto"/>
        <w:right w:val="none" w:sz="0" w:space="0" w:color="auto"/>
      </w:divBdr>
    </w:div>
    <w:div w:id="262958383">
      <w:bodyDiv w:val="1"/>
      <w:marLeft w:val="0"/>
      <w:marRight w:val="0"/>
      <w:marTop w:val="0"/>
      <w:marBottom w:val="0"/>
      <w:divBdr>
        <w:top w:val="none" w:sz="0" w:space="0" w:color="auto"/>
        <w:left w:val="none" w:sz="0" w:space="0" w:color="auto"/>
        <w:bottom w:val="none" w:sz="0" w:space="0" w:color="auto"/>
        <w:right w:val="none" w:sz="0" w:space="0" w:color="auto"/>
      </w:divBdr>
    </w:div>
    <w:div w:id="264922853">
      <w:bodyDiv w:val="1"/>
      <w:marLeft w:val="0"/>
      <w:marRight w:val="0"/>
      <w:marTop w:val="0"/>
      <w:marBottom w:val="0"/>
      <w:divBdr>
        <w:top w:val="none" w:sz="0" w:space="0" w:color="auto"/>
        <w:left w:val="none" w:sz="0" w:space="0" w:color="auto"/>
        <w:bottom w:val="none" w:sz="0" w:space="0" w:color="auto"/>
        <w:right w:val="none" w:sz="0" w:space="0" w:color="auto"/>
      </w:divBdr>
    </w:div>
    <w:div w:id="265236613">
      <w:bodyDiv w:val="1"/>
      <w:marLeft w:val="0"/>
      <w:marRight w:val="0"/>
      <w:marTop w:val="0"/>
      <w:marBottom w:val="0"/>
      <w:divBdr>
        <w:top w:val="none" w:sz="0" w:space="0" w:color="auto"/>
        <w:left w:val="none" w:sz="0" w:space="0" w:color="auto"/>
        <w:bottom w:val="none" w:sz="0" w:space="0" w:color="auto"/>
        <w:right w:val="none" w:sz="0" w:space="0" w:color="auto"/>
      </w:divBdr>
    </w:div>
    <w:div w:id="265767698">
      <w:bodyDiv w:val="1"/>
      <w:marLeft w:val="0"/>
      <w:marRight w:val="0"/>
      <w:marTop w:val="0"/>
      <w:marBottom w:val="0"/>
      <w:divBdr>
        <w:top w:val="none" w:sz="0" w:space="0" w:color="auto"/>
        <w:left w:val="none" w:sz="0" w:space="0" w:color="auto"/>
        <w:bottom w:val="none" w:sz="0" w:space="0" w:color="auto"/>
        <w:right w:val="none" w:sz="0" w:space="0" w:color="auto"/>
      </w:divBdr>
    </w:div>
    <w:div w:id="268708215">
      <w:bodyDiv w:val="1"/>
      <w:marLeft w:val="0"/>
      <w:marRight w:val="0"/>
      <w:marTop w:val="0"/>
      <w:marBottom w:val="0"/>
      <w:divBdr>
        <w:top w:val="none" w:sz="0" w:space="0" w:color="auto"/>
        <w:left w:val="none" w:sz="0" w:space="0" w:color="auto"/>
        <w:bottom w:val="none" w:sz="0" w:space="0" w:color="auto"/>
        <w:right w:val="none" w:sz="0" w:space="0" w:color="auto"/>
      </w:divBdr>
    </w:div>
    <w:div w:id="270210854">
      <w:bodyDiv w:val="1"/>
      <w:marLeft w:val="0"/>
      <w:marRight w:val="0"/>
      <w:marTop w:val="0"/>
      <w:marBottom w:val="0"/>
      <w:divBdr>
        <w:top w:val="none" w:sz="0" w:space="0" w:color="auto"/>
        <w:left w:val="none" w:sz="0" w:space="0" w:color="auto"/>
        <w:bottom w:val="none" w:sz="0" w:space="0" w:color="auto"/>
        <w:right w:val="none" w:sz="0" w:space="0" w:color="auto"/>
      </w:divBdr>
    </w:div>
    <w:div w:id="270746009">
      <w:bodyDiv w:val="1"/>
      <w:marLeft w:val="0"/>
      <w:marRight w:val="0"/>
      <w:marTop w:val="0"/>
      <w:marBottom w:val="0"/>
      <w:divBdr>
        <w:top w:val="none" w:sz="0" w:space="0" w:color="auto"/>
        <w:left w:val="none" w:sz="0" w:space="0" w:color="auto"/>
        <w:bottom w:val="none" w:sz="0" w:space="0" w:color="auto"/>
        <w:right w:val="none" w:sz="0" w:space="0" w:color="auto"/>
      </w:divBdr>
    </w:div>
    <w:div w:id="271128298">
      <w:bodyDiv w:val="1"/>
      <w:marLeft w:val="0"/>
      <w:marRight w:val="0"/>
      <w:marTop w:val="0"/>
      <w:marBottom w:val="0"/>
      <w:divBdr>
        <w:top w:val="none" w:sz="0" w:space="0" w:color="auto"/>
        <w:left w:val="none" w:sz="0" w:space="0" w:color="auto"/>
        <w:bottom w:val="none" w:sz="0" w:space="0" w:color="auto"/>
        <w:right w:val="none" w:sz="0" w:space="0" w:color="auto"/>
      </w:divBdr>
    </w:div>
    <w:div w:id="272909622">
      <w:bodyDiv w:val="1"/>
      <w:marLeft w:val="0"/>
      <w:marRight w:val="0"/>
      <w:marTop w:val="0"/>
      <w:marBottom w:val="0"/>
      <w:divBdr>
        <w:top w:val="none" w:sz="0" w:space="0" w:color="auto"/>
        <w:left w:val="none" w:sz="0" w:space="0" w:color="auto"/>
        <w:bottom w:val="none" w:sz="0" w:space="0" w:color="auto"/>
        <w:right w:val="none" w:sz="0" w:space="0" w:color="auto"/>
      </w:divBdr>
    </w:div>
    <w:div w:id="275068290">
      <w:bodyDiv w:val="1"/>
      <w:marLeft w:val="0"/>
      <w:marRight w:val="0"/>
      <w:marTop w:val="0"/>
      <w:marBottom w:val="0"/>
      <w:divBdr>
        <w:top w:val="none" w:sz="0" w:space="0" w:color="auto"/>
        <w:left w:val="none" w:sz="0" w:space="0" w:color="auto"/>
        <w:bottom w:val="none" w:sz="0" w:space="0" w:color="auto"/>
        <w:right w:val="none" w:sz="0" w:space="0" w:color="auto"/>
      </w:divBdr>
    </w:div>
    <w:div w:id="275990231">
      <w:bodyDiv w:val="1"/>
      <w:marLeft w:val="0"/>
      <w:marRight w:val="0"/>
      <w:marTop w:val="0"/>
      <w:marBottom w:val="0"/>
      <w:divBdr>
        <w:top w:val="none" w:sz="0" w:space="0" w:color="auto"/>
        <w:left w:val="none" w:sz="0" w:space="0" w:color="auto"/>
        <w:bottom w:val="none" w:sz="0" w:space="0" w:color="auto"/>
        <w:right w:val="none" w:sz="0" w:space="0" w:color="auto"/>
      </w:divBdr>
    </w:div>
    <w:div w:id="277102820">
      <w:bodyDiv w:val="1"/>
      <w:marLeft w:val="0"/>
      <w:marRight w:val="0"/>
      <w:marTop w:val="0"/>
      <w:marBottom w:val="0"/>
      <w:divBdr>
        <w:top w:val="none" w:sz="0" w:space="0" w:color="auto"/>
        <w:left w:val="none" w:sz="0" w:space="0" w:color="auto"/>
        <w:bottom w:val="none" w:sz="0" w:space="0" w:color="auto"/>
        <w:right w:val="none" w:sz="0" w:space="0" w:color="auto"/>
      </w:divBdr>
    </w:div>
    <w:div w:id="283192431">
      <w:bodyDiv w:val="1"/>
      <w:marLeft w:val="0"/>
      <w:marRight w:val="0"/>
      <w:marTop w:val="0"/>
      <w:marBottom w:val="0"/>
      <w:divBdr>
        <w:top w:val="none" w:sz="0" w:space="0" w:color="auto"/>
        <w:left w:val="none" w:sz="0" w:space="0" w:color="auto"/>
        <w:bottom w:val="none" w:sz="0" w:space="0" w:color="auto"/>
        <w:right w:val="none" w:sz="0" w:space="0" w:color="auto"/>
      </w:divBdr>
    </w:div>
    <w:div w:id="295524281">
      <w:bodyDiv w:val="1"/>
      <w:marLeft w:val="0"/>
      <w:marRight w:val="0"/>
      <w:marTop w:val="0"/>
      <w:marBottom w:val="0"/>
      <w:divBdr>
        <w:top w:val="none" w:sz="0" w:space="0" w:color="auto"/>
        <w:left w:val="none" w:sz="0" w:space="0" w:color="auto"/>
        <w:bottom w:val="none" w:sz="0" w:space="0" w:color="auto"/>
        <w:right w:val="none" w:sz="0" w:space="0" w:color="auto"/>
      </w:divBdr>
    </w:div>
    <w:div w:id="298844546">
      <w:bodyDiv w:val="1"/>
      <w:marLeft w:val="0"/>
      <w:marRight w:val="0"/>
      <w:marTop w:val="0"/>
      <w:marBottom w:val="0"/>
      <w:divBdr>
        <w:top w:val="none" w:sz="0" w:space="0" w:color="auto"/>
        <w:left w:val="none" w:sz="0" w:space="0" w:color="auto"/>
        <w:bottom w:val="none" w:sz="0" w:space="0" w:color="auto"/>
        <w:right w:val="none" w:sz="0" w:space="0" w:color="auto"/>
      </w:divBdr>
    </w:div>
    <w:div w:id="301929585">
      <w:bodyDiv w:val="1"/>
      <w:marLeft w:val="0"/>
      <w:marRight w:val="0"/>
      <w:marTop w:val="0"/>
      <w:marBottom w:val="0"/>
      <w:divBdr>
        <w:top w:val="none" w:sz="0" w:space="0" w:color="auto"/>
        <w:left w:val="none" w:sz="0" w:space="0" w:color="auto"/>
        <w:bottom w:val="none" w:sz="0" w:space="0" w:color="auto"/>
        <w:right w:val="none" w:sz="0" w:space="0" w:color="auto"/>
      </w:divBdr>
    </w:div>
    <w:div w:id="303316610">
      <w:bodyDiv w:val="1"/>
      <w:marLeft w:val="0"/>
      <w:marRight w:val="0"/>
      <w:marTop w:val="0"/>
      <w:marBottom w:val="0"/>
      <w:divBdr>
        <w:top w:val="none" w:sz="0" w:space="0" w:color="auto"/>
        <w:left w:val="none" w:sz="0" w:space="0" w:color="auto"/>
        <w:bottom w:val="none" w:sz="0" w:space="0" w:color="auto"/>
        <w:right w:val="none" w:sz="0" w:space="0" w:color="auto"/>
      </w:divBdr>
    </w:div>
    <w:div w:id="308678348">
      <w:bodyDiv w:val="1"/>
      <w:marLeft w:val="0"/>
      <w:marRight w:val="0"/>
      <w:marTop w:val="0"/>
      <w:marBottom w:val="0"/>
      <w:divBdr>
        <w:top w:val="none" w:sz="0" w:space="0" w:color="auto"/>
        <w:left w:val="none" w:sz="0" w:space="0" w:color="auto"/>
        <w:bottom w:val="none" w:sz="0" w:space="0" w:color="auto"/>
        <w:right w:val="none" w:sz="0" w:space="0" w:color="auto"/>
      </w:divBdr>
    </w:div>
    <w:div w:id="309943464">
      <w:bodyDiv w:val="1"/>
      <w:marLeft w:val="0"/>
      <w:marRight w:val="0"/>
      <w:marTop w:val="0"/>
      <w:marBottom w:val="0"/>
      <w:divBdr>
        <w:top w:val="none" w:sz="0" w:space="0" w:color="auto"/>
        <w:left w:val="none" w:sz="0" w:space="0" w:color="auto"/>
        <w:bottom w:val="none" w:sz="0" w:space="0" w:color="auto"/>
        <w:right w:val="none" w:sz="0" w:space="0" w:color="auto"/>
      </w:divBdr>
    </w:div>
    <w:div w:id="314526754">
      <w:bodyDiv w:val="1"/>
      <w:marLeft w:val="0"/>
      <w:marRight w:val="0"/>
      <w:marTop w:val="0"/>
      <w:marBottom w:val="0"/>
      <w:divBdr>
        <w:top w:val="none" w:sz="0" w:space="0" w:color="auto"/>
        <w:left w:val="none" w:sz="0" w:space="0" w:color="auto"/>
        <w:bottom w:val="none" w:sz="0" w:space="0" w:color="auto"/>
        <w:right w:val="none" w:sz="0" w:space="0" w:color="auto"/>
      </w:divBdr>
    </w:div>
    <w:div w:id="316228741">
      <w:bodyDiv w:val="1"/>
      <w:marLeft w:val="0"/>
      <w:marRight w:val="0"/>
      <w:marTop w:val="0"/>
      <w:marBottom w:val="0"/>
      <w:divBdr>
        <w:top w:val="none" w:sz="0" w:space="0" w:color="auto"/>
        <w:left w:val="none" w:sz="0" w:space="0" w:color="auto"/>
        <w:bottom w:val="none" w:sz="0" w:space="0" w:color="auto"/>
        <w:right w:val="none" w:sz="0" w:space="0" w:color="auto"/>
      </w:divBdr>
    </w:div>
    <w:div w:id="317810302">
      <w:bodyDiv w:val="1"/>
      <w:marLeft w:val="0"/>
      <w:marRight w:val="0"/>
      <w:marTop w:val="0"/>
      <w:marBottom w:val="0"/>
      <w:divBdr>
        <w:top w:val="none" w:sz="0" w:space="0" w:color="auto"/>
        <w:left w:val="none" w:sz="0" w:space="0" w:color="auto"/>
        <w:bottom w:val="none" w:sz="0" w:space="0" w:color="auto"/>
        <w:right w:val="none" w:sz="0" w:space="0" w:color="auto"/>
      </w:divBdr>
    </w:div>
    <w:div w:id="319163273">
      <w:bodyDiv w:val="1"/>
      <w:marLeft w:val="0"/>
      <w:marRight w:val="0"/>
      <w:marTop w:val="0"/>
      <w:marBottom w:val="0"/>
      <w:divBdr>
        <w:top w:val="none" w:sz="0" w:space="0" w:color="auto"/>
        <w:left w:val="none" w:sz="0" w:space="0" w:color="auto"/>
        <w:bottom w:val="none" w:sz="0" w:space="0" w:color="auto"/>
        <w:right w:val="none" w:sz="0" w:space="0" w:color="auto"/>
      </w:divBdr>
    </w:div>
    <w:div w:id="320041007">
      <w:bodyDiv w:val="1"/>
      <w:marLeft w:val="0"/>
      <w:marRight w:val="0"/>
      <w:marTop w:val="0"/>
      <w:marBottom w:val="0"/>
      <w:divBdr>
        <w:top w:val="none" w:sz="0" w:space="0" w:color="auto"/>
        <w:left w:val="none" w:sz="0" w:space="0" w:color="auto"/>
        <w:bottom w:val="none" w:sz="0" w:space="0" w:color="auto"/>
        <w:right w:val="none" w:sz="0" w:space="0" w:color="auto"/>
      </w:divBdr>
    </w:div>
    <w:div w:id="324011551">
      <w:bodyDiv w:val="1"/>
      <w:marLeft w:val="0"/>
      <w:marRight w:val="0"/>
      <w:marTop w:val="0"/>
      <w:marBottom w:val="0"/>
      <w:divBdr>
        <w:top w:val="none" w:sz="0" w:space="0" w:color="auto"/>
        <w:left w:val="none" w:sz="0" w:space="0" w:color="auto"/>
        <w:bottom w:val="none" w:sz="0" w:space="0" w:color="auto"/>
        <w:right w:val="none" w:sz="0" w:space="0" w:color="auto"/>
      </w:divBdr>
    </w:div>
    <w:div w:id="325983445">
      <w:bodyDiv w:val="1"/>
      <w:marLeft w:val="0"/>
      <w:marRight w:val="0"/>
      <w:marTop w:val="0"/>
      <w:marBottom w:val="0"/>
      <w:divBdr>
        <w:top w:val="none" w:sz="0" w:space="0" w:color="auto"/>
        <w:left w:val="none" w:sz="0" w:space="0" w:color="auto"/>
        <w:bottom w:val="none" w:sz="0" w:space="0" w:color="auto"/>
        <w:right w:val="none" w:sz="0" w:space="0" w:color="auto"/>
      </w:divBdr>
    </w:div>
    <w:div w:id="330567779">
      <w:bodyDiv w:val="1"/>
      <w:marLeft w:val="0"/>
      <w:marRight w:val="0"/>
      <w:marTop w:val="0"/>
      <w:marBottom w:val="0"/>
      <w:divBdr>
        <w:top w:val="none" w:sz="0" w:space="0" w:color="auto"/>
        <w:left w:val="none" w:sz="0" w:space="0" w:color="auto"/>
        <w:bottom w:val="none" w:sz="0" w:space="0" w:color="auto"/>
        <w:right w:val="none" w:sz="0" w:space="0" w:color="auto"/>
      </w:divBdr>
    </w:div>
    <w:div w:id="331029976">
      <w:bodyDiv w:val="1"/>
      <w:marLeft w:val="0"/>
      <w:marRight w:val="0"/>
      <w:marTop w:val="0"/>
      <w:marBottom w:val="0"/>
      <w:divBdr>
        <w:top w:val="none" w:sz="0" w:space="0" w:color="auto"/>
        <w:left w:val="none" w:sz="0" w:space="0" w:color="auto"/>
        <w:bottom w:val="none" w:sz="0" w:space="0" w:color="auto"/>
        <w:right w:val="none" w:sz="0" w:space="0" w:color="auto"/>
      </w:divBdr>
    </w:div>
    <w:div w:id="331492893">
      <w:bodyDiv w:val="1"/>
      <w:marLeft w:val="0"/>
      <w:marRight w:val="0"/>
      <w:marTop w:val="0"/>
      <w:marBottom w:val="0"/>
      <w:divBdr>
        <w:top w:val="none" w:sz="0" w:space="0" w:color="auto"/>
        <w:left w:val="none" w:sz="0" w:space="0" w:color="auto"/>
        <w:bottom w:val="none" w:sz="0" w:space="0" w:color="auto"/>
        <w:right w:val="none" w:sz="0" w:space="0" w:color="auto"/>
      </w:divBdr>
    </w:div>
    <w:div w:id="335310758">
      <w:bodyDiv w:val="1"/>
      <w:marLeft w:val="0"/>
      <w:marRight w:val="0"/>
      <w:marTop w:val="0"/>
      <w:marBottom w:val="0"/>
      <w:divBdr>
        <w:top w:val="none" w:sz="0" w:space="0" w:color="auto"/>
        <w:left w:val="none" w:sz="0" w:space="0" w:color="auto"/>
        <w:bottom w:val="none" w:sz="0" w:space="0" w:color="auto"/>
        <w:right w:val="none" w:sz="0" w:space="0" w:color="auto"/>
      </w:divBdr>
    </w:div>
    <w:div w:id="337587839">
      <w:bodyDiv w:val="1"/>
      <w:marLeft w:val="0"/>
      <w:marRight w:val="0"/>
      <w:marTop w:val="0"/>
      <w:marBottom w:val="0"/>
      <w:divBdr>
        <w:top w:val="none" w:sz="0" w:space="0" w:color="auto"/>
        <w:left w:val="none" w:sz="0" w:space="0" w:color="auto"/>
        <w:bottom w:val="none" w:sz="0" w:space="0" w:color="auto"/>
        <w:right w:val="none" w:sz="0" w:space="0" w:color="auto"/>
      </w:divBdr>
    </w:div>
    <w:div w:id="342170995">
      <w:bodyDiv w:val="1"/>
      <w:marLeft w:val="0"/>
      <w:marRight w:val="0"/>
      <w:marTop w:val="0"/>
      <w:marBottom w:val="0"/>
      <w:divBdr>
        <w:top w:val="none" w:sz="0" w:space="0" w:color="auto"/>
        <w:left w:val="none" w:sz="0" w:space="0" w:color="auto"/>
        <w:bottom w:val="none" w:sz="0" w:space="0" w:color="auto"/>
        <w:right w:val="none" w:sz="0" w:space="0" w:color="auto"/>
      </w:divBdr>
    </w:div>
    <w:div w:id="342174577">
      <w:bodyDiv w:val="1"/>
      <w:marLeft w:val="0"/>
      <w:marRight w:val="0"/>
      <w:marTop w:val="0"/>
      <w:marBottom w:val="0"/>
      <w:divBdr>
        <w:top w:val="none" w:sz="0" w:space="0" w:color="auto"/>
        <w:left w:val="none" w:sz="0" w:space="0" w:color="auto"/>
        <w:bottom w:val="none" w:sz="0" w:space="0" w:color="auto"/>
        <w:right w:val="none" w:sz="0" w:space="0" w:color="auto"/>
      </w:divBdr>
    </w:div>
    <w:div w:id="342979334">
      <w:bodyDiv w:val="1"/>
      <w:marLeft w:val="0"/>
      <w:marRight w:val="0"/>
      <w:marTop w:val="0"/>
      <w:marBottom w:val="0"/>
      <w:divBdr>
        <w:top w:val="none" w:sz="0" w:space="0" w:color="auto"/>
        <w:left w:val="none" w:sz="0" w:space="0" w:color="auto"/>
        <w:bottom w:val="none" w:sz="0" w:space="0" w:color="auto"/>
        <w:right w:val="none" w:sz="0" w:space="0" w:color="auto"/>
      </w:divBdr>
    </w:div>
    <w:div w:id="343097576">
      <w:bodyDiv w:val="1"/>
      <w:marLeft w:val="0"/>
      <w:marRight w:val="0"/>
      <w:marTop w:val="0"/>
      <w:marBottom w:val="0"/>
      <w:divBdr>
        <w:top w:val="none" w:sz="0" w:space="0" w:color="auto"/>
        <w:left w:val="none" w:sz="0" w:space="0" w:color="auto"/>
        <w:bottom w:val="none" w:sz="0" w:space="0" w:color="auto"/>
        <w:right w:val="none" w:sz="0" w:space="0" w:color="auto"/>
      </w:divBdr>
    </w:div>
    <w:div w:id="347216672">
      <w:bodyDiv w:val="1"/>
      <w:marLeft w:val="0"/>
      <w:marRight w:val="0"/>
      <w:marTop w:val="0"/>
      <w:marBottom w:val="0"/>
      <w:divBdr>
        <w:top w:val="none" w:sz="0" w:space="0" w:color="auto"/>
        <w:left w:val="none" w:sz="0" w:space="0" w:color="auto"/>
        <w:bottom w:val="none" w:sz="0" w:space="0" w:color="auto"/>
        <w:right w:val="none" w:sz="0" w:space="0" w:color="auto"/>
      </w:divBdr>
    </w:div>
    <w:div w:id="350649500">
      <w:bodyDiv w:val="1"/>
      <w:marLeft w:val="0"/>
      <w:marRight w:val="0"/>
      <w:marTop w:val="0"/>
      <w:marBottom w:val="0"/>
      <w:divBdr>
        <w:top w:val="none" w:sz="0" w:space="0" w:color="auto"/>
        <w:left w:val="none" w:sz="0" w:space="0" w:color="auto"/>
        <w:bottom w:val="none" w:sz="0" w:space="0" w:color="auto"/>
        <w:right w:val="none" w:sz="0" w:space="0" w:color="auto"/>
      </w:divBdr>
    </w:div>
    <w:div w:id="355470089">
      <w:bodyDiv w:val="1"/>
      <w:marLeft w:val="0"/>
      <w:marRight w:val="0"/>
      <w:marTop w:val="0"/>
      <w:marBottom w:val="0"/>
      <w:divBdr>
        <w:top w:val="none" w:sz="0" w:space="0" w:color="auto"/>
        <w:left w:val="none" w:sz="0" w:space="0" w:color="auto"/>
        <w:bottom w:val="none" w:sz="0" w:space="0" w:color="auto"/>
        <w:right w:val="none" w:sz="0" w:space="0" w:color="auto"/>
      </w:divBdr>
    </w:div>
    <w:div w:id="363291508">
      <w:bodyDiv w:val="1"/>
      <w:marLeft w:val="0"/>
      <w:marRight w:val="0"/>
      <w:marTop w:val="0"/>
      <w:marBottom w:val="0"/>
      <w:divBdr>
        <w:top w:val="none" w:sz="0" w:space="0" w:color="auto"/>
        <w:left w:val="none" w:sz="0" w:space="0" w:color="auto"/>
        <w:bottom w:val="none" w:sz="0" w:space="0" w:color="auto"/>
        <w:right w:val="none" w:sz="0" w:space="0" w:color="auto"/>
      </w:divBdr>
    </w:div>
    <w:div w:id="363529673">
      <w:bodyDiv w:val="1"/>
      <w:marLeft w:val="0"/>
      <w:marRight w:val="0"/>
      <w:marTop w:val="0"/>
      <w:marBottom w:val="0"/>
      <w:divBdr>
        <w:top w:val="none" w:sz="0" w:space="0" w:color="auto"/>
        <w:left w:val="none" w:sz="0" w:space="0" w:color="auto"/>
        <w:bottom w:val="none" w:sz="0" w:space="0" w:color="auto"/>
        <w:right w:val="none" w:sz="0" w:space="0" w:color="auto"/>
      </w:divBdr>
    </w:div>
    <w:div w:id="364017649">
      <w:bodyDiv w:val="1"/>
      <w:marLeft w:val="0"/>
      <w:marRight w:val="0"/>
      <w:marTop w:val="0"/>
      <w:marBottom w:val="0"/>
      <w:divBdr>
        <w:top w:val="none" w:sz="0" w:space="0" w:color="auto"/>
        <w:left w:val="none" w:sz="0" w:space="0" w:color="auto"/>
        <w:bottom w:val="none" w:sz="0" w:space="0" w:color="auto"/>
        <w:right w:val="none" w:sz="0" w:space="0" w:color="auto"/>
      </w:divBdr>
    </w:div>
    <w:div w:id="366570127">
      <w:bodyDiv w:val="1"/>
      <w:marLeft w:val="0"/>
      <w:marRight w:val="0"/>
      <w:marTop w:val="0"/>
      <w:marBottom w:val="0"/>
      <w:divBdr>
        <w:top w:val="none" w:sz="0" w:space="0" w:color="auto"/>
        <w:left w:val="none" w:sz="0" w:space="0" w:color="auto"/>
        <w:bottom w:val="none" w:sz="0" w:space="0" w:color="auto"/>
        <w:right w:val="none" w:sz="0" w:space="0" w:color="auto"/>
      </w:divBdr>
    </w:div>
    <w:div w:id="368340611">
      <w:bodyDiv w:val="1"/>
      <w:marLeft w:val="0"/>
      <w:marRight w:val="0"/>
      <w:marTop w:val="0"/>
      <w:marBottom w:val="0"/>
      <w:divBdr>
        <w:top w:val="none" w:sz="0" w:space="0" w:color="auto"/>
        <w:left w:val="none" w:sz="0" w:space="0" w:color="auto"/>
        <w:bottom w:val="none" w:sz="0" w:space="0" w:color="auto"/>
        <w:right w:val="none" w:sz="0" w:space="0" w:color="auto"/>
      </w:divBdr>
    </w:div>
    <w:div w:id="378087506">
      <w:bodyDiv w:val="1"/>
      <w:marLeft w:val="0"/>
      <w:marRight w:val="0"/>
      <w:marTop w:val="0"/>
      <w:marBottom w:val="0"/>
      <w:divBdr>
        <w:top w:val="none" w:sz="0" w:space="0" w:color="auto"/>
        <w:left w:val="none" w:sz="0" w:space="0" w:color="auto"/>
        <w:bottom w:val="none" w:sz="0" w:space="0" w:color="auto"/>
        <w:right w:val="none" w:sz="0" w:space="0" w:color="auto"/>
      </w:divBdr>
    </w:div>
    <w:div w:id="380905650">
      <w:bodyDiv w:val="1"/>
      <w:marLeft w:val="0"/>
      <w:marRight w:val="0"/>
      <w:marTop w:val="0"/>
      <w:marBottom w:val="0"/>
      <w:divBdr>
        <w:top w:val="none" w:sz="0" w:space="0" w:color="auto"/>
        <w:left w:val="none" w:sz="0" w:space="0" w:color="auto"/>
        <w:bottom w:val="none" w:sz="0" w:space="0" w:color="auto"/>
        <w:right w:val="none" w:sz="0" w:space="0" w:color="auto"/>
      </w:divBdr>
    </w:div>
    <w:div w:id="381952213">
      <w:bodyDiv w:val="1"/>
      <w:marLeft w:val="0"/>
      <w:marRight w:val="0"/>
      <w:marTop w:val="0"/>
      <w:marBottom w:val="0"/>
      <w:divBdr>
        <w:top w:val="none" w:sz="0" w:space="0" w:color="auto"/>
        <w:left w:val="none" w:sz="0" w:space="0" w:color="auto"/>
        <w:bottom w:val="none" w:sz="0" w:space="0" w:color="auto"/>
        <w:right w:val="none" w:sz="0" w:space="0" w:color="auto"/>
      </w:divBdr>
    </w:div>
    <w:div w:id="388119275">
      <w:bodyDiv w:val="1"/>
      <w:marLeft w:val="0"/>
      <w:marRight w:val="0"/>
      <w:marTop w:val="0"/>
      <w:marBottom w:val="0"/>
      <w:divBdr>
        <w:top w:val="none" w:sz="0" w:space="0" w:color="auto"/>
        <w:left w:val="none" w:sz="0" w:space="0" w:color="auto"/>
        <w:bottom w:val="none" w:sz="0" w:space="0" w:color="auto"/>
        <w:right w:val="none" w:sz="0" w:space="0" w:color="auto"/>
      </w:divBdr>
    </w:div>
    <w:div w:id="389496749">
      <w:bodyDiv w:val="1"/>
      <w:marLeft w:val="0"/>
      <w:marRight w:val="0"/>
      <w:marTop w:val="0"/>
      <w:marBottom w:val="0"/>
      <w:divBdr>
        <w:top w:val="none" w:sz="0" w:space="0" w:color="auto"/>
        <w:left w:val="none" w:sz="0" w:space="0" w:color="auto"/>
        <w:bottom w:val="none" w:sz="0" w:space="0" w:color="auto"/>
        <w:right w:val="none" w:sz="0" w:space="0" w:color="auto"/>
      </w:divBdr>
    </w:div>
    <w:div w:id="395977431">
      <w:bodyDiv w:val="1"/>
      <w:marLeft w:val="0"/>
      <w:marRight w:val="0"/>
      <w:marTop w:val="0"/>
      <w:marBottom w:val="0"/>
      <w:divBdr>
        <w:top w:val="none" w:sz="0" w:space="0" w:color="auto"/>
        <w:left w:val="none" w:sz="0" w:space="0" w:color="auto"/>
        <w:bottom w:val="none" w:sz="0" w:space="0" w:color="auto"/>
        <w:right w:val="none" w:sz="0" w:space="0" w:color="auto"/>
      </w:divBdr>
    </w:div>
    <w:div w:id="396824532">
      <w:bodyDiv w:val="1"/>
      <w:marLeft w:val="0"/>
      <w:marRight w:val="0"/>
      <w:marTop w:val="0"/>
      <w:marBottom w:val="0"/>
      <w:divBdr>
        <w:top w:val="none" w:sz="0" w:space="0" w:color="auto"/>
        <w:left w:val="none" w:sz="0" w:space="0" w:color="auto"/>
        <w:bottom w:val="none" w:sz="0" w:space="0" w:color="auto"/>
        <w:right w:val="none" w:sz="0" w:space="0" w:color="auto"/>
      </w:divBdr>
    </w:div>
    <w:div w:id="399258850">
      <w:bodyDiv w:val="1"/>
      <w:marLeft w:val="0"/>
      <w:marRight w:val="0"/>
      <w:marTop w:val="0"/>
      <w:marBottom w:val="0"/>
      <w:divBdr>
        <w:top w:val="none" w:sz="0" w:space="0" w:color="auto"/>
        <w:left w:val="none" w:sz="0" w:space="0" w:color="auto"/>
        <w:bottom w:val="none" w:sz="0" w:space="0" w:color="auto"/>
        <w:right w:val="none" w:sz="0" w:space="0" w:color="auto"/>
      </w:divBdr>
    </w:div>
    <w:div w:id="399984407">
      <w:bodyDiv w:val="1"/>
      <w:marLeft w:val="0"/>
      <w:marRight w:val="0"/>
      <w:marTop w:val="0"/>
      <w:marBottom w:val="0"/>
      <w:divBdr>
        <w:top w:val="none" w:sz="0" w:space="0" w:color="auto"/>
        <w:left w:val="none" w:sz="0" w:space="0" w:color="auto"/>
        <w:bottom w:val="none" w:sz="0" w:space="0" w:color="auto"/>
        <w:right w:val="none" w:sz="0" w:space="0" w:color="auto"/>
      </w:divBdr>
    </w:div>
    <w:div w:id="400953063">
      <w:bodyDiv w:val="1"/>
      <w:marLeft w:val="0"/>
      <w:marRight w:val="0"/>
      <w:marTop w:val="0"/>
      <w:marBottom w:val="0"/>
      <w:divBdr>
        <w:top w:val="none" w:sz="0" w:space="0" w:color="auto"/>
        <w:left w:val="none" w:sz="0" w:space="0" w:color="auto"/>
        <w:bottom w:val="none" w:sz="0" w:space="0" w:color="auto"/>
        <w:right w:val="none" w:sz="0" w:space="0" w:color="auto"/>
      </w:divBdr>
    </w:div>
    <w:div w:id="403991428">
      <w:bodyDiv w:val="1"/>
      <w:marLeft w:val="0"/>
      <w:marRight w:val="0"/>
      <w:marTop w:val="0"/>
      <w:marBottom w:val="0"/>
      <w:divBdr>
        <w:top w:val="none" w:sz="0" w:space="0" w:color="auto"/>
        <w:left w:val="none" w:sz="0" w:space="0" w:color="auto"/>
        <w:bottom w:val="none" w:sz="0" w:space="0" w:color="auto"/>
        <w:right w:val="none" w:sz="0" w:space="0" w:color="auto"/>
      </w:divBdr>
    </w:div>
    <w:div w:id="405811651">
      <w:bodyDiv w:val="1"/>
      <w:marLeft w:val="0"/>
      <w:marRight w:val="0"/>
      <w:marTop w:val="0"/>
      <w:marBottom w:val="0"/>
      <w:divBdr>
        <w:top w:val="none" w:sz="0" w:space="0" w:color="auto"/>
        <w:left w:val="none" w:sz="0" w:space="0" w:color="auto"/>
        <w:bottom w:val="none" w:sz="0" w:space="0" w:color="auto"/>
        <w:right w:val="none" w:sz="0" w:space="0" w:color="auto"/>
      </w:divBdr>
    </w:div>
    <w:div w:id="407777037">
      <w:bodyDiv w:val="1"/>
      <w:marLeft w:val="0"/>
      <w:marRight w:val="0"/>
      <w:marTop w:val="0"/>
      <w:marBottom w:val="0"/>
      <w:divBdr>
        <w:top w:val="none" w:sz="0" w:space="0" w:color="auto"/>
        <w:left w:val="none" w:sz="0" w:space="0" w:color="auto"/>
        <w:bottom w:val="none" w:sz="0" w:space="0" w:color="auto"/>
        <w:right w:val="none" w:sz="0" w:space="0" w:color="auto"/>
      </w:divBdr>
    </w:div>
    <w:div w:id="408120652">
      <w:bodyDiv w:val="1"/>
      <w:marLeft w:val="0"/>
      <w:marRight w:val="0"/>
      <w:marTop w:val="0"/>
      <w:marBottom w:val="0"/>
      <w:divBdr>
        <w:top w:val="none" w:sz="0" w:space="0" w:color="auto"/>
        <w:left w:val="none" w:sz="0" w:space="0" w:color="auto"/>
        <w:bottom w:val="none" w:sz="0" w:space="0" w:color="auto"/>
        <w:right w:val="none" w:sz="0" w:space="0" w:color="auto"/>
      </w:divBdr>
    </w:div>
    <w:div w:id="411972592">
      <w:bodyDiv w:val="1"/>
      <w:marLeft w:val="0"/>
      <w:marRight w:val="0"/>
      <w:marTop w:val="0"/>
      <w:marBottom w:val="0"/>
      <w:divBdr>
        <w:top w:val="none" w:sz="0" w:space="0" w:color="auto"/>
        <w:left w:val="none" w:sz="0" w:space="0" w:color="auto"/>
        <w:bottom w:val="none" w:sz="0" w:space="0" w:color="auto"/>
        <w:right w:val="none" w:sz="0" w:space="0" w:color="auto"/>
      </w:divBdr>
    </w:div>
    <w:div w:id="422648196">
      <w:bodyDiv w:val="1"/>
      <w:marLeft w:val="0"/>
      <w:marRight w:val="0"/>
      <w:marTop w:val="0"/>
      <w:marBottom w:val="0"/>
      <w:divBdr>
        <w:top w:val="none" w:sz="0" w:space="0" w:color="auto"/>
        <w:left w:val="none" w:sz="0" w:space="0" w:color="auto"/>
        <w:bottom w:val="none" w:sz="0" w:space="0" w:color="auto"/>
        <w:right w:val="none" w:sz="0" w:space="0" w:color="auto"/>
      </w:divBdr>
    </w:div>
    <w:div w:id="426343061">
      <w:bodyDiv w:val="1"/>
      <w:marLeft w:val="0"/>
      <w:marRight w:val="0"/>
      <w:marTop w:val="0"/>
      <w:marBottom w:val="0"/>
      <w:divBdr>
        <w:top w:val="none" w:sz="0" w:space="0" w:color="auto"/>
        <w:left w:val="none" w:sz="0" w:space="0" w:color="auto"/>
        <w:bottom w:val="none" w:sz="0" w:space="0" w:color="auto"/>
        <w:right w:val="none" w:sz="0" w:space="0" w:color="auto"/>
      </w:divBdr>
    </w:div>
    <w:div w:id="427235406">
      <w:bodyDiv w:val="1"/>
      <w:marLeft w:val="0"/>
      <w:marRight w:val="0"/>
      <w:marTop w:val="0"/>
      <w:marBottom w:val="0"/>
      <w:divBdr>
        <w:top w:val="none" w:sz="0" w:space="0" w:color="auto"/>
        <w:left w:val="none" w:sz="0" w:space="0" w:color="auto"/>
        <w:bottom w:val="none" w:sz="0" w:space="0" w:color="auto"/>
        <w:right w:val="none" w:sz="0" w:space="0" w:color="auto"/>
      </w:divBdr>
    </w:div>
    <w:div w:id="429592797">
      <w:bodyDiv w:val="1"/>
      <w:marLeft w:val="0"/>
      <w:marRight w:val="0"/>
      <w:marTop w:val="0"/>
      <w:marBottom w:val="0"/>
      <w:divBdr>
        <w:top w:val="none" w:sz="0" w:space="0" w:color="auto"/>
        <w:left w:val="none" w:sz="0" w:space="0" w:color="auto"/>
        <w:bottom w:val="none" w:sz="0" w:space="0" w:color="auto"/>
        <w:right w:val="none" w:sz="0" w:space="0" w:color="auto"/>
      </w:divBdr>
    </w:div>
    <w:div w:id="430399906">
      <w:bodyDiv w:val="1"/>
      <w:marLeft w:val="0"/>
      <w:marRight w:val="0"/>
      <w:marTop w:val="0"/>
      <w:marBottom w:val="0"/>
      <w:divBdr>
        <w:top w:val="none" w:sz="0" w:space="0" w:color="auto"/>
        <w:left w:val="none" w:sz="0" w:space="0" w:color="auto"/>
        <w:bottom w:val="none" w:sz="0" w:space="0" w:color="auto"/>
        <w:right w:val="none" w:sz="0" w:space="0" w:color="auto"/>
      </w:divBdr>
    </w:div>
    <w:div w:id="432090790">
      <w:bodyDiv w:val="1"/>
      <w:marLeft w:val="0"/>
      <w:marRight w:val="0"/>
      <w:marTop w:val="0"/>
      <w:marBottom w:val="0"/>
      <w:divBdr>
        <w:top w:val="none" w:sz="0" w:space="0" w:color="auto"/>
        <w:left w:val="none" w:sz="0" w:space="0" w:color="auto"/>
        <w:bottom w:val="none" w:sz="0" w:space="0" w:color="auto"/>
        <w:right w:val="none" w:sz="0" w:space="0" w:color="auto"/>
      </w:divBdr>
    </w:div>
    <w:div w:id="432408530">
      <w:bodyDiv w:val="1"/>
      <w:marLeft w:val="0"/>
      <w:marRight w:val="0"/>
      <w:marTop w:val="0"/>
      <w:marBottom w:val="0"/>
      <w:divBdr>
        <w:top w:val="none" w:sz="0" w:space="0" w:color="auto"/>
        <w:left w:val="none" w:sz="0" w:space="0" w:color="auto"/>
        <w:bottom w:val="none" w:sz="0" w:space="0" w:color="auto"/>
        <w:right w:val="none" w:sz="0" w:space="0" w:color="auto"/>
      </w:divBdr>
    </w:div>
    <w:div w:id="433400187">
      <w:bodyDiv w:val="1"/>
      <w:marLeft w:val="0"/>
      <w:marRight w:val="0"/>
      <w:marTop w:val="0"/>
      <w:marBottom w:val="0"/>
      <w:divBdr>
        <w:top w:val="none" w:sz="0" w:space="0" w:color="auto"/>
        <w:left w:val="none" w:sz="0" w:space="0" w:color="auto"/>
        <w:bottom w:val="none" w:sz="0" w:space="0" w:color="auto"/>
        <w:right w:val="none" w:sz="0" w:space="0" w:color="auto"/>
      </w:divBdr>
    </w:div>
    <w:div w:id="434137302">
      <w:bodyDiv w:val="1"/>
      <w:marLeft w:val="0"/>
      <w:marRight w:val="0"/>
      <w:marTop w:val="0"/>
      <w:marBottom w:val="0"/>
      <w:divBdr>
        <w:top w:val="none" w:sz="0" w:space="0" w:color="auto"/>
        <w:left w:val="none" w:sz="0" w:space="0" w:color="auto"/>
        <w:bottom w:val="none" w:sz="0" w:space="0" w:color="auto"/>
        <w:right w:val="none" w:sz="0" w:space="0" w:color="auto"/>
      </w:divBdr>
    </w:div>
    <w:div w:id="439682727">
      <w:bodyDiv w:val="1"/>
      <w:marLeft w:val="0"/>
      <w:marRight w:val="0"/>
      <w:marTop w:val="0"/>
      <w:marBottom w:val="0"/>
      <w:divBdr>
        <w:top w:val="none" w:sz="0" w:space="0" w:color="auto"/>
        <w:left w:val="none" w:sz="0" w:space="0" w:color="auto"/>
        <w:bottom w:val="none" w:sz="0" w:space="0" w:color="auto"/>
        <w:right w:val="none" w:sz="0" w:space="0" w:color="auto"/>
      </w:divBdr>
    </w:div>
    <w:div w:id="440104741">
      <w:bodyDiv w:val="1"/>
      <w:marLeft w:val="0"/>
      <w:marRight w:val="0"/>
      <w:marTop w:val="0"/>
      <w:marBottom w:val="0"/>
      <w:divBdr>
        <w:top w:val="none" w:sz="0" w:space="0" w:color="auto"/>
        <w:left w:val="none" w:sz="0" w:space="0" w:color="auto"/>
        <w:bottom w:val="none" w:sz="0" w:space="0" w:color="auto"/>
        <w:right w:val="none" w:sz="0" w:space="0" w:color="auto"/>
      </w:divBdr>
    </w:div>
    <w:div w:id="443109699">
      <w:bodyDiv w:val="1"/>
      <w:marLeft w:val="0"/>
      <w:marRight w:val="0"/>
      <w:marTop w:val="0"/>
      <w:marBottom w:val="0"/>
      <w:divBdr>
        <w:top w:val="none" w:sz="0" w:space="0" w:color="auto"/>
        <w:left w:val="none" w:sz="0" w:space="0" w:color="auto"/>
        <w:bottom w:val="none" w:sz="0" w:space="0" w:color="auto"/>
        <w:right w:val="none" w:sz="0" w:space="0" w:color="auto"/>
      </w:divBdr>
    </w:div>
    <w:div w:id="443309474">
      <w:bodyDiv w:val="1"/>
      <w:marLeft w:val="0"/>
      <w:marRight w:val="0"/>
      <w:marTop w:val="0"/>
      <w:marBottom w:val="0"/>
      <w:divBdr>
        <w:top w:val="none" w:sz="0" w:space="0" w:color="auto"/>
        <w:left w:val="none" w:sz="0" w:space="0" w:color="auto"/>
        <w:bottom w:val="none" w:sz="0" w:space="0" w:color="auto"/>
        <w:right w:val="none" w:sz="0" w:space="0" w:color="auto"/>
      </w:divBdr>
    </w:div>
    <w:div w:id="444614475">
      <w:bodyDiv w:val="1"/>
      <w:marLeft w:val="0"/>
      <w:marRight w:val="0"/>
      <w:marTop w:val="0"/>
      <w:marBottom w:val="0"/>
      <w:divBdr>
        <w:top w:val="none" w:sz="0" w:space="0" w:color="auto"/>
        <w:left w:val="none" w:sz="0" w:space="0" w:color="auto"/>
        <w:bottom w:val="none" w:sz="0" w:space="0" w:color="auto"/>
        <w:right w:val="none" w:sz="0" w:space="0" w:color="auto"/>
      </w:divBdr>
    </w:div>
    <w:div w:id="445122472">
      <w:bodyDiv w:val="1"/>
      <w:marLeft w:val="0"/>
      <w:marRight w:val="0"/>
      <w:marTop w:val="0"/>
      <w:marBottom w:val="0"/>
      <w:divBdr>
        <w:top w:val="none" w:sz="0" w:space="0" w:color="auto"/>
        <w:left w:val="none" w:sz="0" w:space="0" w:color="auto"/>
        <w:bottom w:val="none" w:sz="0" w:space="0" w:color="auto"/>
        <w:right w:val="none" w:sz="0" w:space="0" w:color="auto"/>
      </w:divBdr>
    </w:div>
    <w:div w:id="448864842">
      <w:bodyDiv w:val="1"/>
      <w:marLeft w:val="0"/>
      <w:marRight w:val="0"/>
      <w:marTop w:val="0"/>
      <w:marBottom w:val="0"/>
      <w:divBdr>
        <w:top w:val="none" w:sz="0" w:space="0" w:color="auto"/>
        <w:left w:val="none" w:sz="0" w:space="0" w:color="auto"/>
        <w:bottom w:val="none" w:sz="0" w:space="0" w:color="auto"/>
        <w:right w:val="none" w:sz="0" w:space="0" w:color="auto"/>
      </w:divBdr>
    </w:div>
    <w:div w:id="450904626">
      <w:bodyDiv w:val="1"/>
      <w:marLeft w:val="0"/>
      <w:marRight w:val="0"/>
      <w:marTop w:val="0"/>
      <w:marBottom w:val="0"/>
      <w:divBdr>
        <w:top w:val="none" w:sz="0" w:space="0" w:color="auto"/>
        <w:left w:val="none" w:sz="0" w:space="0" w:color="auto"/>
        <w:bottom w:val="none" w:sz="0" w:space="0" w:color="auto"/>
        <w:right w:val="none" w:sz="0" w:space="0" w:color="auto"/>
      </w:divBdr>
    </w:div>
    <w:div w:id="458567549">
      <w:bodyDiv w:val="1"/>
      <w:marLeft w:val="0"/>
      <w:marRight w:val="0"/>
      <w:marTop w:val="0"/>
      <w:marBottom w:val="0"/>
      <w:divBdr>
        <w:top w:val="none" w:sz="0" w:space="0" w:color="auto"/>
        <w:left w:val="none" w:sz="0" w:space="0" w:color="auto"/>
        <w:bottom w:val="none" w:sz="0" w:space="0" w:color="auto"/>
        <w:right w:val="none" w:sz="0" w:space="0" w:color="auto"/>
      </w:divBdr>
    </w:div>
    <w:div w:id="463233221">
      <w:bodyDiv w:val="1"/>
      <w:marLeft w:val="0"/>
      <w:marRight w:val="0"/>
      <w:marTop w:val="0"/>
      <w:marBottom w:val="0"/>
      <w:divBdr>
        <w:top w:val="none" w:sz="0" w:space="0" w:color="auto"/>
        <w:left w:val="none" w:sz="0" w:space="0" w:color="auto"/>
        <w:bottom w:val="none" w:sz="0" w:space="0" w:color="auto"/>
        <w:right w:val="none" w:sz="0" w:space="0" w:color="auto"/>
      </w:divBdr>
    </w:div>
    <w:div w:id="467170714">
      <w:bodyDiv w:val="1"/>
      <w:marLeft w:val="0"/>
      <w:marRight w:val="0"/>
      <w:marTop w:val="0"/>
      <w:marBottom w:val="0"/>
      <w:divBdr>
        <w:top w:val="none" w:sz="0" w:space="0" w:color="auto"/>
        <w:left w:val="none" w:sz="0" w:space="0" w:color="auto"/>
        <w:bottom w:val="none" w:sz="0" w:space="0" w:color="auto"/>
        <w:right w:val="none" w:sz="0" w:space="0" w:color="auto"/>
      </w:divBdr>
    </w:div>
    <w:div w:id="467868785">
      <w:bodyDiv w:val="1"/>
      <w:marLeft w:val="0"/>
      <w:marRight w:val="0"/>
      <w:marTop w:val="0"/>
      <w:marBottom w:val="0"/>
      <w:divBdr>
        <w:top w:val="none" w:sz="0" w:space="0" w:color="auto"/>
        <w:left w:val="none" w:sz="0" w:space="0" w:color="auto"/>
        <w:bottom w:val="none" w:sz="0" w:space="0" w:color="auto"/>
        <w:right w:val="none" w:sz="0" w:space="0" w:color="auto"/>
      </w:divBdr>
    </w:div>
    <w:div w:id="469565946">
      <w:bodyDiv w:val="1"/>
      <w:marLeft w:val="0"/>
      <w:marRight w:val="0"/>
      <w:marTop w:val="0"/>
      <w:marBottom w:val="0"/>
      <w:divBdr>
        <w:top w:val="none" w:sz="0" w:space="0" w:color="auto"/>
        <w:left w:val="none" w:sz="0" w:space="0" w:color="auto"/>
        <w:bottom w:val="none" w:sz="0" w:space="0" w:color="auto"/>
        <w:right w:val="none" w:sz="0" w:space="0" w:color="auto"/>
      </w:divBdr>
    </w:div>
    <w:div w:id="472212044">
      <w:bodyDiv w:val="1"/>
      <w:marLeft w:val="0"/>
      <w:marRight w:val="0"/>
      <w:marTop w:val="0"/>
      <w:marBottom w:val="0"/>
      <w:divBdr>
        <w:top w:val="none" w:sz="0" w:space="0" w:color="auto"/>
        <w:left w:val="none" w:sz="0" w:space="0" w:color="auto"/>
        <w:bottom w:val="none" w:sz="0" w:space="0" w:color="auto"/>
        <w:right w:val="none" w:sz="0" w:space="0" w:color="auto"/>
      </w:divBdr>
    </w:div>
    <w:div w:id="474033592">
      <w:bodyDiv w:val="1"/>
      <w:marLeft w:val="0"/>
      <w:marRight w:val="0"/>
      <w:marTop w:val="0"/>
      <w:marBottom w:val="0"/>
      <w:divBdr>
        <w:top w:val="none" w:sz="0" w:space="0" w:color="auto"/>
        <w:left w:val="none" w:sz="0" w:space="0" w:color="auto"/>
        <w:bottom w:val="none" w:sz="0" w:space="0" w:color="auto"/>
        <w:right w:val="none" w:sz="0" w:space="0" w:color="auto"/>
      </w:divBdr>
    </w:div>
    <w:div w:id="474571577">
      <w:bodyDiv w:val="1"/>
      <w:marLeft w:val="0"/>
      <w:marRight w:val="0"/>
      <w:marTop w:val="0"/>
      <w:marBottom w:val="0"/>
      <w:divBdr>
        <w:top w:val="none" w:sz="0" w:space="0" w:color="auto"/>
        <w:left w:val="none" w:sz="0" w:space="0" w:color="auto"/>
        <w:bottom w:val="none" w:sz="0" w:space="0" w:color="auto"/>
        <w:right w:val="none" w:sz="0" w:space="0" w:color="auto"/>
      </w:divBdr>
    </w:div>
    <w:div w:id="474639679">
      <w:bodyDiv w:val="1"/>
      <w:marLeft w:val="0"/>
      <w:marRight w:val="0"/>
      <w:marTop w:val="0"/>
      <w:marBottom w:val="0"/>
      <w:divBdr>
        <w:top w:val="none" w:sz="0" w:space="0" w:color="auto"/>
        <w:left w:val="none" w:sz="0" w:space="0" w:color="auto"/>
        <w:bottom w:val="none" w:sz="0" w:space="0" w:color="auto"/>
        <w:right w:val="none" w:sz="0" w:space="0" w:color="auto"/>
      </w:divBdr>
    </w:div>
    <w:div w:id="475415243">
      <w:bodyDiv w:val="1"/>
      <w:marLeft w:val="0"/>
      <w:marRight w:val="0"/>
      <w:marTop w:val="0"/>
      <w:marBottom w:val="0"/>
      <w:divBdr>
        <w:top w:val="none" w:sz="0" w:space="0" w:color="auto"/>
        <w:left w:val="none" w:sz="0" w:space="0" w:color="auto"/>
        <w:bottom w:val="none" w:sz="0" w:space="0" w:color="auto"/>
        <w:right w:val="none" w:sz="0" w:space="0" w:color="auto"/>
      </w:divBdr>
    </w:div>
    <w:div w:id="475806336">
      <w:bodyDiv w:val="1"/>
      <w:marLeft w:val="0"/>
      <w:marRight w:val="0"/>
      <w:marTop w:val="0"/>
      <w:marBottom w:val="0"/>
      <w:divBdr>
        <w:top w:val="none" w:sz="0" w:space="0" w:color="auto"/>
        <w:left w:val="none" w:sz="0" w:space="0" w:color="auto"/>
        <w:bottom w:val="none" w:sz="0" w:space="0" w:color="auto"/>
        <w:right w:val="none" w:sz="0" w:space="0" w:color="auto"/>
      </w:divBdr>
    </w:div>
    <w:div w:id="476264049">
      <w:bodyDiv w:val="1"/>
      <w:marLeft w:val="0"/>
      <w:marRight w:val="0"/>
      <w:marTop w:val="0"/>
      <w:marBottom w:val="0"/>
      <w:divBdr>
        <w:top w:val="none" w:sz="0" w:space="0" w:color="auto"/>
        <w:left w:val="none" w:sz="0" w:space="0" w:color="auto"/>
        <w:bottom w:val="none" w:sz="0" w:space="0" w:color="auto"/>
        <w:right w:val="none" w:sz="0" w:space="0" w:color="auto"/>
      </w:divBdr>
    </w:div>
    <w:div w:id="482476051">
      <w:bodyDiv w:val="1"/>
      <w:marLeft w:val="0"/>
      <w:marRight w:val="0"/>
      <w:marTop w:val="0"/>
      <w:marBottom w:val="0"/>
      <w:divBdr>
        <w:top w:val="none" w:sz="0" w:space="0" w:color="auto"/>
        <w:left w:val="none" w:sz="0" w:space="0" w:color="auto"/>
        <w:bottom w:val="none" w:sz="0" w:space="0" w:color="auto"/>
        <w:right w:val="none" w:sz="0" w:space="0" w:color="auto"/>
      </w:divBdr>
    </w:div>
    <w:div w:id="484126714">
      <w:bodyDiv w:val="1"/>
      <w:marLeft w:val="0"/>
      <w:marRight w:val="0"/>
      <w:marTop w:val="0"/>
      <w:marBottom w:val="0"/>
      <w:divBdr>
        <w:top w:val="none" w:sz="0" w:space="0" w:color="auto"/>
        <w:left w:val="none" w:sz="0" w:space="0" w:color="auto"/>
        <w:bottom w:val="none" w:sz="0" w:space="0" w:color="auto"/>
        <w:right w:val="none" w:sz="0" w:space="0" w:color="auto"/>
      </w:divBdr>
    </w:div>
    <w:div w:id="490954005">
      <w:bodyDiv w:val="1"/>
      <w:marLeft w:val="0"/>
      <w:marRight w:val="0"/>
      <w:marTop w:val="0"/>
      <w:marBottom w:val="0"/>
      <w:divBdr>
        <w:top w:val="none" w:sz="0" w:space="0" w:color="auto"/>
        <w:left w:val="none" w:sz="0" w:space="0" w:color="auto"/>
        <w:bottom w:val="none" w:sz="0" w:space="0" w:color="auto"/>
        <w:right w:val="none" w:sz="0" w:space="0" w:color="auto"/>
      </w:divBdr>
    </w:div>
    <w:div w:id="491021991">
      <w:bodyDiv w:val="1"/>
      <w:marLeft w:val="0"/>
      <w:marRight w:val="0"/>
      <w:marTop w:val="0"/>
      <w:marBottom w:val="0"/>
      <w:divBdr>
        <w:top w:val="none" w:sz="0" w:space="0" w:color="auto"/>
        <w:left w:val="none" w:sz="0" w:space="0" w:color="auto"/>
        <w:bottom w:val="none" w:sz="0" w:space="0" w:color="auto"/>
        <w:right w:val="none" w:sz="0" w:space="0" w:color="auto"/>
      </w:divBdr>
    </w:div>
    <w:div w:id="495221055">
      <w:bodyDiv w:val="1"/>
      <w:marLeft w:val="0"/>
      <w:marRight w:val="0"/>
      <w:marTop w:val="0"/>
      <w:marBottom w:val="0"/>
      <w:divBdr>
        <w:top w:val="none" w:sz="0" w:space="0" w:color="auto"/>
        <w:left w:val="none" w:sz="0" w:space="0" w:color="auto"/>
        <w:bottom w:val="none" w:sz="0" w:space="0" w:color="auto"/>
        <w:right w:val="none" w:sz="0" w:space="0" w:color="auto"/>
      </w:divBdr>
    </w:div>
    <w:div w:id="500699650">
      <w:bodyDiv w:val="1"/>
      <w:marLeft w:val="0"/>
      <w:marRight w:val="0"/>
      <w:marTop w:val="0"/>
      <w:marBottom w:val="0"/>
      <w:divBdr>
        <w:top w:val="none" w:sz="0" w:space="0" w:color="auto"/>
        <w:left w:val="none" w:sz="0" w:space="0" w:color="auto"/>
        <w:bottom w:val="none" w:sz="0" w:space="0" w:color="auto"/>
        <w:right w:val="none" w:sz="0" w:space="0" w:color="auto"/>
      </w:divBdr>
    </w:div>
    <w:div w:id="501824989">
      <w:bodyDiv w:val="1"/>
      <w:marLeft w:val="0"/>
      <w:marRight w:val="0"/>
      <w:marTop w:val="0"/>
      <w:marBottom w:val="0"/>
      <w:divBdr>
        <w:top w:val="none" w:sz="0" w:space="0" w:color="auto"/>
        <w:left w:val="none" w:sz="0" w:space="0" w:color="auto"/>
        <w:bottom w:val="none" w:sz="0" w:space="0" w:color="auto"/>
        <w:right w:val="none" w:sz="0" w:space="0" w:color="auto"/>
      </w:divBdr>
    </w:div>
    <w:div w:id="504128216">
      <w:bodyDiv w:val="1"/>
      <w:marLeft w:val="0"/>
      <w:marRight w:val="0"/>
      <w:marTop w:val="0"/>
      <w:marBottom w:val="0"/>
      <w:divBdr>
        <w:top w:val="none" w:sz="0" w:space="0" w:color="auto"/>
        <w:left w:val="none" w:sz="0" w:space="0" w:color="auto"/>
        <w:bottom w:val="none" w:sz="0" w:space="0" w:color="auto"/>
        <w:right w:val="none" w:sz="0" w:space="0" w:color="auto"/>
      </w:divBdr>
    </w:div>
    <w:div w:id="504129658">
      <w:bodyDiv w:val="1"/>
      <w:marLeft w:val="0"/>
      <w:marRight w:val="0"/>
      <w:marTop w:val="0"/>
      <w:marBottom w:val="0"/>
      <w:divBdr>
        <w:top w:val="none" w:sz="0" w:space="0" w:color="auto"/>
        <w:left w:val="none" w:sz="0" w:space="0" w:color="auto"/>
        <w:bottom w:val="none" w:sz="0" w:space="0" w:color="auto"/>
        <w:right w:val="none" w:sz="0" w:space="0" w:color="auto"/>
      </w:divBdr>
    </w:div>
    <w:div w:id="505245957">
      <w:bodyDiv w:val="1"/>
      <w:marLeft w:val="0"/>
      <w:marRight w:val="0"/>
      <w:marTop w:val="0"/>
      <w:marBottom w:val="0"/>
      <w:divBdr>
        <w:top w:val="none" w:sz="0" w:space="0" w:color="auto"/>
        <w:left w:val="none" w:sz="0" w:space="0" w:color="auto"/>
        <w:bottom w:val="none" w:sz="0" w:space="0" w:color="auto"/>
        <w:right w:val="none" w:sz="0" w:space="0" w:color="auto"/>
      </w:divBdr>
    </w:div>
    <w:div w:id="505753422">
      <w:bodyDiv w:val="1"/>
      <w:marLeft w:val="0"/>
      <w:marRight w:val="0"/>
      <w:marTop w:val="0"/>
      <w:marBottom w:val="0"/>
      <w:divBdr>
        <w:top w:val="none" w:sz="0" w:space="0" w:color="auto"/>
        <w:left w:val="none" w:sz="0" w:space="0" w:color="auto"/>
        <w:bottom w:val="none" w:sz="0" w:space="0" w:color="auto"/>
        <w:right w:val="none" w:sz="0" w:space="0" w:color="auto"/>
      </w:divBdr>
    </w:div>
    <w:div w:id="514423491">
      <w:bodyDiv w:val="1"/>
      <w:marLeft w:val="0"/>
      <w:marRight w:val="0"/>
      <w:marTop w:val="0"/>
      <w:marBottom w:val="0"/>
      <w:divBdr>
        <w:top w:val="none" w:sz="0" w:space="0" w:color="auto"/>
        <w:left w:val="none" w:sz="0" w:space="0" w:color="auto"/>
        <w:bottom w:val="none" w:sz="0" w:space="0" w:color="auto"/>
        <w:right w:val="none" w:sz="0" w:space="0" w:color="auto"/>
      </w:divBdr>
    </w:div>
    <w:div w:id="514462918">
      <w:bodyDiv w:val="1"/>
      <w:marLeft w:val="0"/>
      <w:marRight w:val="0"/>
      <w:marTop w:val="0"/>
      <w:marBottom w:val="0"/>
      <w:divBdr>
        <w:top w:val="none" w:sz="0" w:space="0" w:color="auto"/>
        <w:left w:val="none" w:sz="0" w:space="0" w:color="auto"/>
        <w:bottom w:val="none" w:sz="0" w:space="0" w:color="auto"/>
        <w:right w:val="none" w:sz="0" w:space="0" w:color="auto"/>
      </w:divBdr>
    </w:div>
    <w:div w:id="519661458">
      <w:bodyDiv w:val="1"/>
      <w:marLeft w:val="0"/>
      <w:marRight w:val="0"/>
      <w:marTop w:val="0"/>
      <w:marBottom w:val="0"/>
      <w:divBdr>
        <w:top w:val="none" w:sz="0" w:space="0" w:color="auto"/>
        <w:left w:val="none" w:sz="0" w:space="0" w:color="auto"/>
        <w:bottom w:val="none" w:sz="0" w:space="0" w:color="auto"/>
        <w:right w:val="none" w:sz="0" w:space="0" w:color="auto"/>
      </w:divBdr>
    </w:div>
    <w:div w:id="519927400">
      <w:bodyDiv w:val="1"/>
      <w:marLeft w:val="0"/>
      <w:marRight w:val="0"/>
      <w:marTop w:val="0"/>
      <w:marBottom w:val="0"/>
      <w:divBdr>
        <w:top w:val="none" w:sz="0" w:space="0" w:color="auto"/>
        <w:left w:val="none" w:sz="0" w:space="0" w:color="auto"/>
        <w:bottom w:val="none" w:sz="0" w:space="0" w:color="auto"/>
        <w:right w:val="none" w:sz="0" w:space="0" w:color="auto"/>
      </w:divBdr>
    </w:div>
    <w:div w:id="521405206">
      <w:bodyDiv w:val="1"/>
      <w:marLeft w:val="0"/>
      <w:marRight w:val="0"/>
      <w:marTop w:val="0"/>
      <w:marBottom w:val="0"/>
      <w:divBdr>
        <w:top w:val="none" w:sz="0" w:space="0" w:color="auto"/>
        <w:left w:val="none" w:sz="0" w:space="0" w:color="auto"/>
        <w:bottom w:val="none" w:sz="0" w:space="0" w:color="auto"/>
        <w:right w:val="none" w:sz="0" w:space="0" w:color="auto"/>
      </w:divBdr>
    </w:div>
    <w:div w:id="521818411">
      <w:bodyDiv w:val="1"/>
      <w:marLeft w:val="0"/>
      <w:marRight w:val="0"/>
      <w:marTop w:val="0"/>
      <w:marBottom w:val="0"/>
      <w:divBdr>
        <w:top w:val="none" w:sz="0" w:space="0" w:color="auto"/>
        <w:left w:val="none" w:sz="0" w:space="0" w:color="auto"/>
        <w:bottom w:val="none" w:sz="0" w:space="0" w:color="auto"/>
        <w:right w:val="none" w:sz="0" w:space="0" w:color="auto"/>
      </w:divBdr>
    </w:div>
    <w:div w:id="523253717">
      <w:bodyDiv w:val="1"/>
      <w:marLeft w:val="0"/>
      <w:marRight w:val="0"/>
      <w:marTop w:val="0"/>
      <w:marBottom w:val="0"/>
      <w:divBdr>
        <w:top w:val="none" w:sz="0" w:space="0" w:color="auto"/>
        <w:left w:val="none" w:sz="0" w:space="0" w:color="auto"/>
        <w:bottom w:val="none" w:sz="0" w:space="0" w:color="auto"/>
        <w:right w:val="none" w:sz="0" w:space="0" w:color="auto"/>
      </w:divBdr>
    </w:div>
    <w:div w:id="524369553">
      <w:bodyDiv w:val="1"/>
      <w:marLeft w:val="0"/>
      <w:marRight w:val="0"/>
      <w:marTop w:val="0"/>
      <w:marBottom w:val="0"/>
      <w:divBdr>
        <w:top w:val="none" w:sz="0" w:space="0" w:color="auto"/>
        <w:left w:val="none" w:sz="0" w:space="0" w:color="auto"/>
        <w:bottom w:val="none" w:sz="0" w:space="0" w:color="auto"/>
        <w:right w:val="none" w:sz="0" w:space="0" w:color="auto"/>
      </w:divBdr>
    </w:div>
    <w:div w:id="526991466">
      <w:bodyDiv w:val="1"/>
      <w:marLeft w:val="0"/>
      <w:marRight w:val="0"/>
      <w:marTop w:val="0"/>
      <w:marBottom w:val="0"/>
      <w:divBdr>
        <w:top w:val="none" w:sz="0" w:space="0" w:color="auto"/>
        <w:left w:val="none" w:sz="0" w:space="0" w:color="auto"/>
        <w:bottom w:val="none" w:sz="0" w:space="0" w:color="auto"/>
        <w:right w:val="none" w:sz="0" w:space="0" w:color="auto"/>
      </w:divBdr>
    </w:div>
    <w:div w:id="532306565">
      <w:bodyDiv w:val="1"/>
      <w:marLeft w:val="0"/>
      <w:marRight w:val="0"/>
      <w:marTop w:val="0"/>
      <w:marBottom w:val="0"/>
      <w:divBdr>
        <w:top w:val="none" w:sz="0" w:space="0" w:color="auto"/>
        <w:left w:val="none" w:sz="0" w:space="0" w:color="auto"/>
        <w:bottom w:val="none" w:sz="0" w:space="0" w:color="auto"/>
        <w:right w:val="none" w:sz="0" w:space="0" w:color="auto"/>
      </w:divBdr>
    </w:div>
    <w:div w:id="532839829">
      <w:bodyDiv w:val="1"/>
      <w:marLeft w:val="0"/>
      <w:marRight w:val="0"/>
      <w:marTop w:val="0"/>
      <w:marBottom w:val="0"/>
      <w:divBdr>
        <w:top w:val="none" w:sz="0" w:space="0" w:color="auto"/>
        <w:left w:val="none" w:sz="0" w:space="0" w:color="auto"/>
        <w:bottom w:val="none" w:sz="0" w:space="0" w:color="auto"/>
        <w:right w:val="none" w:sz="0" w:space="0" w:color="auto"/>
      </w:divBdr>
    </w:div>
    <w:div w:id="533688125">
      <w:bodyDiv w:val="1"/>
      <w:marLeft w:val="0"/>
      <w:marRight w:val="0"/>
      <w:marTop w:val="0"/>
      <w:marBottom w:val="0"/>
      <w:divBdr>
        <w:top w:val="none" w:sz="0" w:space="0" w:color="auto"/>
        <w:left w:val="none" w:sz="0" w:space="0" w:color="auto"/>
        <w:bottom w:val="none" w:sz="0" w:space="0" w:color="auto"/>
        <w:right w:val="none" w:sz="0" w:space="0" w:color="auto"/>
      </w:divBdr>
    </w:div>
    <w:div w:id="535432769">
      <w:bodyDiv w:val="1"/>
      <w:marLeft w:val="0"/>
      <w:marRight w:val="0"/>
      <w:marTop w:val="0"/>
      <w:marBottom w:val="0"/>
      <w:divBdr>
        <w:top w:val="none" w:sz="0" w:space="0" w:color="auto"/>
        <w:left w:val="none" w:sz="0" w:space="0" w:color="auto"/>
        <w:bottom w:val="none" w:sz="0" w:space="0" w:color="auto"/>
        <w:right w:val="none" w:sz="0" w:space="0" w:color="auto"/>
      </w:divBdr>
    </w:div>
    <w:div w:id="535891742">
      <w:bodyDiv w:val="1"/>
      <w:marLeft w:val="0"/>
      <w:marRight w:val="0"/>
      <w:marTop w:val="0"/>
      <w:marBottom w:val="0"/>
      <w:divBdr>
        <w:top w:val="none" w:sz="0" w:space="0" w:color="auto"/>
        <w:left w:val="none" w:sz="0" w:space="0" w:color="auto"/>
        <w:bottom w:val="none" w:sz="0" w:space="0" w:color="auto"/>
        <w:right w:val="none" w:sz="0" w:space="0" w:color="auto"/>
      </w:divBdr>
    </w:div>
    <w:div w:id="537204272">
      <w:bodyDiv w:val="1"/>
      <w:marLeft w:val="0"/>
      <w:marRight w:val="0"/>
      <w:marTop w:val="0"/>
      <w:marBottom w:val="0"/>
      <w:divBdr>
        <w:top w:val="none" w:sz="0" w:space="0" w:color="auto"/>
        <w:left w:val="none" w:sz="0" w:space="0" w:color="auto"/>
        <w:bottom w:val="none" w:sz="0" w:space="0" w:color="auto"/>
        <w:right w:val="none" w:sz="0" w:space="0" w:color="auto"/>
      </w:divBdr>
    </w:div>
    <w:div w:id="537667226">
      <w:bodyDiv w:val="1"/>
      <w:marLeft w:val="0"/>
      <w:marRight w:val="0"/>
      <w:marTop w:val="0"/>
      <w:marBottom w:val="0"/>
      <w:divBdr>
        <w:top w:val="none" w:sz="0" w:space="0" w:color="auto"/>
        <w:left w:val="none" w:sz="0" w:space="0" w:color="auto"/>
        <w:bottom w:val="none" w:sz="0" w:space="0" w:color="auto"/>
        <w:right w:val="none" w:sz="0" w:space="0" w:color="auto"/>
      </w:divBdr>
    </w:div>
    <w:div w:id="539782820">
      <w:bodyDiv w:val="1"/>
      <w:marLeft w:val="0"/>
      <w:marRight w:val="0"/>
      <w:marTop w:val="0"/>
      <w:marBottom w:val="0"/>
      <w:divBdr>
        <w:top w:val="none" w:sz="0" w:space="0" w:color="auto"/>
        <w:left w:val="none" w:sz="0" w:space="0" w:color="auto"/>
        <w:bottom w:val="none" w:sz="0" w:space="0" w:color="auto"/>
        <w:right w:val="none" w:sz="0" w:space="0" w:color="auto"/>
      </w:divBdr>
    </w:div>
    <w:div w:id="542638436">
      <w:bodyDiv w:val="1"/>
      <w:marLeft w:val="0"/>
      <w:marRight w:val="0"/>
      <w:marTop w:val="0"/>
      <w:marBottom w:val="0"/>
      <w:divBdr>
        <w:top w:val="none" w:sz="0" w:space="0" w:color="auto"/>
        <w:left w:val="none" w:sz="0" w:space="0" w:color="auto"/>
        <w:bottom w:val="none" w:sz="0" w:space="0" w:color="auto"/>
        <w:right w:val="none" w:sz="0" w:space="0" w:color="auto"/>
      </w:divBdr>
    </w:div>
    <w:div w:id="542911439">
      <w:bodyDiv w:val="1"/>
      <w:marLeft w:val="0"/>
      <w:marRight w:val="0"/>
      <w:marTop w:val="0"/>
      <w:marBottom w:val="0"/>
      <w:divBdr>
        <w:top w:val="none" w:sz="0" w:space="0" w:color="auto"/>
        <w:left w:val="none" w:sz="0" w:space="0" w:color="auto"/>
        <w:bottom w:val="none" w:sz="0" w:space="0" w:color="auto"/>
        <w:right w:val="none" w:sz="0" w:space="0" w:color="auto"/>
      </w:divBdr>
    </w:div>
    <w:div w:id="544558573">
      <w:bodyDiv w:val="1"/>
      <w:marLeft w:val="0"/>
      <w:marRight w:val="0"/>
      <w:marTop w:val="0"/>
      <w:marBottom w:val="0"/>
      <w:divBdr>
        <w:top w:val="none" w:sz="0" w:space="0" w:color="auto"/>
        <w:left w:val="none" w:sz="0" w:space="0" w:color="auto"/>
        <w:bottom w:val="none" w:sz="0" w:space="0" w:color="auto"/>
        <w:right w:val="none" w:sz="0" w:space="0" w:color="auto"/>
      </w:divBdr>
    </w:div>
    <w:div w:id="548494266">
      <w:bodyDiv w:val="1"/>
      <w:marLeft w:val="0"/>
      <w:marRight w:val="0"/>
      <w:marTop w:val="0"/>
      <w:marBottom w:val="0"/>
      <w:divBdr>
        <w:top w:val="none" w:sz="0" w:space="0" w:color="auto"/>
        <w:left w:val="none" w:sz="0" w:space="0" w:color="auto"/>
        <w:bottom w:val="none" w:sz="0" w:space="0" w:color="auto"/>
        <w:right w:val="none" w:sz="0" w:space="0" w:color="auto"/>
      </w:divBdr>
    </w:div>
    <w:div w:id="549995392">
      <w:bodyDiv w:val="1"/>
      <w:marLeft w:val="0"/>
      <w:marRight w:val="0"/>
      <w:marTop w:val="0"/>
      <w:marBottom w:val="0"/>
      <w:divBdr>
        <w:top w:val="none" w:sz="0" w:space="0" w:color="auto"/>
        <w:left w:val="none" w:sz="0" w:space="0" w:color="auto"/>
        <w:bottom w:val="none" w:sz="0" w:space="0" w:color="auto"/>
        <w:right w:val="none" w:sz="0" w:space="0" w:color="auto"/>
      </w:divBdr>
    </w:div>
    <w:div w:id="551427885">
      <w:bodyDiv w:val="1"/>
      <w:marLeft w:val="0"/>
      <w:marRight w:val="0"/>
      <w:marTop w:val="0"/>
      <w:marBottom w:val="0"/>
      <w:divBdr>
        <w:top w:val="none" w:sz="0" w:space="0" w:color="auto"/>
        <w:left w:val="none" w:sz="0" w:space="0" w:color="auto"/>
        <w:bottom w:val="none" w:sz="0" w:space="0" w:color="auto"/>
        <w:right w:val="none" w:sz="0" w:space="0" w:color="auto"/>
      </w:divBdr>
    </w:div>
    <w:div w:id="553156157">
      <w:bodyDiv w:val="1"/>
      <w:marLeft w:val="0"/>
      <w:marRight w:val="0"/>
      <w:marTop w:val="0"/>
      <w:marBottom w:val="0"/>
      <w:divBdr>
        <w:top w:val="none" w:sz="0" w:space="0" w:color="auto"/>
        <w:left w:val="none" w:sz="0" w:space="0" w:color="auto"/>
        <w:bottom w:val="none" w:sz="0" w:space="0" w:color="auto"/>
        <w:right w:val="none" w:sz="0" w:space="0" w:color="auto"/>
      </w:divBdr>
    </w:div>
    <w:div w:id="553548012">
      <w:bodyDiv w:val="1"/>
      <w:marLeft w:val="0"/>
      <w:marRight w:val="0"/>
      <w:marTop w:val="0"/>
      <w:marBottom w:val="0"/>
      <w:divBdr>
        <w:top w:val="none" w:sz="0" w:space="0" w:color="auto"/>
        <w:left w:val="none" w:sz="0" w:space="0" w:color="auto"/>
        <w:bottom w:val="none" w:sz="0" w:space="0" w:color="auto"/>
        <w:right w:val="none" w:sz="0" w:space="0" w:color="auto"/>
      </w:divBdr>
    </w:div>
    <w:div w:id="553615023">
      <w:bodyDiv w:val="1"/>
      <w:marLeft w:val="0"/>
      <w:marRight w:val="0"/>
      <w:marTop w:val="0"/>
      <w:marBottom w:val="0"/>
      <w:divBdr>
        <w:top w:val="none" w:sz="0" w:space="0" w:color="auto"/>
        <w:left w:val="none" w:sz="0" w:space="0" w:color="auto"/>
        <w:bottom w:val="none" w:sz="0" w:space="0" w:color="auto"/>
        <w:right w:val="none" w:sz="0" w:space="0" w:color="auto"/>
      </w:divBdr>
    </w:div>
    <w:div w:id="558442745">
      <w:bodyDiv w:val="1"/>
      <w:marLeft w:val="0"/>
      <w:marRight w:val="0"/>
      <w:marTop w:val="0"/>
      <w:marBottom w:val="0"/>
      <w:divBdr>
        <w:top w:val="none" w:sz="0" w:space="0" w:color="auto"/>
        <w:left w:val="none" w:sz="0" w:space="0" w:color="auto"/>
        <w:bottom w:val="none" w:sz="0" w:space="0" w:color="auto"/>
        <w:right w:val="none" w:sz="0" w:space="0" w:color="auto"/>
      </w:divBdr>
    </w:div>
    <w:div w:id="558710529">
      <w:bodyDiv w:val="1"/>
      <w:marLeft w:val="0"/>
      <w:marRight w:val="0"/>
      <w:marTop w:val="0"/>
      <w:marBottom w:val="0"/>
      <w:divBdr>
        <w:top w:val="none" w:sz="0" w:space="0" w:color="auto"/>
        <w:left w:val="none" w:sz="0" w:space="0" w:color="auto"/>
        <w:bottom w:val="none" w:sz="0" w:space="0" w:color="auto"/>
        <w:right w:val="none" w:sz="0" w:space="0" w:color="auto"/>
      </w:divBdr>
    </w:div>
    <w:div w:id="560018509">
      <w:bodyDiv w:val="1"/>
      <w:marLeft w:val="0"/>
      <w:marRight w:val="0"/>
      <w:marTop w:val="0"/>
      <w:marBottom w:val="0"/>
      <w:divBdr>
        <w:top w:val="none" w:sz="0" w:space="0" w:color="auto"/>
        <w:left w:val="none" w:sz="0" w:space="0" w:color="auto"/>
        <w:bottom w:val="none" w:sz="0" w:space="0" w:color="auto"/>
        <w:right w:val="none" w:sz="0" w:space="0" w:color="auto"/>
      </w:divBdr>
    </w:div>
    <w:div w:id="562447784">
      <w:bodyDiv w:val="1"/>
      <w:marLeft w:val="0"/>
      <w:marRight w:val="0"/>
      <w:marTop w:val="0"/>
      <w:marBottom w:val="0"/>
      <w:divBdr>
        <w:top w:val="none" w:sz="0" w:space="0" w:color="auto"/>
        <w:left w:val="none" w:sz="0" w:space="0" w:color="auto"/>
        <w:bottom w:val="none" w:sz="0" w:space="0" w:color="auto"/>
        <w:right w:val="none" w:sz="0" w:space="0" w:color="auto"/>
      </w:divBdr>
    </w:div>
    <w:div w:id="562914620">
      <w:bodyDiv w:val="1"/>
      <w:marLeft w:val="0"/>
      <w:marRight w:val="0"/>
      <w:marTop w:val="0"/>
      <w:marBottom w:val="0"/>
      <w:divBdr>
        <w:top w:val="none" w:sz="0" w:space="0" w:color="auto"/>
        <w:left w:val="none" w:sz="0" w:space="0" w:color="auto"/>
        <w:bottom w:val="none" w:sz="0" w:space="0" w:color="auto"/>
        <w:right w:val="none" w:sz="0" w:space="0" w:color="auto"/>
      </w:divBdr>
    </w:div>
    <w:div w:id="564411157">
      <w:bodyDiv w:val="1"/>
      <w:marLeft w:val="0"/>
      <w:marRight w:val="0"/>
      <w:marTop w:val="0"/>
      <w:marBottom w:val="0"/>
      <w:divBdr>
        <w:top w:val="none" w:sz="0" w:space="0" w:color="auto"/>
        <w:left w:val="none" w:sz="0" w:space="0" w:color="auto"/>
        <w:bottom w:val="none" w:sz="0" w:space="0" w:color="auto"/>
        <w:right w:val="none" w:sz="0" w:space="0" w:color="auto"/>
      </w:divBdr>
    </w:div>
    <w:div w:id="564489863">
      <w:bodyDiv w:val="1"/>
      <w:marLeft w:val="0"/>
      <w:marRight w:val="0"/>
      <w:marTop w:val="0"/>
      <w:marBottom w:val="0"/>
      <w:divBdr>
        <w:top w:val="none" w:sz="0" w:space="0" w:color="auto"/>
        <w:left w:val="none" w:sz="0" w:space="0" w:color="auto"/>
        <w:bottom w:val="none" w:sz="0" w:space="0" w:color="auto"/>
        <w:right w:val="none" w:sz="0" w:space="0" w:color="auto"/>
      </w:divBdr>
    </w:div>
    <w:div w:id="567424783">
      <w:bodyDiv w:val="1"/>
      <w:marLeft w:val="0"/>
      <w:marRight w:val="0"/>
      <w:marTop w:val="0"/>
      <w:marBottom w:val="0"/>
      <w:divBdr>
        <w:top w:val="none" w:sz="0" w:space="0" w:color="auto"/>
        <w:left w:val="none" w:sz="0" w:space="0" w:color="auto"/>
        <w:bottom w:val="none" w:sz="0" w:space="0" w:color="auto"/>
        <w:right w:val="none" w:sz="0" w:space="0" w:color="auto"/>
      </w:divBdr>
    </w:div>
    <w:div w:id="574164989">
      <w:bodyDiv w:val="1"/>
      <w:marLeft w:val="0"/>
      <w:marRight w:val="0"/>
      <w:marTop w:val="0"/>
      <w:marBottom w:val="0"/>
      <w:divBdr>
        <w:top w:val="none" w:sz="0" w:space="0" w:color="auto"/>
        <w:left w:val="none" w:sz="0" w:space="0" w:color="auto"/>
        <w:bottom w:val="none" w:sz="0" w:space="0" w:color="auto"/>
        <w:right w:val="none" w:sz="0" w:space="0" w:color="auto"/>
      </w:divBdr>
    </w:div>
    <w:div w:id="575164988">
      <w:bodyDiv w:val="1"/>
      <w:marLeft w:val="0"/>
      <w:marRight w:val="0"/>
      <w:marTop w:val="0"/>
      <w:marBottom w:val="0"/>
      <w:divBdr>
        <w:top w:val="none" w:sz="0" w:space="0" w:color="auto"/>
        <w:left w:val="none" w:sz="0" w:space="0" w:color="auto"/>
        <w:bottom w:val="none" w:sz="0" w:space="0" w:color="auto"/>
        <w:right w:val="none" w:sz="0" w:space="0" w:color="auto"/>
      </w:divBdr>
    </w:div>
    <w:div w:id="575556973">
      <w:bodyDiv w:val="1"/>
      <w:marLeft w:val="0"/>
      <w:marRight w:val="0"/>
      <w:marTop w:val="0"/>
      <w:marBottom w:val="0"/>
      <w:divBdr>
        <w:top w:val="none" w:sz="0" w:space="0" w:color="auto"/>
        <w:left w:val="none" w:sz="0" w:space="0" w:color="auto"/>
        <w:bottom w:val="none" w:sz="0" w:space="0" w:color="auto"/>
        <w:right w:val="none" w:sz="0" w:space="0" w:color="auto"/>
      </w:divBdr>
    </w:div>
    <w:div w:id="580456986">
      <w:bodyDiv w:val="1"/>
      <w:marLeft w:val="0"/>
      <w:marRight w:val="0"/>
      <w:marTop w:val="0"/>
      <w:marBottom w:val="0"/>
      <w:divBdr>
        <w:top w:val="none" w:sz="0" w:space="0" w:color="auto"/>
        <w:left w:val="none" w:sz="0" w:space="0" w:color="auto"/>
        <w:bottom w:val="none" w:sz="0" w:space="0" w:color="auto"/>
        <w:right w:val="none" w:sz="0" w:space="0" w:color="auto"/>
      </w:divBdr>
    </w:div>
    <w:div w:id="581380735">
      <w:bodyDiv w:val="1"/>
      <w:marLeft w:val="0"/>
      <w:marRight w:val="0"/>
      <w:marTop w:val="0"/>
      <w:marBottom w:val="0"/>
      <w:divBdr>
        <w:top w:val="none" w:sz="0" w:space="0" w:color="auto"/>
        <w:left w:val="none" w:sz="0" w:space="0" w:color="auto"/>
        <w:bottom w:val="none" w:sz="0" w:space="0" w:color="auto"/>
        <w:right w:val="none" w:sz="0" w:space="0" w:color="auto"/>
      </w:divBdr>
    </w:div>
    <w:div w:id="585656274">
      <w:bodyDiv w:val="1"/>
      <w:marLeft w:val="0"/>
      <w:marRight w:val="0"/>
      <w:marTop w:val="0"/>
      <w:marBottom w:val="0"/>
      <w:divBdr>
        <w:top w:val="none" w:sz="0" w:space="0" w:color="auto"/>
        <w:left w:val="none" w:sz="0" w:space="0" w:color="auto"/>
        <w:bottom w:val="none" w:sz="0" w:space="0" w:color="auto"/>
        <w:right w:val="none" w:sz="0" w:space="0" w:color="auto"/>
      </w:divBdr>
    </w:div>
    <w:div w:id="586695879">
      <w:bodyDiv w:val="1"/>
      <w:marLeft w:val="0"/>
      <w:marRight w:val="0"/>
      <w:marTop w:val="0"/>
      <w:marBottom w:val="0"/>
      <w:divBdr>
        <w:top w:val="none" w:sz="0" w:space="0" w:color="auto"/>
        <w:left w:val="none" w:sz="0" w:space="0" w:color="auto"/>
        <w:bottom w:val="none" w:sz="0" w:space="0" w:color="auto"/>
        <w:right w:val="none" w:sz="0" w:space="0" w:color="auto"/>
      </w:divBdr>
    </w:div>
    <w:div w:id="587885071">
      <w:bodyDiv w:val="1"/>
      <w:marLeft w:val="0"/>
      <w:marRight w:val="0"/>
      <w:marTop w:val="0"/>
      <w:marBottom w:val="0"/>
      <w:divBdr>
        <w:top w:val="none" w:sz="0" w:space="0" w:color="auto"/>
        <w:left w:val="none" w:sz="0" w:space="0" w:color="auto"/>
        <w:bottom w:val="none" w:sz="0" w:space="0" w:color="auto"/>
        <w:right w:val="none" w:sz="0" w:space="0" w:color="auto"/>
      </w:divBdr>
    </w:div>
    <w:div w:id="589705441">
      <w:bodyDiv w:val="1"/>
      <w:marLeft w:val="0"/>
      <w:marRight w:val="0"/>
      <w:marTop w:val="0"/>
      <w:marBottom w:val="0"/>
      <w:divBdr>
        <w:top w:val="none" w:sz="0" w:space="0" w:color="auto"/>
        <w:left w:val="none" w:sz="0" w:space="0" w:color="auto"/>
        <w:bottom w:val="none" w:sz="0" w:space="0" w:color="auto"/>
        <w:right w:val="none" w:sz="0" w:space="0" w:color="auto"/>
      </w:divBdr>
    </w:div>
    <w:div w:id="596645343">
      <w:bodyDiv w:val="1"/>
      <w:marLeft w:val="0"/>
      <w:marRight w:val="0"/>
      <w:marTop w:val="0"/>
      <w:marBottom w:val="0"/>
      <w:divBdr>
        <w:top w:val="none" w:sz="0" w:space="0" w:color="auto"/>
        <w:left w:val="none" w:sz="0" w:space="0" w:color="auto"/>
        <w:bottom w:val="none" w:sz="0" w:space="0" w:color="auto"/>
        <w:right w:val="none" w:sz="0" w:space="0" w:color="auto"/>
      </w:divBdr>
    </w:div>
    <w:div w:id="598755223">
      <w:bodyDiv w:val="1"/>
      <w:marLeft w:val="0"/>
      <w:marRight w:val="0"/>
      <w:marTop w:val="0"/>
      <w:marBottom w:val="0"/>
      <w:divBdr>
        <w:top w:val="none" w:sz="0" w:space="0" w:color="auto"/>
        <w:left w:val="none" w:sz="0" w:space="0" w:color="auto"/>
        <w:bottom w:val="none" w:sz="0" w:space="0" w:color="auto"/>
        <w:right w:val="none" w:sz="0" w:space="0" w:color="auto"/>
      </w:divBdr>
    </w:div>
    <w:div w:id="600340809">
      <w:bodyDiv w:val="1"/>
      <w:marLeft w:val="0"/>
      <w:marRight w:val="0"/>
      <w:marTop w:val="0"/>
      <w:marBottom w:val="0"/>
      <w:divBdr>
        <w:top w:val="none" w:sz="0" w:space="0" w:color="auto"/>
        <w:left w:val="none" w:sz="0" w:space="0" w:color="auto"/>
        <w:bottom w:val="none" w:sz="0" w:space="0" w:color="auto"/>
        <w:right w:val="none" w:sz="0" w:space="0" w:color="auto"/>
      </w:divBdr>
    </w:div>
    <w:div w:id="603193982">
      <w:bodyDiv w:val="1"/>
      <w:marLeft w:val="0"/>
      <w:marRight w:val="0"/>
      <w:marTop w:val="0"/>
      <w:marBottom w:val="0"/>
      <w:divBdr>
        <w:top w:val="none" w:sz="0" w:space="0" w:color="auto"/>
        <w:left w:val="none" w:sz="0" w:space="0" w:color="auto"/>
        <w:bottom w:val="none" w:sz="0" w:space="0" w:color="auto"/>
        <w:right w:val="none" w:sz="0" w:space="0" w:color="auto"/>
      </w:divBdr>
    </w:div>
    <w:div w:id="609430353">
      <w:bodyDiv w:val="1"/>
      <w:marLeft w:val="0"/>
      <w:marRight w:val="0"/>
      <w:marTop w:val="0"/>
      <w:marBottom w:val="0"/>
      <w:divBdr>
        <w:top w:val="none" w:sz="0" w:space="0" w:color="auto"/>
        <w:left w:val="none" w:sz="0" w:space="0" w:color="auto"/>
        <w:bottom w:val="none" w:sz="0" w:space="0" w:color="auto"/>
        <w:right w:val="none" w:sz="0" w:space="0" w:color="auto"/>
      </w:divBdr>
    </w:div>
    <w:div w:id="609892289">
      <w:bodyDiv w:val="1"/>
      <w:marLeft w:val="0"/>
      <w:marRight w:val="0"/>
      <w:marTop w:val="0"/>
      <w:marBottom w:val="0"/>
      <w:divBdr>
        <w:top w:val="none" w:sz="0" w:space="0" w:color="auto"/>
        <w:left w:val="none" w:sz="0" w:space="0" w:color="auto"/>
        <w:bottom w:val="none" w:sz="0" w:space="0" w:color="auto"/>
        <w:right w:val="none" w:sz="0" w:space="0" w:color="auto"/>
      </w:divBdr>
    </w:div>
    <w:div w:id="611016845">
      <w:bodyDiv w:val="1"/>
      <w:marLeft w:val="0"/>
      <w:marRight w:val="0"/>
      <w:marTop w:val="0"/>
      <w:marBottom w:val="0"/>
      <w:divBdr>
        <w:top w:val="none" w:sz="0" w:space="0" w:color="auto"/>
        <w:left w:val="none" w:sz="0" w:space="0" w:color="auto"/>
        <w:bottom w:val="none" w:sz="0" w:space="0" w:color="auto"/>
        <w:right w:val="none" w:sz="0" w:space="0" w:color="auto"/>
      </w:divBdr>
    </w:div>
    <w:div w:id="612396900">
      <w:bodyDiv w:val="1"/>
      <w:marLeft w:val="0"/>
      <w:marRight w:val="0"/>
      <w:marTop w:val="0"/>
      <w:marBottom w:val="0"/>
      <w:divBdr>
        <w:top w:val="none" w:sz="0" w:space="0" w:color="auto"/>
        <w:left w:val="none" w:sz="0" w:space="0" w:color="auto"/>
        <w:bottom w:val="none" w:sz="0" w:space="0" w:color="auto"/>
        <w:right w:val="none" w:sz="0" w:space="0" w:color="auto"/>
      </w:divBdr>
    </w:div>
    <w:div w:id="616110466">
      <w:bodyDiv w:val="1"/>
      <w:marLeft w:val="0"/>
      <w:marRight w:val="0"/>
      <w:marTop w:val="0"/>
      <w:marBottom w:val="0"/>
      <w:divBdr>
        <w:top w:val="none" w:sz="0" w:space="0" w:color="auto"/>
        <w:left w:val="none" w:sz="0" w:space="0" w:color="auto"/>
        <w:bottom w:val="none" w:sz="0" w:space="0" w:color="auto"/>
        <w:right w:val="none" w:sz="0" w:space="0" w:color="auto"/>
      </w:divBdr>
    </w:div>
    <w:div w:id="616377307">
      <w:bodyDiv w:val="1"/>
      <w:marLeft w:val="0"/>
      <w:marRight w:val="0"/>
      <w:marTop w:val="0"/>
      <w:marBottom w:val="0"/>
      <w:divBdr>
        <w:top w:val="none" w:sz="0" w:space="0" w:color="auto"/>
        <w:left w:val="none" w:sz="0" w:space="0" w:color="auto"/>
        <w:bottom w:val="none" w:sz="0" w:space="0" w:color="auto"/>
        <w:right w:val="none" w:sz="0" w:space="0" w:color="auto"/>
      </w:divBdr>
    </w:div>
    <w:div w:id="620496140">
      <w:bodyDiv w:val="1"/>
      <w:marLeft w:val="0"/>
      <w:marRight w:val="0"/>
      <w:marTop w:val="0"/>
      <w:marBottom w:val="0"/>
      <w:divBdr>
        <w:top w:val="none" w:sz="0" w:space="0" w:color="auto"/>
        <w:left w:val="none" w:sz="0" w:space="0" w:color="auto"/>
        <w:bottom w:val="none" w:sz="0" w:space="0" w:color="auto"/>
        <w:right w:val="none" w:sz="0" w:space="0" w:color="auto"/>
      </w:divBdr>
    </w:div>
    <w:div w:id="635646721">
      <w:bodyDiv w:val="1"/>
      <w:marLeft w:val="0"/>
      <w:marRight w:val="0"/>
      <w:marTop w:val="0"/>
      <w:marBottom w:val="0"/>
      <w:divBdr>
        <w:top w:val="none" w:sz="0" w:space="0" w:color="auto"/>
        <w:left w:val="none" w:sz="0" w:space="0" w:color="auto"/>
        <w:bottom w:val="none" w:sz="0" w:space="0" w:color="auto"/>
        <w:right w:val="none" w:sz="0" w:space="0" w:color="auto"/>
      </w:divBdr>
    </w:div>
    <w:div w:id="644555612">
      <w:bodyDiv w:val="1"/>
      <w:marLeft w:val="0"/>
      <w:marRight w:val="0"/>
      <w:marTop w:val="0"/>
      <w:marBottom w:val="0"/>
      <w:divBdr>
        <w:top w:val="none" w:sz="0" w:space="0" w:color="auto"/>
        <w:left w:val="none" w:sz="0" w:space="0" w:color="auto"/>
        <w:bottom w:val="none" w:sz="0" w:space="0" w:color="auto"/>
        <w:right w:val="none" w:sz="0" w:space="0" w:color="auto"/>
      </w:divBdr>
    </w:div>
    <w:div w:id="647976293">
      <w:bodyDiv w:val="1"/>
      <w:marLeft w:val="0"/>
      <w:marRight w:val="0"/>
      <w:marTop w:val="0"/>
      <w:marBottom w:val="0"/>
      <w:divBdr>
        <w:top w:val="none" w:sz="0" w:space="0" w:color="auto"/>
        <w:left w:val="none" w:sz="0" w:space="0" w:color="auto"/>
        <w:bottom w:val="none" w:sz="0" w:space="0" w:color="auto"/>
        <w:right w:val="none" w:sz="0" w:space="0" w:color="auto"/>
      </w:divBdr>
    </w:div>
    <w:div w:id="649015511">
      <w:bodyDiv w:val="1"/>
      <w:marLeft w:val="0"/>
      <w:marRight w:val="0"/>
      <w:marTop w:val="0"/>
      <w:marBottom w:val="0"/>
      <w:divBdr>
        <w:top w:val="none" w:sz="0" w:space="0" w:color="auto"/>
        <w:left w:val="none" w:sz="0" w:space="0" w:color="auto"/>
        <w:bottom w:val="none" w:sz="0" w:space="0" w:color="auto"/>
        <w:right w:val="none" w:sz="0" w:space="0" w:color="auto"/>
      </w:divBdr>
    </w:div>
    <w:div w:id="653335266">
      <w:bodyDiv w:val="1"/>
      <w:marLeft w:val="0"/>
      <w:marRight w:val="0"/>
      <w:marTop w:val="0"/>
      <w:marBottom w:val="0"/>
      <w:divBdr>
        <w:top w:val="none" w:sz="0" w:space="0" w:color="auto"/>
        <w:left w:val="none" w:sz="0" w:space="0" w:color="auto"/>
        <w:bottom w:val="none" w:sz="0" w:space="0" w:color="auto"/>
        <w:right w:val="none" w:sz="0" w:space="0" w:color="auto"/>
      </w:divBdr>
    </w:div>
    <w:div w:id="659624351">
      <w:bodyDiv w:val="1"/>
      <w:marLeft w:val="0"/>
      <w:marRight w:val="0"/>
      <w:marTop w:val="0"/>
      <w:marBottom w:val="0"/>
      <w:divBdr>
        <w:top w:val="none" w:sz="0" w:space="0" w:color="auto"/>
        <w:left w:val="none" w:sz="0" w:space="0" w:color="auto"/>
        <w:bottom w:val="none" w:sz="0" w:space="0" w:color="auto"/>
        <w:right w:val="none" w:sz="0" w:space="0" w:color="auto"/>
      </w:divBdr>
    </w:div>
    <w:div w:id="661393379">
      <w:bodyDiv w:val="1"/>
      <w:marLeft w:val="0"/>
      <w:marRight w:val="0"/>
      <w:marTop w:val="0"/>
      <w:marBottom w:val="0"/>
      <w:divBdr>
        <w:top w:val="none" w:sz="0" w:space="0" w:color="auto"/>
        <w:left w:val="none" w:sz="0" w:space="0" w:color="auto"/>
        <w:bottom w:val="none" w:sz="0" w:space="0" w:color="auto"/>
        <w:right w:val="none" w:sz="0" w:space="0" w:color="auto"/>
      </w:divBdr>
    </w:div>
    <w:div w:id="661860745">
      <w:bodyDiv w:val="1"/>
      <w:marLeft w:val="0"/>
      <w:marRight w:val="0"/>
      <w:marTop w:val="0"/>
      <w:marBottom w:val="0"/>
      <w:divBdr>
        <w:top w:val="none" w:sz="0" w:space="0" w:color="auto"/>
        <w:left w:val="none" w:sz="0" w:space="0" w:color="auto"/>
        <w:bottom w:val="none" w:sz="0" w:space="0" w:color="auto"/>
        <w:right w:val="none" w:sz="0" w:space="0" w:color="auto"/>
      </w:divBdr>
    </w:div>
    <w:div w:id="670763201">
      <w:bodyDiv w:val="1"/>
      <w:marLeft w:val="0"/>
      <w:marRight w:val="0"/>
      <w:marTop w:val="0"/>
      <w:marBottom w:val="0"/>
      <w:divBdr>
        <w:top w:val="none" w:sz="0" w:space="0" w:color="auto"/>
        <w:left w:val="none" w:sz="0" w:space="0" w:color="auto"/>
        <w:bottom w:val="none" w:sz="0" w:space="0" w:color="auto"/>
        <w:right w:val="none" w:sz="0" w:space="0" w:color="auto"/>
      </w:divBdr>
    </w:div>
    <w:div w:id="671103742">
      <w:bodyDiv w:val="1"/>
      <w:marLeft w:val="0"/>
      <w:marRight w:val="0"/>
      <w:marTop w:val="0"/>
      <w:marBottom w:val="0"/>
      <w:divBdr>
        <w:top w:val="none" w:sz="0" w:space="0" w:color="auto"/>
        <w:left w:val="none" w:sz="0" w:space="0" w:color="auto"/>
        <w:bottom w:val="none" w:sz="0" w:space="0" w:color="auto"/>
        <w:right w:val="none" w:sz="0" w:space="0" w:color="auto"/>
      </w:divBdr>
    </w:div>
    <w:div w:id="673414703">
      <w:bodyDiv w:val="1"/>
      <w:marLeft w:val="0"/>
      <w:marRight w:val="0"/>
      <w:marTop w:val="0"/>
      <w:marBottom w:val="0"/>
      <w:divBdr>
        <w:top w:val="none" w:sz="0" w:space="0" w:color="auto"/>
        <w:left w:val="none" w:sz="0" w:space="0" w:color="auto"/>
        <w:bottom w:val="none" w:sz="0" w:space="0" w:color="auto"/>
        <w:right w:val="none" w:sz="0" w:space="0" w:color="auto"/>
      </w:divBdr>
    </w:div>
    <w:div w:id="675503907">
      <w:bodyDiv w:val="1"/>
      <w:marLeft w:val="0"/>
      <w:marRight w:val="0"/>
      <w:marTop w:val="0"/>
      <w:marBottom w:val="0"/>
      <w:divBdr>
        <w:top w:val="none" w:sz="0" w:space="0" w:color="auto"/>
        <w:left w:val="none" w:sz="0" w:space="0" w:color="auto"/>
        <w:bottom w:val="none" w:sz="0" w:space="0" w:color="auto"/>
        <w:right w:val="none" w:sz="0" w:space="0" w:color="auto"/>
      </w:divBdr>
    </w:div>
    <w:div w:id="677931227">
      <w:bodyDiv w:val="1"/>
      <w:marLeft w:val="0"/>
      <w:marRight w:val="0"/>
      <w:marTop w:val="0"/>
      <w:marBottom w:val="0"/>
      <w:divBdr>
        <w:top w:val="none" w:sz="0" w:space="0" w:color="auto"/>
        <w:left w:val="none" w:sz="0" w:space="0" w:color="auto"/>
        <w:bottom w:val="none" w:sz="0" w:space="0" w:color="auto"/>
        <w:right w:val="none" w:sz="0" w:space="0" w:color="auto"/>
      </w:divBdr>
    </w:div>
    <w:div w:id="680855645">
      <w:bodyDiv w:val="1"/>
      <w:marLeft w:val="0"/>
      <w:marRight w:val="0"/>
      <w:marTop w:val="0"/>
      <w:marBottom w:val="0"/>
      <w:divBdr>
        <w:top w:val="none" w:sz="0" w:space="0" w:color="auto"/>
        <w:left w:val="none" w:sz="0" w:space="0" w:color="auto"/>
        <w:bottom w:val="none" w:sz="0" w:space="0" w:color="auto"/>
        <w:right w:val="none" w:sz="0" w:space="0" w:color="auto"/>
      </w:divBdr>
    </w:div>
    <w:div w:id="686298237">
      <w:bodyDiv w:val="1"/>
      <w:marLeft w:val="0"/>
      <w:marRight w:val="0"/>
      <w:marTop w:val="0"/>
      <w:marBottom w:val="0"/>
      <w:divBdr>
        <w:top w:val="none" w:sz="0" w:space="0" w:color="auto"/>
        <w:left w:val="none" w:sz="0" w:space="0" w:color="auto"/>
        <w:bottom w:val="none" w:sz="0" w:space="0" w:color="auto"/>
        <w:right w:val="none" w:sz="0" w:space="0" w:color="auto"/>
      </w:divBdr>
    </w:div>
    <w:div w:id="688027957">
      <w:bodyDiv w:val="1"/>
      <w:marLeft w:val="0"/>
      <w:marRight w:val="0"/>
      <w:marTop w:val="0"/>
      <w:marBottom w:val="0"/>
      <w:divBdr>
        <w:top w:val="none" w:sz="0" w:space="0" w:color="auto"/>
        <w:left w:val="none" w:sz="0" w:space="0" w:color="auto"/>
        <w:bottom w:val="none" w:sz="0" w:space="0" w:color="auto"/>
        <w:right w:val="none" w:sz="0" w:space="0" w:color="auto"/>
      </w:divBdr>
    </w:div>
    <w:div w:id="692806739">
      <w:bodyDiv w:val="1"/>
      <w:marLeft w:val="0"/>
      <w:marRight w:val="0"/>
      <w:marTop w:val="0"/>
      <w:marBottom w:val="0"/>
      <w:divBdr>
        <w:top w:val="none" w:sz="0" w:space="0" w:color="auto"/>
        <w:left w:val="none" w:sz="0" w:space="0" w:color="auto"/>
        <w:bottom w:val="none" w:sz="0" w:space="0" w:color="auto"/>
        <w:right w:val="none" w:sz="0" w:space="0" w:color="auto"/>
      </w:divBdr>
    </w:div>
    <w:div w:id="700667184">
      <w:bodyDiv w:val="1"/>
      <w:marLeft w:val="0"/>
      <w:marRight w:val="0"/>
      <w:marTop w:val="0"/>
      <w:marBottom w:val="0"/>
      <w:divBdr>
        <w:top w:val="none" w:sz="0" w:space="0" w:color="auto"/>
        <w:left w:val="none" w:sz="0" w:space="0" w:color="auto"/>
        <w:bottom w:val="none" w:sz="0" w:space="0" w:color="auto"/>
        <w:right w:val="none" w:sz="0" w:space="0" w:color="auto"/>
      </w:divBdr>
    </w:div>
    <w:div w:id="702484257">
      <w:bodyDiv w:val="1"/>
      <w:marLeft w:val="0"/>
      <w:marRight w:val="0"/>
      <w:marTop w:val="0"/>
      <w:marBottom w:val="0"/>
      <w:divBdr>
        <w:top w:val="none" w:sz="0" w:space="0" w:color="auto"/>
        <w:left w:val="none" w:sz="0" w:space="0" w:color="auto"/>
        <w:bottom w:val="none" w:sz="0" w:space="0" w:color="auto"/>
        <w:right w:val="none" w:sz="0" w:space="0" w:color="auto"/>
      </w:divBdr>
    </w:div>
    <w:div w:id="709955197">
      <w:bodyDiv w:val="1"/>
      <w:marLeft w:val="0"/>
      <w:marRight w:val="0"/>
      <w:marTop w:val="0"/>
      <w:marBottom w:val="0"/>
      <w:divBdr>
        <w:top w:val="none" w:sz="0" w:space="0" w:color="auto"/>
        <w:left w:val="none" w:sz="0" w:space="0" w:color="auto"/>
        <w:bottom w:val="none" w:sz="0" w:space="0" w:color="auto"/>
        <w:right w:val="none" w:sz="0" w:space="0" w:color="auto"/>
      </w:divBdr>
    </w:div>
    <w:div w:id="712342714">
      <w:bodyDiv w:val="1"/>
      <w:marLeft w:val="0"/>
      <w:marRight w:val="0"/>
      <w:marTop w:val="0"/>
      <w:marBottom w:val="0"/>
      <w:divBdr>
        <w:top w:val="none" w:sz="0" w:space="0" w:color="auto"/>
        <w:left w:val="none" w:sz="0" w:space="0" w:color="auto"/>
        <w:bottom w:val="none" w:sz="0" w:space="0" w:color="auto"/>
        <w:right w:val="none" w:sz="0" w:space="0" w:color="auto"/>
      </w:divBdr>
    </w:div>
    <w:div w:id="712921512">
      <w:bodyDiv w:val="1"/>
      <w:marLeft w:val="0"/>
      <w:marRight w:val="0"/>
      <w:marTop w:val="0"/>
      <w:marBottom w:val="0"/>
      <w:divBdr>
        <w:top w:val="none" w:sz="0" w:space="0" w:color="auto"/>
        <w:left w:val="none" w:sz="0" w:space="0" w:color="auto"/>
        <w:bottom w:val="none" w:sz="0" w:space="0" w:color="auto"/>
        <w:right w:val="none" w:sz="0" w:space="0" w:color="auto"/>
      </w:divBdr>
    </w:div>
    <w:div w:id="713239895">
      <w:bodyDiv w:val="1"/>
      <w:marLeft w:val="0"/>
      <w:marRight w:val="0"/>
      <w:marTop w:val="0"/>
      <w:marBottom w:val="0"/>
      <w:divBdr>
        <w:top w:val="none" w:sz="0" w:space="0" w:color="auto"/>
        <w:left w:val="none" w:sz="0" w:space="0" w:color="auto"/>
        <w:bottom w:val="none" w:sz="0" w:space="0" w:color="auto"/>
        <w:right w:val="none" w:sz="0" w:space="0" w:color="auto"/>
      </w:divBdr>
    </w:div>
    <w:div w:id="718092087">
      <w:bodyDiv w:val="1"/>
      <w:marLeft w:val="0"/>
      <w:marRight w:val="0"/>
      <w:marTop w:val="0"/>
      <w:marBottom w:val="0"/>
      <w:divBdr>
        <w:top w:val="none" w:sz="0" w:space="0" w:color="auto"/>
        <w:left w:val="none" w:sz="0" w:space="0" w:color="auto"/>
        <w:bottom w:val="none" w:sz="0" w:space="0" w:color="auto"/>
        <w:right w:val="none" w:sz="0" w:space="0" w:color="auto"/>
      </w:divBdr>
    </w:div>
    <w:div w:id="721950122">
      <w:bodyDiv w:val="1"/>
      <w:marLeft w:val="0"/>
      <w:marRight w:val="0"/>
      <w:marTop w:val="0"/>
      <w:marBottom w:val="0"/>
      <w:divBdr>
        <w:top w:val="none" w:sz="0" w:space="0" w:color="auto"/>
        <w:left w:val="none" w:sz="0" w:space="0" w:color="auto"/>
        <w:bottom w:val="none" w:sz="0" w:space="0" w:color="auto"/>
        <w:right w:val="none" w:sz="0" w:space="0" w:color="auto"/>
      </w:divBdr>
    </w:div>
    <w:div w:id="722751733">
      <w:bodyDiv w:val="1"/>
      <w:marLeft w:val="0"/>
      <w:marRight w:val="0"/>
      <w:marTop w:val="0"/>
      <w:marBottom w:val="0"/>
      <w:divBdr>
        <w:top w:val="none" w:sz="0" w:space="0" w:color="auto"/>
        <w:left w:val="none" w:sz="0" w:space="0" w:color="auto"/>
        <w:bottom w:val="none" w:sz="0" w:space="0" w:color="auto"/>
        <w:right w:val="none" w:sz="0" w:space="0" w:color="auto"/>
      </w:divBdr>
    </w:div>
    <w:div w:id="724330444">
      <w:bodyDiv w:val="1"/>
      <w:marLeft w:val="0"/>
      <w:marRight w:val="0"/>
      <w:marTop w:val="0"/>
      <w:marBottom w:val="0"/>
      <w:divBdr>
        <w:top w:val="none" w:sz="0" w:space="0" w:color="auto"/>
        <w:left w:val="none" w:sz="0" w:space="0" w:color="auto"/>
        <w:bottom w:val="none" w:sz="0" w:space="0" w:color="auto"/>
        <w:right w:val="none" w:sz="0" w:space="0" w:color="auto"/>
      </w:divBdr>
    </w:div>
    <w:div w:id="732627924">
      <w:bodyDiv w:val="1"/>
      <w:marLeft w:val="0"/>
      <w:marRight w:val="0"/>
      <w:marTop w:val="0"/>
      <w:marBottom w:val="0"/>
      <w:divBdr>
        <w:top w:val="none" w:sz="0" w:space="0" w:color="auto"/>
        <w:left w:val="none" w:sz="0" w:space="0" w:color="auto"/>
        <w:bottom w:val="none" w:sz="0" w:space="0" w:color="auto"/>
        <w:right w:val="none" w:sz="0" w:space="0" w:color="auto"/>
      </w:divBdr>
    </w:div>
    <w:div w:id="736247499">
      <w:bodyDiv w:val="1"/>
      <w:marLeft w:val="0"/>
      <w:marRight w:val="0"/>
      <w:marTop w:val="0"/>
      <w:marBottom w:val="0"/>
      <w:divBdr>
        <w:top w:val="none" w:sz="0" w:space="0" w:color="auto"/>
        <w:left w:val="none" w:sz="0" w:space="0" w:color="auto"/>
        <w:bottom w:val="none" w:sz="0" w:space="0" w:color="auto"/>
        <w:right w:val="none" w:sz="0" w:space="0" w:color="auto"/>
      </w:divBdr>
    </w:div>
    <w:div w:id="739792485">
      <w:bodyDiv w:val="1"/>
      <w:marLeft w:val="0"/>
      <w:marRight w:val="0"/>
      <w:marTop w:val="0"/>
      <w:marBottom w:val="0"/>
      <w:divBdr>
        <w:top w:val="none" w:sz="0" w:space="0" w:color="auto"/>
        <w:left w:val="none" w:sz="0" w:space="0" w:color="auto"/>
        <w:bottom w:val="none" w:sz="0" w:space="0" w:color="auto"/>
        <w:right w:val="none" w:sz="0" w:space="0" w:color="auto"/>
      </w:divBdr>
    </w:div>
    <w:div w:id="743603023">
      <w:bodyDiv w:val="1"/>
      <w:marLeft w:val="0"/>
      <w:marRight w:val="0"/>
      <w:marTop w:val="0"/>
      <w:marBottom w:val="0"/>
      <w:divBdr>
        <w:top w:val="none" w:sz="0" w:space="0" w:color="auto"/>
        <w:left w:val="none" w:sz="0" w:space="0" w:color="auto"/>
        <w:bottom w:val="none" w:sz="0" w:space="0" w:color="auto"/>
        <w:right w:val="none" w:sz="0" w:space="0" w:color="auto"/>
      </w:divBdr>
    </w:div>
    <w:div w:id="744030246">
      <w:bodyDiv w:val="1"/>
      <w:marLeft w:val="0"/>
      <w:marRight w:val="0"/>
      <w:marTop w:val="0"/>
      <w:marBottom w:val="0"/>
      <w:divBdr>
        <w:top w:val="none" w:sz="0" w:space="0" w:color="auto"/>
        <w:left w:val="none" w:sz="0" w:space="0" w:color="auto"/>
        <w:bottom w:val="none" w:sz="0" w:space="0" w:color="auto"/>
        <w:right w:val="none" w:sz="0" w:space="0" w:color="auto"/>
      </w:divBdr>
    </w:div>
    <w:div w:id="744839704">
      <w:bodyDiv w:val="1"/>
      <w:marLeft w:val="0"/>
      <w:marRight w:val="0"/>
      <w:marTop w:val="0"/>
      <w:marBottom w:val="0"/>
      <w:divBdr>
        <w:top w:val="none" w:sz="0" w:space="0" w:color="auto"/>
        <w:left w:val="none" w:sz="0" w:space="0" w:color="auto"/>
        <w:bottom w:val="none" w:sz="0" w:space="0" w:color="auto"/>
        <w:right w:val="none" w:sz="0" w:space="0" w:color="auto"/>
      </w:divBdr>
    </w:div>
    <w:div w:id="746004295">
      <w:bodyDiv w:val="1"/>
      <w:marLeft w:val="0"/>
      <w:marRight w:val="0"/>
      <w:marTop w:val="0"/>
      <w:marBottom w:val="0"/>
      <w:divBdr>
        <w:top w:val="none" w:sz="0" w:space="0" w:color="auto"/>
        <w:left w:val="none" w:sz="0" w:space="0" w:color="auto"/>
        <w:bottom w:val="none" w:sz="0" w:space="0" w:color="auto"/>
        <w:right w:val="none" w:sz="0" w:space="0" w:color="auto"/>
      </w:divBdr>
    </w:div>
    <w:div w:id="753939053">
      <w:bodyDiv w:val="1"/>
      <w:marLeft w:val="0"/>
      <w:marRight w:val="0"/>
      <w:marTop w:val="0"/>
      <w:marBottom w:val="0"/>
      <w:divBdr>
        <w:top w:val="none" w:sz="0" w:space="0" w:color="auto"/>
        <w:left w:val="none" w:sz="0" w:space="0" w:color="auto"/>
        <w:bottom w:val="none" w:sz="0" w:space="0" w:color="auto"/>
        <w:right w:val="none" w:sz="0" w:space="0" w:color="auto"/>
      </w:divBdr>
    </w:div>
    <w:div w:id="758871314">
      <w:bodyDiv w:val="1"/>
      <w:marLeft w:val="0"/>
      <w:marRight w:val="0"/>
      <w:marTop w:val="0"/>
      <w:marBottom w:val="0"/>
      <w:divBdr>
        <w:top w:val="none" w:sz="0" w:space="0" w:color="auto"/>
        <w:left w:val="none" w:sz="0" w:space="0" w:color="auto"/>
        <w:bottom w:val="none" w:sz="0" w:space="0" w:color="auto"/>
        <w:right w:val="none" w:sz="0" w:space="0" w:color="auto"/>
      </w:divBdr>
    </w:div>
    <w:div w:id="758908864">
      <w:bodyDiv w:val="1"/>
      <w:marLeft w:val="0"/>
      <w:marRight w:val="0"/>
      <w:marTop w:val="0"/>
      <w:marBottom w:val="0"/>
      <w:divBdr>
        <w:top w:val="none" w:sz="0" w:space="0" w:color="auto"/>
        <w:left w:val="none" w:sz="0" w:space="0" w:color="auto"/>
        <w:bottom w:val="none" w:sz="0" w:space="0" w:color="auto"/>
        <w:right w:val="none" w:sz="0" w:space="0" w:color="auto"/>
      </w:divBdr>
    </w:div>
    <w:div w:id="759181393">
      <w:bodyDiv w:val="1"/>
      <w:marLeft w:val="0"/>
      <w:marRight w:val="0"/>
      <w:marTop w:val="0"/>
      <w:marBottom w:val="0"/>
      <w:divBdr>
        <w:top w:val="none" w:sz="0" w:space="0" w:color="auto"/>
        <w:left w:val="none" w:sz="0" w:space="0" w:color="auto"/>
        <w:bottom w:val="none" w:sz="0" w:space="0" w:color="auto"/>
        <w:right w:val="none" w:sz="0" w:space="0" w:color="auto"/>
      </w:divBdr>
    </w:div>
    <w:div w:id="761605159">
      <w:bodyDiv w:val="1"/>
      <w:marLeft w:val="0"/>
      <w:marRight w:val="0"/>
      <w:marTop w:val="0"/>
      <w:marBottom w:val="0"/>
      <w:divBdr>
        <w:top w:val="none" w:sz="0" w:space="0" w:color="auto"/>
        <w:left w:val="none" w:sz="0" w:space="0" w:color="auto"/>
        <w:bottom w:val="none" w:sz="0" w:space="0" w:color="auto"/>
        <w:right w:val="none" w:sz="0" w:space="0" w:color="auto"/>
      </w:divBdr>
    </w:div>
    <w:div w:id="762920820">
      <w:bodyDiv w:val="1"/>
      <w:marLeft w:val="0"/>
      <w:marRight w:val="0"/>
      <w:marTop w:val="0"/>
      <w:marBottom w:val="0"/>
      <w:divBdr>
        <w:top w:val="none" w:sz="0" w:space="0" w:color="auto"/>
        <w:left w:val="none" w:sz="0" w:space="0" w:color="auto"/>
        <w:bottom w:val="none" w:sz="0" w:space="0" w:color="auto"/>
        <w:right w:val="none" w:sz="0" w:space="0" w:color="auto"/>
      </w:divBdr>
    </w:div>
    <w:div w:id="763232920">
      <w:bodyDiv w:val="1"/>
      <w:marLeft w:val="0"/>
      <w:marRight w:val="0"/>
      <w:marTop w:val="0"/>
      <w:marBottom w:val="0"/>
      <w:divBdr>
        <w:top w:val="none" w:sz="0" w:space="0" w:color="auto"/>
        <w:left w:val="none" w:sz="0" w:space="0" w:color="auto"/>
        <w:bottom w:val="none" w:sz="0" w:space="0" w:color="auto"/>
        <w:right w:val="none" w:sz="0" w:space="0" w:color="auto"/>
      </w:divBdr>
    </w:div>
    <w:div w:id="767894479">
      <w:bodyDiv w:val="1"/>
      <w:marLeft w:val="0"/>
      <w:marRight w:val="0"/>
      <w:marTop w:val="0"/>
      <w:marBottom w:val="0"/>
      <w:divBdr>
        <w:top w:val="none" w:sz="0" w:space="0" w:color="auto"/>
        <w:left w:val="none" w:sz="0" w:space="0" w:color="auto"/>
        <w:bottom w:val="none" w:sz="0" w:space="0" w:color="auto"/>
        <w:right w:val="none" w:sz="0" w:space="0" w:color="auto"/>
      </w:divBdr>
    </w:div>
    <w:div w:id="771583061">
      <w:bodyDiv w:val="1"/>
      <w:marLeft w:val="0"/>
      <w:marRight w:val="0"/>
      <w:marTop w:val="0"/>
      <w:marBottom w:val="0"/>
      <w:divBdr>
        <w:top w:val="none" w:sz="0" w:space="0" w:color="auto"/>
        <w:left w:val="none" w:sz="0" w:space="0" w:color="auto"/>
        <w:bottom w:val="none" w:sz="0" w:space="0" w:color="auto"/>
        <w:right w:val="none" w:sz="0" w:space="0" w:color="auto"/>
      </w:divBdr>
    </w:div>
    <w:div w:id="772557788">
      <w:bodyDiv w:val="1"/>
      <w:marLeft w:val="0"/>
      <w:marRight w:val="0"/>
      <w:marTop w:val="0"/>
      <w:marBottom w:val="0"/>
      <w:divBdr>
        <w:top w:val="none" w:sz="0" w:space="0" w:color="auto"/>
        <w:left w:val="none" w:sz="0" w:space="0" w:color="auto"/>
        <w:bottom w:val="none" w:sz="0" w:space="0" w:color="auto"/>
        <w:right w:val="none" w:sz="0" w:space="0" w:color="auto"/>
      </w:divBdr>
    </w:div>
    <w:div w:id="772632177">
      <w:bodyDiv w:val="1"/>
      <w:marLeft w:val="0"/>
      <w:marRight w:val="0"/>
      <w:marTop w:val="0"/>
      <w:marBottom w:val="0"/>
      <w:divBdr>
        <w:top w:val="none" w:sz="0" w:space="0" w:color="auto"/>
        <w:left w:val="none" w:sz="0" w:space="0" w:color="auto"/>
        <w:bottom w:val="none" w:sz="0" w:space="0" w:color="auto"/>
        <w:right w:val="none" w:sz="0" w:space="0" w:color="auto"/>
      </w:divBdr>
    </w:div>
    <w:div w:id="777724558">
      <w:bodyDiv w:val="1"/>
      <w:marLeft w:val="0"/>
      <w:marRight w:val="0"/>
      <w:marTop w:val="0"/>
      <w:marBottom w:val="0"/>
      <w:divBdr>
        <w:top w:val="none" w:sz="0" w:space="0" w:color="auto"/>
        <w:left w:val="none" w:sz="0" w:space="0" w:color="auto"/>
        <w:bottom w:val="none" w:sz="0" w:space="0" w:color="auto"/>
        <w:right w:val="none" w:sz="0" w:space="0" w:color="auto"/>
      </w:divBdr>
    </w:div>
    <w:div w:id="781461100">
      <w:bodyDiv w:val="1"/>
      <w:marLeft w:val="0"/>
      <w:marRight w:val="0"/>
      <w:marTop w:val="0"/>
      <w:marBottom w:val="0"/>
      <w:divBdr>
        <w:top w:val="none" w:sz="0" w:space="0" w:color="auto"/>
        <w:left w:val="none" w:sz="0" w:space="0" w:color="auto"/>
        <w:bottom w:val="none" w:sz="0" w:space="0" w:color="auto"/>
        <w:right w:val="none" w:sz="0" w:space="0" w:color="auto"/>
      </w:divBdr>
    </w:div>
    <w:div w:id="781725962">
      <w:bodyDiv w:val="1"/>
      <w:marLeft w:val="0"/>
      <w:marRight w:val="0"/>
      <w:marTop w:val="0"/>
      <w:marBottom w:val="0"/>
      <w:divBdr>
        <w:top w:val="none" w:sz="0" w:space="0" w:color="auto"/>
        <w:left w:val="none" w:sz="0" w:space="0" w:color="auto"/>
        <w:bottom w:val="none" w:sz="0" w:space="0" w:color="auto"/>
        <w:right w:val="none" w:sz="0" w:space="0" w:color="auto"/>
      </w:divBdr>
    </w:div>
    <w:div w:id="782841529">
      <w:bodyDiv w:val="1"/>
      <w:marLeft w:val="0"/>
      <w:marRight w:val="0"/>
      <w:marTop w:val="0"/>
      <w:marBottom w:val="0"/>
      <w:divBdr>
        <w:top w:val="none" w:sz="0" w:space="0" w:color="auto"/>
        <w:left w:val="none" w:sz="0" w:space="0" w:color="auto"/>
        <w:bottom w:val="none" w:sz="0" w:space="0" w:color="auto"/>
        <w:right w:val="none" w:sz="0" w:space="0" w:color="auto"/>
      </w:divBdr>
    </w:div>
    <w:div w:id="786118817">
      <w:bodyDiv w:val="1"/>
      <w:marLeft w:val="0"/>
      <w:marRight w:val="0"/>
      <w:marTop w:val="0"/>
      <w:marBottom w:val="0"/>
      <w:divBdr>
        <w:top w:val="none" w:sz="0" w:space="0" w:color="auto"/>
        <w:left w:val="none" w:sz="0" w:space="0" w:color="auto"/>
        <w:bottom w:val="none" w:sz="0" w:space="0" w:color="auto"/>
        <w:right w:val="none" w:sz="0" w:space="0" w:color="auto"/>
      </w:divBdr>
    </w:div>
    <w:div w:id="787623100">
      <w:bodyDiv w:val="1"/>
      <w:marLeft w:val="0"/>
      <w:marRight w:val="0"/>
      <w:marTop w:val="0"/>
      <w:marBottom w:val="0"/>
      <w:divBdr>
        <w:top w:val="none" w:sz="0" w:space="0" w:color="auto"/>
        <w:left w:val="none" w:sz="0" w:space="0" w:color="auto"/>
        <w:bottom w:val="none" w:sz="0" w:space="0" w:color="auto"/>
        <w:right w:val="none" w:sz="0" w:space="0" w:color="auto"/>
      </w:divBdr>
    </w:div>
    <w:div w:id="788430290">
      <w:bodyDiv w:val="1"/>
      <w:marLeft w:val="0"/>
      <w:marRight w:val="0"/>
      <w:marTop w:val="0"/>
      <w:marBottom w:val="0"/>
      <w:divBdr>
        <w:top w:val="none" w:sz="0" w:space="0" w:color="auto"/>
        <w:left w:val="none" w:sz="0" w:space="0" w:color="auto"/>
        <w:bottom w:val="none" w:sz="0" w:space="0" w:color="auto"/>
        <w:right w:val="none" w:sz="0" w:space="0" w:color="auto"/>
      </w:divBdr>
    </w:div>
    <w:div w:id="788626827">
      <w:bodyDiv w:val="1"/>
      <w:marLeft w:val="0"/>
      <w:marRight w:val="0"/>
      <w:marTop w:val="0"/>
      <w:marBottom w:val="0"/>
      <w:divBdr>
        <w:top w:val="none" w:sz="0" w:space="0" w:color="auto"/>
        <w:left w:val="none" w:sz="0" w:space="0" w:color="auto"/>
        <w:bottom w:val="none" w:sz="0" w:space="0" w:color="auto"/>
        <w:right w:val="none" w:sz="0" w:space="0" w:color="auto"/>
      </w:divBdr>
    </w:div>
    <w:div w:id="790129410">
      <w:bodyDiv w:val="1"/>
      <w:marLeft w:val="0"/>
      <w:marRight w:val="0"/>
      <w:marTop w:val="0"/>
      <w:marBottom w:val="0"/>
      <w:divBdr>
        <w:top w:val="none" w:sz="0" w:space="0" w:color="auto"/>
        <w:left w:val="none" w:sz="0" w:space="0" w:color="auto"/>
        <w:bottom w:val="none" w:sz="0" w:space="0" w:color="auto"/>
        <w:right w:val="none" w:sz="0" w:space="0" w:color="auto"/>
      </w:divBdr>
    </w:div>
    <w:div w:id="793715336">
      <w:bodyDiv w:val="1"/>
      <w:marLeft w:val="0"/>
      <w:marRight w:val="0"/>
      <w:marTop w:val="0"/>
      <w:marBottom w:val="0"/>
      <w:divBdr>
        <w:top w:val="none" w:sz="0" w:space="0" w:color="auto"/>
        <w:left w:val="none" w:sz="0" w:space="0" w:color="auto"/>
        <w:bottom w:val="none" w:sz="0" w:space="0" w:color="auto"/>
        <w:right w:val="none" w:sz="0" w:space="0" w:color="auto"/>
      </w:divBdr>
    </w:div>
    <w:div w:id="794373803">
      <w:bodyDiv w:val="1"/>
      <w:marLeft w:val="0"/>
      <w:marRight w:val="0"/>
      <w:marTop w:val="0"/>
      <w:marBottom w:val="0"/>
      <w:divBdr>
        <w:top w:val="none" w:sz="0" w:space="0" w:color="auto"/>
        <w:left w:val="none" w:sz="0" w:space="0" w:color="auto"/>
        <w:bottom w:val="none" w:sz="0" w:space="0" w:color="auto"/>
        <w:right w:val="none" w:sz="0" w:space="0" w:color="auto"/>
      </w:divBdr>
    </w:div>
    <w:div w:id="794446942">
      <w:bodyDiv w:val="1"/>
      <w:marLeft w:val="0"/>
      <w:marRight w:val="0"/>
      <w:marTop w:val="0"/>
      <w:marBottom w:val="0"/>
      <w:divBdr>
        <w:top w:val="none" w:sz="0" w:space="0" w:color="auto"/>
        <w:left w:val="none" w:sz="0" w:space="0" w:color="auto"/>
        <w:bottom w:val="none" w:sz="0" w:space="0" w:color="auto"/>
        <w:right w:val="none" w:sz="0" w:space="0" w:color="auto"/>
      </w:divBdr>
    </w:div>
    <w:div w:id="797069609">
      <w:bodyDiv w:val="1"/>
      <w:marLeft w:val="0"/>
      <w:marRight w:val="0"/>
      <w:marTop w:val="0"/>
      <w:marBottom w:val="0"/>
      <w:divBdr>
        <w:top w:val="none" w:sz="0" w:space="0" w:color="auto"/>
        <w:left w:val="none" w:sz="0" w:space="0" w:color="auto"/>
        <w:bottom w:val="none" w:sz="0" w:space="0" w:color="auto"/>
        <w:right w:val="none" w:sz="0" w:space="0" w:color="auto"/>
      </w:divBdr>
    </w:div>
    <w:div w:id="799616107">
      <w:bodyDiv w:val="1"/>
      <w:marLeft w:val="0"/>
      <w:marRight w:val="0"/>
      <w:marTop w:val="0"/>
      <w:marBottom w:val="0"/>
      <w:divBdr>
        <w:top w:val="none" w:sz="0" w:space="0" w:color="auto"/>
        <w:left w:val="none" w:sz="0" w:space="0" w:color="auto"/>
        <w:bottom w:val="none" w:sz="0" w:space="0" w:color="auto"/>
        <w:right w:val="none" w:sz="0" w:space="0" w:color="auto"/>
      </w:divBdr>
    </w:div>
    <w:div w:id="805662866">
      <w:bodyDiv w:val="1"/>
      <w:marLeft w:val="0"/>
      <w:marRight w:val="0"/>
      <w:marTop w:val="0"/>
      <w:marBottom w:val="0"/>
      <w:divBdr>
        <w:top w:val="none" w:sz="0" w:space="0" w:color="auto"/>
        <w:left w:val="none" w:sz="0" w:space="0" w:color="auto"/>
        <w:bottom w:val="none" w:sz="0" w:space="0" w:color="auto"/>
        <w:right w:val="none" w:sz="0" w:space="0" w:color="auto"/>
      </w:divBdr>
    </w:div>
    <w:div w:id="805928503">
      <w:bodyDiv w:val="1"/>
      <w:marLeft w:val="0"/>
      <w:marRight w:val="0"/>
      <w:marTop w:val="0"/>
      <w:marBottom w:val="0"/>
      <w:divBdr>
        <w:top w:val="none" w:sz="0" w:space="0" w:color="auto"/>
        <w:left w:val="none" w:sz="0" w:space="0" w:color="auto"/>
        <w:bottom w:val="none" w:sz="0" w:space="0" w:color="auto"/>
        <w:right w:val="none" w:sz="0" w:space="0" w:color="auto"/>
      </w:divBdr>
    </w:div>
    <w:div w:id="810824931">
      <w:bodyDiv w:val="1"/>
      <w:marLeft w:val="0"/>
      <w:marRight w:val="0"/>
      <w:marTop w:val="0"/>
      <w:marBottom w:val="0"/>
      <w:divBdr>
        <w:top w:val="none" w:sz="0" w:space="0" w:color="auto"/>
        <w:left w:val="none" w:sz="0" w:space="0" w:color="auto"/>
        <w:bottom w:val="none" w:sz="0" w:space="0" w:color="auto"/>
        <w:right w:val="none" w:sz="0" w:space="0" w:color="auto"/>
      </w:divBdr>
    </w:div>
    <w:div w:id="811292661">
      <w:bodyDiv w:val="1"/>
      <w:marLeft w:val="0"/>
      <w:marRight w:val="0"/>
      <w:marTop w:val="0"/>
      <w:marBottom w:val="0"/>
      <w:divBdr>
        <w:top w:val="none" w:sz="0" w:space="0" w:color="auto"/>
        <w:left w:val="none" w:sz="0" w:space="0" w:color="auto"/>
        <w:bottom w:val="none" w:sz="0" w:space="0" w:color="auto"/>
        <w:right w:val="none" w:sz="0" w:space="0" w:color="auto"/>
      </w:divBdr>
    </w:div>
    <w:div w:id="812527450">
      <w:bodyDiv w:val="1"/>
      <w:marLeft w:val="0"/>
      <w:marRight w:val="0"/>
      <w:marTop w:val="0"/>
      <w:marBottom w:val="0"/>
      <w:divBdr>
        <w:top w:val="none" w:sz="0" w:space="0" w:color="auto"/>
        <w:left w:val="none" w:sz="0" w:space="0" w:color="auto"/>
        <w:bottom w:val="none" w:sz="0" w:space="0" w:color="auto"/>
        <w:right w:val="none" w:sz="0" w:space="0" w:color="auto"/>
      </w:divBdr>
    </w:div>
    <w:div w:id="817572257">
      <w:bodyDiv w:val="1"/>
      <w:marLeft w:val="0"/>
      <w:marRight w:val="0"/>
      <w:marTop w:val="0"/>
      <w:marBottom w:val="0"/>
      <w:divBdr>
        <w:top w:val="none" w:sz="0" w:space="0" w:color="auto"/>
        <w:left w:val="none" w:sz="0" w:space="0" w:color="auto"/>
        <w:bottom w:val="none" w:sz="0" w:space="0" w:color="auto"/>
        <w:right w:val="none" w:sz="0" w:space="0" w:color="auto"/>
      </w:divBdr>
    </w:div>
    <w:div w:id="820200545">
      <w:bodyDiv w:val="1"/>
      <w:marLeft w:val="0"/>
      <w:marRight w:val="0"/>
      <w:marTop w:val="0"/>
      <w:marBottom w:val="0"/>
      <w:divBdr>
        <w:top w:val="none" w:sz="0" w:space="0" w:color="auto"/>
        <w:left w:val="none" w:sz="0" w:space="0" w:color="auto"/>
        <w:bottom w:val="none" w:sz="0" w:space="0" w:color="auto"/>
        <w:right w:val="none" w:sz="0" w:space="0" w:color="auto"/>
      </w:divBdr>
    </w:div>
    <w:div w:id="823661663">
      <w:bodyDiv w:val="1"/>
      <w:marLeft w:val="0"/>
      <w:marRight w:val="0"/>
      <w:marTop w:val="0"/>
      <w:marBottom w:val="0"/>
      <w:divBdr>
        <w:top w:val="none" w:sz="0" w:space="0" w:color="auto"/>
        <w:left w:val="none" w:sz="0" w:space="0" w:color="auto"/>
        <w:bottom w:val="none" w:sz="0" w:space="0" w:color="auto"/>
        <w:right w:val="none" w:sz="0" w:space="0" w:color="auto"/>
      </w:divBdr>
    </w:div>
    <w:div w:id="824202154">
      <w:bodyDiv w:val="1"/>
      <w:marLeft w:val="0"/>
      <w:marRight w:val="0"/>
      <w:marTop w:val="0"/>
      <w:marBottom w:val="0"/>
      <w:divBdr>
        <w:top w:val="none" w:sz="0" w:space="0" w:color="auto"/>
        <w:left w:val="none" w:sz="0" w:space="0" w:color="auto"/>
        <w:bottom w:val="none" w:sz="0" w:space="0" w:color="auto"/>
        <w:right w:val="none" w:sz="0" w:space="0" w:color="auto"/>
      </w:divBdr>
    </w:div>
    <w:div w:id="824858437">
      <w:bodyDiv w:val="1"/>
      <w:marLeft w:val="0"/>
      <w:marRight w:val="0"/>
      <w:marTop w:val="0"/>
      <w:marBottom w:val="0"/>
      <w:divBdr>
        <w:top w:val="none" w:sz="0" w:space="0" w:color="auto"/>
        <w:left w:val="none" w:sz="0" w:space="0" w:color="auto"/>
        <w:bottom w:val="none" w:sz="0" w:space="0" w:color="auto"/>
        <w:right w:val="none" w:sz="0" w:space="0" w:color="auto"/>
      </w:divBdr>
    </w:div>
    <w:div w:id="828834411">
      <w:bodyDiv w:val="1"/>
      <w:marLeft w:val="0"/>
      <w:marRight w:val="0"/>
      <w:marTop w:val="0"/>
      <w:marBottom w:val="0"/>
      <w:divBdr>
        <w:top w:val="none" w:sz="0" w:space="0" w:color="auto"/>
        <w:left w:val="none" w:sz="0" w:space="0" w:color="auto"/>
        <w:bottom w:val="none" w:sz="0" w:space="0" w:color="auto"/>
        <w:right w:val="none" w:sz="0" w:space="0" w:color="auto"/>
      </w:divBdr>
    </w:div>
    <w:div w:id="830948153">
      <w:bodyDiv w:val="1"/>
      <w:marLeft w:val="0"/>
      <w:marRight w:val="0"/>
      <w:marTop w:val="0"/>
      <w:marBottom w:val="0"/>
      <w:divBdr>
        <w:top w:val="none" w:sz="0" w:space="0" w:color="auto"/>
        <w:left w:val="none" w:sz="0" w:space="0" w:color="auto"/>
        <w:bottom w:val="none" w:sz="0" w:space="0" w:color="auto"/>
        <w:right w:val="none" w:sz="0" w:space="0" w:color="auto"/>
      </w:divBdr>
    </w:div>
    <w:div w:id="831020223">
      <w:bodyDiv w:val="1"/>
      <w:marLeft w:val="0"/>
      <w:marRight w:val="0"/>
      <w:marTop w:val="0"/>
      <w:marBottom w:val="0"/>
      <w:divBdr>
        <w:top w:val="none" w:sz="0" w:space="0" w:color="auto"/>
        <w:left w:val="none" w:sz="0" w:space="0" w:color="auto"/>
        <w:bottom w:val="none" w:sz="0" w:space="0" w:color="auto"/>
        <w:right w:val="none" w:sz="0" w:space="0" w:color="auto"/>
      </w:divBdr>
    </w:div>
    <w:div w:id="831138081">
      <w:bodyDiv w:val="1"/>
      <w:marLeft w:val="0"/>
      <w:marRight w:val="0"/>
      <w:marTop w:val="0"/>
      <w:marBottom w:val="0"/>
      <w:divBdr>
        <w:top w:val="none" w:sz="0" w:space="0" w:color="auto"/>
        <w:left w:val="none" w:sz="0" w:space="0" w:color="auto"/>
        <w:bottom w:val="none" w:sz="0" w:space="0" w:color="auto"/>
        <w:right w:val="none" w:sz="0" w:space="0" w:color="auto"/>
      </w:divBdr>
    </w:div>
    <w:div w:id="834615985">
      <w:bodyDiv w:val="1"/>
      <w:marLeft w:val="0"/>
      <w:marRight w:val="0"/>
      <w:marTop w:val="0"/>
      <w:marBottom w:val="0"/>
      <w:divBdr>
        <w:top w:val="none" w:sz="0" w:space="0" w:color="auto"/>
        <w:left w:val="none" w:sz="0" w:space="0" w:color="auto"/>
        <w:bottom w:val="none" w:sz="0" w:space="0" w:color="auto"/>
        <w:right w:val="none" w:sz="0" w:space="0" w:color="auto"/>
      </w:divBdr>
    </w:div>
    <w:div w:id="838423573">
      <w:bodyDiv w:val="1"/>
      <w:marLeft w:val="0"/>
      <w:marRight w:val="0"/>
      <w:marTop w:val="0"/>
      <w:marBottom w:val="0"/>
      <w:divBdr>
        <w:top w:val="none" w:sz="0" w:space="0" w:color="auto"/>
        <w:left w:val="none" w:sz="0" w:space="0" w:color="auto"/>
        <w:bottom w:val="none" w:sz="0" w:space="0" w:color="auto"/>
        <w:right w:val="none" w:sz="0" w:space="0" w:color="auto"/>
      </w:divBdr>
    </w:div>
    <w:div w:id="843133594">
      <w:bodyDiv w:val="1"/>
      <w:marLeft w:val="0"/>
      <w:marRight w:val="0"/>
      <w:marTop w:val="0"/>
      <w:marBottom w:val="0"/>
      <w:divBdr>
        <w:top w:val="none" w:sz="0" w:space="0" w:color="auto"/>
        <w:left w:val="none" w:sz="0" w:space="0" w:color="auto"/>
        <w:bottom w:val="none" w:sz="0" w:space="0" w:color="auto"/>
        <w:right w:val="none" w:sz="0" w:space="0" w:color="auto"/>
      </w:divBdr>
    </w:div>
    <w:div w:id="845100251">
      <w:bodyDiv w:val="1"/>
      <w:marLeft w:val="0"/>
      <w:marRight w:val="0"/>
      <w:marTop w:val="0"/>
      <w:marBottom w:val="0"/>
      <w:divBdr>
        <w:top w:val="none" w:sz="0" w:space="0" w:color="auto"/>
        <w:left w:val="none" w:sz="0" w:space="0" w:color="auto"/>
        <w:bottom w:val="none" w:sz="0" w:space="0" w:color="auto"/>
        <w:right w:val="none" w:sz="0" w:space="0" w:color="auto"/>
      </w:divBdr>
    </w:div>
    <w:div w:id="849293518">
      <w:bodyDiv w:val="1"/>
      <w:marLeft w:val="0"/>
      <w:marRight w:val="0"/>
      <w:marTop w:val="0"/>
      <w:marBottom w:val="0"/>
      <w:divBdr>
        <w:top w:val="none" w:sz="0" w:space="0" w:color="auto"/>
        <w:left w:val="none" w:sz="0" w:space="0" w:color="auto"/>
        <w:bottom w:val="none" w:sz="0" w:space="0" w:color="auto"/>
        <w:right w:val="none" w:sz="0" w:space="0" w:color="auto"/>
      </w:divBdr>
    </w:div>
    <w:div w:id="853416520">
      <w:bodyDiv w:val="1"/>
      <w:marLeft w:val="0"/>
      <w:marRight w:val="0"/>
      <w:marTop w:val="0"/>
      <w:marBottom w:val="0"/>
      <w:divBdr>
        <w:top w:val="none" w:sz="0" w:space="0" w:color="auto"/>
        <w:left w:val="none" w:sz="0" w:space="0" w:color="auto"/>
        <w:bottom w:val="none" w:sz="0" w:space="0" w:color="auto"/>
        <w:right w:val="none" w:sz="0" w:space="0" w:color="auto"/>
      </w:divBdr>
    </w:div>
    <w:div w:id="855383942">
      <w:bodyDiv w:val="1"/>
      <w:marLeft w:val="0"/>
      <w:marRight w:val="0"/>
      <w:marTop w:val="0"/>
      <w:marBottom w:val="0"/>
      <w:divBdr>
        <w:top w:val="none" w:sz="0" w:space="0" w:color="auto"/>
        <w:left w:val="none" w:sz="0" w:space="0" w:color="auto"/>
        <w:bottom w:val="none" w:sz="0" w:space="0" w:color="auto"/>
        <w:right w:val="none" w:sz="0" w:space="0" w:color="auto"/>
      </w:divBdr>
    </w:div>
    <w:div w:id="856117864">
      <w:bodyDiv w:val="1"/>
      <w:marLeft w:val="0"/>
      <w:marRight w:val="0"/>
      <w:marTop w:val="0"/>
      <w:marBottom w:val="0"/>
      <w:divBdr>
        <w:top w:val="none" w:sz="0" w:space="0" w:color="auto"/>
        <w:left w:val="none" w:sz="0" w:space="0" w:color="auto"/>
        <w:bottom w:val="none" w:sz="0" w:space="0" w:color="auto"/>
        <w:right w:val="none" w:sz="0" w:space="0" w:color="auto"/>
      </w:divBdr>
    </w:div>
    <w:div w:id="860165918">
      <w:bodyDiv w:val="1"/>
      <w:marLeft w:val="0"/>
      <w:marRight w:val="0"/>
      <w:marTop w:val="0"/>
      <w:marBottom w:val="0"/>
      <w:divBdr>
        <w:top w:val="none" w:sz="0" w:space="0" w:color="auto"/>
        <w:left w:val="none" w:sz="0" w:space="0" w:color="auto"/>
        <w:bottom w:val="none" w:sz="0" w:space="0" w:color="auto"/>
        <w:right w:val="none" w:sz="0" w:space="0" w:color="auto"/>
      </w:divBdr>
    </w:div>
    <w:div w:id="862868408">
      <w:bodyDiv w:val="1"/>
      <w:marLeft w:val="0"/>
      <w:marRight w:val="0"/>
      <w:marTop w:val="0"/>
      <w:marBottom w:val="0"/>
      <w:divBdr>
        <w:top w:val="none" w:sz="0" w:space="0" w:color="auto"/>
        <w:left w:val="none" w:sz="0" w:space="0" w:color="auto"/>
        <w:bottom w:val="none" w:sz="0" w:space="0" w:color="auto"/>
        <w:right w:val="none" w:sz="0" w:space="0" w:color="auto"/>
      </w:divBdr>
    </w:div>
    <w:div w:id="862940633">
      <w:bodyDiv w:val="1"/>
      <w:marLeft w:val="0"/>
      <w:marRight w:val="0"/>
      <w:marTop w:val="0"/>
      <w:marBottom w:val="0"/>
      <w:divBdr>
        <w:top w:val="none" w:sz="0" w:space="0" w:color="auto"/>
        <w:left w:val="none" w:sz="0" w:space="0" w:color="auto"/>
        <w:bottom w:val="none" w:sz="0" w:space="0" w:color="auto"/>
        <w:right w:val="none" w:sz="0" w:space="0" w:color="auto"/>
      </w:divBdr>
    </w:div>
    <w:div w:id="863442301">
      <w:bodyDiv w:val="1"/>
      <w:marLeft w:val="0"/>
      <w:marRight w:val="0"/>
      <w:marTop w:val="0"/>
      <w:marBottom w:val="0"/>
      <w:divBdr>
        <w:top w:val="none" w:sz="0" w:space="0" w:color="auto"/>
        <w:left w:val="none" w:sz="0" w:space="0" w:color="auto"/>
        <w:bottom w:val="none" w:sz="0" w:space="0" w:color="auto"/>
        <w:right w:val="none" w:sz="0" w:space="0" w:color="auto"/>
      </w:divBdr>
    </w:div>
    <w:div w:id="866910320">
      <w:bodyDiv w:val="1"/>
      <w:marLeft w:val="0"/>
      <w:marRight w:val="0"/>
      <w:marTop w:val="0"/>
      <w:marBottom w:val="0"/>
      <w:divBdr>
        <w:top w:val="none" w:sz="0" w:space="0" w:color="auto"/>
        <w:left w:val="none" w:sz="0" w:space="0" w:color="auto"/>
        <w:bottom w:val="none" w:sz="0" w:space="0" w:color="auto"/>
        <w:right w:val="none" w:sz="0" w:space="0" w:color="auto"/>
      </w:divBdr>
    </w:div>
    <w:div w:id="871921664">
      <w:bodyDiv w:val="1"/>
      <w:marLeft w:val="0"/>
      <w:marRight w:val="0"/>
      <w:marTop w:val="0"/>
      <w:marBottom w:val="0"/>
      <w:divBdr>
        <w:top w:val="none" w:sz="0" w:space="0" w:color="auto"/>
        <w:left w:val="none" w:sz="0" w:space="0" w:color="auto"/>
        <w:bottom w:val="none" w:sz="0" w:space="0" w:color="auto"/>
        <w:right w:val="none" w:sz="0" w:space="0" w:color="auto"/>
      </w:divBdr>
    </w:div>
    <w:div w:id="872111867">
      <w:bodyDiv w:val="1"/>
      <w:marLeft w:val="0"/>
      <w:marRight w:val="0"/>
      <w:marTop w:val="0"/>
      <w:marBottom w:val="0"/>
      <w:divBdr>
        <w:top w:val="none" w:sz="0" w:space="0" w:color="auto"/>
        <w:left w:val="none" w:sz="0" w:space="0" w:color="auto"/>
        <w:bottom w:val="none" w:sz="0" w:space="0" w:color="auto"/>
        <w:right w:val="none" w:sz="0" w:space="0" w:color="auto"/>
      </w:divBdr>
    </w:div>
    <w:div w:id="874542227">
      <w:bodyDiv w:val="1"/>
      <w:marLeft w:val="0"/>
      <w:marRight w:val="0"/>
      <w:marTop w:val="0"/>
      <w:marBottom w:val="0"/>
      <w:divBdr>
        <w:top w:val="none" w:sz="0" w:space="0" w:color="auto"/>
        <w:left w:val="none" w:sz="0" w:space="0" w:color="auto"/>
        <w:bottom w:val="none" w:sz="0" w:space="0" w:color="auto"/>
        <w:right w:val="none" w:sz="0" w:space="0" w:color="auto"/>
      </w:divBdr>
    </w:div>
    <w:div w:id="876892015">
      <w:bodyDiv w:val="1"/>
      <w:marLeft w:val="0"/>
      <w:marRight w:val="0"/>
      <w:marTop w:val="0"/>
      <w:marBottom w:val="0"/>
      <w:divBdr>
        <w:top w:val="none" w:sz="0" w:space="0" w:color="auto"/>
        <w:left w:val="none" w:sz="0" w:space="0" w:color="auto"/>
        <w:bottom w:val="none" w:sz="0" w:space="0" w:color="auto"/>
        <w:right w:val="none" w:sz="0" w:space="0" w:color="auto"/>
      </w:divBdr>
    </w:div>
    <w:div w:id="877855430">
      <w:bodyDiv w:val="1"/>
      <w:marLeft w:val="0"/>
      <w:marRight w:val="0"/>
      <w:marTop w:val="0"/>
      <w:marBottom w:val="0"/>
      <w:divBdr>
        <w:top w:val="none" w:sz="0" w:space="0" w:color="auto"/>
        <w:left w:val="none" w:sz="0" w:space="0" w:color="auto"/>
        <w:bottom w:val="none" w:sz="0" w:space="0" w:color="auto"/>
        <w:right w:val="none" w:sz="0" w:space="0" w:color="auto"/>
      </w:divBdr>
    </w:div>
    <w:div w:id="884608883">
      <w:bodyDiv w:val="1"/>
      <w:marLeft w:val="0"/>
      <w:marRight w:val="0"/>
      <w:marTop w:val="0"/>
      <w:marBottom w:val="0"/>
      <w:divBdr>
        <w:top w:val="none" w:sz="0" w:space="0" w:color="auto"/>
        <w:left w:val="none" w:sz="0" w:space="0" w:color="auto"/>
        <w:bottom w:val="none" w:sz="0" w:space="0" w:color="auto"/>
        <w:right w:val="none" w:sz="0" w:space="0" w:color="auto"/>
      </w:divBdr>
    </w:div>
    <w:div w:id="885070580">
      <w:bodyDiv w:val="1"/>
      <w:marLeft w:val="0"/>
      <w:marRight w:val="0"/>
      <w:marTop w:val="0"/>
      <w:marBottom w:val="0"/>
      <w:divBdr>
        <w:top w:val="none" w:sz="0" w:space="0" w:color="auto"/>
        <w:left w:val="none" w:sz="0" w:space="0" w:color="auto"/>
        <w:bottom w:val="none" w:sz="0" w:space="0" w:color="auto"/>
        <w:right w:val="none" w:sz="0" w:space="0" w:color="auto"/>
      </w:divBdr>
    </w:div>
    <w:div w:id="888147318">
      <w:bodyDiv w:val="1"/>
      <w:marLeft w:val="0"/>
      <w:marRight w:val="0"/>
      <w:marTop w:val="0"/>
      <w:marBottom w:val="0"/>
      <w:divBdr>
        <w:top w:val="none" w:sz="0" w:space="0" w:color="auto"/>
        <w:left w:val="none" w:sz="0" w:space="0" w:color="auto"/>
        <w:bottom w:val="none" w:sz="0" w:space="0" w:color="auto"/>
        <w:right w:val="none" w:sz="0" w:space="0" w:color="auto"/>
      </w:divBdr>
    </w:div>
    <w:div w:id="889999507">
      <w:bodyDiv w:val="1"/>
      <w:marLeft w:val="0"/>
      <w:marRight w:val="0"/>
      <w:marTop w:val="0"/>
      <w:marBottom w:val="0"/>
      <w:divBdr>
        <w:top w:val="none" w:sz="0" w:space="0" w:color="auto"/>
        <w:left w:val="none" w:sz="0" w:space="0" w:color="auto"/>
        <w:bottom w:val="none" w:sz="0" w:space="0" w:color="auto"/>
        <w:right w:val="none" w:sz="0" w:space="0" w:color="auto"/>
      </w:divBdr>
    </w:div>
    <w:div w:id="891115942">
      <w:bodyDiv w:val="1"/>
      <w:marLeft w:val="0"/>
      <w:marRight w:val="0"/>
      <w:marTop w:val="0"/>
      <w:marBottom w:val="0"/>
      <w:divBdr>
        <w:top w:val="none" w:sz="0" w:space="0" w:color="auto"/>
        <w:left w:val="none" w:sz="0" w:space="0" w:color="auto"/>
        <w:bottom w:val="none" w:sz="0" w:space="0" w:color="auto"/>
        <w:right w:val="none" w:sz="0" w:space="0" w:color="auto"/>
      </w:divBdr>
    </w:div>
    <w:div w:id="892546884">
      <w:bodyDiv w:val="1"/>
      <w:marLeft w:val="0"/>
      <w:marRight w:val="0"/>
      <w:marTop w:val="0"/>
      <w:marBottom w:val="0"/>
      <w:divBdr>
        <w:top w:val="none" w:sz="0" w:space="0" w:color="auto"/>
        <w:left w:val="none" w:sz="0" w:space="0" w:color="auto"/>
        <w:bottom w:val="none" w:sz="0" w:space="0" w:color="auto"/>
        <w:right w:val="none" w:sz="0" w:space="0" w:color="auto"/>
      </w:divBdr>
    </w:div>
    <w:div w:id="894437416">
      <w:bodyDiv w:val="1"/>
      <w:marLeft w:val="0"/>
      <w:marRight w:val="0"/>
      <w:marTop w:val="0"/>
      <w:marBottom w:val="0"/>
      <w:divBdr>
        <w:top w:val="none" w:sz="0" w:space="0" w:color="auto"/>
        <w:left w:val="none" w:sz="0" w:space="0" w:color="auto"/>
        <w:bottom w:val="none" w:sz="0" w:space="0" w:color="auto"/>
        <w:right w:val="none" w:sz="0" w:space="0" w:color="auto"/>
      </w:divBdr>
    </w:div>
    <w:div w:id="898057275">
      <w:bodyDiv w:val="1"/>
      <w:marLeft w:val="0"/>
      <w:marRight w:val="0"/>
      <w:marTop w:val="0"/>
      <w:marBottom w:val="0"/>
      <w:divBdr>
        <w:top w:val="none" w:sz="0" w:space="0" w:color="auto"/>
        <w:left w:val="none" w:sz="0" w:space="0" w:color="auto"/>
        <w:bottom w:val="none" w:sz="0" w:space="0" w:color="auto"/>
        <w:right w:val="none" w:sz="0" w:space="0" w:color="auto"/>
      </w:divBdr>
    </w:div>
    <w:div w:id="899246667">
      <w:bodyDiv w:val="1"/>
      <w:marLeft w:val="0"/>
      <w:marRight w:val="0"/>
      <w:marTop w:val="0"/>
      <w:marBottom w:val="0"/>
      <w:divBdr>
        <w:top w:val="none" w:sz="0" w:space="0" w:color="auto"/>
        <w:left w:val="none" w:sz="0" w:space="0" w:color="auto"/>
        <w:bottom w:val="none" w:sz="0" w:space="0" w:color="auto"/>
        <w:right w:val="none" w:sz="0" w:space="0" w:color="auto"/>
      </w:divBdr>
    </w:div>
    <w:div w:id="902641251">
      <w:bodyDiv w:val="1"/>
      <w:marLeft w:val="0"/>
      <w:marRight w:val="0"/>
      <w:marTop w:val="0"/>
      <w:marBottom w:val="0"/>
      <w:divBdr>
        <w:top w:val="none" w:sz="0" w:space="0" w:color="auto"/>
        <w:left w:val="none" w:sz="0" w:space="0" w:color="auto"/>
        <w:bottom w:val="none" w:sz="0" w:space="0" w:color="auto"/>
        <w:right w:val="none" w:sz="0" w:space="0" w:color="auto"/>
      </w:divBdr>
      <w:divsChild>
        <w:div w:id="1848445837">
          <w:marLeft w:val="0"/>
          <w:marRight w:val="0"/>
          <w:marTop w:val="0"/>
          <w:marBottom w:val="0"/>
          <w:divBdr>
            <w:top w:val="none" w:sz="0" w:space="0" w:color="auto"/>
            <w:left w:val="none" w:sz="0" w:space="0" w:color="auto"/>
            <w:bottom w:val="none" w:sz="0" w:space="0" w:color="auto"/>
            <w:right w:val="none" w:sz="0" w:space="0" w:color="auto"/>
          </w:divBdr>
          <w:divsChild>
            <w:div w:id="652222379">
              <w:marLeft w:val="0"/>
              <w:marRight w:val="0"/>
              <w:marTop w:val="0"/>
              <w:marBottom w:val="0"/>
              <w:divBdr>
                <w:top w:val="none" w:sz="0" w:space="0" w:color="auto"/>
                <w:left w:val="none" w:sz="0" w:space="0" w:color="auto"/>
                <w:bottom w:val="none" w:sz="0" w:space="0" w:color="auto"/>
                <w:right w:val="none" w:sz="0" w:space="0" w:color="auto"/>
              </w:divBdr>
              <w:divsChild>
                <w:div w:id="1954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3476">
      <w:bodyDiv w:val="1"/>
      <w:marLeft w:val="0"/>
      <w:marRight w:val="0"/>
      <w:marTop w:val="0"/>
      <w:marBottom w:val="0"/>
      <w:divBdr>
        <w:top w:val="none" w:sz="0" w:space="0" w:color="auto"/>
        <w:left w:val="none" w:sz="0" w:space="0" w:color="auto"/>
        <w:bottom w:val="none" w:sz="0" w:space="0" w:color="auto"/>
        <w:right w:val="none" w:sz="0" w:space="0" w:color="auto"/>
      </w:divBdr>
    </w:div>
    <w:div w:id="907035366">
      <w:bodyDiv w:val="1"/>
      <w:marLeft w:val="0"/>
      <w:marRight w:val="0"/>
      <w:marTop w:val="0"/>
      <w:marBottom w:val="0"/>
      <w:divBdr>
        <w:top w:val="none" w:sz="0" w:space="0" w:color="auto"/>
        <w:left w:val="none" w:sz="0" w:space="0" w:color="auto"/>
        <w:bottom w:val="none" w:sz="0" w:space="0" w:color="auto"/>
        <w:right w:val="none" w:sz="0" w:space="0" w:color="auto"/>
      </w:divBdr>
    </w:div>
    <w:div w:id="920482610">
      <w:bodyDiv w:val="1"/>
      <w:marLeft w:val="0"/>
      <w:marRight w:val="0"/>
      <w:marTop w:val="0"/>
      <w:marBottom w:val="0"/>
      <w:divBdr>
        <w:top w:val="none" w:sz="0" w:space="0" w:color="auto"/>
        <w:left w:val="none" w:sz="0" w:space="0" w:color="auto"/>
        <w:bottom w:val="none" w:sz="0" w:space="0" w:color="auto"/>
        <w:right w:val="none" w:sz="0" w:space="0" w:color="auto"/>
      </w:divBdr>
    </w:div>
    <w:div w:id="926966541">
      <w:bodyDiv w:val="1"/>
      <w:marLeft w:val="0"/>
      <w:marRight w:val="0"/>
      <w:marTop w:val="0"/>
      <w:marBottom w:val="0"/>
      <w:divBdr>
        <w:top w:val="none" w:sz="0" w:space="0" w:color="auto"/>
        <w:left w:val="none" w:sz="0" w:space="0" w:color="auto"/>
        <w:bottom w:val="none" w:sz="0" w:space="0" w:color="auto"/>
        <w:right w:val="none" w:sz="0" w:space="0" w:color="auto"/>
      </w:divBdr>
    </w:div>
    <w:div w:id="928928178">
      <w:bodyDiv w:val="1"/>
      <w:marLeft w:val="0"/>
      <w:marRight w:val="0"/>
      <w:marTop w:val="0"/>
      <w:marBottom w:val="0"/>
      <w:divBdr>
        <w:top w:val="none" w:sz="0" w:space="0" w:color="auto"/>
        <w:left w:val="none" w:sz="0" w:space="0" w:color="auto"/>
        <w:bottom w:val="none" w:sz="0" w:space="0" w:color="auto"/>
        <w:right w:val="none" w:sz="0" w:space="0" w:color="auto"/>
      </w:divBdr>
    </w:div>
    <w:div w:id="931543968">
      <w:bodyDiv w:val="1"/>
      <w:marLeft w:val="0"/>
      <w:marRight w:val="0"/>
      <w:marTop w:val="0"/>
      <w:marBottom w:val="0"/>
      <w:divBdr>
        <w:top w:val="none" w:sz="0" w:space="0" w:color="auto"/>
        <w:left w:val="none" w:sz="0" w:space="0" w:color="auto"/>
        <w:bottom w:val="none" w:sz="0" w:space="0" w:color="auto"/>
        <w:right w:val="none" w:sz="0" w:space="0" w:color="auto"/>
      </w:divBdr>
    </w:div>
    <w:div w:id="932515756">
      <w:bodyDiv w:val="1"/>
      <w:marLeft w:val="0"/>
      <w:marRight w:val="0"/>
      <w:marTop w:val="0"/>
      <w:marBottom w:val="0"/>
      <w:divBdr>
        <w:top w:val="none" w:sz="0" w:space="0" w:color="auto"/>
        <w:left w:val="none" w:sz="0" w:space="0" w:color="auto"/>
        <w:bottom w:val="none" w:sz="0" w:space="0" w:color="auto"/>
        <w:right w:val="none" w:sz="0" w:space="0" w:color="auto"/>
      </w:divBdr>
    </w:div>
    <w:div w:id="934023497">
      <w:bodyDiv w:val="1"/>
      <w:marLeft w:val="0"/>
      <w:marRight w:val="0"/>
      <w:marTop w:val="0"/>
      <w:marBottom w:val="0"/>
      <w:divBdr>
        <w:top w:val="none" w:sz="0" w:space="0" w:color="auto"/>
        <w:left w:val="none" w:sz="0" w:space="0" w:color="auto"/>
        <w:bottom w:val="none" w:sz="0" w:space="0" w:color="auto"/>
        <w:right w:val="none" w:sz="0" w:space="0" w:color="auto"/>
      </w:divBdr>
    </w:div>
    <w:div w:id="938677966">
      <w:bodyDiv w:val="1"/>
      <w:marLeft w:val="0"/>
      <w:marRight w:val="0"/>
      <w:marTop w:val="0"/>
      <w:marBottom w:val="0"/>
      <w:divBdr>
        <w:top w:val="none" w:sz="0" w:space="0" w:color="auto"/>
        <w:left w:val="none" w:sz="0" w:space="0" w:color="auto"/>
        <w:bottom w:val="none" w:sz="0" w:space="0" w:color="auto"/>
        <w:right w:val="none" w:sz="0" w:space="0" w:color="auto"/>
      </w:divBdr>
    </w:div>
    <w:div w:id="939095976">
      <w:bodyDiv w:val="1"/>
      <w:marLeft w:val="0"/>
      <w:marRight w:val="0"/>
      <w:marTop w:val="0"/>
      <w:marBottom w:val="0"/>
      <w:divBdr>
        <w:top w:val="none" w:sz="0" w:space="0" w:color="auto"/>
        <w:left w:val="none" w:sz="0" w:space="0" w:color="auto"/>
        <w:bottom w:val="none" w:sz="0" w:space="0" w:color="auto"/>
        <w:right w:val="none" w:sz="0" w:space="0" w:color="auto"/>
      </w:divBdr>
    </w:div>
    <w:div w:id="940141439">
      <w:bodyDiv w:val="1"/>
      <w:marLeft w:val="0"/>
      <w:marRight w:val="0"/>
      <w:marTop w:val="0"/>
      <w:marBottom w:val="0"/>
      <w:divBdr>
        <w:top w:val="none" w:sz="0" w:space="0" w:color="auto"/>
        <w:left w:val="none" w:sz="0" w:space="0" w:color="auto"/>
        <w:bottom w:val="none" w:sz="0" w:space="0" w:color="auto"/>
        <w:right w:val="none" w:sz="0" w:space="0" w:color="auto"/>
      </w:divBdr>
    </w:div>
    <w:div w:id="941761640">
      <w:bodyDiv w:val="1"/>
      <w:marLeft w:val="0"/>
      <w:marRight w:val="0"/>
      <w:marTop w:val="0"/>
      <w:marBottom w:val="0"/>
      <w:divBdr>
        <w:top w:val="none" w:sz="0" w:space="0" w:color="auto"/>
        <w:left w:val="none" w:sz="0" w:space="0" w:color="auto"/>
        <w:bottom w:val="none" w:sz="0" w:space="0" w:color="auto"/>
        <w:right w:val="none" w:sz="0" w:space="0" w:color="auto"/>
      </w:divBdr>
    </w:div>
    <w:div w:id="946038538">
      <w:bodyDiv w:val="1"/>
      <w:marLeft w:val="0"/>
      <w:marRight w:val="0"/>
      <w:marTop w:val="0"/>
      <w:marBottom w:val="0"/>
      <w:divBdr>
        <w:top w:val="none" w:sz="0" w:space="0" w:color="auto"/>
        <w:left w:val="none" w:sz="0" w:space="0" w:color="auto"/>
        <w:bottom w:val="none" w:sz="0" w:space="0" w:color="auto"/>
        <w:right w:val="none" w:sz="0" w:space="0" w:color="auto"/>
      </w:divBdr>
    </w:div>
    <w:div w:id="949044682">
      <w:bodyDiv w:val="1"/>
      <w:marLeft w:val="0"/>
      <w:marRight w:val="0"/>
      <w:marTop w:val="0"/>
      <w:marBottom w:val="0"/>
      <w:divBdr>
        <w:top w:val="none" w:sz="0" w:space="0" w:color="auto"/>
        <w:left w:val="none" w:sz="0" w:space="0" w:color="auto"/>
        <w:bottom w:val="none" w:sz="0" w:space="0" w:color="auto"/>
        <w:right w:val="none" w:sz="0" w:space="0" w:color="auto"/>
      </w:divBdr>
    </w:div>
    <w:div w:id="954945288">
      <w:bodyDiv w:val="1"/>
      <w:marLeft w:val="0"/>
      <w:marRight w:val="0"/>
      <w:marTop w:val="0"/>
      <w:marBottom w:val="0"/>
      <w:divBdr>
        <w:top w:val="none" w:sz="0" w:space="0" w:color="auto"/>
        <w:left w:val="none" w:sz="0" w:space="0" w:color="auto"/>
        <w:bottom w:val="none" w:sz="0" w:space="0" w:color="auto"/>
        <w:right w:val="none" w:sz="0" w:space="0" w:color="auto"/>
      </w:divBdr>
    </w:div>
    <w:div w:id="955328505">
      <w:bodyDiv w:val="1"/>
      <w:marLeft w:val="0"/>
      <w:marRight w:val="0"/>
      <w:marTop w:val="0"/>
      <w:marBottom w:val="0"/>
      <w:divBdr>
        <w:top w:val="none" w:sz="0" w:space="0" w:color="auto"/>
        <w:left w:val="none" w:sz="0" w:space="0" w:color="auto"/>
        <w:bottom w:val="none" w:sz="0" w:space="0" w:color="auto"/>
        <w:right w:val="none" w:sz="0" w:space="0" w:color="auto"/>
      </w:divBdr>
    </w:div>
    <w:div w:id="957105870">
      <w:bodyDiv w:val="1"/>
      <w:marLeft w:val="0"/>
      <w:marRight w:val="0"/>
      <w:marTop w:val="0"/>
      <w:marBottom w:val="0"/>
      <w:divBdr>
        <w:top w:val="none" w:sz="0" w:space="0" w:color="auto"/>
        <w:left w:val="none" w:sz="0" w:space="0" w:color="auto"/>
        <w:bottom w:val="none" w:sz="0" w:space="0" w:color="auto"/>
        <w:right w:val="none" w:sz="0" w:space="0" w:color="auto"/>
      </w:divBdr>
    </w:div>
    <w:div w:id="959340994">
      <w:bodyDiv w:val="1"/>
      <w:marLeft w:val="0"/>
      <w:marRight w:val="0"/>
      <w:marTop w:val="0"/>
      <w:marBottom w:val="0"/>
      <w:divBdr>
        <w:top w:val="none" w:sz="0" w:space="0" w:color="auto"/>
        <w:left w:val="none" w:sz="0" w:space="0" w:color="auto"/>
        <w:bottom w:val="none" w:sz="0" w:space="0" w:color="auto"/>
        <w:right w:val="none" w:sz="0" w:space="0" w:color="auto"/>
      </w:divBdr>
    </w:div>
    <w:div w:id="961498858">
      <w:bodyDiv w:val="1"/>
      <w:marLeft w:val="0"/>
      <w:marRight w:val="0"/>
      <w:marTop w:val="0"/>
      <w:marBottom w:val="0"/>
      <w:divBdr>
        <w:top w:val="none" w:sz="0" w:space="0" w:color="auto"/>
        <w:left w:val="none" w:sz="0" w:space="0" w:color="auto"/>
        <w:bottom w:val="none" w:sz="0" w:space="0" w:color="auto"/>
        <w:right w:val="none" w:sz="0" w:space="0" w:color="auto"/>
      </w:divBdr>
    </w:div>
    <w:div w:id="963850608">
      <w:bodyDiv w:val="1"/>
      <w:marLeft w:val="0"/>
      <w:marRight w:val="0"/>
      <w:marTop w:val="0"/>
      <w:marBottom w:val="0"/>
      <w:divBdr>
        <w:top w:val="none" w:sz="0" w:space="0" w:color="auto"/>
        <w:left w:val="none" w:sz="0" w:space="0" w:color="auto"/>
        <w:bottom w:val="none" w:sz="0" w:space="0" w:color="auto"/>
        <w:right w:val="none" w:sz="0" w:space="0" w:color="auto"/>
      </w:divBdr>
    </w:div>
    <w:div w:id="964583877">
      <w:bodyDiv w:val="1"/>
      <w:marLeft w:val="0"/>
      <w:marRight w:val="0"/>
      <w:marTop w:val="0"/>
      <w:marBottom w:val="0"/>
      <w:divBdr>
        <w:top w:val="none" w:sz="0" w:space="0" w:color="auto"/>
        <w:left w:val="none" w:sz="0" w:space="0" w:color="auto"/>
        <w:bottom w:val="none" w:sz="0" w:space="0" w:color="auto"/>
        <w:right w:val="none" w:sz="0" w:space="0" w:color="auto"/>
      </w:divBdr>
    </w:div>
    <w:div w:id="964626943">
      <w:bodyDiv w:val="1"/>
      <w:marLeft w:val="0"/>
      <w:marRight w:val="0"/>
      <w:marTop w:val="0"/>
      <w:marBottom w:val="0"/>
      <w:divBdr>
        <w:top w:val="none" w:sz="0" w:space="0" w:color="auto"/>
        <w:left w:val="none" w:sz="0" w:space="0" w:color="auto"/>
        <w:bottom w:val="none" w:sz="0" w:space="0" w:color="auto"/>
        <w:right w:val="none" w:sz="0" w:space="0" w:color="auto"/>
      </w:divBdr>
    </w:div>
    <w:div w:id="976882825">
      <w:bodyDiv w:val="1"/>
      <w:marLeft w:val="0"/>
      <w:marRight w:val="0"/>
      <w:marTop w:val="0"/>
      <w:marBottom w:val="0"/>
      <w:divBdr>
        <w:top w:val="none" w:sz="0" w:space="0" w:color="auto"/>
        <w:left w:val="none" w:sz="0" w:space="0" w:color="auto"/>
        <w:bottom w:val="none" w:sz="0" w:space="0" w:color="auto"/>
        <w:right w:val="none" w:sz="0" w:space="0" w:color="auto"/>
      </w:divBdr>
    </w:div>
    <w:div w:id="977876857">
      <w:bodyDiv w:val="1"/>
      <w:marLeft w:val="0"/>
      <w:marRight w:val="0"/>
      <w:marTop w:val="0"/>
      <w:marBottom w:val="0"/>
      <w:divBdr>
        <w:top w:val="none" w:sz="0" w:space="0" w:color="auto"/>
        <w:left w:val="none" w:sz="0" w:space="0" w:color="auto"/>
        <w:bottom w:val="none" w:sz="0" w:space="0" w:color="auto"/>
        <w:right w:val="none" w:sz="0" w:space="0" w:color="auto"/>
      </w:divBdr>
    </w:div>
    <w:div w:id="980310922">
      <w:bodyDiv w:val="1"/>
      <w:marLeft w:val="0"/>
      <w:marRight w:val="0"/>
      <w:marTop w:val="0"/>
      <w:marBottom w:val="0"/>
      <w:divBdr>
        <w:top w:val="none" w:sz="0" w:space="0" w:color="auto"/>
        <w:left w:val="none" w:sz="0" w:space="0" w:color="auto"/>
        <w:bottom w:val="none" w:sz="0" w:space="0" w:color="auto"/>
        <w:right w:val="none" w:sz="0" w:space="0" w:color="auto"/>
      </w:divBdr>
    </w:div>
    <w:div w:id="986711212">
      <w:bodyDiv w:val="1"/>
      <w:marLeft w:val="0"/>
      <w:marRight w:val="0"/>
      <w:marTop w:val="0"/>
      <w:marBottom w:val="0"/>
      <w:divBdr>
        <w:top w:val="none" w:sz="0" w:space="0" w:color="auto"/>
        <w:left w:val="none" w:sz="0" w:space="0" w:color="auto"/>
        <w:bottom w:val="none" w:sz="0" w:space="0" w:color="auto"/>
        <w:right w:val="none" w:sz="0" w:space="0" w:color="auto"/>
      </w:divBdr>
    </w:div>
    <w:div w:id="994141684">
      <w:bodyDiv w:val="1"/>
      <w:marLeft w:val="0"/>
      <w:marRight w:val="0"/>
      <w:marTop w:val="0"/>
      <w:marBottom w:val="0"/>
      <w:divBdr>
        <w:top w:val="none" w:sz="0" w:space="0" w:color="auto"/>
        <w:left w:val="none" w:sz="0" w:space="0" w:color="auto"/>
        <w:bottom w:val="none" w:sz="0" w:space="0" w:color="auto"/>
        <w:right w:val="none" w:sz="0" w:space="0" w:color="auto"/>
      </w:divBdr>
    </w:div>
    <w:div w:id="997267736">
      <w:bodyDiv w:val="1"/>
      <w:marLeft w:val="0"/>
      <w:marRight w:val="0"/>
      <w:marTop w:val="0"/>
      <w:marBottom w:val="0"/>
      <w:divBdr>
        <w:top w:val="none" w:sz="0" w:space="0" w:color="auto"/>
        <w:left w:val="none" w:sz="0" w:space="0" w:color="auto"/>
        <w:bottom w:val="none" w:sz="0" w:space="0" w:color="auto"/>
        <w:right w:val="none" w:sz="0" w:space="0" w:color="auto"/>
      </w:divBdr>
    </w:div>
    <w:div w:id="999499662">
      <w:bodyDiv w:val="1"/>
      <w:marLeft w:val="0"/>
      <w:marRight w:val="0"/>
      <w:marTop w:val="0"/>
      <w:marBottom w:val="0"/>
      <w:divBdr>
        <w:top w:val="none" w:sz="0" w:space="0" w:color="auto"/>
        <w:left w:val="none" w:sz="0" w:space="0" w:color="auto"/>
        <w:bottom w:val="none" w:sz="0" w:space="0" w:color="auto"/>
        <w:right w:val="none" w:sz="0" w:space="0" w:color="auto"/>
      </w:divBdr>
    </w:div>
    <w:div w:id="1001279673">
      <w:bodyDiv w:val="1"/>
      <w:marLeft w:val="0"/>
      <w:marRight w:val="0"/>
      <w:marTop w:val="0"/>
      <w:marBottom w:val="0"/>
      <w:divBdr>
        <w:top w:val="none" w:sz="0" w:space="0" w:color="auto"/>
        <w:left w:val="none" w:sz="0" w:space="0" w:color="auto"/>
        <w:bottom w:val="none" w:sz="0" w:space="0" w:color="auto"/>
        <w:right w:val="none" w:sz="0" w:space="0" w:color="auto"/>
      </w:divBdr>
    </w:div>
    <w:div w:id="1005012583">
      <w:bodyDiv w:val="1"/>
      <w:marLeft w:val="0"/>
      <w:marRight w:val="0"/>
      <w:marTop w:val="0"/>
      <w:marBottom w:val="0"/>
      <w:divBdr>
        <w:top w:val="none" w:sz="0" w:space="0" w:color="auto"/>
        <w:left w:val="none" w:sz="0" w:space="0" w:color="auto"/>
        <w:bottom w:val="none" w:sz="0" w:space="0" w:color="auto"/>
        <w:right w:val="none" w:sz="0" w:space="0" w:color="auto"/>
      </w:divBdr>
    </w:div>
    <w:div w:id="1005861921">
      <w:bodyDiv w:val="1"/>
      <w:marLeft w:val="0"/>
      <w:marRight w:val="0"/>
      <w:marTop w:val="0"/>
      <w:marBottom w:val="0"/>
      <w:divBdr>
        <w:top w:val="none" w:sz="0" w:space="0" w:color="auto"/>
        <w:left w:val="none" w:sz="0" w:space="0" w:color="auto"/>
        <w:bottom w:val="none" w:sz="0" w:space="0" w:color="auto"/>
        <w:right w:val="none" w:sz="0" w:space="0" w:color="auto"/>
      </w:divBdr>
    </w:div>
    <w:div w:id="1005984298">
      <w:bodyDiv w:val="1"/>
      <w:marLeft w:val="0"/>
      <w:marRight w:val="0"/>
      <w:marTop w:val="0"/>
      <w:marBottom w:val="0"/>
      <w:divBdr>
        <w:top w:val="none" w:sz="0" w:space="0" w:color="auto"/>
        <w:left w:val="none" w:sz="0" w:space="0" w:color="auto"/>
        <w:bottom w:val="none" w:sz="0" w:space="0" w:color="auto"/>
        <w:right w:val="none" w:sz="0" w:space="0" w:color="auto"/>
      </w:divBdr>
    </w:div>
    <w:div w:id="1006909218">
      <w:bodyDiv w:val="1"/>
      <w:marLeft w:val="0"/>
      <w:marRight w:val="0"/>
      <w:marTop w:val="0"/>
      <w:marBottom w:val="0"/>
      <w:divBdr>
        <w:top w:val="none" w:sz="0" w:space="0" w:color="auto"/>
        <w:left w:val="none" w:sz="0" w:space="0" w:color="auto"/>
        <w:bottom w:val="none" w:sz="0" w:space="0" w:color="auto"/>
        <w:right w:val="none" w:sz="0" w:space="0" w:color="auto"/>
      </w:divBdr>
    </w:div>
    <w:div w:id="1009216028">
      <w:bodyDiv w:val="1"/>
      <w:marLeft w:val="0"/>
      <w:marRight w:val="0"/>
      <w:marTop w:val="0"/>
      <w:marBottom w:val="0"/>
      <w:divBdr>
        <w:top w:val="none" w:sz="0" w:space="0" w:color="auto"/>
        <w:left w:val="none" w:sz="0" w:space="0" w:color="auto"/>
        <w:bottom w:val="none" w:sz="0" w:space="0" w:color="auto"/>
        <w:right w:val="none" w:sz="0" w:space="0" w:color="auto"/>
      </w:divBdr>
    </w:div>
    <w:div w:id="1010059535">
      <w:bodyDiv w:val="1"/>
      <w:marLeft w:val="0"/>
      <w:marRight w:val="0"/>
      <w:marTop w:val="0"/>
      <w:marBottom w:val="0"/>
      <w:divBdr>
        <w:top w:val="none" w:sz="0" w:space="0" w:color="auto"/>
        <w:left w:val="none" w:sz="0" w:space="0" w:color="auto"/>
        <w:bottom w:val="none" w:sz="0" w:space="0" w:color="auto"/>
        <w:right w:val="none" w:sz="0" w:space="0" w:color="auto"/>
      </w:divBdr>
    </w:div>
    <w:div w:id="1010181391">
      <w:bodyDiv w:val="1"/>
      <w:marLeft w:val="0"/>
      <w:marRight w:val="0"/>
      <w:marTop w:val="0"/>
      <w:marBottom w:val="0"/>
      <w:divBdr>
        <w:top w:val="none" w:sz="0" w:space="0" w:color="auto"/>
        <w:left w:val="none" w:sz="0" w:space="0" w:color="auto"/>
        <w:bottom w:val="none" w:sz="0" w:space="0" w:color="auto"/>
        <w:right w:val="none" w:sz="0" w:space="0" w:color="auto"/>
      </w:divBdr>
    </w:div>
    <w:div w:id="1017267624">
      <w:bodyDiv w:val="1"/>
      <w:marLeft w:val="0"/>
      <w:marRight w:val="0"/>
      <w:marTop w:val="0"/>
      <w:marBottom w:val="0"/>
      <w:divBdr>
        <w:top w:val="none" w:sz="0" w:space="0" w:color="auto"/>
        <w:left w:val="none" w:sz="0" w:space="0" w:color="auto"/>
        <w:bottom w:val="none" w:sz="0" w:space="0" w:color="auto"/>
        <w:right w:val="none" w:sz="0" w:space="0" w:color="auto"/>
      </w:divBdr>
    </w:div>
    <w:div w:id="1019894348">
      <w:bodyDiv w:val="1"/>
      <w:marLeft w:val="0"/>
      <w:marRight w:val="0"/>
      <w:marTop w:val="0"/>
      <w:marBottom w:val="0"/>
      <w:divBdr>
        <w:top w:val="none" w:sz="0" w:space="0" w:color="auto"/>
        <w:left w:val="none" w:sz="0" w:space="0" w:color="auto"/>
        <w:bottom w:val="none" w:sz="0" w:space="0" w:color="auto"/>
        <w:right w:val="none" w:sz="0" w:space="0" w:color="auto"/>
      </w:divBdr>
    </w:div>
    <w:div w:id="1031028391">
      <w:bodyDiv w:val="1"/>
      <w:marLeft w:val="0"/>
      <w:marRight w:val="0"/>
      <w:marTop w:val="0"/>
      <w:marBottom w:val="0"/>
      <w:divBdr>
        <w:top w:val="none" w:sz="0" w:space="0" w:color="auto"/>
        <w:left w:val="none" w:sz="0" w:space="0" w:color="auto"/>
        <w:bottom w:val="none" w:sz="0" w:space="0" w:color="auto"/>
        <w:right w:val="none" w:sz="0" w:space="0" w:color="auto"/>
      </w:divBdr>
    </w:div>
    <w:div w:id="1031564351">
      <w:bodyDiv w:val="1"/>
      <w:marLeft w:val="0"/>
      <w:marRight w:val="0"/>
      <w:marTop w:val="0"/>
      <w:marBottom w:val="0"/>
      <w:divBdr>
        <w:top w:val="none" w:sz="0" w:space="0" w:color="auto"/>
        <w:left w:val="none" w:sz="0" w:space="0" w:color="auto"/>
        <w:bottom w:val="none" w:sz="0" w:space="0" w:color="auto"/>
        <w:right w:val="none" w:sz="0" w:space="0" w:color="auto"/>
      </w:divBdr>
    </w:div>
    <w:div w:id="1031882269">
      <w:bodyDiv w:val="1"/>
      <w:marLeft w:val="0"/>
      <w:marRight w:val="0"/>
      <w:marTop w:val="0"/>
      <w:marBottom w:val="0"/>
      <w:divBdr>
        <w:top w:val="none" w:sz="0" w:space="0" w:color="auto"/>
        <w:left w:val="none" w:sz="0" w:space="0" w:color="auto"/>
        <w:bottom w:val="none" w:sz="0" w:space="0" w:color="auto"/>
        <w:right w:val="none" w:sz="0" w:space="0" w:color="auto"/>
      </w:divBdr>
    </w:div>
    <w:div w:id="1036663515">
      <w:bodyDiv w:val="1"/>
      <w:marLeft w:val="0"/>
      <w:marRight w:val="0"/>
      <w:marTop w:val="0"/>
      <w:marBottom w:val="0"/>
      <w:divBdr>
        <w:top w:val="none" w:sz="0" w:space="0" w:color="auto"/>
        <w:left w:val="none" w:sz="0" w:space="0" w:color="auto"/>
        <w:bottom w:val="none" w:sz="0" w:space="0" w:color="auto"/>
        <w:right w:val="none" w:sz="0" w:space="0" w:color="auto"/>
      </w:divBdr>
    </w:div>
    <w:div w:id="1037971614">
      <w:bodyDiv w:val="1"/>
      <w:marLeft w:val="0"/>
      <w:marRight w:val="0"/>
      <w:marTop w:val="0"/>
      <w:marBottom w:val="0"/>
      <w:divBdr>
        <w:top w:val="none" w:sz="0" w:space="0" w:color="auto"/>
        <w:left w:val="none" w:sz="0" w:space="0" w:color="auto"/>
        <w:bottom w:val="none" w:sz="0" w:space="0" w:color="auto"/>
        <w:right w:val="none" w:sz="0" w:space="0" w:color="auto"/>
      </w:divBdr>
    </w:div>
    <w:div w:id="1040397600">
      <w:bodyDiv w:val="1"/>
      <w:marLeft w:val="0"/>
      <w:marRight w:val="0"/>
      <w:marTop w:val="0"/>
      <w:marBottom w:val="0"/>
      <w:divBdr>
        <w:top w:val="none" w:sz="0" w:space="0" w:color="auto"/>
        <w:left w:val="none" w:sz="0" w:space="0" w:color="auto"/>
        <w:bottom w:val="none" w:sz="0" w:space="0" w:color="auto"/>
        <w:right w:val="none" w:sz="0" w:space="0" w:color="auto"/>
      </w:divBdr>
    </w:div>
    <w:div w:id="1042436069">
      <w:bodyDiv w:val="1"/>
      <w:marLeft w:val="0"/>
      <w:marRight w:val="0"/>
      <w:marTop w:val="0"/>
      <w:marBottom w:val="0"/>
      <w:divBdr>
        <w:top w:val="none" w:sz="0" w:space="0" w:color="auto"/>
        <w:left w:val="none" w:sz="0" w:space="0" w:color="auto"/>
        <w:bottom w:val="none" w:sz="0" w:space="0" w:color="auto"/>
        <w:right w:val="none" w:sz="0" w:space="0" w:color="auto"/>
      </w:divBdr>
    </w:div>
    <w:div w:id="1042512942">
      <w:bodyDiv w:val="1"/>
      <w:marLeft w:val="0"/>
      <w:marRight w:val="0"/>
      <w:marTop w:val="0"/>
      <w:marBottom w:val="0"/>
      <w:divBdr>
        <w:top w:val="none" w:sz="0" w:space="0" w:color="auto"/>
        <w:left w:val="none" w:sz="0" w:space="0" w:color="auto"/>
        <w:bottom w:val="none" w:sz="0" w:space="0" w:color="auto"/>
        <w:right w:val="none" w:sz="0" w:space="0" w:color="auto"/>
      </w:divBdr>
    </w:div>
    <w:div w:id="1043094184">
      <w:bodyDiv w:val="1"/>
      <w:marLeft w:val="0"/>
      <w:marRight w:val="0"/>
      <w:marTop w:val="0"/>
      <w:marBottom w:val="0"/>
      <w:divBdr>
        <w:top w:val="none" w:sz="0" w:space="0" w:color="auto"/>
        <w:left w:val="none" w:sz="0" w:space="0" w:color="auto"/>
        <w:bottom w:val="none" w:sz="0" w:space="0" w:color="auto"/>
        <w:right w:val="none" w:sz="0" w:space="0" w:color="auto"/>
      </w:divBdr>
    </w:div>
    <w:div w:id="1045831466">
      <w:bodyDiv w:val="1"/>
      <w:marLeft w:val="0"/>
      <w:marRight w:val="0"/>
      <w:marTop w:val="0"/>
      <w:marBottom w:val="0"/>
      <w:divBdr>
        <w:top w:val="none" w:sz="0" w:space="0" w:color="auto"/>
        <w:left w:val="none" w:sz="0" w:space="0" w:color="auto"/>
        <w:bottom w:val="none" w:sz="0" w:space="0" w:color="auto"/>
        <w:right w:val="none" w:sz="0" w:space="0" w:color="auto"/>
      </w:divBdr>
    </w:div>
    <w:div w:id="1050762255">
      <w:bodyDiv w:val="1"/>
      <w:marLeft w:val="0"/>
      <w:marRight w:val="0"/>
      <w:marTop w:val="0"/>
      <w:marBottom w:val="0"/>
      <w:divBdr>
        <w:top w:val="none" w:sz="0" w:space="0" w:color="auto"/>
        <w:left w:val="none" w:sz="0" w:space="0" w:color="auto"/>
        <w:bottom w:val="none" w:sz="0" w:space="0" w:color="auto"/>
        <w:right w:val="none" w:sz="0" w:space="0" w:color="auto"/>
      </w:divBdr>
    </w:div>
    <w:div w:id="1051728553">
      <w:bodyDiv w:val="1"/>
      <w:marLeft w:val="0"/>
      <w:marRight w:val="0"/>
      <w:marTop w:val="0"/>
      <w:marBottom w:val="0"/>
      <w:divBdr>
        <w:top w:val="none" w:sz="0" w:space="0" w:color="auto"/>
        <w:left w:val="none" w:sz="0" w:space="0" w:color="auto"/>
        <w:bottom w:val="none" w:sz="0" w:space="0" w:color="auto"/>
        <w:right w:val="none" w:sz="0" w:space="0" w:color="auto"/>
      </w:divBdr>
    </w:div>
    <w:div w:id="1054086680">
      <w:bodyDiv w:val="1"/>
      <w:marLeft w:val="0"/>
      <w:marRight w:val="0"/>
      <w:marTop w:val="0"/>
      <w:marBottom w:val="0"/>
      <w:divBdr>
        <w:top w:val="none" w:sz="0" w:space="0" w:color="auto"/>
        <w:left w:val="none" w:sz="0" w:space="0" w:color="auto"/>
        <w:bottom w:val="none" w:sz="0" w:space="0" w:color="auto"/>
        <w:right w:val="none" w:sz="0" w:space="0" w:color="auto"/>
      </w:divBdr>
    </w:div>
    <w:div w:id="1060247384">
      <w:bodyDiv w:val="1"/>
      <w:marLeft w:val="0"/>
      <w:marRight w:val="0"/>
      <w:marTop w:val="0"/>
      <w:marBottom w:val="0"/>
      <w:divBdr>
        <w:top w:val="none" w:sz="0" w:space="0" w:color="auto"/>
        <w:left w:val="none" w:sz="0" w:space="0" w:color="auto"/>
        <w:bottom w:val="none" w:sz="0" w:space="0" w:color="auto"/>
        <w:right w:val="none" w:sz="0" w:space="0" w:color="auto"/>
      </w:divBdr>
    </w:div>
    <w:div w:id="1062288114">
      <w:bodyDiv w:val="1"/>
      <w:marLeft w:val="0"/>
      <w:marRight w:val="0"/>
      <w:marTop w:val="0"/>
      <w:marBottom w:val="0"/>
      <w:divBdr>
        <w:top w:val="none" w:sz="0" w:space="0" w:color="auto"/>
        <w:left w:val="none" w:sz="0" w:space="0" w:color="auto"/>
        <w:bottom w:val="none" w:sz="0" w:space="0" w:color="auto"/>
        <w:right w:val="none" w:sz="0" w:space="0" w:color="auto"/>
      </w:divBdr>
    </w:div>
    <w:div w:id="1066301234">
      <w:bodyDiv w:val="1"/>
      <w:marLeft w:val="0"/>
      <w:marRight w:val="0"/>
      <w:marTop w:val="0"/>
      <w:marBottom w:val="0"/>
      <w:divBdr>
        <w:top w:val="none" w:sz="0" w:space="0" w:color="auto"/>
        <w:left w:val="none" w:sz="0" w:space="0" w:color="auto"/>
        <w:bottom w:val="none" w:sz="0" w:space="0" w:color="auto"/>
        <w:right w:val="none" w:sz="0" w:space="0" w:color="auto"/>
      </w:divBdr>
    </w:div>
    <w:div w:id="1069504015">
      <w:bodyDiv w:val="1"/>
      <w:marLeft w:val="0"/>
      <w:marRight w:val="0"/>
      <w:marTop w:val="0"/>
      <w:marBottom w:val="0"/>
      <w:divBdr>
        <w:top w:val="none" w:sz="0" w:space="0" w:color="auto"/>
        <w:left w:val="none" w:sz="0" w:space="0" w:color="auto"/>
        <w:bottom w:val="none" w:sz="0" w:space="0" w:color="auto"/>
        <w:right w:val="none" w:sz="0" w:space="0" w:color="auto"/>
      </w:divBdr>
    </w:div>
    <w:div w:id="1070537399">
      <w:bodyDiv w:val="1"/>
      <w:marLeft w:val="0"/>
      <w:marRight w:val="0"/>
      <w:marTop w:val="0"/>
      <w:marBottom w:val="0"/>
      <w:divBdr>
        <w:top w:val="none" w:sz="0" w:space="0" w:color="auto"/>
        <w:left w:val="none" w:sz="0" w:space="0" w:color="auto"/>
        <w:bottom w:val="none" w:sz="0" w:space="0" w:color="auto"/>
        <w:right w:val="none" w:sz="0" w:space="0" w:color="auto"/>
      </w:divBdr>
    </w:div>
    <w:div w:id="1075862157">
      <w:bodyDiv w:val="1"/>
      <w:marLeft w:val="0"/>
      <w:marRight w:val="0"/>
      <w:marTop w:val="0"/>
      <w:marBottom w:val="0"/>
      <w:divBdr>
        <w:top w:val="none" w:sz="0" w:space="0" w:color="auto"/>
        <w:left w:val="none" w:sz="0" w:space="0" w:color="auto"/>
        <w:bottom w:val="none" w:sz="0" w:space="0" w:color="auto"/>
        <w:right w:val="none" w:sz="0" w:space="0" w:color="auto"/>
      </w:divBdr>
    </w:div>
    <w:div w:id="1076318538">
      <w:bodyDiv w:val="1"/>
      <w:marLeft w:val="0"/>
      <w:marRight w:val="0"/>
      <w:marTop w:val="0"/>
      <w:marBottom w:val="0"/>
      <w:divBdr>
        <w:top w:val="none" w:sz="0" w:space="0" w:color="auto"/>
        <w:left w:val="none" w:sz="0" w:space="0" w:color="auto"/>
        <w:bottom w:val="none" w:sz="0" w:space="0" w:color="auto"/>
        <w:right w:val="none" w:sz="0" w:space="0" w:color="auto"/>
      </w:divBdr>
    </w:div>
    <w:div w:id="1079450453">
      <w:bodyDiv w:val="1"/>
      <w:marLeft w:val="0"/>
      <w:marRight w:val="0"/>
      <w:marTop w:val="0"/>
      <w:marBottom w:val="0"/>
      <w:divBdr>
        <w:top w:val="none" w:sz="0" w:space="0" w:color="auto"/>
        <w:left w:val="none" w:sz="0" w:space="0" w:color="auto"/>
        <w:bottom w:val="none" w:sz="0" w:space="0" w:color="auto"/>
        <w:right w:val="none" w:sz="0" w:space="0" w:color="auto"/>
      </w:divBdr>
    </w:div>
    <w:div w:id="1083642671">
      <w:bodyDiv w:val="1"/>
      <w:marLeft w:val="0"/>
      <w:marRight w:val="0"/>
      <w:marTop w:val="0"/>
      <w:marBottom w:val="0"/>
      <w:divBdr>
        <w:top w:val="none" w:sz="0" w:space="0" w:color="auto"/>
        <w:left w:val="none" w:sz="0" w:space="0" w:color="auto"/>
        <w:bottom w:val="none" w:sz="0" w:space="0" w:color="auto"/>
        <w:right w:val="none" w:sz="0" w:space="0" w:color="auto"/>
      </w:divBdr>
    </w:div>
    <w:div w:id="1091003555">
      <w:bodyDiv w:val="1"/>
      <w:marLeft w:val="0"/>
      <w:marRight w:val="0"/>
      <w:marTop w:val="0"/>
      <w:marBottom w:val="0"/>
      <w:divBdr>
        <w:top w:val="none" w:sz="0" w:space="0" w:color="auto"/>
        <w:left w:val="none" w:sz="0" w:space="0" w:color="auto"/>
        <w:bottom w:val="none" w:sz="0" w:space="0" w:color="auto"/>
        <w:right w:val="none" w:sz="0" w:space="0" w:color="auto"/>
      </w:divBdr>
    </w:div>
    <w:div w:id="1093667241">
      <w:bodyDiv w:val="1"/>
      <w:marLeft w:val="0"/>
      <w:marRight w:val="0"/>
      <w:marTop w:val="0"/>
      <w:marBottom w:val="0"/>
      <w:divBdr>
        <w:top w:val="none" w:sz="0" w:space="0" w:color="auto"/>
        <w:left w:val="none" w:sz="0" w:space="0" w:color="auto"/>
        <w:bottom w:val="none" w:sz="0" w:space="0" w:color="auto"/>
        <w:right w:val="none" w:sz="0" w:space="0" w:color="auto"/>
      </w:divBdr>
    </w:div>
    <w:div w:id="1101417794">
      <w:bodyDiv w:val="1"/>
      <w:marLeft w:val="0"/>
      <w:marRight w:val="0"/>
      <w:marTop w:val="0"/>
      <w:marBottom w:val="0"/>
      <w:divBdr>
        <w:top w:val="none" w:sz="0" w:space="0" w:color="auto"/>
        <w:left w:val="none" w:sz="0" w:space="0" w:color="auto"/>
        <w:bottom w:val="none" w:sz="0" w:space="0" w:color="auto"/>
        <w:right w:val="none" w:sz="0" w:space="0" w:color="auto"/>
      </w:divBdr>
    </w:div>
    <w:div w:id="1106002492">
      <w:bodyDiv w:val="1"/>
      <w:marLeft w:val="0"/>
      <w:marRight w:val="0"/>
      <w:marTop w:val="0"/>
      <w:marBottom w:val="0"/>
      <w:divBdr>
        <w:top w:val="none" w:sz="0" w:space="0" w:color="auto"/>
        <w:left w:val="none" w:sz="0" w:space="0" w:color="auto"/>
        <w:bottom w:val="none" w:sz="0" w:space="0" w:color="auto"/>
        <w:right w:val="none" w:sz="0" w:space="0" w:color="auto"/>
      </w:divBdr>
    </w:div>
    <w:div w:id="1109549574">
      <w:bodyDiv w:val="1"/>
      <w:marLeft w:val="0"/>
      <w:marRight w:val="0"/>
      <w:marTop w:val="0"/>
      <w:marBottom w:val="0"/>
      <w:divBdr>
        <w:top w:val="none" w:sz="0" w:space="0" w:color="auto"/>
        <w:left w:val="none" w:sz="0" w:space="0" w:color="auto"/>
        <w:bottom w:val="none" w:sz="0" w:space="0" w:color="auto"/>
        <w:right w:val="none" w:sz="0" w:space="0" w:color="auto"/>
      </w:divBdr>
    </w:div>
    <w:div w:id="1113016442">
      <w:bodyDiv w:val="1"/>
      <w:marLeft w:val="0"/>
      <w:marRight w:val="0"/>
      <w:marTop w:val="0"/>
      <w:marBottom w:val="0"/>
      <w:divBdr>
        <w:top w:val="none" w:sz="0" w:space="0" w:color="auto"/>
        <w:left w:val="none" w:sz="0" w:space="0" w:color="auto"/>
        <w:bottom w:val="none" w:sz="0" w:space="0" w:color="auto"/>
        <w:right w:val="none" w:sz="0" w:space="0" w:color="auto"/>
      </w:divBdr>
    </w:div>
    <w:div w:id="1113477250">
      <w:bodyDiv w:val="1"/>
      <w:marLeft w:val="0"/>
      <w:marRight w:val="0"/>
      <w:marTop w:val="0"/>
      <w:marBottom w:val="0"/>
      <w:divBdr>
        <w:top w:val="none" w:sz="0" w:space="0" w:color="auto"/>
        <w:left w:val="none" w:sz="0" w:space="0" w:color="auto"/>
        <w:bottom w:val="none" w:sz="0" w:space="0" w:color="auto"/>
        <w:right w:val="none" w:sz="0" w:space="0" w:color="auto"/>
      </w:divBdr>
    </w:div>
    <w:div w:id="1115711302">
      <w:bodyDiv w:val="1"/>
      <w:marLeft w:val="0"/>
      <w:marRight w:val="0"/>
      <w:marTop w:val="0"/>
      <w:marBottom w:val="0"/>
      <w:divBdr>
        <w:top w:val="none" w:sz="0" w:space="0" w:color="auto"/>
        <w:left w:val="none" w:sz="0" w:space="0" w:color="auto"/>
        <w:bottom w:val="none" w:sz="0" w:space="0" w:color="auto"/>
        <w:right w:val="none" w:sz="0" w:space="0" w:color="auto"/>
      </w:divBdr>
    </w:div>
    <w:div w:id="1118600002">
      <w:bodyDiv w:val="1"/>
      <w:marLeft w:val="0"/>
      <w:marRight w:val="0"/>
      <w:marTop w:val="0"/>
      <w:marBottom w:val="0"/>
      <w:divBdr>
        <w:top w:val="none" w:sz="0" w:space="0" w:color="auto"/>
        <w:left w:val="none" w:sz="0" w:space="0" w:color="auto"/>
        <w:bottom w:val="none" w:sz="0" w:space="0" w:color="auto"/>
        <w:right w:val="none" w:sz="0" w:space="0" w:color="auto"/>
      </w:divBdr>
    </w:div>
    <w:div w:id="1119565458">
      <w:bodyDiv w:val="1"/>
      <w:marLeft w:val="0"/>
      <w:marRight w:val="0"/>
      <w:marTop w:val="0"/>
      <w:marBottom w:val="0"/>
      <w:divBdr>
        <w:top w:val="none" w:sz="0" w:space="0" w:color="auto"/>
        <w:left w:val="none" w:sz="0" w:space="0" w:color="auto"/>
        <w:bottom w:val="none" w:sz="0" w:space="0" w:color="auto"/>
        <w:right w:val="none" w:sz="0" w:space="0" w:color="auto"/>
      </w:divBdr>
    </w:div>
    <w:div w:id="1122965013">
      <w:bodyDiv w:val="1"/>
      <w:marLeft w:val="0"/>
      <w:marRight w:val="0"/>
      <w:marTop w:val="0"/>
      <w:marBottom w:val="0"/>
      <w:divBdr>
        <w:top w:val="none" w:sz="0" w:space="0" w:color="auto"/>
        <w:left w:val="none" w:sz="0" w:space="0" w:color="auto"/>
        <w:bottom w:val="none" w:sz="0" w:space="0" w:color="auto"/>
        <w:right w:val="none" w:sz="0" w:space="0" w:color="auto"/>
      </w:divBdr>
    </w:div>
    <w:div w:id="1124428788">
      <w:bodyDiv w:val="1"/>
      <w:marLeft w:val="0"/>
      <w:marRight w:val="0"/>
      <w:marTop w:val="0"/>
      <w:marBottom w:val="0"/>
      <w:divBdr>
        <w:top w:val="none" w:sz="0" w:space="0" w:color="auto"/>
        <w:left w:val="none" w:sz="0" w:space="0" w:color="auto"/>
        <w:bottom w:val="none" w:sz="0" w:space="0" w:color="auto"/>
        <w:right w:val="none" w:sz="0" w:space="0" w:color="auto"/>
      </w:divBdr>
    </w:div>
    <w:div w:id="1125000677">
      <w:bodyDiv w:val="1"/>
      <w:marLeft w:val="0"/>
      <w:marRight w:val="0"/>
      <w:marTop w:val="0"/>
      <w:marBottom w:val="0"/>
      <w:divBdr>
        <w:top w:val="none" w:sz="0" w:space="0" w:color="auto"/>
        <w:left w:val="none" w:sz="0" w:space="0" w:color="auto"/>
        <w:bottom w:val="none" w:sz="0" w:space="0" w:color="auto"/>
        <w:right w:val="none" w:sz="0" w:space="0" w:color="auto"/>
      </w:divBdr>
    </w:div>
    <w:div w:id="1126318079">
      <w:bodyDiv w:val="1"/>
      <w:marLeft w:val="0"/>
      <w:marRight w:val="0"/>
      <w:marTop w:val="0"/>
      <w:marBottom w:val="0"/>
      <w:divBdr>
        <w:top w:val="none" w:sz="0" w:space="0" w:color="auto"/>
        <w:left w:val="none" w:sz="0" w:space="0" w:color="auto"/>
        <w:bottom w:val="none" w:sz="0" w:space="0" w:color="auto"/>
        <w:right w:val="none" w:sz="0" w:space="0" w:color="auto"/>
      </w:divBdr>
    </w:div>
    <w:div w:id="1129015657">
      <w:bodyDiv w:val="1"/>
      <w:marLeft w:val="0"/>
      <w:marRight w:val="0"/>
      <w:marTop w:val="0"/>
      <w:marBottom w:val="0"/>
      <w:divBdr>
        <w:top w:val="none" w:sz="0" w:space="0" w:color="auto"/>
        <w:left w:val="none" w:sz="0" w:space="0" w:color="auto"/>
        <w:bottom w:val="none" w:sz="0" w:space="0" w:color="auto"/>
        <w:right w:val="none" w:sz="0" w:space="0" w:color="auto"/>
      </w:divBdr>
    </w:div>
    <w:div w:id="1130708001">
      <w:bodyDiv w:val="1"/>
      <w:marLeft w:val="0"/>
      <w:marRight w:val="0"/>
      <w:marTop w:val="0"/>
      <w:marBottom w:val="0"/>
      <w:divBdr>
        <w:top w:val="none" w:sz="0" w:space="0" w:color="auto"/>
        <w:left w:val="none" w:sz="0" w:space="0" w:color="auto"/>
        <w:bottom w:val="none" w:sz="0" w:space="0" w:color="auto"/>
        <w:right w:val="none" w:sz="0" w:space="0" w:color="auto"/>
      </w:divBdr>
    </w:div>
    <w:div w:id="1131241192">
      <w:bodyDiv w:val="1"/>
      <w:marLeft w:val="0"/>
      <w:marRight w:val="0"/>
      <w:marTop w:val="0"/>
      <w:marBottom w:val="0"/>
      <w:divBdr>
        <w:top w:val="none" w:sz="0" w:space="0" w:color="auto"/>
        <w:left w:val="none" w:sz="0" w:space="0" w:color="auto"/>
        <w:bottom w:val="none" w:sz="0" w:space="0" w:color="auto"/>
        <w:right w:val="none" w:sz="0" w:space="0" w:color="auto"/>
      </w:divBdr>
    </w:div>
    <w:div w:id="1136677520">
      <w:bodyDiv w:val="1"/>
      <w:marLeft w:val="0"/>
      <w:marRight w:val="0"/>
      <w:marTop w:val="0"/>
      <w:marBottom w:val="0"/>
      <w:divBdr>
        <w:top w:val="none" w:sz="0" w:space="0" w:color="auto"/>
        <w:left w:val="none" w:sz="0" w:space="0" w:color="auto"/>
        <w:bottom w:val="none" w:sz="0" w:space="0" w:color="auto"/>
        <w:right w:val="none" w:sz="0" w:space="0" w:color="auto"/>
      </w:divBdr>
    </w:div>
    <w:div w:id="1139566376">
      <w:bodyDiv w:val="1"/>
      <w:marLeft w:val="0"/>
      <w:marRight w:val="0"/>
      <w:marTop w:val="0"/>
      <w:marBottom w:val="0"/>
      <w:divBdr>
        <w:top w:val="none" w:sz="0" w:space="0" w:color="auto"/>
        <w:left w:val="none" w:sz="0" w:space="0" w:color="auto"/>
        <w:bottom w:val="none" w:sz="0" w:space="0" w:color="auto"/>
        <w:right w:val="none" w:sz="0" w:space="0" w:color="auto"/>
      </w:divBdr>
    </w:div>
    <w:div w:id="1140347063">
      <w:bodyDiv w:val="1"/>
      <w:marLeft w:val="0"/>
      <w:marRight w:val="0"/>
      <w:marTop w:val="0"/>
      <w:marBottom w:val="0"/>
      <w:divBdr>
        <w:top w:val="none" w:sz="0" w:space="0" w:color="auto"/>
        <w:left w:val="none" w:sz="0" w:space="0" w:color="auto"/>
        <w:bottom w:val="none" w:sz="0" w:space="0" w:color="auto"/>
        <w:right w:val="none" w:sz="0" w:space="0" w:color="auto"/>
      </w:divBdr>
    </w:div>
    <w:div w:id="1142043598">
      <w:bodyDiv w:val="1"/>
      <w:marLeft w:val="0"/>
      <w:marRight w:val="0"/>
      <w:marTop w:val="0"/>
      <w:marBottom w:val="0"/>
      <w:divBdr>
        <w:top w:val="none" w:sz="0" w:space="0" w:color="auto"/>
        <w:left w:val="none" w:sz="0" w:space="0" w:color="auto"/>
        <w:bottom w:val="none" w:sz="0" w:space="0" w:color="auto"/>
        <w:right w:val="none" w:sz="0" w:space="0" w:color="auto"/>
      </w:divBdr>
    </w:div>
    <w:div w:id="1142773899">
      <w:bodyDiv w:val="1"/>
      <w:marLeft w:val="0"/>
      <w:marRight w:val="0"/>
      <w:marTop w:val="0"/>
      <w:marBottom w:val="0"/>
      <w:divBdr>
        <w:top w:val="none" w:sz="0" w:space="0" w:color="auto"/>
        <w:left w:val="none" w:sz="0" w:space="0" w:color="auto"/>
        <w:bottom w:val="none" w:sz="0" w:space="0" w:color="auto"/>
        <w:right w:val="none" w:sz="0" w:space="0" w:color="auto"/>
      </w:divBdr>
    </w:div>
    <w:div w:id="1147169122">
      <w:bodyDiv w:val="1"/>
      <w:marLeft w:val="0"/>
      <w:marRight w:val="0"/>
      <w:marTop w:val="0"/>
      <w:marBottom w:val="0"/>
      <w:divBdr>
        <w:top w:val="none" w:sz="0" w:space="0" w:color="auto"/>
        <w:left w:val="none" w:sz="0" w:space="0" w:color="auto"/>
        <w:bottom w:val="none" w:sz="0" w:space="0" w:color="auto"/>
        <w:right w:val="none" w:sz="0" w:space="0" w:color="auto"/>
      </w:divBdr>
    </w:div>
    <w:div w:id="1149903334">
      <w:bodyDiv w:val="1"/>
      <w:marLeft w:val="0"/>
      <w:marRight w:val="0"/>
      <w:marTop w:val="0"/>
      <w:marBottom w:val="0"/>
      <w:divBdr>
        <w:top w:val="none" w:sz="0" w:space="0" w:color="auto"/>
        <w:left w:val="none" w:sz="0" w:space="0" w:color="auto"/>
        <w:bottom w:val="none" w:sz="0" w:space="0" w:color="auto"/>
        <w:right w:val="none" w:sz="0" w:space="0" w:color="auto"/>
      </w:divBdr>
    </w:div>
    <w:div w:id="1149983367">
      <w:bodyDiv w:val="1"/>
      <w:marLeft w:val="0"/>
      <w:marRight w:val="0"/>
      <w:marTop w:val="0"/>
      <w:marBottom w:val="0"/>
      <w:divBdr>
        <w:top w:val="none" w:sz="0" w:space="0" w:color="auto"/>
        <w:left w:val="none" w:sz="0" w:space="0" w:color="auto"/>
        <w:bottom w:val="none" w:sz="0" w:space="0" w:color="auto"/>
        <w:right w:val="none" w:sz="0" w:space="0" w:color="auto"/>
      </w:divBdr>
    </w:div>
    <w:div w:id="1159495129">
      <w:bodyDiv w:val="1"/>
      <w:marLeft w:val="0"/>
      <w:marRight w:val="0"/>
      <w:marTop w:val="0"/>
      <w:marBottom w:val="0"/>
      <w:divBdr>
        <w:top w:val="none" w:sz="0" w:space="0" w:color="auto"/>
        <w:left w:val="none" w:sz="0" w:space="0" w:color="auto"/>
        <w:bottom w:val="none" w:sz="0" w:space="0" w:color="auto"/>
        <w:right w:val="none" w:sz="0" w:space="0" w:color="auto"/>
      </w:divBdr>
    </w:div>
    <w:div w:id="1162235181">
      <w:bodyDiv w:val="1"/>
      <w:marLeft w:val="0"/>
      <w:marRight w:val="0"/>
      <w:marTop w:val="0"/>
      <w:marBottom w:val="0"/>
      <w:divBdr>
        <w:top w:val="none" w:sz="0" w:space="0" w:color="auto"/>
        <w:left w:val="none" w:sz="0" w:space="0" w:color="auto"/>
        <w:bottom w:val="none" w:sz="0" w:space="0" w:color="auto"/>
        <w:right w:val="none" w:sz="0" w:space="0" w:color="auto"/>
      </w:divBdr>
    </w:div>
    <w:div w:id="1162308090">
      <w:bodyDiv w:val="1"/>
      <w:marLeft w:val="0"/>
      <w:marRight w:val="0"/>
      <w:marTop w:val="0"/>
      <w:marBottom w:val="0"/>
      <w:divBdr>
        <w:top w:val="none" w:sz="0" w:space="0" w:color="auto"/>
        <w:left w:val="none" w:sz="0" w:space="0" w:color="auto"/>
        <w:bottom w:val="none" w:sz="0" w:space="0" w:color="auto"/>
        <w:right w:val="none" w:sz="0" w:space="0" w:color="auto"/>
      </w:divBdr>
    </w:div>
    <w:div w:id="1162546017">
      <w:bodyDiv w:val="1"/>
      <w:marLeft w:val="0"/>
      <w:marRight w:val="0"/>
      <w:marTop w:val="0"/>
      <w:marBottom w:val="0"/>
      <w:divBdr>
        <w:top w:val="none" w:sz="0" w:space="0" w:color="auto"/>
        <w:left w:val="none" w:sz="0" w:space="0" w:color="auto"/>
        <w:bottom w:val="none" w:sz="0" w:space="0" w:color="auto"/>
        <w:right w:val="none" w:sz="0" w:space="0" w:color="auto"/>
      </w:divBdr>
    </w:div>
    <w:div w:id="1162696975">
      <w:bodyDiv w:val="1"/>
      <w:marLeft w:val="0"/>
      <w:marRight w:val="0"/>
      <w:marTop w:val="0"/>
      <w:marBottom w:val="0"/>
      <w:divBdr>
        <w:top w:val="none" w:sz="0" w:space="0" w:color="auto"/>
        <w:left w:val="none" w:sz="0" w:space="0" w:color="auto"/>
        <w:bottom w:val="none" w:sz="0" w:space="0" w:color="auto"/>
        <w:right w:val="none" w:sz="0" w:space="0" w:color="auto"/>
      </w:divBdr>
    </w:div>
    <w:div w:id="1164586909">
      <w:bodyDiv w:val="1"/>
      <w:marLeft w:val="0"/>
      <w:marRight w:val="0"/>
      <w:marTop w:val="0"/>
      <w:marBottom w:val="0"/>
      <w:divBdr>
        <w:top w:val="none" w:sz="0" w:space="0" w:color="auto"/>
        <w:left w:val="none" w:sz="0" w:space="0" w:color="auto"/>
        <w:bottom w:val="none" w:sz="0" w:space="0" w:color="auto"/>
        <w:right w:val="none" w:sz="0" w:space="0" w:color="auto"/>
      </w:divBdr>
    </w:div>
    <w:div w:id="1173183215">
      <w:bodyDiv w:val="1"/>
      <w:marLeft w:val="0"/>
      <w:marRight w:val="0"/>
      <w:marTop w:val="0"/>
      <w:marBottom w:val="0"/>
      <w:divBdr>
        <w:top w:val="none" w:sz="0" w:space="0" w:color="auto"/>
        <w:left w:val="none" w:sz="0" w:space="0" w:color="auto"/>
        <w:bottom w:val="none" w:sz="0" w:space="0" w:color="auto"/>
        <w:right w:val="none" w:sz="0" w:space="0" w:color="auto"/>
      </w:divBdr>
    </w:div>
    <w:div w:id="1175732203">
      <w:bodyDiv w:val="1"/>
      <w:marLeft w:val="0"/>
      <w:marRight w:val="0"/>
      <w:marTop w:val="0"/>
      <w:marBottom w:val="0"/>
      <w:divBdr>
        <w:top w:val="none" w:sz="0" w:space="0" w:color="auto"/>
        <w:left w:val="none" w:sz="0" w:space="0" w:color="auto"/>
        <w:bottom w:val="none" w:sz="0" w:space="0" w:color="auto"/>
        <w:right w:val="none" w:sz="0" w:space="0" w:color="auto"/>
      </w:divBdr>
    </w:div>
    <w:div w:id="1177498934">
      <w:bodyDiv w:val="1"/>
      <w:marLeft w:val="0"/>
      <w:marRight w:val="0"/>
      <w:marTop w:val="0"/>
      <w:marBottom w:val="0"/>
      <w:divBdr>
        <w:top w:val="none" w:sz="0" w:space="0" w:color="auto"/>
        <w:left w:val="none" w:sz="0" w:space="0" w:color="auto"/>
        <w:bottom w:val="none" w:sz="0" w:space="0" w:color="auto"/>
        <w:right w:val="none" w:sz="0" w:space="0" w:color="auto"/>
      </w:divBdr>
    </w:div>
    <w:div w:id="1180386024">
      <w:bodyDiv w:val="1"/>
      <w:marLeft w:val="0"/>
      <w:marRight w:val="0"/>
      <w:marTop w:val="0"/>
      <w:marBottom w:val="0"/>
      <w:divBdr>
        <w:top w:val="none" w:sz="0" w:space="0" w:color="auto"/>
        <w:left w:val="none" w:sz="0" w:space="0" w:color="auto"/>
        <w:bottom w:val="none" w:sz="0" w:space="0" w:color="auto"/>
        <w:right w:val="none" w:sz="0" w:space="0" w:color="auto"/>
      </w:divBdr>
    </w:div>
    <w:div w:id="1183663458">
      <w:bodyDiv w:val="1"/>
      <w:marLeft w:val="0"/>
      <w:marRight w:val="0"/>
      <w:marTop w:val="0"/>
      <w:marBottom w:val="0"/>
      <w:divBdr>
        <w:top w:val="none" w:sz="0" w:space="0" w:color="auto"/>
        <w:left w:val="none" w:sz="0" w:space="0" w:color="auto"/>
        <w:bottom w:val="none" w:sz="0" w:space="0" w:color="auto"/>
        <w:right w:val="none" w:sz="0" w:space="0" w:color="auto"/>
      </w:divBdr>
    </w:div>
    <w:div w:id="1185751552">
      <w:bodyDiv w:val="1"/>
      <w:marLeft w:val="0"/>
      <w:marRight w:val="0"/>
      <w:marTop w:val="0"/>
      <w:marBottom w:val="0"/>
      <w:divBdr>
        <w:top w:val="none" w:sz="0" w:space="0" w:color="auto"/>
        <w:left w:val="none" w:sz="0" w:space="0" w:color="auto"/>
        <w:bottom w:val="none" w:sz="0" w:space="0" w:color="auto"/>
        <w:right w:val="none" w:sz="0" w:space="0" w:color="auto"/>
      </w:divBdr>
    </w:div>
    <w:div w:id="1192184447">
      <w:bodyDiv w:val="1"/>
      <w:marLeft w:val="0"/>
      <w:marRight w:val="0"/>
      <w:marTop w:val="0"/>
      <w:marBottom w:val="0"/>
      <w:divBdr>
        <w:top w:val="none" w:sz="0" w:space="0" w:color="auto"/>
        <w:left w:val="none" w:sz="0" w:space="0" w:color="auto"/>
        <w:bottom w:val="none" w:sz="0" w:space="0" w:color="auto"/>
        <w:right w:val="none" w:sz="0" w:space="0" w:color="auto"/>
      </w:divBdr>
    </w:div>
    <w:div w:id="1194415869">
      <w:bodyDiv w:val="1"/>
      <w:marLeft w:val="0"/>
      <w:marRight w:val="0"/>
      <w:marTop w:val="0"/>
      <w:marBottom w:val="0"/>
      <w:divBdr>
        <w:top w:val="none" w:sz="0" w:space="0" w:color="auto"/>
        <w:left w:val="none" w:sz="0" w:space="0" w:color="auto"/>
        <w:bottom w:val="none" w:sz="0" w:space="0" w:color="auto"/>
        <w:right w:val="none" w:sz="0" w:space="0" w:color="auto"/>
      </w:divBdr>
    </w:div>
    <w:div w:id="1196775131">
      <w:bodyDiv w:val="1"/>
      <w:marLeft w:val="0"/>
      <w:marRight w:val="0"/>
      <w:marTop w:val="0"/>
      <w:marBottom w:val="0"/>
      <w:divBdr>
        <w:top w:val="none" w:sz="0" w:space="0" w:color="auto"/>
        <w:left w:val="none" w:sz="0" w:space="0" w:color="auto"/>
        <w:bottom w:val="none" w:sz="0" w:space="0" w:color="auto"/>
        <w:right w:val="none" w:sz="0" w:space="0" w:color="auto"/>
      </w:divBdr>
    </w:div>
    <w:div w:id="1201476970">
      <w:bodyDiv w:val="1"/>
      <w:marLeft w:val="0"/>
      <w:marRight w:val="0"/>
      <w:marTop w:val="0"/>
      <w:marBottom w:val="0"/>
      <w:divBdr>
        <w:top w:val="none" w:sz="0" w:space="0" w:color="auto"/>
        <w:left w:val="none" w:sz="0" w:space="0" w:color="auto"/>
        <w:bottom w:val="none" w:sz="0" w:space="0" w:color="auto"/>
        <w:right w:val="none" w:sz="0" w:space="0" w:color="auto"/>
      </w:divBdr>
    </w:div>
    <w:div w:id="1208376518">
      <w:bodyDiv w:val="1"/>
      <w:marLeft w:val="0"/>
      <w:marRight w:val="0"/>
      <w:marTop w:val="0"/>
      <w:marBottom w:val="0"/>
      <w:divBdr>
        <w:top w:val="none" w:sz="0" w:space="0" w:color="auto"/>
        <w:left w:val="none" w:sz="0" w:space="0" w:color="auto"/>
        <w:bottom w:val="none" w:sz="0" w:space="0" w:color="auto"/>
        <w:right w:val="none" w:sz="0" w:space="0" w:color="auto"/>
      </w:divBdr>
    </w:div>
    <w:div w:id="1212502054">
      <w:bodyDiv w:val="1"/>
      <w:marLeft w:val="0"/>
      <w:marRight w:val="0"/>
      <w:marTop w:val="0"/>
      <w:marBottom w:val="0"/>
      <w:divBdr>
        <w:top w:val="none" w:sz="0" w:space="0" w:color="auto"/>
        <w:left w:val="none" w:sz="0" w:space="0" w:color="auto"/>
        <w:bottom w:val="none" w:sz="0" w:space="0" w:color="auto"/>
        <w:right w:val="none" w:sz="0" w:space="0" w:color="auto"/>
      </w:divBdr>
    </w:div>
    <w:div w:id="1214273529">
      <w:bodyDiv w:val="1"/>
      <w:marLeft w:val="0"/>
      <w:marRight w:val="0"/>
      <w:marTop w:val="0"/>
      <w:marBottom w:val="0"/>
      <w:divBdr>
        <w:top w:val="none" w:sz="0" w:space="0" w:color="auto"/>
        <w:left w:val="none" w:sz="0" w:space="0" w:color="auto"/>
        <w:bottom w:val="none" w:sz="0" w:space="0" w:color="auto"/>
        <w:right w:val="none" w:sz="0" w:space="0" w:color="auto"/>
      </w:divBdr>
    </w:div>
    <w:div w:id="1226066671">
      <w:bodyDiv w:val="1"/>
      <w:marLeft w:val="0"/>
      <w:marRight w:val="0"/>
      <w:marTop w:val="0"/>
      <w:marBottom w:val="0"/>
      <w:divBdr>
        <w:top w:val="none" w:sz="0" w:space="0" w:color="auto"/>
        <w:left w:val="none" w:sz="0" w:space="0" w:color="auto"/>
        <w:bottom w:val="none" w:sz="0" w:space="0" w:color="auto"/>
        <w:right w:val="none" w:sz="0" w:space="0" w:color="auto"/>
      </w:divBdr>
    </w:div>
    <w:div w:id="1230775498">
      <w:bodyDiv w:val="1"/>
      <w:marLeft w:val="0"/>
      <w:marRight w:val="0"/>
      <w:marTop w:val="0"/>
      <w:marBottom w:val="0"/>
      <w:divBdr>
        <w:top w:val="none" w:sz="0" w:space="0" w:color="auto"/>
        <w:left w:val="none" w:sz="0" w:space="0" w:color="auto"/>
        <w:bottom w:val="none" w:sz="0" w:space="0" w:color="auto"/>
        <w:right w:val="none" w:sz="0" w:space="0" w:color="auto"/>
      </w:divBdr>
    </w:div>
    <w:div w:id="1234895918">
      <w:bodyDiv w:val="1"/>
      <w:marLeft w:val="0"/>
      <w:marRight w:val="0"/>
      <w:marTop w:val="0"/>
      <w:marBottom w:val="0"/>
      <w:divBdr>
        <w:top w:val="none" w:sz="0" w:space="0" w:color="auto"/>
        <w:left w:val="none" w:sz="0" w:space="0" w:color="auto"/>
        <w:bottom w:val="none" w:sz="0" w:space="0" w:color="auto"/>
        <w:right w:val="none" w:sz="0" w:space="0" w:color="auto"/>
      </w:divBdr>
    </w:div>
    <w:div w:id="1235318866">
      <w:bodyDiv w:val="1"/>
      <w:marLeft w:val="0"/>
      <w:marRight w:val="0"/>
      <w:marTop w:val="0"/>
      <w:marBottom w:val="0"/>
      <w:divBdr>
        <w:top w:val="none" w:sz="0" w:space="0" w:color="auto"/>
        <w:left w:val="none" w:sz="0" w:space="0" w:color="auto"/>
        <w:bottom w:val="none" w:sz="0" w:space="0" w:color="auto"/>
        <w:right w:val="none" w:sz="0" w:space="0" w:color="auto"/>
      </w:divBdr>
    </w:div>
    <w:div w:id="1237859852">
      <w:bodyDiv w:val="1"/>
      <w:marLeft w:val="0"/>
      <w:marRight w:val="0"/>
      <w:marTop w:val="0"/>
      <w:marBottom w:val="0"/>
      <w:divBdr>
        <w:top w:val="none" w:sz="0" w:space="0" w:color="auto"/>
        <w:left w:val="none" w:sz="0" w:space="0" w:color="auto"/>
        <w:bottom w:val="none" w:sz="0" w:space="0" w:color="auto"/>
        <w:right w:val="none" w:sz="0" w:space="0" w:color="auto"/>
      </w:divBdr>
    </w:div>
    <w:div w:id="1242175993">
      <w:bodyDiv w:val="1"/>
      <w:marLeft w:val="0"/>
      <w:marRight w:val="0"/>
      <w:marTop w:val="0"/>
      <w:marBottom w:val="0"/>
      <w:divBdr>
        <w:top w:val="none" w:sz="0" w:space="0" w:color="auto"/>
        <w:left w:val="none" w:sz="0" w:space="0" w:color="auto"/>
        <w:bottom w:val="none" w:sz="0" w:space="0" w:color="auto"/>
        <w:right w:val="none" w:sz="0" w:space="0" w:color="auto"/>
      </w:divBdr>
    </w:div>
    <w:div w:id="1242182795">
      <w:bodyDiv w:val="1"/>
      <w:marLeft w:val="0"/>
      <w:marRight w:val="0"/>
      <w:marTop w:val="0"/>
      <w:marBottom w:val="0"/>
      <w:divBdr>
        <w:top w:val="none" w:sz="0" w:space="0" w:color="auto"/>
        <w:left w:val="none" w:sz="0" w:space="0" w:color="auto"/>
        <w:bottom w:val="none" w:sz="0" w:space="0" w:color="auto"/>
        <w:right w:val="none" w:sz="0" w:space="0" w:color="auto"/>
      </w:divBdr>
    </w:div>
    <w:div w:id="1246916657">
      <w:bodyDiv w:val="1"/>
      <w:marLeft w:val="0"/>
      <w:marRight w:val="0"/>
      <w:marTop w:val="0"/>
      <w:marBottom w:val="0"/>
      <w:divBdr>
        <w:top w:val="none" w:sz="0" w:space="0" w:color="auto"/>
        <w:left w:val="none" w:sz="0" w:space="0" w:color="auto"/>
        <w:bottom w:val="none" w:sz="0" w:space="0" w:color="auto"/>
        <w:right w:val="none" w:sz="0" w:space="0" w:color="auto"/>
      </w:divBdr>
    </w:div>
    <w:div w:id="1248149573">
      <w:bodyDiv w:val="1"/>
      <w:marLeft w:val="0"/>
      <w:marRight w:val="0"/>
      <w:marTop w:val="0"/>
      <w:marBottom w:val="0"/>
      <w:divBdr>
        <w:top w:val="none" w:sz="0" w:space="0" w:color="auto"/>
        <w:left w:val="none" w:sz="0" w:space="0" w:color="auto"/>
        <w:bottom w:val="none" w:sz="0" w:space="0" w:color="auto"/>
        <w:right w:val="none" w:sz="0" w:space="0" w:color="auto"/>
      </w:divBdr>
    </w:div>
    <w:div w:id="1248268704">
      <w:bodyDiv w:val="1"/>
      <w:marLeft w:val="0"/>
      <w:marRight w:val="0"/>
      <w:marTop w:val="0"/>
      <w:marBottom w:val="0"/>
      <w:divBdr>
        <w:top w:val="none" w:sz="0" w:space="0" w:color="auto"/>
        <w:left w:val="none" w:sz="0" w:space="0" w:color="auto"/>
        <w:bottom w:val="none" w:sz="0" w:space="0" w:color="auto"/>
        <w:right w:val="none" w:sz="0" w:space="0" w:color="auto"/>
      </w:divBdr>
    </w:div>
    <w:div w:id="1252658820">
      <w:bodyDiv w:val="1"/>
      <w:marLeft w:val="0"/>
      <w:marRight w:val="0"/>
      <w:marTop w:val="0"/>
      <w:marBottom w:val="0"/>
      <w:divBdr>
        <w:top w:val="none" w:sz="0" w:space="0" w:color="auto"/>
        <w:left w:val="none" w:sz="0" w:space="0" w:color="auto"/>
        <w:bottom w:val="none" w:sz="0" w:space="0" w:color="auto"/>
        <w:right w:val="none" w:sz="0" w:space="0" w:color="auto"/>
      </w:divBdr>
    </w:div>
    <w:div w:id="1256785118">
      <w:bodyDiv w:val="1"/>
      <w:marLeft w:val="0"/>
      <w:marRight w:val="0"/>
      <w:marTop w:val="0"/>
      <w:marBottom w:val="0"/>
      <w:divBdr>
        <w:top w:val="none" w:sz="0" w:space="0" w:color="auto"/>
        <w:left w:val="none" w:sz="0" w:space="0" w:color="auto"/>
        <w:bottom w:val="none" w:sz="0" w:space="0" w:color="auto"/>
        <w:right w:val="none" w:sz="0" w:space="0" w:color="auto"/>
      </w:divBdr>
    </w:div>
    <w:div w:id="1264190736">
      <w:bodyDiv w:val="1"/>
      <w:marLeft w:val="0"/>
      <w:marRight w:val="0"/>
      <w:marTop w:val="0"/>
      <w:marBottom w:val="0"/>
      <w:divBdr>
        <w:top w:val="none" w:sz="0" w:space="0" w:color="auto"/>
        <w:left w:val="none" w:sz="0" w:space="0" w:color="auto"/>
        <w:bottom w:val="none" w:sz="0" w:space="0" w:color="auto"/>
        <w:right w:val="none" w:sz="0" w:space="0" w:color="auto"/>
      </w:divBdr>
    </w:div>
    <w:div w:id="1267420590">
      <w:bodyDiv w:val="1"/>
      <w:marLeft w:val="0"/>
      <w:marRight w:val="0"/>
      <w:marTop w:val="0"/>
      <w:marBottom w:val="0"/>
      <w:divBdr>
        <w:top w:val="none" w:sz="0" w:space="0" w:color="auto"/>
        <w:left w:val="none" w:sz="0" w:space="0" w:color="auto"/>
        <w:bottom w:val="none" w:sz="0" w:space="0" w:color="auto"/>
        <w:right w:val="none" w:sz="0" w:space="0" w:color="auto"/>
      </w:divBdr>
    </w:div>
    <w:div w:id="1270893505">
      <w:bodyDiv w:val="1"/>
      <w:marLeft w:val="0"/>
      <w:marRight w:val="0"/>
      <w:marTop w:val="0"/>
      <w:marBottom w:val="0"/>
      <w:divBdr>
        <w:top w:val="none" w:sz="0" w:space="0" w:color="auto"/>
        <w:left w:val="none" w:sz="0" w:space="0" w:color="auto"/>
        <w:bottom w:val="none" w:sz="0" w:space="0" w:color="auto"/>
        <w:right w:val="none" w:sz="0" w:space="0" w:color="auto"/>
      </w:divBdr>
    </w:div>
    <w:div w:id="1274168147">
      <w:bodyDiv w:val="1"/>
      <w:marLeft w:val="0"/>
      <w:marRight w:val="0"/>
      <w:marTop w:val="0"/>
      <w:marBottom w:val="0"/>
      <w:divBdr>
        <w:top w:val="none" w:sz="0" w:space="0" w:color="auto"/>
        <w:left w:val="none" w:sz="0" w:space="0" w:color="auto"/>
        <w:bottom w:val="none" w:sz="0" w:space="0" w:color="auto"/>
        <w:right w:val="none" w:sz="0" w:space="0" w:color="auto"/>
      </w:divBdr>
    </w:div>
    <w:div w:id="1275477062">
      <w:bodyDiv w:val="1"/>
      <w:marLeft w:val="0"/>
      <w:marRight w:val="0"/>
      <w:marTop w:val="0"/>
      <w:marBottom w:val="0"/>
      <w:divBdr>
        <w:top w:val="none" w:sz="0" w:space="0" w:color="auto"/>
        <w:left w:val="none" w:sz="0" w:space="0" w:color="auto"/>
        <w:bottom w:val="none" w:sz="0" w:space="0" w:color="auto"/>
        <w:right w:val="none" w:sz="0" w:space="0" w:color="auto"/>
      </w:divBdr>
    </w:div>
    <w:div w:id="1276403539">
      <w:bodyDiv w:val="1"/>
      <w:marLeft w:val="0"/>
      <w:marRight w:val="0"/>
      <w:marTop w:val="0"/>
      <w:marBottom w:val="0"/>
      <w:divBdr>
        <w:top w:val="none" w:sz="0" w:space="0" w:color="auto"/>
        <w:left w:val="none" w:sz="0" w:space="0" w:color="auto"/>
        <w:bottom w:val="none" w:sz="0" w:space="0" w:color="auto"/>
        <w:right w:val="none" w:sz="0" w:space="0" w:color="auto"/>
      </w:divBdr>
    </w:div>
    <w:div w:id="1279683903">
      <w:bodyDiv w:val="1"/>
      <w:marLeft w:val="0"/>
      <w:marRight w:val="0"/>
      <w:marTop w:val="0"/>
      <w:marBottom w:val="0"/>
      <w:divBdr>
        <w:top w:val="none" w:sz="0" w:space="0" w:color="auto"/>
        <w:left w:val="none" w:sz="0" w:space="0" w:color="auto"/>
        <w:bottom w:val="none" w:sz="0" w:space="0" w:color="auto"/>
        <w:right w:val="none" w:sz="0" w:space="0" w:color="auto"/>
      </w:divBdr>
    </w:div>
    <w:div w:id="1283457915">
      <w:bodyDiv w:val="1"/>
      <w:marLeft w:val="0"/>
      <w:marRight w:val="0"/>
      <w:marTop w:val="0"/>
      <w:marBottom w:val="0"/>
      <w:divBdr>
        <w:top w:val="none" w:sz="0" w:space="0" w:color="auto"/>
        <w:left w:val="none" w:sz="0" w:space="0" w:color="auto"/>
        <w:bottom w:val="none" w:sz="0" w:space="0" w:color="auto"/>
        <w:right w:val="none" w:sz="0" w:space="0" w:color="auto"/>
      </w:divBdr>
    </w:div>
    <w:div w:id="1285191328">
      <w:bodyDiv w:val="1"/>
      <w:marLeft w:val="0"/>
      <w:marRight w:val="0"/>
      <w:marTop w:val="0"/>
      <w:marBottom w:val="0"/>
      <w:divBdr>
        <w:top w:val="none" w:sz="0" w:space="0" w:color="auto"/>
        <w:left w:val="none" w:sz="0" w:space="0" w:color="auto"/>
        <w:bottom w:val="none" w:sz="0" w:space="0" w:color="auto"/>
        <w:right w:val="none" w:sz="0" w:space="0" w:color="auto"/>
      </w:divBdr>
    </w:div>
    <w:div w:id="1293095304">
      <w:bodyDiv w:val="1"/>
      <w:marLeft w:val="0"/>
      <w:marRight w:val="0"/>
      <w:marTop w:val="0"/>
      <w:marBottom w:val="0"/>
      <w:divBdr>
        <w:top w:val="none" w:sz="0" w:space="0" w:color="auto"/>
        <w:left w:val="none" w:sz="0" w:space="0" w:color="auto"/>
        <w:bottom w:val="none" w:sz="0" w:space="0" w:color="auto"/>
        <w:right w:val="none" w:sz="0" w:space="0" w:color="auto"/>
      </w:divBdr>
    </w:div>
    <w:div w:id="1297681745">
      <w:bodyDiv w:val="1"/>
      <w:marLeft w:val="0"/>
      <w:marRight w:val="0"/>
      <w:marTop w:val="0"/>
      <w:marBottom w:val="0"/>
      <w:divBdr>
        <w:top w:val="none" w:sz="0" w:space="0" w:color="auto"/>
        <w:left w:val="none" w:sz="0" w:space="0" w:color="auto"/>
        <w:bottom w:val="none" w:sz="0" w:space="0" w:color="auto"/>
        <w:right w:val="none" w:sz="0" w:space="0" w:color="auto"/>
      </w:divBdr>
    </w:div>
    <w:div w:id="1299610648">
      <w:bodyDiv w:val="1"/>
      <w:marLeft w:val="0"/>
      <w:marRight w:val="0"/>
      <w:marTop w:val="0"/>
      <w:marBottom w:val="0"/>
      <w:divBdr>
        <w:top w:val="none" w:sz="0" w:space="0" w:color="auto"/>
        <w:left w:val="none" w:sz="0" w:space="0" w:color="auto"/>
        <w:bottom w:val="none" w:sz="0" w:space="0" w:color="auto"/>
        <w:right w:val="none" w:sz="0" w:space="0" w:color="auto"/>
      </w:divBdr>
    </w:div>
    <w:div w:id="1301182680">
      <w:bodyDiv w:val="1"/>
      <w:marLeft w:val="0"/>
      <w:marRight w:val="0"/>
      <w:marTop w:val="0"/>
      <w:marBottom w:val="0"/>
      <w:divBdr>
        <w:top w:val="none" w:sz="0" w:space="0" w:color="auto"/>
        <w:left w:val="none" w:sz="0" w:space="0" w:color="auto"/>
        <w:bottom w:val="none" w:sz="0" w:space="0" w:color="auto"/>
        <w:right w:val="none" w:sz="0" w:space="0" w:color="auto"/>
      </w:divBdr>
    </w:div>
    <w:div w:id="1301617631">
      <w:bodyDiv w:val="1"/>
      <w:marLeft w:val="0"/>
      <w:marRight w:val="0"/>
      <w:marTop w:val="0"/>
      <w:marBottom w:val="0"/>
      <w:divBdr>
        <w:top w:val="none" w:sz="0" w:space="0" w:color="auto"/>
        <w:left w:val="none" w:sz="0" w:space="0" w:color="auto"/>
        <w:bottom w:val="none" w:sz="0" w:space="0" w:color="auto"/>
        <w:right w:val="none" w:sz="0" w:space="0" w:color="auto"/>
      </w:divBdr>
    </w:div>
    <w:div w:id="1303999615">
      <w:bodyDiv w:val="1"/>
      <w:marLeft w:val="0"/>
      <w:marRight w:val="0"/>
      <w:marTop w:val="0"/>
      <w:marBottom w:val="0"/>
      <w:divBdr>
        <w:top w:val="none" w:sz="0" w:space="0" w:color="auto"/>
        <w:left w:val="none" w:sz="0" w:space="0" w:color="auto"/>
        <w:bottom w:val="none" w:sz="0" w:space="0" w:color="auto"/>
        <w:right w:val="none" w:sz="0" w:space="0" w:color="auto"/>
      </w:divBdr>
    </w:div>
    <w:div w:id="1305114352">
      <w:bodyDiv w:val="1"/>
      <w:marLeft w:val="0"/>
      <w:marRight w:val="0"/>
      <w:marTop w:val="0"/>
      <w:marBottom w:val="0"/>
      <w:divBdr>
        <w:top w:val="none" w:sz="0" w:space="0" w:color="auto"/>
        <w:left w:val="none" w:sz="0" w:space="0" w:color="auto"/>
        <w:bottom w:val="none" w:sz="0" w:space="0" w:color="auto"/>
        <w:right w:val="none" w:sz="0" w:space="0" w:color="auto"/>
      </w:divBdr>
    </w:div>
    <w:div w:id="1309481022">
      <w:bodyDiv w:val="1"/>
      <w:marLeft w:val="0"/>
      <w:marRight w:val="0"/>
      <w:marTop w:val="0"/>
      <w:marBottom w:val="0"/>
      <w:divBdr>
        <w:top w:val="none" w:sz="0" w:space="0" w:color="auto"/>
        <w:left w:val="none" w:sz="0" w:space="0" w:color="auto"/>
        <w:bottom w:val="none" w:sz="0" w:space="0" w:color="auto"/>
        <w:right w:val="none" w:sz="0" w:space="0" w:color="auto"/>
      </w:divBdr>
    </w:div>
    <w:div w:id="1309627737">
      <w:bodyDiv w:val="1"/>
      <w:marLeft w:val="0"/>
      <w:marRight w:val="0"/>
      <w:marTop w:val="0"/>
      <w:marBottom w:val="0"/>
      <w:divBdr>
        <w:top w:val="none" w:sz="0" w:space="0" w:color="auto"/>
        <w:left w:val="none" w:sz="0" w:space="0" w:color="auto"/>
        <w:bottom w:val="none" w:sz="0" w:space="0" w:color="auto"/>
        <w:right w:val="none" w:sz="0" w:space="0" w:color="auto"/>
      </w:divBdr>
    </w:div>
    <w:div w:id="1309895668">
      <w:bodyDiv w:val="1"/>
      <w:marLeft w:val="0"/>
      <w:marRight w:val="0"/>
      <w:marTop w:val="0"/>
      <w:marBottom w:val="0"/>
      <w:divBdr>
        <w:top w:val="none" w:sz="0" w:space="0" w:color="auto"/>
        <w:left w:val="none" w:sz="0" w:space="0" w:color="auto"/>
        <w:bottom w:val="none" w:sz="0" w:space="0" w:color="auto"/>
        <w:right w:val="none" w:sz="0" w:space="0" w:color="auto"/>
      </w:divBdr>
    </w:div>
    <w:div w:id="1313949624">
      <w:bodyDiv w:val="1"/>
      <w:marLeft w:val="0"/>
      <w:marRight w:val="0"/>
      <w:marTop w:val="0"/>
      <w:marBottom w:val="0"/>
      <w:divBdr>
        <w:top w:val="none" w:sz="0" w:space="0" w:color="auto"/>
        <w:left w:val="none" w:sz="0" w:space="0" w:color="auto"/>
        <w:bottom w:val="none" w:sz="0" w:space="0" w:color="auto"/>
        <w:right w:val="none" w:sz="0" w:space="0" w:color="auto"/>
      </w:divBdr>
    </w:div>
    <w:div w:id="1315835422">
      <w:bodyDiv w:val="1"/>
      <w:marLeft w:val="0"/>
      <w:marRight w:val="0"/>
      <w:marTop w:val="0"/>
      <w:marBottom w:val="0"/>
      <w:divBdr>
        <w:top w:val="none" w:sz="0" w:space="0" w:color="auto"/>
        <w:left w:val="none" w:sz="0" w:space="0" w:color="auto"/>
        <w:bottom w:val="none" w:sz="0" w:space="0" w:color="auto"/>
        <w:right w:val="none" w:sz="0" w:space="0" w:color="auto"/>
      </w:divBdr>
    </w:div>
    <w:div w:id="1316105220">
      <w:bodyDiv w:val="1"/>
      <w:marLeft w:val="0"/>
      <w:marRight w:val="0"/>
      <w:marTop w:val="0"/>
      <w:marBottom w:val="0"/>
      <w:divBdr>
        <w:top w:val="none" w:sz="0" w:space="0" w:color="auto"/>
        <w:left w:val="none" w:sz="0" w:space="0" w:color="auto"/>
        <w:bottom w:val="none" w:sz="0" w:space="0" w:color="auto"/>
        <w:right w:val="none" w:sz="0" w:space="0" w:color="auto"/>
      </w:divBdr>
    </w:div>
    <w:div w:id="1322004910">
      <w:bodyDiv w:val="1"/>
      <w:marLeft w:val="0"/>
      <w:marRight w:val="0"/>
      <w:marTop w:val="0"/>
      <w:marBottom w:val="0"/>
      <w:divBdr>
        <w:top w:val="none" w:sz="0" w:space="0" w:color="auto"/>
        <w:left w:val="none" w:sz="0" w:space="0" w:color="auto"/>
        <w:bottom w:val="none" w:sz="0" w:space="0" w:color="auto"/>
        <w:right w:val="none" w:sz="0" w:space="0" w:color="auto"/>
      </w:divBdr>
    </w:div>
    <w:div w:id="1323120640">
      <w:bodyDiv w:val="1"/>
      <w:marLeft w:val="0"/>
      <w:marRight w:val="0"/>
      <w:marTop w:val="0"/>
      <w:marBottom w:val="0"/>
      <w:divBdr>
        <w:top w:val="none" w:sz="0" w:space="0" w:color="auto"/>
        <w:left w:val="none" w:sz="0" w:space="0" w:color="auto"/>
        <w:bottom w:val="none" w:sz="0" w:space="0" w:color="auto"/>
        <w:right w:val="none" w:sz="0" w:space="0" w:color="auto"/>
      </w:divBdr>
    </w:div>
    <w:div w:id="1325550787">
      <w:bodyDiv w:val="1"/>
      <w:marLeft w:val="0"/>
      <w:marRight w:val="0"/>
      <w:marTop w:val="0"/>
      <w:marBottom w:val="0"/>
      <w:divBdr>
        <w:top w:val="none" w:sz="0" w:space="0" w:color="auto"/>
        <w:left w:val="none" w:sz="0" w:space="0" w:color="auto"/>
        <w:bottom w:val="none" w:sz="0" w:space="0" w:color="auto"/>
        <w:right w:val="none" w:sz="0" w:space="0" w:color="auto"/>
      </w:divBdr>
    </w:div>
    <w:div w:id="1328047681">
      <w:bodyDiv w:val="1"/>
      <w:marLeft w:val="0"/>
      <w:marRight w:val="0"/>
      <w:marTop w:val="0"/>
      <w:marBottom w:val="0"/>
      <w:divBdr>
        <w:top w:val="none" w:sz="0" w:space="0" w:color="auto"/>
        <w:left w:val="none" w:sz="0" w:space="0" w:color="auto"/>
        <w:bottom w:val="none" w:sz="0" w:space="0" w:color="auto"/>
        <w:right w:val="none" w:sz="0" w:space="0" w:color="auto"/>
      </w:divBdr>
    </w:div>
    <w:div w:id="1330986698">
      <w:bodyDiv w:val="1"/>
      <w:marLeft w:val="0"/>
      <w:marRight w:val="0"/>
      <w:marTop w:val="0"/>
      <w:marBottom w:val="0"/>
      <w:divBdr>
        <w:top w:val="none" w:sz="0" w:space="0" w:color="auto"/>
        <w:left w:val="none" w:sz="0" w:space="0" w:color="auto"/>
        <w:bottom w:val="none" w:sz="0" w:space="0" w:color="auto"/>
        <w:right w:val="none" w:sz="0" w:space="0" w:color="auto"/>
      </w:divBdr>
    </w:div>
    <w:div w:id="1334721529">
      <w:bodyDiv w:val="1"/>
      <w:marLeft w:val="0"/>
      <w:marRight w:val="0"/>
      <w:marTop w:val="0"/>
      <w:marBottom w:val="0"/>
      <w:divBdr>
        <w:top w:val="none" w:sz="0" w:space="0" w:color="auto"/>
        <w:left w:val="none" w:sz="0" w:space="0" w:color="auto"/>
        <w:bottom w:val="none" w:sz="0" w:space="0" w:color="auto"/>
        <w:right w:val="none" w:sz="0" w:space="0" w:color="auto"/>
      </w:divBdr>
    </w:div>
    <w:div w:id="1334993228">
      <w:bodyDiv w:val="1"/>
      <w:marLeft w:val="0"/>
      <w:marRight w:val="0"/>
      <w:marTop w:val="0"/>
      <w:marBottom w:val="0"/>
      <w:divBdr>
        <w:top w:val="none" w:sz="0" w:space="0" w:color="auto"/>
        <w:left w:val="none" w:sz="0" w:space="0" w:color="auto"/>
        <w:bottom w:val="none" w:sz="0" w:space="0" w:color="auto"/>
        <w:right w:val="none" w:sz="0" w:space="0" w:color="auto"/>
      </w:divBdr>
    </w:div>
    <w:div w:id="1337686532">
      <w:bodyDiv w:val="1"/>
      <w:marLeft w:val="0"/>
      <w:marRight w:val="0"/>
      <w:marTop w:val="0"/>
      <w:marBottom w:val="0"/>
      <w:divBdr>
        <w:top w:val="none" w:sz="0" w:space="0" w:color="auto"/>
        <w:left w:val="none" w:sz="0" w:space="0" w:color="auto"/>
        <w:bottom w:val="none" w:sz="0" w:space="0" w:color="auto"/>
        <w:right w:val="none" w:sz="0" w:space="0" w:color="auto"/>
      </w:divBdr>
    </w:div>
    <w:div w:id="1344622550">
      <w:bodyDiv w:val="1"/>
      <w:marLeft w:val="0"/>
      <w:marRight w:val="0"/>
      <w:marTop w:val="0"/>
      <w:marBottom w:val="0"/>
      <w:divBdr>
        <w:top w:val="none" w:sz="0" w:space="0" w:color="auto"/>
        <w:left w:val="none" w:sz="0" w:space="0" w:color="auto"/>
        <w:bottom w:val="none" w:sz="0" w:space="0" w:color="auto"/>
        <w:right w:val="none" w:sz="0" w:space="0" w:color="auto"/>
      </w:divBdr>
    </w:div>
    <w:div w:id="1349718614">
      <w:bodyDiv w:val="1"/>
      <w:marLeft w:val="0"/>
      <w:marRight w:val="0"/>
      <w:marTop w:val="0"/>
      <w:marBottom w:val="0"/>
      <w:divBdr>
        <w:top w:val="none" w:sz="0" w:space="0" w:color="auto"/>
        <w:left w:val="none" w:sz="0" w:space="0" w:color="auto"/>
        <w:bottom w:val="none" w:sz="0" w:space="0" w:color="auto"/>
        <w:right w:val="none" w:sz="0" w:space="0" w:color="auto"/>
      </w:divBdr>
    </w:div>
    <w:div w:id="1350642299">
      <w:bodyDiv w:val="1"/>
      <w:marLeft w:val="0"/>
      <w:marRight w:val="0"/>
      <w:marTop w:val="0"/>
      <w:marBottom w:val="0"/>
      <w:divBdr>
        <w:top w:val="none" w:sz="0" w:space="0" w:color="auto"/>
        <w:left w:val="none" w:sz="0" w:space="0" w:color="auto"/>
        <w:bottom w:val="none" w:sz="0" w:space="0" w:color="auto"/>
        <w:right w:val="none" w:sz="0" w:space="0" w:color="auto"/>
      </w:divBdr>
    </w:div>
    <w:div w:id="1359501785">
      <w:bodyDiv w:val="1"/>
      <w:marLeft w:val="0"/>
      <w:marRight w:val="0"/>
      <w:marTop w:val="0"/>
      <w:marBottom w:val="0"/>
      <w:divBdr>
        <w:top w:val="none" w:sz="0" w:space="0" w:color="auto"/>
        <w:left w:val="none" w:sz="0" w:space="0" w:color="auto"/>
        <w:bottom w:val="none" w:sz="0" w:space="0" w:color="auto"/>
        <w:right w:val="none" w:sz="0" w:space="0" w:color="auto"/>
      </w:divBdr>
    </w:div>
    <w:div w:id="1364477436">
      <w:bodyDiv w:val="1"/>
      <w:marLeft w:val="0"/>
      <w:marRight w:val="0"/>
      <w:marTop w:val="0"/>
      <w:marBottom w:val="0"/>
      <w:divBdr>
        <w:top w:val="none" w:sz="0" w:space="0" w:color="auto"/>
        <w:left w:val="none" w:sz="0" w:space="0" w:color="auto"/>
        <w:bottom w:val="none" w:sz="0" w:space="0" w:color="auto"/>
        <w:right w:val="none" w:sz="0" w:space="0" w:color="auto"/>
      </w:divBdr>
    </w:div>
    <w:div w:id="1370496006">
      <w:bodyDiv w:val="1"/>
      <w:marLeft w:val="0"/>
      <w:marRight w:val="0"/>
      <w:marTop w:val="0"/>
      <w:marBottom w:val="0"/>
      <w:divBdr>
        <w:top w:val="none" w:sz="0" w:space="0" w:color="auto"/>
        <w:left w:val="none" w:sz="0" w:space="0" w:color="auto"/>
        <w:bottom w:val="none" w:sz="0" w:space="0" w:color="auto"/>
        <w:right w:val="none" w:sz="0" w:space="0" w:color="auto"/>
      </w:divBdr>
    </w:div>
    <w:div w:id="1371766284">
      <w:bodyDiv w:val="1"/>
      <w:marLeft w:val="0"/>
      <w:marRight w:val="0"/>
      <w:marTop w:val="0"/>
      <w:marBottom w:val="0"/>
      <w:divBdr>
        <w:top w:val="none" w:sz="0" w:space="0" w:color="auto"/>
        <w:left w:val="none" w:sz="0" w:space="0" w:color="auto"/>
        <w:bottom w:val="none" w:sz="0" w:space="0" w:color="auto"/>
        <w:right w:val="none" w:sz="0" w:space="0" w:color="auto"/>
      </w:divBdr>
    </w:div>
    <w:div w:id="1375764171">
      <w:bodyDiv w:val="1"/>
      <w:marLeft w:val="0"/>
      <w:marRight w:val="0"/>
      <w:marTop w:val="0"/>
      <w:marBottom w:val="0"/>
      <w:divBdr>
        <w:top w:val="none" w:sz="0" w:space="0" w:color="auto"/>
        <w:left w:val="none" w:sz="0" w:space="0" w:color="auto"/>
        <w:bottom w:val="none" w:sz="0" w:space="0" w:color="auto"/>
        <w:right w:val="none" w:sz="0" w:space="0" w:color="auto"/>
      </w:divBdr>
    </w:div>
    <w:div w:id="1376463615">
      <w:bodyDiv w:val="1"/>
      <w:marLeft w:val="0"/>
      <w:marRight w:val="0"/>
      <w:marTop w:val="0"/>
      <w:marBottom w:val="0"/>
      <w:divBdr>
        <w:top w:val="none" w:sz="0" w:space="0" w:color="auto"/>
        <w:left w:val="none" w:sz="0" w:space="0" w:color="auto"/>
        <w:bottom w:val="none" w:sz="0" w:space="0" w:color="auto"/>
        <w:right w:val="none" w:sz="0" w:space="0" w:color="auto"/>
      </w:divBdr>
    </w:div>
    <w:div w:id="1377318518">
      <w:bodyDiv w:val="1"/>
      <w:marLeft w:val="0"/>
      <w:marRight w:val="0"/>
      <w:marTop w:val="0"/>
      <w:marBottom w:val="0"/>
      <w:divBdr>
        <w:top w:val="none" w:sz="0" w:space="0" w:color="auto"/>
        <w:left w:val="none" w:sz="0" w:space="0" w:color="auto"/>
        <w:bottom w:val="none" w:sz="0" w:space="0" w:color="auto"/>
        <w:right w:val="none" w:sz="0" w:space="0" w:color="auto"/>
      </w:divBdr>
    </w:div>
    <w:div w:id="1380127264">
      <w:bodyDiv w:val="1"/>
      <w:marLeft w:val="0"/>
      <w:marRight w:val="0"/>
      <w:marTop w:val="0"/>
      <w:marBottom w:val="0"/>
      <w:divBdr>
        <w:top w:val="none" w:sz="0" w:space="0" w:color="auto"/>
        <w:left w:val="none" w:sz="0" w:space="0" w:color="auto"/>
        <w:bottom w:val="none" w:sz="0" w:space="0" w:color="auto"/>
        <w:right w:val="none" w:sz="0" w:space="0" w:color="auto"/>
      </w:divBdr>
    </w:div>
    <w:div w:id="1380127320">
      <w:bodyDiv w:val="1"/>
      <w:marLeft w:val="0"/>
      <w:marRight w:val="0"/>
      <w:marTop w:val="0"/>
      <w:marBottom w:val="0"/>
      <w:divBdr>
        <w:top w:val="none" w:sz="0" w:space="0" w:color="auto"/>
        <w:left w:val="none" w:sz="0" w:space="0" w:color="auto"/>
        <w:bottom w:val="none" w:sz="0" w:space="0" w:color="auto"/>
        <w:right w:val="none" w:sz="0" w:space="0" w:color="auto"/>
      </w:divBdr>
    </w:div>
    <w:div w:id="1380934079">
      <w:bodyDiv w:val="1"/>
      <w:marLeft w:val="0"/>
      <w:marRight w:val="0"/>
      <w:marTop w:val="0"/>
      <w:marBottom w:val="0"/>
      <w:divBdr>
        <w:top w:val="none" w:sz="0" w:space="0" w:color="auto"/>
        <w:left w:val="none" w:sz="0" w:space="0" w:color="auto"/>
        <w:bottom w:val="none" w:sz="0" w:space="0" w:color="auto"/>
        <w:right w:val="none" w:sz="0" w:space="0" w:color="auto"/>
      </w:divBdr>
    </w:div>
    <w:div w:id="1389305988">
      <w:bodyDiv w:val="1"/>
      <w:marLeft w:val="0"/>
      <w:marRight w:val="0"/>
      <w:marTop w:val="0"/>
      <w:marBottom w:val="0"/>
      <w:divBdr>
        <w:top w:val="none" w:sz="0" w:space="0" w:color="auto"/>
        <w:left w:val="none" w:sz="0" w:space="0" w:color="auto"/>
        <w:bottom w:val="none" w:sz="0" w:space="0" w:color="auto"/>
        <w:right w:val="none" w:sz="0" w:space="0" w:color="auto"/>
      </w:divBdr>
    </w:div>
    <w:div w:id="1391807138">
      <w:bodyDiv w:val="1"/>
      <w:marLeft w:val="0"/>
      <w:marRight w:val="0"/>
      <w:marTop w:val="0"/>
      <w:marBottom w:val="0"/>
      <w:divBdr>
        <w:top w:val="none" w:sz="0" w:space="0" w:color="auto"/>
        <w:left w:val="none" w:sz="0" w:space="0" w:color="auto"/>
        <w:bottom w:val="none" w:sz="0" w:space="0" w:color="auto"/>
        <w:right w:val="none" w:sz="0" w:space="0" w:color="auto"/>
      </w:divBdr>
    </w:div>
    <w:div w:id="1392846617">
      <w:bodyDiv w:val="1"/>
      <w:marLeft w:val="0"/>
      <w:marRight w:val="0"/>
      <w:marTop w:val="0"/>
      <w:marBottom w:val="0"/>
      <w:divBdr>
        <w:top w:val="none" w:sz="0" w:space="0" w:color="auto"/>
        <w:left w:val="none" w:sz="0" w:space="0" w:color="auto"/>
        <w:bottom w:val="none" w:sz="0" w:space="0" w:color="auto"/>
        <w:right w:val="none" w:sz="0" w:space="0" w:color="auto"/>
      </w:divBdr>
    </w:div>
    <w:div w:id="1393696310">
      <w:bodyDiv w:val="1"/>
      <w:marLeft w:val="0"/>
      <w:marRight w:val="0"/>
      <w:marTop w:val="0"/>
      <w:marBottom w:val="0"/>
      <w:divBdr>
        <w:top w:val="none" w:sz="0" w:space="0" w:color="auto"/>
        <w:left w:val="none" w:sz="0" w:space="0" w:color="auto"/>
        <w:bottom w:val="none" w:sz="0" w:space="0" w:color="auto"/>
        <w:right w:val="none" w:sz="0" w:space="0" w:color="auto"/>
      </w:divBdr>
    </w:div>
    <w:div w:id="1401059273">
      <w:bodyDiv w:val="1"/>
      <w:marLeft w:val="0"/>
      <w:marRight w:val="0"/>
      <w:marTop w:val="0"/>
      <w:marBottom w:val="0"/>
      <w:divBdr>
        <w:top w:val="none" w:sz="0" w:space="0" w:color="auto"/>
        <w:left w:val="none" w:sz="0" w:space="0" w:color="auto"/>
        <w:bottom w:val="none" w:sz="0" w:space="0" w:color="auto"/>
        <w:right w:val="none" w:sz="0" w:space="0" w:color="auto"/>
      </w:divBdr>
    </w:div>
    <w:div w:id="1403331100">
      <w:bodyDiv w:val="1"/>
      <w:marLeft w:val="0"/>
      <w:marRight w:val="0"/>
      <w:marTop w:val="0"/>
      <w:marBottom w:val="0"/>
      <w:divBdr>
        <w:top w:val="none" w:sz="0" w:space="0" w:color="auto"/>
        <w:left w:val="none" w:sz="0" w:space="0" w:color="auto"/>
        <w:bottom w:val="none" w:sz="0" w:space="0" w:color="auto"/>
        <w:right w:val="none" w:sz="0" w:space="0" w:color="auto"/>
      </w:divBdr>
    </w:div>
    <w:div w:id="1417436471">
      <w:bodyDiv w:val="1"/>
      <w:marLeft w:val="0"/>
      <w:marRight w:val="0"/>
      <w:marTop w:val="0"/>
      <w:marBottom w:val="0"/>
      <w:divBdr>
        <w:top w:val="none" w:sz="0" w:space="0" w:color="auto"/>
        <w:left w:val="none" w:sz="0" w:space="0" w:color="auto"/>
        <w:bottom w:val="none" w:sz="0" w:space="0" w:color="auto"/>
        <w:right w:val="none" w:sz="0" w:space="0" w:color="auto"/>
      </w:divBdr>
    </w:div>
    <w:div w:id="1419910378">
      <w:bodyDiv w:val="1"/>
      <w:marLeft w:val="0"/>
      <w:marRight w:val="0"/>
      <w:marTop w:val="0"/>
      <w:marBottom w:val="0"/>
      <w:divBdr>
        <w:top w:val="none" w:sz="0" w:space="0" w:color="auto"/>
        <w:left w:val="none" w:sz="0" w:space="0" w:color="auto"/>
        <w:bottom w:val="none" w:sz="0" w:space="0" w:color="auto"/>
        <w:right w:val="none" w:sz="0" w:space="0" w:color="auto"/>
      </w:divBdr>
    </w:div>
    <w:div w:id="1422799052">
      <w:bodyDiv w:val="1"/>
      <w:marLeft w:val="0"/>
      <w:marRight w:val="0"/>
      <w:marTop w:val="0"/>
      <w:marBottom w:val="0"/>
      <w:divBdr>
        <w:top w:val="none" w:sz="0" w:space="0" w:color="auto"/>
        <w:left w:val="none" w:sz="0" w:space="0" w:color="auto"/>
        <w:bottom w:val="none" w:sz="0" w:space="0" w:color="auto"/>
        <w:right w:val="none" w:sz="0" w:space="0" w:color="auto"/>
      </w:divBdr>
    </w:div>
    <w:div w:id="1424182623">
      <w:bodyDiv w:val="1"/>
      <w:marLeft w:val="0"/>
      <w:marRight w:val="0"/>
      <w:marTop w:val="0"/>
      <w:marBottom w:val="0"/>
      <w:divBdr>
        <w:top w:val="none" w:sz="0" w:space="0" w:color="auto"/>
        <w:left w:val="none" w:sz="0" w:space="0" w:color="auto"/>
        <w:bottom w:val="none" w:sz="0" w:space="0" w:color="auto"/>
        <w:right w:val="none" w:sz="0" w:space="0" w:color="auto"/>
      </w:divBdr>
    </w:div>
    <w:div w:id="1432042113">
      <w:bodyDiv w:val="1"/>
      <w:marLeft w:val="0"/>
      <w:marRight w:val="0"/>
      <w:marTop w:val="0"/>
      <w:marBottom w:val="0"/>
      <w:divBdr>
        <w:top w:val="none" w:sz="0" w:space="0" w:color="auto"/>
        <w:left w:val="none" w:sz="0" w:space="0" w:color="auto"/>
        <w:bottom w:val="none" w:sz="0" w:space="0" w:color="auto"/>
        <w:right w:val="none" w:sz="0" w:space="0" w:color="auto"/>
      </w:divBdr>
    </w:div>
    <w:div w:id="1432241113">
      <w:bodyDiv w:val="1"/>
      <w:marLeft w:val="0"/>
      <w:marRight w:val="0"/>
      <w:marTop w:val="0"/>
      <w:marBottom w:val="0"/>
      <w:divBdr>
        <w:top w:val="none" w:sz="0" w:space="0" w:color="auto"/>
        <w:left w:val="none" w:sz="0" w:space="0" w:color="auto"/>
        <w:bottom w:val="none" w:sz="0" w:space="0" w:color="auto"/>
        <w:right w:val="none" w:sz="0" w:space="0" w:color="auto"/>
      </w:divBdr>
    </w:div>
    <w:div w:id="1433207071">
      <w:bodyDiv w:val="1"/>
      <w:marLeft w:val="0"/>
      <w:marRight w:val="0"/>
      <w:marTop w:val="0"/>
      <w:marBottom w:val="0"/>
      <w:divBdr>
        <w:top w:val="none" w:sz="0" w:space="0" w:color="auto"/>
        <w:left w:val="none" w:sz="0" w:space="0" w:color="auto"/>
        <w:bottom w:val="none" w:sz="0" w:space="0" w:color="auto"/>
        <w:right w:val="none" w:sz="0" w:space="0" w:color="auto"/>
      </w:divBdr>
    </w:div>
    <w:div w:id="1433278322">
      <w:bodyDiv w:val="1"/>
      <w:marLeft w:val="0"/>
      <w:marRight w:val="0"/>
      <w:marTop w:val="0"/>
      <w:marBottom w:val="0"/>
      <w:divBdr>
        <w:top w:val="none" w:sz="0" w:space="0" w:color="auto"/>
        <w:left w:val="none" w:sz="0" w:space="0" w:color="auto"/>
        <w:bottom w:val="none" w:sz="0" w:space="0" w:color="auto"/>
        <w:right w:val="none" w:sz="0" w:space="0" w:color="auto"/>
      </w:divBdr>
    </w:div>
    <w:div w:id="1433671684">
      <w:bodyDiv w:val="1"/>
      <w:marLeft w:val="0"/>
      <w:marRight w:val="0"/>
      <w:marTop w:val="0"/>
      <w:marBottom w:val="0"/>
      <w:divBdr>
        <w:top w:val="none" w:sz="0" w:space="0" w:color="auto"/>
        <w:left w:val="none" w:sz="0" w:space="0" w:color="auto"/>
        <w:bottom w:val="none" w:sz="0" w:space="0" w:color="auto"/>
        <w:right w:val="none" w:sz="0" w:space="0" w:color="auto"/>
      </w:divBdr>
    </w:div>
    <w:div w:id="1435055060">
      <w:bodyDiv w:val="1"/>
      <w:marLeft w:val="0"/>
      <w:marRight w:val="0"/>
      <w:marTop w:val="0"/>
      <w:marBottom w:val="0"/>
      <w:divBdr>
        <w:top w:val="none" w:sz="0" w:space="0" w:color="auto"/>
        <w:left w:val="none" w:sz="0" w:space="0" w:color="auto"/>
        <w:bottom w:val="none" w:sz="0" w:space="0" w:color="auto"/>
        <w:right w:val="none" w:sz="0" w:space="0" w:color="auto"/>
      </w:divBdr>
    </w:div>
    <w:div w:id="1436053925">
      <w:bodyDiv w:val="1"/>
      <w:marLeft w:val="0"/>
      <w:marRight w:val="0"/>
      <w:marTop w:val="0"/>
      <w:marBottom w:val="0"/>
      <w:divBdr>
        <w:top w:val="none" w:sz="0" w:space="0" w:color="auto"/>
        <w:left w:val="none" w:sz="0" w:space="0" w:color="auto"/>
        <w:bottom w:val="none" w:sz="0" w:space="0" w:color="auto"/>
        <w:right w:val="none" w:sz="0" w:space="0" w:color="auto"/>
      </w:divBdr>
    </w:div>
    <w:div w:id="1437677249">
      <w:bodyDiv w:val="1"/>
      <w:marLeft w:val="0"/>
      <w:marRight w:val="0"/>
      <w:marTop w:val="0"/>
      <w:marBottom w:val="0"/>
      <w:divBdr>
        <w:top w:val="none" w:sz="0" w:space="0" w:color="auto"/>
        <w:left w:val="none" w:sz="0" w:space="0" w:color="auto"/>
        <w:bottom w:val="none" w:sz="0" w:space="0" w:color="auto"/>
        <w:right w:val="none" w:sz="0" w:space="0" w:color="auto"/>
      </w:divBdr>
    </w:div>
    <w:div w:id="1439834283">
      <w:bodyDiv w:val="1"/>
      <w:marLeft w:val="0"/>
      <w:marRight w:val="0"/>
      <w:marTop w:val="0"/>
      <w:marBottom w:val="0"/>
      <w:divBdr>
        <w:top w:val="none" w:sz="0" w:space="0" w:color="auto"/>
        <w:left w:val="none" w:sz="0" w:space="0" w:color="auto"/>
        <w:bottom w:val="none" w:sz="0" w:space="0" w:color="auto"/>
        <w:right w:val="none" w:sz="0" w:space="0" w:color="auto"/>
      </w:divBdr>
    </w:div>
    <w:div w:id="1442606124">
      <w:bodyDiv w:val="1"/>
      <w:marLeft w:val="0"/>
      <w:marRight w:val="0"/>
      <w:marTop w:val="0"/>
      <w:marBottom w:val="0"/>
      <w:divBdr>
        <w:top w:val="none" w:sz="0" w:space="0" w:color="auto"/>
        <w:left w:val="none" w:sz="0" w:space="0" w:color="auto"/>
        <w:bottom w:val="none" w:sz="0" w:space="0" w:color="auto"/>
        <w:right w:val="none" w:sz="0" w:space="0" w:color="auto"/>
      </w:divBdr>
    </w:div>
    <w:div w:id="1443115416">
      <w:bodyDiv w:val="1"/>
      <w:marLeft w:val="0"/>
      <w:marRight w:val="0"/>
      <w:marTop w:val="0"/>
      <w:marBottom w:val="0"/>
      <w:divBdr>
        <w:top w:val="none" w:sz="0" w:space="0" w:color="auto"/>
        <w:left w:val="none" w:sz="0" w:space="0" w:color="auto"/>
        <w:bottom w:val="none" w:sz="0" w:space="0" w:color="auto"/>
        <w:right w:val="none" w:sz="0" w:space="0" w:color="auto"/>
      </w:divBdr>
    </w:div>
    <w:div w:id="1443840119">
      <w:bodyDiv w:val="1"/>
      <w:marLeft w:val="0"/>
      <w:marRight w:val="0"/>
      <w:marTop w:val="0"/>
      <w:marBottom w:val="0"/>
      <w:divBdr>
        <w:top w:val="none" w:sz="0" w:space="0" w:color="auto"/>
        <w:left w:val="none" w:sz="0" w:space="0" w:color="auto"/>
        <w:bottom w:val="none" w:sz="0" w:space="0" w:color="auto"/>
        <w:right w:val="none" w:sz="0" w:space="0" w:color="auto"/>
      </w:divBdr>
    </w:div>
    <w:div w:id="1451976750">
      <w:bodyDiv w:val="1"/>
      <w:marLeft w:val="0"/>
      <w:marRight w:val="0"/>
      <w:marTop w:val="0"/>
      <w:marBottom w:val="0"/>
      <w:divBdr>
        <w:top w:val="none" w:sz="0" w:space="0" w:color="auto"/>
        <w:left w:val="none" w:sz="0" w:space="0" w:color="auto"/>
        <w:bottom w:val="none" w:sz="0" w:space="0" w:color="auto"/>
        <w:right w:val="none" w:sz="0" w:space="0" w:color="auto"/>
      </w:divBdr>
    </w:div>
    <w:div w:id="1454396523">
      <w:bodyDiv w:val="1"/>
      <w:marLeft w:val="0"/>
      <w:marRight w:val="0"/>
      <w:marTop w:val="0"/>
      <w:marBottom w:val="0"/>
      <w:divBdr>
        <w:top w:val="none" w:sz="0" w:space="0" w:color="auto"/>
        <w:left w:val="none" w:sz="0" w:space="0" w:color="auto"/>
        <w:bottom w:val="none" w:sz="0" w:space="0" w:color="auto"/>
        <w:right w:val="none" w:sz="0" w:space="0" w:color="auto"/>
      </w:divBdr>
    </w:div>
    <w:div w:id="1454908738">
      <w:bodyDiv w:val="1"/>
      <w:marLeft w:val="0"/>
      <w:marRight w:val="0"/>
      <w:marTop w:val="0"/>
      <w:marBottom w:val="0"/>
      <w:divBdr>
        <w:top w:val="none" w:sz="0" w:space="0" w:color="auto"/>
        <w:left w:val="none" w:sz="0" w:space="0" w:color="auto"/>
        <w:bottom w:val="none" w:sz="0" w:space="0" w:color="auto"/>
        <w:right w:val="none" w:sz="0" w:space="0" w:color="auto"/>
      </w:divBdr>
    </w:div>
    <w:div w:id="1455250991">
      <w:bodyDiv w:val="1"/>
      <w:marLeft w:val="0"/>
      <w:marRight w:val="0"/>
      <w:marTop w:val="0"/>
      <w:marBottom w:val="0"/>
      <w:divBdr>
        <w:top w:val="none" w:sz="0" w:space="0" w:color="auto"/>
        <w:left w:val="none" w:sz="0" w:space="0" w:color="auto"/>
        <w:bottom w:val="none" w:sz="0" w:space="0" w:color="auto"/>
        <w:right w:val="none" w:sz="0" w:space="0" w:color="auto"/>
      </w:divBdr>
    </w:div>
    <w:div w:id="1457528651">
      <w:bodyDiv w:val="1"/>
      <w:marLeft w:val="0"/>
      <w:marRight w:val="0"/>
      <w:marTop w:val="0"/>
      <w:marBottom w:val="0"/>
      <w:divBdr>
        <w:top w:val="none" w:sz="0" w:space="0" w:color="auto"/>
        <w:left w:val="none" w:sz="0" w:space="0" w:color="auto"/>
        <w:bottom w:val="none" w:sz="0" w:space="0" w:color="auto"/>
        <w:right w:val="none" w:sz="0" w:space="0" w:color="auto"/>
      </w:divBdr>
    </w:div>
    <w:div w:id="1461026128">
      <w:bodyDiv w:val="1"/>
      <w:marLeft w:val="0"/>
      <w:marRight w:val="0"/>
      <w:marTop w:val="0"/>
      <w:marBottom w:val="0"/>
      <w:divBdr>
        <w:top w:val="none" w:sz="0" w:space="0" w:color="auto"/>
        <w:left w:val="none" w:sz="0" w:space="0" w:color="auto"/>
        <w:bottom w:val="none" w:sz="0" w:space="0" w:color="auto"/>
        <w:right w:val="none" w:sz="0" w:space="0" w:color="auto"/>
      </w:divBdr>
    </w:div>
    <w:div w:id="1465351702">
      <w:bodyDiv w:val="1"/>
      <w:marLeft w:val="0"/>
      <w:marRight w:val="0"/>
      <w:marTop w:val="0"/>
      <w:marBottom w:val="0"/>
      <w:divBdr>
        <w:top w:val="none" w:sz="0" w:space="0" w:color="auto"/>
        <w:left w:val="none" w:sz="0" w:space="0" w:color="auto"/>
        <w:bottom w:val="none" w:sz="0" w:space="0" w:color="auto"/>
        <w:right w:val="none" w:sz="0" w:space="0" w:color="auto"/>
      </w:divBdr>
    </w:div>
    <w:div w:id="1475951680">
      <w:bodyDiv w:val="1"/>
      <w:marLeft w:val="0"/>
      <w:marRight w:val="0"/>
      <w:marTop w:val="0"/>
      <w:marBottom w:val="0"/>
      <w:divBdr>
        <w:top w:val="none" w:sz="0" w:space="0" w:color="auto"/>
        <w:left w:val="none" w:sz="0" w:space="0" w:color="auto"/>
        <w:bottom w:val="none" w:sz="0" w:space="0" w:color="auto"/>
        <w:right w:val="none" w:sz="0" w:space="0" w:color="auto"/>
      </w:divBdr>
    </w:div>
    <w:div w:id="1476335579">
      <w:bodyDiv w:val="1"/>
      <w:marLeft w:val="0"/>
      <w:marRight w:val="0"/>
      <w:marTop w:val="0"/>
      <w:marBottom w:val="0"/>
      <w:divBdr>
        <w:top w:val="none" w:sz="0" w:space="0" w:color="auto"/>
        <w:left w:val="none" w:sz="0" w:space="0" w:color="auto"/>
        <w:bottom w:val="none" w:sz="0" w:space="0" w:color="auto"/>
        <w:right w:val="none" w:sz="0" w:space="0" w:color="auto"/>
      </w:divBdr>
    </w:div>
    <w:div w:id="1477381722">
      <w:bodyDiv w:val="1"/>
      <w:marLeft w:val="0"/>
      <w:marRight w:val="0"/>
      <w:marTop w:val="0"/>
      <w:marBottom w:val="0"/>
      <w:divBdr>
        <w:top w:val="none" w:sz="0" w:space="0" w:color="auto"/>
        <w:left w:val="none" w:sz="0" w:space="0" w:color="auto"/>
        <w:bottom w:val="none" w:sz="0" w:space="0" w:color="auto"/>
        <w:right w:val="none" w:sz="0" w:space="0" w:color="auto"/>
      </w:divBdr>
    </w:div>
    <w:div w:id="1477799279">
      <w:bodyDiv w:val="1"/>
      <w:marLeft w:val="0"/>
      <w:marRight w:val="0"/>
      <w:marTop w:val="0"/>
      <w:marBottom w:val="0"/>
      <w:divBdr>
        <w:top w:val="none" w:sz="0" w:space="0" w:color="auto"/>
        <w:left w:val="none" w:sz="0" w:space="0" w:color="auto"/>
        <w:bottom w:val="none" w:sz="0" w:space="0" w:color="auto"/>
        <w:right w:val="none" w:sz="0" w:space="0" w:color="auto"/>
      </w:divBdr>
    </w:div>
    <w:div w:id="1483421830">
      <w:bodyDiv w:val="1"/>
      <w:marLeft w:val="0"/>
      <w:marRight w:val="0"/>
      <w:marTop w:val="0"/>
      <w:marBottom w:val="0"/>
      <w:divBdr>
        <w:top w:val="none" w:sz="0" w:space="0" w:color="auto"/>
        <w:left w:val="none" w:sz="0" w:space="0" w:color="auto"/>
        <w:bottom w:val="none" w:sz="0" w:space="0" w:color="auto"/>
        <w:right w:val="none" w:sz="0" w:space="0" w:color="auto"/>
      </w:divBdr>
    </w:div>
    <w:div w:id="1486894559">
      <w:bodyDiv w:val="1"/>
      <w:marLeft w:val="0"/>
      <w:marRight w:val="0"/>
      <w:marTop w:val="0"/>
      <w:marBottom w:val="0"/>
      <w:divBdr>
        <w:top w:val="none" w:sz="0" w:space="0" w:color="auto"/>
        <w:left w:val="none" w:sz="0" w:space="0" w:color="auto"/>
        <w:bottom w:val="none" w:sz="0" w:space="0" w:color="auto"/>
        <w:right w:val="none" w:sz="0" w:space="0" w:color="auto"/>
      </w:divBdr>
    </w:div>
    <w:div w:id="1488665186">
      <w:bodyDiv w:val="1"/>
      <w:marLeft w:val="0"/>
      <w:marRight w:val="0"/>
      <w:marTop w:val="0"/>
      <w:marBottom w:val="0"/>
      <w:divBdr>
        <w:top w:val="none" w:sz="0" w:space="0" w:color="auto"/>
        <w:left w:val="none" w:sz="0" w:space="0" w:color="auto"/>
        <w:bottom w:val="none" w:sz="0" w:space="0" w:color="auto"/>
        <w:right w:val="none" w:sz="0" w:space="0" w:color="auto"/>
      </w:divBdr>
    </w:div>
    <w:div w:id="1494028300">
      <w:bodyDiv w:val="1"/>
      <w:marLeft w:val="0"/>
      <w:marRight w:val="0"/>
      <w:marTop w:val="0"/>
      <w:marBottom w:val="0"/>
      <w:divBdr>
        <w:top w:val="none" w:sz="0" w:space="0" w:color="auto"/>
        <w:left w:val="none" w:sz="0" w:space="0" w:color="auto"/>
        <w:bottom w:val="none" w:sz="0" w:space="0" w:color="auto"/>
        <w:right w:val="none" w:sz="0" w:space="0" w:color="auto"/>
      </w:divBdr>
    </w:div>
    <w:div w:id="1496802090">
      <w:bodyDiv w:val="1"/>
      <w:marLeft w:val="0"/>
      <w:marRight w:val="0"/>
      <w:marTop w:val="0"/>
      <w:marBottom w:val="0"/>
      <w:divBdr>
        <w:top w:val="none" w:sz="0" w:space="0" w:color="auto"/>
        <w:left w:val="none" w:sz="0" w:space="0" w:color="auto"/>
        <w:bottom w:val="none" w:sz="0" w:space="0" w:color="auto"/>
        <w:right w:val="none" w:sz="0" w:space="0" w:color="auto"/>
      </w:divBdr>
    </w:div>
    <w:div w:id="1497111176">
      <w:bodyDiv w:val="1"/>
      <w:marLeft w:val="0"/>
      <w:marRight w:val="0"/>
      <w:marTop w:val="0"/>
      <w:marBottom w:val="0"/>
      <w:divBdr>
        <w:top w:val="none" w:sz="0" w:space="0" w:color="auto"/>
        <w:left w:val="none" w:sz="0" w:space="0" w:color="auto"/>
        <w:bottom w:val="none" w:sz="0" w:space="0" w:color="auto"/>
        <w:right w:val="none" w:sz="0" w:space="0" w:color="auto"/>
      </w:divBdr>
    </w:div>
    <w:div w:id="1497644610">
      <w:bodyDiv w:val="1"/>
      <w:marLeft w:val="0"/>
      <w:marRight w:val="0"/>
      <w:marTop w:val="0"/>
      <w:marBottom w:val="0"/>
      <w:divBdr>
        <w:top w:val="none" w:sz="0" w:space="0" w:color="auto"/>
        <w:left w:val="none" w:sz="0" w:space="0" w:color="auto"/>
        <w:bottom w:val="none" w:sz="0" w:space="0" w:color="auto"/>
        <w:right w:val="none" w:sz="0" w:space="0" w:color="auto"/>
      </w:divBdr>
    </w:div>
    <w:div w:id="1503010146">
      <w:bodyDiv w:val="1"/>
      <w:marLeft w:val="0"/>
      <w:marRight w:val="0"/>
      <w:marTop w:val="0"/>
      <w:marBottom w:val="0"/>
      <w:divBdr>
        <w:top w:val="none" w:sz="0" w:space="0" w:color="auto"/>
        <w:left w:val="none" w:sz="0" w:space="0" w:color="auto"/>
        <w:bottom w:val="none" w:sz="0" w:space="0" w:color="auto"/>
        <w:right w:val="none" w:sz="0" w:space="0" w:color="auto"/>
      </w:divBdr>
    </w:div>
    <w:div w:id="1503469505">
      <w:bodyDiv w:val="1"/>
      <w:marLeft w:val="0"/>
      <w:marRight w:val="0"/>
      <w:marTop w:val="0"/>
      <w:marBottom w:val="0"/>
      <w:divBdr>
        <w:top w:val="none" w:sz="0" w:space="0" w:color="auto"/>
        <w:left w:val="none" w:sz="0" w:space="0" w:color="auto"/>
        <w:bottom w:val="none" w:sz="0" w:space="0" w:color="auto"/>
        <w:right w:val="none" w:sz="0" w:space="0" w:color="auto"/>
      </w:divBdr>
    </w:div>
    <w:div w:id="1505245427">
      <w:bodyDiv w:val="1"/>
      <w:marLeft w:val="0"/>
      <w:marRight w:val="0"/>
      <w:marTop w:val="0"/>
      <w:marBottom w:val="0"/>
      <w:divBdr>
        <w:top w:val="none" w:sz="0" w:space="0" w:color="auto"/>
        <w:left w:val="none" w:sz="0" w:space="0" w:color="auto"/>
        <w:bottom w:val="none" w:sz="0" w:space="0" w:color="auto"/>
        <w:right w:val="none" w:sz="0" w:space="0" w:color="auto"/>
      </w:divBdr>
    </w:div>
    <w:div w:id="1507359154">
      <w:bodyDiv w:val="1"/>
      <w:marLeft w:val="0"/>
      <w:marRight w:val="0"/>
      <w:marTop w:val="0"/>
      <w:marBottom w:val="0"/>
      <w:divBdr>
        <w:top w:val="none" w:sz="0" w:space="0" w:color="auto"/>
        <w:left w:val="none" w:sz="0" w:space="0" w:color="auto"/>
        <w:bottom w:val="none" w:sz="0" w:space="0" w:color="auto"/>
        <w:right w:val="none" w:sz="0" w:space="0" w:color="auto"/>
      </w:divBdr>
    </w:div>
    <w:div w:id="1509443868">
      <w:bodyDiv w:val="1"/>
      <w:marLeft w:val="0"/>
      <w:marRight w:val="0"/>
      <w:marTop w:val="0"/>
      <w:marBottom w:val="0"/>
      <w:divBdr>
        <w:top w:val="none" w:sz="0" w:space="0" w:color="auto"/>
        <w:left w:val="none" w:sz="0" w:space="0" w:color="auto"/>
        <w:bottom w:val="none" w:sz="0" w:space="0" w:color="auto"/>
        <w:right w:val="none" w:sz="0" w:space="0" w:color="auto"/>
      </w:divBdr>
    </w:div>
    <w:div w:id="1511484347">
      <w:bodyDiv w:val="1"/>
      <w:marLeft w:val="0"/>
      <w:marRight w:val="0"/>
      <w:marTop w:val="0"/>
      <w:marBottom w:val="0"/>
      <w:divBdr>
        <w:top w:val="none" w:sz="0" w:space="0" w:color="auto"/>
        <w:left w:val="none" w:sz="0" w:space="0" w:color="auto"/>
        <w:bottom w:val="none" w:sz="0" w:space="0" w:color="auto"/>
        <w:right w:val="none" w:sz="0" w:space="0" w:color="auto"/>
      </w:divBdr>
    </w:div>
    <w:div w:id="1512258554">
      <w:bodyDiv w:val="1"/>
      <w:marLeft w:val="0"/>
      <w:marRight w:val="0"/>
      <w:marTop w:val="0"/>
      <w:marBottom w:val="0"/>
      <w:divBdr>
        <w:top w:val="none" w:sz="0" w:space="0" w:color="auto"/>
        <w:left w:val="none" w:sz="0" w:space="0" w:color="auto"/>
        <w:bottom w:val="none" w:sz="0" w:space="0" w:color="auto"/>
        <w:right w:val="none" w:sz="0" w:space="0" w:color="auto"/>
      </w:divBdr>
    </w:div>
    <w:div w:id="1513034261">
      <w:bodyDiv w:val="1"/>
      <w:marLeft w:val="0"/>
      <w:marRight w:val="0"/>
      <w:marTop w:val="0"/>
      <w:marBottom w:val="0"/>
      <w:divBdr>
        <w:top w:val="none" w:sz="0" w:space="0" w:color="auto"/>
        <w:left w:val="none" w:sz="0" w:space="0" w:color="auto"/>
        <w:bottom w:val="none" w:sz="0" w:space="0" w:color="auto"/>
        <w:right w:val="none" w:sz="0" w:space="0" w:color="auto"/>
      </w:divBdr>
    </w:div>
    <w:div w:id="1514958671">
      <w:bodyDiv w:val="1"/>
      <w:marLeft w:val="0"/>
      <w:marRight w:val="0"/>
      <w:marTop w:val="0"/>
      <w:marBottom w:val="0"/>
      <w:divBdr>
        <w:top w:val="none" w:sz="0" w:space="0" w:color="auto"/>
        <w:left w:val="none" w:sz="0" w:space="0" w:color="auto"/>
        <w:bottom w:val="none" w:sz="0" w:space="0" w:color="auto"/>
        <w:right w:val="none" w:sz="0" w:space="0" w:color="auto"/>
      </w:divBdr>
    </w:div>
    <w:div w:id="1515417982">
      <w:bodyDiv w:val="1"/>
      <w:marLeft w:val="0"/>
      <w:marRight w:val="0"/>
      <w:marTop w:val="0"/>
      <w:marBottom w:val="0"/>
      <w:divBdr>
        <w:top w:val="none" w:sz="0" w:space="0" w:color="auto"/>
        <w:left w:val="none" w:sz="0" w:space="0" w:color="auto"/>
        <w:bottom w:val="none" w:sz="0" w:space="0" w:color="auto"/>
        <w:right w:val="none" w:sz="0" w:space="0" w:color="auto"/>
      </w:divBdr>
    </w:div>
    <w:div w:id="1515918217">
      <w:bodyDiv w:val="1"/>
      <w:marLeft w:val="0"/>
      <w:marRight w:val="0"/>
      <w:marTop w:val="0"/>
      <w:marBottom w:val="0"/>
      <w:divBdr>
        <w:top w:val="none" w:sz="0" w:space="0" w:color="auto"/>
        <w:left w:val="none" w:sz="0" w:space="0" w:color="auto"/>
        <w:bottom w:val="none" w:sz="0" w:space="0" w:color="auto"/>
        <w:right w:val="none" w:sz="0" w:space="0" w:color="auto"/>
      </w:divBdr>
    </w:div>
    <w:div w:id="1519199768">
      <w:bodyDiv w:val="1"/>
      <w:marLeft w:val="0"/>
      <w:marRight w:val="0"/>
      <w:marTop w:val="0"/>
      <w:marBottom w:val="0"/>
      <w:divBdr>
        <w:top w:val="none" w:sz="0" w:space="0" w:color="auto"/>
        <w:left w:val="none" w:sz="0" w:space="0" w:color="auto"/>
        <w:bottom w:val="none" w:sz="0" w:space="0" w:color="auto"/>
        <w:right w:val="none" w:sz="0" w:space="0" w:color="auto"/>
      </w:divBdr>
    </w:div>
    <w:div w:id="1519344530">
      <w:bodyDiv w:val="1"/>
      <w:marLeft w:val="0"/>
      <w:marRight w:val="0"/>
      <w:marTop w:val="0"/>
      <w:marBottom w:val="0"/>
      <w:divBdr>
        <w:top w:val="none" w:sz="0" w:space="0" w:color="auto"/>
        <w:left w:val="none" w:sz="0" w:space="0" w:color="auto"/>
        <w:bottom w:val="none" w:sz="0" w:space="0" w:color="auto"/>
        <w:right w:val="none" w:sz="0" w:space="0" w:color="auto"/>
      </w:divBdr>
    </w:div>
    <w:div w:id="1521242981">
      <w:bodyDiv w:val="1"/>
      <w:marLeft w:val="0"/>
      <w:marRight w:val="0"/>
      <w:marTop w:val="0"/>
      <w:marBottom w:val="0"/>
      <w:divBdr>
        <w:top w:val="none" w:sz="0" w:space="0" w:color="auto"/>
        <w:left w:val="none" w:sz="0" w:space="0" w:color="auto"/>
        <w:bottom w:val="none" w:sz="0" w:space="0" w:color="auto"/>
        <w:right w:val="none" w:sz="0" w:space="0" w:color="auto"/>
      </w:divBdr>
    </w:div>
    <w:div w:id="1521814617">
      <w:bodyDiv w:val="1"/>
      <w:marLeft w:val="0"/>
      <w:marRight w:val="0"/>
      <w:marTop w:val="0"/>
      <w:marBottom w:val="0"/>
      <w:divBdr>
        <w:top w:val="none" w:sz="0" w:space="0" w:color="auto"/>
        <w:left w:val="none" w:sz="0" w:space="0" w:color="auto"/>
        <w:bottom w:val="none" w:sz="0" w:space="0" w:color="auto"/>
        <w:right w:val="none" w:sz="0" w:space="0" w:color="auto"/>
      </w:divBdr>
    </w:div>
    <w:div w:id="1522205336">
      <w:bodyDiv w:val="1"/>
      <w:marLeft w:val="0"/>
      <w:marRight w:val="0"/>
      <w:marTop w:val="0"/>
      <w:marBottom w:val="0"/>
      <w:divBdr>
        <w:top w:val="none" w:sz="0" w:space="0" w:color="auto"/>
        <w:left w:val="none" w:sz="0" w:space="0" w:color="auto"/>
        <w:bottom w:val="none" w:sz="0" w:space="0" w:color="auto"/>
        <w:right w:val="none" w:sz="0" w:space="0" w:color="auto"/>
      </w:divBdr>
    </w:div>
    <w:div w:id="1522233188">
      <w:bodyDiv w:val="1"/>
      <w:marLeft w:val="0"/>
      <w:marRight w:val="0"/>
      <w:marTop w:val="0"/>
      <w:marBottom w:val="0"/>
      <w:divBdr>
        <w:top w:val="none" w:sz="0" w:space="0" w:color="auto"/>
        <w:left w:val="none" w:sz="0" w:space="0" w:color="auto"/>
        <w:bottom w:val="none" w:sz="0" w:space="0" w:color="auto"/>
        <w:right w:val="none" w:sz="0" w:space="0" w:color="auto"/>
      </w:divBdr>
    </w:div>
    <w:div w:id="1522619825">
      <w:bodyDiv w:val="1"/>
      <w:marLeft w:val="0"/>
      <w:marRight w:val="0"/>
      <w:marTop w:val="0"/>
      <w:marBottom w:val="0"/>
      <w:divBdr>
        <w:top w:val="none" w:sz="0" w:space="0" w:color="auto"/>
        <w:left w:val="none" w:sz="0" w:space="0" w:color="auto"/>
        <w:bottom w:val="none" w:sz="0" w:space="0" w:color="auto"/>
        <w:right w:val="none" w:sz="0" w:space="0" w:color="auto"/>
      </w:divBdr>
    </w:div>
    <w:div w:id="1524515691">
      <w:bodyDiv w:val="1"/>
      <w:marLeft w:val="0"/>
      <w:marRight w:val="0"/>
      <w:marTop w:val="0"/>
      <w:marBottom w:val="0"/>
      <w:divBdr>
        <w:top w:val="none" w:sz="0" w:space="0" w:color="auto"/>
        <w:left w:val="none" w:sz="0" w:space="0" w:color="auto"/>
        <w:bottom w:val="none" w:sz="0" w:space="0" w:color="auto"/>
        <w:right w:val="none" w:sz="0" w:space="0" w:color="auto"/>
      </w:divBdr>
    </w:div>
    <w:div w:id="1532768128">
      <w:bodyDiv w:val="1"/>
      <w:marLeft w:val="0"/>
      <w:marRight w:val="0"/>
      <w:marTop w:val="0"/>
      <w:marBottom w:val="0"/>
      <w:divBdr>
        <w:top w:val="none" w:sz="0" w:space="0" w:color="auto"/>
        <w:left w:val="none" w:sz="0" w:space="0" w:color="auto"/>
        <w:bottom w:val="none" w:sz="0" w:space="0" w:color="auto"/>
        <w:right w:val="none" w:sz="0" w:space="0" w:color="auto"/>
      </w:divBdr>
    </w:div>
    <w:div w:id="1536623611">
      <w:bodyDiv w:val="1"/>
      <w:marLeft w:val="0"/>
      <w:marRight w:val="0"/>
      <w:marTop w:val="0"/>
      <w:marBottom w:val="0"/>
      <w:divBdr>
        <w:top w:val="none" w:sz="0" w:space="0" w:color="auto"/>
        <w:left w:val="none" w:sz="0" w:space="0" w:color="auto"/>
        <w:bottom w:val="none" w:sz="0" w:space="0" w:color="auto"/>
        <w:right w:val="none" w:sz="0" w:space="0" w:color="auto"/>
      </w:divBdr>
    </w:div>
    <w:div w:id="1540047216">
      <w:bodyDiv w:val="1"/>
      <w:marLeft w:val="0"/>
      <w:marRight w:val="0"/>
      <w:marTop w:val="0"/>
      <w:marBottom w:val="0"/>
      <w:divBdr>
        <w:top w:val="none" w:sz="0" w:space="0" w:color="auto"/>
        <w:left w:val="none" w:sz="0" w:space="0" w:color="auto"/>
        <w:bottom w:val="none" w:sz="0" w:space="0" w:color="auto"/>
        <w:right w:val="none" w:sz="0" w:space="0" w:color="auto"/>
      </w:divBdr>
    </w:div>
    <w:div w:id="1543900048">
      <w:bodyDiv w:val="1"/>
      <w:marLeft w:val="0"/>
      <w:marRight w:val="0"/>
      <w:marTop w:val="0"/>
      <w:marBottom w:val="0"/>
      <w:divBdr>
        <w:top w:val="none" w:sz="0" w:space="0" w:color="auto"/>
        <w:left w:val="none" w:sz="0" w:space="0" w:color="auto"/>
        <w:bottom w:val="none" w:sz="0" w:space="0" w:color="auto"/>
        <w:right w:val="none" w:sz="0" w:space="0" w:color="auto"/>
      </w:divBdr>
    </w:div>
    <w:div w:id="1545096461">
      <w:bodyDiv w:val="1"/>
      <w:marLeft w:val="0"/>
      <w:marRight w:val="0"/>
      <w:marTop w:val="0"/>
      <w:marBottom w:val="0"/>
      <w:divBdr>
        <w:top w:val="none" w:sz="0" w:space="0" w:color="auto"/>
        <w:left w:val="none" w:sz="0" w:space="0" w:color="auto"/>
        <w:bottom w:val="none" w:sz="0" w:space="0" w:color="auto"/>
        <w:right w:val="none" w:sz="0" w:space="0" w:color="auto"/>
      </w:divBdr>
    </w:div>
    <w:div w:id="1547911292">
      <w:bodyDiv w:val="1"/>
      <w:marLeft w:val="0"/>
      <w:marRight w:val="0"/>
      <w:marTop w:val="0"/>
      <w:marBottom w:val="0"/>
      <w:divBdr>
        <w:top w:val="none" w:sz="0" w:space="0" w:color="auto"/>
        <w:left w:val="none" w:sz="0" w:space="0" w:color="auto"/>
        <w:bottom w:val="none" w:sz="0" w:space="0" w:color="auto"/>
        <w:right w:val="none" w:sz="0" w:space="0" w:color="auto"/>
      </w:divBdr>
    </w:div>
    <w:div w:id="1549339085">
      <w:bodyDiv w:val="1"/>
      <w:marLeft w:val="0"/>
      <w:marRight w:val="0"/>
      <w:marTop w:val="0"/>
      <w:marBottom w:val="0"/>
      <w:divBdr>
        <w:top w:val="none" w:sz="0" w:space="0" w:color="auto"/>
        <w:left w:val="none" w:sz="0" w:space="0" w:color="auto"/>
        <w:bottom w:val="none" w:sz="0" w:space="0" w:color="auto"/>
        <w:right w:val="none" w:sz="0" w:space="0" w:color="auto"/>
      </w:divBdr>
    </w:div>
    <w:div w:id="1550529356">
      <w:bodyDiv w:val="1"/>
      <w:marLeft w:val="0"/>
      <w:marRight w:val="0"/>
      <w:marTop w:val="0"/>
      <w:marBottom w:val="0"/>
      <w:divBdr>
        <w:top w:val="none" w:sz="0" w:space="0" w:color="auto"/>
        <w:left w:val="none" w:sz="0" w:space="0" w:color="auto"/>
        <w:bottom w:val="none" w:sz="0" w:space="0" w:color="auto"/>
        <w:right w:val="none" w:sz="0" w:space="0" w:color="auto"/>
      </w:divBdr>
    </w:div>
    <w:div w:id="1561862431">
      <w:bodyDiv w:val="1"/>
      <w:marLeft w:val="0"/>
      <w:marRight w:val="0"/>
      <w:marTop w:val="0"/>
      <w:marBottom w:val="0"/>
      <w:divBdr>
        <w:top w:val="none" w:sz="0" w:space="0" w:color="auto"/>
        <w:left w:val="none" w:sz="0" w:space="0" w:color="auto"/>
        <w:bottom w:val="none" w:sz="0" w:space="0" w:color="auto"/>
        <w:right w:val="none" w:sz="0" w:space="0" w:color="auto"/>
      </w:divBdr>
    </w:div>
    <w:div w:id="1575235941">
      <w:bodyDiv w:val="1"/>
      <w:marLeft w:val="0"/>
      <w:marRight w:val="0"/>
      <w:marTop w:val="0"/>
      <w:marBottom w:val="0"/>
      <w:divBdr>
        <w:top w:val="none" w:sz="0" w:space="0" w:color="auto"/>
        <w:left w:val="none" w:sz="0" w:space="0" w:color="auto"/>
        <w:bottom w:val="none" w:sz="0" w:space="0" w:color="auto"/>
        <w:right w:val="none" w:sz="0" w:space="0" w:color="auto"/>
      </w:divBdr>
    </w:div>
    <w:div w:id="1575700507">
      <w:bodyDiv w:val="1"/>
      <w:marLeft w:val="0"/>
      <w:marRight w:val="0"/>
      <w:marTop w:val="0"/>
      <w:marBottom w:val="0"/>
      <w:divBdr>
        <w:top w:val="none" w:sz="0" w:space="0" w:color="auto"/>
        <w:left w:val="none" w:sz="0" w:space="0" w:color="auto"/>
        <w:bottom w:val="none" w:sz="0" w:space="0" w:color="auto"/>
        <w:right w:val="none" w:sz="0" w:space="0" w:color="auto"/>
      </w:divBdr>
    </w:div>
    <w:div w:id="1583102330">
      <w:bodyDiv w:val="1"/>
      <w:marLeft w:val="0"/>
      <w:marRight w:val="0"/>
      <w:marTop w:val="0"/>
      <w:marBottom w:val="0"/>
      <w:divBdr>
        <w:top w:val="none" w:sz="0" w:space="0" w:color="auto"/>
        <w:left w:val="none" w:sz="0" w:space="0" w:color="auto"/>
        <w:bottom w:val="none" w:sz="0" w:space="0" w:color="auto"/>
        <w:right w:val="none" w:sz="0" w:space="0" w:color="auto"/>
      </w:divBdr>
    </w:div>
    <w:div w:id="1583639647">
      <w:bodyDiv w:val="1"/>
      <w:marLeft w:val="0"/>
      <w:marRight w:val="0"/>
      <w:marTop w:val="0"/>
      <w:marBottom w:val="0"/>
      <w:divBdr>
        <w:top w:val="none" w:sz="0" w:space="0" w:color="auto"/>
        <w:left w:val="none" w:sz="0" w:space="0" w:color="auto"/>
        <w:bottom w:val="none" w:sz="0" w:space="0" w:color="auto"/>
        <w:right w:val="none" w:sz="0" w:space="0" w:color="auto"/>
      </w:divBdr>
    </w:div>
    <w:div w:id="1584996721">
      <w:bodyDiv w:val="1"/>
      <w:marLeft w:val="0"/>
      <w:marRight w:val="0"/>
      <w:marTop w:val="0"/>
      <w:marBottom w:val="0"/>
      <w:divBdr>
        <w:top w:val="none" w:sz="0" w:space="0" w:color="auto"/>
        <w:left w:val="none" w:sz="0" w:space="0" w:color="auto"/>
        <w:bottom w:val="none" w:sz="0" w:space="0" w:color="auto"/>
        <w:right w:val="none" w:sz="0" w:space="0" w:color="auto"/>
      </w:divBdr>
    </w:div>
    <w:div w:id="1585265018">
      <w:bodyDiv w:val="1"/>
      <w:marLeft w:val="0"/>
      <w:marRight w:val="0"/>
      <w:marTop w:val="0"/>
      <w:marBottom w:val="0"/>
      <w:divBdr>
        <w:top w:val="none" w:sz="0" w:space="0" w:color="auto"/>
        <w:left w:val="none" w:sz="0" w:space="0" w:color="auto"/>
        <w:bottom w:val="none" w:sz="0" w:space="0" w:color="auto"/>
        <w:right w:val="none" w:sz="0" w:space="0" w:color="auto"/>
      </w:divBdr>
    </w:div>
    <w:div w:id="1586760512">
      <w:bodyDiv w:val="1"/>
      <w:marLeft w:val="0"/>
      <w:marRight w:val="0"/>
      <w:marTop w:val="0"/>
      <w:marBottom w:val="0"/>
      <w:divBdr>
        <w:top w:val="none" w:sz="0" w:space="0" w:color="auto"/>
        <w:left w:val="none" w:sz="0" w:space="0" w:color="auto"/>
        <w:bottom w:val="none" w:sz="0" w:space="0" w:color="auto"/>
        <w:right w:val="none" w:sz="0" w:space="0" w:color="auto"/>
      </w:divBdr>
    </w:div>
    <w:div w:id="1586961525">
      <w:bodyDiv w:val="1"/>
      <w:marLeft w:val="0"/>
      <w:marRight w:val="0"/>
      <w:marTop w:val="0"/>
      <w:marBottom w:val="0"/>
      <w:divBdr>
        <w:top w:val="none" w:sz="0" w:space="0" w:color="auto"/>
        <w:left w:val="none" w:sz="0" w:space="0" w:color="auto"/>
        <w:bottom w:val="none" w:sz="0" w:space="0" w:color="auto"/>
        <w:right w:val="none" w:sz="0" w:space="0" w:color="auto"/>
      </w:divBdr>
    </w:div>
    <w:div w:id="1587575252">
      <w:bodyDiv w:val="1"/>
      <w:marLeft w:val="0"/>
      <w:marRight w:val="0"/>
      <w:marTop w:val="0"/>
      <w:marBottom w:val="0"/>
      <w:divBdr>
        <w:top w:val="none" w:sz="0" w:space="0" w:color="auto"/>
        <w:left w:val="none" w:sz="0" w:space="0" w:color="auto"/>
        <w:bottom w:val="none" w:sz="0" w:space="0" w:color="auto"/>
        <w:right w:val="none" w:sz="0" w:space="0" w:color="auto"/>
      </w:divBdr>
    </w:div>
    <w:div w:id="1589196808">
      <w:bodyDiv w:val="1"/>
      <w:marLeft w:val="0"/>
      <w:marRight w:val="0"/>
      <w:marTop w:val="0"/>
      <w:marBottom w:val="0"/>
      <w:divBdr>
        <w:top w:val="none" w:sz="0" w:space="0" w:color="auto"/>
        <w:left w:val="none" w:sz="0" w:space="0" w:color="auto"/>
        <w:bottom w:val="none" w:sz="0" w:space="0" w:color="auto"/>
        <w:right w:val="none" w:sz="0" w:space="0" w:color="auto"/>
      </w:divBdr>
    </w:div>
    <w:div w:id="1598367461">
      <w:bodyDiv w:val="1"/>
      <w:marLeft w:val="0"/>
      <w:marRight w:val="0"/>
      <w:marTop w:val="0"/>
      <w:marBottom w:val="0"/>
      <w:divBdr>
        <w:top w:val="none" w:sz="0" w:space="0" w:color="auto"/>
        <w:left w:val="none" w:sz="0" w:space="0" w:color="auto"/>
        <w:bottom w:val="none" w:sz="0" w:space="0" w:color="auto"/>
        <w:right w:val="none" w:sz="0" w:space="0" w:color="auto"/>
      </w:divBdr>
    </w:div>
    <w:div w:id="1600672571">
      <w:bodyDiv w:val="1"/>
      <w:marLeft w:val="0"/>
      <w:marRight w:val="0"/>
      <w:marTop w:val="0"/>
      <w:marBottom w:val="0"/>
      <w:divBdr>
        <w:top w:val="none" w:sz="0" w:space="0" w:color="auto"/>
        <w:left w:val="none" w:sz="0" w:space="0" w:color="auto"/>
        <w:bottom w:val="none" w:sz="0" w:space="0" w:color="auto"/>
        <w:right w:val="none" w:sz="0" w:space="0" w:color="auto"/>
      </w:divBdr>
    </w:div>
    <w:div w:id="1603762168">
      <w:bodyDiv w:val="1"/>
      <w:marLeft w:val="0"/>
      <w:marRight w:val="0"/>
      <w:marTop w:val="0"/>
      <w:marBottom w:val="0"/>
      <w:divBdr>
        <w:top w:val="none" w:sz="0" w:space="0" w:color="auto"/>
        <w:left w:val="none" w:sz="0" w:space="0" w:color="auto"/>
        <w:bottom w:val="none" w:sz="0" w:space="0" w:color="auto"/>
        <w:right w:val="none" w:sz="0" w:space="0" w:color="auto"/>
      </w:divBdr>
    </w:div>
    <w:div w:id="1604075709">
      <w:bodyDiv w:val="1"/>
      <w:marLeft w:val="0"/>
      <w:marRight w:val="0"/>
      <w:marTop w:val="0"/>
      <w:marBottom w:val="0"/>
      <w:divBdr>
        <w:top w:val="none" w:sz="0" w:space="0" w:color="auto"/>
        <w:left w:val="none" w:sz="0" w:space="0" w:color="auto"/>
        <w:bottom w:val="none" w:sz="0" w:space="0" w:color="auto"/>
        <w:right w:val="none" w:sz="0" w:space="0" w:color="auto"/>
      </w:divBdr>
    </w:div>
    <w:div w:id="1606107430">
      <w:bodyDiv w:val="1"/>
      <w:marLeft w:val="0"/>
      <w:marRight w:val="0"/>
      <w:marTop w:val="0"/>
      <w:marBottom w:val="0"/>
      <w:divBdr>
        <w:top w:val="none" w:sz="0" w:space="0" w:color="auto"/>
        <w:left w:val="none" w:sz="0" w:space="0" w:color="auto"/>
        <w:bottom w:val="none" w:sz="0" w:space="0" w:color="auto"/>
        <w:right w:val="none" w:sz="0" w:space="0" w:color="auto"/>
      </w:divBdr>
    </w:div>
    <w:div w:id="1606497371">
      <w:bodyDiv w:val="1"/>
      <w:marLeft w:val="0"/>
      <w:marRight w:val="0"/>
      <w:marTop w:val="0"/>
      <w:marBottom w:val="0"/>
      <w:divBdr>
        <w:top w:val="none" w:sz="0" w:space="0" w:color="auto"/>
        <w:left w:val="none" w:sz="0" w:space="0" w:color="auto"/>
        <w:bottom w:val="none" w:sz="0" w:space="0" w:color="auto"/>
        <w:right w:val="none" w:sz="0" w:space="0" w:color="auto"/>
      </w:divBdr>
    </w:div>
    <w:div w:id="1618215603">
      <w:bodyDiv w:val="1"/>
      <w:marLeft w:val="0"/>
      <w:marRight w:val="0"/>
      <w:marTop w:val="0"/>
      <w:marBottom w:val="0"/>
      <w:divBdr>
        <w:top w:val="none" w:sz="0" w:space="0" w:color="auto"/>
        <w:left w:val="none" w:sz="0" w:space="0" w:color="auto"/>
        <w:bottom w:val="none" w:sz="0" w:space="0" w:color="auto"/>
        <w:right w:val="none" w:sz="0" w:space="0" w:color="auto"/>
      </w:divBdr>
    </w:div>
    <w:div w:id="1628588530">
      <w:bodyDiv w:val="1"/>
      <w:marLeft w:val="0"/>
      <w:marRight w:val="0"/>
      <w:marTop w:val="0"/>
      <w:marBottom w:val="0"/>
      <w:divBdr>
        <w:top w:val="none" w:sz="0" w:space="0" w:color="auto"/>
        <w:left w:val="none" w:sz="0" w:space="0" w:color="auto"/>
        <w:bottom w:val="none" w:sz="0" w:space="0" w:color="auto"/>
        <w:right w:val="none" w:sz="0" w:space="0" w:color="auto"/>
      </w:divBdr>
    </w:div>
    <w:div w:id="1628900577">
      <w:bodyDiv w:val="1"/>
      <w:marLeft w:val="0"/>
      <w:marRight w:val="0"/>
      <w:marTop w:val="0"/>
      <w:marBottom w:val="0"/>
      <w:divBdr>
        <w:top w:val="none" w:sz="0" w:space="0" w:color="auto"/>
        <w:left w:val="none" w:sz="0" w:space="0" w:color="auto"/>
        <w:bottom w:val="none" w:sz="0" w:space="0" w:color="auto"/>
        <w:right w:val="none" w:sz="0" w:space="0" w:color="auto"/>
      </w:divBdr>
    </w:div>
    <w:div w:id="1630042608">
      <w:bodyDiv w:val="1"/>
      <w:marLeft w:val="0"/>
      <w:marRight w:val="0"/>
      <w:marTop w:val="0"/>
      <w:marBottom w:val="0"/>
      <w:divBdr>
        <w:top w:val="none" w:sz="0" w:space="0" w:color="auto"/>
        <w:left w:val="none" w:sz="0" w:space="0" w:color="auto"/>
        <w:bottom w:val="none" w:sz="0" w:space="0" w:color="auto"/>
        <w:right w:val="none" w:sz="0" w:space="0" w:color="auto"/>
      </w:divBdr>
    </w:div>
    <w:div w:id="1636987603">
      <w:bodyDiv w:val="1"/>
      <w:marLeft w:val="0"/>
      <w:marRight w:val="0"/>
      <w:marTop w:val="0"/>
      <w:marBottom w:val="0"/>
      <w:divBdr>
        <w:top w:val="none" w:sz="0" w:space="0" w:color="auto"/>
        <w:left w:val="none" w:sz="0" w:space="0" w:color="auto"/>
        <w:bottom w:val="none" w:sz="0" w:space="0" w:color="auto"/>
        <w:right w:val="none" w:sz="0" w:space="0" w:color="auto"/>
      </w:divBdr>
    </w:div>
    <w:div w:id="1637830855">
      <w:bodyDiv w:val="1"/>
      <w:marLeft w:val="0"/>
      <w:marRight w:val="0"/>
      <w:marTop w:val="0"/>
      <w:marBottom w:val="0"/>
      <w:divBdr>
        <w:top w:val="none" w:sz="0" w:space="0" w:color="auto"/>
        <w:left w:val="none" w:sz="0" w:space="0" w:color="auto"/>
        <w:bottom w:val="none" w:sz="0" w:space="0" w:color="auto"/>
        <w:right w:val="none" w:sz="0" w:space="0" w:color="auto"/>
      </w:divBdr>
    </w:div>
    <w:div w:id="1639383980">
      <w:bodyDiv w:val="1"/>
      <w:marLeft w:val="0"/>
      <w:marRight w:val="0"/>
      <w:marTop w:val="0"/>
      <w:marBottom w:val="0"/>
      <w:divBdr>
        <w:top w:val="none" w:sz="0" w:space="0" w:color="auto"/>
        <w:left w:val="none" w:sz="0" w:space="0" w:color="auto"/>
        <w:bottom w:val="none" w:sz="0" w:space="0" w:color="auto"/>
        <w:right w:val="none" w:sz="0" w:space="0" w:color="auto"/>
      </w:divBdr>
    </w:div>
    <w:div w:id="1642736418">
      <w:bodyDiv w:val="1"/>
      <w:marLeft w:val="0"/>
      <w:marRight w:val="0"/>
      <w:marTop w:val="0"/>
      <w:marBottom w:val="0"/>
      <w:divBdr>
        <w:top w:val="none" w:sz="0" w:space="0" w:color="auto"/>
        <w:left w:val="none" w:sz="0" w:space="0" w:color="auto"/>
        <w:bottom w:val="none" w:sz="0" w:space="0" w:color="auto"/>
        <w:right w:val="none" w:sz="0" w:space="0" w:color="auto"/>
      </w:divBdr>
    </w:div>
    <w:div w:id="1643121803">
      <w:bodyDiv w:val="1"/>
      <w:marLeft w:val="0"/>
      <w:marRight w:val="0"/>
      <w:marTop w:val="0"/>
      <w:marBottom w:val="0"/>
      <w:divBdr>
        <w:top w:val="none" w:sz="0" w:space="0" w:color="auto"/>
        <w:left w:val="none" w:sz="0" w:space="0" w:color="auto"/>
        <w:bottom w:val="none" w:sz="0" w:space="0" w:color="auto"/>
        <w:right w:val="none" w:sz="0" w:space="0" w:color="auto"/>
      </w:divBdr>
    </w:div>
    <w:div w:id="1647199018">
      <w:bodyDiv w:val="1"/>
      <w:marLeft w:val="0"/>
      <w:marRight w:val="0"/>
      <w:marTop w:val="0"/>
      <w:marBottom w:val="0"/>
      <w:divBdr>
        <w:top w:val="none" w:sz="0" w:space="0" w:color="auto"/>
        <w:left w:val="none" w:sz="0" w:space="0" w:color="auto"/>
        <w:bottom w:val="none" w:sz="0" w:space="0" w:color="auto"/>
        <w:right w:val="none" w:sz="0" w:space="0" w:color="auto"/>
      </w:divBdr>
    </w:div>
    <w:div w:id="1649362117">
      <w:bodyDiv w:val="1"/>
      <w:marLeft w:val="0"/>
      <w:marRight w:val="0"/>
      <w:marTop w:val="0"/>
      <w:marBottom w:val="0"/>
      <w:divBdr>
        <w:top w:val="none" w:sz="0" w:space="0" w:color="auto"/>
        <w:left w:val="none" w:sz="0" w:space="0" w:color="auto"/>
        <w:bottom w:val="none" w:sz="0" w:space="0" w:color="auto"/>
        <w:right w:val="none" w:sz="0" w:space="0" w:color="auto"/>
      </w:divBdr>
    </w:div>
    <w:div w:id="1657371764">
      <w:bodyDiv w:val="1"/>
      <w:marLeft w:val="0"/>
      <w:marRight w:val="0"/>
      <w:marTop w:val="0"/>
      <w:marBottom w:val="0"/>
      <w:divBdr>
        <w:top w:val="none" w:sz="0" w:space="0" w:color="auto"/>
        <w:left w:val="none" w:sz="0" w:space="0" w:color="auto"/>
        <w:bottom w:val="none" w:sz="0" w:space="0" w:color="auto"/>
        <w:right w:val="none" w:sz="0" w:space="0" w:color="auto"/>
      </w:divBdr>
    </w:div>
    <w:div w:id="1663115930">
      <w:bodyDiv w:val="1"/>
      <w:marLeft w:val="0"/>
      <w:marRight w:val="0"/>
      <w:marTop w:val="0"/>
      <w:marBottom w:val="0"/>
      <w:divBdr>
        <w:top w:val="none" w:sz="0" w:space="0" w:color="auto"/>
        <w:left w:val="none" w:sz="0" w:space="0" w:color="auto"/>
        <w:bottom w:val="none" w:sz="0" w:space="0" w:color="auto"/>
        <w:right w:val="none" w:sz="0" w:space="0" w:color="auto"/>
      </w:divBdr>
    </w:div>
    <w:div w:id="1665158533">
      <w:bodyDiv w:val="1"/>
      <w:marLeft w:val="0"/>
      <w:marRight w:val="0"/>
      <w:marTop w:val="0"/>
      <w:marBottom w:val="0"/>
      <w:divBdr>
        <w:top w:val="none" w:sz="0" w:space="0" w:color="auto"/>
        <w:left w:val="none" w:sz="0" w:space="0" w:color="auto"/>
        <w:bottom w:val="none" w:sz="0" w:space="0" w:color="auto"/>
        <w:right w:val="none" w:sz="0" w:space="0" w:color="auto"/>
      </w:divBdr>
    </w:div>
    <w:div w:id="1667787101">
      <w:bodyDiv w:val="1"/>
      <w:marLeft w:val="0"/>
      <w:marRight w:val="0"/>
      <w:marTop w:val="0"/>
      <w:marBottom w:val="0"/>
      <w:divBdr>
        <w:top w:val="none" w:sz="0" w:space="0" w:color="auto"/>
        <w:left w:val="none" w:sz="0" w:space="0" w:color="auto"/>
        <w:bottom w:val="none" w:sz="0" w:space="0" w:color="auto"/>
        <w:right w:val="none" w:sz="0" w:space="0" w:color="auto"/>
      </w:divBdr>
    </w:div>
    <w:div w:id="1680278636">
      <w:bodyDiv w:val="1"/>
      <w:marLeft w:val="0"/>
      <w:marRight w:val="0"/>
      <w:marTop w:val="0"/>
      <w:marBottom w:val="0"/>
      <w:divBdr>
        <w:top w:val="none" w:sz="0" w:space="0" w:color="auto"/>
        <w:left w:val="none" w:sz="0" w:space="0" w:color="auto"/>
        <w:bottom w:val="none" w:sz="0" w:space="0" w:color="auto"/>
        <w:right w:val="none" w:sz="0" w:space="0" w:color="auto"/>
      </w:divBdr>
    </w:div>
    <w:div w:id="1682924497">
      <w:bodyDiv w:val="1"/>
      <w:marLeft w:val="0"/>
      <w:marRight w:val="0"/>
      <w:marTop w:val="0"/>
      <w:marBottom w:val="0"/>
      <w:divBdr>
        <w:top w:val="none" w:sz="0" w:space="0" w:color="auto"/>
        <w:left w:val="none" w:sz="0" w:space="0" w:color="auto"/>
        <w:bottom w:val="none" w:sz="0" w:space="0" w:color="auto"/>
        <w:right w:val="none" w:sz="0" w:space="0" w:color="auto"/>
      </w:divBdr>
    </w:div>
    <w:div w:id="1683241225">
      <w:bodyDiv w:val="1"/>
      <w:marLeft w:val="0"/>
      <w:marRight w:val="0"/>
      <w:marTop w:val="0"/>
      <w:marBottom w:val="0"/>
      <w:divBdr>
        <w:top w:val="none" w:sz="0" w:space="0" w:color="auto"/>
        <w:left w:val="none" w:sz="0" w:space="0" w:color="auto"/>
        <w:bottom w:val="none" w:sz="0" w:space="0" w:color="auto"/>
        <w:right w:val="none" w:sz="0" w:space="0" w:color="auto"/>
      </w:divBdr>
    </w:div>
    <w:div w:id="1684043688">
      <w:bodyDiv w:val="1"/>
      <w:marLeft w:val="0"/>
      <w:marRight w:val="0"/>
      <w:marTop w:val="0"/>
      <w:marBottom w:val="0"/>
      <w:divBdr>
        <w:top w:val="none" w:sz="0" w:space="0" w:color="auto"/>
        <w:left w:val="none" w:sz="0" w:space="0" w:color="auto"/>
        <w:bottom w:val="none" w:sz="0" w:space="0" w:color="auto"/>
        <w:right w:val="none" w:sz="0" w:space="0" w:color="auto"/>
      </w:divBdr>
    </w:div>
    <w:div w:id="1688827728">
      <w:bodyDiv w:val="1"/>
      <w:marLeft w:val="0"/>
      <w:marRight w:val="0"/>
      <w:marTop w:val="0"/>
      <w:marBottom w:val="0"/>
      <w:divBdr>
        <w:top w:val="none" w:sz="0" w:space="0" w:color="auto"/>
        <w:left w:val="none" w:sz="0" w:space="0" w:color="auto"/>
        <w:bottom w:val="none" w:sz="0" w:space="0" w:color="auto"/>
        <w:right w:val="none" w:sz="0" w:space="0" w:color="auto"/>
      </w:divBdr>
    </w:div>
    <w:div w:id="1694530890">
      <w:bodyDiv w:val="1"/>
      <w:marLeft w:val="0"/>
      <w:marRight w:val="0"/>
      <w:marTop w:val="0"/>
      <w:marBottom w:val="0"/>
      <w:divBdr>
        <w:top w:val="none" w:sz="0" w:space="0" w:color="auto"/>
        <w:left w:val="none" w:sz="0" w:space="0" w:color="auto"/>
        <w:bottom w:val="none" w:sz="0" w:space="0" w:color="auto"/>
        <w:right w:val="none" w:sz="0" w:space="0" w:color="auto"/>
      </w:divBdr>
    </w:div>
    <w:div w:id="1696803465">
      <w:bodyDiv w:val="1"/>
      <w:marLeft w:val="0"/>
      <w:marRight w:val="0"/>
      <w:marTop w:val="0"/>
      <w:marBottom w:val="0"/>
      <w:divBdr>
        <w:top w:val="none" w:sz="0" w:space="0" w:color="auto"/>
        <w:left w:val="none" w:sz="0" w:space="0" w:color="auto"/>
        <w:bottom w:val="none" w:sz="0" w:space="0" w:color="auto"/>
        <w:right w:val="none" w:sz="0" w:space="0" w:color="auto"/>
      </w:divBdr>
    </w:div>
    <w:div w:id="1700005720">
      <w:bodyDiv w:val="1"/>
      <w:marLeft w:val="0"/>
      <w:marRight w:val="0"/>
      <w:marTop w:val="0"/>
      <w:marBottom w:val="0"/>
      <w:divBdr>
        <w:top w:val="none" w:sz="0" w:space="0" w:color="auto"/>
        <w:left w:val="none" w:sz="0" w:space="0" w:color="auto"/>
        <w:bottom w:val="none" w:sz="0" w:space="0" w:color="auto"/>
        <w:right w:val="none" w:sz="0" w:space="0" w:color="auto"/>
      </w:divBdr>
    </w:div>
    <w:div w:id="1700818808">
      <w:bodyDiv w:val="1"/>
      <w:marLeft w:val="0"/>
      <w:marRight w:val="0"/>
      <w:marTop w:val="0"/>
      <w:marBottom w:val="0"/>
      <w:divBdr>
        <w:top w:val="none" w:sz="0" w:space="0" w:color="auto"/>
        <w:left w:val="none" w:sz="0" w:space="0" w:color="auto"/>
        <w:bottom w:val="none" w:sz="0" w:space="0" w:color="auto"/>
        <w:right w:val="none" w:sz="0" w:space="0" w:color="auto"/>
      </w:divBdr>
    </w:div>
    <w:div w:id="1708069284">
      <w:bodyDiv w:val="1"/>
      <w:marLeft w:val="0"/>
      <w:marRight w:val="0"/>
      <w:marTop w:val="0"/>
      <w:marBottom w:val="0"/>
      <w:divBdr>
        <w:top w:val="none" w:sz="0" w:space="0" w:color="auto"/>
        <w:left w:val="none" w:sz="0" w:space="0" w:color="auto"/>
        <w:bottom w:val="none" w:sz="0" w:space="0" w:color="auto"/>
        <w:right w:val="none" w:sz="0" w:space="0" w:color="auto"/>
      </w:divBdr>
    </w:div>
    <w:div w:id="1710180278">
      <w:bodyDiv w:val="1"/>
      <w:marLeft w:val="0"/>
      <w:marRight w:val="0"/>
      <w:marTop w:val="0"/>
      <w:marBottom w:val="0"/>
      <w:divBdr>
        <w:top w:val="none" w:sz="0" w:space="0" w:color="auto"/>
        <w:left w:val="none" w:sz="0" w:space="0" w:color="auto"/>
        <w:bottom w:val="none" w:sz="0" w:space="0" w:color="auto"/>
        <w:right w:val="none" w:sz="0" w:space="0" w:color="auto"/>
      </w:divBdr>
    </w:div>
    <w:div w:id="1710954936">
      <w:bodyDiv w:val="1"/>
      <w:marLeft w:val="0"/>
      <w:marRight w:val="0"/>
      <w:marTop w:val="0"/>
      <w:marBottom w:val="0"/>
      <w:divBdr>
        <w:top w:val="none" w:sz="0" w:space="0" w:color="auto"/>
        <w:left w:val="none" w:sz="0" w:space="0" w:color="auto"/>
        <w:bottom w:val="none" w:sz="0" w:space="0" w:color="auto"/>
        <w:right w:val="none" w:sz="0" w:space="0" w:color="auto"/>
      </w:divBdr>
    </w:div>
    <w:div w:id="1711802051">
      <w:bodyDiv w:val="1"/>
      <w:marLeft w:val="0"/>
      <w:marRight w:val="0"/>
      <w:marTop w:val="0"/>
      <w:marBottom w:val="0"/>
      <w:divBdr>
        <w:top w:val="none" w:sz="0" w:space="0" w:color="auto"/>
        <w:left w:val="none" w:sz="0" w:space="0" w:color="auto"/>
        <w:bottom w:val="none" w:sz="0" w:space="0" w:color="auto"/>
        <w:right w:val="none" w:sz="0" w:space="0" w:color="auto"/>
      </w:divBdr>
    </w:div>
    <w:div w:id="1712925657">
      <w:bodyDiv w:val="1"/>
      <w:marLeft w:val="0"/>
      <w:marRight w:val="0"/>
      <w:marTop w:val="0"/>
      <w:marBottom w:val="0"/>
      <w:divBdr>
        <w:top w:val="none" w:sz="0" w:space="0" w:color="auto"/>
        <w:left w:val="none" w:sz="0" w:space="0" w:color="auto"/>
        <w:bottom w:val="none" w:sz="0" w:space="0" w:color="auto"/>
        <w:right w:val="none" w:sz="0" w:space="0" w:color="auto"/>
      </w:divBdr>
    </w:div>
    <w:div w:id="1713576472">
      <w:bodyDiv w:val="1"/>
      <w:marLeft w:val="0"/>
      <w:marRight w:val="0"/>
      <w:marTop w:val="0"/>
      <w:marBottom w:val="0"/>
      <w:divBdr>
        <w:top w:val="none" w:sz="0" w:space="0" w:color="auto"/>
        <w:left w:val="none" w:sz="0" w:space="0" w:color="auto"/>
        <w:bottom w:val="none" w:sz="0" w:space="0" w:color="auto"/>
        <w:right w:val="none" w:sz="0" w:space="0" w:color="auto"/>
      </w:divBdr>
    </w:div>
    <w:div w:id="1715231678">
      <w:bodyDiv w:val="1"/>
      <w:marLeft w:val="0"/>
      <w:marRight w:val="0"/>
      <w:marTop w:val="0"/>
      <w:marBottom w:val="0"/>
      <w:divBdr>
        <w:top w:val="none" w:sz="0" w:space="0" w:color="auto"/>
        <w:left w:val="none" w:sz="0" w:space="0" w:color="auto"/>
        <w:bottom w:val="none" w:sz="0" w:space="0" w:color="auto"/>
        <w:right w:val="none" w:sz="0" w:space="0" w:color="auto"/>
      </w:divBdr>
    </w:div>
    <w:div w:id="1716468285">
      <w:bodyDiv w:val="1"/>
      <w:marLeft w:val="0"/>
      <w:marRight w:val="0"/>
      <w:marTop w:val="0"/>
      <w:marBottom w:val="0"/>
      <w:divBdr>
        <w:top w:val="none" w:sz="0" w:space="0" w:color="auto"/>
        <w:left w:val="none" w:sz="0" w:space="0" w:color="auto"/>
        <w:bottom w:val="none" w:sz="0" w:space="0" w:color="auto"/>
        <w:right w:val="none" w:sz="0" w:space="0" w:color="auto"/>
      </w:divBdr>
    </w:div>
    <w:div w:id="1717003122">
      <w:bodyDiv w:val="1"/>
      <w:marLeft w:val="0"/>
      <w:marRight w:val="0"/>
      <w:marTop w:val="0"/>
      <w:marBottom w:val="0"/>
      <w:divBdr>
        <w:top w:val="none" w:sz="0" w:space="0" w:color="auto"/>
        <w:left w:val="none" w:sz="0" w:space="0" w:color="auto"/>
        <w:bottom w:val="none" w:sz="0" w:space="0" w:color="auto"/>
        <w:right w:val="none" w:sz="0" w:space="0" w:color="auto"/>
      </w:divBdr>
    </w:div>
    <w:div w:id="1718116859">
      <w:bodyDiv w:val="1"/>
      <w:marLeft w:val="0"/>
      <w:marRight w:val="0"/>
      <w:marTop w:val="0"/>
      <w:marBottom w:val="0"/>
      <w:divBdr>
        <w:top w:val="none" w:sz="0" w:space="0" w:color="auto"/>
        <w:left w:val="none" w:sz="0" w:space="0" w:color="auto"/>
        <w:bottom w:val="none" w:sz="0" w:space="0" w:color="auto"/>
        <w:right w:val="none" w:sz="0" w:space="0" w:color="auto"/>
      </w:divBdr>
    </w:div>
    <w:div w:id="1719356686">
      <w:bodyDiv w:val="1"/>
      <w:marLeft w:val="0"/>
      <w:marRight w:val="0"/>
      <w:marTop w:val="0"/>
      <w:marBottom w:val="0"/>
      <w:divBdr>
        <w:top w:val="none" w:sz="0" w:space="0" w:color="auto"/>
        <w:left w:val="none" w:sz="0" w:space="0" w:color="auto"/>
        <w:bottom w:val="none" w:sz="0" w:space="0" w:color="auto"/>
        <w:right w:val="none" w:sz="0" w:space="0" w:color="auto"/>
      </w:divBdr>
    </w:div>
    <w:div w:id="1721323826">
      <w:bodyDiv w:val="1"/>
      <w:marLeft w:val="0"/>
      <w:marRight w:val="0"/>
      <w:marTop w:val="0"/>
      <w:marBottom w:val="0"/>
      <w:divBdr>
        <w:top w:val="none" w:sz="0" w:space="0" w:color="auto"/>
        <w:left w:val="none" w:sz="0" w:space="0" w:color="auto"/>
        <w:bottom w:val="none" w:sz="0" w:space="0" w:color="auto"/>
        <w:right w:val="none" w:sz="0" w:space="0" w:color="auto"/>
      </w:divBdr>
    </w:div>
    <w:div w:id="1725451263">
      <w:bodyDiv w:val="1"/>
      <w:marLeft w:val="0"/>
      <w:marRight w:val="0"/>
      <w:marTop w:val="0"/>
      <w:marBottom w:val="0"/>
      <w:divBdr>
        <w:top w:val="none" w:sz="0" w:space="0" w:color="auto"/>
        <w:left w:val="none" w:sz="0" w:space="0" w:color="auto"/>
        <w:bottom w:val="none" w:sz="0" w:space="0" w:color="auto"/>
        <w:right w:val="none" w:sz="0" w:space="0" w:color="auto"/>
      </w:divBdr>
    </w:div>
    <w:div w:id="1729954870">
      <w:bodyDiv w:val="1"/>
      <w:marLeft w:val="0"/>
      <w:marRight w:val="0"/>
      <w:marTop w:val="0"/>
      <w:marBottom w:val="0"/>
      <w:divBdr>
        <w:top w:val="none" w:sz="0" w:space="0" w:color="auto"/>
        <w:left w:val="none" w:sz="0" w:space="0" w:color="auto"/>
        <w:bottom w:val="none" w:sz="0" w:space="0" w:color="auto"/>
        <w:right w:val="none" w:sz="0" w:space="0" w:color="auto"/>
      </w:divBdr>
    </w:div>
    <w:div w:id="1730298383">
      <w:bodyDiv w:val="1"/>
      <w:marLeft w:val="0"/>
      <w:marRight w:val="0"/>
      <w:marTop w:val="0"/>
      <w:marBottom w:val="0"/>
      <w:divBdr>
        <w:top w:val="none" w:sz="0" w:space="0" w:color="auto"/>
        <w:left w:val="none" w:sz="0" w:space="0" w:color="auto"/>
        <w:bottom w:val="none" w:sz="0" w:space="0" w:color="auto"/>
        <w:right w:val="none" w:sz="0" w:space="0" w:color="auto"/>
      </w:divBdr>
    </w:div>
    <w:div w:id="1737700325">
      <w:bodyDiv w:val="1"/>
      <w:marLeft w:val="0"/>
      <w:marRight w:val="0"/>
      <w:marTop w:val="0"/>
      <w:marBottom w:val="0"/>
      <w:divBdr>
        <w:top w:val="none" w:sz="0" w:space="0" w:color="auto"/>
        <w:left w:val="none" w:sz="0" w:space="0" w:color="auto"/>
        <w:bottom w:val="none" w:sz="0" w:space="0" w:color="auto"/>
        <w:right w:val="none" w:sz="0" w:space="0" w:color="auto"/>
      </w:divBdr>
    </w:div>
    <w:div w:id="1738045267">
      <w:bodyDiv w:val="1"/>
      <w:marLeft w:val="0"/>
      <w:marRight w:val="0"/>
      <w:marTop w:val="0"/>
      <w:marBottom w:val="0"/>
      <w:divBdr>
        <w:top w:val="none" w:sz="0" w:space="0" w:color="auto"/>
        <w:left w:val="none" w:sz="0" w:space="0" w:color="auto"/>
        <w:bottom w:val="none" w:sz="0" w:space="0" w:color="auto"/>
        <w:right w:val="none" w:sz="0" w:space="0" w:color="auto"/>
      </w:divBdr>
    </w:div>
    <w:div w:id="1741708789">
      <w:bodyDiv w:val="1"/>
      <w:marLeft w:val="0"/>
      <w:marRight w:val="0"/>
      <w:marTop w:val="0"/>
      <w:marBottom w:val="0"/>
      <w:divBdr>
        <w:top w:val="none" w:sz="0" w:space="0" w:color="auto"/>
        <w:left w:val="none" w:sz="0" w:space="0" w:color="auto"/>
        <w:bottom w:val="none" w:sz="0" w:space="0" w:color="auto"/>
        <w:right w:val="none" w:sz="0" w:space="0" w:color="auto"/>
      </w:divBdr>
    </w:div>
    <w:div w:id="1746108200">
      <w:bodyDiv w:val="1"/>
      <w:marLeft w:val="0"/>
      <w:marRight w:val="0"/>
      <w:marTop w:val="0"/>
      <w:marBottom w:val="0"/>
      <w:divBdr>
        <w:top w:val="none" w:sz="0" w:space="0" w:color="auto"/>
        <w:left w:val="none" w:sz="0" w:space="0" w:color="auto"/>
        <w:bottom w:val="none" w:sz="0" w:space="0" w:color="auto"/>
        <w:right w:val="none" w:sz="0" w:space="0" w:color="auto"/>
      </w:divBdr>
    </w:div>
    <w:div w:id="1747339003">
      <w:bodyDiv w:val="1"/>
      <w:marLeft w:val="0"/>
      <w:marRight w:val="0"/>
      <w:marTop w:val="0"/>
      <w:marBottom w:val="0"/>
      <w:divBdr>
        <w:top w:val="none" w:sz="0" w:space="0" w:color="auto"/>
        <w:left w:val="none" w:sz="0" w:space="0" w:color="auto"/>
        <w:bottom w:val="none" w:sz="0" w:space="0" w:color="auto"/>
        <w:right w:val="none" w:sz="0" w:space="0" w:color="auto"/>
      </w:divBdr>
    </w:div>
    <w:div w:id="1750467106">
      <w:bodyDiv w:val="1"/>
      <w:marLeft w:val="0"/>
      <w:marRight w:val="0"/>
      <w:marTop w:val="0"/>
      <w:marBottom w:val="0"/>
      <w:divBdr>
        <w:top w:val="none" w:sz="0" w:space="0" w:color="auto"/>
        <w:left w:val="none" w:sz="0" w:space="0" w:color="auto"/>
        <w:bottom w:val="none" w:sz="0" w:space="0" w:color="auto"/>
        <w:right w:val="none" w:sz="0" w:space="0" w:color="auto"/>
      </w:divBdr>
    </w:div>
    <w:div w:id="1750687701">
      <w:bodyDiv w:val="1"/>
      <w:marLeft w:val="0"/>
      <w:marRight w:val="0"/>
      <w:marTop w:val="0"/>
      <w:marBottom w:val="0"/>
      <w:divBdr>
        <w:top w:val="none" w:sz="0" w:space="0" w:color="auto"/>
        <w:left w:val="none" w:sz="0" w:space="0" w:color="auto"/>
        <w:bottom w:val="none" w:sz="0" w:space="0" w:color="auto"/>
        <w:right w:val="none" w:sz="0" w:space="0" w:color="auto"/>
      </w:divBdr>
    </w:div>
    <w:div w:id="1750730296">
      <w:bodyDiv w:val="1"/>
      <w:marLeft w:val="0"/>
      <w:marRight w:val="0"/>
      <w:marTop w:val="0"/>
      <w:marBottom w:val="0"/>
      <w:divBdr>
        <w:top w:val="none" w:sz="0" w:space="0" w:color="auto"/>
        <w:left w:val="none" w:sz="0" w:space="0" w:color="auto"/>
        <w:bottom w:val="none" w:sz="0" w:space="0" w:color="auto"/>
        <w:right w:val="none" w:sz="0" w:space="0" w:color="auto"/>
      </w:divBdr>
    </w:div>
    <w:div w:id="1754010918">
      <w:bodyDiv w:val="1"/>
      <w:marLeft w:val="0"/>
      <w:marRight w:val="0"/>
      <w:marTop w:val="0"/>
      <w:marBottom w:val="0"/>
      <w:divBdr>
        <w:top w:val="none" w:sz="0" w:space="0" w:color="auto"/>
        <w:left w:val="none" w:sz="0" w:space="0" w:color="auto"/>
        <w:bottom w:val="none" w:sz="0" w:space="0" w:color="auto"/>
        <w:right w:val="none" w:sz="0" w:space="0" w:color="auto"/>
      </w:divBdr>
    </w:div>
    <w:div w:id="1759208288">
      <w:bodyDiv w:val="1"/>
      <w:marLeft w:val="0"/>
      <w:marRight w:val="0"/>
      <w:marTop w:val="0"/>
      <w:marBottom w:val="0"/>
      <w:divBdr>
        <w:top w:val="none" w:sz="0" w:space="0" w:color="auto"/>
        <w:left w:val="none" w:sz="0" w:space="0" w:color="auto"/>
        <w:bottom w:val="none" w:sz="0" w:space="0" w:color="auto"/>
        <w:right w:val="none" w:sz="0" w:space="0" w:color="auto"/>
      </w:divBdr>
    </w:div>
    <w:div w:id="1765027273">
      <w:bodyDiv w:val="1"/>
      <w:marLeft w:val="0"/>
      <w:marRight w:val="0"/>
      <w:marTop w:val="0"/>
      <w:marBottom w:val="0"/>
      <w:divBdr>
        <w:top w:val="none" w:sz="0" w:space="0" w:color="auto"/>
        <w:left w:val="none" w:sz="0" w:space="0" w:color="auto"/>
        <w:bottom w:val="none" w:sz="0" w:space="0" w:color="auto"/>
        <w:right w:val="none" w:sz="0" w:space="0" w:color="auto"/>
      </w:divBdr>
    </w:div>
    <w:div w:id="1771050467">
      <w:bodyDiv w:val="1"/>
      <w:marLeft w:val="0"/>
      <w:marRight w:val="0"/>
      <w:marTop w:val="0"/>
      <w:marBottom w:val="0"/>
      <w:divBdr>
        <w:top w:val="none" w:sz="0" w:space="0" w:color="auto"/>
        <w:left w:val="none" w:sz="0" w:space="0" w:color="auto"/>
        <w:bottom w:val="none" w:sz="0" w:space="0" w:color="auto"/>
        <w:right w:val="none" w:sz="0" w:space="0" w:color="auto"/>
      </w:divBdr>
    </w:div>
    <w:div w:id="1771202246">
      <w:bodyDiv w:val="1"/>
      <w:marLeft w:val="0"/>
      <w:marRight w:val="0"/>
      <w:marTop w:val="0"/>
      <w:marBottom w:val="0"/>
      <w:divBdr>
        <w:top w:val="none" w:sz="0" w:space="0" w:color="auto"/>
        <w:left w:val="none" w:sz="0" w:space="0" w:color="auto"/>
        <w:bottom w:val="none" w:sz="0" w:space="0" w:color="auto"/>
        <w:right w:val="none" w:sz="0" w:space="0" w:color="auto"/>
      </w:divBdr>
    </w:div>
    <w:div w:id="1776561620">
      <w:bodyDiv w:val="1"/>
      <w:marLeft w:val="0"/>
      <w:marRight w:val="0"/>
      <w:marTop w:val="0"/>
      <w:marBottom w:val="0"/>
      <w:divBdr>
        <w:top w:val="none" w:sz="0" w:space="0" w:color="auto"/>
        <w:left w:val="none" w:sz="0" w:space="0" w:color="auto"/>
        <w:bottom w:val="none" w:sz="0" w:space="0" w:color="auto"/>
        <w:right w:val="none" w:sz="0" w:space="0" w:color="auto"/>
      </w:divBdr>
    </w:div>
    <w:div w:id="1778132657">
      <w:bodyDiv w:val="1"/>
      <w:marLeft w:val="0"/>
      <w:marRight w:val="0"/>
      <w:marTop w:val="0"/>
      <w:marBottom w:val="0"/>
      <w:divBdr>
        <w:top w:val="none" w:sz="0" w:space="0" w:color="auto"/>
        <w:left w:val="none" w:sz="0" w:space="0" w:color="auto"/>
        <w:bottom w:val="none" w:sz="0" w:space="0" w:color="auto"/>
        <w:right w:val="none" w:sz="0" w:space="0" w:color="auto"/>
      </w:divBdr>
    </w:div>
    <w:div w:id="1783764055">
      <w:bodyDiv w:val="1"/>
      <w:marLeft w:val="0"/>
      <w:marRight w:val="0"/>
      <w:marTop w:val="0"/>
      <w:marBottom w:val="0"/>
      <w:divBdr>
        <w:top w:val="none" w:sz="0" w:space="0" w:color="auto"/>
        <w:left w:val="none" w:sz="0" w:space="0" w:color="auto"/>
        <w:bottom w:val="none" w:sz="0" w:space="0" w:color="auto"/>
        <w:right w:val="none" w:sz="0" w:space="0" w:color="auto"/>
      </w:divBdr>
    </w:div>
    <w:div w:id="1786734144">
      <w:bodyDiv w:val="1"/>
      <w:marLeft w:val="0"/>
      <w:marRight w:val="0"/>
      <w:marTop w:val="0"/>
      <w:marBottom w:val="0"/>
      <w:divBdr>
        <w:top w:val="none" w:sz="0" w:space="0" w:color="auto"/>
        <w:left w:val="none" w:sz="0" w:space="0" w:color="auto"/>
        <w:bottom w:val="none" w:sz="0" w:space="0" w:color="auto"/>
        <w:right w:val="none" w:sz="0" w:space="0" w:color="auto"/>
      </w:divBdr>
    </w:div>
    <w:div w:id="1787701643">
      <w:bodyDiv w:val="1"/>
      <w:marLeft w:val="0"/>
      <w:marRight w:val="0"/>
      <w:marTop w:val="0"/>
      <w:marBottom w:val="0"/>
      <w:divBdr>
        <w:top w:val="none" w:sz="0" w:space="0" w:color="auto"/>
        <w:left w:val="none" w:sz="0" w:space="0" w:color="auto"/>
        <w:bottom w:val="none" w:sz="0" w:space="0" w:color="auto"/>
        <w:right w:val="none" w:sz="0" w:space="0" w:color="auto"/>
      </w:divBdr>
    </w:div>
    <w:div w:id="1789277310">
      <w:bodyDiv w:val="1"/>
      <w:marLeft w:val="0"/>
      <w:marRight w:val="0"/>
      <w:marTop w:val="0"/>
      <w:marBottom w:val="0"/>
      <w:divBdr>
        <w:top w:val="none" w:sz="0" w:space="0" w:color="auto"/>
        <w:left w:val="none" w:sz="0" w:space="0" w:color="auto"/>
        <w:bottom w:val="none" w:sz="0" w:space="0" w:color="auto"/>
        <w:right w:val="none" w:sz="0" w:space="0" w:color="auto"/>
      </w:divBdr>
    </w:div>
    <w:div w:id="1793204473">
      <w:bodyDiv w:val="1"/>
      <w:marLeft w:val="0"/>
      <w:marRight w:val="0"/>
      <w:marTop w:val="0"/>
      <w:marBottom w:val="0"/>
      <w:divBdr>
        <w:top w:val="none" w:sz="0" w:space="0" w:color="auto"/>
        <w:left w:val="none" w:sz="0" w:space="0" w:color="auto"/>
        <w:bottom w:val="none" w:sz="0" w:space="0" w:color="auto"/>
        <w:right w:val="none" w:sz="0" w:space="0" w:color="auto"/>
      </w:divBdr>
    </w:div>
    <w:div w:id="1794519734">
      <w:bodyDiv w:val="1"/>
      <w:marLeft w:val="0"/>
      <w:marRight w:val="0"/>
      <w:marTop w:val="0"/>
      <w:marBottom w:val="0"/>
      <w:divBdr>
        <w:top w:val="none" w:sz="0" w:space="0" w:color="auto"/>
        <w:left w:val="none" w:sz="0" w:space="0" w:color="auto"/>
        <w:bottom w:val="none" w:sz="0" w:space="0" w:color="auto"/>
        <w:right w:val="none" w:sz="0" w:space="0" w:color="auto"/>
      </w:divBdr>
    </w:div>
    <w:div w:id="1799255515">
      <w:bodyDiv w:val="1"/>
      <w:marLeft w:val="0"/>
      <w:marRight w:val="0"/>
      <w:marTop w:val="0"/>
      <w:marBottom w:val="0"/>
      <w:divBdr>
        <w:top w:val="none" w:sz="0" w:space="0" w:color="auto"/>
        <w:left w:val="none" w:sz="0" w:space="0" w:color="auto"/>
        <w:bottom w:val="none" w:sz="0" w:space="0" w:color="auto"/>
        <w:right w:val="none" w:sz="0" w:space="0" w:color="auto"/>
      </w:divBdr>
    </w:div>
    <w:div w:id="1803033788">
      <w:bodyDiv w:val="1"/>
      <w:marLeft w:val="0"/>
      <w:marRight w:val="0"/>
      <w:marTop w:val="0"/>
      <w:marBottom w:val="0"/>
      <w:divBdr>
        <w:top w:val="none" w:sz="0" w:space="0" w:color="auto"/>
        <w:left w:val="none" w:sz="0" w:space="0" w:color="auto"/>
        <w:bottom w:val="none" w:sz="0" w:space="0" w:color="auto"/>
        <w:right w:val="none" w:sz="0" w:space="0" w:color="auto"/>
      </w:divBdr>
    </w:div>
    <w:div w:id="1805151191">
      <w:bodyDiv w:val="1"/>
      <w:marLeft w:val="0"/>
      <w:marRight w:val="0"/>
      <w:marTop w:val="0"/>
      <w:marBottom w:val="0"/>
      <w:divBdr>
        <w:top w:val="none" w:sz="0" w:space="0" w:color="auto"/>
        <w:left w:val="none" w:sz="0" w:space="0" w:color="auto"/>
        <w:bottom w:val="none" w:sz="0" w:space="0" w:color="auto"/>
        <w:right w:val="none" w:sz="0" w:space="0" w:color="auto"/>
      </w:divBdr>
    </w:div>
    <w:div w:id="1807577019">
      <w:bodyDiv w:val="1"/>
      <w:marLeft w:val="0"/>
      <w:marRight w:val="0"/>
      <w:marTop w:val="0"/>
      <w:marBottom w:val="0"/>
      <w:divBdr>
        <w:top w:val="none" w:sz="0" w:space="0" w:color="auto"/>
        <w:left w:val="none" w:sz="0" w:space="0" w:color="auto"/>
        <w:bottom w:val="none" w:sz="0" w:space="0" w:color="auto"/>
        <w:right w:val="none" w:sz="0" w:space="0" w:color="auto"/>
      </w:divBdr>
    </w:div>
    <w:div w:id="1813912223">
      <w:bodyDiv w:val="1"/>
      <w:marLeft w:val="0"/>
      <w:marRight w:val="0"/>
      <w:marTop w:val="0"/>
      <w:marBottom w:val="0"/>
      <w:divBdr>
        <w:top w:val="none" w:sz="0" w:space="0" w:color="auto"/>
        <w:left w:val="none" w:sz="0" w:space="0" w:color="auto"/>
        <w:bottom w:val="none" w:sz="0" w:space="0" w:color="auto"/>
        <w:right w:val="none" w:sz="0" w:space="0" w:color="auto"/>
      </w:divBdr>
    </w:div>
    <w:div w:id="1813985526">
      <w:bodyDiv w:val="1"/>
      <w:marLeft w:val="0"/>
      <w:marRight w:val="0"/>
      <w:marTop w:val="0"/>
      <w:marBottom w:val="0"/>
      <w:divBdr>
        <w:top w:val="none" w:sz="0" w:space="0" w:color="auto"/>
        <w:left w:val="none" w:sz="0" w:space="0" w:color="auto"/>
        <w:bottom w:val="none" w:sz="0" w:space="0" w:color="auto"/>
        <w:right w:val="none" w:sz="0" w:space="0" w:color="auto"/>
      </w:divBdr>
    </w:div>
    <w:div w:id="1820538007">
      <w:bodyDiv w:val="1"/>
      <w:marLeft w:val="0"/>
      <w:marRight w:val="0"/>
      <w:marTop w:val="0"/>
      <w:marBottom w:val="0"/>
      <w:divBdr>
        <w:top w:val="none" w:sz="0" w:space="0" w:color="auto"/>
        <w:left w:val="none" w:sz="0" w:space="0" w:color="auto"/>
        <w:bottom w:val="none" w:sz="0" w:space="0" w:color="auto"/>
        <w:right w:val="none" w:sz="0" w:space="0" w:color="auto"/>
      </w:divBdr>
    </w:div>
    <w:div w:id="1823500449">
      <w:bodyDiv w:val="1"/>
      <w:marLeft w:val="0"/>
      <w:marRight w:val="0"/>
      <w:marTop w:val="0"/>
      <w:marBottom w:val="0"/>
      <w:divBdr>
        <w:top w:val="none" w:sz="0" w:space="0" w:color="auto"/>
        <w:left w:val="none" w:sz="0" w:space="0" w:color="auto"/>
        <w:bottom w:val="none" w:sz="0" w:space="0" w:color="auto"/>
        <w:right w:val="none" w:sz="0" w:space="0" w:color="auto"/>
      </w:divBdr>
    </w:div>
    <w:div w:id="1824154862">
      <w:bodyDiv w:val="1"/>
      <w:marLeft w:val="0"/>
      <w:marRight w:val="0"/>
      <w:marTop w:val="0"/>
      <w:marBottom w:val="0"/>
      <w:divBdr>
        <w:top w:val="none" w:sz="0" w:space="0" w:color="auto"/>
        <w:left w:val="none" w:sz="0" w:space="0" w:color="auto"/>
        <w:bottom w:val="none" w:sz="0" w:space="0" w:color="auto"/>
        <w:right w:val="none" w:sz="0" w:space="0" w:color="auto"/>
      </w:divBdr>
    </w:div>
    <w:div w:id="1824154889">
      <w:bodyDiv w:val="1"/>
      <w:marLeft w:val="0"/>
      <w:marRight w:val="0"/>
      <w:marTop w:val="0"/>
      <w:marBottom w:val="0"/>
      <w:divBdr>
        <w:top w:val="none" w:sz="0" w:space="0" w:color="auto"/>
        <w:left w:val="none" w:sz="0" w:space="0" w:color="auto"/>
        <w:bottom w:val="none" w:sz="0" w:space="0" w:color="auto"/>
        <w:right w:val="none" w:sz="0" w:space="0" w:color="auto"/>
      </w:divBdr>
    </w:div>
    <w:div w:id="1825975781">
      <w:bodyDiv w:val="1"/>
      <w:marLeft w:val="0"/>
      <w:marRight w:val="0"/>
      <w:marTop w:val="0"/>
      <w:marBottom w:val="0"/>
      <w:divBdr>
        <w:top w:val="none" w:sz="0" w:space="0" w:color="auto"/>
        <w:left w:val="none" w:sz="0" w:space="0" w:color="auto"/>
        <w:bottom w:val="none" w:sz="0" w:space="0" w:color="auto"/>
        <w:right w:val="none" w:sz="0" w:space="0" w:color="auto"/>
      </w:divBdr>
    </w:div>
    <w:div w:id="1826967364">
      <w:bodyDiv w:val="1"/>
      <w:marLeft w:val="0"/>
      <w:marRight w:val="0"/>
      <w:marTop w:val="0"/>
      <w:marBottom w:val="0"/>
      <w:divBdr>
        <w:top w:val="none" w:sz="0" w:space="0" w:color="auto"/>
        <w:left w:val="none" w:sz="0" w:space="0" w:color="auto"/>
        <w:bottom w:val="none" w:sz="0" w:space="0" w:color="auto"/>
        <w:right w:val="none" w:sz="0" w:space="0" w:color="auto"/>
      </w:divBdr>
    </w:div>
    <w:div w:id="1827627086">
      <w:bodyDiv w:val="1"/>
      <w:marLeft w:val="0"/>
      <w:marRight w:val="0"/>
      <w:marTop w:val="0"/>
      <w:marBottom w:val="0"/>
      <w:divBdr>
        <w:top w:val="none" w:sz="0" w:space="0" w:color="auto"/>
        <w:left w:val="none" w:sz="0" w:space="0" w:color="auto"/>
        <w:bottom w:val="none" w:sz="0" w:space="0" w:color="auto"/>
        <w:right w:val="none" w:sz="0" w:space="0" w:color="auto"/>
      </w:divBdr>
    </w:div>
    <w:div w:id="1828202355">
      <w:bodyDiv w:val="1"/>
      <w:marLeft w:val="0"/>
      <w:marRight w:val="0"/>
      <w:marTop w:val="0"/>
      <w:marBottom w:val="0"/>
      <w:divBdr>
        <w:top w:val="none" w:sz="0" w:space="0" w:color="auto"/>
        <w:left w:val="none" w:sz="0" w:space="0" w:color="auto"/>
        <w:bottom w:val="none" w:sz="0" w:space="0" w:color="auto"/>
        <w:right w:val="none" w:sz="0" w:space="0" w:color="auto"/>
      </w:divBdr>
    </w:div>
    <w:div w:id="1829589048">
      <w:bodyDiv w:val="1"/>
      <w:marLeft w:val="0"/>
      <w:marRight w:val="0"/>
      <w:marTop w:val="0"/>
      <w:marBottom w:val="0"/>
      <w:divBdr>
        <w:top w:val="none" w:sz="0" w:space="0" w:color="auto"/>
        <w:left w:val="none" w:sz="0" w:space="0" w:color="auto"/>
        <w:bottom w:val="none" w:sz="0" w:space="0" w:color="auto"/>
        <w:right w:val="none" w:sz="0" w:space="0" w:color="auto"/>
      </w:divBdr>
    </w:div>
    <w:div w:id="1843663054">
      <w:bodyDiv w:val="1"/>
      <w:marLeft w:val="0"/>
      <w:marRight w:val="0"/>
      <w:marTop w:val="0"/>
      <w:marBottom w:val="0"/>
      <w:divBdr>
        <w:top w:val="none" w:sz="0" w:space="0" w:color="auto"/>
        <w:left w:val="none" w:sz="0" w:space="0" w:color="auto"/>
        <w:bottom w:val="none" w:sz="0" w:space="0" w:color="auto"/>
        <w:right w:val="none" w:sz="0" w:space="0" w:color="auto"/>
      </w:divBdr>
    </w:div>
    <w:div w:id="1843811579">
      <w:bodyDiv w:val="1"/>
      <w:marLeft w:val="0"/>
      <w:marRight w:val="0"/>
      <w:marTop w:val="0"/>
      <w:marBottom w:val="0"/>
      <w:divBdr>
        <w:top w:val="none" w:sz="0" w:space="0" w:color="auto"/>
        <w:left w:val="none" w:sz="0" w:space="0" w:color="auto"/>
        <w:bottom w:val="none" w:sz="0" w:space="0" w:color="auto"/>
        <w:right w:val="none" w:sz="0" w:space="0" w:color="auto"/>
      </w:divBdr>
    </w:div>
    <w:div w:id="1853716112">
      <w:bodyDiv w:val="1"/>
      <w:marLeft w:val="0"/>
      <w:marRight w:val="0"/>
      <w:marTop w:val="0"/>
      <w:marBottom w:val="0"/>
      <w:divBdr>
        <w:top w:val="none" w:sz="0" w:space="0" w:color="auto"/>
        <w:left w:val="none" w:sz="0" w:space="0" w:color="auto"/>
        <w:bottom w:val="none" w:sz="0" w:space="0" w:color="auto"/>
        <w:right w:val="none" w:sz="0" w:space="0" w:color="auto"/>
      </w:divBdr>
    </w:div>
    <w:div w:id="1853952236">
      <w:bodyDiv w:val="1"/>
      <w:marLeft w:val="0"/>
      <w:marRight w:val="0"/>
      <w:marTop w:val="0"/>
      <w:marBottom w:val="0"/>
      <w:divBdr>
        <w:top w:val="none" w:sz="0" w:space="0" w:color="auto"/>
        <w:left w:val="none" w:sz="0" w:space="0" w:color="auto"/>
        <w:bottom w:val="none" w:sz="0" w:space="0" w:color="auto"/>
        <w:right w:val="none" w:sz="0" w:space="0" w:color="auto"/>
      </w:divBdr>
    </w:div>
    <w:div w:id="1855613554">
      <w:bodyDiv w:val="1"/>
      <w:marLeft w:val="0"/>
      <w:marRight w:val="0"/>
      <w:marTop w:val="0"/>
      <w:marBottom w:val="0"/>
      <w:divBdr>
        <w:top w:val="none" w:sz="0" w:space="0" w:color="auto"/>
        <w:left w:val="none" w:sz="0" w:space="0" w:color="auto"/>
        <w:bottom w:val="none" w:sz="0" w:space="0" w:color="auto"/>
        <w:right w:val="none" w:sz="0" w:space="0" w:color="auto"/>
      </w:divBdr>
    </w:div>
    <w:div w:id="1856574526">
      <w:bodyDiv w:val="1"/>
      <w:marLeft w:val="0"/>
      <w:marRight w:val="0"/>
      <w:marTop w:val="0"/>
      <w:marBottom w:val="0"/>
      <w:divBdr>
        <w:top w:val="none" w:sz="0" w:space="0" w:color="auto"/>
        <w:left w:val="none" w:sz="0" w:space="0" w:color="auto"/>
        <w:bottom w:val="none" w:sz="0" w:space="0" w:color="auto"/>
        <w:right w:val="none" w:sz="0" w:space="0" w:color="auto"/>
      </w:divBdr>
    </w:div>
    <w:div w:id="1860926649">
      <w:bodyDiv w:val="1"/>
      <w:marLeft w:val="0"/>
      <w:marRight w:val="0"/>
      <w:marTop w:val="0"/>
      <w:marBottom w:val="0"/>
      <w:divBdr>
        <w:top w:val="none" w:sz="0" w:space="0" w:color="auto"/>
        <w:left w:val="none" w:sz="0" w:space="0" w:color="auto"/>
        <w:bottom w:val="none" w:sz="0" w:space="0" w:color="auto"/>
        <w:right w:val="none" w:sz="0" w:space="0" w:color="auto"/>
      </w:divBdr>
    </w:div>
    <w:div w:id="1861624880">
      <w:bodyDiv w:val="1"/>
      <w:marLeft w:val="0"/>
      <w:marRight w:val="0"/>
      <w:marTop w:val="0"/>
      <w:marBottom w:val="0"/>
      <w:divBdr>
        <w:top w:val="none" w:sz="0" w:space="0" w:color="auto"/>
        <w:left w:val="none" w:sz="0" w:space="0" w:color="auto"/>
        <w:bottom w:val="none" w:sz="0" w:space="0" w:color="auto"/>
        <w:right w:val="none" w:sz="0" w:space="0" w:color="auto"/>
      </w:divBdr>
    </w:div>
    <w:div w:id="1863587019">
      <w:bodyDiv w:val="1"/>
      <w:marLeft w:val="0"/>
      <w:marRight w:val="0"/>
      <w:marTop w:val="0"/>
      <w:marBottom w:val="0"/>
      <w:divBdr>
        <w:top w:val="none" w:sz="0" w:space="0" w:color="auto"/>
        <w:left w:val="none" w:sz="0" w:space="0" w:color="auto"/>
        <w:bottom w:val="none" w:sz="0" w:space="0" w:color="auto"/>
        <w:right w:val="none" w:sz="0" w:space="0" w:color="auto"/>
      </w:divBdr>
    </w:div>
    <w:div w:id="1865827286">
      <w:bodyDiv w:val="1"/>
      <w:marLeft w:val="0"/>
      <w:marRight w:val="0"/>
      <w:marTop w:val="0"/>
      <w:marBottom w:val="0"/>
      <w:divBdr>
        <w:top w:val="none" w:sz="0" w:space="0" w:color="auto"/>
        <w:left w:val="none" w:sz="0" w:space="0" w:color="auto"/>
        <w:bottom w:val="none" w:sz="0" w:space="0" w:color="auto"/>
        <w:right w:val="none" w:sz="0" w:space="0" w:color="auto"/>
      </w:divBdr>
    </w:div>
    <w:div w:id="1872065922">
      <w:bodyDiv w:val="1"/>
      <w:marLeft w:val="0"/>
      <w:marRight w:val="0"/>
      <w:marTop w:val="0"/>
      <w:marBottom w:val="0"/>
      <w:divBdr>
        <w:top w:val="none" w:sz="0" w:space="0" w:color="auto"/>
        <w:left w:val="none" w:sz="0" w:space="0" w:color="auto"/>
        <w:bottom w:val="none" w:sz="0" w:space="0" w:color="auto"/>
        <w:right w:val="none" w:sz="0" w:space="0" w:color="auto"/>
      </w:divBdr>
    </w:div>
    <w:div w:id="1876187297">
      <w:bodyDiv w:val="1"/>
      <w:marLeft w:val="0"/>
      <w:marRight w:val="0"/>
      <w:marTop w:val="0"/>
      <w:marBottom w:val="0"/>
      <w:divBdr>
        <w:top w:val="none" w:sz="0" w:space="0" w:color="auto"/>
        <w:left w:val="none" w:sz="0" w:space="0" w:color="auto"/>
        <w:bottom w:val="none" w:sz="0" w:space="0" w:color="auto"/>
        <w:right w:val="none" w:sz="0" w:space="0" w:color="auto"/>
      </w:divBdr>
    </w:div>
    <w:div w:id="1886746168">
      <w:bodyDiv w:val="1"/>
      <w:marLeft w:val="0"/>
      <w:marRight w:val="0"/>
      <w:marTop w:val="0"/>
      <w:marBottom w:val="0"/>
      <w:divBdr>
        <w:top w:val="none" w:sz="0" w:space="0" w:color="auto"/>
        <w:left w:val="none" w:sz="0" w:space="0" w:color="auto"/>
        <w:bottom w:val="none" w:sz="0" w:space="0" w:color="auto"/>
        <w:right w:val="none" w:sz="0" w:space="0" w:color="auto"/>
      </w:divBdr>
    </w:div>
    <w:div w:id="1897400204">
      <w:bodyDiv w:val="1"/>
      <w:marLeft w:val="0"/>
      <w:marRight w:val="0"/>
      <w:marTop w:val="0"/>
      <w:marBottom w:val="0"/>
      <w:divBdr>
        <w:top w:val="none" w:sz="0" w:space="0" w:color="auto"/>
        <w:left w:val="none" w:sz="0" w:space="0" w:color="auto"/>
        <w:bottom w:val="none" w:sz="0" w:space="0" w:color="auto"/>
        <w:right w:val="none" w:sz="0" w:space="0" w:color="auto"/>
      </w:divBdr>
    </w:div>
    <w:div w:id="1905413988">
      <w:bodyDiv w:val="1"/>
      <w:marLeft w:val="0"/>
      <w:marRight w:val="0"/>
      <w:marTop w:val="0"/>
      <w:marBottom w:val="0"/>
      <w:divBdr>
        <w:top w:val="none" w:sz="0" w:space="0" w:color="auto"/>
        <w:left w:val="none" w:sz="0" w:space="0" w:color="auto"/>
        <w:bottom w:val="none" w:sz="0" w:space="0" w:color="auto"/>
        <w:right w:val="none" w:sz="0" w:space="0" w:color="auto"/>
      </w:divBdr>
    </w:div>
    <w:div w:id="1906528072">
      <w:bodyDiv w:val="1"/>
      <w:marLeft w:val="0"/>
      <w:marRight w:val="0"/>
      <w:marTop w:val="0"/>
      <w:marBottom w:val="0"/>
      <w:divBdr>
        <w:top w:val="none" w:sz="0" w:space="0" w:color="auto"/>
        <w:left w:val="none" w:sz="0" w:space="0" w:color="auto"/>
        <w:bottom w:val="none" w:sz="0" w:space="0" w:color="auto"/>
        <w:right w:val="none" w:sz="0" w:space="0" w:color="auto"/>
      </w:divBdr>
    </w:div>
    <w:div w:id="1907260487">
      <w:bodyDiv w:val="1"/>
      <w:marLeft w:val="0"/>
      <w:marRight w:val="0"/>
      <w:marTop w:val="0"/>
      <w:marBottom w:val="0"/>
      <w:divBdr>
        <w:top w:val="none" w:sz="0" w:space="0" w:color="auto"/>
        <w:left w:val="none" w:sz="0" w:space="0" w:color="auto"/>
        <w:bottom w:val="none" w:sz="0" w:space="0" w:color="auto"/>
        <w:right w:val="none" w:sz="0" w:space="0" w:color="auto"/>
      </w:divBdr>
    </w:div>
    <w:div w:id="1907959249">
      <w:bodyDiv w:val="1"/>
      <w:marLeft w:val="0"/>
      <w:marRight w:val="0"/>
      <w:marTop w:val="0"/>
      <w:marBottom w:val="0"/>
      <w:divBdr>
        <w:top w:val="none" w:sz="0" w:space="0" w:color="auto"/>
        <w:left w:val="none" w:sz="0" w:space="0" w:color="auto"/>
        <w:bottom w:val="none" w:sz="0" w:space="0" w:color="auto"/>
        <w:right w:val="none" w:sz="0" w:space="0" w:color="auto"/>
      </w:divBdr>
    </w:div>
    <w:div w:id="1909149638">
      <w:bodyDiv w:val="1"/>
      <w:marLeft w:val="0"/>
      <w:marRight w:val="0"/>
      <w:marTop w:val="0"/>
      <w:marBottom w:val="0"/>
      <w:divBdr>
        <w:top w:val="none" w:sz="0" w:space="0" w:color="auto"/>
        <w:left w:val="none" w:sz="0" w:space="0" w:color="auto"/>
        <w:bottom w:val="none" w:sz="0" w:space="0" w:color="auto"/>
        <w:right w:val="none" w:sz="0" w:space="0" w:color="auto"/>
      </w:divBdr>
    </w:div>
    <w:div w:id="1909875100">
      <w:bodyDiv w:val="1"/>
      <w:marLeft w:val="0"/>
      <w:marRight w:val="0"/>
      <w:marTop w:val="0"/>
      <w:marBottom w:val="0"/>
      <w:divBdr>
        <w:top w:val="none" w:sz="0" w:space="0" w:color="auto"/>
        <w:left w:val="none" w:sz="0" w:space="0" w:color="auto"/>
        <w:bottom w:val="none" w:sz="0" w:space="0" w:color="auto"/>
        <w:right w:val="none" w:sz="0" w:space="0" w:color="auto"/>
      </w:divBdr>
    </w:div>
    <w:div w:id="1913268414">
      <w:bodyDiv w:val="1"/>
      <w:marLeft w:val="0"/>
      <w:marRight w:val="0"/>
      <w:marTop w:val="0"/>
      <w:marBottom w:val="0"/>
      <w:divBdr>
        <w:top w:val="none" w:sz="0" w:space="0" w:color="auto"/>
        <w:left w:val="none" w:sz="0" w:space="0" w:color="auto"/>
        <w:bottom w:val="none" w:sz="0" w:space="0" w:color="auto"/>
        <w:right w:val="none" w:sz="0" w:space="0" w:color="auto"/>
      </w:divBdr>
    </w:div>
    <w:div w:id="1913419706">
      <w:bodyDiv w:val="1"/>
      <w:marLeft w:val="0"/>
      <w:marRight w:val="0"/>
      <w:marTop w:val="0"/>
      <w:marBottom w:val="0"/>
      <w:divBdr>
        <w:top w:val="none" w:sz="0" w:space="0" w:color="auto"/>
        <w:left w:val="none" w:sz="0" w:space="0" w:color="auto"/>
        <w:bottom w:val="none" w:sz="0" w:space="0" w:color="auto"/>
        <w:right w:val="none" w:sz="0" w:space="0" w:color="auto"/>
      </w:divBdr>
    </w:div>
    <w:div w:id="1917939984">
      <w:bodyDiv w:val="1"/>
      <w:marLeft w:val="0"/>
      <w:marRight w:val="0"/>
      <w:marTop w:val="0"/>
      <w:marBottom w:val="0"/>
      <w:divBdr>
        <w:top w:val="none" w:sz="0" w:space="0" w:color="auto"/>
        <w:left w:val="none" w:sz="0" w:space="0" w:color="auto"/>
        <w:bottom w:val="none" w:sz="0" w:space="0" w:color="auto"/>
        <w:right w:val="none" w:sz="0" w:space="0" w:color="auto"/>
      </w:divBdr>
    </w:div>
    <w:div w:id="1928686674">
      <w:bodyDiv w:val="1"/>
      <w:marLeft w:val="0"/>
      <w:marRight w:val="0"/>
      <w:marTop w:val="0"/>
      <w:marBottom w:val="0"/>
      <w:divBdr>
        <w:top w:val="none" w:sz="0" w:space="0" w:color="auto"/>
        <w:left w:val="none" w:sz="0" w:space="0" w:color="auto"/>
        <w:bottom w:val="none" w:sz="0" w:space="0" w:color="auto"/>
        <w:right w:val="none" w:sz="0" w:space="0" w:color="auto"/>
      </w:divBdr>
    </w:div>
    <w:div w:id="1929150251">
      <w:bodyDiv w:val="1"/>
      <w:marLeft w:val="0"/>
      <w:marRight w:val="0"/>
      <w:marTop w:val="0"/>
      <w:marBottom w:val="0"/>
      <w:divBdr>
        <w:top w:val="none" w:sz="0" w:space="0" w:color="auto"/>
        <w:left w:val="none" w:sz="0" w:space="0" w:color="auto"/>
        <w:bottom w:val="none" w:sz="0" w:space="0" w:color="auto"/>
        <w:right w:val="none" w:sz="0" w:space="0" w:color="auto"/>
      </w:divBdr>
    </w:div>
    <w:div w:id="1929457582">
      <w:bodyDiv w:val="1"/>
      <w:marLeft w:val="0"/>
      <w:marRight w:val="0"/>
      <w:marTop w:val="0"/>
      <w:marBottom w:val="0"/>
      <w:divBdr>
        <w:top w:val="none" w:sz="0" w:space="0" w:color="auto"/>
        <w:left w:val="none" w:sz="0" w:space="0" w:color="auto"/>
        <w:bottom w:val="none" w:sz="0" w:space="0" w:color="auto"/>
        <w:right w:val="none" w:sz="0" w:space="0" w:color="auto"/>
      </w:divBdr>
    </w:div>
    <w:div w:id="1936478527">
      <w:bodyDiv w:val="1"/>
      <w:marLeft w:val="0"/>
      <w:marRight w:val="0"/>
      <w:marTop w:val="0"/>
      <w:marBottom w:val="0"/>
      <w:divBdr>
        <w:top w:val="none" w:sz="0" w:space="0" w:color="auto"/>
        <w:left w:val="none" w:sz="0" w:space="0" w:color="auto"/>
        <w:bottom w:val="none" w:sz="0" w:space="0" w:color="auto"/>
        <w:right w:val="none" w:sz="0" w:space="0" w:color="auto"/>
      </w:divBdr>
    </w:div>
    <w:div w:id="1937597774">
      <w:bodyDiv w:val="1"/>
      <w:marLeft w:val="0"/>
      <w:marRight w:val="0"/>
      <w:marTop w:val="0"/>
      <w:marBottom w:val="0"/>
      <w:divBdr>
        <w:top w:val="none" w:sz="0" w:space="0" w:color="auto"/>
        <w:left w:val="none" w:sz="0" w:space="0" w:color="auto"/>
        <w:bottom w:val="none" w:sz="0" w:space="0" w:color="auto"/>
        <w:right w:val="none" w:sz="0" w:space="0" w:color="auto"/>
      </w:divBdr>
    </w:div>
    <w:div w:id="1938904889">
      <w:bodyDiv w:val="1"/>
      <w:marLeft w:val="0"/>
      <w:marRight w:val="0"/>
      <w:marTop w:val="0"/>
      <w:marBottom w:val="0"/>
      <w:divBdr>
        <w:top w:val="none" w:sz="0" w:space="0" w:color="auto"/>
        <w:left w:val="none" w:sz="0" w:space="0" w:color="auto"/>
        <w:bottom w:val="none" w:sz="0" w:space="0" w:color="auto"/>
        <w:right w:val="none" w:sz="0" w:space="0" w:color="auto"/>
      </w:divBdr>
    </w:div>
    <w:div w:id="1939633636">
      <w:bodyDiv w:val="1"/>
      <w:marLeft w:val="0"/>
      <w:marRight w:val="0"/>
      <w:marTop w:val="0"/>
      <w:marBottom w:val="0"/>
      <w:divBdr>
        <w:top w:val="none" w:sz="0" w:space="0" w:color="auto"/>
        <w:left w:val="none" w:sz="0" w:space="0" w:color="auto"/>
        <w:bottom w:val="none" w:sz="0" w:space="0" w:color="auto"/>
        <w:right w:val="none" w:sz="0" w:space="0" w:color="auto"/>
      </w:divBdr>
    </w:div>
    <w:div w:id="1947272062">
      <w:bodyDiv w:val="1"/>
      <w:marLeft w:val="0"/>
      <w:marRight w:val="0"/>
      <w:marTop w:val="0"/>
      <w:marBottom w:val="0"/>
      <w:divBdr>
        <w:top w:val="none" w:sz="0" w:space="0" w:color="auto"/>
        <w:left w:val="none" w:sz="0" w:space="0" w:color="auto"/>
        <w:bottom w:val="none" w:sz="0" w:space="0" w:color="auto"/>
        <w:right w:val="none" w:sz="0" w:space="0" w:color="auto"/>
      </w:divBdr>
    </w:div>
    <w:div w:id="1947272643">
      <w:bodyDiv w:val="1"/>
      <w:marLeft w:val="0"/>
      <w:marRight w:val="0"/>
      <w:marTop w:val="0"/>
      <w:marBottom w:val="0"/>
      <w:divBdr>
        <w:top w:val="none" w:sz="0" w:space="0" w:color="auto"/>
        <w:left w:val="none" w:sz="0" w:space="0" w:color="auto"/>
        <w:bottom w:val="none" w:sz="0" w:space="0" w:color="auto"/>
        <w:right w:val="none" w:sz="0" w:space="0" w:color="auto"/>
      </w:divBdr>
    </w:div>
    <w:div w:id="1947417638">
      <w:bodyDiv w:val="1"/>
      <w:marLeft w:val="0"/>
      <w:marRight w:val="0"/>
      <w:marTop w:val="0"/>
      <w:marBottom w:val="0"/>
      <w:divBdr>
        <w:top w:val="none" w:sz="0" w:space="0" w:color="auto"/>
        <w:left w:val="none" w:sz="0" w:space="0" w:color="auto"/>
        <w:bottom w:val="none" w:sz="0" w:space="0" w:color="auto"/>
        <w:right w:val="none" w:sz="0" w:space="0" w:color="auto"/>
      </w:divBdr>
    </w:div>
    <w:div w:id="1950353794">
      <w:bodyDiv w:val="1"/>
      <w:marLeft w:val="0"/>
      <w:marRight w:val="0"/>
      <w:marTop w:val="0"/>
      <w:marBottom w:val="0"/>
      <w:divBdr>
        <w:top w:val="none" w:sz="0" w:space="0" w:color="auto"/>
        <w:left w:val="none" w:sz="0" w:space="0" w:color="auto"/>
        <w:bottom w:val="none" w:sz="0" w:space="0" w:color="auto"/>
        <w:right w:val="none" w:sz="0" w:space="0" w:color="auto"/>
      </w:divBdr>
    </w:div>
    <w:div w:id="1953659126">
      <w:bodyDiv w:val="1"/>
      <w:marLeft w:val="0"/>
      <w:marRight w:val="0"/>
      <w:marTop w:val="0"/>
      <w:marBottom w:val="0"/>
      <w:divBdr>
        <w:top w:val="none" w:sz="0" w:space="0" w:color="auto"/>
        <w:left w:val="none" w:sz="0" w:space="0" w:color="auto"/>
        <w:bottom w:val="none" w:sz="0" w:space="0" w:color="auto"/>
        <w:right w:val="none" w:sz="0" w:space="0" w:color="auto"/>
      </w:divBdr>
    </w:div>
    <w:div w:id="1954437422">
      <w:bodyDiv w:val="1"/>
      <w:marLeft w:val="0"/>
      <w:marRight w:val="0"/>
      <w:marTop w:val="0"/>
      <w:marBottom w:val="0"/>
      <w:divBdr>
        <w:top w:val="none" w:sz="0" w:space="0" w:color="auto"/>
        <w:left w:val="none" w:sz="0" w:space="0" w:color="auto"/>
        <w:bottom w:val="none" w:sz="0" w:space="0" w:color="auto"/>
        <w:right w:val="none" w:sz="0" w:space="0" w:color="auto"/>
      </w:divBdr>
    </w:div>
    <w:div w:id="1954480249">
      <w:bodyDiv w:val="1"/>
      <w:marLeft w:val="0"/>
      <w:marRight w:val="0"/>
      <w:marTop w:val="0"/>
      <w:marBottom w:val="0"/>
      <w:divBdr>
        <w:top w:val="none" w:sz="0" w:space="0" w:color="auto"/>
        <w:left w:val="none" w:sz="0" w:space="0" w:color="auto"/>
        <w:bottom w:val="none" w:sz="0" w:space="0" w:color="auto"/>
        <w:right w:val="none" w:sz="0" w:space="0" w:color="auto"/>
      </w:divBdr>
    </w:div>
    <w:div w:id="1954749374">
      <w:bodyDiv w:val="1"/>
      <w:marLeft w:val="0"/>
      <w:marRight w:val="0"/>
      <w:marTop w:val="0"/>
      <w:marBottom w:val="0"/>
      <w:divBdr>
        <w:top w:val="none" w:sz="0" w:space="0" w:color="auto"/>
        <w:left w:val="none" w:sz="0" w:space="0" w:color="auto"/>
        <w:bottom w:val="none" w:sz="0" w:space="0" w:color="auto"/>
        <w:right w:val="none" w:sz="0" w:space="0" w:color="auto"/>
      </w:divBdr>
    </w:div>
    <w:div w:id="1955021206">
      <w:bodyDiv w:val="1"/>
      <w:marLeft w:val="0"/>
      <w:marRight w:val="0"/>
      <w:marTop w:val="0"/>
      <w:marBottom w:val="0"/>
      <w:divBdr>
        <w:top w:val="none" w:sz="0" w:space="0" w:color="auto"/>
        <w:left w:val="none" w:sz="0" w:space="0" w:color="auto"/>
        <w:bottom w:val="none" w:sz="0" w:space="0" w:color="auto"/>
        <w:right w:val="none" w:sz="0" w:space="0" w:color="auto"/>
      </w:divBdr>
    </w:div>
    <w:div w:id="1955281516">
      <w:bodyDiv w:val="1"/>
      <w:marLeft w:val="0"/>
      <w:marRight w:val="0"/>
      <w:marTop w:val="0"/>
      <w:marBottom w:val="0"/>
      <w:divBdr>
        <w:top w:val="none" w:sz="0" w:space="0" w:color="auto"/>
        <w:left w:val="none" w:sz="0" w:space="0" w:color="auto"/>
        <w:bottom w:val="none" w:sz="0" w:space="0" w:color="auto"/>
        <w:right w:val="none" w:sz="0" w:space="0" w:color="auto"/>
      </w:divBdr>
    </w:div>
    <w:div w:id="1960988205">
      <w:bodyDiv w:val="1"/>
      <w:marLeft w:val="0"/>
      <w:marRight w:val="0"/>
      <w:marTop w:val="0"/>
      <w:marBottom w:val="0"/>
      <w:divBdr>
        <w:top w:val="none" w:sz="0" w:space="0" w:color="auto"/>
        <w:left w:val="none" w:sz="0" w:space="0" w:color="auto"/>
        <w:bottom w:val="none" w:sz="0" w:space="0" w:color="auto"/>
        <w:right w:val="none" w:sz="0" w:space="0" w:color="auto"/>
      </w:divBdr>
    </w:div>
    <w:div w:id="1965885003">
      <w:bodyDiv w:val="1"/>
      <w:marLeft w:val="0"/>
      <w:marRight w:val="0"/>
      <w:marTop w:val="0"/>
      <w:marBottom w:val="0"/>
      <w:divBdr>
        <w:top w:val="none" w:sz="0" w:space="0" w:color="auto"/>
        <w:left w:val="none" w:sz="0" w:space="0" w:color="auto"/>
        <w:bottom w:val="none" w:sz="0" w:space="0" w:color="auto"/>
        <w:right w:val="none" w:sz="0" w:space="0" w:color="auto"/>
      </w:divBdr>
    </w:div>
    <w:div w:id="1967811446">
      <w:bodyDiv w:val="1"/>
      <w:marLeft w:val="0"/>
      <w:marRight w:val="0"/>
      <w:marTop w:val="0"/>
      <w:marBottom w:val="0"/>
      <w:divBdr>
        <w:top w:val="none" w:sz="0" w:space="0" w:color="auto"/>
        <w:left w:val="none" w:sz="0" w:space="0" w:color="auto"/>
        <w:bottom w:val="none" w:sz="0" w:space="0" w:color="auto"/>
        <w:right w:val="none" w:sz="0" w:space="0" w:color="auto"/>
      </w:divBdr>
    </w:div>
    <w:div w:id="1969120697">
      <w:bodyDiv w:val="1"/>
      <w:marLeft w:val="0"/>
      <w:marRight w:val="0"/>
      <w:marTop w:val="0"/>
      <w:marBottom w:val="0"/>
      <w:divBdr>
        <w:top w:val="none" w:sz="0" w:space="0" w:color="auto"/>
        <w:left w:val="none" w:sz="0" w:space="0" w:color="auto"/>
        <w:bottom w:val="none" w:sz="0" w:space="0" w:color="auto"/>
        <w:right w:val="none" w:sz="0" w:space="0" w:color="auto"/>
      </w:divBdr>
    </w:div>
    <w:div w:id="1971519606">
      <w:bodyDiv w:val="1"/>
      <w:marLeft w:val="0"/>
      <w:marRight w:val="0"/>
      <w:marTop w:val="0"/>
      <w:marBottom w:val="0"/>
      <w:divBdr>
        <w:top w:val="none" w:sz="0" w:space="0" w:color="auto"/>
        <w:left w:val="none" w:sz="0" w:space="0" w:color="auto"/>
        <w:bottom w:val="none" w:sz="0" w:space="0" w:color="auto"/>
        <w:right w:val="none" w:sz="0" w:space="0" w:color="auto"/>
      </w:divBdr>
    </w:div>
    <w:div w:id="1974217197">
      <w:bodyDiv w:val="1"/>
      <w:marLeft w:val="0"/>
      <w:marRight w:val="0"/>
      <w:marTop w:val="0"/>
      <w:marBottom w:val="0"/>
      <w:divBdr>
        <w:top w:val="none" w:sz="0" w:space="0" w:color="auto"/>
        <w:left w:val="none" w:sz="0" w:space="0" w:color="auto"/>
        <w:bottom w:val="none" w:sz="0" w:space="0" w:color="auto"/>
        <w:right w:val="none" w:sz="0" w:space="0" w:color="auto"/>
      </w:divBdr>
    </w:div>
    <w:div w:id="1977755905">
      <w:bodyDiv w:val="1"/>
      <w:marLeft w:val="0"/>
      <w:marRight w:val="0"/>
      <w:marTop w:val="0"/>
      <w:marBottom w:val="0"/>
      <w:divBdr>
        <w:top w:val="none" w:sz="0" w:space="0" w:color="auto"/>
        <w:left w:val="none" w:sz="0" w:space="0" w:color="auto"/>
        <w:bottom w:val="none" w:sz="0" w:space="0" w:color="auto"/>
        <w:right w:val="none" w:sz="0" w:space="0" w:color="auto"/>
      </w:divBdr>
    </w:div>
    <w:div w:id="1979072207">
      <w:bodyDiv w:val="1"/>
      <w:marLeft w:val="0"/>
      <w:marRight w:val="0"/>
      <w:marTop w:val="0"/>
      <w:marBottom w:val="0"/>
      <w:divBdr>
        <w:top w:val="none" w:sz="0" w:space="0" w:color="auto"/>
        <w:left w:val="none" w:sz="0" w:space="0" w:color="auto"/>
        <w:bottom w:val="none" w:sz="0" w:space="0" w:color="auto"/>
        <w:right w:val="none" w:sz="0" w:space="0" w:color="auto"/>
      </w:divBdr>
    </w:div>
    <w:div w:id="1980498768">
      <w:bodyDiv w:val="1"/>
      <w:marLeft w:val="0"/>
      <w:marRight w:val="0"/>
      <w:marTop w:val="0"/>
      <w:marBottom w:val="0"/>
      <w:divBdr>
        <w:top w:val="none" w:sz="0" w:space="0" w:color="auto"/>
        <w:left w:val="none" w:sz="0" w:space="0" w:color="auto"/>
        <w:bottom w:val="none" w:sz="0" w:space="0" w:color="auto"/>
        <w:right w:val="none" w:sz="0" w:space="0" w:color="auto"/>
      </w:divBdr>
    </w:div>
    <w:div w:id="1981228488">
      <w:bodyDiv w:val="1"/>
      <w:marLeft w:val="0"/>
      <w:marRight w:val="0"/>
      <w:marTop w:val="0"/>
      <w:marBottom w:val="0"/>
      <w:divBdr>
        <w:top w:val="none" w:sz="0" w:space="0" w:color="auto"/>
        <w:left w:val="none" w:sz="0" w:space="0" w:color="auto"/>
        <w:bottom w:val="none" w:sz="0" w:space="0" w:color="auto"/>
        <w:right w:val="none" w:sz="0" w:space="0" w:color="auto"/>
      </w:divBdr>
    </w:div>
    <w:div w:id="1982228427">
      <w:bodyDiv w:val="1"/>
      <w:marLeft w:val="0"/>
      <w:marRight w:val="0"/>
      <w:marTop w:val="0"/>
      <w:marBottom w:val="0"/>
      <w:divBdr>
        <w:top w:val="none" w:sz="0" w:space="0" w:color="auto"/>
        <w:left w:val="none" w:sz="0" w:space="0" w:color="auto"/>
        <w:bottom w:val="none" w:sz="0" w:space="0" w:color="auto"/>
        <w:right w:val="none" w:sz="0" w:space="0" w:color="auto"/>
      </w:divBdr>
    </w:div>
    <w:div w:id="1990818216">
      <w:bodyDiv w:val="1"/>
      <w:marLeft w:val="0"/>
      <w:marRight w:val="0"/>
      <w:marTop w:val="0"/>
      <w:marBottom w:val="0"/>
      <w:divBdr>
        <w:top w:val="none" w:sz="0" w:space="0" w:color="auto"/>
        <w:left w:val="none" w:sz="0" w:space="0" w:color="auto"/>
        <w:bottom w:val="none" w:sz="0" w:space="0" w:color="auto"/>
        <w:right w:val="none" w:sz="0" w:space="0" w:color="auto"/>
      </w:divBdr>
    </w:div>
    <w:div w:id="1993632056">
      <w:bodyDiv w:val="1"/>
      <w:marLeft w:val="0"/>
      <w:marRight w:val="0"/>
      <w:marTop w:val="0"/>
      <w:marBottom w:val="0"/>
      <w:divBdr>
        <w:top w:val="none" w:sz="0" w:space="0" w:color="auto"/>
        <w:left w:val="none" w:sz="0" w:space="0" w:color="auto"/>
        <w:bottom w:val="none" w:sz="0" w:space="0" w:color="auto"/>
        <w:right w:val="none" w:sz="0" w:space="0" w:color="auto"/>
      </w:divBdr>
    </w:div>
    <w:div w:id="1997300108">
      <w:bodyDiv w:val="1"/>
      <w:marLeft w:val="0"/>
      <w:marRight w:val="0"/>
      <w:marTop w:val="0"/>
      <w:marBottom w:val="0"/>
      <w:divBdr>
        <w:top w:val="none" w:sz="0" w:space="0" w:color="auto"/>
        <w:left w:val="none" w:sz="0" w:space="0" w:color="auto"/>
        <w:bottom w:val="none" w:sz="0" w:space="0" w:color="auto"/>
        <w:right w:val="none" w:sz="0" w:space="0" w:color="auto"/>
      </w:divBdr>
    </w:div>
    <w:div w:id="2000576017">
      <w:bodyDiv w:val="1"/>
      <w:marLeft w:val="0"/>
      <w:marRight w:val="0"/>
      <w:marTop w:val="0"/>
      <w:marBottom w:val="0"/>
      <w:divBdr>
        <w:top w:val="none" w:sz="0" w:space="0" w:color="auto"/>
        <w:left w:val="none" w:sz="0" w:space="0" w:color="auto"/>
        <w:bottom w:val="none" w:sz="0" w:space="0" w:color="auto"/>
        <w:right w:val="none" w:sz="0" w:space="0" w:color="auto"/>
      </w:divBdr>
    </w:div>
    <w:div w:id="2002854640">
      <w:bodyDiv w:val="1"/>
      <w:marLeft w:val="0"/>
      <w:marRight w:val="0"/>
      <w:marTop w:val="0"/>
      <w:marBottom w:val="0"/>
      <w:divBdr>
        <w:top w:val="none" w:sz="0" w:space="0" w:color="auto"/>
        <w:left w:val="none" w:sz="0" w:space="0" w:color="auto"/>
        <w:bottom w:val="none" w:sz="0" w:space="0" w:color="auto"/>
        <w:right w:val="none" w:sz="0" w:space="0" w:color="auto"/>
      </w:divBdr>
    </w:div>
    <w:div w:id="2003005938">
      <w:bodyDiv w:val="1"/>
      <w:marLeft w:val="0"/>
      <w:marRight w:val="0"/>
      <w:marTop w:val="0"/>
      <w:marBottom w:val="0"/>
      <w:divBdr>
        <w:top w:val="none" w:sz="0" w:space="0" w:color="auto"/>
        <w:left w:val="none" w:sz="0" w:space="0" w:color="auto"/>
        <w:bottom w:val="none" w:sz="0" w:space="0" w:color="auto"/>
        <w:right w:val="none" w:sz="0" w:space="0" w:color="auto"/>
      </w:divBdr>
    </w:div>
    <w:div w:id="2004115916">
      <w:bodyDiv w:val="1"/>
      <w:marLeft w:val="0"/>
      <w:marRight w:val="0"/>
      <w:marTop w:val="0"/>
      <w:marBottom w:val="0"/>
      <w:divBdr>
        <w:top w:val="none" w:sz="0" w:space="0" w:color="auto"/>
        <w:left w:val="none" w:sz="0" w:space="0" w:color="auto"/>
        <w:bottom w:val="none" w:sz="0" w:space="0" w:color="auto"/>
        <w:right w:val="none" w:sz="0" w:space="0" w:color="auto"/>
      </w:divBdr>
    </w:div>
    <w:div w:id="2007131397">
      <w:bodyDiv w:val="1"/>
      <w:marLeft w:val="0"/>
      <w:marRight w:val="0"/>
      <w:marTop w:val="0"/>
      <w:marBottom w:val="0"/>
      <w:divBdr>
        <w:top w:val="none" w:sz="0" w:space="0" w:color="auto"/>
        <w:left w:val="none" w:sz="0" w:space="0" w:color="auto"/>
        <w:bottom w:val="none" w:sz="0" w:space="0" w:color="auto"/>
        <w:right w:val="none" w:sz="0" w:space="0" w:color="auto"/>
      </w:divBdr>
    </w:div>
    <w:div w:id="2012483057">
      <w:bodyDiv w:val="1"/>
      <w:marLeft w:val="0"/>
      <w:marRight w:val="0"/>
      <w:marTop w:val="0"/>
      <w:marBottom w:val="0"/>
      <w:divBdr>
        <w:top w:val="none" w:sz="0" w:space="0" w:color="auto"/>
        <w:left w:val="none" w:sz="0" w:space="0" w:color="auto"/>
        <w:bottom w:val="none" w:sz="0" w:space="0" w:color="auto"/>
        <w:right w:val="none" w:sz="0" w:space="0" w:color="auto"/>
      </w:divBdr>
    </w:div>
    <w:div w:id="2012949792">
      <w:bodyDiv w:val="1"/>
      <w:marLeft w:val="0"/>
      <w:marRight w:val="0"/>
      <w:marTop w:val="0"/>
      <w:marBottom w:val="0"/>
      <w:divBdr>
        <w:top w:val="none" w:sz="0" w:space="0" w:color="auto"/>
        <w:left w:val="none" w:sz="0" w:space="0" w:color="auto"/>
        <w:bottom w:val="none" w:sz="0" w:space="0" w:color="auto"/>
        <w:right w:val="none" w:sz="0" w:space="0" w:color="auto"/>
      </w:divBdr>
    </w:div>
    <w:div w:id="2013406490">
      <w:bodyDiv w:val="1"/>
      <w:marLeft w:val="0"/>
      <w:marRight w:val="0"/>
      <w:marTop w:val="0"/>
      <w:marBottom w:val="0"/>
      <w:divBdr>
        <w:top w:val="none" w:sz="0" w:space="0" w:color="auto"/>
        <w:left w:val="none" w:sz="0" w:space="0" w:color="auto"/>
        <w:bottom w:val="none" w:sz="0" w:space="0" w:color="auto"/>
        <w:right w:val="none" w:sz="0" w:space="0" w:color="auto"/>
      </w:divBdr>
    </w:div>
    <w:div w:id="2014185883">
      <w:bodyDiv w:val="1"/>
      <w:marLeft w:val="0"/>
      <w:marRight w:val="0"/>
      <w:marTop w:val="0"/>
      <w:marBottom w:val="0"/>
      <w:divBdr>
        <w:top w:val="none" w:sz="0" w:space="0" w:color="auto"/>
        <w:left w:val="none" w:sz="0" w:space="0" w:color="auto"/>
        <w:bottom w:val="none" w:sz="0" w:space="0" w:color="auto"/>
        <w:right w:val="none" w:sz="0" w:space="0" w:color="auto"/>
      </w:divBdr>
    </w:div>
    <w:div w:id="2020885821">
      <w:bodyDiv w:val="1"/>
      <w:marLeft w:val="0"/>
      <w:marRight w:val="0"/>
      <w:marTop w:val="0"/>
      <w:marBottom w:val="0"/>
      <w:divBdr>
        <w:top w:val="none" w:sz="0" w:space="0" w:color="auto"/>
        <w:left w:val="none" w:sz="0" w:space="0" w:color="auto"/>
        <w:bottom w:val="none" w:sz="0" w:space="0" w:color="auto"/>
        <w:right w:val="none" w:sz="0" w:space="0" w:color="auto"/>
      </w:divBdr>
    </w:div>
    <w:div w:id="2024626892">
      <w:bodyDiv w:val="1"/>
      <w:marLeft w:val="0"/>
      <w:marRight w:val="0"/>
      <w:marTop w:val="0"/>
      <w:marBottom w:val="0"/>
      <w:divBdr>
        <w:top w:val="none" w:sz="0" w:space="0" w:color="auto"/>
        <w:left w:val="none" w:sz="0" w:space="0" w:color="auto"/>
        <w:bottom w:val="none" w:sz="0" w:space="0" w:color="auto"/>
        <w:right w:val="none" w:sz="0" w:space="0" w:color="auto"/>
      </w:divBdr>
    </w:div>
    <w:div w:id="2025012321">
      <w:bodyDiv w:val="1"/>
      <w:marLeft w:val="0"/>
      <w:marRight w:val="0"/>
      <w:marTop w:val="0"/>
      <w:marBottom w:val="0"/>
      <w:divBdr>
        <w:top w:val="none" w:sz="0" w:space="0" w:color="auto"/>
        <w:left w:val="none" w:sz="0" w:space="0" w:color="auto"/>
        <w:bottom w:val="none" w:sz="0" w:space="0" w:color="auto"/>
        <w:right w:val="none" w:sz="0" w:space="0" w:color="auto"/>
      </w:divBdr>
    </w:div>
    <w:div w:id="2028870105">
      <w:bodyDiv w:val="1"/>
      <w:marLeft w:val="0"/>
      <w:marRight w:val="0"/>
      <w:marTop w:val="0"/>
      <w:marBottom w:val="0"/>
      <w:divBdr>
        <w:top w:val="none" w:sz="0" w:space="0" w:color="auto"/>
        <w:left w:val="none" w:sz="0" w:space="0" w:color="auto"/>
        <w:bottom w:val="none" w:sz="0" w:space="0" w:color="auto"/>
        <w:right w:val="none" w:sz="0" w:space="0" w:color="auto"/>
      </w:divBdr>
    </w:div>
    <w:div w:id="2029139791">
      <w:bodyDiv w:val="1"/>
      <w:marLeft w:val="0"/>
      <w:marRight w:val="0"/>
      <w:marTop w:val="0"/>
      <w:marBottom w:val="0"/>
      <w:divBdr>
        <w:top w:val="none" w:sz="0" w:space="0" w:color="auto"/>
        <w:left w:val="none" w:sz="0" w:space="0" w:color="auto"/>
        <w:bottom w:val="none" w:sz="0" w:space="0" w:color="auto"/>
        <w:right w:val="none" w:sz="0" w:space="0" w:color="auto"/>
      </w:divBdr>
    </w:div>
    <w:div w:id="2034456226">
      <w:bodyDiv w:val="1"/>
      <w:marLeft w:val="0"/>
      <w:marRight w:val="0"/>
      <w:marTop w:val="0"/>
      <w:marBottom w:val="0"/>
      <w:divBdr>
        <w:top w:val="none" w:sz="0" w:space="0" w:color="auto"/>
        <w:left w:val="none" w:sz="0" w:space="0" w:color="auto"/>
        <w:bottom w:val="none" w:sz="0" w:space="0" w:color="auto"/>
        <w:right w:val="none" w:sz="0" w:space="0" w:color="auto"/>
      </w:divBdr>
    </w:div>
    <w:div w:id="2035689227">
      <w:bodyDiv w:val="1"/>
      <w:marLeft w:val="0"/>
      <w:marRight w:val="0"/>
      <w:marTop w:val="0"/>
      <w:marBottom w:val="0"/>
      <w:divBdr>
        <w:top w:val="none" w:sz="0" w:space="0" w:color="auto"/>
        <w:left w:val="none" w:sz="0" w:space="0" w:color="auto"/>
        <w:bottom w:val="none" w:sz="0" w:space="0" w:color="auto"/>
        <w:right w:val="none" w:sz="0" w:space="0" w:color="auto"/>
      </w:divBdr>
    </w:div>
    <w:div w:id="2037659813">
      <w:bodyDiv w:val="1"/>
      <w:marLeft w:val="0"/>
      <w:marRight w:val="0"/>
      <w:marTop w:val="0"/>
      <w:marBottom w:val="0"/>
      <w:divBdr>
        <w:top w:val="none" w:sz="0" w:space="0" w:color="auto"/>
        <w:left w:val="none" w:sz="0" w:space="0" w:color="auto"/>
        <w:bottom w:val="none" w:sz="0" w:space="0" w:color="auto"/>
        <w:right w:val="none" w:sz="0" w:space="0" w:color="auto"/>
      </w:divBdr>
    </w:div>
    <w:div w:id="2039157431">
      <w:bodyDiv w:val="1"/>
      <w:marLeft w:val="0"/>
      <w:marRight w:val="0"/>
      <w:marTop w:val="0"/>
      <w:marBottom w:val="0"/>
      <w:divBdr>
        <w:top w:val="none" w:sz="0" w:space="0" w:color="auto"/>
        <w:left w:val="none" w:sz="0" w:space="0" w:color="auto"/>
        <w:bottom w:val="none" w:sz="0" w:space="0" w:color="auto"/>
        <w:right w:val="none" w:sz="0" w:space="0" w:color="auto"/>
      </w:divBdr>
    </w:div>
    <w:div w:id="2039818290">
      <w:bodyDiv w:val="1"/>
      <w:marLeft w:val="0"/>
      <w:marRight w:val="0"/>
      <w:marTop w:val="0"/>
      <w:marBottom w:val="0"/>
      <w:divBdr>
        <w:top w:val="none" w:sz="0" w:space="0" w:color="auto"/>
        <w:left w:val="none" w:sz="0" w:space="0" w:color="auto"/>
        <w:bottom w:val="none" w:sz="0" w:space="0" w:color="auto"/>
        <w:right w:val="none" w:sz="0" w:space="0" w:color="auto"/>
      </w:divBdr>
    </w:div>
    <w:div w:id="2039968501">
      <w:bodyDiv w:val="1"/>
      <w:marLeft w:val="0"/>
      <w:marRight w:val="0"/>
      <w:marTop w:val="0"/>
      <w:marBottom w:val="0"/>
      <w:divBdr>
        <w:top w:val="none" w:sz="0" w:space="0" w:color="auto"/>
        <w:left w:val="none" w:sz="0" w:space="0" w:color="auto"/>
        <w:bottom w:val="none" w:sz="0" w:space="0" w:color="auto"/>
        <w:right w:val="none" w:sz="0" w:space="0" w:color="auto"/>
      </w:divBdr>
    </w:div>
    <w:div w:id="2040159455">
      <w:bodyDiv w:val="1"/>
      <w:marLeft w:val="0"/>
      <w:marRight w:val="0"/>
      <w:marTop w:val="0"/>
      <w:marBottom w:val="0"/>
      <w:divBdr>
        <w:top w:val="none" w:sz="0" w:space="0" w:color="auto"/>
        <w:left w:val="none" w:sz="0" w:space="0" w:color="auto"/>
        <w:bottom w:val="none" w:sz="0" w:space="0" w:color="auto"/>
        <w:right w:val="none" w:sz="0" w:space="0" w:color="auto"/>
      </w:divBdr>
    </w:div>
    <w:div w:id="2040861483">
      <w:bodyDiv w:val="1"/>
      <w:marLeft w:val="0"/>
      <w:marRight w:val="0"/>
      <w:marTop w:val="0"/>
      <w:marBottom w:val="0"/>
      <w:divBdr>
        <w:top w:val="none" w:sz="0" w:space="0" w:color="auto"/>
        <w:left w:val="none" w:sz="0" w:space="0" w:color="auto"/>
        <w:bottom w:val="none" w:sz="0" w:space="0" w:color="auto"/>
        <w:right w:val="none" w:sz="0" w:space="0" w:color="auto"/>
      </w:divBdr>
    </w:div>
    <w:div w:id="2042590695">
      <w:bodyDiv w:val="1"/>
      <w:marLeft w:val="0"/>
      <w:marRight w:val="0"/>
      <w:marTop w:val="0"/>
      <w:marBottom w:val="0"/>
      <w:divBdr>
        <w:top w:val="none" w:sz="0" w:space="0" w:color="auto"/>
        <w:left w:val="none" w:sz="0" w:space="0" w:color="auto"/>
        <w:bottom w:val="none" w:sz="0" w:space="0" w:color="auto"/>
        <w:right w:val="none" w:sz="0" w:space="0" w:color="auto"/>
      </w:divBdr>
    </w:div>
    <w:div w:id="2043478336">
      <w:bodyDiv w:val="1"/>
      <w:marLeft w:val="0"/>
      <w:marRight w:val="0"/>
      <w:marTop w:val="0"/>
      <w:marBottom w:val="0"/>
      <w:divBdr>
        <w:top w:val="none" w:sz="0" w:space="0" w:color="auto"/>
        <w:left w:val="none" w:sz="0" w:space="0" w:color="auto"/>
        <w:bottom w:val="none" w:sz="0" w:space="0" w:color="auto"/>
        <w:right w:val="none" w:sz="0" w:space="0" w:color="auto"/>
      </w:divBdr>
    </w:div>
    <w:div w:id="2044746057">
      <w:bodyDiv w:val="1"/>
      <w:marLeft w:val="0"/>
      <w:marRight w:val="0"/>
      <w:marTop w:val="0"/>
      <w:marBottom w:val="0"/>
      <w:divBdr>
        <w:top w:val="none" w:sz="0" w:space="0" w:color="auto"/>
        <w:left w:val="none" w:sz="0" w:space="0" w:color="auto"/>
        <w:bottom w:val="none" w:sz="0" w:space="0" w:color="auto"/>
        <w:right w:val="none" w:sz="0" w:space="0" w:color="auto"/>
      </w:divBdr>
    </w:div>
    <w:div w:id="2045328969">
      <w:bodyDiv w:val="1"/>
      <w:marLeft w:val="0"/>
      <w:marRight w:val="0"/>
      <w:marTop w:val="0"/>
      <w:marBottom w:val="0"/>
      <w:divBdr>
        <w:top w:val="none" w:sz="0" w:space="0" w:color="auto"/>
        <w:left w:val="none" w:sz="0" w:space="0" w:color="auto"/>
        <w:bottom w:val="none" w:sz="0" w:space="0" w:color="auto"/>
        <w:right w:val="none" w:sz="0" w:space="0" w:color="auto"/>
      </w:divBdr>
    </w:div>
    <w:div w:id="2050228252">
      <w:bodyDiv w:val="1"/>
      <w:marLeft w:val="0"/>
      <w:marRight w:val="0"/>
      <w:marTop w:val="0"/>
      <w:marBottom w:val="0"/>
      <w:divBdr>
        <w:top w:val="none" w:sz="0" w:space="0" w:color="auto"/>
        <w:left w:val="none" w:sz="0" w:space="0" w:color="auto"/>
        <w:bottom w:val="none" w:sz="0" w:space="0" w:color="auto"/>
        <w:right w:val="none" w:sz="0" w:space="0" w:color="auto"/>
      </w:divBdr>
    </w:div>
    <w:div w:id="2052655577">
      <w:bodyDiv w:val="1"/>
      <w:marLeft w:val="0"/>
      <w:marRight w:val="0"/>
      <w:marTop w:val="0"/>
      <w:marBottom w:val="0"/>
      <w:divBdr>
        <w:top w:val="none" w:sz="0" w:space="0" w:color="auto"/>
        <w:left w:val="none" w:sz="0" w:space="0" w:color="auto"/>
        <w:bottom w:val="none" w:sz="0" w:space="0" w:color="auto"/>
        <w:right w:val="none" w:sz="0" w:space="0" w:color="auto"/>
      </w:divBdr>
    </w:div>
    <w:div w:id="2055351890">
      <w:bodyDiv w:val="1"/>
      <w:marLeft w:val="0"/>
      <w:marRight w:val="0"/>
      <w:marTop w:val="0"/>
      <w:marBottom w:val="0"/>
      <w:divBdr>
        <w:top w:val="none" w:sz="0" w:space="0" w:color="auto"/>
        <w:left w:val="none" w:sz="0" w:space="0" w:color="auto"/>
        <w:bottom w:val="none" w:sz="0" w:space="0" w:color="auto"/>
        <w:right w:val="none" w:sz="0" w:space="0" w:color="auto"/>
      </w:divBdr>
    </w:div>
    <w:div w:id="2064794717">
      <w:bodyDiv w:val="1"/>
      <w:marLeft w:val="0"/>
      <w:marRight w:val="0"/>
      <w:marTop w:val="0"/>
      <w:marBottom w:val="0"/>
      <w:divBdr>
        <w:top w:val="none" w:sz="0" w:space="0" w:color="auto"/>
        <w:left w:val="none" w:sz="0" w:space="0" w:color="auto"/>
        <w:bottom w:val="none" w:sz="0" w:space="0" w:color="auto"/>
        <w:right w:val="none" w:sz="0" w:space="0" w:color="auto"/>
      </w:divBdr>
    </w:div>
    <w:div w:id="2066177765">
      <w:bodyDiv w:val="1"/>
      <w:marLeft w:val="0"/>
      <w:marRight w:val="0"/>
      <w:marTop w:val="0"/>
      <w:marBottom w:val="0"/>
      <w:divBdr>
        <w:top w:val="none" w:sz="0" w:space="0" w:color="auto"/>
        <w:left w:val="none" w:sz="0" w:space="0" w:color="auto"/>
        <w:bottom w:val="none" w:sz="0" w:space="0" w:color="auto"/>
        <w:right w:val="none" w:sz="0" w:space="0" w:color="auto"/>
      </w:divBdr>
    </w:div>
    <w:div w:id="2067995885">
      <w:bodyDiv w:val="1"/>
      <w:marLeft w:val="0"/>
      <w:marRight w:val="0"/>
      <w:marTop w:val="0"/>
      <w:marBottom w:val="0"/>
      <w:divBdr>
        <w:top w:val="none" w:sz="0" w:space="0" w:color="auto"/>
        <w:left w:val="none" w:sz="0" w:space="0" w:color="auto"/>
        <w:bottom w:val="none" w:sz="0" w:space="0" w:color="auto"/>
        <w:right w:val="none" w:sz="0" w:space="0" w:color="auto"/>
      </w:divBdr>
    </w:div>
    <w:div w:id="2070418435">
      <w:bodyDiv w:val="1"/>
      <w:marLeft w:val="0"/>
      <w:marRight w:val="0"/>
      <w:marTop w:val="0"/>
      <w:marBottom w:val="0"/>
      <w:divBdr>
        <w:top w:val="none" w:sz="0" w:space="0" w:color="auto"/>
        <w:left w:val="none" w:sz="0" w:space="0" w:color="auto"/>
        <w:bottom w:val="none" w:sz="0" w:space="0" w:color="auto"/>
        <w:right w:val="none" w:sz="0" w:space="0" w:color="auto"/>
      </w:divBdr>
    </w:div>
    <w:div w:id="2071297183">
      <w:bodyDiv w:val="1"/>
      <w:marLeft w:val="0"/>
      <w:marRight w:val="0"/>
      <w:marTop w:val="0"/>
      <w:marBottom w:val="0"/>
      <w:divBdr>
        <w:top w:val="none" w:sz="0" w:space="0" w:color="auto"/>
        <w:left w:val="none" w:sz="0" w:space="0" w:color="auto"/>
        <w:bottom w:val="none" w:sz="0" w:space="0" w:color="auto"/>
        <w:right w:val="none" w:sz="0" w:space="0" w:color="auto"/>
      </w:divBdr>
    </w:div>
    <w:div w:id="2071881596">
      <w:bodyDiv w:val="1"/>
      <w:marLeft w:val="0"/>
      <w:marRight w:val="0"/>
      <w:marTop w:val="0"/>
      <w:marBottom w:val="0"/>
      <w:divBdr>
        <w:top w:val="none" w:sz="0" w:space="0" w:color="auto"/>
        <w:left w:val="none" w:sz="0" w:space="0" w:color="auto"/>
        <w:bottom w:val="none" w:sz="0" w:space="0" w:color="auto"/>
        <w:right w:val="none" w:sz="0" w:space="0" w:color="auto"/>
      </w:divBdr>
    </w:div>
    <w:div w:id="2084449779">
      <w:bodyDiv w:val="1"/>
      <w:marLeft w:val="0"/>
      <w:marRight w:val="0"/>
      <w:marTop w:val="0"/>
      <w:marBottom w:val="0"/>
      <w:divBdr>
        <w:top w:val="none" w:sz="0" w:space="0" w:color="auto"/>
        <w:left w:val="none" w:sz="0" w:space="0" w:color="auto"/>
        <w:bottom w:val="none" w:sz="0" w:space="0" w:color="auto"/>
        <w:right w:val="none" w:sz="0" w:space="0" w:color="auto"/>
      </w:divBdr>
    </w:div>
    <w:div w:id="2085832795">
      <w:bodyDiv w:val="1"/>
      <w:marLeft w:val="0"/>
      <w:marRight w:val="0"/>
      <w:marTop w:val="0"/>
      <w:marBottom w:val="0"/>
      <w:divBdr>
        <w:top w:val="none" w:sz="0" w:space="0" w:color="auto"/>
        <w:left w:val="none" w:sz="0" w:space="0" w:color="auto"/>
        <w:bottom w:val="none" w:sz="0" w:space="0" w:color="auto"/>
        <w:right w:val="none" w:sz="0" w:space="0" w:color="auto"/>
      </w:divBdr>
    </w:div>
    <w:div w:id="2086947510">
      <w:bodyDiv w:val="1"/>
      <w:marLeft w:val="0"/>
      <w:marRight w:val="0"/>
      <w:marTop w:val="0"/>
      <w:marBottom w:val="0"/>
      <w:divBdr>
        <w:top w:val="none" w:sz="0" w:space="0" w:color="auto"/>
        <w:left w:val="none" w:sz="0" w:space="0" w:color="auto"/>
        <w:bottom w:val="none" w:sz="0" w:space="0" w:color="auto"/>
        <w:right w:val="none" w:sz="0" w:space="0" w:color="auto"/>
      </w:divBdr>
    </w:div>
    <w:div w:id="2090272442">
      <w:bodyDiv w:val="1"/>
      <w:marLeft w:val="0"/>
      <w:marRight w:val="0"/>
      <w:marTop w:val="0"/>
      <w:marBottom w:val="0"/>
      <w:divBdr>
        <w:top w:val="none" w:sz="0" w:space="0" w:color="auto"/>
        <w:left w:val="none" w:sz="0" w:space="0" w:color="auto"/>
        <w:bottom w:val="none" w:sz="0" w:space="0" w:color="auto"/>
        <w:right w:val="none" w:sz="0" w:space="0" w:color="auto"/>
      </w:divBdr>
    </w:div>
    <w:div w:id="2091852494">
      <w:bodyDiv w:val="1"/>
      <w:marLeft w:val="0"/>
      <w:marRight w:val="0"/>
      <w:marTop w:val="0"/>
      <w:marBottom w:val="0"/>
      <w:divBdr>
        <w:top w:val="none" w:sz="0" w:space="0" w:color="auto"/>
        <w:left w:val="none" w:sz="0" w:space="0" w:color="auto"/>
        <w:bottom w:val="none" w:sz="0" w:space="0" w:color="auto"/>
        <w:right w:val="none" w:sz="0" w:space="0" w:color="auto"/>
      </w:divBdr>
    </w:div>
    <w:div w:id="2099330893">
      <w:bodyDiv w:val="1"/>
      <w:marLeft w:val="0"/>
      <w:marRight w:val="0"/>
      <w:marTop w:val="0"/>
      <w:marBottom w:val="0"/>
      <w:divBdr>
        <w:top w:val="none" w:sz="0" w:space="0" w:color="auto"/>
        <w:left w:val="none" w:sz="0" w:space="0" w:color="auto"/>
        <w:bottom w:val="none" w:sz="0" w:space="0" w:color="auto"/>
        <w:right w:val="none" w:sz="0" w:space="0" w:color="auto"/>
      </w:divBdr>
    </w:div>
    <w:div w:id="2101680213">
      <w:bodyDiv w:val="1"/>
      <w:marLeft w:val="0"/>
      <w:marRight w:val="0"/>
      <w:marTop w:val="0"/>
      <w:marBottom w:val="0"/>
      <w:divBdr>
        <w:top w:val="none" w:sz="0" w:space="0" w:color="auto"/>
        <w:left w:val="none" w:sz="0" w:space="0" w:color="auto"/>
        <w:bottom w:val="none" w:sz="0" w:space="0" w:color="auto"/>
        <w:right w:val="none" w:sz="0" w:space="0" w:color="auto"/>
      </w:divBdr>
    </w:div>
    <w:div w:id="2107267470">
      <w:bodyDiv w:val="1"/>
      <w:marLeft w:val="0"/>
      <w:marRight w:val="0"/>
      <w:marTop w:val="0"/>
      <w:marBottom w:val="0"/>
      <w:divBdr>
        <w:top w:val="none" w:sz="0" w:space="0" w:color="auto"/>
        <w:left w:val="none" w:sz="0" w:space="0" w:color="auto"/>
        <w:bottom w:val="none" w:sz="0" w:space="0" w:color="auto"/>
        <w:right w:val="none" w:sz="0" w:space="0" w:color="auto"/>
      </w:divBdr>
    </w:div>
    <w:div w:id="2107653014">
      <w:bodyDiv w:val="1"/>
      <w:marLeft w:val="0"/>
      <w:marRight w:val="0"/>
      <w:marTop w:val="0"/>
      <w:marBottom w:val="0"/>
      <w:divBdr>
        <w:top w:val="none" w:sz="0" w:space="0" w:color="auto"/>
        <w:left w:val="none" w:sz="0" w:space="0" w:color="auto"/>
        <w:bottom w:val="none" w:sz="0" w:space="0" w:color="auto"/>
        <w:right w:val="none" w:sz="0" w:space="0" w:color="auto"/>
      </w:divBdr>
    </w:div>
    <w:div w:id="2111318172">
      <w:bodyDiv w:val="1"/>
      <w:marLeft w:val="0"/>
      <w:marRight w:val="0"/>
      <w:marTop w:val="0"/>
      <w:marBottom w:val="0"/>
      <w:divBdr>
        <w:top w:val="none" w:sz="0" w:space="0" w:color="auto"/>
        <w:left w:val="none" w:sz="0" w:space="0" w:color="auto"/>
        <w:bottom w:val="none" w:sz="0" w:space="0" w:color="auto"/>
        <w:right w:val="none" w:sz="0" w:space="0" w:color="auto"/>
      </w:divBdr>
    </w:div>
    <w:div w:id="2112235273">
      <w:bodyDiv w:val="1"/>
      <w:marLeft w:val="0"/>
      <w:marRight w:val="0"/>
      <w:marTop w:val="0"/>
      <w:marBottom w:val="0"/>
      <w:divBdr>
        <w:top w:val="none" w:sz="0" w:space="0" w:color="auto"/>
        <w:left w:val="none" w:sz="0" w:space="0" w:color="auto"/>
        <w:bottom w:val="none" w:sz="0" w:space="0" w:color="auto"/>
        <w:right w:val="none" w:sz="0" w:space="0" w:color="auto"/>
      </w:divBdr>
    </w:div>
    <w:div w:id="2119132839">
      <w:bodyDiv w:val="1"/>
      <w:marLeft w:val="0"/>
      <w:marRight w:val="0"/>
      <w:marTop w:val="0"/>
      <w:marBottom w:val="0"/>
      <w:divBdr>
        <w:top w:val="none" w:sz="0" w:space="0" w:color="auto"/>
        <w:left w:val="none" w:sz="0" w:space="0" w:color="auto"/>
        <w:bottom w:val="none" w:sz="0" w:space="0" w:color="auto"/>
        <w:right w:val="none" w:sz="0" w:space="0" w:color="auto"/>
      </w:divBdr>
    </w:div>
    <w:div w:id="2125885181">
      <w:bodyDiv w:val="1"/>
      <w:marLeft w:val="0"/>
      <w:marRight w:val="0"/>
      <w:marTop w:val="0"/>
      <w:marBottom w:val="0"/>
      <w:divBdr>
        <w:top w:val="none" w:sz="0" w:space="0" w:color="auto"/>
        <w:left w:val="none" w:sz="0" w:space="0" w:color="auto"/>
        <w:bottom w:val="none" w:sz="0" w:space="0" w:color="auto"/>
        <w:right w:val="none" w:sz="0" w:space="0" w:color="auto"/>
      </w:divBdr>
    </w:div>
    <w:div w:id="2128884465">
      <w:bodyDiv w:val="1"/>
      <w:marLeft w:val="0"/>
      <w:marRight w:val="0"/>
      <w:marTop w:val="0"/>
      <w:marBottom w:val="0"/>
      <w:divBdr>
        <w:top w:val="none" w:sz="0" w:space="0" w:color="auto"/>
        <w:left w:val="none" w:sz="0" w:space="0" w:color="auto"/>
        <w:bottom w:val="none" w:sz="0" w:space="0" w:color="auto"/>
        <w:right w:val="none" w:sz="0" w:space="0" w:color="auto"/>
      </w:divBdr>
    </w:div>
    <w:div w:id="2130083495">
      <w:bodyDiv w:val="1"/>
      <w:marLeft w:val="0"/>
      <w:marRight w:val="0"/>
      <w:marTop w:val="0"/>
      <w:marBottom w:val="0"/>
      <w:divBdr>
        <w:top w:val="none" w:sz="0" w:space="0" w:color="auto"/>
        <w:left w:val="none" w:sz="0" w:space="0" w:color="auto"/>
        <w:bottom w:val="none" w:sz="0" w:space="0" w:color="auto"/>
        <w:right w:val="none" w:sz="0" w:space="0" w:color="auto"/>
      </w:divBdr>
    </w:div>
    <w:div w:id="2132892534">
      <w:bodyDiv w:val="1"/>
      <w:marLeft w:val="0"/>
      <w:marRight w:val="0"/>
      <w:marTop w:val="0"/>
      <w:marBottom w:val="0"/>
      <w:divBdr>
        <w:top w:val="none" w:sz="0" w:space="0" w:color="auto"/>
        <w:left w:val="none" w:sz="0" w:space="0" w:color="auto"/>
        <w:bottom w:val="none" w:sz="0" w:space="0" w:color="auto"/>
        <w:right w:val="none" w:sz="0" w:space="0" w:color="auto"/>
      </w:divBdr>
    </w:div>
    <w:div w:id="2134908561">
      <w:bodyDiv w:val="1"/>
      <w:marLeft w:val="0"/>
      <w:marRight w:val="0"/>
      <w:marTop w:val="0"/>
      <w:marBottom w:val="0"/>
      <w:divBdr>
        <w:top w:val="none" w:sz="0" w:space="0" w:color="auto"/>
        <w:left w:val="none" w:sz="0" w:space="0" w:color="auto"/>
        <w:bottom w:val="none" w:sz="0" w:space="0" w:color="auto"/>
        <w:right w:val="none" w:sz="0" w:space="0" w:color="auto"/>
      </w:divBdr>
    </w:div>
    <w:div w:id="2136412781">
      <w:bodyDiv w:val="1"/>
      <w:marLeft w:val="0"/>
      <w:marRight w:val="0"/>
      <w:marTop w:val="0"/>
      <w:marBottom w:val="0"/>
      <w:divBdr>
        <w:top w:val="none" w:sz="0" w:space="0" w:color="auto"/>
        <w:left w:val="none" w:sz="0" w:space="0" w:color="auto"/>
        <w:bottom w:val="none" w:sz="0" w:space="0" w:color="auto"/>
        <w:right w:val="none" w:sz="0" w:space="0" w:color="auto"/>
      </w:divBdr>
    </w:div>
    <w:div w:id="2141221494">
      <w:bodyDiv w:val="1"/>
      <w:marLeft w:val="0"/>
      <w:marRight w:val="0"/>
      <w:marTop w:val="0"/>
      <w:marBottom w:val="0"/>
      <w:divBdr>
        <w:top w:val="none" w:sz="0" w:space="0" w:color="auto"/>
        <w:left w:val="none" w:sz="0" w:space="0" w:color="auto"/>
        <w:bottom w:val="none" w:sz="0" w:space="0" w:color="auto"/>
        <w:right w:val="none" w:sz="0" w:space="0" w:color="auto"/>
      </w:divBdr>
    </w:div>
    <w:div w:id="2144501406">
      <w:bodyDiv w:val="1"/>
      <w:marLeft w:val="0"/>
      <w:marRight w:val="0"/>
      <w:marTop w:val="0"/>
      <w:marBottom w:val="0"/>
      <w:divBdr>
        <w:top w:val="none" w:sz="0" w:space="0" w:color="auto"/>
        <w:left w:val="none" w:sz="0" w:space="0" w:color="auto"/>
        <w:bottom w:val="none" w:sz="0" w:space="0" w:color="auto"/>
        <w:right w:val="none" w:sz="0" w:space="0" w:color="auto"/>
      </w:divBdr>
    </w:div>
    <w:div w:id="2146197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chart" Target="charts/chart3.xml"/><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chart" Target="charts/chart6.xml"/><Relationship Id="rId14" Type="http://schemas.openxmlformats.org/officeDocument/2006/relationships/chart" Target="charts/chart7.xml"/><Relationship Id="rId15" Type="http://schemas.openxmlformats.org/officeDocument/2006/relationships/chart" Target="charts/chart8.xml"/><Relationship Id="rId16" Type="http://schemas.openxmlformats.org/officeDocument/2006/relationships/chart" Target="charts/chart9.xml"/><Relationship Id="rId17" Type="http://schemas.openxmlformats.org/officeDocument/2006/relationships/chart" Target="charts/chart10.xml"/><Relationship Id="rId18" Type="http://schemas.openxmlformats.org/officeDocument/2006/relationships/chart" Target="charts/chart1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localhost\Users\asiakopinska\Dropbox\papers\york\oecd_quality_data\indicators_HP.xlsx" TargetMode="External"/></Relationships>
</file>

<file path=word/charts/_rels/chart10.xml.rels><?xml version="1.0" encoding="UTF-8" standalone="yes"?>
<Relationships xmlns="http://schemas.openxmlformats.org/package/2006/relationships"><Relationship Id="rId1" Type="http://schemas.openxmlformats.org/officeDocument/2006/relationships/themeOverride" Target="../theme/themeOverride10.xml"/><Relationship Id="rId2" Type="http://schemas.openxmlformats.org/officeDocument/2006/relationships/oleObject" Target="file:///\\localhost\Users\asiakopinska\Dropbox\papers\productivity%20york\york\oecd_quality_data\indicators_HP.xlsx" TargetMode="External"/></Relationships>
</file>

<file path=word/charts/_rels/chart11.xml.rels><?xml version="1.0" encoding="UTF-8" standalone="yes"?>
<Relationships xmlns="http://schemas.openxmlformats.org/package/2006/relationships"><Relationship Id="rId1" Type="http://schemas.openxmlformats.org/officeDocument/2006/relationships/themeOverride" Target="../theme/themeOverride11.xml"/><Relationship Id="rId2" Type="http://schemas.openxmlformats.org/officeDocument/2006/relationships/oleObject" Target="file:///\\localhost\Users\asiakopinska\Dropbox\papers\productivity%20york\york\oecd_quality_data\indicators_HP.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localhost\Users\asiakopinska\Dropbox\papers\york\oecd_quality_data\indicators_HP.xlsx"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file:///\\localhost\Users\asiakopinska\Dropbox\papers\york\oecd_quality_data\indicators_HP.xlsx" TargetMode="Externa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 Id="rId2" Type="http://schemas.openxmlformats.org/officeDocument/2006/relationships/oleObject" Target="file:///\\localhost\Users\asiakopinska\Dropbox\papers\productivity%20york\york\oecd_quality_data\indicators_HP.xlsx" TargetMode="Externa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 Id="rId2" Type="http://schemas.openxmlformats.org/officeDocument/2006/relationships/oleObject" Target="file:///\\localhost\Users\asiakopinska\Dropbox\papers\productivity%20york\york\oecd_quality_data\indicators_HP.xlsx" TargetMode="Externa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 Id="rId2" Type="http://schemas.openxmlformats.org/officeDocument/2006/relationships/oleObject" Target="file:///\\localhost\Users\asiakopinska\Dropbox\papers\productivity%20york\york\oecd_quality_data\indicators_HP.xlsx" TargetMode="Externa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 Id="rId2" Type="http://schemas.openxmlformats.org/officeDocument/2006/relationships/oleObject" Target="file:///\\localhost\Users\asiakopinska\Dropbox\papers\productivity%20york\york\oecd_quality_data\indicators_HP.xlsx" TargetMode="External"/></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 Id="rId2" Type="http://schemas.openxmlformats.org/officeDocument/2006/relationships/oleObject" Target="file:///\\localhost\Users\asiakopinska\Dropbox\papers\productivity%20york\york\oecd_quality_data\indicators_HP.xlsx" TargetMode="External"/></Relationships>
</file>

<file path=word/charts/_rels/chart9.xml.rels><?xml version="1.0" encoding="UTF-8" standalone="yes"?>
<Relationships xmlns="http://schemas.openxmlformats.org/package/2006/relationships"><Relationship Id="rId1" Type="http://schemas.openxmlformats.org/officeDocument/2006/relationships/themeOverride" Target="../theme/themeOverride9.xml"/><Relationship Id="rId2" Type="http://schemas.openxmlformats.org/officeDocument/2006/relationships/oleObject" Target="file:///\\localhost\Users\asiakopinska\Dropbox\papers\productivity%20york\york\oecd_quality_data\indicators_H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it-IT" sz="1400"/>
              <a:t>Breast cancer five year net survival </a:t>
            </a:r>
          </a:p>
        </c:rich>
      </c:tx>
      <c:layout>
        <c:manualLayout>
          <c:xMode val="edge"/>
          <c:yMode val="edge"/>
          <c:x val="0.146776240598791"/>
          <c:y val="0.0578368999421631"/>
        </c:manualLayout>
      </c:layout>
      <c:overlay val="0"/>
    </c:title>
    <c:autoTitleDeleted val="0"/>
    <c:plotArea>
      <c:layout/>
      <c:lineChart>
        <c:grouping val="standard"/>
        <c:varyColors val="0"/>
        <c:ser>
          <c:idx val="0"/>
          <c:order val="0"/>
          <c:tx>
            <c:strRef>
              <c:f>'cancer - cancer care'!$E$11</c:f>
              <c:strCache>
                <c:ptCount val="1"/>
                <c:pt idx="0">
                  <c:v>NHS</c:v>
                </c:pt>
              </c:strCache>
            </c:strRef>
          </c:tx>
          <c:spPr>
            <a:ln>
              <a:prstDash val="sysDash"/>
            </a:ln>
          </c:spPr>
          <c:marker>
            <c:symbol val="none"/>
          </c:marker>
          <c:cat>
            <c:strRef>
              <c:f>'cancer - cancer care'!$D$12:$D$14</c:f>
              <c:strCache>
                <c:ptCount val="3"/>
                <c:pt idx="0">
                  <c:v>2000-2004</c:v>
                </c:pt>
                <c:pt idx="1">
                  <c:v>2005-2009</c:v>
                </c:pt>
                <c:pt idx="2">
                  <c:v>2010-2014</c:v>
                </c:pt>
              </c:strCache>
            </c:strRef>
          </c:cat>
          <c:val>
            <c:numRef>
              <c:f>'cancer - cancer care'!$E$12:$E$14</c:f>
              <c:numCache>
                <c:formatCode>General</c:formatCode>
                <c:ptCount val="3"/>
                <c:pt idx="0">
                  <c:v>79.8</c:v>
                </c:pt>
                <c:pt idx="1">
                  <c:v>83.8</c:v>
                </c:pt>
                <c:pt idx="2">
                  <c:v>85.6</c:v>
                </c:pt>
              </c:numCache>
            </c:numRef>
          </c:val>
          <c:smooth val="0"/>
        </c:ser>
        <c:ser>
          <c:idx val="1"/>
          <c:order val="1"/>
          <c:tx>
            <c:strRef>
              <c:f>'cancer - cancer care'!$F$11</c:f>
              <c:strCache>
                <c:ptCount val="1"/>
                <c:pt idx="0">
                  <c:v>SSN</c:v>
                </c:pt>
              </c:strCache>
            </c:strRef>
          </c:tx>
          <c:marker>
            <c:symbol val="none"/>
          </c:marker>
          <c:cat>
            <c:strRef>
              <c:f>'cancer - cancer care'!$D$12:$D$14</c:f>
              <c:strCache>
                <c:ptCount val="3"/>
                <c:pt idx="0">
                  <c:v>2000-2004</c:v>
                </c:pt>
                <c:pt idx="1">
                  <c:v>2005-2009</c:v>
                </c:pt>
                <c:pt idx="2">
                  <c:v>2010-2014</c:v>
                </c:pt>
              </c:strCache>
            </c:strRef>
          </c:cat>
          <c:val>
            <c:numRef>
              <c:f>'cancer - cancer care'!$F$12:$F$14</c:f>
              <c:numCache>
                <c:formatCode>General</c:formatCode>
                <c:ptCount val="3"/>
                <c:pt idx="0">
                  <c:v>84.2</c:v>
                </c:pt>
                <c:pt idx="1">
                  <c:v>85.9</c:v>
                </c:pt>
                <c:pt idx="2">
                  <c:v>86.0</c:v>
                </c:pt>
              </c:numCache>
            </c:numRef>
          </c:val>
          <c:smooth val="0"/>
        </c:ser>
        <c:dLbls>
          <c:showLegendKey val="0"/>
          <c:showVal val="0"/>
          <c:showCatName val="0"/>
          <c:showSerName val="0"/>
          <c:showPercent val="0"/>
          <c:showBubbleSize val="0"/>
        </c:dLbls>
        <c:smooth val="0"/>
        <c:axId val="2133615040"/>
        <c:axId val="-2111761632"/>
      </c:lineChart>
      <c:catAx>
        <c:axId val="2133615040"/>
        <c:scaling>
          <c:orientation val="minMax"/>
        </c:scaling>
        <c:delete val="0"/>
        <c:axPos val="b"/>
        <c:numFmt formatCode="General" sourceLinked="0"/>
        <c:majorTickMark val="none"/>
        <c:minorTickMark val="none"/>
        <c:tickLblPos val="nextTo"/>
        <c:txPr>
          <a:bodyPr rot="-2700000"/>
          <a:lstStyle/>
          <a:p>
            <a:pPr>
              <a:defRPr/>
            </a:pPr>
            <a:endParaRPr lang="it-IT"/>
          </a:p>
        </c:txPr>
        <c:crossAx val="-2111761632"/>
        <c:crosses val="autoZero"/>
        <c:auto val="0"/>
        <c:lblAlgn val="ctr"/>
        <c:lblOffset val="100"/>
        <c:noMultiLvlLbl val="0"/>
      </c:catAx>
      <c:valAx>
        <c:axId val="-2111761632"/>
        <c:scaling>
          <c:orientation val="minMax"/>
          <c:max val="90.0"/>
          <c:min val="75.0"/>
        </c:scaling>
        <c:delete val="0"/>
        <c:axPos val="l"/>
        <c:majorGridlines/>
        <c:numFmt formatCode="General" sourceLinked="1"/>
        <c:majorTickMark val="none"/>
        <c:minorTickMark val="none"/>
        <c:tickLblPos val="nextTo"/>
        <c:spPr>
          <a:ln w="9525">
            <a:noFill/>
          </a:ln>
        </c:spPr>
        <c:crossAx val="2133615040"/>
        <c:crosses val="autoZero"/>
        <c:crossBetween val="midCat"/>
        <c:majorUnit val="5.0"/>
      </c:valAx>
    </c:plotArea>
    <c:legend>
      <c:legendPos val="b"/>
      <c:overlay val="0"/>
    </c:legend>
    <c:plotVisOnly val="1"/>
    <c:dispBlanksAs val="gap"/>
    <c:showDLblsOverMax val="0"/>
  </c:chart>
  <c:spPr>
    <a:ln>
      <a:noFill/>
    </a:ln>
  </c:spPr>
  <c:txPr>
    <a:bodyPr/>
    <a:lstStyle/>
    <a:p>
      <a:pPr>
        <a:defRPr b="0">
          <a:latin typeface="Times New Roman" charset="0"/>
          <a:ea typeface="Times New Roman" charset="0"/>
          <a:cs typeface="Times New Roman" charset="0"/>
        </a:defRPr>
      </a:pPr>
      <a:endParaRPr lang="it-IT"/>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it-IT" sz="1400"/>
              <a:t>Obstetric trauma vaginal delivery with instrument</a:t>
            </a:r>
          </a:p>
        </c:rich>
      </c:tx>
      <c:layout>
        <c:manualLayout>
          <c:xMode val="edge"/>
          <c:yMode val="edge"/>
          <c:x val="0.118699967979507"/>
          <c:y val="0.0300932891965092"/>
        </c:manualLayout>
      </c:layout>
      <c:overlay val="0"/>
    </c:title>
    <c:autoTitleDeleted val="0"/>
    <c:plotArea>
      <c:layout/>
      <c:lineChart>
        <c:grouping val="standard"/>
        <c:varyColors val="0"/>
        <c:ser>
          <c:idx val="0"/>
          <c:order val="0"/>
          <c:tx>
            <c:strRef>
              <c:f>'surgery - patient safety'!$D$40</c:f>
              <c:strCache>
                <c:ptCount val="1"/>
                <c:pt idx="0">
                  <c:v>NHS</c:v>
                </c:pt>
              </c:strCache>
            </c:strRef>
          </c:tx>
          <c:spPr>
            <a:ln>
              <a:solidFill>
                <a:sysClr val="window" lastClr="FFFFFF">
                  <a:lumMod val="65000"/>
                </a:sysClr>
              </a:solidFill>
              <a:prstDash val="solid"/>
            </a:ln>
          </c:spPr>
          <c:marker>
            <c:symbol val="none"/>
          </c:marker>
          <c:cat>
            <c:numRef>
              <c:f>'surgery - patient safety'!$C$41:$C$47</c:f>
              <c:numCache>
                <c:formatCode>General</c:formatCode>
                <c:ptCount val="7"/>
                <c:pt idx="0">
                  <c:v>2009.0</c:v>
                </c:pt>
                <c:pt idx="1">
                  <c:v>2010.0</c:v>
                </c:pt>
                <c:pt idx="2">
                  <c:v>2011.0</c:v>
                </c:pt>
                <c:pt idx="3">
                  <c:v>2012.0</c:v>
                </c:pt>
                <c:pt idx="4">
                  <c:v>2013.0</c:v>
                </c:pt>
                <c:pt idx="5">
                  <c:v>2014.0</c:v>
                </c:pt>
                <c:pt idx="6">
                  <c:v>2015.0</c:v>
                </c:pt>
              </c:numCache>
            </c:numRef>
          </c:cat>
          <c:val>
            <c:numRef>
              <c:f>'surgery - patient safety'!$D$41:$D$47</c:f>
              <c:numCache>
                <c:formatCode>General</c:formatCode>
                <c:ptCount val="7"/>
                <c:pt idx="0">
                  <c:v>6.6</c:v>
                </c:pt>
                <c:pt idx="1">
                  <c:v>7.0</c:v>
                </c:pt>
                <c:pt idx="2">
                  <c:v>7.0</c:v>
                </c:pt>
                <c:pt idx="3">
                  <c:v>6.9</c:v>
                </c:pt>
                <c:pt idx="4">
                  <c:v>7.2</c:v>
                </c:pt>
                <c:pt idx="5">
                  <c:v>6.9</c:v>
                </c:pt>
                <c:pt idx="6">
                  <c:v>6.8</c:v>
                </c:pt>
              </c:numCache>
            </c:numRef>
          </c:val>
          <c:smooth val="0"/>
        </c:ser>
        <c:ser>
          <c:idx val="1"/>
          <c:order val="1"/>
          <c:tx>
            <c:strRef>
              <c:f>'surgery - patient safety'!$E$40</c:f>
              <c:strCache>
                <c:ptCount val="1"/>
                <c:pt idx="0">
                  <c:v>SSN</c:v>
                </c:pt>
              </c:strCache>
            </c:strRef>
          </c:tx>
          <c:spPr>
            <a:ln>
              <a:solidFill>
                <a:sysClr val="windowText" lastClr="000000">
                  <a:lumMod val="65000"/>
                  <a:lumOff val="35000"/>
                </a:sysClr>
              </a:solidFill>
              <a:prstDash val="sysDash"/>
            </a:ln>
          </c:spPr>
          <c:marker>
            <c:symbol val="none"/>
          </c:marker>
          <c:cat>
            <c:numRef>
              <c:f>'surgery - patient safety'!$C$41:$C$47</c:f>
              <c:numCache>
                <c:formatCode>General</c:formatCode>
                <c:ptCount val="7"/>
                <c:pt idx="0">
                  <c:v>2009.0</c:v>
                </c:pt>
                <c:pt idx="1">
                  <c:v>2010.0</c:v>
                </c:pt>
                <c:pt idx="2">
                  <c:v>2011.0</c:v>
                </c:pt>
                <c:pt idx="3">
                  <c:v>2012.0</c:v>
                </c:pt>
                <c:pt idx="4">
                  <c:v>2013.0</c:v>
                </c:pt>
                <c:pt idx="5">
                  <c:v>2014.0</c:v>
                </c:pt>
                <c:pt idx="6">
                  <c:v>2015.0</c:v>
                </c:pt>
              </c:numCache>
            </c:numRef>
          </c:cat>
          <c:val>
            <c:numRef>
              <c:f>'surgery - patient safety'!$E$41:$E$47</c:f>
              <c:numCache>
                <c:formatCode>General</c:formatCode>
                <c:ptCount val="7"/>
                <c:pt idx="0">
                  <c:v>1.3</c:v>
                </c:pt>
                <c:pt idx="1">
                  <c:v>1.3</c:v>
                </c:pt>
                <c:pt idx="2">
                  <c:v>1.3</c:v>
                </c:pt>
                <c:pt idx="3">
                  <c:v>1.5</c:v>
                </c:pt>
                <c:pt idx="4">
                  <c:v>1.4</c:v>
                </c:pt>
                <c:pt idx="5">
                  <c:v>1.5</c:v>
                </c:pt>
                <c:pt idx="6">
                  <c:v>1.9</c:v>
                </c:pt>
              </c:numCache>
            </c:numRef>
          </c:val>
          <c:smooth val="0"/>
        </c:ser>
        <c:dLbls>
          <c:showLegendKey val="0"/>
          <c:showVal val="0"/>
          <c:showCatName val="0"/>
          <c:showSerName val="0"/>
          <c:showPercent val="0"/>
          <c:showBubbleSize val="0"/>
        </c:dLbls>
        <c:smooth val="0"/>
        <c:axId val="-2107857536"/>
        <c:axId val="-2107852336"/>
      </c:lineChart>
      <c:catAx>
        <c:axId val="-2107857536"/>
        <c:scaling>
          <c:orientation val="minMax"/>
        </c:scaling>
        <c:delete val="0"/>
        <c:axPos val="b"/>
        <c:numFmt formatCode="General" sourceLinked="0"/>
        <c:majorTickMark val="none"/>
        <c:minorTickMark val="none"/>
        <c:tickLblPos val="nextTo"/>
        <c:txPr>
          <a:bodyPr rot="-2700000"/>
          <a:lstStyle/>
          <a:p>
            <a:pPr>
              <a:defRPr/>
            </a:pPr>
            <a:endParaRPr lang="it-IT"/>
          </a:p>
        </c:txPr>
        <c:crossAx val="-2107852336"/>
        <c:crosses val="autoZero"/>
        <c:auto val="0"/>
        <c:lblAlgn val="ctr"/>
        <c:lblOffset val="100"/>
        <c:noMultiLvlLbl val="0"/>
      </c:catAx>
      <c:valAx>
        <c:axId val="-2107852336"/>
        <c:scaling>
          <c:orientation val="minMax"/>
          <c:max val="8.0"/>
          <c:min val="1.0"/>
        </c:scaling>
        <c:delete val="0"/>
        <c:axPos val="l"/>
        <c:majorGridlines/>
        <c:numFmt formatCode="General" sourceLinked="1"/>
        <c:majorTickMark val="none"/>
        <c:minorTickMark val="none"/>
        <c:tickLblPos val="nextTo"/>
        <c:spPr>
          <a:ln w="9525">
            <a:noFill/>
          </a:ln>
        </c:spPr>
        <c:crossAx val="-2107857536"/>
        <c:crosses val="autoZero"/>
        <c:crossBetween val="midCat"/>
        <c:majorUnit val="1.0"/>
      </c:valAx>
    </c:plotArea>
    <c:legend>
      <c:legendPos val="b"/>
      <c:overlay val="0"/>
    </c:legend>
    <c:plotVisOnly val="1"/>
    <c:dispBlanksAs val="gap"/>
    <c:showDLblsOverMax val="0"/>
  </c:chart>
  <c:spPr>
    <a:ln>
      <a:noFill/>
    </a:ln>
  </c:spPr>
  <c:txPr>
    <a:bodyPr/>
    <a:lstStyle/>
    <a:p>
      <a:pPr>
        <a:defRPr b="0">
          <a:latin typeface="Times New Roman" charset="0"/>
          <a:ea typeface="Times New Roman" charset="0"/>
          <a:cs typeface="Times New Roman" charset="0"/>
        </a:defRPr>
      </a:pPr>
      <a:endParaRPr lang="it-IT"/>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it-IT" sz="1400"/>
              <a:t>Post-operative sepsis after abdominal surgery</a:t>
            </a:r>
          </a:p>
        </c:rich>
      </c:tx>
      <c:layout>
        <c:manualLayout>
          <c:xMode val="edge"/>
          <c:yMode val="edge"/>
          <c:x val="0.154153857679105"/>
          <c:y val="0.0061633281972265"/>
        </c:manualLayout>
      </c:layout>
      <c:overlay val="0"/>
    </c:title>
    <c:autoTitleDeleted val="0"/>
    <c:plotArea>
      <c:layout/>
      <c:lineChart>
        <c:grouping val="standard"/>
        <c:varyColors val="0"/>
        <c:ser>
          <c:idx val="0"/>
          <c:order val="0"/>
          <c:tx>
            <c:strRef>
              <c:f>'surgery - patient safety'!$D$63</c:f>
              <c:strCache>
                <c:ptCount val="1"/>
                <c:pt idx="0">
                  <c:v>NHS</c:v>
                </c:pt>
              </c:strCache>
            </c:strRef>
          </c:tx>
          <c:spPr>
            <a:ln>
              <a:solidFill>
                <a:sysClr val="window" lastClr="FFFFFF">
                  <a:lumMod val="65000"/>
                </a:sysClr>
              </a:solidFill>
              <a:prstDash val="solid"/>
            </a:ln>
          </c:spPr>
          <c:marker>
            <c:symbol val="none"/>
          </c:marker>
          <c:cat>
            <c:numRef>
              <c:f>'surgery - patient safety'!$C$64:$C$70</c:f>
              <c:numCache>
                <c:formatCode>General</c:formatCode>
                <c:ptCount val="7"/>
                <c:pt idx="0">
                  <c:v>2009.0</c:v>
                </c:pt>
                <c:pt idx="1">
                  <c:v>2010.0</c:v>
                </c:pt>
                <c:pt idx="2">
                  <c:v>2011.0</c:v>
                </c:pt>
                <c:pt idx="3">
                  <c:v>2012.0</c:v>
                </c:pt>
                <c:pt idx="4">
                  <c:v>2013.0</c:v>
                </c:pt>
                <c:pt idx="5">
                  <c:v>2014.0</c:v>
                </c:pt>
                <c:pt idx="6">
                  <c:v>2015.0</c:v>
                </c:pt>
              </c:numCache>
            </c:numRef>
          </c:cat>
          <c:val>
            <c:numRef>
              <c:f>'surgery - patient safety'!$D$64:$D$70</c:f>
              <c:numCache>
                <c:formatCode>General</c:formatCode>
                <c:ptCount val="7"/>
                <c:pt idx="2">
                  <c:v>1603.6</c:v>
                </c:pt>
                <c:pt idx="3">
                  <c:v>1723.0</c:v>
                </c:pt>
                <c:pt idx="4">
                  <c:v>1820.7</c:v>
                </c:pt>
                <c:pt idx="5">
                  <c:v>1989.6</c:v>
                </c:pt>
                <c:pt idx="6">
                  <c:v>2453.5</c:v>
                </c:pt>
              </c:numCache>
            </c:numRef>
          </c:val>
          <c:smooth val="0"/>
        </c:ser>
        <c:ser>
          <c:idx val="1"/>
          <c:order val="1"/>
          <c:tx>
            <c:strRef>
              <c:f>'surgery - patient safety'!$E$63</c:f>
              <c:strCache>
                <c:ptCount val="1"/>
                <c:pt idx="0">
                  <c:v>SSN</c:v>
                </c:pt>
              </c:strCache>
            </c:strRef>
          </c:tx>
          <c:spPr>
            <a:ln>
              <a:solidFill>
                <a:sysClr val="windowText" lastClr="000000">
                  <a:lumMod val="65000"/>
                  <a:lumOff val="35000"/>
                </a:sysClr>
              </a:solidFill>
              <a:prstDash val="sysDash"/>
            </a:ln>
          </c:spPr>
          <c:marker>
            <c:symbol val="none"/>
          </c:marker>
          <c:cat>
            <c:numRef>
              <c:f>'surgery - patient safety'!$C$64:$C$70</c:f>
              <c:numCache>
                <c:formatCode>General</c:formatCode>
                <c:ptCount val="7"/>
                <c:pt idx="0">
                  <c:v>2009.0</c:v>
                </c:pt>
                <c:pt idx="1">
                  <c:v>2010.0</c:v>
                </c:pt>
                <c:pt idx="2">
                  <c:v>2011.0</c:v>
                </c:pt>
                <c:pt idx="3">
                  <c:v>2012.0</c:v>
                </c:pt>
                <c:pt idx="4">
                  <c:v>2013.0</c:v>
                </c:pt>
                <c:pt idx="5">
                  <c:v>2014.0</c:v>
                </c:pt>
                <c:pt idx="6">
                  <c:v>2015.0</c:v>
                </c:pt>
              </c:numCache>
            </c:numRef>
          </c:cat>
          <c:val>
            <c:numRef>
              <c:f>'surgery - patient safety'!$E$64:$E$70</c:f>
              <c:numCache>
                <c:formatCode>General</c:formatCode>
                <c:ptCount val="7"/>
                <c:pt idx="0">
                  <c:v>784.9</c:v>
                </c:pt>
                <c:pt idx="1">
                  <c:v>850.6</c:v>
                </c:pt>
                <c:pt idx="2">
                  <c:v>892.8</c:v>
                </c:pt>
                <c:pt idx="3">
                  <c:v>981.7</c:v>
                </c:pt>
                <c:pt idx="4">
                  <c:v>980.8</c:v>
                </c:pt>
                <c:pt idx="5">
                  <c:v>994.1</c:v>
                </c:pt>
                <c:pt idx="6">
                  <c:v>1003.6</c:v>
                </c:pt>
              </c:numCache>
            </c:numRef>
          </c:val>
          <c:smooth val="0"/>
        </c:ser>
        <c:dLbls>
          <c:showLegendKey val="0"/>
          <c:showVal val="0"/>
          <c:showCatName val="0"/>
          <c:showSerName val="0"/>
          <c:showPercent val="0"/>
          <c:showBubbleSize val="0"/>
        </c:dLbls>
        <c:smooth val="0"/>
        <c:axId val="-2108084560"/>
        <c:axId val="-2108434784"/>
      </c:lineChart>
      <c:catAx>
        <c:axId val="-2108084560"/>
        <c:scaling>
          <c:orientation val="minMax"/>
        </c:scaling>
        <c:delete val="0"/>
        <c:axPos val="b"/>
        <c:numFmt formatCode="General" sourceLinked="0"/>
        <c:majorTickMark val="none"/>
        <c:minorTickMark val="none"/>
        <c:tickLblPos val="nextTo"/>
        <c:txPr>
          <a:bodyPr rot="-2700000"/>
          <a:lstStyle/>
          <a:p>
            <a:pPr>
              <a:defRPr/>
            </a:pPr>
            <a:endParaRPr lang="it-IT"/>
          </a:p>
        </c:txPr>
        <c:crossAx val="-2108434784"/>
        <c:crosses val="autoZero"/>
        <c:auto val="0"/>
        <c:lblAlgn val="ctr"/>
        <c:lblOffset val="100"/>
        <c:noMultiLvlLbl val="0"/>
      </c:catAx>
      <c:valAx>
        <c:axId val="-2108434784"/>
        <c:scaling>
          <c:orientation val="minMax"/>
          <c:max val="2800.0"/>
          <c:min val="700.0"/>
        </c:scaling>
        <c:delete val="0"/>
        <c:axPos val="l"/>
        <c:majorGridlines/>
        <c:numFmt formatCode="General" sourceLinked="1"/>
        <c:majorTickMark val="none"/>
        <c:minorTickMark val="none"/>
        <c:tickLblPos val="nextTo"/>
        <c:spPr>
          <a:ln w="9525">
            <a:noFill/>
          </a:ln>
        </c:spPr>
        <c:crossAx val="-2108084560"/>
        <c:crosses val="autoZero"/>
        <c:crossBetween val="midCat"/>
        <c:majorUnit val="500.0"/>
      </c:valAx>
    </c:plotArea>
    <c:legend>
      <c:legendPos val="b"/>
      <c:overlay val="0"/>
    </c:legend>
    <c:plotVisOnly val="1"/>
    <c:dispBlanksAs val="gap"/>
    <c:showDLblsOverMax val="0"/>
  </c:chart>
  <c:spPr>
    <a:ln>
      <a:noFill/>
    </a:ln>
  </c:spPr>
  <c:txPr>
    <a:bodyPr/>
    <a:lstStyle/>
    <a:p>
      <a:pPr>
        <a:defRPr b="0">
          <a:latin typeface="Times New Roman" charset="0"/>
          <a:ea typeface="Times New Roman" charset="0"/>
          <a:cs typeface="Times New Roman" charset="0"/>
        </a:defRPr>
      </a:pPr>
      <a:endParaRPr lang="it-I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it-IT" sz="1400" b="0" i="0" baseline="0">
                <a:effectLst/>
              </a:rPr>
              <a:t>Cervical cancer five year net survival </a:t>
            </a:r>
            <a:endParaRPr lang="it-IT" sz="1400">
              <a:effectLst/>
            </a:endParaRPr>
          </a:p>
        </c:rich>
      </c:tx>
      <c:layout>
        <c:manualLayout>
          <c:xMode val="edge"/>
          <c:yMode val="edge"/>
          <c:x val="0.147917007024996"/>
          <c:y val="0.00616903146206045"/>
        </c:manualLayout>
      </c:layout>
      <c:overlay val="0"/>
    </c:title>
    <c:autoTitleDeleted val="0"/>
    <c:plotArea>
      <c:layout/>
      <c:lineChart>
        <c:grouping val="standard"/>
        <c:varyColors val="0"/>
        <c:ser>
          <c:idx val="0"/>
          <c:order val="0"/>
          <c:tx>
            <c:strRef>
              <c:f>'cancer - cancer care'!$E$16</c:f>
              <c:strCache>
                <c:ptCount val="1"/>
                <c:pt idx="0">
                  <c:v>NHS</c:v>
                </c:pt>
              </c:strCache>
            </c:strRef>
          </c:tx>
          <c:spPr>
            <a:ln>
              <a:prstDash val="sysDash"/>
            </a:ln>
          </c:spPr>
          <c:marker>
            <c:symbol val="none"/>
          </c:marker>
          <c:cat>
            <c:strRef>
              <c:f>'cancer - cancer care'!$D$17:$D$19</c:f>
              <c:strCache>
                <c:ptCount val="3"/>
                <c:pt idx="0">
                  <c:v>2000-2004</c:v>
                </c:pt>
                <c:pt idx="1">
                  <c:v>2005-2009</c:v>
                </c:pt>
                <c:pt idx="2">
                  <c:v>2010-2014</c:v>
                </c:pt>
              </c:strCache>
            </c:strRef>
          </c:cat>
          <c:val>
            <c:numRef>
              <c:f>'cancer - cancer care'!$E$17:$E$19</c:f>
              <c:numCache>
                <c:formatCode>General</c:formatCode>
                <c:ptCount val="3"/>
                <c:pt idx="0">
                  <c:v>58.9</c:v>
                </c:pt>
                <c:pt idx="1">
                  <c:v>61.9</c:v>
                </c:pt>
                <c:pt idx="2">
                  <c:v>63.8</c:v>
                </c:pt>
              </c:numCache>
            </c:numRef>
          </c:val>
          <c:smooth val="0"/>
        </c:ser>
        <c:ser>
          <c:idx val="1"/>
          <c:order val="1"/>
          <c:tx>
            <c:strRef>
              <c:f>'cancer - cancer care'!$F$16</c:f>
              <c:strCache>
                <c:ptCount val="1"/>
                <c:pt idx="0">
                  <c:v>SSN</c:v>
                </c:pt>
              </c:strCache>
            </c:strRef>
          </c:tx>
          <c:marker>
            <c:symbol val="none"/>
          </c:marker>
          <c:cat>
            <c:strRef>
              <c:f>'cancer - cancer care'!$D$17:$D$19</c:f>
              <c:strCache>
                <c:ptCount val="3"/>
                <c:pt idx="0">
                  <c:v>2000-2004</c:v>
                </c:pt>
                <c:pt idx="1">
                  <c:v>2005-2009</c:v>
                </c:pt>
                <c:pt idx="2">
                  <c:v>2010-2014</c:v>
                </c:pt>
              </c:strCache>
            </c:strRef>
          </c:cat>
          <c:val>
            <c:numRef>
              <c:f>'cancer - cancer care'!$F$17:$F$19</c:f>
              <c:numCache>
                <c:formatCode>General</c:formatCode>
                <c:ptCount val="3"/>
                <c:pt idx="0">
                  <c:v>67.3</c:v>
                </c:pt>
                <c:pt idx="1">
                  <c:v>67.7</c:v>
                </c:pt>
                <c:pt idx="2">
                  <c:v>66.8</c:v>
                </c:pt>
              </c:numCache>
            </c:numRef>
          </c:val>
          <c:smooth val="0"/>
        </c:ser>
        <c:dLbls>
          <c:showLegendKey val="0"/>
          <c:showVal val="0"/>
          <c:showCatName val="0"/>
          <c:showSerName val="0"/>
          <c:showPercent val="0"/>
          <c:showBubbleSize val="0"/>
        </c:dLbls>
        <c:smooth val="0"/>
        <c:axId val="-2108133360"/>
        <c:axId val="-2108130640"/>
      </c:lineChart>
      <c:catAx>
        <c:axId val="-2108133360"/>
        <c:scaling>
          <c:orientation val="minMax"/>
        </c:scaling>
        <c:delete val="0"/>
        <c:axPos val="b"/>
        <c:numFmt formatCode="General" sourceLinked="0"/>
        <c:majorTickMark val="none"/>
        <c:minorTickMark val="none"/>
        <c:tickLblPos val="nextTo"/>
        <c:txPr>
          <a:bodyPr rot="-2700000"/>
          <a:lstStyle/>
          <a:p>
            <a:pPr>
              <a:defRPr/>
            </a:pPr>
            <a:endParaRPr lang="it-IT"/>
          </a:p>
        </c:txPr>
        <c:crossAx val="-2108130640"/>
        <c:crosses val="autoZero"/>
        <c:auto val="0"/>
        <c:lblAlgn val="ctr"/>
        <c:lblOffset val="100"/>
        <c:noMultiLvlLbl val="0"/>
      </c:catAx>
      <c:valAx>
        <c:axId val="-2108130640"/>
        <c:scaling>
          <c:orientation val="minMax"/>
          <c:max val="70.0"/>
          <c:min val="55.0"/>
        </c:scaling>
        <c:delete val="0"/>
        <c:axPos val="l"/>
        <c:majorGridlines/>
        <c:numFmt formatCode="General" sourceLinked="1"/>
        <c:majorTickMark val="none"/>
        <c:minorTickMark val="none"/>
        <c:tickLblPos val="nextTo"/>
        <c:spPr>
          <a:ln w="9525">
            <a:noFill/>
          </a:ln>
        </c:spPr>
        <c:crossAx val="-2108133360"/>
        <c:crosses val="autoZero"/>
        <c:crossBetween val="midCat"/>
        <c:majorUnit val="5.0"/>
      </c:valAx>
    </c:plotArea>
    <c:legend>
      <c:legendPos val="b"/>
      <c:overlay val="0"/>
    </c:legend>
    <c:plotVisOnly val="1"/>
    <c:dispBlanksAs val="gap"/>
    <c:showDLblsOverMax val="0"/>
  </c:chart>
  <c:spPr>
    <a:ln>
      <a:noFill/>
    </a:ln>
  </c:spPr>
  <c:txPr>
    <a:bodyPr/>
    <a:lstStyle/>
    <a:p>
      <a:pPr>
        <a:defRPr b="0">
          <a:latin typeface="Times New Roman" charset="0"/>
          <a:ea typeface="Times New Roman" charset="0"/>
          <a:cs typeface="Times New Roman" charset="0"/>
        </a:defRPr>
      </a:pPr>
      <a:endParaRPr lang="it-I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it-IT" sz="1400" b="0" i="0" baseline="0">
                <a:effectLst/>
              </a:rPr>
              <a:t>Rectal cancer five year net survival </a:t>
            </a:r>
            <a:endParaRPr lang="it-IT" sz="1400">
              <a:effectLst/>
            </a:endParaRPr>
          </a:p>
        </c:rich>
      </c:tx>
      <c:layout>
        <c:manualLayout>
          <c:xMode val="edge"/>
          <c:yMode val="edge"/>
          <c:x val="0.146784486990673"/>
          <c:y val="0.0"/>
        </c:manualLayout>
      </c:layout>
      <c:overlay val="0"/>
    </c:title>
    <c:autoTitleDeleted val="0"/>
    <c:plotArea>
      <c:layout/>
      <c:lineChart>
        <c:grouping val="standard"/>
        <c:varyColors val="0"/>
        <c:ser>
          <c:idx val="0"/>
          <c:order val="0"/>
          <c:tx>
            <c:strRef>
              <c:f>'cancer - cancer care'!$E$21</c:f>
              <c:strCache>
                <c:ptCount val="1"/>
                <c:pt idx="0">
                  <c:v>NHS</c:v>
                </c:pt>
              </c:strCache>
            </c:strRef>
          </c:tx>
          <c:spPr>
            <a:ln>
              <a:prstDash val="sysDash"/>
            </a:ln>
          </c:spPr>
          <c:marker>
            <c:symbol val="none"/>
          </c:marker>
          <c:cat>
            <c:strRef>
              <c:f>'cancer - cancer care'!$D$22:$D$24</c:f>
              <c:strCache>
                <c:ptCount val="3"/>
                <c:pt idx="0">
                  <c:v>2000-2004</c:v>
                </c:pt>
                <c:pt idx="1">
                  <c:v>2005-2009</c:v>
                </c:pt>
                <c:pt idx="2">
                  <c:v>2010-2014</c:v>
                </c:pt>
              </c:strCache>
            </c:strRef>
          </c:cat>
          <c:val>
            <c:numRef>
              <c:f>'cancer - cancer care'!$E$22:$E$24</c:f>
              <c:numCache>
                <c:formatCode>General</c:formatCode>
                <c:ptCount val="3"/>
                <c:pt idx="0">
                  <c:v>54.6</c:v>
                </c:pt>
                <c:pt idx="1">
                  <c:v>58.7</c:v>
                </c:pt>
                <c:pt idx="2">
                  <c:v>62.5</c:v>
                </c:pt>
              </c:numCache>
            </c:numRef>
          </c:val>
          <c:smooth val="0"/>
        </c:ser>
        <c:ser>
          <c:idx val="1"/>
          <c:order val="1"/>
          <c:tx>
            <c:strRef>
              <c:f>'cancer - cancer care'!$F$21</c:f>
              <c:strCache>
                <c:ptCount val="1"/>
                <c:pt idx="0">
                  <c:v>SSN</c:v>
                </c:pt>
              </c:strCache>
            </c:strRef>
          </c:tx>
          <c:marker>
            <c:symbol val="none"/>
          </c:marker>
          <c:cat>
            <c:strRef>
              <c:f>'cancer - cancer care'!$D$22:$D$24</c:f>
              <c:strCache>
                <c:ptCount val="3"/>
                <c:pt idx="0">
                  <c:v>2000-2004</c:v>
                </c:pt>
                <c:pt idx="1">
                  <c:v>2005-2009</c:v>
                </c:pt>
                <c:pt idx="2">
                  <c:v>2010-2014</c:v>
                </c:pt>
              </c:strCache>
            </c:strRef>
          </c:cat>
          <c:val>
            <c:numRef>
              <c:f>'cancer - cancer care'!$F$22:$F$24</c:f>
              <c:numCache>
                <c:formatCode>General</c:formatCode>
                <c:ptCount val="3"/>
                <c:pt idx="0">
                  <c:v>55.7</c:v>
                </c:pt>
                <c:pt idx="1">
                  <c:v>61.1</c:v>
                </c:pt>
                <c:pt idx="2">
                  <c:v>61.3</c:v>
                </c:pt>
              </c:numCache>
            </c:numRef>
          </c:val>
          <c:smooth val="0"/>
        </c:ser>
        <c:dLbls>
          <c:showLegendKey val="0"/>
          <c:showVal val="0"/>
          <c:showCatName val="0"/>
          <c:showSerName val="0"/>
          <c:showPercent val="0"/>
          <c:showBubbleSize val="0"/>
        </c:dLbls>
        <c:smooth val="0"/>
        <c:axId val="-2107871552"/>
        <c:axId val="-2108553248"/>
      </c:lineChart>
      <c:catAx>
        <c:axId val="-2107871552"/>
        <c:scaling>
          <c:orientation val="minMax"/>
        </c:scaling>
        <c:delete val="0"/>
        <c:axPos val="b"/>
        <c:numFmt formatCode="General" sourceLinked="0"/>
        <c:majorTickMark val="none"/>
        <c:minorTickMark val="none"/>
        <c:tickLblPos val="nextTo"/>
        <c:txPr>
          <a:bodyPr rot="-2700000"/>
          <a:lstStyle/>
          <a:p>
            <a:pPr>
              <a:defRPr/>
            </a:pPr>
            <a:endParaRPr lang="it-IT"/>
          </a:p>
        </c:txPr>
        <c:crossAx val="-2108553248"/>
        <c:crosses val="autoZero"/>
        <c:auto val="0"/>
        <c:lblAlgn val="ctr"/>
        <c:lblOffset val="100"/>
        <c:noMultiLvlLbl val="0"/>
      </c:catAx>
      <c:valAx>
        <c:axId val="-2108553248"/>
        <c:scaling>
          <c:orientation val="minMax"/>
          <c:max val="65.0"/>
          <c:min val="50.0"/>
        </c:scaling>
        <c:delete val="0"/>
        <c:axPos val="l"/>
        <c:majorGridlines/>
        <c:numFmt formatCode="General" sourceLinked="1"/>
        <c:majorTickMark val="none"/>
        <c:minorTickMark val="none"/>
        <c:tickLblPos val="nextTo"/>
        <c:spPr>
          <a:ln w="9525">
            <a:noFill/>
          </a:ln>
        </c:spPr>
        <c:crossAx val="-2107871552"/>
        <c:crosses val="autoZero"/>
        <c:crossBetween val="midCat"/>
        <c:majorUnit val="5.0"/>
      </c:valAx>
    </c:plotArea>
    <c:legend>
      <c:legendPos val="b"/>
      <c:overlay val="0"/>
    </c:legend>
    <c:plotVisOnly val="1"/>
    <c:dispBlanksAs val="gap"/>
    <c:showDLblsOverMax val="0"/>
  </c:chart>
  <c:spPr>
    <a:ln>
      <a:noFill/>
    </a:ln>
  </c:spPr>
  <c:txPr>
    <a:bodyPr/>
    <a:lstStyle/>
    <a:p>
      <a:pPr>
        <a:defRPr b="0">
          <a:latin typeface="Times New Roman" charset="0"/>
          <a:ea typeface="Times New Roman" charset="0"/>
          <a:cs typeface="Times New Roman" charset="0"/>
        </a:defRPr>
      </a:pPr>
      <a:endParaRPr lang="it-IT"/>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it-IT"/>
              <a:t>Hospital admission for hypertension</a:t>
            </a:r>
          </a:p>
        </c:rich>
      </c:tx>
      <c:overlay val="0"/>
    </c:title>
    <c:autoTitleDeleted val="0"/>
    <c:plotArea>
      <c:layout/>
      <c:lineChart>
        <c:grouping val="standard"/>
        <c:varyColors val="0"/>
        <c:ser>
          <c:idx val="0"/>
          <c:order val="0"/>
          <c:tx>
            <c:strRef>
              <c:f>'hospital adm- ineff of pri care'!$D$4</c:f>
              <c:strCache>
                <c:ptCount val="1"/>
                <c:pt idx="0">
                  <c:v>NHS</c:v>
                </c:pt>
              </c:strCache>
            </c:strRef>
          </c:tx>
          <c:spPr>
            <a:ln>
              <a:solidFill>
                <a:sysClr val="window" lastClr="FFFFFF">
                  <a:lumMod val="65000"/>
                </a:sysClr>
              </a:solidFill>
              <a:prstDash val="solid"/>
            </a:ln>
          </c:spPr>
          <c:marker>
            <c:symbol val="none"/>
          </c:marker>
          <c:cat>
            <c:numRef>
              <c:f>'hospital adm- ineff of pri care'!$C$7:$C$16</c:f>
              <c:numCache>
                <c:formatCode>General</c:formatCode>
                <c:ptCount val="10"/>
                <c:pt idx="0">
                  <c:v>2006.0</c:v>
                </c:pt>
                <c:pt idx="1">
                  <c:v>2007.0</c:v>
                </c:pt>
                <c:pt idx="2">
                  <c:v>2008.0</c:v>
                </c:pt>
                <c:pt idx="3">
                  <c:v>2009.0</c:v>
                </c:pt>
                <c:pt idx="4">
                  <c:v>2010.0</c:v>
                </c:pt>
                <c:pt idx="5">
                  <c:v>2011.0</c:v>
                </c:pt>
                <c:pt idx="6">
                  <c:v>2012.0</c:v>
                </c:pt>
                <c:pt idx="7">
                  <c:v>2013.0</c:v>
                </c:pt>
                <c:pt idx="8">
                  <c:v>2014.0</c:v>
                </c:pt>
                <c:pt idx="9">
                  <c:v>2015.0</c:v>
                </c:pt>
              </c:numCache>
            </c:numRef>
          </c:cat>
          <c:val>
            <c:numRef>
              <c:f>'hospital adm- ineff of pri care'!$D$7:$D$16</c:f>
              <c:numCache>
                <c:formatCode>General</c:formatCode>
                <c:ptCount val="10"/>
                <c:pt idx="0">
                  <c:v>12.1</c:v>
                </c:pt>
                <c:pt idx="1">
                  <c:v>11.3</c:v>
                </c:pt>
                <c:pt idx="2">
                  <c:v>11.4</c:v>
                </c:pt>
                <c:pt idx="3">
                  <c:v>12.1</c:v>
                </c:pt>
                <c:pt idx="4">
                  <c:v>11.6</c:v>
                </c:pt>
                <c:pt idx="5">
                  <c:v>10.8</c:v>
                </c:pt>
                <c:pt idx="6">
                  <c:v>11.7</c:v>
                </c:pt>
                <c:pt idx="7">
                  <c:v>12.9</c:v>
                </c:pt>
                <c:pt idx="8">
                  <c:v>12.8</c:v>
                </c:pt>
                <c:pt idx="9">
                  <c:v>13.7</c:v>
                </c:pt>
              </c:numCache>
            </c:numRef>
          </c:val>
          <c:smooth val="0"/>
        </c:ser>
        <c:ser>
          <c:idx val="1"/>
          <c:order val="1"/>
          <c:tx>
            <c:strRef>
              <c:f>'hospital adm- ineff of pri care'!$E$4</c:f>
              <c:strCache>
                <c:ptCount val="1"/>
                <c:pt idx="0">
                  <c:v>SSN</c:v>
                </c:pt>
              </c:strCache>
            </c:strRef>
          </c:tx>
          <c:spPr>
            <a:ln>
              <a:solidFill>
                <a:sysClr val="windowText" lastClr="000000">
                  <a:lumMod val="65000"/>
                  <a:lumOff val="35000"/>
                </a:sysClr>
              </a:solidFill>
              <a:prstDash val="sysDash"/>
            </a:ln>
          </c:spPr>
          <c:marker>
            <c:symbol val="none"/>
          </c:marker>
          <c:cat>
            <c:numRef>
              <c:f>'hospital adm- ineff of pri care'!$C$7:$C$16</c:f>
              <c:numCache>
                <c:formatCode>General</c:formatCode>
                <c:ptCount val="10"/>
                <c:pt idx="0">
                  <c:v>2006.0</c:v>
                </c:pt>
                <c:pt idx="1">
                  <c:v>2007.0</c:v>
                </c:pt>
                <c:pt idx="2">
                  <c:v>2008.0</c:v>
                </c:pt>
                <c:pt idx="3">
                  <c:v>2009.0</c:v>
                </c:pt>
                <c:pt idx="4">
                  <c:v>2010.0</c:v>
                </c:pt>
                <c:pt idx="5">
                  <c:v>2011.0</c:v>
                </c:pt>
                <c:pt idx="6">
                  <c:v>2012.0</c:v>
                </c:pt>
                <c:pt idx="7">
                  <c:v>2013.0</c:v>
                </c:pt>
                <c:pt idx="8">
                  <c:v>2014.0</c:v>
                </c:pt>
                <c:pt idx="9">
                  <c:v>2015.0</c:v>
                </c:pt>
              </c:numCache>
            </c:numRef>
          </c:cat>
          <c:val>
            <c:numRef>
              <c:f>'hospital adm- ineff of pri care'!$E$7:$E$16</c:f>
              <c:numCache>
                <c:formatCode>General</c:formatCode>
                <c:ptCount val="10"/>
                <c:pt idx="0">
                  <c:v>62.0</c:v>
                </c:pt>
                <c:pt idx="1">
                  <c:v>51.0</c:v>
                </c:pt>
                <c:pt idx="2">
                  <c:v>44.6</c:v>
                </c:pt>
                <c:pt idx="3">
                  <c:v>39.2</c:v>
                </c:pt>
                <c:pt idx="4">
                  <c:v>34.3</c:v>
                </c:pt>
                <c:pt idx="5">
                  <c:v>27.1</c:v>
                </c:pt>
                <c:pt idx="6">
                  <c:v>22.5</c:v>
                </c:pt>
                <c:pt idx="7">
                  <c:v>20.4</c:v>
                </c:pt>
                <c:pt idx="8">
                  <c:v>18.2</c:v>
                </c:pt>
                <c:pt idx="9">
                  <c:v>15.8</c:v>
                </c:pt>
              </c:numCache>
            </c:numRef>
          </c:val>
          <c:smooth val="0"/>
        </c:ser>
        <c:dLbls>
          <c:showLegendKey val="0"/>
          <c:showVal val="0"/>
          <c:showCatName val="0"/>
          <c:showSerName val="0"/>
          <c:showPercent val="0"/>
          <c:showBubbleSize val="0"/>
        </c:dLbls>
        <c:smooth val="0"/>
        <c:axId val="-2108602448"/>
        <c:axId val="-2108634560"/>
      </c:lineChart>
      <c:catAx>
        <c:axId val="-2108602448"/>
        <c:scaling>
          <c:orientation val="minMax"/>
        </c:scaling>
        <c:delete val="0"/>
        <c:axPos val="b"/>
        <c:numFmt formatCode="General" sourceLinked="0"/>
        <c:majorTickMark val="none"/>
        <c:minorTickMark val="none"/>
        <c:tickLblPos val="nextTo"/>
        <c:txPr>
          <a:bodyPr rot="-2700000"/>
          <a:lstStyle/>
          <a:p>
            <a:pPr>
              <a:defRPr/>
            </a:pPr>
            <a:endParaRPr lang="it-IT"/>
          </a:p>
        </c:txPr>
        <c:crossAx val="-2108634560"/>
        <c:crosses val="autoZero"/>
        <c:auto val="0"/>
        <c:lblAlgn val="ctr"/>
        <c:lblOffset val="100"/>
        <c:noMultiLvlLbl val="0"/>
      </c:catAx>
      <c:valAx>
        <c:axId val="-2108634560"/>
        <c:scaling>
          <c:orientation val="minMax"/>
          <c:max val="70.0"/>
          <c:min val="10.0"/>
        </c:scaling>
        <c:delete val="0"/>
        <c:axPos val="l"/>
        <c:majorGridlines/>
        <c:numFmt formatCode="General" sourceLinked="1"/>
        <c:majorTickMark val="none"/>
        <c:minorTickMark val="none"/>
        <c:tickLblPos val="nextTo"/>
        <c:spPr>
          <a:ln w="9525">
            <a:noFill/>
          </a:ln>
        </c:spPr>
        <c:crossAx val="-2108602448"/>
        <c:crosses val="autoZero"/>
        <c:crossBetween val="midCat"/>
        <c:majorUnit val="10.0"/>
      </c:valAx>
    </c:plotArea>
    <c:legend>
      <c:legendPos val="b"/>
      <c:overlay val="0"/>
    </c:legend>
    <c:plotVisOnly val="1"/>
    <c:dispBlanksAs val="gap"/>
    <c:showDLblsOverMax val="0"/>
  </c:chart>
  <c:spPr>
    <a:ln>
      <a:noFill/>
    </a:ln>
  </c:spPr>
  <c:txPr>
    <a:bodyPr/>
    <a:lstStyle/>
    <a:p>
      <a:pPr>
        <a:defRPr b="0">
          <a:latin typeface="Times New Roman" charset="0"/>
          <a:ea typeface="Times New Roman" charset="0"/>
          <a:cs typeface="Times New Roman" charset="0"/>
        </a:defRPr>
      </a:pPr>
      <a:endParaRPr lang="it-IT"/>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it-IT"/>
              <a:t>Asthma and chronic obstructive pulmonary disease hospital admission </a:t>
            </a:r>
          </a:p>
        </c:rich>
      </c:tx>
      <c:overlay val="0"/>
    </c:title>
    <c:autoTitleDeleted val="0"/>
    <c:plotArea>
      <c:layout/>
      <c:lineChart>
        <c:grouping val="standard"/>
        <c:varyColors val="0"/>
        <c:ser>
          <c:idx val="0"/>
          <c:order val="0"/>
          <c:tx>
            <c:strRef>
              <c:f>'hospital adm- ineff of pri care'!$D$31</c:f>
              <c:strCache>
                <c:ptCount val="1"/>
                <c:pt idx="0">
                  <c:v>NHS</c:v>
                </c:pt>
              </c:strCache>
            </c:strRef>
          </c:tx>
          <c:spPr>
            <a:ln>
              <a:solidFill>
                <a:sysClr val="window" lastClr="FFFFFF">
                  <a:lumMod val="65000"/>
                </a:sysClr>
              </a:solidFill>
              <a:prstDash val="solid"/>
            </a:ln>
          </c:spPr>
          <c:marker>
            <c:symbol val="none"/>
          </c:marker>
          <c:cat>
            <c:numRef>
              <c:f>'hospital adm- ineff of pri care'!$C$34:$C$43</c:f>
              <c:numCache>
                <c:formatCode>General</c:formatCode>
                <c:ptCount val="10"/>
                <c:pt idx="0">
                  <c:v>2006.0</c:v>
                </c:pt>
                <c:pt idx="1">
                  <c:v>2007.0</c:v>
                </c:pt>
                <c:pt idx="2">
                  <c:v>2008.0</c:v>
                </c:pt>
                <c:pt idx="3">
                  <c:v>2009.0</c:v>
                </c:pt>
                <c:pt idx="4">
                  <c:v>2010.0</c:v>
                </c:pt>
                <c:pt idx="5">
                  <c:v>2011.0</c:v>
                </c:pt>
                <c:pt idx="6">
                  <c:v>2012.0</c:v>
                </c:pt>
                <c:pt idx="7">
                  <c:v>2013.0</c:v>
                </c:pt>
                <c:pt idx="8">
                  <c:v>2014.0</c:v>
                </c:pt>
                <c:pt idx="9">
                  <c:v>2015.0</c:v>
                </c:pt>
              </c:numCache>
            </c:numRef>
          </c:cat>
          <c:val>
            <c:numRef>
              <c:f>'hospital adm- ineff of pri care'!$D$34:$D$43</c:f>
              <c:numCache>
                <c:formatCode>General</c:formatCode>
                <c:ptCount val="10"/>
                <c:pt idx="0">
                  <c:v>330.1</c:v>
                </c:pt>
                <c:pt idx="1">
                  <c:v>312.1</c:v>
                </c:pt>
                <c:pt idx="2">
                  <c:v>336.7</c:v>
                </c:pt>
                <c:pt idx="3">
                  <c:v>310.8</c:v>
                </c:pt>
                <c:pt idx="4">
                  <c:v>318.3</c:v>
                </c:pt>
                <c:pt idx="5">
                  <c:v>295.2</c:v>
                </c:pt>
                <c:pt idx="6">
                  <c:v>312.3999999999999</c:v>
                </c:pt>
                <c:pt idx="7">
                  <c:v>301.1</c:v>
                </c:pt>
                <c:pt idx="8">
                  <c:v>305.7</c:v>
                </c:pt>
                <c:pt idx="9">
                  <c:v>302.8</c:v>
                </c:pt>
              </c:numCache>
            </c:numRef>
          </c:val>
          <c:smooth val="0"/>
        </c:ser>
        <c:ser>
          <c:idx val="1"/>
          <c:order val="1"/>
          <c:tx>
            <c:strRef>
              <c:f>'hospital adm- ineff of pri care'!$E$31</c:f>
              <c:strCache>
                <c:ptCount val="1"/>
                <c:pt idx="0">
                  <c:v>SSN</c:v>
                </c:pt>
              </c:strCache>
            </c:strRef>
          </c:tx>
          <c:spPr>
            <a:ln>
              <a:solidFill>
                <a:sysClr val="windowText" lastClr="000000">
                  <a:lumMod val="65000"/>
                  <a:lumOff val="35000"/>
                </a:sysClr>
              </a:solidFill>
              <a:prstDash val="sysDash"/>
            </a:ln>
          </c:spPr>
          <c:marker>
            <c:symbol val="none"/>
          </c:marker>
          <c:cat>
            <c:numRef>
              <c:f>'hospital adm- ineff of pri care'!$C$34:$C$43</c:f>
              <c:numCache>
                <c:formatCode>General</c:formatCode>
                <c:ptCount val="10"/>
                <c:pt idx="0">
                  <c:v>2006.0</c:v>
                </c:pt>
                <c:pt idx="1">
                  <c:v>2007.0</c:v>
                </c:pt>
                <c:pt idx="2">
                  <c:v>2008.0</c:v>
                </c:pt>
                <c:pt idx="3">
                  <c:v>2009.0</c:v>
                </c:pt>
                <c:pt idx="4">
                  <c:v>2010.0</c:v>
                </c:pt>
                <c:pt idx="5">
                  <c:v>2011.0</c:v>
                </c:pt>
                <c:pt idx="6">
                  <c:v>2012.0</c:v>
                </c:pt>
                <c:pt idx="7">
                  <c:v>2013.0</c:v>
                </c:pt>
                <c:pt idx="8">
                  <c:v>2014.0</c:v>
                </c:pt>
                <c:pt idx="9">
                  <c:v>2015.0</c:v>
                </c:pt>
              </c:numCache>
            </c:numRef>
          </c:cat>
          <c:val>
            <c:numRef>
              <c:f>'hospital adm- ineff of pri care'!$E$34:$E$43</c:f>
              <c:numCache>
                <c:formatCode>General</c:formatCode>
                <c:ptCount val="10"/>
                <c:pt idx="0">
                  <c:v>173.9</c:v>
                </c:pt>
                <c:pt idx="1">
                  <c:v>161.9</c:v>
                </c:pt>
                <c:pt idx="2">
                  <c:v>147.2</c:v>
                </c:pt>
                <c:pt idx="3">
                  <c:v>132.7</c:v>
                </c:pt>
                <c:pt idx="4">
                  <c:v>118.7</c:v>
                </c:pt>
                <c:pt idx="5">
                  <c:v>101.8</c:v>
                </c:pt>
                <c:pt idx="6">
                  <c:v>91.9</c:v>
                </c:pt>
                <c:pt idx="7">
                  <c:v>79.9</c:v>
                </c:pt>
                <c:pt idx="8">
                  <c:v>71.2</c:v>
                </c:pt>
                <c:pt idx="9">
                  <c:v>63.6</c:v>
                </c:pt>
              </c:numCache>
            </c:numRef>
          </c:val>
          <c:smooth val="0"/>
        </c:ser>
        <c:dLbls>
          <c:showLegendKey val="0"/>
          <c:showVal val="0"/>
          <c:showCatName val="0"/>
          <c:showSerName val="0"/>
          <c:showPercent val="0"/>
          <c:showBubbleSize val="0"/>
        </c:dLbls>
        <c:smooth val="0"/>
        <c:axId val="2143713568"/>
        <c:axId val="-2130844816"/>
      </c:lineChart>
      <c:catAx>
        <c:axId val="2143713568"/>
        <c:scaling>
          <c:orientation val="minMax"/>
        </c:scaling>
        <c:delete val="0"/>
        <c:axPos val="b"/>
        <c:numFmt formatCode="General" sourceLinked="0"/>
        <c:majorTickMark val="none"/>
        <c:minorTickMark val="none"/>
        <c:tickLblPos val="nextTo"/>
        <c:txPr>
          <a:bodyPr rot="-2700000"/>
          <a:lstStyle/>
          <a:p>
            <a:pPr>
              <a:defRPr/>
            </a:pPr>
            <a:endParaRPr lang="it-IT"/>
          </a:p>
        </c:txPr>
        <c:crossAx val="-2130844816"/>
        <c:crosses val="autoZero"/>
        <c:auto val="0"/>
        <c:lblAlgn val="ctr"/>
        <c:lblOffset val="100"/>
        <c:noMultiLvlLbl val="0"/>
      </c:catAx>
      <c:valAx>
        <c:axId val="-2130844816"/>
        <c:scaling>
          <c:orientation val="minMax"/>
          <c:max val="350.0"/>
          <c:min val="50.0"/>
        </c:scaling>
        <c:delete val="0"/>
        <c:axPos val="l"/>
        <c:majorGridlines/>
        <c:numFmt formatCode="General" sourceLinked="1"/>
        <c:majorTickMark val="none"/>
        <c:minorTickMark val="none"/>
        <c:tickLblPos val="nextTo"/>
        <c:spPr>
          <a:ln w="9525">
            <a:noFill/>
          </a:ln>
        </c:spPr>
        <c:crossAx val="2143713568"/>
        <c:crosses val="autoZero"/>
        <c:crossBetween val="midCat"/>
        <c:majorUnit val="50.0"/>
      </c:valAx>
    </c:plotArea>
    <c:legend>
      <c:legendPos val="b"/>
      <c:overlay val="0"/>
    </c:legend>
    <c:plotVisOnly val="1"/>
    <c:dispBlanksAs val="gap"/>
    <c:showDLblsOverMax val="0"/>
  </c:chart>
  <c:spPr>
    <a:ln>
      <a:noFill/>
    </a:ln>
  </c:spPr>
  <c:txPr>
    <a:bodyPr/>
    <a:lstStyle/>
    <a:p>
      <a:pPr>
        <a:defRPr b="0">
          <a:latin typeface="Times New Roman" charset="0"/>
          <a:ea typeface="Times New Roman" charset="0"/>
          <a:cs typeface="Times New Roman" charset="0"/>
        </a:defRPr>
      </a:pPr>
      <a:endParaRPr lang="it-IT"/>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it-IT"/>
              <a:t>Congestive heart failure hospital admission</a:t>
            </a:r>
          </a:p>
        </c:rich>
      </c:tx>
      <c:overlay val="0"/>
    </c:title>
    <c:autoTitleDeleted val="0"/>
    <c:plotArea>
      <c:layout/>
      <c:lineChart>
        <c:grouping val="standard"/>
        <c:varyColors val="0"/>
        <c:ser>
          <c:idx val="0"/>
          <c:order val="0"/>
          <c:tx>
            <c:strRef>
              <c:f>'hospital adm- ineff of pri care'!$D$77</c:f>
              <c:strCache>
                <c:ptCount val="1"/>
                <c:pt idx="0">
                  <c:v>NHS</c:v>
                </c:pt>
              </c:strCache>
            </c:strRef>
          </c:tx>
          <c:spPr>
            <a:ln>
              <a:solidFill>
                <a:sysClr val="window" lastClr="FFFFFF">
                  <a:lumMod val="65000"/>
                </a:sysClr>
              </a:solidFill>
              <a:prstDash val="solid"/>
            </a:ln>
          </c:spPr>
          <c:marker>
            <c:symbol val="none"/>
          </c:marker>
          <c:cat>
            <c:numRef>
              <c:f>'hospital adm- ineff of pri care'!$C$80:$C$89</c:f>
              <c:numCache>
                <c:formatCode>General</c:formatCode>
                <c:ptCount val="10"/>
                <c:pt idx="0">
                  <c:v>2006.0</c:v>
                </c:pt>
                <c:pt idx="1">
                  <c:v>2007.0</c:v>
                </c:pt>
                <c:pt idx="2">
                  <c:v>2008.0</c:v>
                </c:pt>
                <c:pt idx="3">
                  <c:v>2009.0</c:v>
                </c:pt>
                <c:pt idx="4">
                  <c:v>2010.0</c:v>
                </c:pt>
                <c:pt idx="5">
                  <c:v>2011.0</c:v>
                </c:pt>
                <c:pt idx="6">
                  <c:v>2012.0</c:v>
                </c:pt>
                <c:pt idx="7">
                  <c:v>2013.0</c:v>
                </c:pt>
                <c:pt idx="8">
                  <c:v>2014.0</c:v>
                </c:pt>
                <c:pt idx="9">
                  <c:v>2015.0</c:v>
                </c:pt>
              </c:numCache>
            </c:numRef>
          </c:cat>
          <c:val>
            <c:numRef>
              <c:f>'hospital adm- ineff of pri care'!$D$80:$D$89</c:f>
              <c:numCache>
                <c:formatCode>General</c:formatCode>
                <c:ptCount val="10"/>
                <c:pt idx="0">
                  <c:v>124.1</c:v>
                </c:pt>
                <c:pt idx="1">
                  <c:v>123.3</c:v>
                </c:pt>
                <c:pt idx="2">
                  <c:v>121.8</c:v>
                </c:pt>
                <c:pt idx="3">
                  <c:v>120.4</c:v>
                </c:pt>
                <c:pt idx="4">
                  <c:v>119.4</c:v>
                </c:pt>
                <c:pt idx="5">
                  <c:v>102.6</c:v>
                </c:pt>
                <c:pt idx="6">
                  <c:v>102.7</c:v>
                </c:pt>
                <c:pt idx="7">
                  <c:v>105.7</c:v>
                </c:pt>
                <c:pt idx="8">
                  <c:v>95.5</c:v>
                </c:pt>
                <c:pt idx="9">
                  <c:v>100.6</c:v>
                </c:pt>
              </c:numCache>
            </c:numRef>
          </c:val>
          <c:smooth val="0"/>
        </c:ser>
        <c:ser>
          <c:idx val="1"/>
          <c:order val="1"/>
          <c:tx>
            <c:strRef>
              <c:f>'hospital adm- ineff of pri care'!$E$77</c:f>
              <c:strCache>
                <c:ptCount val="1"/>
                <c:pt idx="0">
                  <c:v>SSN</c:v>
                </c:pt>
              </c:strCache>
            </c:strRef>
          </c:tx>
          <c:spPr>
            <a:ln>
              <a:solidFill>
                <a:sysClr val="windowText" lastClr="000000">
                  <a:lumMod val="65000"/>
                  <a:lumOff val="35000"/>
                </a:sysClr>
              </a:solidFill>
              <a:prstDash val="sysDash"/>
            </a:ln>
          </c:spPr>
          <c:marker>
            <c:symbol val="none"/>
          </c:marker>
          <c:cat>
            <c:numRef>
              <c:f>'hospital adm- ineff of pri care'!$C$80:$C$89</c:f>
              <c:numCache>
                <c:formatCode>General</c:formatCode>
                <c:ptCount val="10"/>
                <c:pt idx="0">
                  <c:v>2006.0</c:v>
                </c:pt>
                <c:pt idx="1">
                  <c:v>2007.0</c:v>
                </c:pt>
                <c:pt idx="2">
                  <c:v>2008.0</c:v>
                </c:pt>
                <c:pt idx="3">
                  <c:v>2009.0</c:v>
                </c:pt>
                <c:pt idx="4">
                  <c:v>2010.0</c:v>
                </c:pt>
                <c:pt idx="5">
                  <c:v>2011.0</c:v>
                </c:pt>
                <c:pt idx="6">
                  <c:v>2012.0</c:v>
                </c:pt>
                <c:pt idx="7">
                  <c:v>2013.0</c:v>
                </c:pt>
                <c:pt idx="8">
                  <c:v>2014.0</c:v>
                </c:pt>
                <c:pt idx="9">
                  <c:v>2015.0</c:v>
                </c:pt>
              </c:numCache>
            </c:numRef>
          </c:cat>
          <c:val>
            <c:numRef>
              <c:f>'hospital adm- ineff of pri care'!$E$80:$E$89</c:f>
              <c:numCache>
                <c:formatCode>General</c:formatCode>
                <c:ptCount val="10"/>
                <c:pt idx="0">
                  <c:v>313.8</c:v>
                </c:pt>
                <c:pt idx="1">
                  <c:v>297.1</c:v>
                </c:pt>
                <c:pt idx="2">
                  <c:v>288.8</c:v>
                </c:pt>
                <c:pt idx="3">
                  <c:v>281.7</c:v>
                </c:pt>
                <c:pt idx="4">
                  <c:v>285.5</c:v>
                </c:pt>
                <c:pt idx="5">
                  <c:v>271.1</c:v>
                </c:pt>
                <c:pt idx="6">
                  <c:v>264.7</c:v>
                </c:pt>
                <c:pt idx="7">
                  <c:v>257.1</c:v>
                </c:pt>
                <c:pt idx="8">
                  <c:v>245.7</c:v>
                </c:pt>
                <c:pt idx="9">
                  <c:v>225.9</c:v>
                </c:pt>
              </c:numCache>
            </c:numRef>
          </c:val>
          <c:smooth val="0"/>
        </c:ser>
        <c:dLbls>
          <c:showLegendKey val="0"/>
          <c:showVal val="0"/>
          <c:showCatName val="0"/>
          <c:showSerName val="0"/>
          <c:showPercent val="0"/>
          <c:showBubbleSize val="0"/>
        </c:dLbls>
        <c:smooth val="0"/>
        <c:axId val="2144775280"/>
        <c:axId val="-2112411664"/>
      </c:lineChart>
      <c:catAx>
        <c:axId val="2144775280"/>
        <c:scaling>
          <c:orientation val="minMax"/>
        </c:scaling>
        <c:delete val="0"/>
        <c:axPos val="b"/>
        <c:numFmt formatCode="General" sourceLinked="0"/>
        <c:majorTickMark val="none"/>
        <c:minorTickMark val="none"/>
        <c:tickLblPos val="nextTo"/>
        <c:txPr>
          <a:bodyPr rot="-2700000"/>
          <a:lstStyle/>
          <a:p>
            <a:pPr>
              <a:defRPr/>
            </a:pPr>
            <a:endParaRPr lang="it-IT"/>
          </a:p>
        </c:txPr>
        <c:crossAx val="-2112411664"/>
        <c:crosses val="autoZero"/>
        <c:auto val="0"/>
        <c:lblAlgn val="ctr"/>
        <c:lblOffset val="100"/>
        <c:noMultiLvlLbl val="0"/>
      </c:catAx>
      <c:valAx>
        <c:axId val="-2112411664"/>
        <c:scaling>
          <c:orientation val="minMax"/>
          <c:min val="90.0"/>
        </c:scaling>
        <c:delete val="0"/>
        <c:axPos val="l"/>
        <c:majorGridlines/>
        <c:numFmt formatCode="General" sourceLinked="1"/>
        <c:majorTickMark val="none"/>
        <c:minorTickMark val="none"/>
        <c:tickLblPos val="nextTo"/>
        <c:spPr>
          <a:ln w="9525">
            <a:noFill/>
          </a:ln>
        </c:spPr>
        <c:crossAx val="2144775280"/>
        <c:crosses val="autoZero"/>
        <c:crossBetween val="midCat"/>
        <c:majorUnit val="50.0"/>
      </c:valAx>
    </c:plotArea>
    <c:legend>
      <c:legendPos val="b"/>
      <c:overlay val="0"/>
    </c:legend>
    <c:plotVisOnly val="1"/>
    <c:dispBlanksAs val="gap"/>
    <c:showDLblsOverMax val="0"/>
  </c:chart>
  <c:spPr>
    <a:ln>
      <a:noFill/>
    </a:ln>
  </c:spPr>
  <c:txPr>
    <a:bodyPr/>
    <a:lstStyle/>
    <a:p>
      <a:pPr>
        <a:defRPr b="0">
          <a:latin typeface="Times New Roman" charset="0"/>
          <a:ea typeface="Times New Roman" charset="0"/>
          <a:cs typeface="Times New Roman" charset="0"/>
        </a:defRPr>
      </a:pPr>
      <a:endParaRPr lang="it-IT"/>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it-IT" sz="1400"/>
              <a:t>Thirty-day mortality after admission to hospital for AMI based on linked data</a:t>
            </a:r>
          </a:p>
        </c:rich>
      </c:tx>
      <c:layout>
        <c:manualLayout>
          <c:xMode val="edge"/>
          <c:yMode val="edge"/>
          <c:x val="0.148211640577153"/>
          <c:y val="0.0415060776756596"/>
        </c:manualLayout>
      </c:layout>
      <c:overlay val="0"/>
    </c:title>
    <c:autoTitleDeleted val="0"/>
    <c:plotArea>
      <c:layout/>
      <c:lineChart>
        <c:grouping val="standard"/>
        <c:varyColors val="0"/>
        <c:ser>
          <c:idx val="0"/>
          <c:order val="0"/>
          <c:tx>
            <c:strRef>
              <c:f>'mortality - acute care'!$E$27</c:f>
              <c:strCache>
                <c:ptCount val="1"/>
                <c:pt idx="0">
                  <c:v>NHS</c:v>
                </c:pt>
              </c:strCache>
            </c:strRef>
          </c:tx>
          <c:spPr>
            <a:ln>
              <a:solidFill>
                <a:sysClr val="window" lastClr="FFFFFF">
                  <a:lumMod val="65000"/>
                </a:sysClr>
              </a:solidFill>
              <a:prstDash val="solid"/>
            </a:ln>
          </c:spPr>
          <c:marker>
            <c:symbol val="none"/>
          </c:marker>
          <c:cat>
            <c:numRef>
              <c:f>'mortality - acute care'!$D$28:$D$37</c:f>
              <c:numCache>
                <c:formatCode>General</c:formatCode>
                <c:ptCount val="10"/>
                <c:pt idx="0">
                  <c:v>2006.0</c:v>
                </c:pt>
                <c:pt idx="1">
                  <c:v>2007.0</c:v>
                </c:pt>
                <c:pt idx="2">
                  <c:v>2008.0</c:v>
                </c:pt>
                <c:pt idx="3">
                  <c:v>2009.0</c:v>
                </c:pt>
                <c:pt idx="4">
                  <c:v>2010.0</c:v>
                </c:pt>
                <c:pt idx="5">
                  <c:v>2011.0</c:v>
                </c:pt>
                <c:pt idx="6">
                  <c:v>2012.0</c:v>
                </c:pt>
                <c:pt idx="7">
                  <c:v>2013.0</c:v>
                </c:pt>
                <c:pt idx="8">
                  <c:v>2014.0</c:v>
                </c:pt>
                <c:pt idx="9">
                  <c:v>2015.0</c:v>
                </c:pt>
              </c:numCache>
            </c:numRef>
          </c:cat>
          <c:val>
            <c:numRef>
              <c:f>'mortality - acute care'!$E$28:$E$37</c:f>
              <c:numCache>
                <c:formatCode>General</c:formatCode>
                <c:ptCount val="10"/>
                <c:pt idx="2">
                  <c:v>12.1</c:v>
                </c:pt>
                <c:pt idx="3">
                  <c:v>11.2</c:v>
                </c:pt>
                <c:pt idx="4">
                  <c:v>10.8</c:v>
                </c:pt>
                <c:pt idx="5">
                  <c:v>9.6</c:v>
                </c:pt>
                <c:pt idx="6">
                  <c:v>9.4</c:v>
                </c:pt>
                <c:pt idx="7">
                  <c:v>9.200000000000001</c:v>
                </c:pt>
                <c:pt idx="8">
                  <c:v>9.200000000000001</c:v>
                </c:pt>
                <c:pt idx="9">
                  <c:v>8.8</c:v>
                </c:pt>
              </c:numCache>
            </c:numRef>
          </c:val>
          <c:smooth val="0"/>
        </c:ser>
        <c:ser>
          <c:idx val="1"/>
          <c:order val="1"/>
          <c:tx>
            <c:strRef>
              <c:f>'mortality - acute care'!$F$27</c:f>
              <c:strCache>
                <c:ptCount val="1"/>
                <c:pt idx="0">
                  <c:v>SSN</c:v>
                </c:pt>
              </c:strCache>
            </c:strRef>
          </c:tx>
          <c:spPr>
            <a:ln>
              <a:solidFill>
                <a:sysClr val="windowText" lastClr="000000">
                  <a:lumMod val="65000"/>
                  <a:lumOff val="35000"/>
                </a:sysClr>
              </a:solidFill>
              <a:prstDash val="sysDash"/>
            </a:ln>
          </c:spPr>
          <c:marker>
            <c:symbol val="none"/>
          </c:marker>
          <c:cat>
            <c:numRef>
              <c:f>'mortality - acute care'!$D$28:$D$37</c:f>
              <c:numCache>
                <c:formatCode>General</c:formatCode>
                <c:ptCount val="10"/>
                <c:pt idx="0">
                  <c:v>2006.0</c:v>
                </c:pt>
                <c:pt idx="1">
                  <c:v>2007.0</c:v>
                </c:pt>
                <c:pt idx="2">
                  <c:v>2008.0</c:v>
                </c:pt>
                <c:pt idx="3">
                  <c:v>2009.0</c:v>
                </c:pt>
                <c:pt idx="4">
                  <c:v>2010.0</c:v>
                </c:pt>
                <c:pt idx="5">
                  <c:v>2011.0</c:v>
                </c:pt>
                <c:pt idx="6">
                  <c:v>2012.0</c:v>
                </c:pt>
                <c:pt idx="7">
                  <c:v>2013.0</c:v>
                </c:pt>
                <c:pt idx="8">
                  <c:v>2014.0</c:v>
                </c:pt>
                <c:pt idx="9">
                  <c:v>2015.0</c:v>
                </c:pt>
              </c:numCache>
            </c:numRef>
          </c:cat>
          <c:val>
            <c:numRef>
              <c:f>'mortality - acute care'!$F$28:$F$37</c:f>
              <c:numCache>
                <c:formatCode>General</c:formatCode>
                <c:ptCount val="10"/>
                <c:pt idx="0">
                  <c:v>8.9</c:v>
                </c:pt>
                <c:pt idx="1">
                  <c:v>9.3</c:v>
                </c:pt>
                <c:pt idx="2">
                  <c:v>9.1</c:v>
                </c:pt>
                <c:pt idx="3">
                  <c:v>8.8</c:v>
                </c:pt>
                <c:pt idx="4">
                  <c:v>8.4</c:v>
                </c:pt>
                <c:pt idx="5">
                  <c:v>8.3</c:v>
                </c:pt>
                <c:pt idx="6">
                  <c:v>8.1</c:v>
                </c:pt>
                <c:pt idx="7">
                  <c:v>7.5</c:v>
                </c:pt>
                <c:pt idx="8">
                  <c:v>7.9</c:v>
                </c:pt>
                <c:pt idx="9">
                  <c:v>7.6</c:v>
                </c:pt>
              </c:numCache>
            </c:numRef>
          </c:val>
          <c:smooth val="0"/>
        </c:ser>
        <c:dLbls>
          <c:showLegendKey val="0"/>
          <c:showVal val="0"/>
          <c:showCatName val="0"/>
          <c:showSerName val="0"/>
          <c:showPercent val="0"/>
          <c:showBubbleSize val="0"/>
        </c:dLbls>
        <c:smooth val="0"/>
        <c:axId val="-2132446160"/>
        <c:axId val="-2112510032"/>
      </c:lineChart>
      <c:catAx>
        <c:axId val="-2132446160"/>
        <c:scaling>
          <c:orientation val="minMax"/>
        </c:scaling>
        <c:delete val="0"/>
        <c:axPos val="b"/>
        <c:numFmt formatCode="General" sourceLinked="0"/>
        <c:majorTickMark val="none"/>
        <c:minorTickMark val="none"/>
        <c:tickLblPos val="nextTo"/>
        <c:txPr>
          <a:bodyPr rot="-2700000"/>
          <a:lstStyle/>
          <a:p>
            <a:pPr>
              <a:defRPr/>
            </a:pPr>
            <a:endParaRPr lang="it-IT"/>
          </a:p>
        </c:txPr>
        <c:crossAx val="-2112510032"/>
        <c:crosses val="autoZero"/>
        <c:auto val="0"/>
        <c:lblAlgn val="ctr"/>
        <c:lblOffset val="100"/>
        <c:noMultiLvlLbl val="0"/>
      </c:catAx>
      <c:valAx>
        <c:axId val="-2112510032"/>
        <c:scaling>
          <c:orientation val="minMax"/>
          <c:max val="20.0"/>
          <c:min val="5.0"/>
        </c:scaling>
        <c:delete val="0"/>
        <c:axPos val="l"/>
        <c:majorGridlines/>
        <c:numFmt formatCode="General" sourceLinked="1"/>
        <c:majorTickMark val="none"/>
        <c:minorTickMark val="none"/>
        <c:tickLblPos val="nextTo"/>
        <c:spPr>
          <a:ln w="9525">
            <a:noFill/>
          </a:ln>
        </c:spPr>
        <c:crossAx val="-2132446160"/>
        <c:crosses val="autoZero"/>
        <c:crossBetween val="midCat"/>
        <c:majorUnit val="5.0"/>
      </c:valAx>
    </c:plotArea>
    <c:legend>
      <c:legendPos val="b"/>
      <c:overlay val="0"/>
    </c:legend>
    <c:plotVisOnly val="1"/>
    <c:dispBlanksAs val="gap"/>
    <c:showDLblsOverMax val="0"/>
  </c:chart>
  <c:spPr>
    <a:ln>
      <a:noFill/>
    </a:ln>
  </c:spPr>
  <c:txPr>
    <a:bodyPr/>
    <a:lstStyle/>
    <a:p>
      <a:pPr>
        <a:defRPr b="0">
          <a:latin typeface="Times New Roman" charset="0"/>
          <a:ea typeface="Times New Roman" charset="0"/>
          <a:cs typeface="Times New Roman" charset="0"/>
        </a:defRPr>
      </a:pPr>
      <a:endParaRPr lang="it-IT"/>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it-IT" sz="1400"/>
              <a:t>Thirty-day mortality after admission to hospital for hemorrhagic stroke based on linked data</a:t>
            </a:r>
          </a:p>
        </c:rich>
      </c:tx>
      <c:layout>
        <c:manualLayout>
          <c:xMode val="edge"/>
          <c:yMode val="edge"/>
          <c:x val="0.147384782571151"/>
          <c:y val="0.0357675111773472"/>
        </c:manualLayout>
      </c:layout>
      <c:overlay val="0"/>
    </c:title>
    <c:autoTitleDeleted val="0"/>
    <c:plotArea>
      <c:layout/>
      <c:lineChart>
        <c:grouping val="standard"/>
        <c:varyColors val="0"/>
        <c:ser>
          <c:idx val="0"/>
          <c:order val="0"/>
          <c:tx>
            <c:strRef>
              <c:f>'mortality - acute care'!$E$63</c:f>
              <c:strCache>
                <c:ptCount val="1"/>
                <c:pt idx="0">
                  <c:v>NHS</c:v>
                </c:pt>
              </c:strCache>
            </c:strRef>
          </c:tx>
          <c:spPr>
            <a:ln>
              <a:solidFill>
                <a:sysClr val="window" lastClr="FFFFFF">
                  <a:lumMod val="65000"/>
                </a:sysClr>
              </a:solidFill>
              <a:prstDash val="solid"/>
            </a:ln>
          </c:spPr>
          <c:marker>
            <c:symbol val="none"/>
          </c:marker>
          <c:cat>
            <c:numRef>
              <c:f>'mortality - acute care'!$D$65:$D$73</c:f>
              <c:numCache>
                <c:formatCode>General</c:formatCode>
                <c:ptCount val="9"/>
                <c:pt idx="0">
                  <c:v>2007.0</c:v>
                </c:pt>
                <c:pt idx="1">
                  <c:v>2008.0</c:v>
                </c:pt>
                <c:pt idx="2">
                  <c:v>2009.0</c:v>
                </c:pt>
                <c:pt idx="3">
                  <c:v>2010.0</c:v>
                </c:pt>
                <c:pt idx="4">
                  <c:v>2011.0</c:v>
                </c:pt>
                <c:pt idx="5">
                  <c:v>2012.0</c:v>
                </c:pt>
                <c:pt idx="6">
                  <c:v>2013.0</c:v>
                </c:pt>
                <c:pt idx="7">
                  <c:v>2014.0</c:v>
                </c:pt>
                <c:pt idx="8">
                  <c:v>2015.0</c:v>
                </c:pt>
              </c:numCache>
            </c:numRef>
          </c:cat>
          <c:val>
            <c:numRef>
              <c:f>'mortality - acute care'!$E$65:$E$73</c:f>
              <c:numCache>
                <c:formatCode>General</c:formatCode>
                <c:ptCount val="9"/>
                <c:pt idx="1">
                  <c:v>35.6</c:v>
                </c:pt>
                <c:pt idx="2">
                  <c:v>34.8</c:v>
                </c:pt>
                <c:pt idx="3">
                  <c:v>33.9</c:v>
                </c:pt>
                <c:pt idx="4">
                  <c:v>31.1</c:v>
                </c:pt>
                <c:pt idx="5">
                  <c:v>30.6</c:v>
                </c:pt>
                <c:pt idx="6">
                  <c:v>28.5</c:v>
                </c:pt>
                <c:pt idx="7">
                  <c:v>29.0</c:v>
                </c:pt>
                <c:pt idx="8">
                  <c:v>28.3</c:v>
                </c:pt>
              </c:numCache>
            </c:numRef>
          </c:val>
          <c:smooth val="0"/>
        </c:ser>
        <c:ser>
          <c:idx val="1"/>
          <c:order val="1"/>
          <c:tx>
            <c:strRef>
              <c:f>'mortality - acute care'!$F$63</c:f>
              <c:strCache>
                <c:ptCount val="1"/>
                <c:pt idx="0">
                  <c:v>SSN</c:v>
                </c:pt>
              </c:strCache>
            </c:strRef>
          </c:tx>
          <c:spPr>
            <a:ln>
              <a:solidFill>
                <a:sysClr val="windowText" lastClr="000000">
                  <a:lumMod val="65000"/>
                  <a:lumOff val="35000"/>
                </a:sysClr>
              </a:solidFill>
              <a:prstDash val="sysDash"/>
            </a:ln>
          </c:spPr>
          <c:marker>
            <c:symbol val="none"/>
          </c:marker>
          <c:cat>
            <c:numRef>
              <c:f>'mortality - acute care'!$D$65:$D$73</c:f>
              <c:numCache>
                <c:formatCode>General</c:formatCode>
                <c:ptCount val="9"/>
                <c:pt idx="0">
                  <c:v>2007.0</c:v>
                </c:pt>
                <c:pt idx="1">
                  <c:v>2008.0</c:v>
                </c:pt>
                <c:pt idx="2">
                  <c:v>2009.0</c:v>
                </c:pt>
                <c:pt idx="3">
                  <c:v>2010.0</c:v>
                </c:pt>
                <c:pt idx="4">
                  <c:v>2011.0</c:v>
                </c:pt>
                <c:pt idx="5">
                  <c:v>2012.0</c:v>
                </c:pt>
                <c:pt idx="6">
                  <c:v>2013.0</c:v>
                </c:pt>
                <c:pt idx="7">
                  <c:v>2014.0</c:v>
                </c:pt>
                <c:pt idx="8">
                  <c:v>2015.0</c:v>
                </c:pt>
              </c:numCache>
            </c:numRef>
          </c:cat>
          <c:val>
            <c:numRef>
              <c:f>'mortality - acute care'!$F$65:$F$73</c:f>
              <c:numCache>
                <c:formatCode>General</c:formatCode>
                <c:ptCount val="9"/>
                <c:pt idx="0">
                  <c:v>23.8</c:v>
                </c:pt>
                <c:pt idx="1">
                  <c:v>23.5</c:v>
                </c:pt>
                <c:pt idx="2">
                  <c:v>23.5</c:v>
                </c:pt>
                <c:pt idx="3">
                  <c:v>23.0</c:v>
                </c:pt>
                <c:pt idx="4">
                  <c:v>22.9</c:v>
                </c:pt>
                <c:pt idx="5">
                  <c:v>22.7</c:v>
                </c:pt>
                <c:pt idx="6">
                  <c:v>22.2</c:v>
                </c:pt>
                <c:pt idx="7">
                  <c:v>23.3</c:v>
                </c:pt>
                <c:pt idx="8">
                  <c:v>22.8</c:v>
                </c:pt>
              </c:numCache>
            </c:numRef>
          </c:val>
          <c:smooth val="0"/>
        </c:ser>
        <c:dLbls>
          <c:showLegendKey val="0"/>
          <c:showVal val="0"/>
          <c:showCatName val="0"/>
          <c:showSerName val="0"/>
          <c:showPercent val="0"/>
          <c:showBubbleSize val="0"/>
        </c:dLbls>
        <c:smooth val="0"/>
        <c:axId val="-2132741680"/>
        <c:axId val="-2131751920"/>
      </c:lineChart>
      <c:catAx>
        <c:axId val="-2132741680"/>
        <c:scaling>
          <c:orientation val="minMax"/>
        </c:scaling>
        <c:delete val="0"/>
        <c:axPos val="b"/>
        <c:numFmt formatCode="General" sourceLinked="0"/>
        <c:majorTickMark val="none"/>
        <c:minorTickMark val="none"/>
        <c:tickLblPos val="nextTo"/>
        <c:txPr>
          <a:bodyPr rot="-2700000"/>
          <a:lstStyle/>
          <a:p>
            <a:pPr>
              <a:defRPr/>
            </a:pPr>
            <a:endParaRPr lang="it-IT"/>
          </a:p>
        </c:txPr>
        <c:crossAx val="-2131751920"/>
        <c:crosses val="autoZero"/>
        <c:auto val="0"/>
        <c:lblAlgn val="ctr"/>
        <c:lblOffset val="100"/>
        <c:noMultiLvlLbl val="0"/>
      </c:catAx>
      <c:valAx>
        <c:axId val="-2131751920"/>
        <c:scaling>
          <c:orientation val="minMax"/>
          <c:max val="40.0"/>
          <c:min val="20.0"/>
        </c:scaling>
        <c:delete val="0"/>
        <c:axPos val="l"/>
        <c:majorGridlines/>
        <c:numFmt formatCode="General" sourceLinked="1"/>
        <c:majorTickMark val="none"/>
        <c:minorTickMark val="none"/>
        <c:tickLblPos val="nextTo"/>
        <c:spPr>
          <a:ln w="9525">
            <a:noFill/>
          </a:ln>
        </c:spPr>
        <c:crossAx val="-2132741680"/>
        <c:crosses val="autoZero"/>
        <c:crossBetween val="midCat"/>
        <c:majorUnit val="5.0"/>
      </c:valAx>
    </c:plotArea>
    <c:legend>
      <c:legendPos val="b"/>
      <c:overlay val="0"/>
    </c:legend>
    <c:plotVisOnly val="1"/>
    <c:dispBlanksAs val="gap"/>
    <c:showDLblsOverMax val="0"/>
  </c:chart>
  <c:spPr>
    <a:ln>
      <a:noFill/>
    </a:ln>
  </c:spPr>
  <c:txPr>
    <a:bodyPr/>
    <a:lstStyle/>
    <a:p>
      <a:pPr>
        <a:defRPr b="0">
          <a:latin typeface="Times New Roman" charset="0"/>
          <a:ea typeface="Times New Roman" charset="0"/>
          <a:cs typeface="Times New Roman" charset="0"/>
        </a:defRPr>
      </a:pPr>
      <a:endParaRPr lang="it-IT"/>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t-IT"/>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it-IT" sz="1400"/>
              <a:t>Foreign body left in during procedure</a:t>
            </a:r>
          </a:p>
        </c:rich>
      </c:tx>
      <c:layout>
        <c:manualLayout>
          <c:xMode val="edge"/>
          <c:yMode val="edge"/>
          <c:x val="0.171613706788092"/>
          <c:y val="0.0"/>
        </c:manualLayout>
      </c:layout>
      <c:overlay val="0"/>
    </c:title>
    <c:autoTitleDeleted val="0"/>
    <c:plotArea>
      <c:layout/>
      <c:lineChart>
        <c:grouping val="standard"/>
        <c:varyColors val="0"/>
        <c:ser>
          <c:idx val="0"/>
          <c:order val="0"/>
          <c:tx>
            <c:strRef>
              <c:f>'surgery - patient safety'!$D$15</c:f>
              <c:strCache>
                <c:ptCount val="1"/>
                <c:pt idx="0">
                  <c:v>NHS</c:v>
                </c:pt>
              </c:strCache>
            </c:strRef>
          </c:tx>
          <c:spPr>
            <a:ln>
              <a:solidFill>
                <a:sysClr val="window" lastClr="FFFFFF">
                  <a:lumMod val="65000"/>
                </a:sysClr>
              </a:solidFill>
              <a:prstDash val="solid"/>
            </a:ln>
          </c:spPr>
          <c:marker>
            <c:symbol val="none"/>
          </c:marker>
          <c:cat>
            <c:numRef>
              <c:f>'surgery - patient safety'!$C$16:$C$22</c:f>
              <c:numCache>
                <c:formatCode>General</c:formatCode>
                <c:ptCount val="7"/>
                <c:pt idx="0">
                  <c:v>2009.0</c:v>
                </c:pt>
                <c:pt idx="1">
                  <c:v>2010.0</c:v>
                </c:pt>
                <c:pt idx="2">
                  <c:v>2011.0</c:v>
                </c:pt>
                <c:pt idx="3">
                  <c:v>2012.0</c:v>
                </c:pt>
                <c:pt idx="4">
                  <c:v>2013.0</c:v>
                </c:pt>
                <c:pt idx="5">
                  <c:v>2014.0</c:v>
                </c:pt>
                <c:pt idx="6">
                  <c:v>2015.0</c:v>
                </c:pt>
              </c:numCache>
            </c:numRef>
          </c:cat>
          <c:val>
            <c:numRef>
              <c:f>'surgery - patient safety'!$D$16:$D$22</c:f>
              <c:numCache>
                <c:formatCode>General</c:formatCode>
                <c:ptCount val="7"/>
                <c:pt idx="2">
                  <c:v>6.6</c:v>
                </c:pt>
                <c:pt idx="3">
                  <c:v>5.9</c:v>
                </c:pt>
                <c:pt idx="4">
                  <c:v>6.9</c:v>
                </c:pt>
                <c:pt idx="5">
                  <c:v>5.7</c:v>
                </c:pt>
                <c:pt idx="6">
                  <c:v>7.2</c:v>
                </c:pt>
              </c:numCache>
            </c:numRef>
          </c:val>
          <c:smooth val="0"/>
        </c:ser>
        <c:ser>
          <c:idx val="1"/>
          <c:order val="1"/>
          <c:tx>
            <c:strRef>
              <c:f>'surgery - patient safety'!$E$15</c:f>
              <c:strCache>
                <c:ptCount val="1"/>
                <c:pt idx="0">
                  <c:v>SSN</c:v>
                </c:pt>
              </c:strCache>
            </c:strRef>
          </c:tx>
          <c:spPr>
            <a:ln>
              <a:solidFill>
                <a:sysClr val="windowText" lastClr="000000">
                  <a:lumMod val="65000"/>
                  <a:lumOff val="35000"/>
                </a:sysClr>
              </a:solidFill>
              <a:prstDash val="sysDash"/>
            </a:ln>
          </c:spPr>
          <c:marker>
            <c:symbol val="none"/>
          </c:marker>
          <c:cat>
            <c:numRef>
              <c:f>'surgery - patient safety'!$C$16:$C$22</c:f>
              <c:numCache>
                <c:formatCode>General</c:formatCode>
                <c:ptCount val="7"/>
                <c:pt idx="0">
                  <c:v>2009.0</c:v>
                </c:pt>
                <c:pt idx="1">
                  <c:v>2010.0</c:v>
                </c:pt>
                <c:pt idx="2">
                  <c:v>2011.0</c:v>
                </c:pt>
                <c:pt idx="3">
                  <c:v>2012.0</c:v>
                </c:pt>
                <c:pt idx="4">
                  <c:v>2013.0</c:v>
                </c:pt>
                <c:pt idx="5">
                  <c:v>2014.0</c:v>
                </c:pt>
                <c:pt idx="6">
                  <c:v>2015.0</c:v>
                </c:pt>
              </c:numCache>
            </c:numRef>
          </c:cat>
          <c:val>
            <c:numRef>
              <c:f>'surgery - patient safety'!$E$16:$E$22</c:f>
              <c:numCache>
                <c:formatCode>General</c:formatCode>
                <c:ptCount val="7"/>
                <c:pt idx="0">
                  <c:v>1.4</c:v>
                </c:pt>
                <c:pt idx="1">
                  <c:v>1.9</c:v>
                </c:pt>
                <c:pt idx="2">
                  <c:v>2.0</c:v>
                </c:pt>
                <c:pt idx="3">
                  <c:v>1.6</c:v>
                </c:pt>
                <c:pt idx="4">
                  <c:v>1.7</c:v>
                </c:pt>
                <c:pt idx="5">
                  <c:v>2.0</c:v>
                </c:pt>
                <c:pt idx="6">
                  <c:v>1.6</c:v>
                </c:pt>
              </c:numCache>
            </c:numRef>
          </c:val>
          <c:smooth val="0"/>
        </c:ser>
        <c:dLbls>
          <c:showLegendKey val="0"/>
          <c:showVal val="0"/>
          <c:showCatName val="0"/>
          <c:showSerName val="0"/>
          <c:showPercent val="0"/>
          <c:showBubbleSize val="0"/>
        </c:dLbls>
        <c:smooth val="0"/>
        <c:axId val="-2108639040"/>
        <c:axId val="2066870288"/>
      </c:lineChart>
      <c:catAx>
        <c:axId val="-2108639040"/>
        <c:scaling>
          <c:orientation val="minMax"/>
        </c:scaling>
        <c:delete val="0"/>
        <c:axPos val="b"/>
        <c:numFmt formatCode="General" sourceLinked="0"/>
        <c:majorTickMark val="none"/>
        <c:minorTickMark val="none"/>
        <c:tickLblPos val="nextTo"/>
        <c:txPr>
          <a:bodyPr rot="-2700000"/>
          <a:lstStyle/>
          <a:p>
            <a:pPr>
              <a:defRPr/>
            </a:pPr>
            <a:endParaRPr lang="it-IT"/>
          </a:p>
        </c:txPr>
        <c:crossAx val="2066870288"/>
        <c:crosses val="autoZero"/>
        <c:auto val="0"/>
        <c:lblAlgn val="ctr"/>
        <c:lblOffset val="100"/>
        <c:noMultiLvlLbl val="0"/>
      </c:catAx>
      <c:valAx>
        <c:axId val="2066870288"/>
        <c:scaling>
          <c:orientation val="minMax"/>
          <c:max val="7.0"/>
          <c:min val="1.0"/>
        </c:scaling>
        <c:delete val="0"/>
        <c:axPos val="l"/>
        <c:majorGridlines/>
        <c:numFmt formatCode="General" sourceLinked="1"/>
        <c:majorTickMark val="none"/>
        <c:minorTickMark val="none"/>
        <c:tickLblPos val="nextTo"/>
        <c:spPr>
          <a:ln w="9525">
            <a:noFill/>
          </a:ln>
        </c:spPr>
        <c:crossAx val="-2108639040"/>
        <c:crosses val="autoZero"/>
        <c:crossBetween val="midCat"/>
        <c:majorUnit val="1.0"/>
      </c:valAx>
    </c:plotArea>
    <c:legend>
      <c:legendPos val="b"/>
      <c:overlay val="0"/>
    </c:legend>
    <c:plotVisOnly val="1"/>
    <c:dispBlanksAs val="gap"/>
    <c:showDLblsOverMax val="0"/>
  </c:chart>
  <c:spPr>
    <a:ln>
      <a:noFill/>
    </a:ln>
  </c:spPr>
  <c:txPr>
    <a:bodyPr/>
    <a:lstStyle/>
    <a:p>
      <a:pPr>
        <a:defRPr b="0">
          <a:latin typeface="Times New Roman" charset="0"/>
          <a:ea typeface="Times New Roman" charset="0"/>
          <a:cs typeface="Times New Roman" charset="0"/>
        </a:defRPr>
      </a:pPr>
      <a:endParaRPr lang="it-IT"/>
    </a:p>
  </c:txPr>
  <c:externalData r:id="rId2">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iferimento numerico">
  <b:Source>
    <b:Tag>MPT10</b:Tag>
    <b:SourceType>Book</b:SourceType>
    <b:Guid>{58679299-6AC1-1242-B294-21F6DC625177}</b:Guid>
    <b:Author>
      <b:Author>
        <b:NameList>
          <b:Person>
            <b:Last>M.P.</b:Last>
            <b:First>Timmer</b:First>
          </b:Person>
          <b:Person>
            <b:Last>Inklaar </b:Last>
            <b:First>R.</b:First>
          </b:Person>
          <b:Person>
            <b:Last>O'Mahony</b:Last>
            <b:First>M.</b:First>
          </b:Person>
          <b:Person>
            <b:Last>van Ark</b:Last>
            <b:First>B.</b:First>
          </b:Person>
        </b:NameList>
      </b:Author>
    </b:Author>
    <b:Title>Economic Growth in Europe: A Comparative Industry Perspective</b:Title>
    <b:City>Cambridge</b:City>
    <b:Publisher>Cambridge University Press</b:Publisher>
    <b:Year>2010</b:Year>
    <b:RefOrder>1</b:RefOrder>
  </b:Source>
  <b:Source>
    <b:Tag>Eco16</b:Tag>
    <b:SourceType>ArticleInAPeriodical</b:SourceType>
    <b:Guid>{8582FCB8-F43B-4E49-8617-CD3A3777B6EB}</b:Guid>
    <b:Title>The secular slowdown in European productivity</b:Title>
    <b:Year>2016</b:Year>
    <b:Author>
      <b:Author>
        <b:Corporate>Economist Intelligence Unit</b:Corporate>
      </b:Author>
    </b:Author>
    <b:PeriodicalTitle>The Economist</b:PeriodicalTitle>
    <b:Month>January</b:Month>
    <b:Day>26</b:Day>
    <b:RefOrder>2</b:RefOrder>
  </b:Source>
  <b:Source>
    <b:Tag>Sum14</b:Tag>
    <b:SourceType>JournalArticle</b:SourceType>
    <b:Guid>{EB81AF80-F335-D048-B4A0-53D2900B1B55}</b:Guid>
    <b:Author>
      <b:Author>
        <b:NameList>
          <b:Person>
            <b:Last>Summers</b:Last>
            <b:First>L.</b:First>
          </b:Person>
        </b:NameList>
      </b:Author>
    </b:Author>
    <b:Title>U.S. Economic Prospects: Secular Stagnation, Hysteresis, and the Zero Lower Bound</b:Title>
    <b:Year>2014</b:Year>
    <b:Volume>49</b:Volume>
    <b:Issue>2</b:Issue>
    <b:Pages>65-73</b:Pages>
    <b:JournalName>Business Economics</b:JournalName>
    <b:RefOrder>3</b:RefOrder>
  </b:Source>
  <b:Source>
    <b:Tag>van17</b:Tag>
    <b:SourceType>JournalArticle</b:SourceType>
    <b:Guid>{BE8B6A8F-142E-E043-B746-06CD831AC779}</b:Guid>
    <b:Title>Recent Trends in Europe's Output and Productivity Growth Performance at the Sector Level, 2002-2015</b:Title>
    <b:JournalName>International Productivity Monitor</b:JournalName>
    <b:Year>2017</b:Year>
    <b:Author>
      <b:Author>
        <b:NameList>
          <b:Person>
            <b:Last>van Ark</b:Last>
            <b:First>Bart</b:First>
          </b:Person>
          <b:Person>
            <b:Last>Jäger </b:Last>
            <b:First>Kirsten</b:First>
          </b:Person>
        </b:NameList>
      </b:Author>
    </b:Author>
    <b:RefOrder>4</b:RefOrder>
  </b:Source>
  <b:Source>
    <b:Tag>Dab15</b:Tag>
    <b:SourceType>Report</b:SourceType>
    <b:Guid>{817B37D8-1DD3-3141-B669-3EF7E4C9667A}</b:Guid>
    <b:Author>
      <b:Author>
        <b:NameList>
          <b:Person>
            <b:Last>Dabla-Norris</b:Last>
            <b:First>E.</b:First>
          </b:Person>
          <b:Person>
            <b:Last>Guo</b:Last>
            <b:First>S.</b:First>
          </b:Person>
          <b:Person>
            <b:Last>Haksar</b:Last>
            <b:First>V.</b:First>
          </b:Person>
          <b:Person>
            <b:Last>Kim</b:Last>
            <b:First>M.</b:First>
          </b:Person>
          <b:Person>
            <b:Last>Kochhar</b:Last>
            <b:First>K.</b:First>
          </b:Person>
          <b:Person>
            <b:Last>Wiseman</b:Last>
            <b:First>K.</b:First>
          </b:Person>
          <b:Person>
            <b:Last>Zdzienicka</b:Last>
            <b:First>A.</b:First>
          </b:Person>
        </b:NameList>
      </b:Author>
    </b:Author>
    <b:Title>The New Normal: A Sector-Level Perspective on Growth and Productivity Trends in Advanced Economies</b:Title>
    <b:City>Washington</b:City>
    <b:Year>2015</b:Year>
    <b:Institution>IMF</b:Institution>
    <b:Department>Strategy, Policy, and Review Department</b:Department>
    <b:RefOrder>5</b:RefOrder>
  </b:Source>
  <b:Source>
    <b:Tag>Jor11</b:Tag>
    <b:SourceType>JournalArticle</b:SourceType>
    <b:Guid>{35C02453-9375-574C-B8CF-4DA43F6B639F}</b:Guid>
    <b:Author>
      <b:Author>
        <b:NameList>
          <b:Person>
            <b:Last>Jorgenson</b:Last>
            <b:First>D.</b:First>
          </b:Person>
          <b:Person>
            <b:Last>Timmer</b:Last>
            <b:First>M.P.</b:First>
          </b:Person>
        </b:NameList>
      </b:Author>
    </b:Author>
    <b:Title> Structural Change in Advanced Nations: A New Set of Stylised Facts</b:Title>
    <b:Year>2011</b:Year>
    <b:Pages>1-29</b:Pages>
    <b:JournalName>The Scandinavian Journal of Economics</b:JournalName>
    <b:Volume>1</b:Volume>
    <b:Issue>113</b:Issue>
    <b:RefOrder>6</b:RefOrder>
  </b:Source>
  <b:Source>
    <b:Tag>Smi09</b:Tag>
    <b:SourceType>Book</b:SourceType>
    <b:Guid>{2D085D32-F0DC-8346-AD69-D02066BE05E1}</b:Guid>
    <b:Title>Performance measurement for health system improvement. Experiences, challenges and prospects</b:Title>
    <b:Publisher>Cambridge University Press</b:Publisher>
    <b:City>Cambridge</b:City>
    <b:Year>2009</b:Year>
    <b:Author>
      <b:Author>
        <b:NameList>
          <b:Person>
            <b:Last>Smith </b:Last>
            <b:First>P.C.</b:First>
          </b:Person>
          <b:Person>
            <b:Last>Mossialos</b:Last>
            <b:First>E.</b:First>
          </b:Person>
          <b:Person>
            <b:Last>Papanicolas</b:Last>
            <b:First>I.</b:First>
          </b:Person>
          <b:Person>
            <b:Last>Leatherman</b:Last>
            <b:First>S.</b:First>
          </b:Person>
        </b:NameList>
      </b:Author>
    </b:Author>
    <b:RefOrder>7</b:RefOrder>
  </b:Source>
  <b:Source>
    <b:Tag>Str09</b:Tag>
    <b:SourceType>BookSection</b:SourceType>
    <b:Guid>{D38E796C-F8EB-684C-ACBF-CEA6004CC2FC}</b:Guid>
    <b:Title>Health system productivity and efficiency</b:Title>
    <b:City>Cambridge</b:City>
    <b:Publisher>Cambridge University Press</b:Publisher>
    <b:Year>2009</b:Year>
    <b:Author>
      <b:Author>
        <b:NameList>
          <b:Person>
            <b:Last>Street</b:Last>
            <b:First>A.</b:First>
          </b:Person>
          <b:Person>
            <b:Last>Häkkinen</b:Last>
            <b:First>U.</b:First>
          </b:Person>
        </b:NameList>
      </b:Author>
      <b:BookAuthor>
        <b:NameList>
          <b:Person>
            <b:Last>Smith</b:Last>
            <b:First>P.C.</b:First>
          </b:Person>
          <b:Person>
            <b:Last>Mossialos</b:Last>
            <b:First>E.</b:First>
          </b:Person>
          <b:Person>
            <b:Last>Papanicolas</b:Last>
            <b:First>I.</b:First>
          </b:Person>
          <b:Person>
            <b:Last>Leatherman</b:Last>
            <b:First>S.</b:First>
          </b:Person>
        </b:NameList>
      </b:BookAuthor>
    </b:Author>
    <b:BookTitle>Performance measurement for health system improvement. Experiences, challenges and prospects</b:BookTitle>
    <b:RefOrder>8</b:RefOrder>
  </b:Source>
  <b:Source>
    <b:Tag>Pap13</b:Tag>
    <b:SourceType>Book</b:SourceType>
    <b:Guid>{128A9B54-8D0E-524C-B1B5-61D59BB82FE3}</b:Guid>
    <b:Author>
      <b:Author>
        <b:NameList>
          <b:Person>
            <b:Last>Papanicolas</b:Last>
            <b:First>I.</b:First>
          </b:Person>
          <b:Person>
            <b:Last>Smith</b:Last>
            <b:First>P.C.</b:First>
          </b:Person>
        </b:NameList>
      </b:Author>
    </b:Author>
    <b:Title>Health system performance comparison</b:Title>
    <b:City>Berkshire</b:City>
    <b:CountryRegion>UK</b:CountryRegion>
    <b:Publisher>Open University Press</b:Publisher>
    <b:Year>2013</b:Year>
    <b:RefOrder>9</b:RefOrder>
  </b:Source>
  <b:Source>
    <b:Tag>Eur01</b:Tag>
    <b:SourceType>Book</b:SourceType>
    <b:Guid>{0B3339EB-8704-A948-BF76-02DB7FDB9291}</b:Guid>
    <b:Author>
      <b:Author>
        <b:Corporate>Eurostat</b:Corporate>
      </b:Author>
    </b:Author>
    <b:Title>Handbook on price and volume measures in national accounts</b:Title>
    <b:City>Luxembourg</b:City>
    <b:CountryRegion>Luxembourg</b:CountryRegion>
    <b:Publisher>Office of Official Publications of the European Communities</b:Publisher>
    <b:Year>2001</b:Year>
    <b:RefOrder>10</b:RefOrder>
  </b:Source>
  <b:Source>
    <b:Tag>Eur16</b:Tag>
    <b:SourceType>InternetSite</b:SourceType>
    <b:Guid>{A0D8C435-16C7-E94A-97C4-1EDEDE720D48}</b:Guid>
    <b:Title>Employment growth and activity branches - annual averages</b:Title>
    <b:Year>2016</b:Year>
    <b:Comments>Labour Force Survey database</b:Comments>
    <b:Author>
      <b:Author>
        <b:Corporate>Eurostat</b:Corporate>
      </b:Author>
    </b:Author>
    <b:URL>http://ec.europa.eu/eurostat/web/lfs/data/database</b:URL>
    <b:RefOrder>11</b:RefOrder>
  </b:Source>
  <b:Source>
    <b:Tag>OEC17</b:Tag>
    <b:SourceType>InternetSite</b:SourceType>
    <b:Guid>{8871CB57-A688-8742-884D-17998B522B17}</b:Guid>
    <b:Title>Health Statistics</b:Title>
    <b:Year>2017</b:Year>
    <b:Author>
      <b:Author>
        <b:Corporate>OECD</b:Corporate>
      </b:Author>
    </b:Author>
    <b:URL>ttp://stats.oecd.org/Index.aspx?DataSetCode=SHA</b:URL>
    <b:RefOrder>12</b:RefOrder>
  </b:Source>
  <b:Source>
    <b:Tag>NHS14</b:Tag>
    <b:SourceType>InternetSite</b:SourceType>
    <b:Guid>{E8A0F5AC-5EE8-3043-B1D3-243941E57134}</b:Guid>
    <b:Author>
      <b:Author>
        <b:Corporate>NHS England</b:Corporate>
      </b:Author>
    </b:Author>
    <b:Title>Five Year Forward View</b:Title>
    <b:Year>2014</b:Year>
    <b:URL>https://www.england.nhs.uk/publication/nhs-five-year-forward-view/</b:URL>
    <b:RefOrder>45</b:RefOrder>
  </b:Source>
  <b:Source>
    <b:Tag>NHS</b:Tag>
    <b:SourceType>InternetSite</b:SourceType>
    <b:Guid>{437FB5D7-B072-024D-A8B5-CE96EA590B65}</b:Guid>
    <b:Author>
      <b:Author>
        <b:Corporate>NHS England</b:Corporate>
      </b:Author>
    </b:Author>
    <b:Title>Next Steps on the NHS Five Year Forward View</b:Title>
    <b:URL>https://www.england.nhs.uk/publication/next-steps-on-the-nhs-five-year-forward-view/</b:URL>
    <b:Year>2017</b:Year>
    <b:RefOrder>46</b:RefOrder>
  </b:Source>
  <b:Source>
    <b:Tag>OEC18</b:Tag>
    <b:SourceType>DocumentFromInternetSite</b:SourceType>
    <b:Guid>{867184CC-90D8-3F4D-BFC7-8BE44D00A880}</b:Guid>
    <b:Title>Data for Measuring Health Care Quality and Outcomes</b:Title>
    <b:Year>2018</b:Year>
    <b:Author>
      <b:Author>
        <b:Corporate>OECD</b:Corporate>
      </b:Author>
    </b:Author>
    <b:URL>https://www.oecd.org/els/health-systems/health-care-quality-indicators.htm</b:URL>
    <b:RefOrder>13</b:RefOrder>
  </b:Source>
  <b:Source>
    <b:Tag>Boj16</b:Tag>
    <b:SourceType>JournalArticle</b:SourceType>
    <b:Guid>{B768F5D1-D2E5-B544-9589-5403A5A2170B}</b:Guid>
    <b:Author>
      <b:Author>
        <b:NameList>
          <b:Person>
            <b:Last>Bojke</b:Last>
            <b:First>C.</b:First>
          </b:Person>
          <b:Person>
            <b:Last>Castelli</b:Last>
            <b:First>A.</b:First>
          </b:Person>
          <b:Person>
            <b:Last>Grasic</b:Last>
            <b:First>K.</b:First>
          </b:Person>
          <b:Person>
            <b:Last>Street</b:Last>
            <b:First>A.</b:First>
          </b:Person>
        </b:NameList>
      </b:Author>
    </b:Author>
    <b:Title>Productivity growth in the English national health service from 1998/1999 to 2013/2014</b:Title>
    <b:JournalName>Health Economics</b:JournalName>
    <b:Year>2016</b:Year>
    <b:RefOrder>14</b:RefOrder>
  </b:Source>
  <b:Source>
    <b:Tag>HMT04</b:Tag>
    <b:SourceType>InternetSite</b:SourceType>
    <b:Guid>{4AF10E66-0172-504E-8986-98AB5DB2CC02}</b:Guid>
    <b:Author>
      <b:Author>
        <b:Corporate>HM Treasury</b:Corporate>
      </b:Author>
    </b:Author>
    <b:Title>Stability, security and opportunity for all: Investing for Britain’s long-term future. 2004 Spending Review New Public Spending Plans 2005-2008</b:Title>
    <b:Year>2004</b:Year>
    <b:URL>http://news.bbc.co.uk/nol/shared/bsp/hi/pdfs/sr2004_complete_120704.pdf</b:URL>
    <b:RefOrder>15</b:RefOrder>
  </b:Source>
  <b:Source>
    <b:Tag>App06</b:Tag>
    <b:SourceType>InternetSite</b:SourceType>
    <b:Guid>{A1EA386A-C6BF-884F-B31D-830F594B57FA}</b:Guid>
    <b:Author>
      <b:Author>
        <b:NameList>
          <b:Person>
            <b:Last>Appleby</b:Last>
            <b:First>J.</b:First>
          </b:Person>
          <b:Person>
            <b:Last>Harrison</b:Last>
            <b:First>A.</b:First>
          </b:Person>
        </b:NameList>
      </b:Author>
    </b:Author>
    <b:Title>Spending on health care: How much is enough? The  King’s Fund</b:Title>
    <b:URL>https://www.kingsfund.org.uk/sites/default/files/SpendingonHealthCare.pdf</b:URL>
    <b:Year>2006</b:Year>
    <b:RefOrder>16</b:RefOrder>
  </b:Source>
  <b:Source>
    <b:Tag>Viz13</b:Tag>
    <b:SourceType>Misc</b:SourceType>
    <b:Guid>{A23B7ACA-68D2-C845-AAE9-2C493125C21C}</b:Guid>
    <b:Author>
      <b:Author>
        <b:NameList>
          <b:Person>
            <b:Last>Vizard</b:Last>
            <b:First>P.</b:First>
          </b:Person>
          <b:Person>
            <b:Last>Obolenskaya</b:Last>
            <b:First>P.</b:First>
          </b:Person>
        </b:NameList>
      </b:Author>
    </b:Author>
    <b:Title>Labour’s Record on Health, Social Policy in a Cold Climate</b:Title>
    <b:Year>2013</b:Year>
    <b:PublicationTitle>Centre for Analysis of Social Exclusion Working Paper</b:PublicationTitle>
    <b:RefOrder>18</b:RefOrder>
  </b:Source>
  <b:Source>
    <b:Tag>App14</b:Tag>
    <b:SourceType>InternetSite</b:SourceType>
    <b:Guid>{59D876A7-B984-6940-8DD7-A0E2E032348D}</b:Guid>
    <b:Author>
      <b:Author>
        <b:NameList>
          <b:Person>
            <b:Last>Appleby</b:Last>
            <b:First>J</b:First>
          </b:Person>
          <b:Person>
            <b:Last>Galea</b:Last>
            <b:First>A.</b:First>
          </b:Person>
          <b:Person>
            <b:Last>Murray</b:Last>
            <b:First>R.</b:First>
          </b:Person>
        </b:NameList>
      </b:Author>
    </b:Author>
    <b:Title>The NHS productivity challenge: Experience from the front line</b:Title>
    <b:Year>2014</b:Year>
    <b:InternetSiteTitle>The King’s Fund</b:InternetSiteTitle>
    <b:URL>https://www.kingsfund.org.uk/sites/default/files/field/field_publication_file/the-nhs-productivity-challenge-kingsfund-may14.pdf</b:URL>
    <b:RefOrder>19</b:RefOrder>
  </b:Source>
  <b:Source>
    <b:Tag>Con00</b:Tag>
    <b:SourceType>Misc</b:SourceType>
    <b:Guid>{975194DE-89BF-6048-9E58-E03C44DFD674}</b:Guid>
    <b:Author>
      <b:Author>
        <b:Corporate>Conferenza Stato-Regioni</b:Corporate>
      </b:Author>
    </b:Author>
    <b:Title>Proposta di accordo tra i Ministri del tesoro, del bilancio e della programmazione economica, della sanita' e le regioni e province autonome di Trento e Bolzano in materia di spesa sanitaria</b:Title>
    <b:Year>2000</b:Year>
    <b:PublicationTitle>GU Serie Generale n.227</b:PublicationTitle>
    <b:RefOrder>21</b:RefOrder>
  </b:Source>
  <b:Source>
    <b:Tag>Oul01</b:Tag>
    <b:SourceType>Misc</b:SourceType>
    <b:Guid>{510D31D3-8BBF-C441-B19C-C74A20639C50}</b:Guid>
    <b:Author>
      <b:Author>
        <b:NameList>
          <b:Person>
            <b:Last>Oulton</b:Last>
            <b:First>N.</b:First>
          </b:Person>
        </b:NameList>
      </b:Author>
    </b:Author>
    <b:Title>ICT and productivity growth in the UK</b:Title>
    <b:Year>2001</b:Year>
    <b:Issue>140</b:Issue>
    <b:PublicationTitle>Bank of England Working Paper</b:PublicationTitle>
    <b:RefOrder>26</b:RefOrder>
  </b:Source>
  <b:Source>
    <b:Tag>Oul05</b:Tag>
    <b:SourceType>Misc</b:SourceType>
    <b:Guid>{DCECF960-C29C-DE44-8255-7C7AB7B000CA}</b:Guid>
    <b:Author>
      <b:Author>
        <b:NameList>
          <b:Person>
            <b:Last>Oulton</b:Last>
            <b:First>N.</b:First>
          </b:Person>
        </b:NameList>
      </b:Author>
    </b:Author>
    <b:Title>Ex Post Versus Ex Ante Measures of the User Cost of Capital</b:Title>
    <b:PublicationTitle>CEP Discussion Papers, Centre for Economic Performance, LSE</b:PublicationTitle>
    <b:Year>2005</b:Year>
    <b:RefOrder>27</b:RefOrder>
  </b:Source>
  <b:Source>
    <b:Tag>Oul</b:Tag>
    <b:SourceType>Misc</b:SourceType>
    <b:Guid>{D463A098-004B-794A-A2CB-FC3E0A202A25}</b:Guid>
    <b:Author>
      <b:Author>
        <b:NameList>
          <b:Person>
            <b:Last>Oulton</b:Last>
            <b:First>N.</b:First>
          </b:Person>
          <b:Person>
            <b:Last>Srinivasan</b:Last>
            <b:First>S.</b:First>
          </b:Person>
        </b:NameList>
      </b:Author>
    </b:Author>
    <b:Title>Capital stocks, capital services, and depreciation: an integrated framework</b:Title>
    <b:PublicationTitle>Bank of England Working Paper</b:PublicationTitle>
    <b:Issue>192</b:Issue>
    <b:Year>2003</b:Year>
    <b:RefOrder>28</b:RefOrder>
  </b:Source>
  <b:Source>
    <b:Tag>Str091</b:Tag>
    <b:SourceType>Misc</b:SourceType>
    <b:Guid>{44661049-39D2-3643-85D8-0DD650DE51C8}</b:Guid>
    <b:Author>
      <b:Author>
        <b:NameList>
          <b:Person>
            <b:Last>Street</b:Last>
            <b:First>A.</b:First>
          </b:Person>
          <b:Person>
            <b:Last>Ward</b:Last>
            <b:First>P.</b:First>
          </b:Person>
        </b:NameList>
      </b:Author>
    </b:Author>
    <b:Title>NHS input and productivity growth 2003/4–2007/8</b:Title>
    <b:PublicationTitle>Centre for Health Economics Research Paper</b:PublicationTitle>
    <b:Year>2009</b:Year>
    <b:Issue>47</b:Issue>
    <b:RefOrder>29</b:RefOrder>
  </b:Source>
  <b:Source>
    <b:Tag>Leh85</b:Tag>
    <b:SourceType>Book</b:SourceType>
    <b:Guid>{8F2753C9-A883-8C41-9D63-BFE8085977CA}</b:Guid>
    <b:Author>
      <b:Author>
        <b:NameList>
          <b:Person>
            <b:Last>Lehr</b:Last>
            <b:First>J.</b:First>
          </b:Person>
        </b:NameList>
      </b:Author>
    </b:Author>
    <b:Title>Beiträge zur Statistik der Preise, insbesondere des Geldes und des Holzes.</b:Title>
    <b:Year>1885</b:Year>
    <b:City>Frankfurt am Main</b:City>
    <b:Publisher>J. D. Sauerländer</b:Publisher>
    <b:RefOrder>30</b:RefOrder>
  </b:Source>
  <b:Source>
    <b:Tag>Mar87</b:Tag>
    <b:SourceType>Book</b:SourceType>
    <b:Guid>{08D1B1A6-2939-D44C-A85E-C9CDB1998234}</b:Guid>
    <b:Author>
      <b:Author>
        <b:NameList>
          <b:Person>
            <b:Last>Marshall</b:Last>
            <b:First>A.</b:First>
          </b:Person>
        </b:NameList>
      </b:Author>
      <b:Editor>
        <b:NameList>
          <b:Person>
            <b:Last>Pigou</b:Last>
            <b:First>A.</b:First>
            <b:Middle>C.</b:Middle>
          </b:Person>
        </b:NameList>
      </b:Editor>
    </b:Author>
    <b:Title>Remedies for Fluctuations of General Prices, Memorials of Alfred Marshall</b:Title>
    <b:CountryRegion>London</b:CountryRegion>
    <b:Publisher>MacMillan</b:Publisher>
    <b:Year>1887</b:Year>
    <b:RefOrder>31</b:RefOrder>
  </b:Source>
  <b:Source>
    <b:Tag>Lak05</b:Tag>
    <b:SourceType>JournalArticle</b:SourceType>
    <b:Guid>{601BC510-1B96-174D-AF6B-1FD93B89D258}</b:Guid>
    <b:Author>
      <b:Author>
        <b:NameList>
          <b:Person>
            <b:Last>Lakhani</b:Last>
            <b:First>A.</b:First>
          </b:Person>
          <b:Person>
            <b:Last>Coles</b:Last>
            <b:First>J.</b:First>
          </b:Person>
          <b:Person>
            <b:Last>Eayres</b:Last>
            <b:First>D.</b:First>
          </b:Person>
          <b:Person>
            <b:Last>Spence</b:Last>
            <b:First>C.</b:First>
          </b:Person>
          <b:Person>
            <b:Last>Rachet</b:Last>
            <b:First>B.</b:First>
          </b:Person>
        </b:NameList>
      </b:Author>
    </b:Author>
    <b:Title>Creative Use Of Existing Clinical And Health Outcomes Data To Assess Nhs Performance In England: Part 1-Performance Indicators Closely Linked To Clinical Care</b:Title>
    <b:Year>2005</b:Year>
    <b:Pages>1426-1431</b:Pages>
    <b:Issue>330</b:Issue>
    <b:JournalName>British Medical Journal</b:JournalName>
    <b:RefOrder>32</b:RefOrder>
  </b:Source>
  <b:Source>
    <b:Tag>Fab04</b:Tag>
    <b:SourceType>JournalArticle</b:SourceType>
    <b:Guid>{2BF05050-54C6-9447-8BC2-703C85889739}</b:Guid>
    <b:Author>
      <b:Author>
        <b:NameList>
          <b:Person>
            <b:Last>Fabiani</b:Last>
            <b:First>L.</b:First>
          </b:Person>
          <b:Person>
            <b:Last>Scatigna</b:Last>
            <b:First>M.</b:First>
          </b:Person>
          <b:Person>
            <b:Last>Panopoulou</b:Last>
            <b:First>K.</b:First>
          </b:Person>
          <b:Person>
            <b:Last>Sabatini</b:Last>
            <b:First>A.</b:First>
          </b:Person>
          <b:Person>
            <b:Last>Sessa</b:Last>
            <b:First>E.</b:First>
          </b:Person>
          <b:Person>
            <b:Last>Donato</b:Last>
            <b:First>F.</b:First>
          </b:Person>
          <b:Person>
            <b:Last>Marchi</b:Last>
            <b:First>M.</b:First>
          </b:Person>
          <b:Person>
            <b:Last>Nardi</b:Last>
            <b:First>R.</b:First>
          </b:Person>
          <b:Person>
            <b:Last>Niccolai</b:Last>
            <b:First>C.</b:First>
          </b:Person>
          <b:Person>
            <b:Last>Samani</b:Last>
            <b:First>F.</b:First>
          </b:Person>
          <b:Person>
            <b:Last>Ventriglia</b:Last>
            <b:First>G.</b:First>
          </b:Person>
        </b:NameList>
      </b:Author>
    </b:Author>
    <b:Title>Health Search: istituto di ricerca della Società Italiana di Medicina Generale: la realizzazione di un database per la ricerca in medicina generale</b:Title>
    <b:Year>2004</b:Year>
    <b:Pages>156-62</b:Pages>
    <b:Issue>28</b:Issue>
    <b:JournalName>Epidemioliogy and Prevention</b:JournalName>
    <b:RefOrder>33</b:RefOrder>
  </b:Source>
  <b:Source>
    <b:Tag>Maz09</b:Tag>
    <b:SourceType>JournalArticle</b:SourceType>
    <b:Guid>{EF00E7A0-622C-3F4C-8CEB-8235B0908492}</b:Guid>
    <b:Author>
      <b:Author>
        <b:NameList>
          <b:Person>
            <b:Last>Mazzaglia</b:Last>
            <b:First>G.</b:First>
          </b:Person>
          <b:Person>
            <b:Last>Ambrosioni</b:Last>
            <b:First>E.</b:First>
          </b:Person>
          <b:Person>
            <b:Last>Alacqua</b:Last>
            <b:First>M</b:First>
          </b:Person>
          <b:Person>
            <b:Last>Filippi</b:Last>
            <b:First>A</b:First>
          </b:Person>
          <b:Person>
            <b:Last>Sessa</b:Last>
            <b:First>E.</b:First>
          </b:Person>
          <b:Person>
            <b:Last>Immordino</b:Last>
            <b:First>V.</b:First>
          </b:Person>
          <b:Person>
            <b:Last>Borghi</b:Last>
            <b:First>C.</b:First>
          </b:Person>
          <b:Person>
            <b:Last>Brignoli</b:Last>
            <b:First>O.</b:First>
          </b:Person>
          <b:Person>
            <b:Last>Caputi</b:Last>
            <b:First>A.P.</b:First>
          </b:Person>
          <b:Person>
            <b:Last>Cricelli</b:Last>
            <b:First>C.</b:First>
          </b:Person>
          <b:Person>
            <b:Last>Mantovani</b:Last>
            <b:First>L.G.</b:First>
          </b:Person>
        </b:NameList>
      </b:Author>
    </b:Author>
    <b:Title>Adherence to antihypertensive medications and cardiovascular morbidity among newly diagnosed hypertensive patients</b:Title>
    <b:JournalName>Circulation</b:JournalName>
    <b:Year>2009</b:Year>
    <b:RefOrder>39</b:RefOrder>
  </b:Source>
  <b:Source>
    <b:Tag>Cri03</b:Tag>
    <b:SourceType>JournalArticle</b:SourceType>
    <b:Guid>{77EF3962-2CE8-E149-A975-7A5E17AC5DD4}</b:Guid>
    <b:Author>
      <b:Author>
        <b:NameList>
          <b:Person>
            <b:Last>Cricelli</b:Last>
            <b:First>C.</b:First>
          </b:Person>
          <b:Person>
            <b:Last>Mazzaglia</b:Last>
            <b:First>G.</b:First>
          </b:Person>
          <b:Person>
            <b:Last>Samani</b:Last>
            <b:First>F.</b:First>
          </b:Person>
          <b:Person>
            <b:Last>Marchi</b:Last>
            <b:First>M.</b:First>
          </b:Person>
          <b:Person>
            <b:Last>Sabatini</b:Last>
            <b:First>A.</b:First>
          </b:Person>
          <b:Person>
            <b:Last>Nardi</b:Last>
            <b:First>R.</b:First>
          </b:Person>
          <b:Person>
            <b:Last>Ventriglia</b:Last>
            <b:First>G.</b:First>
          </b:Person>
          <b:Person>
            <b:Last>Caputi</b:Last>
            <b:First>A.P.</b:First>
          </b:Person>
        </b:NameList>
      </b:Author>
    </b:Author>
    <b:Title>Prevalence estimates for chronic diseases in Italy: exploring the differences between self-report and primary care database</b:Title>
    <b:JournalName> J Public Health Med</b:JournalName>
    <b:Year>2003</b:Year>
    <b:Issue>25</b:Issue>
    <b:Pages>2003</b:Pages>
    <b:RefOrder>40</b:RefOrder>
  </b:Source>
  <b:Source>
    <b:Tag>Ate17</b:Tag>
    <b:SourceType>JournalArticle</b:SourceType>
    <b:Guid>{42C5EB23-3569-9843-9E70-A585E4B0081B}</b:Guid>
    <b:Author>
      <b:Author>
        <b:NameList>
          <b:Person>
            <b:Last>Atella</b:Last>
            <b:First>V.</b:First>
          </b:Person>
          <b:Person>
            <b:Last>Belotti</b:Last>
            <b:First>F.</b:First>
          </b:Person>
          <b:Person>
            <b:Last>Depalo</b:Last>
            <b:First>D.</b:First>
          </b:Person>
        </b:NameList>
      </b:Author>
    </b:Author>
    <b:Title>Drug therapy adherence and health outcomes in the presence of physician and patient unobserved heterogeneity</b:Title>
    <b:JournalName>Health Economics</b:JournalName>
    <b:Year>2017</b:Year>
    <b:Volume>26</b:Volume>
    <b:RefOrder>41</b:RefOrder>
  </b:Source>
  <b:Source>
    <b:Tag>Ate15</b:Tag>
    <b:SourceType>JournalArticle</b:SourceType>
    <b:Guid>{9F40FF67-50C3-3042-AE4D-40469234CB54}</b:Guid>
    <b:Author>
      <b:Author>
        <b:NameList>
          <b:Person>
            <b:Last>Atella</b:Last>
            <b:First>V.</b:First>
          </b:Person>
          <b:Person>
            <b:Last>D’Amico</b:Last>
            <b:First>F.</b:First>
          </b:Person>
        </b:NameList>
      </b:Author>
    </b:Author>
    <b:Title>Who is responsible for your health: is it you, your doctor or the new technologies?</b:Title>
    <b:JournalName> The European Journal of Health Economics</b:JournalName>
    <b:Year>2015</b:Year>
    <b:Volume>16</b:Volume>
    <b:Issue>8</b:Issue>
    <b:Pages>835-846</b:Pages>
    <b:RefOrder>42</b:RefOrder>
  </b:Source>
  <b:Source>
    <b:Tag>Ate14</b:Tag>
    <b:SourceType>JournalArticle</b:SourceType>
    <b:Guid>{ACDA8AD0-939E-9F44-BA86-86D0A8F9B495}</b:Guid>
    <b:Author>
      <b:Author>
        <b:NameList>
          <b:Person>
            <b:Last>Atella</b:Last>
            <b:First>V.</b:First>
          </b:Person>
          <b:Person>
            <b:Last>Kopinska</b:Last>
            <b:First>J.</b:First>
          </b:Person>
        </b:NameList>
      </b:Author>
    </b:Author>
    <b:Title>The impact of cost-sharing schemes on drug compliance in Italy: evidence based on quantile regression,</b:Title>
    <b:JournalName>International Journal of Public Health</b:JournalName>
    <b:Year>2014</b:Year>
    <b:Volume>59</b:Volume>
    <b:Issue>2</b:Issue>
    <b:Pages>329-339</b:Pages>
    <b:RefOrder>43</b:RefOrder>
  </b:Source>
  <b:Source>
    <b:Tag>Ate141</b:Tag>
    <b:SourceType>JournalArticle</b:SourceType>
    <b:Guid>{AB4AEBA0-B3B7-9C4F-9074-C65DE6C7F47F}</b:Guid>
    <b:Author>
      <b:Author>
        <b:NameList>
          <b:Person>
            <b:Last>Atella</b:Last>
            <b:First>V.</b:First>
          </b:Person>
          <b:Person>
            <b:Last>Conti</b:Last>
            <b:First>V.</b:First>
          </b:Person>
        </b:NameList>
      </b:Author>
    </b:Author>
    <b:Title>The effect of age and time to death on primary care costs: The Italian experience</b:Title>
    <b:JournalName>Social Science &amp; Medicine</b:JournalName>
    <b:Year>2014</b:Year>
    <b:Volume>114</b:Volume>
    <b:Issue>C</b:Issue>
    <b:Pages>10-17</b:Pages>
    <b:RefOrder>44</b:RefOrder>
  </b:Source>
  <b:Source>
    <b:Tag>NHS16</b:Tag>
    <b:SourceType>Misc</b:SourceType>
    <b:Guid>{CDFCD549-E911-7545-A3C9-59B816A8C377}</b:Guid>
    <b:Title>NHS Payments to General Practice </b:Title>
    <b:Year>2016</b:Year>
    <b:Author>
      <b:Author>
        <b:Corporate>NHS Digital</b:Corporate>
      </b:Author>
    </b:Author>
    <b:CountryRegion>England</b:CountryRegion>
    <b:RefOrder>35</b:RefOrder>
  </b:Source>
  <b:Source>
    <b:Tag>Daw07</b:Tag>
    <b:SourceType>JournalArticle</b:SourceType>
    <b:Guid>{C082F3FD-29A4-BD46-B5E0-E85A53769705}</b:Guid>
    <b:Author>
      <b:Author>
        <b:NameList>
          <b:Person>
            <b:Last>Dawson</b:Last>
            <b:First>D.</b:First>
          </b:Person>
          <b:Person>
            <b:Last>Gravelle</b:Last>
            <b:First>H.</b:First>
          </b:Person>
          <b:Person>
            <b:Last>O'Mahony</b:Last>
            <b:First>M.</b:First>
          </b:Person>
          <b:Person>
            <b:Last>Street</b:Last>
            <b:First>A.</b:First>
          </b:Person>
          <b:Person>
            <b:Last>Weale</b:Last>
            <b:First>M.</b:First>
          </b:Person>
          <b:Person>
            <b:Last>Castelli</b:Last>
            <b:First>A.</b:First>
          </b:Person>
          <b:Person>
            <b:Last>Jacobs</b:Last>
            <b:First>R.</b:First>
          </b:Person>
          <b:Person>
            <b:Last>Kind</b:Last>
            <b:First>P.</b:First>
          </b:Person>
          <b:Person>
            <b:Last>Loveridge</b:Last>
            <b:First>P.</b:First>
          </b:Person>
          <b:Person>
            <b:Last>Martin</b:Last>
            <b:First>S.</b:First>
          </b:Person>
          <b:Person>
            <b:Last>Stevens</b:Last>
            <b:First>P.</b:First>
          </b:Person>
          <b:Person>
            <b:Last>Stokes</b:Last>
            <b:First>L.</b:First>
          </b:Person>
        </b:NameList>
      </b:Author>
    </b:Author>
    <b:Title>A New Approach To Measuring Health System Output and Productivity</b:Title>
    <b:Year>2007</b:Year>
    <b:JournalName>National Institute Economic Review</b:JournalName>
    <b:Volume>200</b:Volume>
    <b:Issue>1</b:Issue>
    <b:Pages>105-116</b:Pages>
    <b:RefOrder>36</b:RefOrder>
  </b:Source>
  <b:Source>
    <b:Tag>Boj17</b:Tag>
    <b:SourceType>Misc</b:SourceType>
    <b:Guid>{0FCA527E-5749-0349-B302-439B39B781A4}</b:Guid>
    <b:Author>
      <b:Author>
        <b:NameList>
          <b:Person>
            <b:Last>Bojke</b:Last>
            <b:First>C.</b:First>
          </b:Person>
          <b:Person>
            <b:Last>Castelli</b:Last>
            <b:First>A.</b:First>
          </b:Person>
          <b:Person>
            <b:Last>Grasic</b:Last>
            <b:First>K.</b:First>
          </b:Person>
          <b:Person>
            <b:Last>Howdon</b:Last>
            <b:First>D.D.H.</b:First>
          </b:Person>
          <b:Person>
            <b:Last>Street</b:Last>
            <b:First>A.</b:First>
          </b:Person>
        </b:NameList>
      </b:Author>
    </b:Author>
    <b:Title>Productivity of the English NHS: 2014/15 Update</b:Title>
    <b:PublicationTitle>Centre for Health Economics Research Paper</b:PublicationTitle>
    <b:Year>2017</b:Year>
    <b:Issue>146</b:Issue>
    <b:RefOrder>37</b:RefOrder>
  </b:Source>
  <b:Source>
    <b:Tag>IST17</b:Tag>
    <b:SourceType>InternetSite</b:SourceType>
    <b:Guid>{3F6A1ED7-B836-F64A-AFA3-EBCE6FC8EED4}</b:Guid>
    <b:Author>
      <b:Author>
        <b:Corporate>ISTAT</b:Corporate>
      </b:Author>
    </b:Author>
    <b:Title>Rapporto sulla competitività dei settori produttivi</b:Title>
    <b:Year>2017</b:Year>
    <b:URL>http://www.istat.it/storage/settori-produttivi/2017/Rapporto-competitivita-2017.pdf</b:URL>
    <b:RefOrder>38</b:RefOrder>
  </b:Source>
  <b:Source>
    <b:Tag>Gil12</b:Tag>
    <b:SourceType>JournalArticle</b:SourceType>
    <b:Guid>{A6CD3554-F1EA-9B43-A61D-36BCAD81C742}</b:Guid>
    <b:Title>Pay-for-Performance in the United Kingdom: Impact of the Quality and Outcomes Framework—A Systematic Review</b:Title>
    <b:Year>2012</b:Year>
    <b:Pages>461-468</b:Pages>
    <b:Author>
      <b:Author>
        <b:NameList>
          <b:Person>
            <b:Last>Gillam</b:Last>
            <b:First>S.J.</b:First>
          </b:Person>
          <b:Person>
            <b:Last>Niroshan Siriwardena</b:Last>
            <b:First>A.</b:First>
          </b:Person>
          <b:Person>
            <b:Last>Steel</b:Last>
            <b:First>N.</b:First>
          </b:Person>
        </b:NameList>
      </b:Author>
    </b:Author>
    <b:JournalName>Ann Fam Med</b:JournalName>
    <b:Issue>10</b:Issue>
    <b:RefOrder>17</b:RefOrder>
  </b:Source>
  <b:Source>
    <b:Tag>Boj18</b:Tag>
    <b:SourceType>Misc</b:SourceType>
    <b:Guid>{5E12A291-13F4-904E-8AC5-35A6326D9C2A}</b:Guid>
    <b:Author>
      <b:Author>
        <b:NameList>
          <b:Person>
            <b:Last>Bojke</b:Last>
            <b:First>C.</b:First>
          </b:Person>
          <b:Person>
            <b:Last>Castelli</b:Last>
            <b:First>A.</b:First>
          </b:Person>
          <b:Person>
            <b:Last>Grasic</b:Last>
            <b:First>K.</b:First>
          </b:Person>
          <b:Person>
            <b:Last>Mason</b:Last>
            <b:First>A.</b:First>
          </b:Person>
          <b:Person>
            <b:Last> Street</b:Last>
            <b:First>AD</b:First>
          </b:Person>
        </b:NameList>
      </b:Author>
    </b:Author>
    <b:Title>Accounting for the quality of NHS output</b:Title>
    <b:Medium>CHE Research Paper, no. 153</b:Medium>
    <b:Year>2018</b:Year>
    <b:City>York</b:City>
    <b:CountryRegion>UK</b:CountryRegion>
    <b:Publisher>Centre for Health Economics</b:Publisher>
    <b:RefOrder>34</b:RefOrder>
  </b:Source>
  <b:Source>
    <b:Tag>Fer14</b:Tag>
    <b:SourceType>Report</b:SourceType>
    <b:Guid>{0A92A106-C682-694B-8A82-1D3A56033C88}</b:Guid>
    <b:Author>
      <b:Author>
        <b:NameList>
          <b:Person>
            <b:Last>Ferré</b:Last>
            <b:First>F.</b:First>
          </b:Person>
          <b:Person>
            <b:Last>de Belvis</b:Last>
            <b:First>A.</b:First>
          </b:Person>
          <b:Person>
            <b:Last>Valerio</b:Last>
            <b:First>L.</b:First>
          </b:Person>
          <b:Person>
            <b:Last>Longhi</b:Last>
            <b:First>S.</b:First>
          </b:Person>
          <b:Person>
            <b:Last>Lazzari</b:Last>
            <b:First>A.</b:First>
          </b:Person>
          <b:Person>
            <b:Last>Fattore</b:Last>
            <b:First>G.</b:First>
          </b:Person>
          <b:Person>
            <b:Last>Ricciardi</b:Last>
            <b:First>W.</b:First>
          </b:Person>
          <b:Person>
            <b:Last>Maresso</b:Last>
            <b:First>A.</b:First>
          </b:Person>
        </b:NameList>
      </b:Author>
    </b:Author>
    <b:Title>Italy: Health System Review.</b:Title>
    <b:Publisher>Health Systems in Transition</b:Publisher>
    <b:Year>2014</b:Year>
    <b:Pages>1-168</b:Pages>
    <b:StandardNumber>16(4)</b:StandardNumber>
    <b:RefOrder>20</b:RefOrder>
  </b:Source>
  <b:Source>
    <b:Tag>Fer11</b:Tag>
    <b:SourceType>JournalArticle</b:SourceType>
    <b:Guid>{45090BAC-D169-974D-89DB-9C85B7CC894E}</b:Guid>
    <b:Author>
      <b:Author>
        <b:NameList>
          <b:Person>
            <b:Last>Ferrario</b:Last>
            <b:First>C.</b:First>
          </b:Person>
          <b:Person>
            <b:Last>Zanardi</b:Last>
            <b:First>A.</b:First>
          </b:Person>
        </b:NameList>
      </b:Author>
    </b:Author>
    <b:Title>Fiscal decentralization in the Italian NHS: what happens to interregional distribution?</b:Title>
    <b:Year>2011</b:Year>
    <b:JournalName>Health Policy</b:JournalName>
    <b:Volume>100</b:Volume>
    <b:Issue>1</b:Issue>
    <b:RefOrder>23</b:RefOrder>
  </b:Source>
  <b:Source>
    <b:Tag>Bor09</b:Tag>
    <b:SourceType>JournalArticle</b:SourceType>
    <b:Guid>{0414223A-CE5A-B24C-9CB6-139B74E9C3F7}</b:Guid>
    <b:Author>
      <b:Author>
        <b:NameList>
          <b:Person>
            <b:Last>Bordigon</b:Last>
            <b:First>M.</b:First>
          </b:Person>
          <b:Person>
            <b:Last>Turati</b:Last>
            <b:First>G.</b:First>
          </b:Person>
        </b:NameList>
      </b:Author>
    </b:Author>
    <b:Title>Bailing out expectations and public health expenditures</b:Title>
    <b:JournalName>Journal of Health Economics</b:JournalName>
    <b:Year>2009</b:Year>
    <b:Volume>28</b:Volume>
    <b:RefOrder>22</b:RefOrder>
  </b:Source>
  <b:Source>
    <b:Tag>Pil04</b:Tag>
    <b:SourceType>JournalArticle</b:SourceType>
    <b:Guid>{1FFEE78C-0B84-B642-B580-AD47963040DE}</b:Guid>
    <b:Author>
      <b:Author>
        <b:NameList>
          <b:Person>
            <b:Last>Pileggi</b:Last>
            <b:First>C.</b:First>
          </b:Person>
          <b:Person>
            <b:Last>Bianco</b:Last>
            <b:First>A.</b:First>
          </b:Person>
          <b:Person>
            <b:Last>Di Stasio</b:Last>
            <b:First>S.</b:First>
            <b:Middle>M.</b:Middle>
          </b:Person>
          <b:Person>
            <b:Last>Angelillo</b:Last>
            <b:First>I.</b:First>
            <b:Middle>F.</b:Middle>
          </b:Person>
        </b:NameList>
      </b:Author>
    </b:Author>
    <b:Title>Inappropriate hospital use by patients needing urgent medical attention in Italy</b:Title>
    <b:JournalName>Public Health</b:JournalName>
    <b:Year>2004</b:Year>
    <b:Volume>118</b:Volume>
    <b:Issue>4</b:Issue>
    <b:RefOrder>24</b:RefOrder>
  </b:Source>
  <b:Source>
    <b:Tag>Ond03</b:Tag>
    <b:SourceType>JournalArticle</b:SourceType>
    <b:Guid>{4932EAE6-5E34-5841-BD20-938B501B3B94}</b:Guid>
    <b:Author>
      <b:Author>
        <b:NameList>
          <b:Person>
            <b:Last>Onder</b:Last>
            <b:First>G.</b:First>
          </b:Person>
          <b:Person>
            <b:Last>Landi</b:Last>
            <b:First>F.</b:First>
          </b:Person>
          <b:Person>
            <b:Last>Cesari</b:Last>
            <b:First>M.</b:First>
          </b:Person>
          <b:Person>
            <b:Last>Gambassi</b:Last>
            <b:First>G.</b:First>
          </b:Person>
          <b:Person>
            <b:Last>Carbonin</b:Last>
            <b:First>P.</b:First>
          </b:Person>
          <b:Person>
            <b:Last>Bernabei</b:Last>
            <b:First>R.</b:First>
          </b:Person>
        </b:NameList>
      </b:Author>
    </b:Author>
    <b:Title>Inappropriate medication use among hospitalized older adults in Italy: results from the Italian Group of Pharmacoepidemiology in the Elderly</b:Title>
    <b:JournalName>European Journal of Clinical Pharmacology</b:JournalName>
    <b:Year>2003</b:Year>
    <b:Volume>59</b:Volume>
    <b:RefOrder>25</b:RefOrder>
  </b:Source>
</b:Sources>
</file>

<file path=customXml/itemProps1.xml><?xml version="1.0" encoding="utf-8"?>
<ds:datastoreItem xmlns:ds="http://schemas.openxmlformats.org/officeDocument/2006/customXml" ds:itemID="{5C7C76BF-7B18-DF43-90A0-1B0FF519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37</Pages>
  <Words>8591</Words>
  <Characters>48971</Characters>
  <Application>Microsoft Macintosh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rm68d-kp8wt-dbcdv-qvrd2-v3wqy</Company>
  <LinksUpToDate>false</LinksUpToDate>
  <CharactersWithSpaces>57448</CharactersWithSpaces>
  <SharedDoc>false</SharedDoc>
  <HLinks>
    <vt:vector size="6" baseType="variant">
      <vt:variant>
        <vt:i4>3407989</vt:i4>
      </vt:variant>
      <vt:variant>
        <vt:i4>0</vt:i4>
      </vt:variant>
      <vt:variant>
        <vt:i4>0</vt:i4>
      </vt:variant>
      <vt:variant>
        <vt:i4>5</vt:i4>
      </vt:variant>
      <vt:variant>
        <vt:lpwstr>https://www.gov.uk/government/uploads/system/uploads/attachment_data/file/477919/2014-15_Reference_costs_publication.pdf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Kopinska</dc:creator>
  <cp:lastModifiedBy>Utente di Microsoft Office</cp:lastModifiedBy>
  <cp:revision>3</cp:revision>
  <cp:lastPrinted>2016-04-13T13:14:00Z</cp:lastPrinted>
  <dcterms:created xsi:type="dcterms:W3CDTF">2018-10-22T10:03:00Z</dcterms:created>
  <dcterms:modified xsi:type="dcterms:W3CDTF">2018-10-22T10:05:00Z</dcterms:modified>
</cp:coreProperties>
</file>